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E92" w:rsidRDefault="006D45EB">
      <w:pPr>
        <w:spacing w:line="540" w:lineRule="exact"/>
        <w:rPr>
          <w:rFonts w:ascii="黑体" w:eastAsia="黑体" w:hAnsi="黑体"/>
          <w:sz w:val="32"/>
          <w:szCs w:val="32"/>
        </w:rPr>
      </w:pPr>
      <w:bookmarkStart w:id="0" w:name="_GoBack"/>
      <w:bookmarkEnd w:id="0"/>
      <w:r>
        <w:rPr>
          <w:rFonts w:ascii="黑体" w:eastAsia="黑体" w:hAnsi="黑体" w:hint="eastAsia"/>
          <w:sz w:val="32"/>
          <w:szCs w:val="32"/>
        </w:rPr>
        <w:t>附件</w:t>
      </w:r>
    </w:p>
    <w:p w:rsidR="00054E92" w:rsidRDefault="006D45EB" w:rsidP="00D21433">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南宁轨道交通集团有限责任公司</w:t>
      </w:r>
      <w:r w:rsidR="00D21433" w:rsidRPr="00D21433">
        <w:rPr>
          <w:rFonts w:ascii="方正小标宋简体" w:eastAsia="方正小标宋简体" w:hint="eastAsia"/>
          <w:sz w:val="44"/>
          <w:szCs w:val="44"/>
        </w:rPr>
        <w:t>关于南宁市审计局对2016-2017年度政府投资建设项目</w:t>
      </w:r>
      <w:r w:rsidR="00D21433">
        <w:rPr>
          <w:rFonts w:ascii="方正小标宋简体" w:eastAsia="方正小标宋简体" w:hint="eastAsia"/>
          <w:sz w:val="44"/>
          <w:szCs w:val="44"/>
        </w:rPr>
        <w:t>招投标情况</w:t>
      </w:r>
      <w:r w:rsidR="00D21433" w:rsidRPr="00D21433">
        <w:rPr>
          <w:rFonts w:ascii="方正小标宋简体" w:eastAsia="方正小标宋简体" w:hint="eastAsia"/>
          <w:sz w:val="44"/>
          <w:szCs w:val="44"/>
        </w:rPr>
        <w:t>审计发现问题整改</w:t>
      </w:r>
      <w:r>
        <w:rPr>
          <w:rFonts w:ascii="方正小标宋简体" w:eastAsia="方正小标宋简体" w:hint="eastAsia"/>
          <w:sz w:val="44"/>
          <w:szCs w:val="44"/>
        </w:rPr>
        <w:t>公示表</w:t>
      </w:r>
    </w:p>
    <w:tbl>
      <w:tblPr>
        <w:tblW w:w="1531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5" w:type="dxa"/>
          <w:bottom w:w="15" w:type="dxa"/>
        </w:tblCellMar>
        <w:tblLook w:val="04A0" w:firstRow="1" w:lastRow="0" w:firstColumn="1" w:lastColumn="0" w:noHBand="0" w:noVBand="1"/>
      </w:tblPr>
      <w:tblGrid>
        <w:gridCol w:w="745"/>
        <w:gridCol w:w="4490"/>
        <w:gridCol w:w="1698"/>
        <w:gridCol w:w="8382"/>
      </w:tblGrid>
      <w:tr w:rsidR="00054E92">
        <w:trPr>
          <w:trHeight w:val="310"/>
          <w:tblHeader/>
          <w:jc w:val="center"/>
        </w:trPr>
        <w:tc>
          <w:tcPr>
            <w:tcW w:w="745" w:type="dxa"/>
            <w:vMerge w:val="restart"/>
            <w:vAlign w:val="center"/>
          </w:tcPr>
          <w:p w:rsidR="00054E92" w:rsidRDefault="006D45EB">
            <w:pPr>
              <w:widowControl/>
              <w:spacing w:line="240" w:lineRule="exact"/>
              <w:jc w:val="center"/>
              <w:rPr>
                <w:rFonts w:ascii="仿宋_GB2312" w:eastAsia="仿宋_GB2312" w:hAnsi="宋体" w:cs="宋体"/>
                <w:b/>
                <w:bCs/>
                <w:color w:val="000000"/>
                <w:kern w:val="0"/>
              </w:rPr>
            </w:pPr>
            <w:r>
              <w:rPr>
                <w:rFonts w:ascii="仿宋_GB2312" w:eastAsia="仿宋_GB2312" w:hAnsi="宋体" w:cs="宋体" w:hint="eastAsia"/>
                <w:b/>
                <w:bCs/>
                <w:color w:val="000000"/>
                <w:kern w:val="0"/>
              </w:rPr>
              <w:t>序号</w:t>
            </w:r>
          </w:p>
        </w:tc>
        <w:tc>
          <w:tcPr>
            <w:tcW w:w="4490" w:type="dxa"/>
            <w:vMerge w:val="restart"/>
            <w:vAlign w:val="center"/>
          </w:tcPr>
          <w:p w:rsidR="00054E92" w:rsidRDefault="006D45EB">
            <w:pPr>
              <w:widowControl/>
              <w:spacing w:line="240" w:lineRule="exact"/>
              <w:jc w:val="center"/>
              <w:rPr>
                <w:rFonts w:ascii="仿宋_GB2312" w:eastAsia="仿宋_GB2312" w:hAnsi="宋体" w:cs="宋体"/>
                <w:b/>
                <w:bCs/>
                <w:color w:val="000000"/>
                <w:kern w:val="0"/>
              </w:rPr>
            </w:pPr>
            <w:r>
              <w:rPr>
                <w:rFonts w:ascii="仿宋_GB2312" w:eastAsia="仿宋_GB2312" w:hAnsi="宋体" w:cs="宋体" w:hint="eastAsia"/>
                <w:b/>
                <w:bCs/>
                <w:color w:val="000000"/>
                <w:kern w:val="0"/>
              </w:rPr>
              <w:t>审计发现的问题</w:t>
            </w:r>
          </w:p>
        </w:tc>
        <w:tc>
          <w:tcPr>
            <w:tcW w:w="1698" w:type="dxa"/>
            <w:vMerge w:val="restart"/>
            <w:vAlign w:val="center"/>
          </w:tcPr>
          <w:p w:rsidR="00054E92" w:rsidRDefault="006D45EB">
            <w:pPr>
              <w:widowControl/>
              <w:spacing w:line="240" w:lineRule="exact"/>
              <w:jc w:val="center"/>
              <w:rPr>
                <w:rFonts w:ascii="仿宋_GB2312" w:eastAsia="仿宋_GB2312" w:hAnsi="宋体" w:cs="宋体"/>
                <w:b/>
                <w:bCs/>
                <w:color w:val="000000"/>
                <w:kern w:val="0"/>
              </w:rPr>
            </w:pPr>
            <w:r>
              <w:rPr>
                <w:rFonts w:ascii="仿宋_GB2312" w:eastAsia="仿宋_GB2312" w:hAnsi="宋体" w:cs="宋体" w:hint="eastAsia"/>
                <w:b/>
                <w:bCs/>
                <w:color w:val="000000"/>
                <w:kern w:val="0"/>
              </w:rPr>
              <w:t xml:space="preserve"> 整改进度 </w:t>
            </w:r>
          </w:p>
        </w:tc>
        <w:tc>
          <w:tcPr>
            <w:tcW w:w="8382" w:type="dxa"/>
            <w:vMerge w:val="restart"/>
            <w:vAlign w:val="center"/>
          </w:tcPr>
          <w:p w:rsidR="00054E92" w:rsidRDefault="006D45EB" w:rsidP="00E9004A">
            <w:pPr>
              <w:widowControl/>
              <w:spacing w:line="240" w:lineRule="exact"/>
              <w:jc w:val="center"/>
              <w:rPr>
                <w:rFonts w:ascii="仿宋_GB2312" w:eastAsia="仿宋_GB2312" w:hAnsi="宋体" w:cs="宋体"/>
                <w:b/>
                <w:bCs/>
                <w:color w:val="000000"/>
                <w:kern w:val="0"/>
              </w:rPr>
            </w:pPr>
            <w:r>
              <w:rPr>
                <w:rFonts w:ascii="仿宋_GB2312" w:eastAsia="仿宋_GB2312" w:hAnsi="宋体" w:cs="宋体" w:hint="eastAsia"/>
                <w:b/>
                <w:bCs/>
                <w:color w:val="000000"/>
                <w:kern w:val="0"/>
              </w:rPr>
              <w:t xml:space="preserve"> 整改</w:t>
            </w:r>
            <w:r w:rsidR="00E9004A">
              <w:rPr>
                <w:rFonts w:ascii="仿宋_GB2312" w:eastAsia="仿宋_GB2312" w:hAnsi="宋体" w:cs="宋体" w:hint="eastAsia"/>
                <w:b/>
                <w:bCs/>
                <w:color w:val="000000"/>
                <w:kern w:val="0"/>
              </w:rPr>
              <w:t>情况</w:t>
            </w:r>
            <w:r>
              <w:rPr>
                <w:rFonts w:ascii="仿宋_GB2312" w:eastAsia="仿宋_GB2312" w:hAnsi="宋体" w:cs="宋体" w:hint="eastAsia"/>
                <w:b/>
                <w:bCs/>
                <w:color w:val="000000"/>
                <w:kern w:val="0"/>
              </w:rPr>
              <w:t xml:space="preserve"> </w:t>
            </w:r>
          </w:p>
        </w:tc>
      </w:tr>
      <w:tr w:rsidR="00054E92">
        <w:trPr>
          <w:trHeight w:val="730"/>
          <w:tblHeader/>
          <w:jc w:val="center"/>
        </w:trPr>
        <w:tc>
          <w:tcPr>
            <w:tcW w:w="745" w:type="dxa"/>
            <w:vMerge/>
            <w:vAlign w:val="center"/>
          </w:tcPr>
          <w:p w:rsidR="00054E92" w:rsidRDefault="00054E92">
            <w:pPr>
              <w:widowControl/>
              <w:spacing w:line="240" w:lineRule="exact"/>
              <w:jc w:val="left"/>
              <w:rPr>
                <w:rFonts w:ascii="仿宋_GB2312" w:eastAsia="仿宋_GB2312" w:hAnsi="宋体" w:cs="宋体"/>
                <w:b/>
                <w:bCs/>
                <w:color w:val="000000"/>
                <w:kern w:val="0"/>
              </w:rPr>
            </w:pPr>
          </w:p>
        </w:tc>
        <w:tc>
          <w:tcPr>
            <w:tcW w:w="4490" w:type="dxa"/>
            <w:vMerge/>
            <w:vAlign w:val="center"/>
          </w:tcPr>
          <w:p w:rsidR="00054E92" w:rsidRDefault="00054E92">
            <w:pPr>
              <w:widowControl/>
              <w:spacing w:line="240" w:lineRule="exact"/>
              <w:jc w:val="left"/>
              <w:rPr>
                <w:rFonts w:ascii="仿宋_GB2312" w:eastAsia="仿宋_GB2312" w:hAnsi="宋体" w:cs="宋体"/>
                <w:b/>
                <w:bCs/>
                <w:color w:val="000000"/>
                <w:kern w:val="0"/>
              </w:rPr>
            </w:pPr>
          </w:p>
        </w:tc>
        <w:tc>
          <w:tcPr>
            <w:tcW w:w="1698" w:type="dxa"/>
            <w:vMerge/>
            <w:vAlign w:val="center"/>
          </w:tcPr>
          <w:p w:rsidR="00054E92" w:rsidRDefault="00054E92">
            <w:pPr>
              <w:widowControl/>
              <w:spacing w:line="240" w:lineRule="exact"/>
              <w:jc w:val="left"/>
              <w:rPr>
                <w:rFonts w:ascii="仿宋_GB2312" w:eastAsia="仿宋_GB2312" w:hAnsi="宋体" w:cs="宋体"/>
                <w:b/>
                <w:bCs/>
                <w:color w:val="000000"/>
                <w:kern w:val="0"/>
              </w:rPr>
            </w:pPr>
          </w:p>
        </w:tc>
        <w:tc>
          <w:tcPr>
            <w:tcW w:w="8382" w:type="dxa"/>
            <w:vMerge/>
            <w:vAlign w:val="center"/>
          </w:tcPr>
          <w:p w:rsidR="00054E92" w:rsidRDefault="00054E92">
            <w:pPr>
              <w:widowControl/>
              <w:spacing w:line="240" w:lineRule="exact"/>
              <w:jc w:val="left"/>
              <w:rPr>
                <w:rFonts w:ascii="仿宋_GB2312" w:eastAsia="仿宋_GB2312" w:hAnsi="宋体" w:cs="宋体"/>
                <w:b/>
                <w:bCs/>
                <w:color w:val="000000"/>
                <w:kern w:val="0"/>
              </w:rPr>
            </w:pPr>
          </w:p>
        </w:tc>
      </w:tr>
      <w:tr w:rsidR="00054E92">
        <w:trPr>
          <w:trHeight w:val="898"/>
          <w:jc w:val="center"/>
        </w:trPr>
        <w:tc>
          <w:tcPr>
            <w:tcW w:w="745" w:type="dxa"/>
            <w:vAlign w:val="center"/>
          </w:tcPr>
          <w:p w:rsidR="00054E92" w:rsidRDefault="006D45EB">
            <w:pPr>
              <w:widowControl/>
              <w:jc w:val="center"/>
              <w:rPr>
                <w:rFonts w:ascii="宋体" w:hAnsi="宋体" w:cs="宋体"/>
                <w:color w:val="000000"/>
                <w:kern w:val="0"/>
              </w:rPr>
            </w:pPr>
            <w:r>
              <w:rPr>
                <w:rFonts w:ascii="宋体" w:hAnsi="宋体" w:cs="宋体" w:hint="eastAsia"/>
                <w:color w:val="000000"/>
                <w:kern w:val="0"/>
              </w:rPr>
              <w:t>1</w:t>
            </w:r>
          </w:p>
        </w:tc>
        <w:tc>
          <w:tcPr>
            <w:tcW w:w="4490" w:type="dxa"/>
            <w:vAlign w:val="center"/>
          </w:tcPr>
          <w:p w:rsidR="00054E92" w:rsidRDefault="002226F4" w:rsidP="002226F4">
            <w:pPr>
              <w:widowControl/>
              <w:jc w:val="left"/>
              <w:rPr>
                <w:rFonts w:ascii="宋体" w:hAnsi="宋体" w:cs="宋体"/>
                <w:color w:val="000000"/>
                <w:kern w:val="0"/>
              </w:rPr>
            </w:pPr>
            <w:r>
              <w:rPr>
                <w:rFonts w:ascii="宋体" w:hAnsi="宋体" w:cs="宋体" w:hint="eastAsia"/>
                <w:color w:val="000000"/>
                <w:kern w:val="0"/>
              </w:rPr>
              <w:t>南宁市轨道交通5号线一期工程（</w:t>
            </w:r>
            <w:r w:rsidRPr="002226F4">
              <w:rPr>
                <w:rFonts w:ascii="宋体" w:hAnsi="宋体" w:cs="宋体" w:hint="eastAsia"/>
                <w:color w:val="000000"/>
                <w:kern w:val="0"/>
              </w:rPr>
              <w:t>（那洪-金桥客运站）交通疏解工程设计招标项目合同</w:t>
            </w:r>
            <w:proofErr w:type="gramStart"/>
            <w:r>
              <w:rPr>
                <w:rFonts w:ascii="宋体" w:hAnsi="宋体" w:cs="宋体" w:hint="eastAsia"/>
                <w:color w:val="000000"/>
                <w:kern w:val="0"/>
              </w:rPr>
              <w:t>无签订</w:t>
            </w:r>
            <w:proofErr w:type="gramEnd"/>
            <w:r>
              <w:rPr>
                <w:rFonts w:ascii="宋体" w:hAnsi="宋体" w:cs="宋体" w:hint="eastAsia"/>
                <w:color w:val="000000"/>
                <w:kern w:val="0"/>
              </w:rPr>
              <w:t>日期</w:t>
            </w:r>
            <w:r w:rsidR="006D45EB">
              <w:rPr>
                <w:rFonts w:ascii="宋体" w:hAnsi="宋体" w:cs="宋体" w:hint="eastAsia"/>
                <w:color w:val="000000"/>
                <w:kern w:val="0"/>
              </w:rPr>
              <w:t>的问题</w:t>
            </w:r>
          </w:p>
        </w:tc>
        <w:tc>
          <w:tcPr>
            <w:tcW w:w="1698" w:type="dxa"/>
            <w:vAlign w:val="center"/>
          </w:tcPr>
          <w:p w:rsidR="00054E92" w:rsidRDefault="00851212">
            <w:pPr>
              <w:widowControl/>
              <w:jc w:val="center"/>
              <w:rPr>
                <w:rFonts w:ascii="宋体" w:hAnsi="宋体" w:cs="宋体"/>
                <w:color w:val="000000"/>
                <w:kern w:val="0"/>
              </w:rPr>
            </w:pPr>
            <w:r w:rsidRPr="00851212">
              <w:rPr>
                <w:rFonts w:ascii="宋体" w:hAnsi="宋体" w:cs="宋体" w:hint="eastAsia"/>
                <w:color w:val="000000"/>
                <w:kern w:val="0"/>
              </w:rPr>
              <w:t>完成整改</w:t>
            </w:r>
          </w:p>
        </w:tc>
        <w:tc>
          <w:tcPr>
            <w:tcW w:w="8382" w:type="dxa"/>
            <w:vAlign w:val="center"/>
          </w:tcPr>
          <w:p w:rsidR="00054E92" w:rsidRDefault="002226F4" w:rsidP="002226F4">
            <w:pPr>
              <w:widowControl/>
              <w:rPr>
                <w:rFonts w:ascii="宋体" w:hAnsi="宋体" w:cs="宋体"/>
                <w:color w:val="000000"/>
                <w:kern w:val="0"/>
              </w:rPr>
            </w:pPr>
            <w:r>
              <w:rPr>
                <w:rFonts w:ascii="宋体" w:hAnsi="宋体" w:cs="宋体" w:hint="eastAsia"/>
                <w:color w:val="000000"/>
                <w:kern w:val="0"/>
              </w:rPr>
              <w:t>已补充合同签订时间</w:t>
            </w:r>
            <w:r w:rsidR="00851212">
              <w:rPr>
                <w:rFonts w:ascii="宋体" w:hAnsi="宋体" w:cs="宋体" w:hint="eastAsia"/>
                <w:color w:val="000000"/>
                <w:kern w:val="0"/>
              </w:rPr>
              <w:t>。</w:t>
            </w:r>
          </w:p>
        </w:tc>
      </w:tr>
      <w:tr w:rsidR="002226F4">
        <w:trPr>
          <w:trHeight w:val="898"/>
          <w:jc w:val="center"/>
        </w:trPr>
        <w:tc>
          <w:tcPr>
            <w:tcW w:w="745" w:type="dxa"/>
            <w:vAlign w:val="center"/>
          </w:tcPr>
          <w:p w:rsidR="002226F4" w:rsidRDefault="00851212">
            <w:pPr>
              <w:widowControl/>
              <w:jc w:val="center"/>
              <w:rPr>
                <w:rFonts w:ascii="宋体" w:hAnsi="宋体" w:cs="宋体"/>
                <w:color w:val="000000"/>
                <w:kern w:val="0"/>
              </w:rPr>
            </w:pPr>
            <w:r>
              <w:rPr>
                <w:rFonts w:ascii="宋体" w:hAnsi="宋体" w:cs="宋体" w:hint="eastAsia"/>
                <w:color w:val="000000"/>
                <w:kern w:val="0"/>
              </w:rPr>
              <w:t>2</w:t>
            </w:r>
          </w:p>
        </w:tc>
        <w:tc>
          <w:tcPr>
            <w:tcW w:w="4490" w:type="dxa"/>
            <w:vAlign w:val="center"/>
          </w:tcPr>
          <w:p w:rsidR="002226F4" w:rsidRDefault="00851212" w:rsidP="002226F4">
            <w:pPr>
              <w:widowControl/>
              <w:jc w:val="left"/>
              <w:rPr>
                <w:rFonts w:ascii="宋体" w:hAnsi="宋体" w:cs="宋体"/>
                <w:color w:val="000000"/>
                <w:kern w:val="0"/>
              </w:rPr>
            </w:pPr>
            <w:r>
              <w:rPr>
                <w:rFonts w:ascii="宋体" w:hAnsi="宋体" w:cs="宋体" w:hint="eastAsia"/>
                <w:color w:val="000000"/>
                <w:kern w:val="0"/>
              </w:rPr>
              <w:t>南宁轨道交通2号线东延工程（玉洞-</w:t>
            </w:r>
            <w:proofErr w:type="gramStart"/>
            <w:r>
              <w:rPr>
                <w:rFonts w:ascii="宋体" w:hAnsi="宋体" w:cs="宋体" w:hint="eastAsia"/>
                <w:color w:val="000000"/>
                <w:kern w:val="0"/>
              </w:rPr>
              <w:t>坛兴村</w:t>
            </w:r>
            <w:proofErr w:type="gramEnd"/>
            <w:r>
              <w:rPr>
                <w:rFonts w:ascii="宋体" w:hAnsi="宋体" w:cs="宋体" w:hint="eastAsia"/>
                <w:color w:val="000000"/>
                <w:kern w:val="0"/>
              </w:rPr>
              <w:t>）监理04标评分标准的问题</w:t>
            </w:r>
          </w:p>
        </w:tc>
        <w:tc>
          <w:tcPr>
            <w:tcW w:w="1698" w:type="dxa"/>
            <w:vAlign w:val="center"/>
          </w:tcPr>
          <w:p w:rsidR="002226F4" w:rsidRDefault="00851212">
            <w:pPr>
              <w:widowControl/>
              <w:jc w:val="center"/>
              <w:rPr>
                <w:rFonts w:ascii="宋体" w:hAnsi="宋体" w:cs="宋体"/>
                <w:color w:val="000000"/>
                <w:kern w:val="0"/>
              </w:rPr>
            </w:pPr>
            <w:r>
              <w:rPr>
                <w:rFonts w:ascii="宋体" w:hAnsi="宋体" w:cs="宋体" w:hint="eastAsia"/>
                <w:color w:val="000000"/>
                <w:kern w:val="0"/>
              </w:rPr>
              <w:t>完成整改</w:t>
            </w:r>
          </w:p>
        </w:tc>
        <w:tc>
          <w:tcPr>
            <w:tcW w:w="8382" w:type="dxa"/>
            <w:vAlign w:val="center"/>
          </w:tcPr>
          <w:p w:rsidR="002226F4" w:rsidRDefault="00851212" w:rsidP="00851212">
            <w:pPr>
              <w:widowControl/>
              <w:rPr>
                <w:rFonts w:ascii="宋体" w:hAnsi="宋体" w:cs="宋体"/>
                <w:color w:val="000000"/>
                <w:kern w:val="0"/>
              </w:rPr>
            </w:pPr>
            <w:r>
              <w:rPr>
                <w:rFonts w:ascii="宋体" w:hAnsi="宋体" w:cs="宋体" w:hint="eastAsia"/>
                <w:color w:val="000000"/>
                <w:kern w:val="0"/>
              </w:rPr>
              <w:t>已通报相关部门和招标代理机构要求今后的招投标项目不得再出现投标报价存有较大差异但得分</w:t>
            </w:r>
            <w:proofErr w:type="gramStart"/>
            <w:r>
              <w:rPr>
                <w:rFonts w:ascii="宋体" w:hAnsi="宋体" w:cs="宋体" w:hint="eastAsia"/>
                <w:color w:val="000000"/>
                <w:kern w:val="0"/>
              </w:rPr>
              <w:t>均一样</w:t>
            </w:r>
            <w:proofErr w:type="gramEnd"/>
            <w:r>
              <w:rPr>
                <w:rFonts w:ascii="宋体" w:hAnsi="宋体" w:cs="宋体" w:hint="eastAsia"/>
                <w:color w:val="000000"/>
                <w:kern w:val="0"/>
              </w:rPr>
              <w:t>的情形。</w:t>
            </w:r>
          </w:p>
        </w:tc>
      </w:tr>
      <w:tr w:rsidR="002226F4">
        <w:trPr>
          <w:trHeight w:val="898"/>
          <w:jc w:val="center"/>
        </w:trPr>
        <w:tc>
          <w:tcPr>
            <w:tcW w:w="745" w:type="dxa"/>
            <w:vAlign w:val="center"/>
          </w:tcPr>
          <w:p w:rsidR="002226F4" w:rsidRDefault="00851212">
            <w:pPr>
              <w:widowControl/>
              <w:jc w:val="center"/>
              <w:rPr>
                <w:rFonts w:ascii="宋体" w:hAnsi="宋体" w:cs="宋体"/>
                <w:color w:val="000000"/>
                <w:kern w:val="0"/>
              </w:rPr>
            </w:pPr>
            <w:r>
              <w:rPr>
                <w:rFonts w:ascii="宋体" w:hAnsi="宋体" w:cs="宋体" w:hint="eastAsia"/>
                <w:color w:val="000000"/>
                <w:kern w:val="0"/>
              </w:rPr>
              <w:t>3</w:t>
            </w:r>
          </w:p>
        </w:tc>
        <w:tc>
          <w:tcPr>
            <w:tcW w:w="4490" w:type="dxa"/>
            <w:vAlign w:val="center"/>
          </w:tcPr>
          <w:p w:rsidR="002226F4" w:rsidRDefault="00851212" w:rsidP="002226F4">
            <w:pPr>
              <w:widowControl/>
              <w:jc w:val="left"/>
              <w:rPr>
                <w:rFonts w:ascii="宋体" w:hAnsi="宋体" w:cs="宋体"/>
                <w:color w:val="000000"/>
                <w:kern w:val="0"/>
              </w:rPr>
            </w:pPr>
            <w:r>
              <w:rPr>
                <w:rFonts w:ascii="宋体" w:hAnsi="宋体" w:cs="宋体" w:hint="eastAsia"/>
                <w:color w:val="000000"/>
                <w:kern w:val="0"/>
              </w:rPr>
              <w:t>南宁市</w:t>
            </w:r>
            <w:proofErr w:type="gramStart"/>
            <w:r>
              <w:rPr>
                <w:rFonts w:ascii="宋体" w:hAnsi="宋体" w:cs="宋体" w:hint="eastAsia"/>
                <w:color w:val="000000"/>
                <w:kern w:val="0"/>
              </w:rPr>
              <w:t>良庆区保障房</w:t>
            </w:r>
            <w:proofErr w:type="gramEnd"/>
            <w:r>
              <w:rPr>
                <w:rFonts w:ascii="宋体" w:hAnsi="宋体" w:cs="宋体" w:hint="eastAsia"/>
                <w:color w:val="000000"/>
                <w:kern w:val="0"/>
              </w:rPr>
              <w:t>3-10号楼人防战时通风系统、生活变频供水设备采购（A分标）中3-9</w:t>
            </w:r>
            <w:r w:rsidR="00E9004A">
              <w:rPr>
                <w:rFonts w:ascii="宋体" w:hAnsi="宋体" w:cs="宋体" w:hint="eastAsia"/>
                <w:color w:val="000000"/>
                <w:kern w:val="0"/>
              </w:rPr>
              <w:t>号楼人防</w:t>
            </w:r>
            <w:r>
              <w:rPr>
                <w:rFonts w:ascii="宋体" w:hAnsi="宋体" w:cs="宋体" w:hint="eastAsia"/>
                <w:color w:val="000000"/>
                <w:kern w:val="0"/>
              </w:rPr>
              <w:t>（</w:t>
            </w:r>
            <w:r w:rsidRPr="00851212">
              <w:rPr>
                <w:rFonts w:ascii="宋体" w:hAnsi="宋体" w:cs="宋体" w:hint="eastAsia"/>
                <w:color w:val="000000"/>
                <w:kern w:val="0"/>
              </w:rPr>
              <w:t>战时</w:t>
            </w:r>
            <w:r>
              <w:rPr>
                <w:rFonts w:ascii="宋体" w:hAnsi="宋体" w:cs="宋体" w:hint="eastAsia"/>
                <w:color w:val="000000"/>
                <w:kern w:val="0"/>
              </w:rPr>
              <w:t>）通风系统重复采购的问题</w:t>
            </w:r>
          </w:p>
        </w:tc>
        <w:tc>
          <w:tcPr>
            <w:tcW w:w="1698" w:type="dxa"/>
            <w:vAlign w:val="center"/>
          </w:tcPr>
          <w:p w:rsidR="002226F4" w:rsidRPr="00851212" w:rsidRDefault="00851212">
            <w:pPr>
              <w:widowControl/>
              <w:jc w:val="center"/>
              <w:rPr>
                <w:rFonts w:ascii="宋体" w:hAnsi="宋体" w:cs="宋体"/>
                <w:color w:val="000000"/>
                <w:kern w:val="0"/>
              </w:rPr>
            </w:pPr>
            <w:r w:rsidRPr="00851212">
              <w:rPr>
                <w:rFonts w:ascii="宋体" w:hAnsi="宋体" w:cs="宋体" w:hint="eastAsia"/>
                <w:color w:val="000000"/>
                <w:kern w:val="0"/>
              </w:rPr>
              <w:t>完成整改</w:t>
            </w:r>
          </w:p>
        </w:tc>
        <w:tc>
          <w:tcPr>
            <w:tcW w:w="8382" w:type="dxa"/>
            <w:vAlign w:val="center"/>
          </w:tcPr>
          <w:p w:rsidR="002226F4" w:rsidRDefault="00851212" w:rsidP="002226F4">
            <w:pPr>
              <w:widowControl/>
              <w:rPr>
                <w:rFonts w:ascii="宋体" w:hAnsi="宋体" w:cs="宋体"/>
                <w:color w:val="000000"/>
                <w:kern w:val="0"/>
              </w:rPr>
            </w:pPr>
            <w:r>
              <w:rPr>
                <w:rFonts w:ascii="宋体" w:hAnsi="宋体" w:cs="宋体" w:hint="eastAsia"/>
                <w:color w:val="000000"/>
                <w:kern w:val="0"/>
              </w:rPr>
              <w:t>今后加强招标范围核查工作</w:t>
            </w:r>
            <w:r w:rsidR="00E9004A">
              <w:rPr>
                <w:rFonts w:ascii="宋体" w:hAnsi="宋体" w:cs="宋体" w:hint="eastAsia"/>
                <w:color w:val="000000"/>
                <w:kern w:val="0"/>
              </w:rPr>
              <w:t>。</w:t>
            </w:r>
          </w:p>
        </w:tc>
      </w:tr>
      <w:tr w:rsidR="002226F4">
        <w:trPr>
          <w:trHeight w:val="898"/>
          <w:jc w:val="center"/>
        </w:trPr>
        <w:tc>
          <w:tcPr>
            <w:tcW w:w="745" w:type="dxa"/>
            <w:vAlign w:val="center"/>
          </w:tcPr>
          <w:p w:rsidR="002226F4" w:rsidRDefault="001641AB">
            <w:pPr>
              <w:widowControl/>
              <w:jc w:val="center"/>
              <w:rPr>
                <w:rFonts w:ascii="宋体" w:hAnsi="宋体" w:cs="宋体"/>
                <w:color w:val="000000"/>
                <w:kern w:val="0"/>
              </w:rPr>
            </w:pPr>
            <w:r>
              <w:rPr>
                <w:rFonts w:ascii="宋体" w:hAnsi="宋体" w:cs="宋体" w:hint="eastAsia"/>
                <w:color w:val="000000"/>
                <w:kern w:val="0"/>
              </w:rPr>
              <w:t>4</w:t>
            </w:r>
          </w:p>
        </w:tc>
        <w:tc>
          <w:tcPr>
            <w:tcW w:w="4490" w:type="dxa"/>
            <w:vAlign w:val="center"/>
          </w:tcPr>
          <w:p w:rsidR="002226F4" w:rsidRDefault="00851212" w:rsidP="002226F4">
            <w:pPr>
              <w:widowControl/>
              <w:jc w:val="left"/>
              <w:rPr>
                <w:rFonts w:ascii="宋体" w:hAnsi="宋体" w:cs="宋体"/>
                <w:color w:val="000000"/>
                <w:kern w:val="0"/>
              </w:rPr>
            </w:pPr>
            <w:r w:rsidRPr="00851212">
              <w:rPr>
                <w:rFonts w:ascii="宋体" w:hAnsi="宋体" w:cs="宋体" w:hint="eastAsia"/>
                <w:color w:val="000000"/>
                <w:kern w:val="0"/>
              </w:rPr>
              <w:t>南宁市轨道交通3号线一期工程（科园大道-平乐大道）电动客车采购项目投标人为同一公司下属子公司的问题</w:t>
            </w:r>
          </w:p>
        </w:tc>
        <w:tc>
          <w:tcPr>
            <w:tcW w:w="1698" w:type="dxa"/>
            <w:vAlign w:val="center"/>
          </w:tcPr>
          <w:p w:rsidR="002226F4" w:rsidRDefault="00851212">
            <w:pPr>
              <w:widowControl/>
              <w:jc w:val="center"/>
              <w:rPr>
                <w:rFonts w:ascii="宋体" w:hAnsi="宋体" w:cs="宋体"/>
                <w:color w:val="000000"/>
                <w:kern w:val="0"/>
              </w:rPr>
            </w:pPr>
            <w:r w:rsidRPr="00851212">
              <w:rPr>
                <w:rFonts w:ascii="宋体" w:hAnsi="宋体" w:cs="宋体" w:hint="eastAsia"/>
                <w:color w:val="000000"/>
                <w:kern w:val="0"/>
              </w:rPr>
              <w:t>完成整改</w:t>
            </w:r>
          </w:p>
        </w:tc>
        <w:tc>
          <w:tcPr>
            <w:tcW w:w="8382" w:type="dxa"/>
            <w:vAlign w:val="center"/>
          </w:tcPr>
          <w:p w:rsidR="002226F4" w:rsidRDefault="001641AB" w:rsidP="002226F4">
            <w:pPr>
              <w:widowControl/>
              <w:rPr>
                <w:rFonts w:ascii="宋体" w:hAnsi="宋体" w:cs="宋体"/>
                <w:color w:val="000000"/>
                <w:kern w:val="0"/>
              </w:rPr>
            </w:pPr>
            <w:r>
              <w:rPr>
                <w:rFonts w:ascii="宋体" w:hAnsi="宋体" w:cs="宋体" w:hint="eastAsia"/>
                <w:color w:val="000000"/>
                <w:kern w:val="0"/>
              </w:rPr>
              <w:t>国内目前共有7家企业生产地铁、轻轨、</w:t>
            </w:r>
            <w:proofErr w:type="gramStart"/>
            <w:r>
              <w:rPr>
                <w:rFonts w:ascii="宋体" w:hAnsi="宋体" w:cs="宋体" w:hint="eastAsia"/>
                <w:color w:val="000000"/>
                <w:kern w:val="0"/>
              </w:rPr>
              <w:t>单轨等</w:t>
            </w:r>
            <w:proofErr w:type="gramEnd"/>
            <w:r>
              <w:rPr>
                <w:rFonts w:ascii="宋体" w:hAnsi="宋体" w:cs="宋体" w:hint="eastAsia"/>
                <w:color w:val="000000"/>
                <w:kern w:val="0"/>
              </w:rPr>
              <w:t>产品，其中包括中国中车股份有限公司的6家子公司</w:t>
            </w:r>
            <w:r w:rsidR="0087291D">
              <w:rPr>
                <w:rFonts w:ascii="宋体" w:hAnsi="宋体" w:cs="宋体" w:hint="eastAsia"/>
                <w:color w:val="000000"/>
                <w:kern w:val="0"/>
              </w:rPr>
              <w:t>（株机、长客、浦镇、四方、大连、唐山）</w:t>
            </w:r>
            <w:r>
              <w:rPr>
                <w:rFonts w:ascii="宋体" w:hAnsi="宋体" w:cs="宋体" w:hint="eastAsia"/>
                <w:color w:val="000000"/>
                <w:kern w:val="0"/>
              </w:rPr>
              <w:t>和北京地铁车辆装备有限公司，因此，参与各个城市轨道交通车辆招投标的国内企业，均为上述7家企业。</w:t>
            </w:r>
          </w:p>
        </w:tc>
      </w:tr>
      <w:tr w:rsidR="002226F4">
        <w:trPr>
          <w:trHeight w:val="898"/>
          <w:jc w:val="center"/>
        </w:trPr>
        <w:tc>
          <w:tcPr>
            <w:tcW w:w="745" w:type="dxa"/>
            <w:vAlign w:val="center"/>
          </w:tcPr>
          <w:p w:rsidR="002226F4" w:rsidRDefault="001641AB">
            <w:pPr>
              <w:widowControl/>
              <w:jc w:val="center"/>
              <w:rPr>
                <w:rFonts w:ascii="宋体" w:hAnsi="宋体" w:cs="宋体"/>
                <w:color w:val="000000"/>
                <w:kern w:val="0"/>
              </w:rPr>
            </w:pPr>
            <w:r>
              <w:rPr>
                <w:rFonts w:ascii="宋体" w:hAnsi="宋体" w:cs="宋体" w:hint="eastAsia"/>
                <w:color w:val="000000"/>
                <w:kern w:val="0"/>
              </w:rPr>
              <w:t>5</w:t>
            </w:r>
          </w:p>
        </w:tc>
        <w:tc>
          <w:tcPr>
            <w:tcW w:w="4490" w:type="dxa"/>
            <w:vAlign w:val="center"/>
          </w:tcPr>
          <w:p w:rsidR="002226F4" w:rsidRDefault="00851212" w:rsidP="00DE66F4">
            <w:pPr>
              <w:widowControl/>
              <w:jc w:val="left"/>
              <w:rPr>
                <w:rFonts w:ascii="宋体" w:hAnsi="宋体" w:cs="宋体"/>
                <w:color w:val="000000"/>
                <w:kern w:val="0"/>
              </w:rPr>
            </w:pPr>
            <w:r w:rsidRPr="00851212">
              <w:rPr>
                <w:rFonts w:ascii="宋体" w:hAnsi="宋体" w:cs="宋体" w:hint="eastAsia"/>
                <w:color w:val="000000"/>
                <w:kern w:val="0"/>
              </w:rPr>
              <w:t>关于南宁市轨道交通5号线一期工程（那洪-金桥客运站）交通疏解工程设计招标项目合同计算原则约定的问题</w:t>
            </w:r>
          </w:p>
        </w:tc>
        <w:tc>
          <w:tcPr>
            <w:tcW w:w="1698" w:type="dxa"/>
            <w:vAlign w:val="center"/>
          </w:tcPr>
          <w:p w:rsidR="002226F4" w:rsidRDefault="00851212">
            <w:pPr>
              <w:widowControl/>
              <w:jc w:val="center"/>
              <w:rPr>
                <w:rFonts w:ascii="宋体" w:hAnsi="宋体" w:cs="宋体"/>
                <w:color w:val="000000"/>
                <w:kern w:val="0"/>
              </w:rPr>
            </w:pPr>
            <w:r w:rsidRPr="00851212">
              <w:rPr>
                <w:rFonts w:ascii="宋体" w:hAnsi="宋体" w:cs="宋体" w:hint="eastAsia"/>
                <w:color w:val="000000"/>
                <w:kern w:val="0"/>
              </w:rPr>
              <w:t>完成整改</w:t>
            </w:r>
          </w:p>
        </w:tc>
        <w:tc>
          <w:tcPr>
            <w:tcW w:w="8382" w:type="dxa"/>
            <w:vAlign w:val="center"/>
          </w:tcPr>
          <w:p w:rsidR="002226F4" w:rsidRDefault="00851212" w:rsidP="002226F4">
            <w:pPr>
              <w:widowControl/>
              <w:rPr>
                <w:rFonts w:ascii="宋体" w:hAnsi="宋体" w:cs="宋体"/>
                <w:color w:val="000000"/>
                <w:kern w:val="0"/>
              </w:rPr>
            </w:pPr>
            <w:r>
              <w:rPr>
                <w:rFonts w:ascii="宋体" w:hAnsi="宋体" w:cs="宋体" w:hint="eastAsia"/>
                <w:color w:val="000000"/>
                <w:kern w:val="0"/>
              </w:rPr>
              <w:t>要求该项目结算时均按照招标控制价的计算</w:t>
            </w:r>
            <w:r w:rsidR="001641AB">
              <w:rPr>
                <w:rFonts w:ascii="宋体" w:hAnsi="宋体" w:cs="宋体" w:hint="eastAsia"/>
                <w:color w:val="000000"/>
                <w:kern w:val="0"/>
              </w:rPr>
              <w:t>原则进行计算。</w:t>
            </w:r>
          </w:p>
        </w:tc>
      </w:tr>
    </w:tbl>
    <w:p w:rsidR="00054E92" w:rsidRDefault="00054E92">
      <w:pPr>
        <w:spacing w:line="600" w:lineRule="exact"/>
        <w:rPr>
          <w:rFonts w:ascii="仿宋_GB2312" w:eastAsia="仿宋_GB2312" w:hAnsi="仿宋" w:cs="仿宋_GB2312"/>
          <w:sz w:val="32"/>
          <w:szCs w:val="32"/>
        </w:rPr>
      </w:pPr>
    </w:p>
    <w:sectPr w:rsidR="00054E92">
      <w:pgSz w:w="16838" w:h="11906" w:orient="landscape"/>
      <w:pgMar w:top="851" w:right="851" w:bottom="567"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ABB" w:rsidRDefault="00182ABB" w:rsidP="005F6B18">
      <w:r>
        <w:separator/>
      </w:r>
    </w:p>
  </w:endnote>
  <w:endnote w:type="continuationSeparator" w:id="0">
    <w:p w:rsidR="00182ABB" w:rsidRDefault="00182ABB" w:rsidP="005F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ABB" w:rsidRDefault="00182ABB" w:rsidP="005F6B18">
      <w:r>
        <w:separator/>
      </w:r>
    </w:p>
  </w:footnote>
  <w:footnote w:type="continuationSeparator" w:id="0">
    <w:p w:rsidR="00182ABB" w:rsidRDefault="00182ABB" w:rsidP="005F6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609"/>
    <w:rsid w:val="00011307"/>
    <w:rsid w:val="00054E92"/>
    <w:rsid w:val="0005733C"/>
    <w:rsid w:val="000D3378"/>
    <w:rsid w:val="000E467A"/>
    <w:rsid w:val="0012298F"/>
    <w:rsid w:val="00153802"/>
    <w:rsid w:val="001641AB"/>
    <w:rsid w:val="00172EB8"/>
    <w:rsid w:val="001821EB"/>
    <w:rsid w:val="00182ABB"/>
    <w:rsid w:val="001942AD"/>
    <w:rsid w:val="001A07D7"/>
    <w:rsid w:val="001C084F"/>
    <w:rsid w:val="001C3149"/>
    <w:rsid w:val="001F29E1"/>
    <w:rsid w:val="00206EC4"/>
    <w:rsid w:val="00212CE3"/>
    <w:rsid w:val="002226F4"/>
    <w:rsid w:val="00261DA9"/>
    <w:rsid w:val="00275484"/>
    <w:rsid w:val="00297CD4"/>
    <w:rsid w:val="00302E20"/>
    <w:rsid w:val="00312E4A"/>
    <w:rsid w:val="00316C78"/>
    <w:rsid w:val="00336A15"/>
    <w:rsid w:val="00336C62"/>
    <w:rsid w:val="00355069"/>
    <w:rsid w:val="00355284"/>
    <w:rsid w:val="003641A2"/>
    <w:rsid w:val="003A2A77"/>
    <w:rsid w:val="003B6A48"/>
    <w:rsid w:val="003F3BBA"/>
    <w:rsid w:val="004369B0"/>
    <w:rsid w:val="004463AD"/>
    <w:rsid w:val="00461EAB"/>
    <w:rsid w:val="004668A5"/>
    <w:rsid w:val="00484192"/>
    <w:rsid w:val="004A3070"/>
    <w:rsid w:val="00507395"/>
    <w:rsid w:val="00511D04"/>
    <w:rsid w:val="0051768E"/>
    <w:rsid w:val="00517982"/>
    <w:rsid w:val="0052062C"/>
    <w:rsid w:val="00532E84"/>
    <w:rsid w:val="00537AE1"/>
    <w:rsid w:val="00556241"/>
    <w:rsid w:val="00581E3D"/>
    <w:rsid w:val="005901BE"/>
    <w:rsid w:val="005A6171"/>
    <w:rsid w:val="005B5CEA"/>
    <w:rsid w:val="005C0681"/>
    <w:rsid w:val="005C554F"/>
    <w:rsid w:val="005E7A8A"/>
    <w:rsid w:val="005F6B18"/>
    <w:rsid w:val="006160BC"/>
    <w:rsid w:val="006210D5"/>
    <w:rsid w:val="0062113B"/>
    <w:rsid w:val="0062233F"/>
    <w:rsid w:val="0062356F"/>
    <w:rsid w:val="00642E24"/>
    <w:rsid w:val="0068023C"/>
    <w:rsid w:val="006A6273"/>
    <w:rsid w:val="006B1EC0"/>
    <w:rsid w:val="006C3E23"/>
    <w:rsid w:val="006D02F3"/>
    <w:rsid w:val="006D45EB"/>
    <w:rsid w:val="00722CE9"/>
    <w:rsid w:val="007234E9"/>
    <w:rsid w:val="007352C0"/>
    <w:rsid w:val="00772FD7"/>
    <w:rsid w:val="007821E0"/>
    <w:rsid w:val="007B70FF"/>
    <w:rsid w:val="007F6F2E"/>
    <w:rsid w:val="00805C91"/>
    <w:rsid w:val="008132B7"/>
    <w:rsid w:val="008157B2"/>
    <w:rsid w:val="00851212"/>
    <w:rsid w:val="0087291D"/>
    <w:rsid w:val="00874666"/>
    <w:rsid w:val="00896211"/>
    <w:rsid w:val="008A5F94"/>
    <w:rsid w:val="008B3ADD"/>
    <w:rsid w:val="008B6482"/>
    <w:rsid w:val="00923A67"/>
    <w:rsid w:val="00945F5A"/>
    <w:rsid w:val="00973B2F"/>
    <w:rsid w:val="009759FB"/>
    <w:rsid w:val="009846C2"/>
    <w:rsid w:val="00992584"/>
    <w:rsid w:val="009C0BC2"/>
    <w:rsid w:val="009C1FA3"/>
    <w:rsid w:val="009E2623"/>
    <w:rsid w:val="009E6969"/>
    <w:rsid w:val="00A165D7"/>
    <w:rsid w:val="00A16E77"/>
    <w:rsid w:val="00A17B3C"/>
    <w:rsid w:val="00A2379D"/>
    <w:rsid w:val="00A27B85"/>
    <w:rsid w:val="00A65B90"/>
    <w:rsid w:val="00A72E79"/>
    <w:rsid w:val="00A81171"/>
    <w:rsid w:val="00AC7910"/>
    <w:rsid w:val="00AD386E"/>
    <w:rsid w:val="00B03816"/>
    <w:rsid w:val="00B064B0"/>
    <w:rsid w:val="00B14BAB"/>
    <w:rsid w:val="00B26367"/>
    <w:rsid w:val="00B562D0"/>
    <w:rsid w:val="00B76167"/>
    <w:rsid w:val="00BA6955"/>
    <w:rsid w:val="00C3147B"/>
    <w:rsid w:val="00C314C8"/>
    <w:rsid w:val="00C46661"/>
    <w:rsid w:val="00C47466"/>
    <w:rsid w:val="00C608C0"/>
    <w:rsid w:val="00C9198A"/>
    <w:rsid w:val="00CA441C"/>
    <w:rsid w:val="00CB128A"/>
    <w:rsid w:val="00CD4200"/>
    <w:rsid w:val="00D21433"/>
    <w:rsid w:val="00D22979"/>
    <w:rsid w:val="00D35419"/>
    <w:rsid w:val="00D75414"/>
    <w:rsid w:val="00D85EF1"/>
    <w:rsid w:val="00DA1BAE"/>
    <w:rsid w:val="00DB17BC"/>
    <w:rsid w:val="00DB220B"/>
    <w:rsid w:val="00DC4E57"/>
    <w:rsid w:val="00DD1676"/>
    <w:rsid w:val="00DE66F4"/>
    <w:rsid w:val="00E1319E"/>
    <w:rsid w:val="00E27186"/>
    <w:rsid w:val="00E2737F"/>
    <w:rsid w:val="00E35609"/>
    <w:rsid w:val="00E40963"/>
    <w:rsid w:val="00E56390"/>
    <w:rsid w:val="00E80C35"/>
    <w:rsid w:val="00E8466A"/>
    <w:rsid w:val="00E9004A"/>
    <w:rsid w:val="00EE0CE2"/>
    <w:rsid w:val="00EF66DE"/>
    <w:rsid w:val="00F02442"/>
    <w:rsid w:val="00F4280D"/>
    <w:rsid w:val="00F73C3F"/>
    <w:rsid w:val="00FE0532"/>
    <w:rsid w:val="11FA07FF"/>
    <w:rsid w:val="2F770DB3"/>
    <w:rsid w:val="578E42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Pr>
      <w:rFonts w:ascii="Calibri" w:eastAsia="宋体" w:hAnsi="Calibri" w:cs="Calibri"/>
      <w:sz w:val="18"/>
      <w:szCs w:val="18"/>
    </w:rPr>
  </w:style>
  <w:style w:type="character" w:customStyle="1" w:styleId="Char0">
    <w:name w:val="页脚 Char"/>
    <w:basedOn w:val="a0"/>
    <w:link w:val="a4"/>
    <w:uiPriority w:val="99"/>
    <w:semiHidden/>
    <w:rPr>
      <w:rFonts w:ascii="Calibri" w:eastAsia="宋体" w:hAnsi="Calibri" w:cs="Calibri"/>
      <w:sz w:val="18"/>
      <w:szCs w:val="18"/>
    </w:rPr>
  </w:style>
  <w:style w:type="character" w:customStyle="1" w:styleId="Char">
    <w:name w:val="日期 Char"/>
    <w:basedOn w:val="a0"/>
    <w:link w:val="a3"/>
    <w:uiPriority w:val="99"/>
    <w:semiHidden/>
    <w:qFormat/>
    <w:rPr>
      <w:rFonts w:ascii="Calibri" w:eastAsia="宋体" w:hAnsi="Calibri" w:cs="Calibri"/>
      <w:szCs w:val="21"/>
    </w:rPr>
  </w:style>
  <w:style w:type="paragraph" w:styleId="a6">
    <w:name w:val="Balloon Text"/>
    <w:basedOn w:val="a"/>
    <w:link w:val="Char2"/>
    <w:uiPriority w:val="99"/>
    <w:semiHidden/>
    <w:unhideWhenUsed/>
    <w:rsid w:val="005F6B18"/>
    <w:rPr>
      <w:sz w:val="18"/>
      <w:szCs w:val="18"/>
    </w:rPr>
  </w:style>
  <w:style w:type="character" w:customStyle="1" w:styleId="Char2">
    <w:name w:val="批注框文本 Char"/>
    <w:basedOn w:val="a0"/>
    <w:link w:val="a6"/>
    <w:uiPriority w:val="99"/>
    <w:semiHidden/>
    <w:rsid w:val="005F6B18"/>
    <w:rPr>
      <w:rFonts w:ascii="Calibri" w:eastAsia="宋体"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Pr>
      <w:rFonts w:ascii="Calibri" w:eastAsia="宋体" w:hAnsi="Calibri" w:cs="Calibri"/>
      <w:sz w:val="18"/>
      <w:szCs w:val="18"/>
    </w:rPr>
  </w:style>
  <w:style w:type="character" w:customStyle="1" w:styleId="Char0">
    <w:name w:val="页脚 Char"/>
    <w:basedOn w:val="a0"/>
    <w:link w:val="a4"/>
    <w:uiPriority w:val="99"/>
    <w:semiHidden/>
    <w:rPr>
      <w:rFonts w:ascii="Calibri" w:eastAsia="宋体" w:hAnsi="Calibri" w:cs="Calibri"/>
      <w:sz w:val="18"/>
      <w:szCs w:val="18"/>
    </w:rPr>
  </w:style>
  <w:style w:type="character" w:customStyle="1" w:styleId="Char">
    <w:name w:val="日期 Char"/>
    <w:basedOn w:val="a0"/>
    <w:link w:val="a3"/>
    <w:uiPriority w:val="99"/>
    <w:semiHidden/>
    <w:qFormat/>
    <w:rPr>
      <w:rFonts w:ascii="Calibri" w:eastAsia="宋体" w:hAnsi="Calibri" w:cs="Calibri"/>
      <w:szCs w:val="21"/>
    </w:rPr>
  </w:style>
  <w:style w:type="paragraph" w:styleId="a6">
    <w:name w:val="Balloon Text"/>
    <w:basedOn w:val="a"/>
    <w:link w:val="Char2"/>
    <w:uiPriority w:val="99"/>
    <w:semiHidden/>
    <w:unhideWhenUsed/>
    <w:rsid w:val="005F6B18"/>
    <w:rPr>
      <w:sz w:val="18"/>
      <w:szCs w:val="18"/>
    </w:rPr>
  </w:style>
  <w:style w:type="character" w:customStyle="1" w:styleId="Char2">
    <w:name w:val="批注框文本 Char"/>
    <w:basedOn w:val="a0"/>
    <w:link w:val="a6"/>
    <w:uiPriority w:val="99"/>
    <w:semiHidden/>
    <w:rsid w:val="005F6B18"/>
    <w:rPr>
      <w:rFonts w:ascii="Calibri" w:eastAsia="宋体"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88</Words>
  <Characters>504</Characters>
  <Application>Microsoft Office Word</Application>
  <DocSecurity>0</DocSecurity>
  <Lines>4</Lines>
  <Paragraphs>1</Paragraphs>
  <ScaleCrop>false</ScaleCrop>
  <Company>Microsoft</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黄靖</dc:creator>
  <cp:lastModifiedBy>黄莹</cp:lastModifiedBy>
  <cp:revision>17</cp:revision>
  <cp:lastPrinted>2018-03-23T08:35:00Z</cp:lastPrinted>
  <dcterms:created xsi:type="dcterms:W3CDTF">2018-03-23T08:35:00Z</dcterms:created>
  <dcterms:modified xsi:type="dcterms:W3CDTF">2019-02-02T01:16:00Z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