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ind w:right="0" w:firstLine="600" w:firstLineChars="200"/>
        <w:jc w:val="right"/>
        <w:rPr>
          <w:rFonts w:ascii="宋体" w:hAnsi="宋体"/>
          <w:color w:val="000000" w:themeColor="text1"/>
          <w:sz w:val="30"/>
          <w:szCs w:val="30"/>
          <w14:textFill>
            <w14:solidFill>
              <w14:schemeClr w14:val="tx1"/>
            </w14:solidFill>
          </w14:textFill>
        </w:rPr>
      </w:pPr>
      <w:bookmarkStart w:id="0" w:name="_Toc114052336"/>
      <w:bookmarkStart w:id="1" w:name="_Toc286386830"/>
      <w:bookmarkStart w:id="2" w:name="_Toc114052410"/>
      <w:bookmarkStart w:id="3" w:name="_Toc23292"/>
      <w:bookmarkStart w:id="4" w:name="_Toc12281"/>
      <w:bookmarkStart w:id="5" w:name="_Toc16340"/>
      <w:bookmarkStart w:id="6" w:name="_Toc1179"/>
      <w:bookmarkStart w:id="7" w:name="_Toc9991"/>
      <w:bookmarkStart w:id="8" w:name="_Toc7547"/>
      <w:bookmarkStart w:id="9" w:name="_Toc13323"/>
      <w:bookmarkStart w:id="10" w:name="_Toc28464"/>
      <w:bookmarkStart w:id="11" w:name="_Toc17022"/>
      <w:bookmarkStart w:id="12" w:name="_Toc25920"/>
      <w:bookmarkStart w:id="13" w:name="_Toc9725"/>
      <w:bookmarkStart w:id="14" w:name="_Toc21919"/>
      <w:bookmarkStart w:id="15" w:name="_Toc4003"/>
      <w:bookmarkStart w:id="16" w:name="_Toc9458"/>
      <w:bookmarkStart w:id="17" w:name="_Toc25750632"/>
      <w:bookmarkStart w:id="18" w:name="_Toc14991"/>
      <w:bookmarkStart w:id="19" w:name="_Toc11424"/>
      <w:bookmarkStart w:id="20" w:name="_Toc15740"/>
      <w:r>
        <w:rPr>
          <w:rFonts w:hint="eastAsia" w:ascii="宋体" w:hAnsi="宋体"/>
          <w:color w:val="000000" w:themeColor="text1"/>
          <w:sz w:val="30"/>
          <w:szCs w:val="30"/>
          <w14:textFill>
            <w14:solidFill>
              <w14:schemeClr w14:val="tx1"/>
            </w14:solidFill>
          </w14:textFill>
        </w:rPr>
        <w:t>【正本】</w:t>
      </w:r>
    </w:p>
    <w:bookmarkEnd w:id="0"/>
    <w:bookmarkEnd w:id="1"/>
    <w:bookmarkEnd w:id="2"/>
    <w:p>
      <w:pPr>
        <w:spacing w:before="0" w:afterAutospacing="0"/>
        <w:ind w:left="-709" w:right="0" w:firstLine="880" w:firstLineChars="200"/>
        <w:jc w:val="center"/>
        <w:rPr>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南宁轨道交通集团有限责任公司</w:t>
      </w:r>
    </w:p>
    <w:p>
      <w:pPr>
        <w:spacing w:before="0" w:afterAutospacing="0"/>
        <w:ind w:left="-709" w:right="0" w:firstLine="880" w:firstLineChars="200"/>
        <w:jc w:val="center"/>
        <w:rPr>
          <w:rFonts w:ascii="楷体_GB2312" w:eastAsia="楷体_GB2312"/>
          <w:color w:val="000000" w:themeColor="text1"/>
          <w:sz w:val="24"/>
          <w14:textFill>
            <w14:solidFill>
              <w14:schemeClr w14:val="tx1"/>
            </w14:solidFill>
          </w14:textFill>
        </w:rPr>
      </w:pPr>
      <w:r>
        <w:rPr>
          <w:rFonts w:hint="eastAsia"/>
          <w:color w:val="000000" w:themeColor="text1"/>
          <w:sz w:val="44"/>
          <w:szCs w:val="44"/>
          <w14:textFill>
            <w14:solidFill>
              <w14:schemeClr w14:val="tx1"/>
            </w14:solidFill>
          </w14:textFill>
        </w:rPr>
        <w:t>运营分公司2020年KLUBER专用润滑油采购项目</w:t>
      </w:r>
    </w:p>
    <w:tbl>
      <w:tblPr>
        <w:tblStyle w:val="9"/>
        <w:tblW w:w="66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1"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项目编号：</w:t>
            </w:r>
          </w:p>
        </w:tc>
        <w:tc>
          <w:tcPr>
            <w:tcW w:w="4761" w:type="dxa"/>
          </w:tcPr>
          <w:p>
            <w:pPr>
              <w:jc w:val="left"/>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NNGD-YY-BJYZ-2020091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8" w:hRule="atLeast"/>
          <w:jc w:val="center"/>
        </w:trPr>
        <w:tc>
          <w:tcPr>
            <w:tcW w:w="1869" w:type="dxa"/>
          </w:tcPr>
          <w:p>
            <w:pPr>
              <w:rPr>
                <w:rFonts w:ascii="宋体" w:hAnsi="宋体"/>
                <w:color w:val="000000" w:themeColor="text1"/>
                <w:kern w:val="2"/>
                <w:sz w:val="28"/>
                <w:szCs w:val="30"/>
                <w14:textFill>
                  <w14:solidFill>
                    <w14:schemeClr w14:val="tx1"/>
                  </w14:solidFill>
                </w14:textFill>
              </w:rPr>
            </w:pPr>
            <w:r>
              <w:rPr>
                <w:rFonts w:hint="eastAsia" w:ascii="宋体" w:hAnsi="宋体"/>
                <w:color w:val="000000" w:themeColor="text1"/>
                <w:kern w:val="2"/>
                <w:sz w:val="28"/>
                <w:szCs w:val="30"/>
                <w14:textFill>
                  <w14:solidFill>
                    <w14:schemeClr w14:val="tx1"/>
                  </w14:solidFill>
                </w14:textFill>
              </w:rPr>
              <w:t>合同编号：</w:t>
            </w:r>
          </w:p>
        </w:tc>
        <w:tc>
          <w:tcPr>
            <w:tcW w:w="4761" w:type="dxa"/>
          </w:tcPr>
          <w:p>
            <w:pPr>
              <w:ind w:firstLine="560" w:firstLineChars="200"/>
              <w:jc w:val="left"/>
              <w:rPr>
                <w:rFonts w:ascii="宋体" w:hAnsi="宋体"/>
                <w:color w:val="000000" w:themeColor="text1"/>
                <w:kern w:val="2"/>
                <w:sz w:val="28"/>
                <w:szCs w:val="30"/>
                <w14:textFill>
                  <w14:solidFill>
                    <w14:schemeClr w14:val="tx1"/>
                  </w14:solidFill>
                </w14:textFill>
              </w:rPr>
            </w:pPr>
          </w:p>
        </w:tc>
      </w:tr>
    </w:tbl>
    <w:p>
      <w:pPr>
        <w:spacing w:line="240" w:lineRule="auto"/>
        <w:ind w:left="709" w:firstLine="3614" w:firstLineChars="500"/>
        <w:rPr>
          <w:rFonts w:ascii="楷体_GB2312" w:eastAsia="楷体_GB2312"/>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合</w:t>
      </w:r>
    </w:p>
    <w:p>
      <w:pPr>
        <w:spacing w:line="240" w:lineRule="auto"/>
        <w:ind w:left="2371" w:leftChars="1129" w:firstLine="1887" w:firstLineChars="261"/>
        <w:rPr>
          <w:rFonts w:ascii="宋体" w:hAnsi="宋体"/>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同</w:t>
      </w:r>
    </w:p>
    <w:p>
      <w:pPr>
        <w:spacing w:after="120" w:afterLines="50" w:line="240" w:lineRule="auto"/>
        <w:ind w:left="709" w:firstLine="3614" w:firstLineChars="500"/>
        <w:rPr>
          <w:b/>
          <w:color w:val="000000" w:themeColor="text1"/>
          <w:sz w:val="72"/>
          <w:szCs w:val="52"/>
          <w14:textFill>
            <w14:solidFill>
              <w14:schemeClr w14:val="tx1"/>
            </w14:solidFill>
          </w14:textFill>
        </w:rPr>
      </w:pPr>
      <w:r>
        <w:rPr>
          <w:rFonts w:hint="eastAsia"/>
          <w:b/>
          <w:color w:val="000000" w:themeColor="text1"/>
          <w:sz w:val="72"/>
          <w:szCs w:val="52"/>
          <w14:textFill>
            <w14:solidFill>
              <w14:schemeClr w14:val="tx1"/>
            </w14:solidFill>
          </w14:textFill>
        </w:rPr>
        <w:t>书</w:t>
      </w:r>
    </w:p>
    <w:p>
      <w:pPr>
        <w:ind w:firstLine="1044" w:firstLineChars="200"/>
        <w:jc w:val="center"/>
        <w:rPr>
          <w:rFonts w:ascii="宋体" w:hAnsi="宋体"/>
          <w:b/>
          <w:color w:val="000000" w:themeColor="text1"/>
          <w:sz w:val="52"/>
          <w14:textFill>
            <w14:solidFill>
              <w14:schemeClr w14:val="tx1"/>
            </w14:solidFill>
          </w14:textFill>
        </w:rPr>
      </w:pPr>
      <w:r>
        <w:rPr>
          <w:rFonts w:hint="eastAsia" w:ascii="宋体" w:hAnsi="宋体"/>
          <w:b/>
          <w:color w:val="000000" w:themeColor="text1"/>
          <w:sz w:val="52"/>
          <w14:textFill>
            <w14:solidFill>
              <w14:schemeClr w14:val="tx1"/>
            </w14:solidFill>
          </w14:textFill>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ind w:firstLine="1044" w:firstLineChars="200"/>
        <w:jc w:val="center"/>
        <w:rPr>
          <w:rFonts w:ascii="宋体" w:hAnsi="宋体"/>
          <w:b/>
          <w:color w:val="000000" w:themeColor="text1"/>
          <w:sz w:val="52"/>
          <w14:textFill>
            <w14:solidFill>
              <w14:schemeClr w14:val="tx1"/>
            </w14:solidFill>
          </w14:textFill>
        </w:rPr>
      </w:pPr>
    </w:p>
    <w:p>
      <w:pPr>
        <w:ind w:firstLine="1044" w:firstLineChars="200"/>
        <w:jc w:val="center"/>
        <w:rPr>
          <w:rFonts w:ascii="宋体" w:hAnsi="宋体"/>
          <w:b/>
          <w:color w:val="000000" w:themeColor="text1"/>
          <w:sz w:val="52"/>
          <w14:textFill>
            <w14:solidFill>
              <w14:schemeClr w14:val="tx1"/>
            </w14:solidFill>
          </w14:textFill>
        </w:rPr>
      </w:pPr>
    </w:p>
    <w:p>
      <w:pPr>
        <w:spacing w:before="0" w:line="400" w:lineRule="exact"/>
        <w:ind w:left="709" w:firstLine="1124" w:firstLineChars="400"/>
        <w:rPr>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甲    方：</w:t>
      </w:r>
      <w:r>
        <w:rPr>
          <w:rFonts w:hint="eastAsia"/>
          <w:color w:val="000000" w:themeColor="text1"/>
          <w:sz w:val="28"/>
          <w:szCs w:val="28"/>
          <w14:textFill>
            <w14:solidFill>
              <w14:schemeClr w14:val="tx1"/>
            </w14:solidFill>
          </w14:textFill>
        </w:rPr>
        <w:t>南宁轨道交通集团有限责任公司</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乙    方：</w:t>
      </w:r>
    </w:p>
    <w:p>
      <w:pPr>
        <w:spacing w:before="0" w:line="400" w:lineRule="exact"/>
        <w:ind w:left="709" w:firstLine="1124" w:firstLineChars="4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签约日期：</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bCs/>
          <w:color w:val="000000" w:themeColor="text1"/>
          <w:sz w:val="28"/>
          <w:szCs w:val="28"/>
          <w:u w:val="single"/>
          <w14:textFill>
            <w14:solidFill>
              <w14:schemeClr w14:val="tx1"/>
            </w14:solidFill>
          </w14:textFill>
        </w:rPr>
        <w:t>2020</w:t>
      </w:r>
      <w:r>
        <w:rPr>
          <w:rFonts w:hint="eastAsia" w:ascii="宋体" w:hAnsi="宋体"/>
          <w:b/>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hint="eastAsia" w:ascii="宋体" w:hAnsi="宋体"/>
          <w:b/>
          <w:bCs/>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w:t>
      </w:r>
      <w:r>
        <w:rPr>
          <w:rFonts w:hint="eastAsia"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before="0" w:line="400" w:lineRule="exact"/>
        <w:ind w:left="709" w:right="-86" w:rightChars="-41" w:firstLine="1124" w:firstLineChars="400"/>
        <w:rPr>
          <w:rFonts w:ascii="宋体" w:hAnsi="宋体"/>
          <w:b/>
          <w:color w:val="000000" w:themeColor="text1"/>
          <w:sz w:val="24"/>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签约</w:t>
      </w:r>
      <w:r>
        <w:rPr>
          <w:rFonts w:hint="eastAsia" w:ascii="宋体" w:hAnsi="宋体"/>
          <w:b/>
          <w:bCs/>
          <w:color w:val="000000" w:themeColor="text1"/>
          <w:sz w:val="28"/>
          <w:szCs w:val="28"/>
          <w14:textFill>
            <w14:solidFill>
              <w14:schemeClr w14:val="tx1"/>
            </w14:solidFill>
          </w14:textFill>
        </w:rPr>
        <w:t>地点：</w:t>
      </w:r>
      <w:r>
        <w:rPr>
          <w:rFonts w:ascii="宋体" w:hAnsi="宋体"/>
          <w:b/>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广西壮族自治区南宁市</w:t>
      </w:r>
    </w:p>
    <w:p>
      <w:pPr>
        <w:pStyle w:val="7"/>
        <w:spacing w:before="100" w:beforeAutospacing="1" w:after="0" w:line="400" w:lineRule="exact"/>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ind w:right="0" w:firstLine="643" w:firstLineChars="200"/>
        <w:jc w:val="center"/>
        <w:outlineLvl w:val="1"/>
        <w:rPr>
          <w:rStyle w:val="13"/>
          <w:color w:val="auto"/>
          <w:szCs w:val="22"/>
        </w:rPr>
      </w:pPr>
      <w:bookmarkStart w:id="21" w:name="_Toc25750633"/>
      <w:bookmarkStart w:id="22" w:name="_Toc6950"/>
      <w:bookmarkStart w:id="23" w:name="_Toc7587"/>
      <w:bookmarkStart w:id="24" w:name="_Toc1289"/>
      <w:bookmarkStart w:id="25" w:name="_Toc6190"/>
      <w:bookmarkStart w:id="26" w:name="_Toc32403"/>
      <w:bookmarkStart w:id="27" w:name="_Toc3488"/>
      <w:bookmarkStart w:id="28" w:name="_Toc2618"/>
      <w:bookmarkStart w:id="29" w:name="_Toc7236"/>
      <w:bookmarkStart w:id="30" w:name="_Toc8999"/>
      <w:bookmarkStart w:id="31" w:name="_Toc29797"/>
      <w:bookmarkStart w:id="32" w:name="_Toc12983547"/>
      <w:bookmarkStart w:id="33" w:name="_Toc13761"/>
      <w:bookmarkStart w:id="34" w:name="_Toc14463"/>
      <w:bookmarkStart w:id="35" w:name="_Toc25828"/>
      <w:bookmarkStart w:id="36" w:name="_Toc15840"/>
      <w:bookmarkStart w:id="37" w:name="_Toc4026"/>
      <w:bookmarkStart w:id="38" w:name="_Toc31368"/>
      <w:bookmarkStart w:id="39" w:name="_Toc20060"/>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本协议由南宁轨道交通集团有限责任公司（下称“甲方”或业主）与（下称“乙方”），双方根据2020年KLUBER专用润滑油采购项目（项目编号：</w:t>
      </w:r>
      <w:r>
        <w:rPr>
          <w:rFonts w:hint="eastAsia" w:ascii="宋体" w:hAnsi="宋体"/>
          <w:color w:val="auto"/>
          <w:u w:val="single"/>
        </w:rPr>
        <w:t>NNGD-YY-BJYZ-2020091</w:t>
      </w:r>
      <w:r>
        <w:rPr>
          <w:rFonts w:hint="eastAsia" w:ascii="宋体" w:hAnsi="宋体"/>
          <w:color w:val="auto"/>
        </w:rPr>
        <w:t>）询比价结果，依据《中华人民共和国合同法》的规定，签订协议。具体内容如下：</w:t>
      </w:r>
    </w:p>
    <w:p>
      <w:pPr>
        <w:spacing w:before="0" w:afterAutospacing="0"/>
        <w:ind w:right="0"/>
        <w:rPr>
          <w:rFonts w:ascii="宋体" w:hAnsi="宋体"/>
          <w:color w:val="auto"/>
        </w:rPr>
      </w:pPr>
      <w:r>
        <w:rPr>
          <w:rFonts w:hint="eastAsia" w:ascii="宋体" w:hAnsi="宋体" w:cs="Arial"/>
          <w:color w:val="auto"/>
        </w:rPr>
        <w:t>1.甲方同意接受，乙方同意作为中选方并以下列第2条所述价格提供2020年KLUBER专用润滑油采购项目项下的货物和服务。</w:t>
      </w:r>
    </w:p>
    <w:p>
      <w:pPr>
        <w:spacing w:before="0" w:afterAutospacing="0"/>
        <w:ind w:right="0" w:firstLine="420" w:firstLineChars="200"/>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567"/>
        </w:tabs>
        <w:spacing w:before="0" w:afterAutospacing="0"/>
        <w:ind w:right="0" w:firstLine="420" w:firstLineChars="200"/>
        <w:rPr>
          <w:rFonts w:ascii="宋体" w:hAnsi="宋体"/>
          <w:color w:val="auto"/>
        </w:rPr>
      </w:pPr>
      <w:r>
        <w:rPr>
          <w:rFonts w:hint="eastAsia" w:ascii="宋体" w:hAnsi="宋体"/>
          <w:color w:val="auto"/>
        </w:rPr>
        <w:t>其中1号线价格：不含税价人民币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 xml:space="preserve"> ；含税总价人民币</w:t>
      </w:r>
      <w:r>
        <w:rPr>
          <w:rFonts w:hint="eastAsia" w:ascii="宋体" w:hAnsi="宋体"/>
          <w:color w:val="auto"/>
          <w:u w:val="single"/>
        </w:rPr>
        <w:t xml:space="preserve">       (¥  )</w:t>
      </w:r>
      <w:r>
        <w:rPr>
          <w:rFonts w:hint="eastAsia" w:ascii="宋体" w:hAnsi="宋体"/>
          <w:color w:val="auto"/>
        </w:rPr>
        <w:t>；（如有）</w:t>
      </w:r>
    </w:p>
    <w:p>
      <w:pPr>
        <w:tabs>
          <w:tab w:val="left" w:pos="567"/>
        </w:tabs>
        <w:spacing w:before="0" w:afterAutospacing="0"/>
        <w:ind w:right="0" w:firstLine="420" w:firstLineChars="200"/>
        <w:rPr>
          <w:rFonts w:ascii="宋体" w:hAnsi="宋体"/>
          <w:color w:val="auto"/>
        </w:rPr>
      </w:pPr>
      <w:r>
        <w:rPr>
          <w:rFonts w:hint="eastAsia" w:ascii="宋体" w:hAnsi="宋体"/>
          <w:color w:val="auto"/>
        </w:rPr>
        <w:t>2号线价格：不含税价人民币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 xml:space="preserve"> ；含税总价人民币</w:t>
      </w:r>
      <w:r>
        <w:rPr>
          <w:rFonts w:hint="eastAsia" w:ascii="宋体" w:hAnsi="宋体"/>
          <w:color w:val="auto"/>
          <w:u w:val="single"/>
        </w:rPr>
        <w:t xml:space="preserve">       (¥  )</w:t>
      </w:r>
      <w:r>
        <w:rPr>
          <w:rFonts w:hint="eastAsia" w:ascii="宋体" w:hAnsi="宋体"/>
          <w:color w:val="auto"/>
        </w:rPr>
        <w:t>；（如有）</w:t>
      </w:r>
    </w:p>
    <w:p>
      <w:pPr>
        <w:tabs>
          <w:tab w:val="left" w:pos="567"/>
        </w:tabs>
        <w:spacing w:before="0" w:afterAutospacing="0"/>
        <w:ind w:right="0" w:firstLine="420" w:firstLineChars="200"/>
        <w:rPr>
          <w:rFonts w:ascii="宋体" w:hAnsi="宋体"/>
          <w:color w:val="auto"/>
        </w:rPr>
      </w:pPr>
      <w:r>
        <w:rPr>
          <w:rFonts w:hint="eastAsia" w:ascii="宋体" w:hAnsi="宋体"/>
          <w:color w:val="auto"/>
        </w:rPr>
        <w:t>4号线价格：不含税价人民币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 xml:space="preserve"> ；含税总价人民币</w:t>
      </w:r>
      <w:r>
        <w:rPr>
          <w:rFonts w:hint="eastAsia" w:ascii="宋体" w:hAnsi="宋体"/>
          <w:color w:val="auto"/>
          <w:u w:val="single"/>
        </w:rPr>
        <w:t xml:space="preserve">       (¥  )</w:t>
      </w:r>
      <w:r>
        <w:rPr>
          <w:rFonts w:hint="eastAsia" w:ascii="宋体" w:hAnsi="宋体"/>
          <w:color w:val="auto"/>
        </w:rPr>
        <w:t>；（如有）</w:t>
      </w:r>
      <w:r>
        <w:rPr>
          <w:rFonts w:ascii="宋体" w:hAnsi="宋体"/>
          <w:color w:val="auto"/>
        </w:rPr>
        <w:t>…………</w:t>
      </w:r>
    </w:p>
    <w:p>
      <w:pPr>
        <w:spacing w:before="0" w:afterAutospacing="0"/>
        <w:ind w:right="0" w:firstLine="420" w:firstLineChars="200"/>
        <w:rPr>
          <w:rFonts w:ascii="宋体" w:hAnsi="宋体"/>
          <w:color w:val="auto"/>
        </w:rPr>
      </w:pPr>
      <w:r>
        <w:rPr>
          <w:rFonts w:hint="eastAsia" w:ascii="宋体" w:hAnsi="宋体"/>
          <w:color w:val="auto"/>
        </w:rPr>
        <w:t>3.本合同由下列文件构成：</w:t>
      </w:r>
    </w:p>
    <w:p>
      <w:pPr>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ind w:right="0" w:firstLine="420" w:firstLineChars="200"/>
        <w:rPr>
          <w:rFonts w:ascii="宋体" w:hAnsi="宋体"/>
          <w:color w:val="auto"/>
        </w:rPr>
      </w:pPr>
      <w:r>
        <w:rPr>
          <w:rFonts w:hint="eastAsia" w:ascii="宋体" w:hAnsi="宋体"/>
          <w:color w:val="auto"/>
        </w:rPr>
        <w:t>（2）合同条款；</w:t>
      </w:r>
    </w:p>
    <w:p>
      <w:pPr>
        <w:spacing w:before="0" w:afterAutospacing="0"/>
        <w:ind w:right="0" w:firstLine="420" w:firstLineChars="200"/>
        <w:rPr>
          <w:rFonts w:ascii="宋体" w:hAnsi="宋体"/>
          <w:color w:val="auto"/>
        </w:rPr>
      </w:pPr>
      <w:r>
        <w:rPr>
          <w:rFonts w:hint="eastAsia" w:ascii="宋体" w:hAnsi="宋体"/>
          <w:color w:val="auto"/>
        </w:rPr>
        <w:t>（3）价格组成文件；</w:t>
      </w:r>
    </w:p>
    <w:p>
      <w:pPr>
        <w:spacing w:before="0" w:afterAutospacing="0"/>
        <w:ind w:right="0" w:firstLine="420" w:firstLineChars="200"/>
        <w:rPr>
          <w:rFonts w:hint="eastAsia" w:ascii="宋体" w:hAnsi="宋体"/>
          <w:color w:val="auto"/>
        </w:rPr>
      </w:pPr>
      <w:r>
        <w:rPr>
          <w:rFonts w:hint="eastAsia" w:ascii="宋体" w:hAnsi="宋体"/>
          <w:color w:val="auto"/>
        </w:rPr>
        <w:t>（4）用户需求书；</w:t>
      </w:r>
    </w:p>
    <w:p>
      <w:pPr>
        <w:spacing w:before="0" w:afterAutospacing="0"/>
        <w:ind w:right="0" w:firstLine="420" w:firstLineChars="200"/>
        <w:rPr>
          <w:rFonts w:ascii="宋体" w:hAnsi="宋体"/>
          <w:color w:val="auto"/>
        </w:rPr>
      </w:pPr>
      <w:r>
        <w:rPr>
          <w:rFonts w:hint="eastAsia" w:ascii="宋体" w:hAnsi="宋体"/>
          <w:color w:val="auto"/>
        </w:rPr>
        <w:t>（5）合同附件；</w:t>
      </w:r>
    </w:p>
    <w:p>
      <w:pPr>
        <w:spacing w:before="0" w:afterAutospacing="0"/>
        <w:ind w:right="0" w:firstLine="420" w:firstLineChars="200"/>
        <w:rPr>
          <w:rFonts w:ascii="宋体" w:hAnsi="宋体"/>
          <w:color w:val="auto"/>
        </w:rPr>
      </w:pPr>
      <w:r>
        <w:rPr>
          <w:rFonts w:hint="eastAsia" w:ascii="宋体" w:hAnsi="宋体"/>
          <w:color w:val="auto"/>
        </w:rPr>
        <w:t>（6）询比价文件（含询比价补遗文件）；</w:t>
      </w:r>
    </w:p>
    <w:p>
      <w:pPr>
        <w:spacing w:before="0" w:afterAutospacing="0"/>
        <w:ind w:right="0" w:firstLine="420" w:firstLineChars="200"/>
        <w:rPr>
          <w:rFonts w:ascii="宋体" w:hAnsi="宋体"/>
          <w:color w:val="auto"/>
        </w:rPr>
      </w:pPr>
      <w:r>
        <w:rPr>
          <w:rFonts w:hint="eastAsia" w:ascii="宋体" w:hAnsi="宋体"/>
          <w:color w:val="auto"/>
        </w:rPr>
        <w:t>（7）询比价申请文件（含询比价申请文件的补充文件）。</w:t>
      </w:r>
    </w:p>
    <w:p>
      <w:pPr>
        <w:spacing w:before="0" w:afterAutospacing="0"/>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Autospacing="0"/>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ind w:right="0" w:firstLine="420" w:firstLineChars="200"/>
        <w:rPr>
          <w:rFonts w:ascii="宋体" w:hAnsi="宋体" w:cs="Arial"/>
          <w:color w:val="auto"/>
        </w:rPr>
      </w:pPr>
    </w:p>
    <w:p>
      <w:pPr>
        <w:spacing w:before="0"/>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c>
          <w:tcPr>
            <w:tcW w:w="4261" w:type="dxa"/>
          </w:tcPr>
          <w:p>
            <w:pPr>
              <w:pStyle w:val="3"/>
              <w:spacing w:before="0"/>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000000" w:themeColor="text1"/>
                <w:sz w:val="24"/>
                <w:u w:val="single"/>
                <w14:textFill>
                  <w14:solidFill>
                    <w14:schemeClr w14:val="tx1"/>
                  </w14:solidFill>
                </w14:textFill>
              </w:rPr>
              <w:t>0771-2332807</w:t>
            </w:r>
            <w:r>
              <w:rPr>
                <w:rFonts w:hint="eastAsia" w:hAnsi="宋体" w:cs="Courier New"/>
                <w:color w:val="auto"/>
                <w:sz w:val="21"/>
                <w:szCs w:val="21"/>
                <w:u w:val="single"/>
              </w:rPr>
              <w:t xml:space="preserve">         </w:t>
            </w:r>
          </w:p>
          <w:p>
            <w:pPr>
              <w:pStyle w:val="3"/>
              <w:spacing w:before="0"/>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000000" w:themeColor="text1"/>
                <w:sz w:val="24"/>
                <w:u w:val="single"/>
                <w14:textFill>
                  <w14:solidFill>
                    <w14:schemeClr w14:val="tx1"/>
                  </w14:solidFill>
                </w14:textFill>
              </w:rPr>
              <w:t>建行南宁市朝阳支行营业部</w:t>
            </w:r>
          </w:p>
          <w:p>
            <w:pPr>
              <w:pStyle w:val="3"/>
              <w:spacing w:before="0"/>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ind w:right="0" w:firstLine="422" w:firstLineChars="200"/>
        <w:rPr>
          <w:rFonts w:ascii="宋体" w:hAnsi="宋体"/>
          <w:b/>
          <w:color w:val="auto"/>
        </w:rPr>
      </w:pPr>
    </w:p>
    <w:p>
      <w:pPr>
        <w:spacing w:before="0"/>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ind w:right="0" w:firstLine="422" w:firstLineChars="200"/>
        <w:rPr>
          <w:rFonts w:ascii="宋体" w:hAnsi="宋体"/>
          <w:b/>
          <w:color w:val="auto"/>
        </w:rPr>
      </w:pPr>
    </w:p>
    <w:p>
      <w:pPr>
        <w:spacing w:before="0"/>
        <w:ind w:right="0" w:firstLine="422" w:firstLineChars="200"/>
        <w:rPr>
          <w:rFonts w:ascii="宋体" w:hAnsi="宋体"/>
          <w:b/>
          <w:color w:val="auto"/>
        </w:rPr>
      </w:pPr>
    </w:p>
    <w:p>
      <w:pPr>
        <w:spacing w:before="0"/>
        <w:ind w:right="0" w:firstLine="422" w:firstLineChars="200"/>
        <w:rPr>
          <w:rFonts w:ascii="宋体" w:hAnsi="宋体"/>
          <w:b/>
          <w:color w:val="auto"/>
        </w:rPr>
      </w:pPr>
    </w:p>
    <w:p>
      <w:pPr>
        <w:spacing w:before="0"/>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24973"/>
      <w:bookmarkStart w:id="41" w:name="_Toc11253"/>
      <w:bookmarkStart w:id="42" w:name="_Toc4133"/>
      <w:bookmarkStart w:id="43" w:name="_Toc258"/>
      <w:bookmarkStart w:id="44" w:name="_Toc9188"/>
      <w:bookmarkStart w:id="45" w:name="_Toc25942"/>
      <w:bookmarkStart w:id="46" w:name="_Toc18460"/>
      <w:bookmarkStart w:id="47" w:name="_Toc7689"/>
      <w:bookmarkStart w:id="48" w:name="_Toc7529"/>
      <w:bookmarkStart w:id="49" w:name="_Toc997"/>
      <w:bookmarkStart w:id="50" w:name="_Toc29876"/>
      <w:bookmarkStart w:id="51" w:name="_Toc14469"/>
      <w:bookmarkStart w:id="52" w:name="_Toc9438"/>
      <w:bookmarkStart w:id="53" w:name="_Toc16743"/>
      <w:bookmarkStart w:id="54" w:name="_Toc25750634"/>
      <w:bookmarkStart w:id="55" w:name="_Toc10196"/>
      <w:bookmarkStart w:id="56" w:name="_Toc12155"/>
      <w:bookmarkStart w:id="57" w:name="_Toc24098"/>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640"/>
          <w:tab w:val="left" w:pos="1843"/>
        </w:tabs>
        <w:spacing w:before="0" w:afterAutospacing="0"/>
        <w:ind w:left="422" w:right="0"/>
        <w:outlineLvl w:val="1"/>
        <w:rPr>
          <w:rFonts w:ascii="宋体" w:hAnsi="宋体"/>
          <w:b/>
          <w:color w:val="auto"/>
        </w:rPr>
      </w:pPr>
      <w:bookmarkStart w:id="58" w:name="_Toc390098464"/>
      <w:bookmarkStart w:id="59" w:name="_Toc12256"/>
      <w:bookmarkStart w:id="60" w:name="_Toc370933855"/>
      <w:bookmarkStart w:id="61" w:name="_Toc25750635"/>
      <w:bookmarkStart w:id="62" w:name="_Toc20484"/>
      <w:bookmarkStart w:id="63" w:name="_Toc31691"/>
      <w:bookmarkStart w:id="64" w:name="_Toc7961"/>
      <w:bookmarkStart w:id="65" w:name="_Toc6054"/>
      <w:bookmarkStart w:id="66" w:name="_Toc18727"/>
      <w:bookmarkStart w:id="67" w:name="_Toc43"/>
      <w:bookmarkStart w:id="68" w:name="_Toc19920"/>
      <w:bookmarkStart w:id="69" w:name="_Toc12080"/>
      <w:bookmarkStart w:id="70" w:name="_Toc2614"/>
      <w:bookmarkStart w:id="71" w:name="_Toc15707"/>
      <w:bookmarkStart w:id="72" w:name="_Toc385427838"/>
      <w:bookmarkStart w:id="73" w:name="_Toc22880"/>
      <w:bookmarkStart w:id="74" w:name="_Toc14287"/>
      <w:bookmarkStart w:id="75" w:name="_Toc29932"/>
      <w:bookmarkStart w:id="76" w:name="_Toc10730"/>
      <w:bookmarkStart w:id="77" w:name="_Toc28024"/>
      <w:bookmarkStart w:id="78" w:name="_Toc378514952"/>
      <w:bookmarkStart w:id="79" w:name="_Toc492478763"/>
      <w:bookmarkStart w:id="80" w:name="_Toc4032"/>
      <w:bookmarkStart w:id="81" w:name="_Toc25643"/>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“备品备件”系指询比价申请人须向询比价人提供的用于系统维护、更换、修复的零部件、材料。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“专用工具及仪器仪表”系指询比价申请人须向询比价人提供的用于系统维护、更换、修复的专用工具及仪器仪表。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系指询比价文件规定询比价申请人须承担的与供货有关的辅助服务，包括但不限于软硬件开发与制造、系统集成、采购、供货、出厂检验、包装、运输、保险、装卸、到货检查、设备安装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询比价申请人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“质量保证期”按本项目《用户需求书》中的质保期要求。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Pr>
          <w:rFonts w:hint="eastAsia" w:ascii="宋体" w:hAnsi="宋体" w:cs="Arial"/>
          <w:color w:val="FF0000"/>
        </w:rPr>
        <w:t>（如有）</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Autospacing="0"/>
        <w:ind w:left="422" w:right="0"/>
        <w:outlineLvl w:val="1"/>
        <w:rPr>
          <w:rFonts w:ascii="宋体" w:hAnsi="宋体"/>
          <w:b/>
          <w:color w:val="auto"/>
        </w:rPr>
      </w:pPr>
      <w:bookmarkStart w:id="82" w:name="_Toc3180"/>
      <w:bookmarkStart w:id="83" w:name="_Toc1169"/>
      <w:bookmarkStart w:id="84" w:name="_Toc25826"/>
      <w:bookmarkStart w:id="85" w:name="_Toc7813"/>
      <w:bookmarkStart w:id="86" w:name="_Toc4255"/>
      <w:bookmarkStart w:id="87" w:name="_Toc18178"/>
      <w:bookmarkStart w:id="88" w:name="_Toc385427839"/>
      <w:bookmarkStart w:id="89" w:name="_Toc492478764"/>
      <w:bookmarkStart w:id="90" w:name="_Toc370933856"/>
      <w:bookmarkStart w:id="91" w:name="_Toc5955"/>
      <w:bookmarkStart w:id="92" w:name="_Toc378514953"/>
      <w:bookmarkStart w:id="93" w:name="_Toc23112"/>
      <w:bookmarkStart w:id="94" w:name="_Toc390098465"/>
      <w:bookmarkStart w:id="95" w:name="_Toc23305"/>
      <w:bookmarkStart w:id="96" w:name="_Toc19899"/>
      <w:bookmarkStart w:id="97" w:name="_Toc30815"/>
      <w:bookmarkStart w:id="98" w:name="_Toc25750636"/>
      <w:bookmarkStart w:id="99" w:name="_Toc4212"/>
      <w:bookmarkStart w:id="100" w:name="_Toc4301"/>
      <w:bookmarkStart w:id="101" w:name="_Toc8477"/>
      <w:bookmarkStart w:id="102" w:name="_Toc23247"/>
      <w:bookmarkStart w:id="103" w:name="_Toc15944"/>
      <w:bookmarkStart w:id="104" w:name="_Toc13835"/>
      <w:bookmarkStart w:id="105" w:name="_Toc7059"/>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Autospacing="0"/>
        <w:ind w:left="422" w:right="0"/>
        <w:outlineLvl w:val="1"/>
        <w:rPr>
          <w:rFonts w:ascii="宋体" w:hAnsi="宋体"/>
          <w:color w:val="auto"/>
        </w:rPr>
      </w:pPr>
      <w:bookmarkStart w:id="106" w:name="_Toc4898"/>
      <w:bookmarkStart w:id="107" w:name="_Toc9306"/>
      <w:bookmarkStart w:id="108" w:name="_Toc11803"/>
      <w:bookmarkStart w:id="109" w:name="_Toc21065"/>
      <w:bookmarkStart w:id="110" w:name="_Toc14437"/>
      <w:bookmarkStart w:id="111" w:name="_Toc25750637"/>
      <w:bookmarkStart w:id="112" w:name="_Toc26983"/>
      <w:bookmarkStart w:id="113" w:name="_Toc492478765"/>
      <w:bookmarkStart w:id="114" w:name="_Toc385427840"/>
      <w:bookmarkStart w:id="115" w:name="_Toc15308"/>
      <w:bookmarkStart w:id="116" w:name="_Toc3131"/>
      <w:bookmarkStart w:id="117" w:name="_Toc18092"/>
      <w:bookmarkStart w:id="118" w:name="_Toc378514954"/>
      <w:bookmarkStart w:id="119" w:name="_Toc9864"/>
      <w:bookmarkStart w:id="120" w:name="_Toc12248"/>
      <w:bookmarkStart w:id="121" w:name="_Toc390098466"/>
      <w:bookmarkStart w:id="122" w:name="_Toc4969"/>
      <w:bookmarkStart w:id="123" w:name="_Toc4738"/>
      <w:bookmarkStart w:id="124" w:name="_Toc13801"/>
      <w:bookmarkStart w:id="125" w:name="_Toc5253"/>
      <w:bookmarkStart w:id="126" w:name="_Toc3674"/>
      <w:bookmarkStart w:id="127" w:name="_Toc21603"/>
      <w:bookmarkStart w:id="128" w:name="_Toc3397"/>
      <w:bookmarkStart w:id="129" w:name="_Toc370933857"/>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640"/>
          <w:tab w:val="left" w:pos="1843"/>
        </w:tabs>
        <w:spacing w:before="0" w:afterAutospacing="0"/>
        <w:ind w:left="422" w:right="0"/>
        <w:outlineLvl w:val="1"/>
        <w:rPr>
          <w:rFonts w:ascii="宋体" w:hAnsi="宋体"/>
          <w:color w:val="auto"/>
        </w:rPr>
      </w:pPr>
      <w:bookmarkStart w:id="130" w:name="_Toc492478766"/>
      <w:bookmarkStart w:id="131" w:name="_Toc14713"/>
      <w:bookmarkStart w:id="132" w:name="_Toc14273"/>
      <w:bookmarkStart w:id="133" w:name="_Toc370933858"/>
      <w:bookmarkStart w:id="134" w:name="_Toc21641"/>
      <w:bookmarkStart w:id="135" w:name="_Toc390098467"/>
      <w:bookmarkStart w:id="136" w:name="_Toc10807"/>
      <w:bookmarkStart w:id="137" w:name="_Toc11524"/>
      <w:bookmarkStart w:id="138" w:name="_Toc21289"/>
      <w:bookmarkStart w:id="139" w:name="_Toc2708"/>
      <w:bookmarkStart w:id="140" w:name="_Toc18548"/>
      <w:bookmarkStart w:id="141" w:name="_Toc3318"/>
      <w:bookmarkStart w:id="142" w:name="_Toc25750638"/>
      <w:bookmarkStart w:id="143" w:name="_Toc25311"/>
      <w:bookmarkStart w:id="144" w:name="_Toc27450"/>
      <w:bookmarkStart w:id="145" w:name="_Toc11626"/>
      <w:bookmarkStart w:id="146" w:name="_Toc12180"/>
      <w:bookmarkStart w:id="147" w:name="_Toc385427841"/>
      <w:bookmarkStart w:id="148" w:name="_Toc19514"/>
      <w:bookmarkStart w:id="149" w:name="_Toc23249"/>
      <w:bookmarkStart w:id="150" w:name="_Toc378514955"/>
      <w:bookmarkStart w:id="151" w:name="_Toc23258"/>
      <w:bookmarkStart w:id="152" w:name="_Toc16646"/>
      <w:bookmarkStart w:id="153" w:name="_Toc21356"/>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Autospacing="0"/>
        <w:ind w:left="422" w:right="0"/>
        <w:outlineLvl w:val="1"/>
        <w:rPr>
          <w:rFonts w:ascii="宋体" w:hAnsi="宋体"/>
          <w:b/>
          <w:color w:val="auto"/>
        </w:rPr>
      </w:pPr>
      <w:bookmarkStart w:id="154" w:name="_Toc3165"/>
      <w:bookmarkStart w:id="155" w:name="_Toc10995"/>
      <w:bookmarkStart w:id="156" w:name="_Toc390098468"/>
      <w:bookmarkStart w:id="157" w:name="_Toc20372"/>
      <w:bookmarkStart w:id="158" w:name="_Toc378514956"/>
      <w:bookmarkStart w:id="159" w:name="_Toc11487"/>
      <w:bookmarkStart w:id="160" w:name="_Toc385427842"/>
      <w:bookmarkStart w:id="161" w:name="_Toc31912"/>
      <w:bookmarkStart w:id="162" w:name="_Toc27620"/>
      <w:bookmarkStart w:id="163" w:name="_Toc25750639"/>
      <w:bookmarkStart w:id="164" w:name="_Toc17081"/>
      <w:bookmarkStart w:id="165" w:name="_Toc23539"/>
      <w:bookmarkStart w:id="166" w:name="_Toc18617"/>
      <w:bookmarkStart w:id="167" w:name="_Toc13516"/>
      <w:bookmarkStart w:id="168" w:name="_Toc18813"/>
      <w:bookmarkStart w:id="169" w:name="_Toc19358"/>
      <w:bookmarkStart w:id="170" w:name="_Toc492478767"/>
      <w:bookmarkStart w:id="171" w:name="_Toc4048"/>
      <w:bookmarkStart w:id="172" w:name="_Toc14089"/>
      <w:bookmarkStart w:id="173" w:name="_Toc2304"/>
      <w:bookmarkStart w:id="174" w:name="_Toc2352"/>
      <w:bookmarkStart w:id="175" w:name="_Toc370933859"/>
      <w:bookmarkStart w:id="176" w:name="_Toc22040"/>
      <w:bookmarkStart w:id="177" w:name="_Toc24783"/>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Autospacing="0"/>
        <w:ind w:left="422" w:right="0"/>
        <w:outlineLvl w:val="1"/>
        <w:rPr>
          <w:rFonts w:ascii="宋体" w:hAnsi="宋体"/>
          <w:b/>
          <w:color w:val="auto"/>
        </w:rPr>
      </w:pPr>
      <w:bookmarkStart w:id="178" w:name="_Toc15801"/>
      <w:bookmarkStart w:id="179" w:name="_Toc2340"/>
      <w:bookmarkStart w:id="180" w:name="_Toc370933860"/>
      <w:bookmarkStart w:id="181" w:name="_Toc12048"/>
      <w:bookmarkStart w:id="182" w:name="_Toc5930"/>
      <w:bookmarkStart w:id="183" w:name="_Toc492478768"/>
      <w:bookmarkStart w:id="184" w:name="_Toc4739"/>
      <w:bookmarkStart w:id="185" w:name="_Toc378514957"/>
      <w:bookmarkStart w:id="186" w:name="_Toc25104"/>
      <w:bookmarkStart w:id="187" w:name="_Toc25049"/>
      <w:bookmarkStart w:id="188" w:name="_Toc17908"/>
      <w:bookmarkStart w:id="189" w:name="_Toc16891"/>
      <w:bookmarkStart w:id="190" w:name="_Toc18946"/>
      <w:bookmarkStart w:id="191" w:name="_Toc25750640"/>
      <w:bookmarkStart w:id="192" w:name="_Toc24189"/>
      <w:bookmarkStart w:id="193" w:name="_Toc16793"/>
      <w:bookmarkStart w:id="194" w:name="_Toc8848"/>
      <w:bookmarkStart w:id="195" w:name="_Toc23274"/>
      <w:bookmarkStart w:id="196" w:name="_Toc23542"/>
      <w:bookmarkStart w:id="197" w:name="_Toc17100"/>
      <w:bookmarkStart w:id="198" w:name="_Toc390098469"/>
      <w:bookmarkStart w:id="199" w:name="_Toc17102"/>
      <w:bookmarkStart w:id="200" w:name="_Toc385427843"/>
      <w:bookmarkStart w:id="201" w:name="_Toc2096"/>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2" w:right="0"/>
        <w:outlineLvl w:val="1"/>
        <w:rPr>
          <w:rFonts w:ascii="宋体" w:hAnsi="宋体"/>
          <w:b/>
          <w:color w:val="auto"/>
        </w:rPr>
      </w:pPr>
      <w:bookmarkStart w:id="202" w:name="_Toc24887"/>
      <w:bookmarkStart w:id="203" w:name="_Toc25750641"/>
      <w:bookmarkStart w:id="204" w:name="_Toc29337"/>
      <w:bookmarkStart w:id="205" w:name="_Toc370933861"/>
      <w:bookmarkStart w:id="206" w:name="_Toc6777"/>
      <w:bookmarkStart w:id="207" w:name="_Toc7187"/>
      <w:bookmarkStart w:id="208" w:name="_Toc25327"/>
      <w:bookmarkStart w:id="209" w:name="_Toc390098470"/>
      <w:bookmarkStart w:id="210" w:name="_Toc1869"/>
      <w:bookmarkStart w:id="211" w:name="_Toc7460"/>
      <w:bookmarkStart w:id="212" w:name="_Toc25888"/>
      <w:bookmarkStart w:id="213" w:name="_Toc828"/>
      <w:bookmarkStart w:id="214" w:name="_Toc17901"/>
      <w:bookmarkStart w:id="215" w:name="_Toc29127"/>
      <w:bookmarkStart w:id="216" w:name="_Toc378514958"/>
      <w:bookmarkStart w:id="217" w:name="_Toc11516"/>
      <w:bookmarkStart w:id="218" w:name="_Toc2076"/>
      <w:bookmarkStart w:id="219" w:name="_Toc17489"/>
      <w:bookmarkStart w:id="220" w:name="_Toc492478769"/>
      <w:bookmarkStart w:id="221" w:name="_Toc21848"/>
      <w:bookmarkStart w:id="222" w:name="_Toc7907"/>
      <w:bookmarkStart w:id="223" w:name="_Toc385427844"/>
      <w:bookmarkStart w:id="224" w:name="_Toc21755"/>
      <w:bookmarkStart w:id="225" w:name="_Toc20551"/>
      <w:r>
        <w:rPr>
          <w:rFonts w:hint="eastAsia" w:ascii="宋体" w:hAnsi="宋体"/>
          <w:b/>
          <w:color w:val="auto"/>
        </w:rPr>
        <w:t>7.履约担保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在合同签订前，乙方应向甲方提供履约担保，履约担保金额为合同价格的5</w:t>
      </w:r>
      <w:r>
        <w:rPr>
          <w:rFonts w:ascii="宋体" w:hAnsi="宋体" w:cs="Arial"/>
          <w:color w:val="auto"/>
        </w:rPr>
        <w:t>%</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ind w:left="0" w:right="0" w:firstLine="420" w:firstLineChars="200"/>
        <w:rPr>
          <w:rFonts w:ascii="宋体" w:hAnsi="宋体" w:cs="Arial"/>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2" w:right="0"/>
        <w:outlineLvl w:val="1"/>
        <w:rPr>
          <w:rFonts w:ascii="宋体" w:hAnsi="宋体"/>
          <w:b/>
          <w:color w:val="auto"/>
        </w:rPr>
      </w:pPr>
      <w:bookmarkStart w:id="226" w:name="_Toc12113"/>
      <w:bookmarkStart w:id="227" w:name="_Toc20899"/>
      <w:bookmarkStart w:id="228" w:name="_Toc5676"/>
      <w:bookmarkStart w:id="229" w:name="_Toc30234"/>
      <w:bookmarkStart w:id="230" w:name="_Toc97"/>
      <w:bookmarkStart w:id="231" w:name="_Toc31795"/>
      <w:bookmarkStart w:id="232" w:name="_Toc32382"/>
      <w:bookmarkStart w:id="233" w:name="_Toc25873"/>
      <w:bookmarkStart w:id="234" w:name="_Toc26034"/>
      <w:bookmarkStart w:id="235" w:name="_Toc1990"/>
      <w:bookmarkStart w:id="236" w:name="_Toc32711"/>
      <w:bookmarkStart w:id="237" w:name="_Toc7801"/>
      <w:bookmarkStart w:id="238" w:name="_Toc29729"/>
      <w:bookmarkStart w:id="239" w:name="_Toc20252"/>
      <w:bookmarkStart w:id="240" w:name="_Toc15512"/>
      <w:bookmarkStart w:id="241" w:name="_Toc2613"/>
      <w:bookmarkStart w:id="242" w:name="_Toc25750642"/>
      <w:bookmarkStart w:id="243" w:name="_Toc21872"/>
      <w:bookmarkStart w:id="244" w:name="_Toc20550"/>
      <w:r>
        <w:rPr>
          <w:rFonts w:hint="eastAsia" w:ascii="宋体" w:hAnsi="宋体"/>
          <w:b/>
          <w:color w:val="auto"/>
        </w:rPr>
        <w:t>8.检验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检验和验收过程中涉及的赔偿条款在合同条款第</w:t>
      </w:r>
      <w:r>
        <w:rPr>
          <w:rFonts w:ascii="宋体" w:hAnsi="宋体"/>
          <w:color w:val="auto"/>
        </w:rPr>
        <w:t>3</w:t>
      </w:r>
      <w:r>
        <w:rPr>
          <w:rFonts w:hint="eastAsia" w:ascii="宋体" w:hAnsi="宋体"/>
          <w:color w:val="auto"/>
        </w:rPr>
        <w:t>2条中规定。</w:t>
      </w:r>
    </w:p>
    <w:p>
      <w:pPr>
        <w:numPr>
          <w:ilvl w:val="1"/>
          <w:numId w:val="8"/>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在任何情况下，任何检验和验收的结果均不免除乙方的合同责任。</w:t>
      </w:r>
    </w:p>
    <w:p>
      <w:pPr>
        <w:tabs>
          <w:tab w:val="left" w:pos="640"/>
          <w:tab w:val="left" w:pos="1843"/>
        </w:tabs>
        <w:spacing w:before="0" w:afterAutospacing="0"/>
        <w:ind w:left="422" w:right="0"/>
        <w:outlineLvl w:val="1"/>
        <w:rPr>
          <w:rFonts w:ascii="宋体" w:hAnsi="宋体"/>
          <w:b/>
          <w:color w:val="auto"/>
        </w:rPr>
      </w:pPr>
      <w:bookmarkStart w:id="245" w:name="_Toc28074"/>
      <w:bookmarkStart w:id="246" w:name="_Toc1637"/>
      <w:bookmarkStart w:id="247" w:name="_Toc378514960"/>
      <w:bookmarkStart w:id="248" w:name="_Toc8820"/>
      <w:bookmarkStart w:id="249" w:name="_Toc19218"/>
      <w:bookmarkStart w:id="250" w:name="_Toc17673"/>
      <w:bookmarkStart w:id="251" w:name="_Toc22940"/>
      <w:bookmarkStart w:id="252" w:name="_Toc390098472"/>
      <w:bookmarkStart w:id="253" w:name="_Toc4089"/>
      <w:bookmarkStart w:id="254" w:name="_Toc23750"/>
      <w:bookmarkStart w:id="255" w:name="_Toc489"/>
      <w:bookmarkStart w:id="256" w:name="_Toc16105"/>
      <w:bookmarkStart w:id="257" w:name="_Toc492478771"/>
      <w:bookmarkStart w:id="258" w:name="_Toc25750643"/>
      <w:bookmarkStart w:id="259" w:name="_Toc6736"/>
      <w:bookmarkStart w:id="260" w:name="_Toc13241"/>
      <w:bookmarkStart w:id="261" w:name="_Toc17625"/>
      <w:bookmarkStart w:id="262" w:name="_Toc24667"/>
      <w:bookmarkStart w:id="263" w:name="_Toc15199"/>
      <w:bookmarkStart w:id="264" w:name="_Toc385427846"/>
      <w:bookmarkStart w:id="265" w:name="_Toc4466"/>
      <w:bookmarkStart w:id="266" w:name="_Toc8743"/>
      <w:bookmarkStart w:id="267" w:name="_Toc370933863"/>
      <w:bookmarkStart w:id="268" w:name="_Toc15424"/>
      <w:r>
        <w:rPr>
          <w:rFonts w:hint="eastAsia" w:ascii="宋体" w:hAnsi="宋体"/>
          <w:b/>
          <w:color w:val="auto"/>
        </w:rPr>
        <w:t>9.包装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ind w:left="0" w:right="0" w:firstLine="420" w:firstLineChars="200"/>
        <w:rPr>
          <w:rFonts w:hint="eastAsia"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numPr>
          <w:ilvl w:val="1"/>
          <w:numId w:val="9"/>
        </w:numPr>
        <w:tabs>
          <w:tab w:val="left" w:pos="840"/>
          <w:tab w:val="left" w:leader="dot" w:pos="1440"/>
          <w:tab w:val="clear" w:pos="1134"/>
        </w:tabs>
        <w:spacing w:before="0" w:afterAutospacing="0"/>
        <w:ind w:left="0" w:right="0" w:firstLine="420" w:firstLineChars="200"/>
        <w:rPr>
          <w:rFonts w:ascii="宋体" w:hAnsi="宋体"/>
          <w:color w:val="auto"/>
        </w:rPr>
      </w:pPr>
      <w:r>
        <w:rPr>
          <w:rFonts w:hint="eastAsia" w:ascii="宋体" w:hAnsi="宋体"/>
          <w:color w:val="auto"/>
        </w:rPr>
        <w:t>如甲方要求，各运输单元应适合于运输及装卸的要求，并有标志，在包装箱外标明该单元的编号、用途、安装位置等，以便于工点识别。</w:t>
      </w:r>
    </w:p>
    <w:p>
      <w:pPr>
        <w:tabs>
          <w:tab w:val="left" w:pos="840"/>
          <w:tab w:val="left" w:pos="1134"/>
        </w:tabs>
        <w:spacing w:before="0" w:afterAutospacing="0"/>
        <w:ind w:right="0" w:firstLine="422" w:firstLineChars="200"/>
        <w:outlineLvl w:val="1"/>
        <w:rPr>
          <w:rFonts w:ascii="宋体" w:hAnsi="宋体"/>
          <w:b/>
          <w:color w:val="auto"/>
        </w:rPr>
      </w:pPr>
      <w:bookmarkStart w:id="269" w:name="_Toc9928"/>
      <w:bookmarkStart w:id="270" w:name="_Toc20949"/>
      <w:bookmarkStart w:id="271" w:name="_Toc492478772"/>
      <w:bookmarkStart w:id="272" w:name="_Toc15856"/>
      <w:bookmarkStart w:id="273" w:name="_Toc1543"/>
      <w:bookmarkStart w:id="274" w:name="_Toc7316"/>
      <w:bookmarkStart w:id="275" w:name="_Toc370933864"/>
      <w:bookmarkStart w:id="276" w:name="_Toc31936"/>
      <w:bookmarkStart w:id="277" w:name="_Toc18168"/>
      <w:bookmarkStart w:id="278" w:name="_Toc3212"/>
      <w:bookmarkStart w:id="279" w:name="_Toc390098473"/>
      <w:bookmarkStart w:id="280" w:name="_Toc14492"/>
      <w:bookmarkStart w:id="281" w:name="_Toc385427847"/>
      <w:bookmarkStart w:id="282" w:name="_Toc25134"/>
      <w:bookmarkStart w:id="283" w:name="_Toc25234"/>
      <w:bookmarkStart w:id="284" w:name="_Toc29215"/>
      <w:bookmarkStart w:id="285" w:name="_Toc6233"/>
      <w:bookmarkStart w:id="286" w:name="_Toc378514961"/>
      <w:bookmarkStart w:id="287" w:name="_Toc30933"/>
      <w:bookmarkStart w:id="288" w:name="_Toc24077"/>
      <w:bookmarkStart w:id="289" w:name="_Toc11827"/>
      <w:bookmarkStart w:id="290" w:name="_Toc1828"/>
      <w:bookmarkStart w:id="291" w:name="_Toc14727"/>
      <w:bookmarkStart w:id="292" w:name="_Toc25750644"/>
      <w:r>
        <w:rPr>
          <w:rFonts w:hint="eastAsia" w:ascii="宋体" w:hAnsi="宋体"/>
          <w:b/>
          <w:color w:val="auto"/>
        </w:rPr>
        <w:t>10交货和单据</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numPr>
          <w:ilvl w:val="1"/>
          <w:numId w:val="10"/>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交货期：合同签订后，分批交货，每批货物交货通知书发出后约</w:t>
      </w:r>
      <w:r>
        <w:rPr>
          <w:rFonts w:hint="eastAsia" w:ascii="宋体" w:hAnsi="宋体"/>
          <w:color w:val="auto"/>
          <w:u w:val="single"/>
        </w:rPr>
        <w:t xml:space="preserve">  </w:t>
      </w:r>
      <w:r>
        <w:rPr>
          <w:rFonts w:hint="eastAsia" w:ascii="宋体" w:hAnsi="宋体"/>
          <w:color w:val="FF0000"/>
          <w:u w:val="single"/>
          <w:lang w:eastAsia="zh-CN"/>
        </w:rPr>
        <w:t>9</w:t>
      </w:r>
      <w:r>
        <w:rPr>
          <w:rFonts w:hint="eastAsia" w:ascii="宋体" w:hAnsi="宋体"/>
          <w:color w:val="FF0000"/>
          <w:u w:val="single"/>
          <w:lang w:val="en-US" w:eastAsia="zh-CN"/>
        </w:rPr>
        <w:t>0</w:t>
      </w:r>
      <w:r>
        <w:rPr>
          <w:rFonts w:hint="eastAsia" w:ascii="宋体" w:hAnsi="宋体"/>
          <w:color w:val="auto"/>
          <w:u w:val="single"/>
        </w:rPr>
        <w:t xml:space="preserve">  </w:t>
      </w:r>
      <w:r>
        <w:rPr>
          <w:rFonts w:hint="eastAsia" w:ascii="宋体" w:hAnsi="宋体"/>
          <w:color w:val="auto"/>
        </w:rPr>
        <w:t>天交货，具体按交货通知为准。如遇进口物资，进口物资交货期可适当延长，延长情况以中选人提供的报关单或其他相关证明材料为准，但不得超过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w:t>
      </w:r>
    </w:p>
    <w:p>
      <w:pPr>
        <w:numPr>
          <w:ilvl w:val="1"/>
          <w:numId w:val="10"/>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w:t>
      </w:r>
      <w:r>
        <w:rPr>
          <w:rFonts w:ascii="宋体" w:hAnsi="宋体"/>
          <w:color w:val="auto"/>
        </w:rPr>
        <w:t>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乙方应负责将货物交到合同规定的交货地点并负责货物交到交货地点的一切费用，包括运输、装卸、保险、仓储等费用。乙方应提供的装运细节和</w:t>
      </w:r>
      <w:r>
        <w:rPr>
          <w:rFonts w:ascii="宋体" w:hAnsi="宋体"/>
          <w:color w:val="auto"/>
        </w:rPr>
        <w:t>/</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rPr>
        <w:t>。</w:t>
      </w:r>
    </w:p>
    <w:p>
      <w:pPr>
        <w:numPr>
          <w:ilvl w:val="1"/>
          <w:numId w:val="10"/>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93" w:name="_Toc11638"/>
      <w:bookmarkStart w:id="294" w:name="_Toc23906"/>
      <w:bookmarkStart w:id="295" w:name="_Toc3042"/>
      <w:bookmarkStart w:id="296" w:name="_Toc385427848"/>
      <w:bookmarkStart w:id="297" w:name="_Toc9877"/>
      <w:bookmarkStart w:id="298" w:name="_Toc378514962"/>
      <w:bookmarkStart w:id="299" w:name="_Toc2014"/>
      <w:bookmarkStart w:id="300" w:name="_Toc22801"/>
      <w:bookmarkStart w:id="301" w:name="_Toc23304"/>
      <w:bookmarkStart w:id="302" w:name="_Toc10285"/>
      <w:bookmarkStart w:id="303" w:name="_Toc3365"/>
      <w:bookmarkStart w:id="304" w:name="_Toc26573"/>
      <w:bookmarkStart w:id="305" w:name="_Toc22446"/>
      <w:bookmarkStart w:id="306" w:name="_Toc23157"/>
      <w:bookmarkStart w:id="307" w:name="_Toc18844"/>
      <w:bookmarkStart w:id="308" w:name="_Toc25750645"/>
      <w:bookmarkStart w:id="309" w:name="_Toc25434"/>
      <w:bookmarkStart w:id="310" w:name="_Toc20395"/>
      <w:bookmarkStart w:id="311" w:name="_Toc492478773"/>
      <w:bookmarkStart w:id="312" w:name="_Toc14212"/>
      <w:bookmarkStart w:id="313" w:name="_Toc11528"/>
      <w:bookmarkStart w:id="314" w:name="_Toc370933865"/>
      <w:bookmarkStart w:id="315" w:name="_Toc390098474"/>
      <w:bookmarkStart w:id="316" w:name="_Toc29174"/>
      <w:r>
        <w:rPr>
          <w:rFonts w:hint="eastAsia" w:ascii="宋体" w:hAnsi="宋体"/>
          <w:b/>
          <w:color w:val="auto"/>
        </w:rPr>
        <w:t>11.所有权与风险转移</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numPr>
          <w:ilvl w:val="1"/>
          <w:numId w:val="11"/>
        </w:numPr>
        <w:tabs>
          <w:tab w:val="left" w:pos="920"/>
          <w:tab w:val="clear" w:pos="1134"/>
        </w:tabs>
        <w:spacing w:before="0" w:afterAutospacing="0"/>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317" w:name="_Toc385427850"/>
      <w:bookmarkStart w:id="318" w:name="_Toc26828"/>
      <w:bookmarkStart w:id="319" w:name="_Toc3640"/>
      <w:bookmarkStart w:id="320" w:name="_Toc370933867"/>
      <w:bookmarkStart w:id="321" w:name="_Toc13663"/>
      <w:bookmarkStart w:id="322" w:name="_Toc20300"/>
      <w:bookmarkStart w:id="323" w:name="_Toc1991"/>
      <w:bookmarkStart w:id="324" w:name="_Toc22558"/>
      <w:bookmarkStart w:id="325" w:name="_Toc22984"/>
      <w:bookmarkStart w:id="326" w:name="_Toc31008"/>
      <w:bookmarkStart w:id="327" w:name="_Toc390098476"/>
      <w:bookmarkStart w:id="328" w:name="_Toc5208"/>
      <w:bookmarkStart w:id="329" w:name="_Toc28032"/>
      <w:bookmarkStart w:id="330" w:name="_Toc26080"/>
      <w:bookmarkStart w:id="331" w:name="_Toc2366"/>
      <w:bookmarkStart w:id="332" w:name="_Toc378514964"/>
      <w:bookmarkStart w:id="333" w:name="_Toc17205"/>
      <w:bookmarkStart w:id="334" w:name="_Toc5330"/>
      <w:bookmarkStart w:id="335" w:name="_Toc28209"/>
      <w:bookmarkStart w:id="336" w:name="_Toc12408"/>
      <w:bookmarkStart w:id="337" w:name="_Toc492478775"/>
      <w:bookmarkStart w:id="338" w:name="_Toc5445"/>
      <w:bookmarkStart w:id="339" w:name="_Toc25750646"/>
      <w:bookmarkStart w:id="340" w:name="_Toc28122"/>
      <w:r>
        <w:rPr>
          <w:rFonts w:hint="eastAsia" w:ascii="宋体" w:hAnsi="宋体"/>
          <w:b/>
          <w:color w:val="auto"/>
        </w:rPr>
        <w:t>12.运输</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numPr>
          <w:ilvl w:val="0"/>
          <w:numId w:val="12"/>
        </w:numPr>
        <w:tabs>
          <w:tab w:val="left" w:pos="960"/>
          <w:tab w:val="left" w:pos="8364"/>
          <w:tab w:val="clear" w:pos="1134"/>
        </w:tabs>
        <w:spacing w:before="0" w:afterAutospacing="0"/>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hint="eastAsia"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341" w:name="_Toc606"/>
      <w:bookmarkStart w:id="342" w:name="_Toc25594"/>
      <w:bookmarkStart w:id="343" w:name="_Toc492478776"/>
      <w:bookmarkStart w:id="344" w:name="_Toc28351"/>
      <w:bookmarkStart w:id="345" w:name="_Toc28552"/>
      <w:bookmarkStart w:id="346" w:name="_Toc25004"/>
      <w:bookmarkStart w:id="347" w:name="_Toc18029"/>
      <w:bookmarkStart w:id="348" w:name="_Toc370933868"/>
      <w:bookmarkStart w:id="349" w:name="_Toc31553"/>
      <w:bookmarkStart w:id="350" w:name="_Toc23976"/>
      <w:bookmarkStart w:id="351" w:name="_Toc13163"/>
      <w:bookmarkStart w:id="352" w:name="_Toc25750647"/>
      <w:bookmarkStart w:id="353" w:name="_Toc23523"/>
      <w:bookmarkStart w:id="354" w:name="_Toc385427851"/>
      <w:bookmarkStart w:id="355" w:name="_Toc10639"/>
      <w:bookmarkStart w:id="356" w:name="_Toc20434"/>
      <w:bookmarkStart w:id="357" w:name="_Toc10693"/>
      <w:bookmarkStart w:id="358" w:name="_Toc21300"/>
      <w:bookmarkStart w:id="359" w:name="_Toc378514965"/>
      <w:bookmarkStart w:id="360" w:name="_Toc2108"/>
      <w:bookmarkStart w:id="361" w:name="_Toc23350"/>
      <w:bookmarkStart w:id="362" w:name="_Toc15819"/>
      <w:bookmarkStart w:id="363" w:name="_Toc7764"/>
      <w:bookmarkStart w:id="364" w:name="_Toc390098477"/>
      <w:r>
        <w:rPr>
          <w:rFonts w:hint="eastAsia" w:ascii="宋体" w:hAnsi="宋体"/>
          <w:b/>
          <w:color w:val="auto"/>
        </w:rPr>
        <w:t>13.服务</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numPr>
          <w:ilvl w:val="1"/>
          <w:numId w:val="13"/>
        </w:numPr>
        <w:tabs>
          <w:tab w:val="left" w:pos="1020"/>
          <w:tab w:val="clear" w:pos="1134"/>
        </w:tabs>
        <w:spacing w:before="0" w:afterAutospacing="0"/>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365" w:name="_Toc459797498"/>
      <w:bookmarkEnd w:id="365"/>
      <w:bookmarkStart w:id="366" w:name="_Toc459730456"/>
      <w:bookmarkEnd w:id="366"/>
      <w:bookmarkStart w:id="367" w:name="_Toc459730452"/>
      <w:bookmarkEnd w:id="367"/>
      <w:bookmarkStart w:id="368" w:name="_Toc459730453"/>
      <w:bookmarkEnd w:id="368"/>
      <w:bookmarkStart w:id="369" w:name="_Toc459730443"/>
      <w:bookmarkEnd w:id="369"/>
      <w:bookmarkStart w:id="370" w:name="_Toc459797501"/>
      <w:bookmarkEnd w:id="370"/>
      <w:bookmarkStart w:id="371" w:name="_Toc459797508"/>
      <w:bookmarkEnd w:id="371"/>
      <w:bookmarkStart w:id="372" w:name="_Toc459797500"/>
      <w:bookmarkEnd w:id="372"/>
      <w:bookmarkStart w:id="373" w:name="_Toc459730445"/>
      <w:bookmarkEnd w:id="373"/>
      <w:bookmarkStart w:id="374" w:name="_Toc459797504"/>
      <w:bookmarkEnd w:id="374"/>
      <w:bookmarkStart w:id="375" w:name="_Toc459730459"/>
      <w:bookmarkEnd w:id="375"/>
      <w:bookmarkStart w:id="376" w:name="_Toc459730449"/>
      <w:bookmarkEnd w:id="376"/>
      <w:bookmarkStart w:id="377" w:name="_Toc459730444"/>
      <w:bookmarkEnd w:id="377"/>
      <w:bookmarkStart w:id="378" w:name="_Toc459730442"/>
      <w:bookmarkEnd w:id="378"/>
      <w:bookmarkStart w:id="379" w:name="_Toc459797511"/>
      <w:bookmarkEnd w:id="379"/>
      <w:bookmarkStart w:id="380" w:name="_Toc459730454"/>
      <w:bookmarkEnd w:id="380"/>
      <w:bookmarkStart w:id="381" w:name="_Toc459797510"/>
      <w:bookmarkEnd w:id="381"/>
      <w:bookmarkStart w:id="382" w:name="_Toc459797512"/>
      <w:bookmarkEnd w:id="382"/>
      <w:bookmarkStart w:id="383" w:name="_Toc459797502"/>
      <w:bookmarkEnd w:id="383"/>
      <w:bookmarkStart w:id="384" w:name="_Toc459730451"/>
      <w:bookmarkEnd w:id="384"/>
      <w:bookmarkStart w:id="385" w:name="_Toc459797499"/>
      <w:bookmarkEnd w:id="385"/>
      <w:bookmarkStart w:id="386" w:name="_Toc459797506"/>
      <w:bookmarkEnd w:id="386"/>
      <w:bookmarkStart w:id="387" w:name="_Toc459797509"/>
      <w:bookmarkEnd w:id="387"/>
      <w:bookmarkStart w:id="388" w:name="_Toc459730450"/>
      <w:bookmarkEnd w:id="388"/>
      <w:bookmarkStart w:id="389" w:name="_Toc459797505"/>
      <w:bookmarkEnd w:id="389"/>
      <w:bookmarkStart w:id="390" w:name="_Toc459797496"/>
      <w:bookmarkEnd w:id="390"/>
      <w:bookmarkStart w:id="391" w:name="_Toc459797495"/>
      <w:bookmarkEnd w:id="391"/>
      <w:bookmarkStart w:id="392" w:name="_Toc459730446"/>
      <w:bookmarkEnd w:id="392"/>
      <w:bookmarkStart w:id="393" w:name="_Toc459730448"/>
      <w:bookmarkEnd w:id="393"/>
      <w:bookmarkStart w:id="394" w:name="_Toc459797497"/>
      <w:bookmarkEnd w:id="394"/>
      <w:bookmarkStart w:id="395" w:name="_Toc459730458"/>
      <w:bookmarkEnd w:id="395"/>
      <w:bookmarkStart w:id="396" w:name="_Toc459730457"/>
      <w:bookmarkEnd w:id="396"/>
      <w:bookmarkStart w:id="397" w:name="_Toc459730447"/>
      <w:bookmarkEnd w:id="397"/>
      <w:bookmarkStart w:id="398" w:name="_Toc459730455"/>
      <w:bookmarkEnd w:id="398"/>
      <w:bookmarkStart w:id="399" w:name="_Toc459797503"/>
      <w:bookmarkEnd w:id="399"/>
      <w:bookmarkStart w:id="400" w:name="_Toc459797507"/>
      <w:bookmarkEnd w:id="400"/>
      <w:bookmarkStart w:id="401" w:name="_Toc18790"/>
      <w:bookmarkStart w:id="402" w:name="_Toc28676"/>
      <w:bookmarkStart w:id="403" w:name="_Toc378514967"/>
      <w:bookmarkStart w:id="404" w:name="_Toc14019"/>
      <w:bookmarkStart w:id="405" w:name="_Toc26522"/>
      <w:bookmarkStart w:id="406" w:name="_Toc10410"/>
      <w:bookmarkStart w:id="407" w:name="_Toc25750648"/>
      <w:bookmarkStart w:id="408" w:name="_Toc4379"/>
      <w:bookmarkStart w:id="409" w:name="_Toc27587"/>
      <w:bookmarkStart w:id="410" w:name="_Toc8003"/>
      <w:bookmarkStart w:id="411" w:name="_Toc492478777"/>
      <w:bookmarkStart w:id="412" w:name="_Toc29198"/>
      <w:bookmarkStart w:id="413" w:name="_Toc1101"/>
      <w:bookmarkStart w:id="414" w:name="_Toc23897"/>
      <w:bookmarkStart w:id="415" w:name="_Toc7041"/>
      <w:bookmarkStart w:id="416" w:name="_Toc385427853"/>
      <w:bookmarkStart w:id="417" w:name="_Toc390098479"/>
      <w:bookmarkStart w:id="418" w:name="_Toc28005"/>
      <w:bookmarkStart w:id="419" w:name="_Toc20368"/>
      <w:bookmarkStart w:id="420" w:name="_Toc370933870"/>
      <w:bookmarkStart w:id="421" w:name="_Toc19245"/>
      <w:bookmarkStart w:id="422" w:name="_Toc25253"/>
      <w:bookmarkStart w:id="423" w:name="_Toc28755"/>
      <w:bookmarkStart w:id="424" w:name="_Toc19108"/>
      <w:r>
        <w:rPr>
          <w:rFonts w:hint="eastAsia" w:ascii="宋体" w:hAnsi="宋体"/>
          <w:b/>
          <w:color w:val="auto"/>
        </w:rPr>
        <w:t>14.保证</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numPr>
          <w:ilvl w:val="1"/>
          <w:numId w:val="14"/>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w:t>
      </w:r>
      <w:r>
        <w:rPr>
          <w:rFonts w:hint="eastAsia" w:ascii="宋体" w:hAnsi="宋体"/>
          <w:b/>
          <w:color w:val="auto"/>
          <w:u w:val="single"/>
        </w:rPr>
        <w:t>12</w:t>
      </w:r>
      <w:r>
        <w:rPr>
          <w:rFonts w:ascii="宋体" w:hAnsi="宋体"/>
          <w:b/>
          <w:color w:val="auto"/>
          <w:u w:val="single"/>
        </w:rPr>
        <w:t xml:space="preserve">  </w:t>
      </w:r>
      <w:r>
        <w:rPr>
          <w:rFonts w:hint="eastAsia" w:ascii="宋体" w:hAnsi="宋体"/>
          <w:b/>
          <w:color w:val="auto"/>
        </w:rPr>
        <w:t>个月（如中选人询比价申请文件中承诺的质量保证期优于询比价文件要求，按询比价申请人承诺的质量保证期执行）</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14.5.1.</w:t>
      </w:r>
      <w:r>
        <w:rPr>
          <w:rFonts w:hint="eastAsia" w:ascii="宋体" w:hAnsi="宋体"/>
          <w:color w:val="auto"/>
        </w:rPr>
        <w:t>2</w:t>
      </w:r>
      <w:r>
        <w:rPr>
          <w:rFonts w:ascii="宋体" w:hAnsi="宋体"/>
          <w:color w:val="auto"/>
        </w:rPr>
        <w:t xml:space="preserve">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14.5.1.</w:t>
      </w:r>
      <w:r>
        <w:rPr>
          <w:rFonts w:hint="eastAsia" w:ascii="宋体" w:hAnsi="宋体"/>
          <w:color w:val="auto"/>
        </w:rPr>
        <w:t>3</w:t>
      </w:r>
      <w:r>
        <w:rPr>
          <w:rFonts w:ascii="宋体" w:hAnsi="宋体"/>
          <w:color w:val="auto"/>
        </w:rPr>
        <w:t xml:space="preserve">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0" w:firstLineChars="200"/>
        <w:rPr>
          <w:rFonts w:ascii="宋体" w:hAnsi="宋体"/>
          <w:color w:val="auto"/>
        </w:rPr>
      </w:pPr>
      <w:r>
        <w:rPr>
          <w:rFonts w:ascii="宋体" w:hAnsi="宋体"/>
          <w:color w:val="auto"/>
        </w:rPr>
        <w:t>14.5.1.</w:t>
      </w:r>
      <w:r>
        <w:rPr>
          <w:rFonts w:hint="eastAsia" w:ascii="宋体" w:hAnsi="宋体"/>
          <w:color w:val="auto"/>
        </w:rPr>
        <w:t>4</w:t>
      </w:r>
      <w:r>
        <w:rPr>
          <w:rFonts w:ascii="宋体" w:hAnsi="宋体"/>
          <w:color w:val="auto"/>
        </w:rPr>
        <w:t xml:space="preserve"> </w:t>
      </w:r>
      <w:r>
        <w:rPr>
          <w:rFonts w:hint="eastAsia" w:ascii="宋体" w:hAnsi="宋体"/>
          <w:color w:val="auto"/>
        </w:rPr>
        <w:t>本合同项下的货物（包含所有零部件）正常质量保证期</w:t>
      </w:r>
      <w:r>
        <w:rPr>
          <w:rFonts w:ascii="宋体" w:hAnsi="宋体"/>
          <w:color w:val="auto"/>
          <w:u w:val="single"/>
        </w:rPr>
        <w:t xml:space="preserve">  </w:t>
      </w:r>
      <w:r>
        <w:rPr>
          <w:rFonts w:hint="eastAsia" w:ascii="宋体" w:hAnsi="宋体"/>
          <w:color w:val="auto"/>
          <w:u w:val="single"/>
        </w:rPr>
        <w:t>12</w:t>
      </w:r>
      <w:r>
        <w:rPr>
          <w:rFonts w:ascii="宋体" w:hAnsi="宋体"/>
          <w:color w:val="auto"/>
          <w:u w:val="single"/>
        </w:rPr>
        <w:t xml:space="preserve">  </w:t>
      </w:r>
      <w:r>
        <w:rPr>
          <w:rFonts w:hint="eastAsia" w:ascii="宋体" w:hAnsi="宋体"/>
          <w:color w:val="auto"/>
        </w:rPr>
        <w:t>个月</w:t>
      </w:r>
      <w:r>
        <w:rPr>
          <w:rFonts w:hint="eastAsia" w:ascii="宋体" w:hAnsi="宋体"/>
          <w:b/>
          <w:color w:val="auto"/>
        </w:rPr>
        <w:t>（如中选人询比价申请文件中承诺的质量保证期优于询比价文件要求，按询比价申请人承诺的质量保证期执行）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14.5.1.</w:t>
      </w:r>
      <w:r>
        <w:rPr>
          <w:rFonts w:hint="eastAsia" w:ascii="宋体" w:hAnsi="宋体"/>
          <w:color w:val="auto"/>
        </w:rPr>
        <w:t>6</w:t>
      </w:r>
      <w:r>
        <w:rPr>
          <w:rFonts w:ascii="宋体" w:hAnsi="宋体"/>
          <w:color w:val="auto"/>
        </w:rPr>
        <w:t xml:space="preserve">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w:t>
      </w:r>
      <w:r>
        <w:rPr>
          <w:rFonts w:hint="eastAsia" w:ascii="宋体" w:hAnsi="宋体"/>
          <w:color w:val="auto"/>
        </w:rPr>
        <w:t>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w:t>
      </w:r>
      <w:r>
        <w:rPr>
          <w:rFonts w:hint="eastAsia" w:ascii="宋体" w:hAnsi="宋体"/>
          <w:color w:val="auto"/>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hint="eastAsia" w:ascii="宋体" w:hAnsi="宋体"/>
          <w:b/>
          <w:color w:val="auto"/>
        </w:rPr>
      </w:pPr>
      <w:bookmarkStart w:id="425" w:name="_Toc886"/>
      <w:bookmarkStart w:id="426" w:name="_Toc23773"/>
      <w:bookmarkStart w:id="427" w:name="_Toc13916"/>
      <w:bookmarkStart w:id="428" w:name="_Toc385427854"/>
      <w:bookmarkStart w:id="429" w:name="_Toc11315"/>
      <w:bookmarkStart w:id="430" w:name="_Toc19053"/>
      <w:bookmarkStart w:id="431" w:name="_Toc1295"/>
      <w:bookmarkStart w:id="432" w:name="_Toc24420"/>
      <w:bookmarkStart w:id="433" w:name="_Toc26721"/>
      <w:bookmarkStart w:id="434" w:name="_Toc370933871"/>
      <w:bookmarkStart w:id="435" w:name="_Toc16602"/>
      <w:bookmarkStart w:id="436" w:name="_Toc492478778"/>
      <w:bookmarkStart w:id="437" w:name="_Toc378514968"/>
      <w:bookmarkStart w:id="438" w:name="_Toc32206"/>
      <w:bookmarkStart w:id="439" w:name="_Toc32188"/>
      <w:bookmarkStart w:id="440" w:name="_Toc21624"/>
      <w:bookmarkStart w:id="441" w:name="_Toc28560"/>
      <w:bookmarkStart w:id="442" w:name="_Toc25750649"/>
      <w:bookmarkStart w:id="443" w:name="_Toc3299"/>
      <w:bookmarkStart w:id="444" w:name="_Toc13238"/>
      <w:bookmarkStart w:id="445" w:name="_Toc23162"/>
      <w:bookmarkStart w:id="446" w:name="_Toc390098480"/>
      <w:bookmarkStart w:id="447" w:name="_Toc10179"/>
      <w:bookmarkStart w:id="448" w:name="_Toc30070"/>
      <w:r>
        <w:rPr>
          <w:rFonts w:hint="eastAsia" w:ascii="宋体" w:hAnsi="宋体"/>
          <w:b/>
          <w:color w:val="auto"/>
        </w:rPr>
        <w:t>15.付款</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numPr>
          <w:ilvl w:val="1"/>
          <w:numId w:val="15"/>
        </w:numPr>
        <w:tabs>
          <w:tab w:val="left" w:pos="960"/>
          <w:tab w:val="left" w:pos="8364"/>
        </w:tabs>
        <w:spacing w:before="0" w:afterAutospacing="0"/>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ind w:left="0" w:right="0" w:firstLine="420" w:firstLineChars="200"/>
        <w:rPr>
          <w:rFonts w:ascii="宋体" w:hAnsi="宋体" w:cs="Arial"/>
          <w:color w:val="auto"/>
        </w:rPr>
      </w:pPr>
      <w:r>
        <w:rPr>
          <w:rFonts w:hint="eastAsia" w:ascii="宋体" w:hAnsi="宋体" w:cs="Arial"/>
          <w:color w:val="auto"/>
        </w:rPr>
        <w:t>付款方式。</w:t>
      </w:r>
    </w:p>
    <w:p>
      <w:pPr>
        <w:tabs>
          <w:tab w:val="left" w:pos="1134"/>
          <w:tab w:val="left" w:pos="8364"/>
        </w:tabs>
        <w:spacing w:before="0" w:afterAutospacing="0"/>
        <w:ind w:left="420" w:right="0"/>
        <w:rPr>
          <w:rFonts w:ascii="宋体" w:hAnsi="宋体" w:cs="Arial"/>
          <w:color w:val="auto"/>
        </w:rPr>
      </w:pPr>
      <w:bookmarkStart w:id="449" w:name="_Toc22179"/>
      <w:bookmarkStart w:id="450" w:name="_Toc24274"/>
      <w:bookmarkStart w:id="451" w:name="_Toc13281"/>
      <w:bookmarkStart w:id="452" w:name="_Toc378514969"/>
      <w:bookmarkStart w:id="453" w:name="_Toc12979"/>
      <w:bookmarkStart w:id="454" w:name="_Toc16641"/>
      <w:bookmarkStart w:id="455" w:name="_Toc385427855"/>
      <w:bookmarkStart w:id="456" w:name="_Toc390098481"/>
      <w:bookmarkStart w:id="457" w:name="_Toc9642"/>
      <w:bookmarkStart w:id="458" w:name="_Toc2069"/>
      <w:bookmarkStart w:id="459" w:name="_Toc12729"/>
      <w:bookmarkStart w:id="460" w:name="_Toc25750650"/>
      <w:bookmarkStart w:id="461" w:name="_Toc28757"/>
      <w:bookmarkStart w:id="462" w:name="_Toc19387"/>
      <w:bookmarkStart w:id="463" w:name="_Toc30094"/>
      <w:bookmarkStart w:id="464" w:name="_Toc492478779"/>
      <w:bookmarkStart w:id="465" w:name="_Toc370933872"/>
      <w:bookmarkStart w:id="466" w:name="_Toc27798"/>
      <w:bookmarkStart w:id="467" w:name="_Toc26222"/>
      <w:bookmarkStart w:id="468" w:name="_Toc2957"/>
      <w:bookmarkStart w:id="469" w:name="_Toc9852"/>
      <w:bookmarkStart w:id="470" w:name="_Toc4697"/>
      <w:bookmarkStart w:id="471" w:name="_Toc18054"/>
      <w:bookmarkStart w:id="472" w:name="_Toc18890"/>
      <w:r>
        <w:rPr>
          <w:rFonts w:hint="eastAsia" w:ascii="宋体" w:hAnsi="宋体" w:cs="Arial"/>
          <w:color w:val="auto"/>
        </w:rPr>
        <w:t>15.3.1甲方在收到由乙方提供的以下合格材料后4</w:t>
      </w:r>
      <w:r>
        <w:rPr>
          <w:rFonts w:ascii="宋体" w:hAnsi="宋体" w:cs="Arial"/>
          <w:color w:val="auto"/>
        </w:rPr>
        <w:t>5</w:t>
      </w:r>
      <w:r>
        <w:rPr>
          <w:rFonts w:hint="eastAsia" w:ascii="宋体" w:hAnsi="宋体" w:cs="Arial"/>
          <w:color w:val="auto"/>
        </w:rPr>
        <w:t>个工作日内按该批次验收合格货物金额的90%支付。</w:t>
      </w:r>
    </w:p>
    <w:p>
      <w:pPr>
        <w:tabs>
          <w:tab w:val="left" w:pos="1134"/>
          <w:tab w:val="left" w:pos="8364"/>
        </w:tabs>
        <w:spacing w:before="0" w:afterAutospacing="0"/>
        <w:ind w:right="0" w:firstLine="420" w:firstLineChars="200"/>
        <w:rPr>
          <w:rFonts w:ascii="宋体" w:hAnsi="宋体" w:cs="Arial"/>
          <w:color w:val="auto"/>
        </w:rPr>
      </w:pPr>
      <w:r>
        <w:rPr>
          <w:rFonts w:hint="eastAsia" w:ascii="宋体" w:hAnsi="宋体" w:cs="Arial"/>
          <w:color w:val="auto"/>
        </w:rPr>
        <w:t>①乙方开具相应金额的增值税专用发票。</w:t>
      </w:r>
    </w:p>
    <w:p>
      <w:pPr>
        <w:tabs>
          <w:tab w:val="left" w:pos="1134"/>
          <w:tab w:val="left" w:pos="8364"/>
        </w:tabs>
        <w:spacing w:before="0" w:afterAutospacing="0"/>
        <w:ind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Autospacing="0"/>
        <w:ind w:right="0" w:firstLine="420" w:firstLineChars="200"/>
        <w:rPr>
          <w:rFonts w:ascii="宋体" w:hAnsi="宋体" w:cs="Arial"/>
          <w:color w:val="auto"/>
        </w:rPr>
      </w:pPr>
      <w:r>
        <w:rPr>
          <w:rFonts w:hint="eastAsia" w:ascii="宋体" w:hAnsi="宋体" w:cs="Arial"/>
          <w:color w:val="auto"/>
        </w:rPr>
        <w:t>③货物到货验收清单。</w:t>
      </w:r>
    </w:p>
    <w:p>
      <w:pPr>
        <w:pStyle w:val="12"/>
        <w:numPr>
          <w:ilvl w:val="-1"/>
          <w:numId w:val="0"/>
        </w:numPr>
        <w:tabs>
          <w:tab w:val="left" w:pos="1134"/>
          <w:tab w:val="left" w:pos="8364"/>
        </w:tabs>
        <w:spacing w:before="0" w:afterAutospacing="0"/>
        <w:ind w:left="420" w:right="0" w:firstLine="0"/>
        <w:rPr>
          <w:rFonts w:ascii="宋体" w:hAnsi="宋体" w:cs="Arial"/>
          <w:color w:val="auto"/>
        </w:rPr>
      </w:pPr>
      <w:r>
        <w:rPr>
          <w:rFonts w:hint="eastAsia" w:ascii="宋体" w:hAnsi="宋体" w:eastAsia="宋体" w:cs="宋体"/>
          <w:color w:val="auto"/>
        </w:rPr>
        <w:t>④</w:t>
      </w:r>
      <w:r>
        <w:rPr>
          <w:rFonts w:hint="eastAsia" w:ascii="宋体" w:hAnsi="宋体" w:cs="Arial"/>
          <w:color w:val="auto"/>
        </w:rPr>
        <w:t>乙方出具的产品合格证明。</w:t>
      </w:r>
    </w:p>
    <w:p>
      <w:pPr>
        <w:tabs>
          <w:tab w:val="left" w:pos="1134"/>
          <w:tab w:val="left" w:pos="8364"/>
        </w:tabs>
        <w:spacing w:before="0" w:afterAutospacing="0"/>
        <w:ind w:left="420"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w:t>
      </w:r>
      <w:r>
        <w:rPr>
          <w:rFonts w:ascii="宋体" w:hAnsi="宋体" w:cs="Arial"/>
          <w:color w:val="auto"/>
        </w:rPr>
        <w:t>5</w:t>
      </w:r>
      <w:r>
        <w:rPr>
          <w:rFonts w:hint="eastAsia" w:ascii="宋体" w:hAnsi="宋体" w:cs="Arial"/>
          <w:color w:val="auto"/>
        </w:rPr>
        <w:t>个工作日内支付至合同最终结算审定金额的95%。</w:t>
      </w:r>
    </w:p>
    <w:p>
      <w:pPr>
        <w:tabs>
          <w:tab w:val="left" w:pos="1134"/>
          <w:tab w:val="left" w:pos="8364"/>
        </w:tabs>
        <w:spacing w:before="0" w:afterAutospacing="0"/>
        <w:ind w:right="0" w:firstLine="420" w:firstLineChars="20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1134"/>
          <w:tab w:val="left" w:pos="8364"/>
        </w:tabs>
        <w:spacing w:before="0" w:afterAutospacing="0"/>
        <w:ind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Autospacing="0"/>
        <w:ind w:right="0" w:firstLine="420" w:firstLineChars="200"/>
        <w:rPr>
          <w:rFonts w:ascii="宋体" w:hAnsi="宋体" w:cs="Arial"/>
          <w:color w:val="auto"/>
        </w:rPr>
      </w:pPr>
      <w:r>
        <w:rPr>
          <w:rFonts w:hint="eastAsia" w:ascii="宋体" w:hAnsi="宋体" w:cs="Arial"/>
          <w:color w:val="auto"/>
        </w:rPr>
        <w:t>③乙方全部货物验收合格证明。</w:t>
      </w:r>
    </w:p>
    <w:p>
      <w:pPr>
        <w:tabs>
          <w:tab w:val="left" w:pos="1134"/>
          <w:tab w:val="left" w:pos="8364"/>
        </w:tabs>
        <w:spacing w:before="0" w:afterAutospacing="0"/>
        <w:ind w:left="420"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w:t>
      </w:r>
      <w:r>
        <w:rPr>
          <w:rFonts w:ascii="宋体" w:hAnsi="宋体" w:cs="Arial"/>
          <w:color w:val="auto"/>
        </w:rPr>
        <w:t>5</w:t>
      </w:r>
      <w:r>
        <w:rPr>
          <w:rFonts w:hint="eastAsia" w:ascii="宋体" w:hAnsi="宋体" w:cs="Arial"/>
          <w:color w:val="auto"/>
        </w:rPr>
        <w:t>个工作日内支付结算审定金额的剩余价款。</w:t>
      </w:r>
    </w:p>
    <w:p>
      <w:pPr>
        <w:tabs>
          <w:tab w:val="left" w:pos="1134"/>
          <w:tab w:val="left" w:pos="8364"/>
        </w:tabs>
        <w:spacing w:before="0" w:afterAutospacing="0"/>
        <w:ind w:right="0" w:firstLine="420" w:firstLineChars="200"/>
        <w:rPr>
          <w:rFonts w:ascii="宋体" w:hAnsi="宋体" w:cs="Arial"/>
          <w:color w:val="auto"/>
        </w:rPr>
      </w:pPr>
      <w:r>
        <w:rPr>
          <w:rFonts w:hint="eastAsia" w:ascii="宋体" w:hAnsi="宋体" w:cs="Arial"/>
          <w:color w:val="auto"/>
        </w:rPr>
        <w:t>①乙方出具的支付申请。</w:t>
      </w:r>
    </w:p>
    <w:p>
      <w:pPr>
        <w:tabs>
          <w:tab w:val="left" w:pos="1134"/>
          <w:tab w:val="left" w:pos="8364"/>
        </w:tabs>
        <w:spacing w:before="0" w:afterAutospacing="0"/>
        <w:ind w:right="0" w:firstLine="420" w:firstLineChars="200"/>
        <w:rPr>
          <w:rFonts w:ascii="宋体" w:hAnsi="宋体" w:cs="Arial"/>
          <w:color w:val="auto"/>
        </w:rPr>
      </w:pPr>
      <w:r>
        <w:rPr>
          <w:rFonts w:hint="eastAsia" w:ascii="宋体" w:hAnsi="宋体" w:cs="Arial"/>
          <w:color w:val="auto"/>
        </w:rPr>
        <w:t>②双方确认的质保期满后产品合格证明。</w:t>
      </w:r>
    </w:p>
    <w:p>
      <w:pPr>
        <w:numPr>
          <w:ilvl w:val="1"/>
          <w:numId w:val="15"/>
        </w:numPr>
        <w:tabs>
          <w:tab w:val="left" w:pos="960"/>
          <w:tab w:val="left" w:pos="8364"/>
        </w:tabs>
        <w:spacing w:before="0" w:afterAutospacing="0"/>
        <w:ind w:left="0" w:right="0" w:firstLine="420" w:firstLineChars="200"/>
        <w:rPr>
          <w:rFonts w:ascii="宋体" w:hAnsi="宋体" w:cs="Arial"/>
          <w:color w:val="auto"/>
        </w:rPr>
      </w:pP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本合同项下涉及付款的，由甲方组织签订甲方、乙方、丙方（</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的三方协议，乙方按本合同规定的程序向丙方开具发票（开票信息另行提供），由丙方向乙方支付经甲方核准的合同应付价款。（如有）</w:t>
      </w:r>
    </w:p>
    <w:p>
      <w:pPr>
        <w:tabs>
          <w:tab w:val="left" w:pos="840"/>
          <w:tab w:val="left" w:pos="1134"/>
        </w:tabs>
        <w:spacing w:before="0" w:afterAutospacing="0"/>
        <w:ind w:left="426" w:right="0"/>
        <w:outlineLvl w:val="1"/>
        <w:rPr>
          <w:rFonts w:ascii="宋体" w:hAnsi="宋体"/>
          <w:color w:val="auto"/>
        </w:rPr>
      </w:pPr>
      <w:r>
        <w:rPr>
          <w:rFonts w:hint="eastAsia" w:ascii="宋体" w:hAnsi="宋体"/>
          <w:b/>
          <w:color w:val="auto"/>
        </w:rPr>
        <w:t>16.价格</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numPr>
          <w:ilvl w:val="0"/>
          <w:numId w:val="16"/>
        </w:numPr>
        <w:tabs>
          <w:tab w:val="left" w:pos="960"/>
          <w:tab w:val="left" w:pos="8364"/>
          <w:tab w:val="clear" w:pos="1134"/>
        </w:tabs>
        <w:spacing w:before="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ind w:left="0" w:right="0" w:firstLine="420" w:firstLineChars="200"/>
        <w:rPr>
          <w:rFonts w:ascii="宋体" w:hAnsi="宋体"/>
          <w:color w:val="auto"/>
        </w:rPr>
      </w:pPr>
      <w:r>
        <w:rPr>
          <w:rFonts w:hint="eastAsia" w:ascii="宋体" w:hAnsi="宋体"/>
          <w:color w:val="auto"/>
        </w:rPr>
        <w:t>本合同价格中合同单价为固定价，不得以任何理由予以合同价格上浮、上调、上涨，但如属经双方协商同意变更的情况除外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ind w:left="0" w:right="0" w:firstLine="420" w:firstLineChars="200"/>
        <w:rPr>
          <w:rFonts w:ascii="宋体" w:hAnsi="宋体"/>
          <w:color w:val="auto"/>
        </w:rPr>
      </w:pPr>
      <w:r>
        <w:rPr>
          <w:rFonts w:hint="eastAsia" w:ascii="宋体" w:hAnsi="宋体"/>
          <w:color w:val="auto"/>
        </w:rPr>
        <w:t>合同价格：人民币</w:t>
      </w:r>
      <w:r>
        <w:rPr>
          <w:rFonts w:hint="eastAsia" w:ascii="宋体" w:hAnsi="宋体"/>
          <w:color w:val="auto"/>
          <w:u w:val="single"/>
        </w:rPr>
        <w:t xml:space="preserve">       （¥： </w:t>
      </w:r>
      <w:r>
        <w:rPr>
          <w:rFonts w:hint="eastAsia" w:ascii="宋体" w:hAnsi="宋体"/>
          <w:color w:val="auto"/>
        </w:rPr>
        <w:t>）</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其中1号线的合同价格：人民币</w:t>
      </w:r>
      <w:r>
        <w:rPr>
          <w:rFonts w:hint="eastAsia" w:ascii="宋体" w:hAnsi="宋体"/>
          <w:color w:val="auto"/>
          <w:u w:val="single"/>
        </w:rPr>
        <w:t xml:space="preserve">         （¥： </w:t>
      </w:r>
      <w:r>
        <w:rPr>
          <w:rFonts w:hint="eastAsia" w:ascii="宋体" w:hAnsi="宋体"/>
          <w:color w:val="auto"/>
        </w:rPr>
        <w:t>）；</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2号线的合同价格：人民币</w:t>
      </w:r>
      <w:r>
        <w:rPr>
          <w:rFonts w:hint="eastAsia" w:ascii="宋体" w:hAnsi="宋体"/>
          <w:color w:val="auto"/>
          <w:u w:val="single"/>
        </w:rPr>
        <w:t xml:space="preserve">        （¥： </w:t>
      </w:r>
      <w:r>
        <w:rPr>
          <w:rFonts w:hint="eastAsia" w:ascii="宋体" w:hAnsi="宋体"/>
          <w:color w:val="auto"/>
        </w:rPr>
        <w:t>）；</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4号线的合同价格：人民币</w:t>
      </w:r>
      <w:r>
        <w:rPr>
          <w:rFonts w:hint="eastAsia" w:ascii="宋体" w:hAnsi="宋体"/>
          <w:color w:val="auto"/>
          <w:u w:val="single"/>
        </w:rPr>
        <w:t xml:space="preserve">       （¥： </w:t>
      </w:r>
      <w:r>
        <w:rPr>
          <w:rFonts w:hint="eastAsia" w:ascii="宋体" w:hAnsi="宋体"/>
          <w:color w:val="auto"/>
        </w:rPr>
        <w:t>）。</w:t>
      </w:r>
    </w:p>
    <w:p>
      <w:pPr>
        <w:numPr>
          <w:ilvl w:val="0"/>
          <w:numId w:val="16"/>
        </w:numPr>
        <w:tabs>
          <w:tab w:val="left" w:pos="960"/>
          <w:tab w:val="left" w:pos="8364"/>
          <w:tab w:val="clear" w:pos="1134"/>
        </w:tabs>
        <w:spacing w:before="0" w:afterAutospacing="0"/>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bookmarkStart w:id="473" w:name="_Toc21856"/>
      <w:bookmarkStart w:id="474" w:name="_Toc27489"/>
      <w:bookmarkStart w:id="475" w:name="_Toc24113"/>
      <w:bookmarkStart w:id="476" w:name="_Toc2295"/>
      <w:bookmarkStart w:id="477" w:name="_Toc25750651"/>
      <w:bookmarkStart w:id="478" w:name="_Toc29106"/>
      <w:bookmarkStart w:id="479" w:name="_Toc492478780"/>
      <w:bookmarkStart w:id="480" w:name="_Toc10545"/>
      <w:bookmarkStart w:id="481" w:name="_Toc26418"/>
      <w:bookmarkStart w:id="482" w:name="_Toc14851"/>
      <w:bookmarkStart w:id="483" w:name="_Toc29593"/>
      <w:bookmarkStart w:id="484" w:name="_Toc23070"/>
      <w:bookmarkStart w:id="485" w:name="_Toc12825"/>
      <w:bookmarkStart w:id="486" w:name="_Toc3558"/>
      <w:bookmarkStart w:id="487" w:name="_Toc32028"/>
      <w:bookmarkStart w:id="488" w:name="_Toc390098482"/>
      <w:bookmarkStart w:id="489" w:name="_Toc769"/>
      <w:bookmarkStart w:id="490" w:name="_Toc25441"/>
      <w:bookmarkStart w:id="491" w:name="_Toc30611"/>
      <w:bookmarkStart w:id="492" w:name="_Toc378514970"/>
      <w:bookmarkStart w:id="493" w:name="_Toc6771"/>
      <w:bookmarkStart w:id="494" w:name="_Toc385427856"/>
      <w:bookmarkStart w:id="495" w:name="_Toc25230"/>
      <w:bookmarkStart w:id="496" w:name="_Toc370933873"/>
      <w:r>
        <w:rPr>
          <w:rFonts w:hint="eastAsia" w:ascii="宋体" w:hAnsi="宋体"/>
          <w:b/>
          <w:color w:val="auto"/>
        </w:rPr>
        <w:t>17.合同变更与修改</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numPr>
          <w:ilvl w:val="1"/>
          <w:numId w:val="18"/>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hint="eastAsia" w:ascii="宋体" w:hAnsi="宋体"/>
          <w:color w:val="auto"/>
        </w:rPr>
        <w:t>1）</w:t>
      </w:r>
      <w:r>
        <w:rPr>
          <w:rFonts w:hint="eastAsia"/>
          <w:color w:val="auto"/>
        </w:rPr>
        <w:t>因乙方询比价申请时填报错误导致清单项不满足甲方需求的，变更的品牌型号需满足甲方需求，技术指标同等或优于原填报品牌、型号，市场价格原则上同等或高于原填报价格；</w:t>
      </w:r>
      <w:r>
        <w:rPr>
          <w:rFonts w:hint="eastAsia"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Autospacing="0"/>
        <w:ind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Autospacing="0"/>
        <w:ind w:right="0" w:firstLine="420" w:firstLineChars="200"/>
        <w:rPr>
          <w:rFonts w:ascii="宋体" w:hAnsi="宋体"/>
          <w:color w:val="auto"/>
        </w:rPr>
      </w:pPr>
      <w:r>
        <w:rPr>
          <w:rFonts w:hint="eastAsia" w:ascii="宋体" w:hAnsi="宋体"/>
          <w:color w:val="auto"/>
        </w:rPr>
        <w:t>17.8.3.5 根据当时的市场价格计算。</w:t>
      </w:r>
    </w:p>
    <w:p>
      <w:pPr>
        <w:numPr>
          <w:ilvl w:val="1"/>
          <w:numId w:val="18"/>
        </w:numPr>
        <w:tabs>
          <w:tab w:val="left" w:pos="980"/>
          <w:tab w:val="clear" w:pos="1134"/>
        </w:tabs>
        <w:spacing w:before="0" w:afterAutospacing="0"/>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6的预算为依据提出正式书面修改后才能开始实施这种变更。</w:t>
      </w:r>
    </w:p>
    <w:p>
      <w:pPr>
        <w:numPr>
          <w:ilvl w:val="1"/>
          <w:numId w:val="18"/>
        </w:numPr>
        <w:tabs>
          <w:tab w:val="left" w:pos="980"/>
          <w:tab w:val="clear" w:pos="1134"/>
        </w:tabs>
        <w:spacing w:before="0" w:afterAutospacing="0"/>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hint="eastAsia"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hint="eastAsia"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rFonts w:hint="eastAsia"/>
          <w:color w:val="auto"/>
        </w:rPr>
        <w:t xml:space="preserve"> </w:t>
      </w:r>
    </w:p>
    <w:p>
      <w:pPr>
        <w:tabs>
          <w:tab w:val="left" w:pos="840"/>
          <w:tab w:val="left" w:pos="1843"/>
        </w:tabs>
        <w:spacing w:before="0" w:afterAutospacing="0"/>
        <w:ind w:left="422" w:right="0"/>
        <w:outlineLvl w:val="1"/>
        <w:rPr>
          <w:rFonts w:ascii="宋体" w:hAnsi="宋体"/>
          <w:b/>
          <w:color w:val="auto"/>
        </w:rPr>
      </w:pPr>
      <w:bookmarkStart w:id="497" w:name="_Toc25195"/>
      <w:bookmarkStart w:id="498" w:name="_Toc370933874"/>
      <w:bookmarkStart w:id="499" w:name="_Toc25965"/>
      <w:bookmarkStart w:id="500" w:name="_Toc385427857"/>
      <w:bookmarkStart w:id="501" w:name="_Toc1259"/>
      <w:bookmarkStart w:id="502" w:name="_Toc15094"/>
      <w:bookmarkStart w:id="503" w:name="_Toc4403"/>
      <w:bookmarkStart w:id="504" w:name="_Toc28641"/>
      <w:bookmarkStart w:id="505" w:name="_Toc2307"/>
      <w:bookmarkStart w:id="506" w:name="_Toc378514971"/>
      <w:bookmarkStart w:id="507" w:name="_Toc18239"/>
      <w:bookmarkStart w:id="508" w:name="_Toc24029"/>
      <w:bookmarkStart w:id="509" w:name="_Toc29029"/>
      <w:bookmarkStart w:id="510" w:name="_Toc16088"/>
      <w:bookmarkStart w:id="511" w:name="_Toc492478781"/>
      <w:bookmarkStart w:id="512" w:name="_Toc25750652"/>
      <w:bookmarkStart w:id="513" w:name="_Toc27980"/>
      <w:bookmarkStart w:id="514" w:name="_Toc29664"/>
      <w:bookmarkStart w:id="515" w:name="_Toc17820"/>
      <w:bookmarkStart w:id="516" w:name="_Toc3081"/>
      <w:bookmarkStart w:id="517" w:name="_Toc21302"/>
      <w:bookmarkStart w:id="518" w:name="_Toc18453"/>
      <w:bookmarkStart w:id="519" w:name="_Toc11895"/>
      <w:bookmarkStart w:id="520" w:name="_Toc390098483"/>
      <w:r>
        <w:rPr>
          <w:rFonts w:hint="eastAsia" w:ascii="宋体" w:hAnsi="宋体"/>
          <w:b/>
          <w:color w:val="auto"/>
        </w:rPr>
        <w:t>18.转让和分包</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tabs>
          <w:tab w:val="left" w:pos="1120"/>
        </w:tabs>
        <w:spacing w:before="0" w:afterAutospacing="0"/>
        <w:ind w:right="0" w:firstLine="420" w:firstLineChars="200"/>
        <w:rPr>
          <w:rFonts w:ascii="宋体" w:hAnsi="宋体"/>
          <w:color w:val="auto"/>
        </w:rPr>
      </w:pPr>
      <w:r>
        <w:rPr>
          <w:rFonts w:hint="eastAsia" w:ascii="宋体" w:hAnsi="宋体"/>
          <w:color w:val="auto"/>
        </w:rPr>
        <w:t>18.1 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hint="eastAsia" w:ascii="宋体" w:hAnsi="宋体"/>
          <w:color w:val="auto"/>
        </w:rPr>
        <w:t>18.2 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bookmarkStart w:id="521" w:name="_Toc492478782"/>
      <w:bookmarkStart w:id="522" w:name="_Toc378514972"/>
      <w:bookmarkStart w:id="523" w:name="_Toc13888"/>
      <w:bookmarkStart w:id="524" w:name="_Toc32343"/>
      <w:bookmarkStart w:id="525" w:name="_Toc390098484"/>
      <w:bookmarkStart w:id="526" w:name="_Toc6234"/>
      <w:bookmarkStart w:id="527" w:name="_Toc25342"/>
      <w:bookmarkStart w:id="528" w:name="_Toc24037"/>
      <w:bookmarkStart w:id="529" w:name="_Toc661"/>
      <w:bookmarkStart w:id="530" w:name="_Toc25750653"/>
      <w:bookmarkStart w:id="531" w:name="_Toc370933875"/>
      <w:bookmarkStart w:id="532" w:name="_Toc11530"/>
      <w:bookmarkStart w:id="533" w:name="_Toc21413"/>
      <w:bookmarkStart w:id="534" w:name="_Toc12432"/>
      <w:bookmarkStart w:id="535" w:name="_Toc4396"/>
      <w:bookmarkStart w:id="536" w:name="_Toc8696"/>
      <w:bookmarkStart w:id="537" w:name="_Toc24065"/>
      <w:bookmarkStart w:id="538" w:name="_Toc385427858"/>
      <w:bookmarkStart w:id="539" w:name="_Toc3130"/>
      <w:bookmarkStart w:id="540" w:name="_Toc19987"/>
      <w:bookmarkStart w:id="541" w:name="_Toc17029"/>
      <w:bookmarkStart w:id="542" w:name="_Toc13416"/>
      <w:bookmarkStart w:id="543" w:name="_Toc16315"/>
      <w:bookmarkStart w:id="544" w:name="_Toc18508"/>
      <w:r>
        <w:rPr>
          <w:rFonts w:hint="eastAsia" w:ascii="宋体" w:hAnsi="宋体"/>
          <w:b/>
          <w:color w:val="auto"/>
        </w:rPr>
        <w:t>19.不可抗力</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numPr>
          <w:ilvl w:val="1"/>
          <w:numId w:val="20"/>
        </w:numPr>
        <w:tabs>
          <w:tab w:val="left" w:pos="960"/>
          <w:tab w:val="clear" w:pos="1143"/>
        </w:tabs>
        <w:spacing w:before="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ind w:left="0" w:right="0" w:firstLine="420" w:firstLineChars="200"/>
        <w:rPr>
          <w:rFonts w:ascii="宋体" w:hAnsi="宋体"/>
          <w:color w:val="auto"/>
        </w:rPr>
      </w:pPr>
      <w:r>
        <w:rPr>
          <w:rFonts w:hint="eastAsia" w:ascii="宋体" w:hAnsi="宋体"/>
          <w:color w:val="auto"/>
        </w:rPr>
        <w:t>如果不可抗力的情况发生并因此根据合同法双方均被解除进一步履行合同，乙方的履约担保不被没收。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bookmarkStart w:id="545" w:name="_Toc25750654"/>
      <w:r>
        <w:rPr>
          <w:rFonts w:hint="eastAsia" w:ascii="宋体" w:hAnsi="宋体"/>
          <w:b/>
          <w:color w:val="auto"/>
        </w:rPr>
        <w:t>20.</w:t>
      </w:r>
      <w:bookmarkStart w:id="546" w:name="_Toc7028"/>
      <w:bookmarkStart w:id="547" w:name="_Toc6046"/>
      <w:bookmarkStart w:id="548" w:name="_Toc22045"/>
      <w:bookmarkStart w:id="549" w:name="_Toc27564"/>
      <w:bookmarkStart w:id="550" w:name="_Toc19672"/>
      <w:bookmarkStart w:id="551" w:name="_Toc10334"/>
      <w:bookmarkStart w:id="552" w:name="_Toc4745"/>
      <w:bookmarkStart w:id="553" w:name="_Toc28028"/>
      <w:bookmarkStart w:id="554" w:name="_Toc14033"/>
      <w:bookmarkStart w:id="555" w:name="_Toc390098485"/>
      <w:bookmarkStart w:id="556" w:name="_Toc378514973"/>
      <w:bookmarkStart w:id="557" w:name="_Toc25233"/>
      <w:bookmarkStart w:id="558" w:name="_Toc385427859"/>
      <w:bookmarkStart w:id="559" w:name="_Toc492478783"/>
      <w:bookmarkStart w:id="560" w:name="_Toc8769"/>
      <w:bookmarkStart w:id="561" w:name="_Toc15746"/>
      <w:bookmarkStart w:id="562" w:name="_Toc370933876"/>
      <w:bookmarkStart w:id="563" w:name="_Toc13899"/>
      <w:bookmarkStart w:id="564" w:name="_Toc4788"/>
      <w:bookmarkStart w:id="565" w:name="_Toc17808"/>
      <w:bookmarkStart w:id="566" w:name="_Toc2649"/>
      <w:bookmarkStart w:id="567" w:name="_Toc29383"/>
      <w:bookmarkStart w:id="568" w:name="_Toc19935"/>
      <w:r>
        <w:rPr>
          <w:rFonts w:hint="eastAsia" w:ascii="宋体" w:hAnsi="宋体"/>
          <w:b/>
          <w:color w:val="auto"/>
        </w:rPr>
        <w:t>乙方履约</w:t>
      </w:r>
      <w:r>
        <w:rPr>
          <w:rFonts w:hint="eastAsia" w:ascii="宋体" w:hAnsi="宋体"/>
          <w:b/>
          <w:color w:val="auto"/>
          <w:lang w:val="en-US" w:eastAsia="zh-CN"/>
        </w:rPr>
        <w:t>延</w:t>
      </w:r>
      <w:r>
        <w:rPr>
          <w:rFonts w:hint="eastAsia" w:ascii="宋体" w:hAnsi="宋体"/>
          <w:b/>
          <w:color w:val="auto"/>
        </w:rPr>
        <w:t>期</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numPr>
          <w:ilvl w:val="1"/>
          <w:numId w:val="21"/>
        </w:numPr>
        <w:tabs>
          <w:tab w:val="left" w:pos="980"/>
          <w:tab w:val="clear" w:pos="1134"/>
        </w:tabs>
        <w:spacing w:before="0" w:afterAutospacing="0"/>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w:t>
      </w:r>
      <w:r>
        <w:rPr>
          <w:rFonts w:hint="eastAsia" w:ascii="宋体" w:hAnsi="宋体"/>
          <w:color w:val="auto"/>
        </w:rPr>
        <w:t>7条中的变更；</w:t>
      </w:r>
    </w:p>
    <w:p>
      <w:pPr>
        <w:numPr>
          <w:ilvl w:val="1"/>
          <w:numId w:val="22"/>
        </w:numPr>
        <w:spacing w:before="0" w:afterAutospacing="0"/>
        <w:ind w:left="0" w:right="0" w:firstLine="420" w:firstLineChars="200"/>
        <w:rPr>
          <w:rFonts w:ascii="宋体" w:hAnsi="宋体"/>
          <w:color w:val="auto"/>
        </w:rPr>
      </w:pPr>
      <w:r>
        <w:rPr>
          <w:rFonts w:hint="eastAsia" w:ascii="宋体" w:hAnsi="宋体"/>
          <w:color w:val="auto"/>
        </w:rPr>
        <w:t>第19条所述之不可抗力；</w:t>
      </w:r>
      <w:bookmarkStart w:id="1018" w:name="_GoBack"/>
      <w:bookmarkEnd w:id="1018"/>
    </w:p>
    <w:p>
      <w:pPr>
        <w:numPr>
          <w:ilvl w:val="1"/>
          <w:numId w:val="22"/>
        </w:numPr>
        <w:spacing w:before="0" w:afterAutospacing="0"/>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w:t>
      </w:r>
      <w:r>
        <w:rPr>
          <w:rFonts w:hint="eastAsia" w:ascii="宋体" w:hAnsi="宋体"/>
          <w:color w:val="auto"/>
        </w:rPr>
        <w:t>0</w:t>
      </w:r>
      <w:r>
        <w:rPr>
          <w:rFonts w:ascii="宋体" w:hAnsi="宋体"/>
          <w:color w:val="auto"/>
        </w:rPr>
        <w:t>.2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bookmarkStart w:id="569" w:name="_Toc390098486"/>
      <w:bookmarkStart w:id="570" w:name="_Toc3388"/>
      <w:bookmarkStart w:id="571" w:name="_Toc3878"/>
      <w:bookmarkStart w:id="572" w:name="_Toc25750655"/>
      <w:bookmarkStart w:id="573" w:name="_Toc18456"/>
      <w:bookmarkStart w:id="574" w:name="_Toc24446"/>
      <w:bookmarkStart w:id="575" w:name="_Toc8598"/>
      <w:bookmarkStart w:id="576" w:name="_Toc378514974"/>
      <w:bookmarkStart w:id="577" w:name="_Toc9775"/>
      <w:bookmarkStart w:id="578" w:name="_Toc16474"/>
      <w:bookmarkStart w:id="579" w:name="_Toc385427860"/>
      <w:bookmarkStart w:id="580" w:name="_Toc25987"/>
      <w:bookmarkStart w:id="581" w:name="_Toc28820"/>
      <w:bookmarkStart w:id="582" w:name="_Toc18253"/>
      <w:bookmarkStart w:id="583" w:name="_Toc11763"/>
      <w:bookmarkStart w:id="584" w:name="_Toc492478784"/>
      <w:bookmarkStart w:id="585" w:name="_Toc19750"/>
      <w:bookmarkStart w:id="586" w:name="_Toc3952"/>
      <w:bookmarkStart w:id="587" w:name="_Toc28565"/>
      <w:bookmarkStart w:id="588" w:name="_Toc370933877"/>
      <w:bookmarkStart w:id="589" w:name="_Toc1527"/>
      <w:bookmarkStart w:id="590" w:name="_Toc26944"/>
      <w:bookmarkStart w:id="591" w:name="_Toc26165"/>
      <w:bookmarkStart w:id="592" w:name="_Toc20929"/>
      <w:r>
        <w:rPr>
          <w:rFonts w:hint="eastAsia" w:ascii="宋体" w:hAnsi="宋体"/>
          <w:b/>
          <w:color w:val="auto"/>
        </w:rPr>
        <w:t>21.损失补偿</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numPr>
          <w:ilvl w:val="1"/>
          <w:numId w:val="23"/>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rPr>
        <w:t>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bookmarkStart w:id="593" w:name="_Toc8154"/>
      <w:bookmarkStart w:id="594" w:name="_Toc24190"/>
      <w:bookmarkStart w:id="595" w:name="_Toc12693"/>
      <w:bookmarkStart w:id="596" w:name="_Toc11756"/>
      <w:bookmarkStart w:id="597" w:name="_Toc10649"/>
      <w:bookmarkStart w:id="598" w:name="_Toc492478785"/>
      <w:bookmarkStart w:id="599" w:name="_Toc378514975"/>
      <w:bookmarkStart w:id="600" w:name="_Toc6938"/>
      <w:bookmarkStart w:id="601" w:name="_Toc4139"/>
      <w:bookmarkStart w:id="602" w:name="_Toc15242"/>
      <w:bookmarkStart w:id="603" w:name="_Toc32687"/>
      <w:bookmarkStart w:id="604" w:name="_Toc31151"/>
      <w:bookmarkStart w:id="605" w:name="_Toc385427861"/>
      <w:bookmarkStart w:id="606" w:name="_Toc25945"/>
      <w:bookmarkStart w:id="607" w:name="_Toc8146"/>
      <w:bookmarkStart w:id="608" w:name="_Toc20303"/>
      <w:bookmarkStart w:id="609" w:name="_Toc25750656"/>
      <w:bookmarkStart w:id="610" w:name="_Toc10295"/>
      <w:bookmarkStart w:id="611" w:name="_Toc4252"/>
      <w:bookmarkStart w:id="612" w:name="_Toc26678"/>
      <w:bookmarkStart w:id="613" w:name="_Toc11613"/>
      <w:bookmarkStart w:id="614" w:name="_Toc390098487"/>
      <w:bookmarkStart w:id="615" w:name="_Toc28076"/>
      <w:bookmarkStart w:id="616" w:name="_Toc370933878"/>
      <w:r>
        <w:rPr>
          <w:rFonts w:ascii="宋体" w:hAnsi="宋体"/>
          <w:b/>
          <w:color w:val="auto"/>
        </w:rPr>
        <w:t>2</w:t>
      </w:r>
      <w:r>
        <w:rPr>
          <w:rFonts w:hint="eastAsia" w:ascii="宋体" w:hAnsi="宋体"/>
          <w:b/>
          <w:color w:val="auto"/>
        </w:rPr>
        <w:t>2</w:t>
      </w:r>
      <w:r>
        <w:rPr>
          <w:rFonts w:ascii="宋体" w:hAnsi="宋体"/>
          <w:b/>
          <w:color w:val="auto"/>
        </w:rPr>
        <w:t>.</w:t>
      </w:r>
      <w:r>
        <w:rPr>
          <w:rFonts w:hint="eastAsia" w:ascii="宋体" w:hAnsi="宋体"/>
          <w:b/>
          <w:color w:val="auto"/>
        </w:rPr>
        <w:t>拖期终止</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numPr>
          <w:ilvl w:val="1"/>
          <w:numId w:val="24"/>
        </w:numPr>
        <w:tabs>
          <w:tab w:val="left" w:pos="940"/>
          <w:tab w:val="clear" w:pos="1134"/>
        </w:tabs>
        <w:spacing w:before="0" w:afterAutospacing="0"/>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ind w:left="0" w:right="0" w:firstLine="420" w:firstLineChars="200"/>
        <w:rPr>
          <w:rFonts w:ascii="宋体" w:hAnsi="宋体"/>
          <w:color w:val="auto"/>
        </w:rPr>
      </w:pPr>
      <w:r>
        <w:rPr>
          <w:rFonts w:hint="eastAsia" w:ascii="宋体" w:hAnsi="宋体"/>
          <w:color w:val="auto"/>
        </w:rPr>
        <w:t>如果乙方不能在合同规定的交货期内或甲方按第20条同意的延期期限内交货；</w:t>
      </w:r>
    </w:p>
    <w:p>
      <w:pPr>
        <w:numPr>
          <w:ilvl w:val="1"/>
          <w:numId w:val="25"/>
        </w:numPr>
        <w:spacing w:before="0" w:afterAutospacing="0"/>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w:t>
      </w:r>
      <w:r>
        <w:rPr>
          <w:rFonts w:hint="eastAsia" w:ascii="宋体" w:hAnsi="宋体"/>
          <w:color w:val="auto"/>
        </w:rPr>
        <w:t>2</w:t>
      </w:r>
      <w:r>
        <w:rPr>
          <w:rFonts w:ascii="宋体" w:hAnsi="宋体"/>
          <w:color w:val="auto"/>
        </w:rPr>
        <w:t>.1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bookmarkStart w:id="617" w:name="_Toc10559"/>
      <w:bookmarkStart w:id="618" w:name="_Toc29284"/>
      <w:bookmarkStart w:id="619" w:name="_Toc13372"/>
      <w:bookmarkStart w:id="620" w:name="_Toc385427862"/>
      <w:bookmarkStart w:id="621" w:name="_Toc378514976"/>
      <w:bookmarkStart w:id="622" w:name="_Toc9989"/>
      <w:bookmarkStart w:id="623" w:name="_Toc19811"/>
      <w:bookmarkStart w:id="624" w:name="_Toc9699"/>
      <w:bookmarkStart w:id="625" w:name="_Toc26166"/>
      <w:bookmarkStart w:id="626" w:name="_Toc2356"/>
      <w:bookmarkStart w:id="627" w:name="_Toc27804"/>
      <w:bookmarkStart w:id="628" w:name="_Toc18674"/>
      <w:bookmarkStart w:id="629" w:name="_Toc370933879"/>
      <w:bookmarkStart w:id="630" w:name="_Toc15636"/>
      <w:bookmarkStart w:id="631" w:name="_Toc492478786"/>
      <w:bookmarkStart w:id="632" w:name="_Toc390098488"/>
      <w:bookmarkStart w:id="633" w:name="_Toc18938"/>
      <w:bookmarkStart w:id="634" w:name="_Toc1299"/>
      <w:bookmarkStart w:id="635" w:name="_Toc23635"/>
      <w:bookmarkStart w:id="636" w:name="_Toc19130"/>
      <w:bookmarkStart w:id="637" w:name="_Toc17552"/>
      <w:bookmarkStart w:id="638" w:name="_Toc25750657"/>
      <w:bookmarkStart w:id="639" w:name="_Toc26288"/>
      <w:bookmarkStart w:id="640" w:name="_Toc27131"/>
      <w:r>
        <w:rPr>
          <w:rFonts w:hint="eastAsia" w:ascii="宋体" w:hAnsi="宋体"/>
          <w:b/>
          <w:color w:val="auto"/>
        </w:rPr>
        <w:t>23.破产终止</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numPr>
          <w:ilvl w:val="1"/>
          <w:numId w:val="26"/>
        </w:numPr>
        <w:tabs>
          <w:tab w:val="left" w:pos="940"/>
          <w:tab w:val="clear" w:pos="1134"/>
        </w:tabs>
        <w:spacing w:before="0" w:afterAutospacing="0"/>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bookmarkStart w:id="641" w:name="_Toc13603"/>
      <w:bookmarkStart w:id="642" w:name="_Toc8795"/>
      <w:bookmarkStart w:id="643" w:name="_Toc14761"/>
      <w:bookmarkStart w:id="644" w:name="_Toc31893"/>
      <w:bookmarkStart w:id="645" w:name="_Toc11490"/>
      <w:bookmarkStart w:id="646" w:name="_Toc32601"/>
      <w:bookmarkStart w:id="647" w:name="_Toc5847"/>
      <w:bookmarkStart w:id="648" w:name="_Toc28429"/>
      <w:bookmarkStart w:id="649" w:name="_Toc24032"/>
      <w:bookmarkStart w:id="650" w:name="_Toc385427863"/>
      <w:bookmarkStart w:id="651" w:name="_Toc390098489"/>
      <w:bookmarkStart w:id="652" w:name="_Toc25750658"/>
      <w:bookmarkStart w:id="653" w:name="_Toc370933880"/>
      <w:bookmarkStart w:id="654" w:name="_Toc14059"/>
      <w:bookmarkStart w:id="655" w:name="_Toc492478787"/>
      <w:bookmarkStart w:id="656" w:name="_Toc8002"/>
      <w:bookmarkStart w:id="657" w:name="_Toc28919"/>
      <w:bookmarkStart w:id="658" w:name="_Toc5275"/>
      <w:bookmarkStart w:id="659" w:name="_Toc31954"/>
      <w:bookmarkStart w:id="660" w:name="_Toc22731"/>
      <w:bookmarkStart w:id="661" w:name="_Toc378514977"/>
      <w:bookmarkStart w:id="662" w:name="_Toc24054"/>
      <w:bookmarkStart w:id="663" w:name="_Toc12574"/>
      <w:bookmarkStart w:id="664" w:name="_Toc10887"/>
      <w:r>
        <w:rPr>
          <w:rFonts w:hint="eastAsia" w:ascii="宋体" w:hAnsi="宋体"/>
          <w:b/>
          <w:color w:val="auto"/>
        </w:rPr>
        <w:t>24.方便终止</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numPr>
          <w:ilvl w:val="1"/>
          <w:numId w:val="27"/>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hint="eastAsia" w:ascii="宋体" w:hAnsi="宋体"/>
          <w:color w:val="auto"/>
        </w:rPr>
        <w:t>24.1.1  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hint="eastAsia" w:ascii="宋体" w:hAnsi="宋体"/>
          <w:color w:val="auto"/>
        </w:rPr>
        <w:t>24.1.2  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bookmarkStart w:id="665" w:name="_Toc20850"/>
      <w:bookmarkStart w:id="666" w:name="_Toc26667"/>
      <w:bookmarkStart w:id="667" w:name="_Toc385427864"/>
      <w:bookmarkStart w:id="668" w:name="_Toc15991"/>
      <w:bookmarkStart w:id="669" w:name="_Toc1972"/>
      <w:bookmarkStart w:id="670" w:name="_Toc390098490"/>
      <w:bookmarkStart w:id="671" w:name="_Toc15352"/>
      <w:bookmarkStart w:id="672" w:name="_Toc4002"/>
      <w:bookmarkStart w:id="673" w:name="_Toc370933881"/>
      <w:bookmarkStart w:id="674" w:name="_Toc21718"/>
      <w:bookmarkStart w:id="675" w:name="_Toc492478788"/>
      <w:bookmarkStart w:id="676" w:name="_Toc25750659"/>
      <w:bookmarkStart w:id="677" w:name="_Toc10805"/>
      <w:bookmarkStart w:id="678" w:name="_Toc17213"/>
      <w:bookmarkStart w:id="679" w:name="_Toc16121"/>
      <w:bookmarkStart w:id="680" w:name="_Toc19072"/>
      <w:bookmarkStart w:id="681" w:name="_Toc24354"/>
      <w:bookmarkStart w:id="682" w:name="_Toc10764"/>
      <w:bookmarkStart w:id="683" w:name="_Toc20058"/>
      <w:bookmarkStart w:id="684" w:name="_Toc26831"/>
      <w:bookmarkStart w:id="685" w:name="_Toc7691"/>
      <w:bookmarkStart w:id="686" w:name="_Toc1503"/>
      <w:bookmarkStart w:id="687" w:name="_Toc378514978"/>
      <w:bookmarkStart w:id="688" w:name="_Toc29365"/>
      <w:r>
        <w:rPr>
          <w:rFonts w:hint="eastAsia" w:ascii="宋体" w:hAnsi="宋体"/>
          <w:b/>
          <w:color w:val="auto"/>
        </w:rPr>
        <w:t>25.争端的解决</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pPr>
        <w:numPr>
          <w:ilvl w:val="1"/>
          <w:numId w:val="28"/>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bookmarkStart w:id="689" w:name="_Toc28145"/>
      <w:bookmarkStart w:id="690" w:name="_Toc26376"/>
      <w:bookmarkStart w:id="691" w:name="_Toc27659"/>
      <w:bookmarkStart w:id="692" w:name="_Toc370933882"/>
      <w:bookmarkStart w:id="693" w:name="_Toc16769"/>
      <w:bookmarkStart w:id="694" w:name="_Toc378514979"/>
      <w:bookmarkStart w:id="695" w:name="_Toc26624"/>
      <w:bookmarkStart w:id="696" w:name="_Toc11947"/>
      <w:bookmarkStart w:id="697" w:name="_Toc25750660"/>
      <w:bookmarkStart w:id="698" w:name="_Toc385427865"/>
      <w:bookmarkStart w:id="699" w:name="_Toc16475"/>
      <w:bookmarkStart w:id="700" w:name="_Toc22003"/>
      <w:bookmarkStart w:id="701" w:name="_Toc6134"/>
      <w:bookmarkStart w:id="702" w:name="_Toc28185"/>
      <w:bookmarkStart w:id="703" w:name="_Toc19227"/>
      <w:bookmarkStart w:id="704" w:name="_Toc12179"/>
      <w:bookmarkStart w:id="705" w:name="_Toc25167"/>
      <w:bookmarkStart w:id="706" w:name="_Toc23425"/>
      <w:bookmarkStart w:id="707" w:name="_Toc492478789"/>
      <w:bookmarkStart w:id="708" w:name="_Toc390098491"/>
      <w:bookmarkStart w:id="709" w:name="_Toc21064"/>
      <w:bookmarkStart w:id="710" w:name="_Toc1271"/>
      <w:bookmarkStart w:id="711" w:name="_Toc16935"/>
      <w:bookmarkStart w:id="712" w:name="_Toc9395"/>
      <w:r>
        <w:rPr>
          <w:rFonts w:hint="eastAsia" w:ascii="宋体" w:hAnsi="宋体"/>
          <w:b/>
          <w:color w:val="auto"/>
        </w:rPr>
        <w:t>26.语言</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numPr>
          <w:ilvl w:val="1"/>
          <w:numId w:val="29"/>
        </w:numPr>
        <w:tabs>
          <w:tab w:val="left" w:pos="940"/>
          <w:tab w:val="clear" w:pos="1134"/>
        </w:tabs>
        <w:spacing w:before="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bookmarkStart w:id="713" w:name="_Toc10482"/>
      <w:bookmarkStart w:id="714" w:name="_Toc21361"/>
      <w:bookmarkStart w:id="715" w:name="_Toc12520"/>
      <w:bookmarkStart w:id="716" w:name="_Toc27380"/>
      <w:bookmarkStart w:id="717" w:name="_Toc25403"/>
      <w:bookmarkStart w:id="718" w:name="_Toc370933883"/>
      <w:bookmarkStart w:id="719" w:name="_Toc14320"/>
      <w:bookmarkStart w:id="720" w:name="_Toc8756"/>
      <w:bookmarkStart w:id="721" w:name="_Toc2075"/>
      <w:bookmarkStart w:id="722" w:name="_Toc390098492"/>
      <w:bookmarkStart w:id="723" w:name="_Toc18902"/>
      <w:bookmarkStart w:id="724" w:name="_Toc385427866"/>
      <w:bookmarkStart w:id="725" w:name="_Toc492478790"/>
      <w:bookmarkStart w:id="726" w:name="_Toc19166"/>
      <w:bookmarkStart w:id="727" w:name="_Toc23513"/>
      <w:bookmarkStart w:id="728" w:name="_Toc27111"/>
      <w:bookmarkStart w:id="729" w:name="_Toc10832"/>
      <w:bookmarkStart w:id="730" w:name="_Toc378514980"/>
      <w:bookmarkStart w:id="731" w:name="_Toc10209"/>
      <w:bookmarkStart w:id="732" w:name="_Toc25750661"/>
      <w:bookmarkStart w:id="733" w:name="_Toc6951"/>
      <w:bookmarkStart w:id="734" w:name="_Toc12823"/>
      <w:bookmarkStart w:id="735" w:name="_Toc14784"/>
      <w:bookmarkStart w:id="736" w:name="_Toc2898"/>
      <w:r>
        <w:rPr>
          <w:rFonts w:hint="eastAsia" w:ascii="宋体" w:hAnsi="宋体"/>
          <w:b/>
          <w:color w:val="auto"/>
        </w:rPr>
        <w:t>27.适用法律</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numPr>
          <w:ilvl w:val="1"/>
          <w:numId w:val="30"/>
        </w:numPr>
        <w:spacing w:before="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bookmarkStart w:id="737" w:name="_Toc19209"/>
      <w:bookmarkStart w:id="738" w:name="_Toc10304"/>
      <w:bookmarkStart w:id="739" w:name="_Toc390098493"/>
      <w:bookmarkStart w:id="740" w:name="_Toc17344"/>
      <w:bookmarkStart w:id="741" w:name="_Toc25119"/>
      <w:bookmarkStart w:id="742" w:name="_Toc26295"/>
      <w:bookmarkStart w:id="743" w:name="_Toc6374"/>
      <w:bookmarkStart w:id="744" w:name="_Toc492478791"/>
      <w:bookmarkStart w:id="745" w:name="_Toc28875"/>
      <w:bookmarkStart w:id="746" w:name="_Toc3785"/>
      <w:bookmarkStart w:id="747" w:name="_Toc32071"/>
      <w:bookmarkStart w:id="748" w:name="_Toc385427867"/>
      <w:bookmarkStart w:id="749" w:name="_Toc378514981"/>
      <w:bookmarkStart w:id="750" w:name="_Toc23442"/>
      <w:bookmarkStart w:id="751" w:name="_Toc6421"/>
      <w:bookmarkStart w:id="752" w:name="_Toc15635"/>
      <w:bookmarkStart w:id="753" w:name="_Toc3019"/>
      <w:bookmarkStart w:id="754" w:name="_Toc370933884"/>
      <w:bookmarkStart w:id="755" w:name="_Toc25750662"/>
      <w:bookmarkStart w:id="756" w:name="_Toc22330"/>
      <w:bookmarkStart w:id="757" w:name="_Toc864"/>
      <w:bookmarkStart w:id="758" w:name="_Toc32638"/>
      <w:bookmarkStart w:id="759" w:name="_Toc13343"/>
      <w:bookmarkStart w:id="760" w:name="_Toc2458"/>
      <w:r>
        <w:rPr>
          <w:rFonts w:hint="eastAsia" w:ascii="宋体" w:hAnsi="宋体"/>
          <w:b/>
          <w:color w:val="auto"/>
        </w:rPr>
        <w:t>28.通知</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numPr>
          <w:ilvl w:val="1"/>
          <w:numId w:val="31"/>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bookmarkStart w:id="761" w:name="_Toc370933885"/>
      <w:bookmarkStart w:id="762" w:name="_Toc378514982"/>
      <w:bookmarkStart w:id="763" w:name="_Toc1446"/>
      <w:bookmarkStart w:id="764" w:name="_Toc492478792"/>
      <w:bookmarkStart w:id="765" w:name="_Toc12697"/>
      <w:bookmarkStart w:id="766" w:name="_Toc6793"/>
      <w:bookmarkStart w:id="767" w:name="_Toc13922"/>
      <w:bookmarkStart w:id="768" w:name="_Toc6110"/>
      <w:bookmarkStart w:id="769" w:name="_Toc390098494"/>
      <w:bookmarkStart w:id="770" w:name="_Toc31709"/>
      <w:bookmarkStart w:id="771" w:name="_Toc29046"/>
      <w:bookmarkStart w:id="772" w:name="_Toc32680"/>
      <w:bookmarkStart w:id="773" w:name="_Toc17127"/>
      <w:bookmarkStart w:id="774" w:name="_Toc27428"/>
      <w:bookmarkStart w:id="775" w:name="_Toc8544"/>
      <w:bookmarkStart w:id="776" w:name="_Toc7810"/>
      <w:bookmarkStart w:id="777" w:name="_Toc385427868"/>
      <w:bookmarkStart w:id="778" w:name="_Toc12126"/>
      <w:bookmarkStart w:id="779" w:name="_Toc11314"/>
      <w:bookmarkStart w:id="780" w:name="_Toc21067"/>
      <w:bookmarkStart w:id="781" w:name="_Toc25750663"/>
      <w:bookmarkStart w:id="782" w:name="_Toc1881"/>
      <w:bookmarkStart w:id="783" w:name="_Toc11726"/>
      <w:bookmarkStart w:id="784" w:name="_Toc30549"/>
      <w:r>
        <w:rPr>
          <w:rFonts w:hint="eastAsia" w:ascii="宋体" w:hAnsi="宋体"/>
          <w:b/>
          <w:color w:val="auto"/>
        </w:rPr>
        <w:t>29.税</w:t>
      </w:r>
      <w:bookmarkEnd w:id="761"/>
      <w:bookmarkEnd w:id="762"/>
      <w:r>
        <w:rPr>
          <w:rFonts w:hint="eastAsia" w:ascii="宋体" w:hAnsi="宋体"/>
          <w:b/>
          <w:color w:val="auto"/>
        </w:rPr>
        <w:t>费</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numPr>
          <w:ilvl w:val="1"/>
          <w:numId w:val="32"/>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bookmarkStart w:id="785" w:name="_Toc25750664"/>
      <w:bookmarkStart w:id="786" w:name="_Toc24876"/>
      <w:bookmarkStart w:id="787" w:name="_Toc7487"/>
      <w:bookmarkStart w:id="788" w:name="_Toc15813"/>
      <w:bookmarkStart w:id="789" w:name="_Toc1879"/>
      <w:bookmarkStart w:id="790" w:name="_Toc26494"/>
      <w:bookmarkStart w:id="791" w:name="_Toc3452"/>
      <w:bookmarkStart w:id="792" w:name="_Toc25511"/>
      <w:bookmarkStart w:id="793" w:name="_Toc5973"/>
      <w:bookmarkStart w:id="794" w:name="_Toc3244"/>
      <w:bookmarkStart w:id="795" w:name="_Toc30561"/>
      <w:bookmarkStart w:id="796" w:name="_Toc11029"/>
      <w:bookmarkStart w:id="797" w:name="_Toc21199"/>
      <w:bookmarkStart w:id="798" w:name="_Toc3630"/>
      <w:bookmarkStart w:id="799" w:name="_Toc2240"/>
      <w:bookmarkStart w:id="800" w:name="_Toc14950"/>
      <w:bookmarkStart w:id="801" w:name="_Toc16469"/>
      <w:bookmarkStart w:id="802" w:name="_Toc22849"/>
      <w:bookmarkStart w:id="803" w:name="_Toc32531"/>
      <w:r>
        <w:rPr>
          <w:rFonts w:hint="eastAsia" w:ascii="宋体" w:hAnsi="宋体"/>
          <w:b/>
          <w:color w:val="auto"/>
        </w:rPr>
        <w:t>30.合同标的</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numPr>
          <w:ilvl w:val="1"/>
          <w:numId w:val="33"/>
        </w:numPr>
        <w:tabs>
          <w:tab w:val="left" w:pos="1040"/>
          <w:tab w:val="clear" w:pos="1134"/>
        </w:tabs>
        <w:spacing w:before="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bookmarkStart w:id="804" w:name="_Toc26"/>
      <w:bookmarkStart w:id="805" w:name="_Toc26768"/>
      <w:bookmarkStart w:id="806" w:name="_Toc10309"/>
      <w:bookmarkStart w:id="807" w:name="_Toc15369"/>
      <w:bookmarkStart w:id="808" w:name="_Toc23078"/>
      <w:bookmarkStart w:id="809" w:name="_Toc23498"/>
      <w:bookmarkStart w:id="810" w:name="_Toc16044"/>
      <w:bookmarkStart w:id="811" w:name="_Toc12112"/>
      <w:bookmarkStart w:id="812" w:name="_Toc11108"/>
      <w:bookmarkStart w:id="813" w:name="_Toc1507"/>
      <w:bookmarkStart w:id="814" w:name="_Toc17632"/>
      <w:bookmarkStart w:id="815" w:name="_Toc26232"/>
      <w:bookmarkStart w:id="816" w:name="_Toc6314"/>
      <w:bookmarkStart w:id="817" w:name="_Toc7765"/>
      <w:bookmarkStart w:id="818" w:name="_Toc23455"/>
      <w:bookmarkStart w:id="819" w:name="_Toc7733"/>
      <w:bookmarkStart w:id="820" w:name="_Toc25750665"/>
      <w:bookmarkStart w:id="821" w:name="_Toc18828"/>
      <w:bookmarkStart w:id="822" w:name="_Toc3619"/>
      <w:r>
        <w:rPr>
          <w:rFonts w:hint="eastAsia" w:ascii="宋体" w:hAnsi="宋体"/>
          <w:b/>
          <w:color w:val="auto"/>
        </w:rPr>
        <w:t>31.开箱验收及现场保管</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numPr>
          <w:ilvl w:val="1"/>
          <w:numId w:val="34"/>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甲方将在到货后10个工作日内组织验收。</w:t>
      </w:r>
    </w:p>
    <w:p>
      <w:pPr>
        <w:numPr>
          <w:ilvl w:val="1"/>
          <w:numId w:val="34"/>
        </w:numPr>
        <w:tabs>
          <w:tab w:val="left" w:pos="960"/>
          <w:tab w:val="clear" w:pos="1134"/>
        </w:tabs>
        <w:spacing w:before="0" w:afterAutospacing="0"/>
        <w:ind w:left="0" w:right="0" w:firstLine="420" w:firstLineChars="200"/>
        <w:rPr>
          <w:rFonts w:ascii="宋体" w:hAnsi="宋体"/>
          <w:color w:val="auto"/>
        </w:rPr>
      </w:pPr>
      <w:r>
        <w:rPr>
          <w:rFonts w:hint="eastAsia" w:ascii="宋体" w:hAnsi="宋体"/>
          <w:color w:val="auto"/>
        </w:rPr>
        <w:t>乙方负责实施本合同条款第32条所述事项并负担其产生的全部费用。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bookmarkStart w:id="823" w:name="_Toc24951"/>
      <w:bookmarkStart w:id="824" w:name="_Toc385427873"/>
      <w:bookmarkStart w:id="825" w:name="_Toc572"/>
      <w:bookmarkStart w:id="826" w:name="_Toc1011"/>
      <w:bookmarkStart w:id="827" w:name="_Toc25750666"/>
      <w:bookmarkStart w:id="828" w:name="_Toc378514987"/>
      <w:bookmarkStart w:id="829" w:name="_Toc24673"/>
      <w:bookmarkStart w:id="830" w:name="_Toc25577"/>
      <w:bookmarkStart w:id="831" w:name="_Toc21485"/>
      <w:bookmarkStart w:id="832" w:name="_Toc27069"/>
      <w:bookmarkStart w:id="833" w:name="_Toc390098499"/>
      <w:bookmarkStart w:id="834" w:name="_Toc492478796"/>
      <w:bookmarkStart w:id="835" w:name="_Toc6480"/>
      <w:bookmarkStart w:id="836" w:name="_Toc1489"/>
      <w:bookmarkStart w:id="837" w:name="_Toc18491"/>
      <w:bookmarkStart w:id="838" w:name="_Toc20830"/>
      <w:bookmarkStart w:id="839" w:name="_Toc8992"/>
      <w:bookmarkStart w:id="840" w:name="_Toc23740"/>
      <w:bookmarkStart w:id="841" w:name="_Toc2372"/>
      <w:bookmarkStart w:id="842" w:name="_Toc29368"/>
      <w:bookmarkStart w:id="843" w:name="_Toc22055"/>
      <w:bookmarkStart w:id="844" w:name="_Toc10177"/>
      <w:bookmarkStart w:id="845" w:name="_Toc2474"/>
      <w:r>
        <w:rPr>
          <w:rFonts w:ascii="宋体" w:hAnsi="宋体"/>
          <w:b/>
          <w:color w:val="auto"/>
        </w:rPr>
        <w:t>3</w:t>
      </w:r>
      <w:r>
        <w:rPr>
          <w:rFonts w:hint="eastAsia" w:ascii="宋体" w:hAnsi="宋体"/>
          <w:b/>
          <w:color w:val="auto"/>
        </w:rPr>
        <w:t>2</w:t>
      </w:r>
      <w:r>
        <w:rPr>
          <w:rFonts w:ascii="宋体" w:hAnsi="宋体"/>
          <w:b/>
          <w:color w:val="auto"/>
        </w:rPr>
        <w:t>.</w:t>
      </w:r>
      <w:r>
        <w:rPr>
          <w:rFonts w:hint="eastAsia" w:ascii="宋体" w:hAnsi="宋体"/>
          <w:b/>
          <w:color w:val="auto"/>
        </w:rPr>
        <w:t>索赔与赔偿</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12"/>
        <w:numPr>
          <w:ilvl w:val="0"/>
          <w:numId w:val="35"/>
        </w:numPr>
        <w:tabs>
          <w:tab w:val="left" w:pos="920"/>
          <w:tab w:val="left" w:pos="1440"/>
        </w:tabs>
        <w:spacing w:before="0" w:afterAutospacing="0"/>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 xml:space="preserve"> 一旦收到甲方索赔文件，乙方应无偿地补足短装货物，替换错装或损坏的货物，除非双方另有协议，该补足或替换应在十</w:t>
      </w:r>
      <w:r>
        <w:rPr>
          <w:rFonts w:ascii="宋体" w:hAnsi="宋体"/>
          <w:color w:val="auto"/>
        </w:rPr>
        <w:t>(10)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.4</w:t>
      </w:r>
      <w:r>
        <w:rPr>
          <w:rFonts w:hint="eastAsia" w:ascii="宋体" w:hAnsi="宋体"/>
          <w:color w:val="auto"/>
        </w:rPr>
        <w:t>执行。</w:t>
      </w:r>
    </w:p>
    <w:p>
      <w:pPr>
        <w:pStyle w:val="12"/>
        <w:numPr>
          <w:ilvl w:val="0"/>
          <w:numId w:val="36"/>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 xml:space="preserve"> 若索赔属于保险赔偿范围，则乙方应自行处理保险索赔，且不应影响本合同条款第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2</w:t>
      </w:r>
      <w:r>
        <w:rPr>
          <w:rFonts w:ascii="宋体" w:hAnsi="宋体"/>
          <w:color w:val="auto"/>
        </w:rPr>
        <w:t>.1.2</w:t>
      </w:r>
      <w:r>
        <w:rPr>
          <w:rFonts w:hint="eastAsia" w:ascii="宋体" w:hAnsi="宋体"/>
          <w:color w:val="auto"/>
        </w:rPr>
        <w:t>的执行.</w:t>
      </w:r>
    </w:p>
    <w:p>
      <w:pPr>
        <w:pStyle w:val="12"/>
        <w:numPr>
          <w:ilvl w:val="0"/>
          <w:numId w:val="35"/>
        </w:numPr>
        <w:tabs>
          <w:tab w:val="left" w:pos="980"/>
          <w:tab w:val="left" w:pos="1440"/>
        </w:tabs>
        <w:spacing w:before="0" w:afterAutospacing="0"/>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条所述之检验过程中，发现系统及货物材料的质量不能达到用户需求书中的技术要求，则甲方应事先以书面文件的方式向乙方提出索赔，并附上下列文件之一作为向乙方进行索赔：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 xml:space="preserve"> 乙方应在收到甲方的索赔文件后三（</w:t>
      </w:r>
      <w:r>
        <w:rPr>
          <w:rFonts w:ascii="宋体" w:hAnsi="宋体"/>
          <w:color w:val="auto"/>
        </w:rPr>
        <w:t>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 xml:space="preserve"> 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.2.1</w:t>
      </w:r>
      <w:r>
        <w:rPr>
          <w:rFonts w:hint="eastAsia" w:ascii="宋体" w:hAnsi="宋体"/>
          <w:color w:val="auto"/>
        </w:rPr>
        <w:t>规定对货物提出的质量索赔，若乙方根据本合同条款第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.2.3.1</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.2.3.2</w:t>
      </w:r>
      <w:r>
        <w:rPr>
          <w:rFonts w:hint="eastAsia" w:ascii="宋体" w:hAnsi="宋体"/>
          <w:color w:val="auto"/>
        </w:rPr>
        <w:t>的方式一次未能修复货物的缺陷后，则按第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条款的方式处理时，不得因此造成现场该货物的短缺，否则甲方可对乙方索取相应货物价值</w:t>
      </w:r>
      <w:r>
        <w:rPr>
          <w:rFonts w:ascii="宋体" w:hAnsi="宋体"/>
          <w:color w:val="FF0000"/>
        </w:rPr>
        <w:t>5</w:t>
      </w:r>
      <w:r>
        <w:rPr>
          <w:rFonts w:hint="eastAsia" w:ascii="宋体" w:hAnsi="宋体"/>
          <w:color w:val="FF0000"/>
        </w:rPr>
        <w:t>%</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若因乙方提供的货物不满足验收标准和技术需求，并拒绝更换符合甲方技术需求的货物，乙方须支付本批次货物的20%的违约金，同时甲方重新采购因价格差所造成的损失由乙方承担。</w:t>
      </w:r>
    </w:p>
    <w:p>
      <w:pPr>
        <w:pStyle w:val="12"/>
        <w:numPr>
          <w:ilvl w:val="0"/>
          <w:numId w:val="35"/>
        </w:numPr>
        <w:tabs>
          <w:tab w:val="left" w:pos="980"/>
          <w:tab w:val="left" w:pos="1440"/>
        </w:tabs>
        <w:spacing w:before="0" w:afterAutospacing="0"/>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41"/>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w:t>
      </w:r>
      <w:r>
        <w:rPr>
          <w:rFonts w:hint="eastAsia" w:ascii="宋体" w:hAnsi="宋体"/>
          <w:color w:val="auto"/>
        </w:rPr>
        <w:t>3</w:t>
      </w:r>
      <w:r>
        <w:rPr>
          <w:rFonts w:ascii="宋体" w:hAnsi="宋体"/>
          <w:color w:val="auto"/>
        </w:rPr>
        <w:t>.4</w:t>
      </w:r>
      <w:r>
        <w:rPr>
          <w:rFonts w:hint="eastAsia" w:ascii="宋体" w:hAnsi="宋体"/>
          <w:color w:val="auto"/>
        </w:rPr>
        <w:t>条执行。</w:t>
      </w:r>
    </w:p>
    <w:p>
      <w:pPr>
        <w:pStyle w:val="12"/>
        <w:numPr>
          <w:ilvl w:val="0"/>
          <w:numId w:val="35"/>
        </w:numPr>
        <w:tabs>
          <w:tab w:val="left" w:pos="980"/>
          <w:tab w:val="left" w:pos="1440"/>
        </w:tabs>
        <w:spacing w:before="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w:t>
      </w:r>
      <w:r>
        <w:rPr>
          <w:rFonts w:hint="eastAsia" w:ascii="宋体" w:hAnsi="宋体"/>
          <w:color w:val="auto"/>
        </w:rPr>
        <w:t>4条和</w:t>
      </w:r>
      <w:r>
        <w:rPr>
          <w:rFonts w:ascii="宋体" w:hAnsi="宋体"/>
          <w:color w:val="auto"/>
        </w:rPr>
        <w:t>3</w:t>
      </w:r>
      <w:r>
        <w:rPr>
          <w:rFonts w:hint="eastAsia" w:ascii="宋体" w:hAnsi="宋体"/>
          <w:color w:val="auto"/>
        </w:rPr>
        <w:t>2条的规定进行处理。</w:t>
      </w:r>
    </w:p>
    <w:p>
      <w:pPr>
        <w:pStyle w:val="12"/>
        <w:numPr>
          <w:ilvl w:val="0"/>
          <w:numId w:val="35"/>
        </w:numPr>
        <w:tabs>
          <w:tab w:val="left" w:pos="980"/>
          <w:tab w:val="left" w:pos="1440"/>
        </w:tabs>
        <w:spacing w:before="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w:t>
      </w:r>
      <w:r>
        <w:rPr>
          <w:rFonts w:hint="eastAsia" w:ascii="宋体" w:hAnsi="宋体"/>
          <w:color w:val="auto"/>
        </w:rPr>
        <w:t>6条规定的合同价格的百分之一百（</w:t>
      </w:r>
      <w:r>
        <w:rPr>
          <w:rFonts w:ascii="宋体" w:hAnsi="宋体"/>
          <w:color w:val="auto"/>
        </w:rPr>
        <w:t>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w:t>
      </w:r>
      <w:r>
        <w:rPr>
          <w:rFonts w:hint="eastAsia" w:ascii="宋体" w:hAnsi="宋体"/>
          <w:color w:val="auto"/>
        </w:rPr>
        <w:t>5条执行。但异议的协商不能影响合同项下的其它工作的继续进行。</w:t>
      </w:r>
    </w:p>
    <w:p>
      <w:pPr>
        <w:pStyle w:val="12"/>
        <w:numPr>
          <w:ilvl w:val="0"/>
          <w:numId w:val="35"/>
        </w:numPr>
        <w:tabs>
          <w:tab w:val="left" w:pos="1134"/>
          <w:tab w:val="left" w:pos="1440"/>
        </w:tabs>
        <w:spacing w:before="0" w:afterAutospacing="0"/>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bookmarkStart w:id="846" w:name="_Toc390098500"/>
      <w:bookmarkStart w:id="847" w:name="_Toc19741"/>
      <w:bookmarkStart w:id="848" w:name="_Toc22724"/>
      <w:bookmarkStart w:id="849" w:name="_Toc12538"/>
      <w:bookmarkStart w:id="850" w:name="_Toc4586"/>
      <w:bookmarkStart w:id="851" w:name="_Toc27531"/>
      <w:bookmarkStart w:id="852" w:name="_Toc4656"/>
      <w:bookmarkStart w:id="853" w:name="_Toc378514988"/>
      <w:bookmarkStart w:id="854" w:name="_Toc1872"/>
      <w:bookmarkStart w:id="855" w:name="_Toc23798"/>
      <w:bookmarkStart w:id="856" w:name="_Toc492478797"/>
      <w:bookmarkStart w:id="857" w:name="_Toc16726"/>
      <w:bookmarkStart w:id="858" w:name="_Toc5528"/>
      <w:bookmarkStart w:id="859" w:name="_Toc385427874"/>
      <w:bookmarkStart w:id="860" w:name="_Toc30838"/>
      <w:bookmarkStart w:id="861" w:name="_Toc6197"/>
      <w:bookmarkStart w:id="862" w:name="_Toc2735"/>
      <w:bookmarkStart w:id="863" w:name="_Toc30987"/>
      <w:bookmarkStart w:id="864" w:name="_Toc26296"/>
      <w:bookmarkStart w:id="865" w:name="_Toc5367"/>
      <w:bookmarkStart w:id="866" w:name="_Toc28622"/>
      <w:bookmarkStart w:id="867" w:name="_Toc25750667"/>
      <w:bookmarkStart w:id="868" w:name="_Toc6517"/>
      <w:r>
        <w:rPr>
          <w:rFonts w:hint="eastAsia" w:ascii="宋体" w:hAnsi="宋体"/>
          <w:b/>
          <w:color w:val="auto"/>
        </w:rPr>
        <w:t>33.合同终止与暂停</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numPr>
          <w:ilvl w:val="1"/>
          <w:numId w:val="42"/>
        </w:numPr>
        <w:tabs>
          <w:tab w:val="left" w:pos="980"/>
          <w:tab w:val="clear" w:pos="1134"/>
        </w:tabs>
        <w:spacing w:before="0" w:afterAutospacing="0"/>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hint="eastAsia" w:ascii="宋体" w:hAnsi="宋体"/>
          <w:color w:val="auto"/>
        </w:rPr>
        <w:t>33.3.1.1 在收到本合同条款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hint="eastAsia"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hint="eastAsia" w:ascii="宋体" w:hAnsi="宋体"/>
          <w:color w:val="auto"/>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33.3.1.4 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hint="eastAsia" w:ascii="宋体" w:hAnsi="宋体"/>
          <w:color w:val="auto"/>
        </w:rPr>
        <w:t>33.3.1.5 由于乙方违约而导致乙方支付违约金达到合同条款</w:t>
      </w:r>
      <w:r>
        <w:rPr>
          <w:rFonts w:ascii="宋体" w:hAnsi="宋体"/>
          <w:color w:val="auto"/>
        </w:rPr>
        <w:t>3</w:t>
      </w:r>
      <w:r>
        <w:rPr>
          <w:rFonts w:hint="eastAsia" w:ascii="宋体" w:hAnsi="宋体"/>
          <w:color w:val="auto"/>
        </w:rPr>
        <w:t>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hint="eastAsia" w:ascii="宋体" w:hAnsi="宋体"/>
          <w:color w:val="auto"/>
        </w:rPr>
        <w:t>33.3.1.6 按本合同条款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.3.1.1</w:t>
      </w:r>
      <w:r>
        <w:rPr>
          <w:rFonts w:hint="eastAsia" w:ascii="宋体" w:hAnsi="宋体"/>
          <w:color w:val="auto"/>
        </w:rPr>
        <w:t>、</w:t>
      </w:r>
      <w:r>
        <w:rPr>
          <w:rFonts w:ascii="宋体" w:hAnsi="宋体"/>
          <w:color w:val="auto"/>
        </w:rPr>
        <w:t>3</w:t>
      </w:r>
      <w:r>
        <w:rPr>
          <w:rFonts w:hint="eastAsia" w:ascii="宋体" w:hAnsi="宋体"/>
          <w:color w:val="auto"/>
        </w:rPr>
        <w:t>3</w:t>
      </w:r>
      <w:r>
        <w:rPr>
          <w:rFonts w:ascii="宋体" w:hAnsi="宋体"/>
          <w:color w:val="auto"/>
        </w:rPr>
        <w:t>.3.1.2</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.3.1.3</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ind w:left="0" w:right="0" w:firstLine="420" w:firstLineChars="200"/>
        <w:rPr>
          <w:rFonts w:ascii="宋体" w:hAnsi="宋体"/>
          <w:color w:val="auto"/>
        </w:rPr>
      </w:pPr>
      <w:r>
        <w:rPr>
          <w:rFonts w:hint="eastAsia"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ind w:left="0" w:right="0" w:firstLine="420" w:firstLineChars="200"/>
        <w:rPr>
          <w:rFonts w:ascii="宋体" w:hAnsi="宋体"/>
          <w:color w:val="auto"/>
        </w:rPr>
      </w:pPr>
      <w:r>
        <w:rPr>
          <w:rFonts w:hint="eastAsia" w:ascii="宋体" w:hAnsi="宋体"/>
          <w:color w:val="auto"/>
        </w:rPr>
        <w:t xml:space="preserve"> 倘若发生本合同条款第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bookmarkStart w:id="869" w:name="_Toc459730497"/>
      <w:bookmarkEnd w:id="869"/>
      <w:bookmarkStart w:id="870" w:name="_Toc459730494"/>
      <w:bookmarkEnd w:id="870"/>
      <w:bookmarkStart w:id="871" w:name="_Toc459730490"/>
      <w:bookmarkEnd w:id="871"/>
      <w:bookmarkStart w:id="872" w:name="_Toc459730507"/>
      <w:bookmarkEnd w:id="872"/>
      <w:bookmarkStart w:id="873" w:name="_Toc459730504"/>
      <w:bookmarkEnd w:id="873"/>
      <w:bookmarkStart w:id="874" w:name="_Toc459797552"/>
      <w:bookmarkEnd w:id="874"/>
      <w:bookmarkStart w:id="875" w:name="_Toc459797561"/>
      <w:bookmarkEnd w:id="875"/>
      <w:bookmarkStart w:id="876" w:name="_Toc459797556"/>
      <w:bookmarkEnd w:id="876"/>
      <w:bookmarkStart w:id="877" w:name="_Toc459730501"/>
      <w:bookmarkEnd w:id="877"/>
      <w:bookmarkStart w:id="878" w:name="_Toc459730495"/>
      <w:bookmarkEnd w:id="878"/>
      <w:bookmarkStart w:id="879" w:name="_Toc459730508"/>
      <w:bookmarkEnd w:id="879"/>
      <w:bookmarkStart w:id="880" w:name="_Toc459730513"/>
      <w:bookmarkEnd w:id="880"/>
      <w:bookmarkStart w:id="881" w:name="_Toc459730506"/>
      <w:bookmarkEnd w:id="881"/>
      <w:bookmarkStart w:id="882" w:name="_Toc459797541"/>
      <w:bookmarkEnd w:id="882"/>
      <w:bookmarkStart w:id="883" w:name="_Toc459797546"/>
      <w:bookmarkEnd w:id="883"/>
      <w:bookmarkStart w:id="884" w:name="_Toc459797564"/>
      <w:bookmarkEnd w:id="884"/>
      <w:bookmarkStart w:id="885" w:name="_Toc459797567"/>
      <w:bookmarkEnd w:id="885"/>
      <w:bookmarkStart w:id="886" w:name="_Toc459730498"/>
      <w:bookmarkEnd w:id="886"/>
      <w:bookmarkStart w:id="887" w:name="_Toc459730487"/>
      <w:bookmarkEnd w:id="887"/>
      <w:bookmarkStart w:id="888" w:name="_Toc459730499"/>
      <w:bookmarkEnd w:id="888"/>
      <w:bookmarkStart w:id="889" w:name="_Toc459797568"/>
      <w:bookmarkEnd w:id="889"/>
      <w:bookmarkStart w:id="890" w:name="_Toc459730512"/>
      <w:bookmarkEnd w:id="890"/>
      <w:bookmarkStart w:id="891" w:name="_Toc459797540"/>
      <w:bookmarkEnd w:id="891"/>
      <w:bookmarkStart w:id="892" w:name="_Toc459730491"/>
      <w:bookmarkEnd w:id="892"/>
      <w:bookmarkStart w:id="893" w:name="_Toc459797565"/>
      <w:bookmarkEnd w:id="893"/>
      <w:bookmarkStart w:id="894" w:name="_Toc459730493"/>
      <w:bookmarkEnd w:id="894"/>
      <w:bookmarkStart w:id="895" w:name="_Toc459797555"/>
      <w:bookmarkEnd w:id="895"/>
      <w:bookmarkStart w:id="896" w:name="_Toc459730496"/>
      <w:bookmarkEnd w:id="896"/>
      <w:bookmarkStart w:id="897" w:name="_Toc459797539"/>
      <w:bookmarkEnd w:id="897"/>
      <w:bookmarkStart w:id="898" w:name="_Toc459730514"/>
      <w:bookmarkEnd w:id="898"/>
      <w:bookmarkStart w:id="899" w:name="_Toc459797559"/>
      <w:bookmarkEnd w:id="899"/>
      <w:bookmarkStart w:id="900" w:name="_Toc459797544"/>
      <w:bookmarkEnd w:id="900"/>
      <w:bookmarkStart w:id="901" w:name="_Toc459730516"/>
      <w:bookmarkEnd w:id="901"/>
      <w:bookmarkStart w:id="902" w:name="_Toc459797563"/>
      <w:bookmarkEnd w:id="902"/>
      <w:bookmarkStart w:id="903" w:name="_Toc459797557"/>
      <w:bookmarkEnd w:id="903"/>
      <w:bookmarkStart w:id="904" w:name="_Toc459730515"/>
      <w:bookmarkEnd w:id="904"/>
      <w:bookmarkStart w:id="905" w:name="_Toc459730488"/>
      <w:bookmarkEnd w:id="905"/>
      <w:bookmarkStart w:id="906" w:name="_Toc459730509"/>
      <w:bookmarkEnd w:id="906"/>
      <w:bookmarkStart w:id="907" w:name="_Toc459730503"/>
      <w:bookmarkEnd w:id="907"/>
      <w:bookmarkStart w:id="908" w:name="_Toc459730485"/>
      <w:bookmarkEnd w:id="908"/>
      <w:bookmarkStart w:id="909" w:name="_Toc459797562"/>
      <w:bookmarkEnd w:id="909"/>
      <w:bookmarkStart w:id="910" w:name="_Toc459730500"/>
      <w:bookmarkEnd w:id="910"/>
      <w:bookmarkStart w:id="911" w:name="_Toc459797543"/>
      <w:bookmarkEnd w:id="911"/>
      <w:bookmarkStart w:id="912" w:name="_Toc459797554"/>
      <w:bookmarkEnd w:id="912"/>
      <w:bookmarkStart w:id="913" w:name="_Toc459797538"/>
      <w:bookmarkEnd w:id="913"/>
      <w:bookmarkStart w:id="914" w:name="_Toc459730517"/>
      <w:bookmarkEnd w:id="914"/>
      <w:bookmarkStart w:id="915" w:name="_Toc459730510"/>
      <w:bookmarkEnd w:id="915"/>
      <w:bookmarkStart w:id="916" w:name="_Toc459797547"/>
      <w:bookmarkEnd w:id="916"/>
      <w:bookmarkStart w:id="917" w:name="_Toc459797558"/>
      <w:bookmarkEnd w:id="917"/>
      <w:bookmarkStart w:id="918" w:name="_Toc459730511"/>
      <w:bookmarkEnd w:id="918"/>
      <w:bookmarkStart w:id="919" w:name="_Toc459797545"/>
      <w:bookmarkEnd w:id="919"/>
      <w:bookmarkStart w:id="920" w:name="_Toc459730505"/>
      <w:bookmarkEnd w:id="920"/>
      <w:bookmarkStart w:id="921" w:name="_Toc459730502"/>
      <w:bookmarkEnd w:id="921"/>
      <w:bookmarkStart w:id="922" w:name="_Toc459797550"/>
      <w:bookmarkEnd w:id="922"/>
      <w:bookmarkStart w:id="923" w:name="_Toc459730486"/>
      <w:bookmarkEnd w:id="923"/>
      <w:bookmarkStart w:id="924" w:name="_Toc459797560"/>
      <w:bookmarkEnd w:id="924"/>
      <w:bookmarkStart w:id="925" w:name="_Toc459797549"/>
      <w:bookmarkEnd w:id="925"/>
      <w:bookmarkStart w:id="926" w:name="_Toc459730489"/>
      <w:bookmarkEnd w:id="926"/>
      <w:bookmarkStart w:id="927" w:name="_Toc459797570"/>
      <w:bookmarkEnd w:id="927"/>
      <w:bookmarkStart w:id="928" w:name="_Toc459730492"/>
      <w:bookmarkEnd w:id="928"/>
      <w:bookmarkStart w:id="929" w:name="_Toc459797569"/>
      <w:bookmarkEnd w:id="929"/>
      <w:bookmarkStart w:id="930" w:name="_Toc459797542"/>
      <w:bookmarkEnd w:id="930"/>
      <w:bookmarkStart w:id="931" w:name="_Toc459797566"/>
      <w:bookmarkEnd w:id="931"/>
      <w:bookmarkStart w:id="932" w:name="_Toc459797551"/>
      <w:bookmarkEnd w:id="932"/>
      <w:bookmarkStart w:id="933" w:name="_Toc459797548"/>
      <w:bookmarkEnd w:id="933"/>
      <w:bookmarkStart w:id="934" w:name="_Toc459797553"/>
      <w:bookmarkEnd w:id="934"/>
      <w:bookmarkStart w:id="935" w:name="_Toc12929"/>
      <w:bookmarkStart w:id="936" w:name="_Toc30952"/>
      <w:bookmarkStart w:id="937" w:name="_Toc25750668"/>
      <w:bookmarkStart w:id="938" w:name="_Toc16556"/>
      <w:bookmarkStart w:id="939" w:name="_Toc11735"/>
      <w:bookmarkStart w:id="940" w:name="_Toc492478798"/>
      <w:bookmarkStart w:id="941" w:name="_Toc2164"/>
      <w:bookmarkStart w:id="942" w:name="_Toc24047"/>
      <w:bookmarkStart w:id="943" w:name="_Toc3622"/>
      <w:bookmarkStart w:id="944" w:name="_Toc16585"/>
      <w:bookmarkStart w:id="945" w:name="_Toc10055"/>
      <w:bookmarkStart w:id="946" w:name="_Toc2267"/>
      <w:bookmarkStart w:id="947" w:name="_Toc31943"/>
      <w:bookmarkStart w:id="948" w:name="_Toc17551"/>
      <w:bookmarkStart w:id="949" w:name="_Toc28448"/>
      <w:bookmarkStart w:id="950" w:name="_Toc28979"/>
      <w:bookmarkStart w:id="951" w:name="_Toc29090"/>
      <w:bookmarkStart w:id="952" w:name="_Toc10048"/>
      <w:bookmarkStart w:id="953" w:name="_Toc13350"/>
      <w:bookmarkStart w:id="954" w:name="_Toc22885"/>
      <w:r>
        <w:rPr>
          <w:rFonts w:hint="eastAsia" w:ascii="宋体" w:hAnsi="宋体"/>
          <w:b/>
          <w:color w:val="auto"/>
        </w:rPr>
        <w:t>34.验收</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numPr>
          <w:ilvl w:val="1"/>
          <w:numId w:val="46"/>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w:t>
      </w:r>
      <w:r>
        <w:rPr>
          <w:rFonts w:hint="eastAsia"/>
          <w:color w:val="auto"/>
          <w:sz w:val="21"/>
        </w:rPr>
        <w:t>（</w:t>
      </w:r>
      <w:r>
        <w:rPr>
          <w:rFonts w:hint="default" w:ascii="宋体" w:hAnsi="宋体"/>
          <w:color w:val="auto"/>
          <w:sz w:val="21"/>
        </w:rPr>
        <w:t>出厂检测/检验报告）</w:t>
      </w:r>
      <w:r>
        <w:rPr>
          <w:rFonts w:hint="eastAsia" w:ascii="宋体" w:hAnsi="宋体"/>
          <w:color w:val="auto"/>
        </w:rPr>
        <w:t>）、</w:t>
      </w:r>
      <w:r>
        <w:rPr>
          <w:rFonts w:hint="default" w:ascii="宋体" w:hAnsi="宋体"/>
          <w:color w:val="auto"/>
          <w:lang w:val="en-US" w:eastAsia="zh-CN"/>
        </w:rPr>
        <w:t>产品使用说明书（MSDS）、</w:t>
      </w:r>
      <w:r>
        <w:rPr>
          <w:rFonts w:hint="default" w:ascii="宋体" w:hAnsi="宋体"/>
          <w:color w:val="auto"/>
          <w:sz w:val="21"/>
        </w:rPr>
        <w:t>制造商或其授权经销商出具的有效原厂供货证明</w:t>
      </w:r>
      <w:r>
        <w:rPr>
          <w:rFonts w:hint="default" w:ascii="宋体" w:hAnsi="宋体"/>
          <w:color w:val="auto"/>
          <w:sz w:val="21"/>
          <w:lang w:eastAsia="zh-CN"/>
        </w:rPr>
        <w:t>、</w:t>
      </w:r>
      <w:r>
        <w:rPr>
          <w:rFonts w:hint="default" w:ascii="宋体" w:hAnsi="宋体"/>
          <w:color w:val="auto"/>
          <w:sz w:val="21"/>
        </w:rPr>
        <w:t>原产地在国外的货物须提供中国海关的报关单等材料</w:t>
      </w:r>
      <w:r>
        <w:rPr>
          <w:rFonts w:hint="default" w:ascii="宋体" w:hAnsi="宋体"/>
          <w:color w:val="auto"/>
          <w:sz w:val="21"/>
          <w:lang w:eastAsia="zh-CN"/>
        </w:rPr>
        <w:t>；</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ind w:left="0" w:right="0" w:firstLine="420" w:firstLineChars="200"/>
        <w:rPr>
          <w:rFonts w:ascii="宋体" w:hAnsi="宋体"/>
          <w:color w:val="auto"/>
        </w:rPr>
      </w:pPr>
      <w:r>
        <w:rPr>
          <w:rFonts w:hint="eastAsia" w:ascii="宋体" w:hAnsi="宋体"/>
          <w:color w:val="auto"/>
        </w:rPr>
        <w:t xml:space="preserve"> 甲方对货物制订的检验标准。</w:t>
      </w:r>
    </w:p>
    <w:p>
      <w:pPr>
        <w:numPr>
          <w:ilvl w:val="1"/>
          <w:numId w:val="47"/>
        </w:numPr>
        <w:spacing w:before="0" w:afterAutospacing="0"/>
        <w:ind w:left="0" w:right="0" w:firstLine="420" w:firstLineChars="200"/>
        <w:rPr>
          <w:rFonts w:ascii="宋体" w:hAnsi="宋体"/>
          <w:color w:val="auto"/>
        </w:rPr>
      </w:pPr>
      <w:r>
        <w:rPr>
          <w:rFonts w:hint="eastAsia" w:ascii="宋体" w:hAnsi="宋体"/>
          <w:color w:val="auto"/>
        </w:rPr>
        <w:t xml:space="preserve"> 以合格证书、技术性能参数、质量参数和国家质量标准作为对货物的检验标准。</w:t>
      </w:r>
    </w:p>
    <w:p>
      <w:pPr>
        <w:numPr>
          <w:ilvl w:val="1"/>
          <w:numId w:val="47"/>
        </w:numPr>
        <w:spacing w:before="0" w:afterAutospacing="0"/>
        <w:ind w:left="0" w:right="0" w:firstLine="420" w:firstLineChars="200"/>
        <w:rPr>
          <w:rFonts w:ascii="宋体" w:hAnsi="宋体"/>
          <w:color w:val="auto"/>
        </w:rPr>
      </w:pPr>
      <w:r>
        <w:rPr>
          <w:rFonts w:hint="eastAsia"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bookmarkStart w:id="955" w:name="_Toc1713"/>
      <w:bookmarkStart w:id="956" w:name="_Toc23559"/>
      <w:bookmarkStart w:id="957" w:name="_Toc25750669"/>
      <w:bookmarkStart w:id="958" w:name="_Toc6005"/>
      <w:bookmarkStart w:id="959" w:name="_Toc14941"/>
      <w:bookmarkStart w:id="960" w:name="_Toc408"/>
      <w:bookmarkStart w:id="961" w:name="_Toc492478799"/>
      <w:bookmarkStart w:id="962" w:name="_Toc31498"/>
      <w:bookmarkStart w:id="963" w:name="_Toc15820"/>
      <w:bookmarkStart w:id="964" w:name="_Toc30922"/>
      <w:bookmarkStart w:id="965" w:name="_Toc30584"/>
      <w:bookmarkStart w:id="966" w:name="_Toc21060"/>
      <w:bookmarkStart w:id="967" w:name="_Toc12478"/>
      <w:bookmarkStart w:id="968" w:name="_Toc5694"/>
      <w:bookmarkStart w:id="969" w:name="_Toc6868"/>
      <w:bookmarkStart w:id="970" w:name="_Toc12087"/>
      <w:bookmarkStart w:id="971" w:name="_Toc9798"/>
      <w:bookmarkStart w:id="972" w:name="_Toc21038"/>
      <w:bookmarkStart w:id="973" w:name="_Toc13751"/>
      <w:bookmarkStart w:id="974" w:name="_Toc13500"/>
      <w:r>
        <w:rPr>
          <w:rFonts w:hint="eastAsia" w:ascii="宋体" w:hAnsi="宋体"/>
          <w:b/>
          <w:color w:val="auto"/>
        </w:rPr>
        <w:t>35.时间保证</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numPr>
          <w:ilvl w:val="2"/>
          <w:numId w:val="48"/>
        </w:numPr>
        <w:tabs>
          <w:tab w:val="left" w:pos="940"/>
          <w:tab w:val="clear" w:pos="1080"/>
        </w:tabs>
        <w:snapToGrid w:val="0"/>
        <w:spacing w:before="0" w:afterAutospacing="0"/>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bookmarkStart w:id="975" w:name="_Toc370933887"/>
      <w:bookmarkStart w:id="976" w:name="_Toc378514990"/>
      <w:bookmarkStart w:id="977" w:name="_Toc20780"/>
      <w:bookmarkStart w:id="978" w:name="_Toc26446"/>
      <w:bookmarkStart w:id="979" w:name="_Toc4370"/>
      <w:bookmarkStart w:id="980" w:name="_Toc925"/>
      <w:bookmarkStart w:id="981" w:name="_Toc11286"/>
      <w:bookmarkStart w:id="982" w:name="_Toc25406"/>
      <w:bookmarkStart w:id="983" w:name="_Toc27029"/>
      <w:bookmarkStart w:id="984" w:name="_Toc6462"/>
      <w:bookmarkStart w:id="985" w:name="_Toc492478800"/>
      <w:bookmarkStart w:id="986" w:name="_Toc14240"/>
      <w:bookmarkStart w:id="987" w:name="_Toc309"/>
      <w:bookmarkStart w:id="988" w:name="_Toc390098502"/>
      <w:bookmarkStart w:id="989" w:name="_Toc16845"/>
      <w:bookmarkStart w:id="990" w:name="_Toc20826"/>
      <w:bookmarkStart w:id="991" w:name="_Toc385427876"/>
      <w:bookmarkStart w:id="992" w:name="_Toc24789"/>
      <w:bookmarkStart w:id="993" w:name="_Toc25859"/>
      <w:bookmarkStart w:id="994" w:name="_Toc27400"/>
      <w:bookmarkStart w:id="995" w:name="_Toc25750670"/>
      <w:bookmarkStart w:id="996" w:name="_Toc11322"/>
      <w:bookmarkStart w:id="997" w:name="_Toc8642"/>
      <w:bookmarkStart w:id="998" w:name="_Toc2427"/>
      <w:r>
        <w:rPr>
          <w:rFonts w:hint="eastAsia" w:ascii="宋体" w:hAnsi="宋体"/>
          <w:b/>
          <w:color w:val="auto"/>
        </w:rPr>
        <w:t>36.其他</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12"/>
        <w:numPr>
          <w:ilvl w:val="0"/>
          <w:numId w:val="49"/>
        </w:numPr>
        <w:tabs>
          <w:tab w:val="left" w:pos="960"/>
          <w:tab w:val="left" w:pos="8364"/>
        </w:tabs>
        <w:spacing w:before="0" w:afterAutospacing="0"/>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50"/>
        </w:numPr>
        <w:tabs>
          <w:tab w:val="left" w:pos="1134"/>
          <w:tab w:val="left" w:pos="8364"/>
        </w:tabs>
        <w:spacing w:before="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50"/>
        </w:numPr>
        <w:tabs>
          <w:tab w:val="left" w:pos="1134"/>
          <w:tab w:val="left" w:pos="8364"/>
        </w:tabs>
        <w:spacing w:before="0" w:afterAutospacing="0"/>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9"/>
        </w:numPr>
        <w:tabs>
          <w:tab w:val="left" w:pos="960"/>
          <w:tab w:val="left" w:pos="8364"/>
        </w:tabs>
        <w:spacing w:before="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bookmarkStart w:id="999" w:name="_Toc7437"/>
      <w:bookmarkStart w:id="1000" w:name="_Toc22187"/>
      <w:bookmarkStart w:id="1001" w:name="_Toc15121"/>
      <w:bookmarkStart w:id="1002" w:name="_Toc7637"/>
      <w:bookmarkStart w:id="1003" w:name="_Toc5033"/>
      <w:bookmarkStart w:id="1004" w:name="_Toc25750671"/>
      <w:bookmarkStart w:id="1005" w:name="_Toc16195"/>
      <w:bookmarkStart w:id="1006" w:name="_Toc8007"/>
      <w:bookmarkStart w:id="1007" w:name="_Toc2305"/>
      <w:bookmarkStart w:id="1008" w:name="_Toc560"/>
      <w:bookmarkStart w:id="1009" w:name="_Toc18173"/>
      <w:bookmarkStart w:id="1010" w:name="_Toc13166"/>
      <w:bookmarkStart w:id="1011" w:name="_Toc16684"/>
      <w:bookmarkStart w:id="1012" w:name="_Toc24622"/>
      <w:bookmarkStart w:id="1013" w:name="_Toc2266"/>
      <w:bookmarkStart w:id="1014" w:name="_Toc13499"/>
      <w:bookmarkStart w:id="1015" w:name="_Toc24724"/>
      <w:bookmarkStart w:id="1016" w:name="_Toc19698"/>
      <w:bookmarkStart w:id="1017" w:name="_Toc4615"/>
      <w:r>
        <w:rPr>
          <w:rFonts w:hint="eastAsia" w:ascii="宋体" w:hAnsi="宋体"/>
          <w:b/>
          <w:color w:val="auto"/>
        </w:rPr>
        <w:t>37.合同生效和签约地</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p>
      <w:pPr>
        <w:pStyle w:val="12"/>
        <w:numPr>
          <w:ilvl w:val="0"/>
          <w:numId w:val="51"/>
        </w:numPr>
        <w:tabs>
          <w:tab w:val="left" w:pos="960"/>
          <w:tab w:val="left" w:pos="8364"/>
        </w:tabs>
        <w:spacing w:before="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1"/>
        </w:numPr>
        <w:tabs>
          <w:tab w:val="left" w:pos="960"/>
          <w:tab w:val="left" w:pos="8364"/>
        </w:tabs>
        <w:spacing w:before="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1"/>
        </w:numPr>
        <w:tabs>
          <w:tab w:val="left" w:pos="960"/>
          <w:tab w:val="left" w:pos="8364"/>
        </w:tabs>
        <w:spacing w:before="0" w:afterAutospacing="0"/>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left="422" w:right="0"/>
        <w:jc w:val="center"/>
        <w:outlineLvl w:val="1"/>
        <w:rPr>
          <w:rFonts w:ascii="宋体" w:hAnsi="宋体"/>
          <w:b/>
          <w:color w:val="auto"/>
        </w:rPr>
        <w:sectPr>
          <w:footerReference r:id="rId6" w:type="default"/>
          <w:pgSz w:w="11905" w:h="16838"/>
          <w:pgMar w:top="1417" w:right="1417" w:bottom="1417" w:left="1417" w:header="454" w:footer="567" w:gutter="0"/>
          <w:pgNumType w:start="1"/>
          <w:cols w:space="720" w:num="1"/>
          <w:docGrid w:linePitch="312" w:charSpace="0"/>
        </w:sectPr>
      </w:pPr>
    </w:p>
    <w:p>
      <w:pPr>
        <w:spacing w:before="0"/>
        <w:ind w:left="420" w:leftChars="200" w:right="0"/>
        <w:jc w:val="center"/>
        <w:outlineLvl w:val="1"/>
        <w:rPr>
          <w:rStyle w:val="13"/>
          <w:color w:val="auto"/>
          <w:szCs w:val="22"/>
        </w:rPr>
      </w:pPr>
      <w:r>
        <w:rPr>
          <w:rStyle w:val="13"/>
          <w:rFonts w:hint="eastAsia"/>
          <w:color w:val="auto"/>
        </w:rPr>
        <w:t xml:space="preserve">第三部分 </w:t>
      </w:r>
      <w:r>
        <w:rPr>
          <w:rStyle w:val="13"/>
          <w:rFonts w:hint="eastAsia"/>
          <w:color w:val="auto"/>
          <w:szCs w:val="22"/>
        </w:rPr>
        <w:t>价格组成文件</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21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r>
                      <w:rPr>
                        <w:rFonts w:hint="eastAsia"/>
                      </w:rPr>
                      <w:t xml:space="preserve"> 页 共 21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8240"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65F2A"/>
    <w:rsid w:val="00210F4D"/>
    <w:rsid w:val="00263760"/>
    <w:rsid w:val="00350D91"/>
    <w:rsid w:val="005C3C48"/>
    <w:rsid w:val="008D0AB9"/>
    <w:rsid w:val="009D2C94"/>
    <w:rsid w:val="00AF3868"/>
    <w:rsid w:val="00EE4663"/>
    <w:rsid w:val="01CD45AC"/>
    <w:rsid w:val="02450123"/>
    <w:rsid w:val="02827A4B"/>
    <w:rsid w:val="042A4508"/>
    <w:rsid w:val="052D0CFE"/>
    <w:rsid w:val="057B60E1"/>
    <w:rsid w:val="07FA49AB"/>
    <w:rsid w:val="08F14400"/>
    <w:rsid w:val="0D07455D"/>
    <w:rsid w:val="0D51071B"/>
    <w:rsid w:val="0F1A3C15"/>
    <w:rsid w:val="121E77F4"/>
    <w:rsid w:val="12ED4399"/>
    <w:rsid w:val="132C3849"/>
    <w:rsid w:val="14792F82"/>
    <w:rsid w:val="15B00394"/>
    <w:rsid w:val="160055A9"/>
    <w:rsid w:val="16855AD3"/>
    <w:rsid w:val="168C63C0"/>
    <w:rsid w:val="1A5A63B0"/>
    <w:rsid w:val="1B0A660C"/>
    <w:rsid w:val="1BC21AF9"/>
    <w:rsid w:val="208A1627"/>
    <w:rsid w:val="20AA4C03"/>
    <w:rsid w:val="21681DFF"/>
    <w:rsid w:val="25B65426"/>
    <w:rsid w:val="26972722"/>
    <w:rsid w:val="27D73AAC"/>
    <w:rsid w:val="28DA7D1A"/>
    <w:rsid w:val="2CA05131"/>
    <w:rsid w:val="2E0E3201"/>
    <w:rsid w:val="2E9473C9"/>
    <w:rsid w:val="30940782"/>
    <w:rsid w:val="30BC0E80"/>
    <w:rsid w:val="30CA1C2C"/>
    <w:rsid w:val="317C6BA3"/>
    <w:rsid w:val="35112B28"/>
    <w:rsid w:val="36167AAD"/>
    <w:rsid w:val="36FF6025"/>
    <w:rsid w:val="371E5229"/>
    <w:rsid w:val="37F40213"/>
    <w:rsid w:val="3A355932"/>
    <w:rsid w:val="3C1817DF"/>
    <w:rsid w:val="3CE178DF"/>
    <w:rsid w:val="3E1F7B3F"/>
    <w:rsid w:val="3F584513"/>
    <w:rsid w:val="3F5A7455"/>
    <w:rsid w:val="3F5C7CA7"/>
    <w:rsid w:val="42B93A1A"/>
    <w:rsid w:val="43B72F8D"/>
    <w:rsid w:val="43FA0FC1"/>
    <w:rsid w:val="4782345F"/>
    <w:rsid w:val="47904FB9"/>
    <w:rsid w:val="48F23A66"/>
    <w:rsid w:val="4BA42C26"/>
    <w:rsid w:val="4D550455"/>
    <w:rsid w:val="4E700907"/>
    <w:rsid w:val="4EAD69ED"/>
    <w:rsid w:val="4F0B266E"/>
    <w:rsid w:val="504A7C44"/>
    <w:rsid w:val="55DE1203"/>
    <w:rsid w:val="567A3E23"/>
    <w:rsid w:val="568052C3"/>
    <w:rsid w:val="572E7817"/>
    <w:rsid w:val="574D099F"/>
    <w:rsid w:val="587D26A1"/>
    <w:rsid w:val="58D7463B"/>
    <w:rsid w:val="590F317D"/>
    <w:rsid w:val="59EB3107"/>
    <w:rsid w:val="5C3C1E1E"/>
    <w:rsid w:val="60C272CD"/>
    <w:rsid w:val="61266191"/>
    <w:rsid w:val="621B2422"/>
    <w:rsid w:val="62B4510A"/>
    <w:rsid w:val="651D232D"/>
    <w:rsid w:val="66F4687E"/>
    <w:rsid w:val="67B60C43"/>
    <w:rsid w:val="68A35D71"/>
    <w:rsid w:val="6A475A9A"/>
    <w:rsid w:val="6B2C74C2"/>
    <w:rsid w:val="6D9E6D68"/>
    <w:rsid w:val="7159302D"/>
    <w:rsid w:val="742D0851"/>
    <w:rsid w:val="74F51C1E"/>
    <w:rsid w:val="75201CD6"/>
    <w:rsid w:val="75F548DD"/>
    <w:rsid w:val="76563F83"/>
    <w:rsid w:val="77527084"/>
    <w:rsid w:val="79B05402"/>
    <w:rsid w:val="79F33210"/>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360" w:lineRule="auto"/>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Plain Text"/>
    <w:basedOn w:val="1"/>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Char"/>
    <w:link w:val="2"/>
    <w:qFormat/>
    <w:uiPriority w:val="0"/>
    <w:rPr>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2811</Words>
  <Characters>16028</Characters>
  <Lines>133</Lines>
  <Paragraphs>37</Paragraphs>
  <TotalTime>8</TotalTime>
  <ScaleCrop>false</ScaleCrop>
  <LinksUpToDate>false</LinksUpToDate>
  <CharactersWithSpaces>18802</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Jane</cp:lastModifiedBy>
  <dcterms:modified xsi:type="dcterms:W3CDTF">2020-05-28T00:48:21Z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