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right="0" w:firstLine="200"/>
        <w:jc w:val="center"/>
        <w:outlineLvl w:val="1"/>
        <w:rPr>
          <w:rFonts w:hint="eastAsia" w:ascii="宋体" w:hAnsi="宋体"/>
          <w:b/>
          <w:sz w:val="24"/>
          <w:szCs w:val="24"/>
        </w:rPr>
      </w:pPr>
      <w:bookmarkStart w:id="0" w:name="_Toc7587"/>
      <w:bookmarkStart w:id="1" w:name="_Toc3488"/>
      <w:bookmarkStart w:id="2" w:name="_Toc20060"/>
      <w:bookmarkStart w:id="3" w:name="_Toc7236"/>
      <w:bookmarkStart w:id="4" w:name="_Toc6950"/>
      <w:bookmarkStart w:id="5" w:name="_Toc8999"/>
      <w:bookmarkStart w:id="6" w:name="_Toc32403"/>
      <w:bookmarkStart w:id="7" w:name="_Toc25828"/>
      <w:bookmarkStart w:id="8" w:name="_Toc31368"/>
      <w:bookmarkStart w:id="9" w:name="_Toc2618"/>
      <w:bookmarkStart w:id="10" w:name="_Toc15840"/>
      <w:bookmarkStart w:id="11" w:name="_Toc29797"/>
      <w:bookmarkStart w:id="12" w:name="_Toc12983547"/>
      <w:bookmarkStart w:id="13" w:name="_Toc4026"/>
      <w:bookmarkStart w:id="14" w:name="_Toc14463"/>
      <w:bookmarkStart w:id="15" w:name="_Toc25750633"/>
      <w:bookmarkStart w:id="16" w:name="_Toc13761"/>
      <w:bookmarkStart w:id="17" w:name="_Toc1289"/>
      <w:bookmarkStart w:id="18" w:name="_Toc6190"/>
    </w:p>
    <w:p>
      <w:pPr>
        <w:widowControl w:val="0"/>
        <w:spacing w:before="120" w:beforeLines="50" w:after="100" w:afterAutospacing="1" w:line="480" w:lineRule="auto"/>
        <w:ind w:left="0" w:right="-57" w:rightChars="-27" w:firstLine="0"/>
        <w:jc w:val="center"/>
        <w:rPr>
          <w:rFonts w:ascii="Times New Roman" w:hAnsi="Times New Roman" w:eastAsia="宋体" w:cs="Times New Roman"/>
          <w:b/>
          <w:bCs/>
          <w:color w:val="auto"/>
          <w:kern w:val="2"/>
          <w:sz w:val="44"/>
          <w:szCs w:val="44"/>
          <w:lang w:val="en-US" w:eastAsia="zh-CN" w:bidi="ar-SA"/>
        </w:rPr>
      </w:pPr>
      <w:r>
        <w:rPr>
          <w:rFonts w:hint="eastAsia" w:ascii="Times New Roman" w:hAnsi="Times New Roman" w:eastAsia="宋体" w:cs="Times New Roman"/>
          <w:b/>
          <w:bCs/>
          <w:color w:val="auto"/>
          <w:kern w:val="2"/>
          <w:sz w:val="44"/>
          <w:szCs w:val="44"/>
          <w:lang w:val="en-US" w:eastAsia="zh-CN" w:bidi="ar-SA"/>
        </w:rPr>
        <w:t>南宁轨道交通运营分公司2020年中兴通讯备件采购项目</w:t>
      </w:r>
    </w:p>
    <w:tbl>
      <w:tblPr>
        <w:tblStyle w:val="25"/>
        <w:tblW w:w="6420" w:type="dxa"/>
        <w:jc w:val="center"/>
        <w:tblInd w:w="0" w:type="dxa"/>
        <w:tblLayout w:type="fixed"/>
        <w:tblCellMar>
          <w:top w:w="0" w:type="dxa"/>
          <w:left w:w="108" w:type="dxa"/>
          <w:bottom w:w="0" w:type="dxa"/>
          <w:right w:w="108" w:type="dxa"/>
        </w:tblCellMar>
      </w:tblPr>
      <w:tblGrid>
        <w:gridCol w:w="6420"/>
      </w:tblGrid>
      <w:tr>
        <w:tblPrEx>
          <w:tblLayout w:type="fixed"/>
          <w:tblCellMar>
            <w:top w:w="0" w:type="dxa"/>
            <w:left w:w="108" w:type="dxa"/>
            <w:bottom w:w="0" w:type="dxa"/>
            <w:right w:w="108" w:type="dxa"/>
          </w:tblCellMar>
        </w:tblPrEx>
        <w:trPr>
          <w:trHeight w:val="607" w:hRule="atLeast"/>
          <w:jc w:val="center"/>
        </w:trPr>
        <w:tc>
          <w:tcPr>
            <w:tcW w:w="6420" w:type="dxa"/>
            <w:shd w:val="clear" w:color="auto" w:fill="auto"/>
            <w:noWrap w:val="0"/>
            <w:vAlign w:val="center"/>
          </w:tcPr>
          <w:p>
            <w:pPr>
              <w:widowControl w:val="0"/>
              <w:spacing w:before="0" w:beforeLines="-2147483648" w:after="0" w:afterAutospacing="0" w:line="300" w:lineRule="exact"/>
              <w:ind w:left="0" w:right="0" w:rightChars="0" w:firstLine="0"/>
              <w:rPr>
                <w:rFonts w:ascii="宋体" w:hAnsi="宋体"/>
                <w:b/>
                <w:bCs/>
                <w:color w:val="auto"/>
                <w:kern w:val="0"/>
                <w:sz w:val="28"/>
                <w:szCs w:val="30"/>
              </w:rPr>
            </w:pPr>
            <w:r>
              <w:rPr>
                <w:rFonts w:hint="eastAsia" w:ascii="宋体" w:hAnsi="宋体"/>
                <w:b/>
                <w:bCs/>
                <w:color w:val="auto"/>
                <w:kern w:val="0"/>
                <w:sz w:val="28"/>
                <w:szCs w:val="30"/>
              </w:rPr>
              <w:t>项目编号：</w:t>
            </w:r>
            <w:r>
              <w:rPr>
                <w:rFonts w:hint="eastAsia" w:ascii="宋体" w:hAnsi="宋体"/>
                <w:b/>
                <w:kern w:val="2"/>
                <w:sz w:val="32"/>
                <w:szCs w:val="36"/>
                <w:u w:val="single"/>
              </w:rPr>
              <w:t>NNGD-YY-BJBJ-2020104</w:t>
            </w:r>
          </w:p>
        </w:tc>
      </w:tr>
      <w:tr>
        <w:tblPrEx>
          <w:tblLayout w:type="fixed"/>
          <w:tblCellMar>
            <w:top w:w="0" w:type="dxa"/>
            <w:left w:w="108" w:type="dxa"/>
            <w:bottom w:w="0" w:type="dxa"/>
            <w:right w:w="108" w:type="dxa"/>
          </w:tblCellMar>
        </w:tblPrEx>
        <w:trPr>
          <w:trHeight w:val="574" w:hRule="atLeast"/>
          <w:jc w:val="center"/>
        </w:trPr>
        <w:tc>
          <w:tcPr>
            <w:tcW w:w="6420" w:type="dxa"/>
            <w:shd w:val="clear" w:color="auto" w:fill="auto"/>
            <w:noWrap w:val="0"/>
            <w:vAlign w:val="center"/>
          </w:tcPr>
          <w:p>
            <w:pPr>
              <w:widowControl w:val="0"/>
              <w:spacing w:before="0" w:beforeLines="-2147483648" w:after="0" w:afterAutospacing="0" w:line="300" w:lineRule="exact"/>
              <w:ind w:left="0" w:right="0" w:rightChars="0" w:firstLine="0"/>
              <w:rPr>
                <w:rFonts w:ascii="宋体" w:hAnsi="宋体"/>
                <w:b/>
                <w:bCs/>
                <w:color w:val="auto"/>
                <w:kern w:val="0"/>
                <w:sz w:val="28"/>
                <w:szCs w:val="30"/>
              </w:rPr>
            </w:pPr>
            <w:r>
              <w:rPr>
                <w:rFonts w:hint="eastAsia" w:ascii="宋体" w:hAnsi="宋体"/>
                <w:b/>
                <w:bCs/>
                <w:color w:val="auto"/>
                <w:kern w:val="0"/>
                <w:sz w:val="28"/>
                <w:szCs w:val="30"/>
              </w:rPr>
              <w:t>合同编号：</w:t>
            </w:r>
          </w:p>
        </w:tc>
      </w:tr>
    </w:tbl>
    <w:p>
      <w:pPr>
        <w:widowControl w:val="0"/>
        <w:spacing w:before="0" w:beforeLines="-2147483648" w:after="0" w:afterAutospacing="0" w:line="1200" w:lineRule="exact"/>
        <w:ind w:left="0" w:right="0" w:rightChars="0" w:firstLine="0"/>
        <w:jc w:val="center"/>
        <w:rPr>
          <w:rFonts w:ascii="楷体_GB2312" w:hAnsi="Calibri" w:eastAsia="楷体_GB2312"/>
          <w:b/>
          <w:color w:val="auto"/>
          <w:kern w:val="2"/>
          <w:sz w:val="72"/>
          <w:szCs w:val="52"/>
        </w:rPr>
      </w:pPr>
      <w:r>
        <w:rPr>
          <w:rFonts w:hint="eastAsia" w:ascii="Calibri" w:hAnsi="Calibri"/>
          <w:b/>
          <w:color w:val="auto"/>
          <w:kern w:val="2"/>
          <w:sz w:val="72"/>
          <w:szCs w:val="52"/>
        </w:rPr>
        <w:t>合</w:t>
      </w:r>
    </w:p>
    <w:p>
      <w:pPr>
        <w:widowControl w:val="0"/>
        <w:spacing w:before="0" w:beforeLines="-2147483648" w:after="0" w:afterAutospacing="0" w:line="1200" w:lineRule="exact"/>
        <w:ind w:left="0" w:right="0" w:rightChars="0" w:firstLine="0"/>
        <w:jc w:val="center"/>
        <w:rPr>
          <w:rFonts w:ascii="宋体" w:hAnsi="宋体"/>
          <w:b/>
          <w:color w:val="auto"/>
          <w:kern w:val="2"/>
          <w:sz w:val="72"/>
          <w:szCs w:val="52"/>
        </w:rPr>
      </w:pPr>
      <w:r>
        <w:rPr>
          <w:rFonts w:hint="eastAsia" w:ascii="Calibri" w:hAnsi="Calibri"/>
          <w:b/>
          <w:color w:val="auto"/>
          <w:kern w:val="2"/>
          <w:sz w:val="72"/>
          <w:szCs w:val="52"/>
        </w:rPr>
        <w:t>同</w:t>
      </w:r>
    </w:p>
    <w:p>
      <w:pPr>
        <w:widowControl w:val="0"/>
        <w:spacing w:before="0" w:beforeLines="-2147483648" w:after="156" w:afterLines="50" w:afterAutospacing="0" w:line="1200" w:lineRule="exact"/>
        <w:ind w:left="0" w:right="0" w:rightChars="0" w:firstLine="0"/>
        <w:jc w:val="center"/>
        <w:rPr>
          <w:rFonts w:ascii="Calibri" w:hAnsi="Calibri"/>
          <w:b/>
          <w:color w:val="auto"/>
          <w:kern w:val="2"/>
          <w:sz w:val="72"/>
          <w:szCs w:val="52"/>
        </w:rPr>
      </w:pPr>
      <w:r>
        <w:rPr>
          <w:rFonts w:hint="eastAsia" w:ascii="Calibri" w:hAnsi="Calibri"/>
          <w:b/>
          <w:color w:val="auto"/>
          <w:kern w:val="2"/>
          <w:sz w:val="72"/>
          <w:szCs w:val="52"/>
        </w:rPr>
        <w:t>书</w:t>
      </w:r>
    </w:p>
    <w:p>
      <w:pPr>
        <w:widowControl w:val="0"/>
        <w:spacing w:before="0" w:beforeLines="-2147483648" w:after="0" w:afterAutospacing="0" w:line="240" w:lineRule="auto"/>
        <w:ind w:left="0" w:right="0" w:rightChars="0" w:firstLine="0"/>
        <w:jc w:val="center"/>
        <w:rPr>
          <w:rFonts w:ascii="宋体" w:hAnsi="宋体"/>
          <w:b/>
          <w:color w:val="auto"/>
          <w:kern w:val="2"/>
          <w:sz w:val="52"/>
          <w:szCs w:val="22"/>
        </w:rPr>
      </w:pPr>
      <w:r>
        <w:rPr>
          <w:rFonts w:hint="eastAsia" w:ascii="宋体" w:hAnsi="宋体"/>
          <w:b/>
          <w:color w:val="auto"/>
          <w:kern w:val="2"/>
          <w:sz w:val="52"/>
          <w:szCs w:val="22"/>
        </w:rPr>
        <w:drawing>
          <wp:inline distT="0" distB="0" distL="114300" distR="114300">
            <wp:extent cx="1704975" cy="1895475"/>
            <wp:effectExtent l="0" t="0" r="9525" b="9525"/>
            <wp:docPr id="17"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2011101891424664"/>
                    <pic:cNvPicPr>
                      <a:picLocks noChangeAspect="1"/>
                    </pic:cNvPicPr>
                  </pic:nvPicPr>
                  <pic:blipFill>
                    <a:blip r:embed="rId9"/>
                    <a:stretch>
                      <a:fillRect/>
                    </a:stretch>
                  </pic:blipFill>
                  <pic:spPr>
                    <a:xfrm>
                      <a:off x="0" y="0"/>
                      <a:ext cx="1704975" cy="1895475"/>
                    </a:xfrm>
                    <a:prstGeom prst="rect">
                      <a:avLst/>
                    </a:prstGeom>
                    <a:noFill/>
                    <a:ln>
                      <a:noFill/>
                    </a:ln>
                  </pic:spPr>
                </pic:pic>
              </a:graphicData>
            </a:graphic>
          </wp:inline>
        </w:drawing>
      </w:r>
    </w:p>
    <w:p>
      <w:pPr>
        <w:widowControl w:val="0"/>
        <w:spacing w:before="468" w:beforeLines="150" w:after="0" w:afterAutospacing="0" w:line="240" w:lineRule="auto"/>
        <w:ind w:left="0" w:right="0" w:rightChars="0" w:firstLine="1405" w:firstLineChars="500"/>
        <w:rPr>
          <w:rFonts w:ascii="宋体" w:hAnsi="宋体"/>
          <w:b/>
          <w:color w:val="auto"/>
          <w:kern w:val="2"/>
          <w:sz w:val="28"/>
          <w:szCs w:val="28"/>
        </w:rPr>
      </w:pPr>
      <w:r>
        <w:rPr>
          <w:rFonts w:hint="eastAsia" w:ascii="宋体" w:hAnsi="宋体"/>
          <w:b/>
          <w:color w:val="auto"/>
          <w:kern w:val="2"/>
          <w:sz w:val="28"/>
          <w:szCs w:val="28"/>
        </w:rPr>
        <w:t>甲    方：</w:t>
      </w:r>
      <w:r>
        <w:rPr>
          <w:rFonts w:hint="eastAsia" w:ascii="Calibri" w:hAnsi="Calibri"/>
          <w:b/>
          <w:color w:val="auto"/>
          <w:kern w:val="2"/>
          <w:sz w:val="28"/>
          <w:szCs w:val="28"/>
        </w:rPr>
        <w:t>南宁轨道交通集团有限责任公司</w:t>
      </w:r>
    </w:p>
    <w:p>
      <w:pPr>
        <w:widowControl w:val="0"/>
        <w:spacing w:before="0" w:beforeLines="-2147483648" w:after="0" w:afterAutospacing="0" w:line="240" w:lineRule="auto"/>
        <w:ind w:left="0" w:right="0" w:rightChars="0" w:firstLine="1405" w:firstLineChars="500"/>
        <w:rPr>
          <w:rFonts w:hint="eastAsia" w:ascii="宋体" w:hAnsi="宋体"/>
          <w:b/>
          <w:color w:val="auto"/>
          <w:kern w:val="2"/>
          <w:sz w:val="28"/>
          <w:szCs w:val="28"/>
        </w:rPr>
      </w:pPr>
      <w:r>
        <w:rPr>
          <w:rFonts w:hint="eastAsia" w:ascii="宋体" w:hAnsi="宋体"/>
          <w:b/>
          <w:color w:val="auto"/>
          <w:kern w:val="2"/>
          <w:sz w:val="28"/>
          <w:szCs w:val="28"/>
        </w:rPr>
        <w:t>乙    方：</w:t>
      </w:r>
    </w:p>
    <w:p>
      <w:pPr>
        <w:widowControl w:val="0"/>
        <w:spacing w:before="0" w:beforeLines="-2147483648" w:after="0" w:afterAutospacing="0" w:line="240" w:lineRule="auto"/>
        <w:ind w:left="0" w:right="0" w:rightChars="0" w:firstLine="1405" w:firstLineChars="500"/>
        <w:rPr>
          <w:rFonts w:ascii="宋体" w:hAnsi="宋体"/>
          <w:b/>
          <w:color w:val="auto"/>
          <w:kern w:val="2"/>
          <w:sz w:val="28"/>
          <w:szCs w:val="28"/>
        </w:rPr>
      </w:pPr>
      <w:r>
        <w:rPr>
          <w:rFonts w:hint="eastAsia" w:ascii="宋体" w:hAnsi="宋体"/>
          <w:b/>
          <w:color w:val="auto"/>
          <w:kern w:val="2"/>
          <w:sz w:val="28"/>
          <w:szCs w:val="28"/>
        </w:rPr>
        <w:t>签约日期：</w:t>
      </w:r>
      <w:r>
        <w:rPr>
          <w:rFonts w:hint="eastAsia" w:ascii="宋体" w:hAnsi="宋体"/>
          <w:b/>
          <w:color w:val="auto"/>
          <w:kern w:val="2"/>
          <w:sz w:val="28"/>
          <w:szCs w:val="28"/>
          <w:u w:val="single"/>
        </w:rPr>
        <w:t>2020</w:t>
      </w:r>
      <w:r>
        <w:rPr>
          <w:rFonts w:hint="eastAsia" w:ascii="宋体" w:hAnsi="宋体"/>
          <w:b/>
          <w:color w:val="auto"/>
          <w:kern w:val="2"/>
          <w:sz w:val="28"/>
          <w:szCs w:val="28"/>
        </w:rPr>
        <w:t>年</w:t>
      </w:r>
      <w:r>
        <w:rPr>
          <w:rFonts w:hint="eastAsia" w:ascii="宋体" w:hAnsi="宋体"/>
          <w:b/>
          <w:color w:val="auto"/>
          <w:kern w:val="2"/>
          <w:sz w:val="28"/>
          <w:szCs w:val="28"/>
          <w:u w:val="single"/>
        </w:rPr>
        <w:t xml:space="preserve">   </w:t>
      </w:r>
      <w:r>
        <w:rPr>
          <w:rFonts w:hint="eastAsia" w:ascii="宋体" w:hAnsi="宋体"/>
          <w:b/>
          <w:color w:val="auto"/>
          <w:kern w:val="2"/>
          <w:sz w:val="28"/>
          <w:szCs w:val="28"/>
        </w:rPr>
        <w:t>月</w:t>
      </w:r>
      <w:r>
        <w:rPr>
          <w:rFonts w:hint="eastAsia" w:ascii="宋体" w:hAnsi="宋体"/>
          <w:b/>
          <w:color w:val="auto"/>
          <w:kern w:val="2"/>
          <w:sz w:val="28"/>
          <w:szCs w:val="28"/>
          <w:u w:val="single"/>
        </w:rPr>
        <w:t xml:space="preserve">   </w:t>
      </w:r>
      <w:r>
        <w:rPr>
          <w:rFonts w:hint="eastAsia" w:ascii="宋体" w:hAnsi="宋体"/>
          <w:b/>
          <w:color w:val="auto"/>
          <w:kern w:val="2"/>
          <w:sz w:val="28"/>
          <w:szCs w:val="28"/>
        </w:rPr>
        <w:t>日</w:t>
      </w:r>
    </w:p>
    <w:p>
      <w:pPr>
        <w:spacing w:line="360" w:lineRule="auto"/>
        <w:ind w:left="0" w:right="-86" w:rightChars="-41" w:firstLine="1405" w:firstLineChars="500"/>
        <w:rPr>
          <w:rFonts w:hint="eastAsia" w:ascii="宋体" w:hAnsi="宋体" w:eastAsia="宋体"/>
          <w:b/>
          <w:color w:val="auto"/>
          <w:sz w:val="28"/>
          <w:szCs w:val="28"/>
          <w:lang w:val="en-US" w:eastAsia="zh-CN"/>
        </w:rPr>
        <w:sectPr>
          <w:footerReference r:id="rId4" w:type="first"/>
          <w:footerReference r:id="rId3" w:type="default"/>
          <w:pgSz w:w="11906" w:h="16838"/>
          <w:pgMar w:top="1440" w:right="1800" w:bottom="1440" w:left="1800" w:header="851" w:footer="992" w:gutter="0"/>
          <w:cols w:space="720" w:num="1"/>
          <w:docGrid w:type="lines" w:linePitch="312" w:charSpace="0"/>
        </w:sectPr>
      </w:pPr>
      <w:r>
        <w:rPr>
          <w:rFonts w:hint="eastAsia" w:ascii="宋体" w:hAnsi="宋体"/>
          <w:b/>
          <w:color w:val="auto"/>
          <w:kern w:val="2"/>
          <w:sz w:val="28"/>
          <w:szCs w:val="28"/>
        </w:rPr>
        <w:t>签约地点：广西壮族自治区南宁</w:t>
      </w:r>
      <w:bookmarkStart w:id="19" w:name="_Toc369787000"/>
      <w:bookmarkEnd w:id="19"/>
      <w:r>
        <w:rPr>
          <w:rFonts w:hint="eastAsia" w:ascii="宋体" w:hAnsi="宋体"/>
          <w:b/>
          <w:color w:val="auto"/>
          <w:kern w:val="2"/>
          <w:sz w:val="28"/>
          <w:szCs w:val="28"/>
          <w:lang w:val="en-US" w:eastAsia="zh-CN"/>
        </w:rPr>
        <w:t>市</w:t>
      </w:r>
    </w:p>
    <w:p>
      <w:pPr>
        <w:spacing w:before="0"/>
        <w:ind w:left="0" w:leftChars="0" w:right="0" w:firstLine="0" w:firstLineChars="0"/>
        <w:jc w:val="both"/>
        <w:outlineLvl w:val="1"/>
        <w:rPr>
          <w:rFonts w:hint="eastAsia" w:ascii="宋体" w:hAnsi="宋体"/>
          <w:b/>
          <w:sz w:val="24"/>
          <w:szCs w:val="24"/>
        </w:rPr>
      </w:pPr>
    </w:p>
    <w:p>
      <w:pPr>
        <w:spacing w:before="0"/>
        <w:ind w:right="0" w:firstLine="200"/>
        <w:jc w:val="center"/>
        <w:outlineLvl w:val="1"/>
        <w:rPr>
          <w:rFonts w:ascii="宋体" w:hAnsi="宋体"/>
          <w:b/>
          <w:sz w:val="24"/>
          <w:szCs w:val="24"/>
        </w:rPr>
      </w:pPr>
      <w:r>
        <w:rPr>
          <w:rFonts w:hint="eastAsia" w:ascii="宋体" w:hAnsi="宋体"/>
          <w:b/>
          <w:sz w:val="24"/>
          <w:szCs w:val="24"/>
        </w:rPr>
        <w:t>一、合同协议书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w:t>
      </w:r>
      <w:r>
        <w:rPr>
          <w:rFonts w:hint="eastAsia" w:ascii="宋体" w:hAnsi="宋体"/>
          <w:u w:val="single"/>
          <w:lang w:eastAsia="zh-CN"/>
        </w:rPr>
        <w:t>南宁轨道交通运营分公司2020年中兴通讯备件采购项目</w:t>
      </w:r>
      <w:r>
        <w:rPr>
          <w:rFonts w:hint="eastAsia" w:ascii="宋体" w:hAnsi="宋体"/>
          <w:u w:val="single"/>
        </w:rPr>
        <w:t>）</w:t>
      </w:r>
      <w:r>
        <w:rPr>
          <w:rFonts w:hint="eastAsia" w:ascii="宋体" w:hAnsi="宋体"/>
        </w:rPr>
        <w:t>（项目编号：NNGD-YY-BJBJ-2020104）评审结果，依据《中华人民共和国合同法》的规定，签订协议。具体内容如下：</w:t>
      </w:r>
    </w:p>
    <w:p>
      <w:pPr>
        <w:spacing w:before="0" w:after="0" w:afterAutospacing="0"/>
        <w:ind w:left="0" w:right="0" w:firstLine="420" w:firstLineChars="20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rPr>
        <w:t>（</w:t>
      </w:r>
      <w:r>
        <w:rPr>
          <w:rFonts w:hint="eastAsia" w:ascii="宋体" w:hAnsi="宋体"/>
          <w:u w:val="single"/>
          <w:lang w:eastAsia="zh-CN"/>
        </w:rPr>
        <w:t>南宁轨道交通运营分公司2020年中兴通讯备件采购项目</w:t>
      </w:r>
      <w:r>
        <w:rPr>
          <w:rFonts w:hint="eastAsia" w:ascii="宋体" w:hAnsi="宋体"/>
          <w:u w:val="single"/>
        </w:rPr>
        <w:t>）</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3.本合同由下列文件构成：</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p>
    <w:p>
      <w:pPr>
        <w:spacing w:before="0" w:after="0" w:afterAutospacing="0"/>
        <w:ind w:left="0" w:right="0" w:firstLine="420" w:firstLineChars="200"/>
        <w:rPr>
          <w:rFonts w:ascii="宋体" w:hAnsi="宋体"/>
          <w:highlight w:val="none"/>
        </w:rPr>
      </w:pPr>
      <w:r>
        <w:rPr>
          <w:rFonts w:hint="eastAsia" w:ascii="宋体" w:hAnsi="宋体"/>
          <w:highlight w:val="none"/>
        </w:rPr>
        <w:t>（2）合同条款；</w:t>
      </w:r>
    </w:p>
    <w:p>
      <w:pPr>
        <w:spacing w:before="0" w:after="0" w:afterAutospacing="0"/>
        <w:ind w:left="0" w:right="0" w:firstLine="420" w:firstLineChars="200"/>
        <w:rPr>
          <w:rFonts w:hint="eastAsia" w:ascii="宋体" w:hAnsi="宋体"/>
          <w:highlight w:val="none"/>
        </w:rPr>
      </w:pPr>
      <w:r>
        <w:rPr>
          <w:rFonts w:hint="eastAsia" w:ascii="宋体" w:hAnsi="宋体"/>
          <w:highlight w:val="none"/>
        </w:rPr>
        <w:t>（3）价格组成文件；</w:t>
      </w:r>
    </w:p>
    <w:p>
      <w:pPr>
        <w:spacing w:before="0" w:after="0" w:afterAutospacing="0"/>
        <w:ind w:left="0" w:leftChars="0" w:right="0" w:firstLine="420" w:firstLineChars="200"/>
        <w:rPr>
          <w:rFonts w:hint="eastAsia" w:ascii="宋体" w:hAnsi="宋体"/>
          <w:highlight w:val="none"/>
        </w:rPr>
      </w:pPr>
      <w:r>
        <w:rPr>
          <w:rFonts w:hint="eastAsia" w:ascii="宋体" w:hAnsi="宋体"/>
          <w:highlight w:val="none"/>
        </w:rPr>
        <w:t>（4）合同附件；</w:t>
      </w:r>
    </w:p>
    <w:p>
      <w:pPr>
        <w:spacing w:before="0" w:after="0" w:afterAutospacing="0"/>
        <w:ind w:left="0" w:right="0" w:firstLine="420" w:firstLineChars="200"/>
        <w:rPr>
          <w:rFonts w:hint="eastAsia" w:ascii="宋体" w:hAnsi="宋体"/>
          <w:highlight w:val="yellow"/>
        </w:rPr>
      </w:pP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数量表的规定有差异时，以技术需求数量表为准。</w:t>
      </w:r>
    </w:p>
    <w:p>
      <w:pPr>
        <w:spacing w:before="0" w:after="0" w:afterAutospacing="0"/>
        <w:ind w:left="0"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w:t>
      </w:r>
      <w:r>
        <w:rPr>
          <w:rFonts w:hint="eastAsia" w:ascii="宋体" w:hAnsi="宋体" w:cs="Arial"/>
          <w:u w:val="single"/>
          <w:lang w:val="en-US" w:eastAsia="zh-CN"/>
        </w:rPr>
        <w:t>8</w:t>
      </w:r>
      <w:r>
        <w:rPr>
          <w:rFonts w:hint="eastAsia" w:ascii="宋体" w:hAnsi="宋体" w:cs="Arial"/>
          <w:u w:val="single"/>
        </w:rPr>
        <w:t xml:space="preserve"> </w:t>
      </w:r>
      <w:r>
        <w:rPr>
          <w:rFonts w:hint="eastAsia" w:ascii="宋体" w:hAnsi="宋体" w:cs="Arial"/>
        </w:rPr>
        <w:t>份，甲方持</w:t>
      </w:r>
      <w:r>
        <w:rPr>
          <w:rFonts w:hint="eastAsia" w:ascii="宋体" w:hAnsi="宋体" w:cs="Arial"/>
          <w:u w:val="single"/>
        </w:rPr>
        <w:t xml:space="preserve">  </w:t>
      </w:r>
      <w:r>
        <w:rPr>
          <w:rFonts w:hint="eastAsia" w:ascii="宋体" w:hAnsi="宋体" w:cs="Arial"/>
        </w:rPr>
        <w:t>份，乙方持</w:t>
      </w:r>
      <w:r>
        <w:rPr>
          <w:rFonts w:hint="eastAsia" w:ascii="宋体" w:hAnsi="宋体" w:cs="Arial"/>
          <w:u w:val="single"/>
        </w:rPr>
        <w:t xml:space="preserve">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after="0"/>
        <w:ind w:right="0" w:firstLine="200"/>
        <w:rPr>
          <w:rFonts w:ascii="宋体" w:hAnsi="宋体" w:cs="Arial"/>
        </w:rPr>
      </w:pPr>
    </w:p>
    <w:p>
      <w:pPr>
        <w:spacing w:before="0" w:after="0"/>
        <w:ind w:right="0" w:firstLine="200"/>
        <w:rPr>
          <w:rFonts w:ascii="宋体" w:hAnsi="宋体" w:cs="Arial"/>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200"/>
        <w:rPr>
          <w:rFonts w:ascii="宋体" w:hAnsi="宋体"/>
          <w:b/>
        </w:rPr>
      </w:pPr>
    </w:p>
    <w:p>
      <w:pPr>
        <w:spacing w:before="0"/>
        <w:ind w:right="0" w:firstLine="200"/>
        <w:rPr>
          <w:rFonts w:ascii="宋体" w:hAnsi="宋体"/>
          <w:b/>
        </w:rPr>
      </w:pPr>
    </w:p>
    <w:p>
      <w:pPr>
        <w:spacing w:before="0"/>
        <w:ind w:right="0" w:firstLine="200"/>
        <w:rPr>
          <w:rFonts w:ascii="宋体" w:hAnsi="宋体"/>
          <w:b/>
        </w:rPr>
      </w:pPr>
    </w:p>
    <w:p>
      <w:pPr>
        <w:tabs>
          <w:tab w:val="left" w:pos="4089"/>
          <w:tab w:val="center" w:pos="4990"/>
        </w:tabs>
        <w:spacing w:before="0"/>
        <w:ind w:right="0" w:firstLine="200"/>
        <w:jc w:val="left"/>
        <w:outlineLvl w:val="1"/>
        <w:rPr>
          <w:rFonts w:ascii="宋体" w:hAnsi="宋体"/>
          <w:b/>
          <w:sz w:val="24"/>
          <w:szCs w:val="24"/>
        </w:rPr>
      </w:pPr>
      <w:r>
        <w:rPr>
          <w:rFonts w:ascii="宋体" w:hAnsi="宋体"/>
        </w:rPr>
        <w:br w:type="page"/>
      </w:r>
      <w:bookmarkStart w:id="20" w:name="_Toc24973"/>
      <w:bookmarkStart w:id="21" w:name="_Toc4133"/>
      <w:bookmarkStart w:id="22" w:name="_Toc14469"/>
      <w:bookmarkStart w:id="23" w:name="_Toc29876"/>
      <w:bookmarkStart w:id="24" w:name="_Toc10196"/>
      <w:bookmarkStart w:id="25" w:name="_Toc7689"/>
      <w:bookmarkStart w:id="26" w:name="_Toc9438"/>
      <w:bookmarkStart w:id="27" w:name="_Toc12155"/>
      <w:bookmarkStart w:id="28" w:name="_Toc25942"/>
      <w:bookmarkStart w:id="29" w:name="_Toc16743"/>
      <w:bookmarkStart w:id="30" w:name="_Toc9188"/>
      <w:bookmarkStart w:id="31" w:name="_Toc25750634"/>
      <w:bookmarkStart w:id="32" w:name="_Toc18460"/>
      <w:bookmarkStart w:id="33" w:name="_Toc11253"/>
      <w:bookmarkStart w:id="34" w:name="_Toc7529"/>
      <w:bookmarkStart w:id="35" w:name="_Toc24098"/>
      <w:bookmarkStart w:id="36" w:name="_Toc258"/>
      <w:bookmarkStart w:id="37" w:name="_Toc997"/>
      <w:r>
        <w:rPr>
          <w:rFonts w:ascii="宋体" w:hAnsi="宋体"/>
        </w:rPr>
        <w:tab/>
      </w:r>
      <w:r>
        <w:rPr>
          <w:rFonts w:ascii="宋体" w:hAnsi="宋体"/>
        </w:rPr>
        <w:tab/>
      </w:r>
      <w:r>
        <w:rPr>
          <w:rFonts w:hint="eastAsia" w:ascii="宋体" w:hAnsi="宋体"/>
          <w:b/>
          <w:sz w:val="24"/>
          <w:szCs w:val="24"/>
        </w:rPr>
        <w:t>二、合同条款</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tabs>
          <w:tab w:val="left" w:pos="640"/>
          <w:tab w:val="left" w:pos="1843"/>
        </w:tabs>
        <w:spacing w:before="0" w:after="0" w:afterAutospacing="0"/>
        <w:ind w:left="422" w:right="0" w:firstLine="0"/>
        <w:outlineLvl w:val="1"/>
        <w:rPr>
          <w:rFonts w:ascii="宋体" w:hAnsi="宋体"/>
          <w:b/>
        </w:rPr>
      </w:pPr>
      <w:bookmarkStart w:id="38" w:name="_Toc14287"/>
      <w:bookmarkStart w:id="39" w:name="_Toc4032"/>
      <w:bookmarkStart w:id="40" w:name="_Toc25643"/>
      <w:bookmarkStart w:id="41" w:name="_Toc390098464"/>
      <w:bookmarkStart w:id="42" w:name="_Toc385427838"/>
      <w:bookmarkStart w:id="43" w:name="_Toc18727"/>
      <w:bookmarkStart w:id="44" w:name="_Toc28024"/>
      <w:bookmarkStart w:id="45" w:name="_Toc7961"/>
      <w:bookmarkStart w:id="46" w:name="_Toc10730"/>
      <w:bookmarkStart w:id="47" w:name="_Toc2614"/>
      <w:bookmarkStart w:id="48" w:name="_Toc31691"/>
      <w:bookmarkStart w:id="49" w:name="_Toc15707"/>
      <w:bookmarkStart w:id="50" w:name="_Toc19920"/>
      <w:bookmarkStart w:id="51" w:name="_Toc378514952"/>
      <w:bookmarkStart w:id="52" w:name="_Toc6054"/>
      <w:bookmarkStart w:id="53" w:name="_Toc370933855"/>
      <w:bookmarkStart w:id="54" w:name="_Toc25750635"/>
      <w:bookmarkStart w:id="55" w:name="_Toc12080"/>
      <w:bookmarkStart w:id="56" w:name="_Toc29932"/>
      <w:bookmarkStart w:id="57" w:name="_Toc20484"/>
      <w:bookmarkStart w:id="58" w:name="_Toc43"/>
      <w:bookmarkStart w:id="59" w:name="_Toc12256"/>
      <w:bookmarkStart w:id="60" w:name="_Toc492478763"/>
      <w:bookmarkStart w:id="61" w:name="_Toc22880"/>
      <w:r>
        <w:rPr>
          <w:rFonts w:hint="eastAsia" w:ascii="宋体" w:hAnsi="宋体"/>
          <w:b/>
        </w:rPr>
        <w:t>1.定义及解释</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hint="eastAsia" w:ascii="宋体" w:hAnsi="宋体"/>
        </w:rPr>
        <w:t xml:space="preserve"> “质量保证期”按本项目《询比价公告》中的质保期要求。</w:t>
      </w:r>
    </w:p>
    <w:p>
      <w:pPr>
        <w:numPr>
          <w:ilvl w:val="2"/>
          <w:numId w:val="1"/>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2" w:name="_Toc385427839"/>
      <w:bookmarkStart w:id="63" w:name="_Toc23112"/>
      <w:bookmarkStart w:id="64" w:name="_Toc18178"/>
      <w:bookmarkStart w:id="65" w:name="_Toc5955"/>
      <w:bookmarkStart w:id="66" w:name="_Toc3180"/>
      <w:bookmarkStart w:id="67" w:name="_Toc30815"/>
      <w:bookmarkStart w:id="68" w:name="_Toc4255"/>
      <w:bookmarkStart w:id="69" w:name="_Toc378514953"/>
      <w:bookmarkStart w:id="70" w:name="_Toc25826"/>
      <w:bookmarkStart w:id="71" w:name="_Toc8477"/>
      <w:bookmarkStart w:id="72" w:name="_Toc370933856"/>
      <w:bookmarkStart w:id="73" w:name="_Toc19899"/>
      <w:bookmarkStart w:id="74" w:name="_Toc1169"/>
      <w:bookmarkStart w:id="75" w:name="_Toc23247"/>
      <w:bookmarkStart w:id="76" w:name="_Toc7813"/>
      <w:bookmarkStart w:id="77" w:name="_Toc25750636"/>
      <w:bookmarkStart w:id="78" w:name="_Toc23305"/>
      <w:bookmarkStart w:id="79" w:name="_Toc492478764"/>
      <w:bookmarkStart w:id="80" w:name="_Toc15944"/>
      <w:bookmarkStart w:id="81" w:name="_Toc390098465"/>
      <w:bookmarkStart w:id="82" w:name="_Toc4301"/>
      <w:bookmarkStart w:id="83" w:name="_Toc7059"/>
      <w:bookmarkStart w:id="84" w:name="_Toc13835"/>
      <w:bookmarkStart w:id="85" w:name="_Toc4212"/>
      <w:r>
        <w:rPr>
          <w:rFonts w:hint="eastAsia" w:ascii="宋体" w:hAnsi="宋体"/>
          <w:b/>
        </w:rPr>
        <w:t>2.适用性</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6" w:name="_Toc9306"/>
      <w:bookmarkStart w:id="87" w:name="_Toc5253"/>
      <w:bookmarkStart w:id="88" w:name="_Toc390098466"/>
      <w:bookmarkStart w:id="89" w:name="_Toc14437"/>
      <w:bookmarkStart w:id="90" w:name="_Toc4969"/>
      <w:bookmarkStart w:id="91" w:name="_Toc3674"/>
      <w:bookmarkStart w:id="92" w:name="_Toc21065"/>
      <w:bookmarkStart w:id="93" w:name="_Toc21603"/>
      <w:bookmarkStart w:id="94" w:name="_Toc378514954"/>
      <w:bookmarkStart w:id="95" w:name="_Toc3397"/>
      <w:bookmarkStart w:id="96" w:name="_Toc15308"/>
      <w:bookmarkStart w:id="97" w:name="_Toc4738"/>
      <w:bookmarkStart w:id="98" w:name="_Toc9864"/>
      <w:bookmarkStart w:id="99" w:name="_Toc26983"/>
      <w:bookmarkStart w:id="100" w:name="_Toc370933857"/>
      <w:bookmarkStart w:id="101" w:name="_Toc4898"/>
      <w:bookmarkStart w:id="102" w:name="_Toc12248"/>
      <w:bookmarkStart w:id="103" w:name="_Toc11803"/>
      <w:bookmarkStart w:id="104" w:name="_Toc3131"/>
      <w:bookmarkStart w:id="105" w:name="_Toc18092"/>
      <w:bookmarkStart w:id="106" w:name="_Toc13801"/>
      <w:bookmarkStart w:id="107" w:name="_Toc385427840"/>
      <w:bookmarkStart w:id="108" w:name="_Toc25750637"/>
      <w:bookmarkStart w:id="109" w:name="_Toc492478765"/>
      <w:r>
        <w:rPr>
          <w:rFonts w:hint="eastAsia" w:ascii="宋体" w:hAnsi="宋体"/>
          <w:b/>
        </w:rPr>
        <w:t>3.来源地</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0" w:name="_Toc21641"/>
      <w:bookmarkStart w:id="111" w:name="_Toc19514"/>
      <w:bookmarkStart w:id="112" w:name="_Toc14713"/>
      <w:bookmarkStart w:id="113" w:name="_Toc23249"/>
      <w:bookmarkStart w:id="114" w:name="_Toc25750638"/>
      <w:bookmarkStart w:id="115" w:name="_Toc12180"/>
      <w:bookmarkStart w:id="116" w:name="_Toc390098467"/>
      <w:bookmarkStart w:id="117" w:name="_Toc385427841"/>
      <w:bookmarkStart w:id="118" w:name="_Toc25311"/>
      <w:bookmarkStart w:id="119" w:name="_Toc21289"/>
      <w:bookmarkStart w:id="120" w:name="_Toc3318"/>
      <w:bookmarkStart w:id="121" w:name="_Toc370933858"/>
      <w:bookmarkStart w:id="122" w:name="_Toc18548"/>
      <w:bookmarkStart w:id="123" w:name="_Toc21356"/>
      <w:bookmarkStart w:id="124" w:name="_Toc11626"/>
      <w:bookmarkStart w:id="125" w:name="_Toc10807"/>
      <w:bookmarkStart w:id="126" w:name="_Toc2708"/>
      <w:bookmarkStart w:id="127" w:name="_Toc27450"/>
      <w:bookmarkStart w:id="128" w:name="_Toc23258"/>
      <w:bookmarkStart w:id="129" w:name="_Toc16646"/>
      <w:bookmarkStart w:id="130" w:name="_Toc14273"/>
      <w:bookmarkStart w:id="131" w:name="_Toc378514955"/>
      <w:bookmarkStart w:id="132" w:name="_Toc492478766"/>
      <w:bookmarkStart w:id="133" w:name="_Toc11524"/>
      <w:r>
        <w:rPr>
          <w:rFonts w:hint="eastAsia" w:ascii="宋体" w:hAnsi="宋体"/>
          <w:b/>
        </w:rPr>
        <w:t>4.标准</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4" w:name="_Toc10995"/>
      <w:bookmarkStart w:id="135" w:name="_Toc25750639"/>
      <w:bookmarkStart w:id="136" w:name="_Toc390098468"/>
      <w:bookmarkStart w:id="137" w:name="_Toc22040"/>
      <w:bookmarkStart w:id="138" w:name="_Toc18617"/>
      <w:bookmarkStart w:id="139" w:name="_Toc11487"/>
      <w:bookmarkStart w:id="140" w:name="_Toc2304"/>
      <w:bookmarkStart w:id="141" w:name="_Toc18813"/>
      <w:bookmarkStart w:id="142" w:name="_Toc24783"/>
      <w:bookmarkStart w:id="143" w:name="_Toc385427842"/>
      <w:bookmarkStart w:id="144" w:name="_Toc27620"/>
      <w:bookmarkStart w:id="145" w:name="_Toc23539"/>
      <w:bookmarkStart w:id="146" w:name="_Toc4048"/>
      <w:bookmarkStart w:id="147" w:name="_Toc31912"/>
      <w:bookmarkStart w:id="148" w:name="_Toc370933859"/>
      <w:bookmarkStart w:id="149" w:name="_Toc378514956"/>
      <w:bookmarkStart w:id="150" w:name="_Toc492478767"/>
      <w:bookmarkStart w:id="151" w:name="_Toc17081"/>
      <w:bookmarkStart w:id="152" w:name="_Toc3165"/>
      <w:bookmarkStart w:id="153" w:name="_Toc2352"/>
      <w:bookmarkStart w:id="154" w:name="_Toc14089"/>
      <w:bookmarkStart w:id="155" w:name="_Toc13516"/>
      <w:bookmarkStart w:id="156" w:name="_Toc19358"/>
      <w:bookmarkStart w:id="157" w:name="_Toc20372"/>
      <w:r>
        <w:rPr>
          <w:rFonts w:hint="eastAsia" w:ascii="宋体" w:hAnsi="宋体"/>
          <w:b/>
        </w:rPr>
        <w:t>5.合同文件、资料及使用</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8" w:name="_Toc16891"/>
      <w:bookmarkStart w:id="159" w:name="_Toc2096"/>
      <w:bookmarkStart w:id="160" w:name="_Toc24189"/>
      <w:bookmarkStart w:id="161" w:name="_Toc378514957"/>
      <w:bookmarkStart w:id="162" w:name="_Toc492478768"/>
      <w:bookmarkStart w:id="163" w:name="_Toc25049"/>
      <w:bookmarkStart w:id="164" w:name="_Toc17100"/>
      <w:bookmarkStart w:id="165" w:name="_Toc5930"/>
      <w:bookmarkStart w:id="166" w:name="_Toc23542"/>
      <w:bookmarkStart w:id="167" w:name="_Toc2340"/>
      <w:bookmarkStart w:id="168" w:name="_Toc4739"/>
      <w:bookmarkStart w:id="169" w:name="_Toc23274"/>
      <w:bookmarkStart w:id="170" w:name="_Toc15801"/>
      <w:bookmarkStart w:id="171" w:name="_Toc8848"/>
      <w:bookmarkStart w:id="172" w:name="_Toc17908"/>
      <w:bookmarkStart w:id="173" w:name="_Toc25104"/>
      <w:bookmarkStart w:id="174" w:name="_Toc17102"/>
      <w:bookmarkStart w:id="175" w:name="_Toc12048"/>
      <w:bookmarkStart w:id="176" w:name="_Toc370933860"/>
      <w:bookmarkStart w:id="177" w:name="_Toc390098469"/>
      <w:bookmarkStart w:id="178" w:name="_Toc16793"/>
      <w:bookmarkStart w:id="179" w:name="_Toc385427843"/>
      <w:bookmarkStart w:id="180" w:name="_Toc25750640"/>
      <w:bookmarkStart w:id="181" w:name="_Toc18946"/>
      <w:r>
        <w:rPr>
          <w:rFonts w:hint="eastAsia" w:ascii="宋体" w:hAnsi="宋体"/>
          <w:b/>
        </w:rPr>
        <w:t>6.知识产权</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highlight w:val="none"/>
        </w:rPr>
      </w:pPr>
      <w:bookmarkStart w:id="182" w:name="_Toc21755"/>
      <w:bookmarkStart w:id="183" w:name="_Toc29337"/>
      <w:bookmarkStart w:id="184" w:name="_Toc2076"/>
      <w:bookmarkStart w:id="185" w:name="_Toc1869"/>
      <w:bookmarkStart w:id="186" w:name="_Toc492478769"/>
      <w:bookmarkStart w:id="187" w:name="_Toc385427844"/>
      <w:bookmarkStart w:id="188" w:name="_Toc11516"/>
      <w:bookmarkStart w:id="189" w:name="_Toc25750641"/>
      <w:bookmarkStart w:id="190" w:name="_Toc6777"/>
      <w:bookmarkStart w:id="191" w:name="_Toc24887"/>
      <w:bookmarkStart w:id="192" w:name="_Toc390098470"/>
      <w:bookmarkStart w:id="193" w:name="_Toc29127"/>
      <w:bookmarkStart w:id="194" w:name="_Toc17901"/>
      <w:bookmarkStart w:id="195" w:name="_Toc828"/>
      <w:bookmarkStart w:id="196" w:name="_Toc20551"/>
      <w:bookmarkStart w:id="197" w:name="_Toc7907"/>
      <w:bookmarkStart w:id="198" w:name="_Toc7460"/>
      <w:bookmarkStart w:id="199" w:name="_Toc378514958"/>
      <w:bookmarkStart w:id="200" w:name="_Toc370933861"/>
      <w:bookmarkStart w:id="201" w:name="_Toc25327"/>
      <w:bookmarkStart w:id="202" w:name="_Toc21848"/>
      <w:bookmarkStart w:id="203" w:name="_Toc7187"/>
      <w:bookmarkStart w:id="204" w:name="_Toc17489"/>
      <w:bookmarkStart w:id="205" w:name="_Toc25888"/>
      <w:r>
        <w:rPr>
          <w:rFonts w:hint="eastAsia" w:ascii="宋体" w:hAnsi="宋体"/>
          <w:b/>
          <w:highlight w:val="none"/>
        </w:rPr>
        <w:t>7.履约担保</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numPr>
          <w:ilvl w:val="0"/>
          <w:numId w:val="7"/>
        </w:numPr>
        <w:tabs>
          <w:tab w:val="left" w:pos="840"/>
          <w:tab w:val="left" w:pos="8364"/>
          <w:tab w:val="clear"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在合同签订前，乙方应向甲方提供履约担保，履约担保金额为合同价格的5</w:t>
      </w:r>
      <w:r>
        <w:rPr>
          <w:rFonts w:ascii="宋体" w:hAnsi="宋体" w:cs="Arial"/>
          <w:highlight w:val="none"/>
        </w:rPr>
        <w:t>%</w:t>
      </w:r>
      <w:r>
        <w:rPr>
          <w:rFonts w:hint="eastAsia" w:ascii="宋体" w:hAnsi="宋体" w:cs="Arial"/>
          <w:highlight w:val="none"/>
        </w:rPr>
        <w:t>，履约担保可以采用履约保证金的形式。</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以履约保证金形式提交履约担保，乙方应通过银行电汇或转账的形式，从基本账户中递交至甲方指定账户。</w:t>
      </w:r>
      <w:r>
        <w:rPr>
          <w:rFonts w:hint="eastAsia" w:ascii="宋体" w:hAnsi="宋体"/>
          <w:highlight w:val="none"/>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highlight w:val="none"/>
        </w:rPr>
        <w:t>履约担保应从生效之日起至全</w:t>
      </w:r>
      <w:r>
        <w:rPr>
          <w:rFonts w:hint="eastAsia" w:ascii="宋体" w:hAnsi="宋体" w:cs="Arial"/>
        </w:rPr>
        <w:t>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6" w:name="_Toc20550"/>
      <w:bookmarkStart w:id="207" w:name="_Toc7801"/>
      <w:bookmarkStart w:id="208" w:name="_Toc12113"/>
      <w:bookmarkStart w:id="209" w:name="_Toc97"/>
      <w:bookmarkStart w:id="210" w:name="_Toc29729"/>
      <w:bookmarkStart w:id="211" w:name="_Toc32382"/>
      <w:bookmarkStart w:id="212" w:name="_Toc31795"/>
      <w:bookmarkStart w:id="213" w:name="_Toc32711"/>
      <w:bookmarkStart w:id="214" w:name="_Toc20899"/>
      <w:bookmarkStart w:id="215" w:name="_Toc20252"/>
      <w:bookmarkStart w:id="216" w:name="_Toc1990"/>
      <w:bookmarkStart w:id="217" w:name="_Toc2613"/>
      <w:bookmarkStart w:id="218" w:name="_Toc30234"/>
      <w:bookmarkStart w:id="219" w:name="_Toc25873"/>
      <w:bookmarkStart w:id="220" w:name="_Toc21872"/>
      <w:bookmarkStart w:id="221" w:name="_Toc15512"/>
      <w:bookmarkStart w:id="222" w:name="_Toc25750642"/>
      <w:bookmarkStart w:id="223" w:name="_Toc5676"/>
      <w:bookmarkStart w:id="224" w:name="_Toc26034"/>
      <w:r>
        <w:rPr>
          <w:rFonts w:hint="eastAsia" w:ascii="宋体" w:hAnsi="宋体"/>
          <w:b/>
        </w:rPr>
        <w:t>8.检验</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数量表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5" w:name="_Toc4089"/>
      <w:bookmarkStart w:id="226" w:name="_Toc385427846"/>
      <w:bookmarkStart w:id="227" w:name="_Toc24667"/>
      <w:bookmarkStart w:id="228" w:name="_Toc8820"/>
      <w:bookmarkStart w:id="229" w:name="_Toc390098472"/>
      <w:bookmarkStart w:id="230" w:name="_Toc28074"/>
      <w:bookmarkStart w:id="231" w:name="_Toc23750"/>
      <w:bookmarkStart w:id="232" w:name="_Toc15199"/>
      <w:bookmarkStart w:id="233" w:name="_Toc13241"/>
      <w:bookmarkStart w:id="234" w:name="_Toc492478771"/>
      <w:bookmarkStart w:id="235" w:name="_Toc25750643"/>
      <w:bookmarkStart w:id="236" w:name="_Toc378514960"/>
      <w:bookmarkStart w:id="237" w:name="_Toc1637"/>
      <w:bookmarkStart w:id="238" w:name="_Toc16105"/>
      <w:bookmarkStart w:id="239" w:name="_Toc15424"/>
      <w:bookmarkStart w:id="240" w:name="_Toc19218"/>
      <w:bookmarkStart w:id="241" w:name="_Toc22940"/>
      <w:bookmarkStart w:id="242" w:name="_Toc489"/>
      <w:bookmarkStart w:id="243" w:name="_Toc6736"/>
      <w:bookmarkStart w:id="244" w:name="_Toc4466"/>
      <w:bookmarkStart w:id="245" w:name="_Toc8743"/>
      <w:bookmarkStart w:id="246" w:name="_Toc17625"/>
      <w:bookmarkStart w:id="247" w:name="_Toc17673"/>
      <w:bookmarkStart w:id="248" w:name="_Toc370933863"/>
      <w:r>
        <w:rPr>
          <w:rFonts w:hint="eastAsia" w:ascii="宋体" w:hAnsi="宋体"/>
          <w:b/>
        </w:rPr>
        <w:t>9.包装</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highlight w:val="none"/>
        </w:rPr>
      </w:pPr>
      <w:bookmarkStart w:id="249" w:name="_Toc3212"/>
      <w:bookmarkStart w:id="250" w:name="_Toc14492"/>
      <w:bookmarkStart w:id="251" w:name="_Toc1828"/>
      <w:bookmarkStart w:id="252" w:name="_Toc7316"/>
      <w:bookmarkStart w:id="253" w:name="_Toc25750644"/>
      <w:bookmarkStart w:id="254" w:name="_Toc30933"/>
      <w:bookmarkStart w:id="255" w:name="_Toc390098473"/>
      <w:bookmarkStart w:id="256" w:name="_Toc25234"/>
      <w:bookmarkStart w:id="257" w:name="_Toc492478772"/>
      <w:bookmarkStart w:id="258" w:name="_Toc14727"/>
      <w:bookmarkStart w:id="259" w:name="_Toc31936"/>
      <w:bookmarkStart w:id="260" w:name="_Toc20949"/>
      <w:bookmarkStart w:id="261" w:name="_Toc1543"/>
      <w:bookmarkStart w:id="262" w:name="_Toc6233"/>
      <w:bookmarkStart w:id="263" w:name="_Toc370933864"/>
      <w:bookmarkStart w:id="264" w:name="_Toc29215"/>
      <w:bookmarkStart w:id="265" w:name="_Toc25134"/>
      <w:bookmarkStart w:id="266" w:name="_Toc385427847"/>
      <w:bookmarkStart w:id="267" w:name="_Toc18168"/>
      <w:bookmarkStart w:id="268" w:name="_Toc15856"/>
      <w:bookmarkStart w:id="269" w:name="_Toc11827"/>
      <w:bookmarkStart w:id="270" w:name="_Toc24077"/>
      <w:bookmarkStart w:id="271" w:name="_Toc378514961"/>
      <w:bookmarkStart w:id="272" w:name="_Toc9928"/>
      <w:r>
        <w:rPr>
          <w:rFonts w:hint="eastAsia" w:ascii="宋体" w:hAnsi="宋体"/>
          <w:b/>
          <w:highlight w:val="none"/>
        </w:rPr>
        <w:t>10交货和单据</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highlight w:val="none"/>
        </w:rPr>
        <w:t xml:space="preserve"> 交货期：</w:t>
      </w:r>
      <w:r>
        <w:rPr>
          <w:rFonts w:hint="eastAsia" w:ascii="宋体" w:hAnsi="宋体"/>
          <w:highlight w:val="none"/>
          <w:lang w:val="en-US" w:eastAsia="zh-CN"/>
        </w:rPr>
        <w:t>90</w:t>
      </w:r>
      <w:r>
        <w:rPr>
          <w:rFonts w:hint="eastAsia" w:ascii="宋体" w:hAnsi="宋体"/>
          <w:highlight w:val="none"/>
        </w:rPr>
        <w:t>天（合同签订后按交货通知书交货，具体按交货通知为准），如遇进口物资，进口物资交货期可适当延长，延长情况</w:t>
      </w:r>
      <w:r>
        <w:rPr>
          <w:rFonts w:hint="eastAsia" w:ascii="宋体" w:hAnsi="宋体"/>
        </w:rPr>
        <w:t>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3" w:name="_Toc14212"/>
      <w:bookmarkStart w:id="274" w:name="_Toc385427848"/>
      <w:bookmarkStart w:id="275" w:name="_Toc2014"/>
      <w:bookmarkStart w:id="276" w:name="_Toc25434"/>
      <w:bookmarkStart w:id="277" w:name="_Toc11638"/>
      <w:bookmarkStart w:id="278" w:name="_Toc22801"/>
      <w:bookmarkStart w:id="279" w:name="_Toc25750645"/>
      <w:bookmarkStart w:id="280" w:name="_Toc23304"/>
      <w:bookmarkStart w:id="281" w:name="_Toc390098474"/>
      <w:bookmarkStart w:id="282" w:name="_Toc18844"/>
      <w:bookmarkStart w:id="283" w:name="_Toc26573"/>
      <w:bookmarkStart w:id="284" w:name="_Toc370933865"/>
      <w:bookmarkStart w:id="285" w:name="_Toc3365"/>
      <w:bookmarkStart w:id="286" w:name="_Toc378514962"/>
      <w:bookmarkStart w:id="287" w:name="_Toc492478773"/>
      <w:bookmarkStart w:id="288" w:name="_Toc20395"/>
      <w:bookmarkStart w:id="289" w:name="_Toc3042"/>
      <w:bookmarkStart w:id="290" w:name="_Toc9877"/>
      <w:bookmarkStart w:id="291" w:name="_Toc29174"/>
      <w:bookmarkStart w:id="292" w:name="_Toc23906"/>
      <w:bookmarkStart w:id="293" w:name="_Toc10285"/>
      <w:bookmarkStart w:id="294" w:name="_Toc22446"/>
      <w:bookmarkStart w:id="295" w:name="_Toc11528"/>
      <w:bookmarkStart w:id="296" w:name="_Toc23157"/>
      <w:r>
        <w:rPr>
          <w:rFonts w:hint="eastAsia" w:ascii="宋体" w:hAnsi="宋体"/>
          <w:b/>
        </w:rPr>
        <w:t>11.所有权与风险转移</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7" w:name="_Toc5208"/>
      <w:bookmarkStart w:id="298" w:name="_Toc25750646"/>
      <w:bookmarkStart w:id="299" w:name="_Toc17205"/>
      <w:bookmarkStart w:id="300" w:name="_Toc28122"/>
      <w:bookmarkStart w:id="301" w:name="_Toc1991"/>
      <w:bookmarkStart w:id="302" w:name="_Toc26080"/>
      <w:bookmarkStart w:id="303" w:name="_Toc370933867"/>
      <w:bookmarkStart w:id="304" w:name="_Toc28032"/>
      <w:bookmarkStart w:id="305" w:name="_Toc390098476"/>
      <w:bookmarkStart w:id="306" w:name="_Toc492478775"/>
      <w:bookmarkStart w:id="307" w:name="_Toc22558"/>
      <w:bookmarkStart w:id="308" w:name="_Toc2366"/>
      <w:bookmarkStart w:id="309" w:name="_Toc3640"/>
      <w:bookmarkStart w:id="310" w:name="_Toc26828"/>
      <w:bookmarkStart w:id="311" w:name="_Toc28209"/>
      <w:bookmarkStart w:id="312" w:name="_Toc12408"/>
      <w:bookmarkStart w:id="313" w:name="_Toc22984"/>
      <w:bookmarkStart w:id="314" w:name="_Toc20300"/>
      <w:bookmarkStart w:id="315" w:name="_Toc385427850"/>
      <w:bookmarkStart w:id="316" w:name="_Toc13663"/>
      <w:bookmarkStart w:id="317" w:name="_Toc31008"/>
      <w:bookmarkStart w:id="318" w:name="_Toc378514964"/>
      <w:bookmarkStart w:id="319" w:name="_Toc5330"/>
      <w:bookmarkStart w:id="320" w:name="_Toc5445"/>
      <w:r>
        <w:rPr>
          <w:rFonts w:hint="eastAsia" w:ascii="宋体" w:hAnsi="宋体"/>
          <w:b/>
        </w:rPr>
        <w:t>12.运输</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1" w:name="_Toc13163"/>
      <w:bookmarkStart w:id="322" w:name="_Toc7764"/>
      <w:bookmarkStart w:id="323" w:name="_Toc492478776"/>
      <w:bookmarkStart w:id="324" w:name="_Toc21300"/>
      <w:bookmarkStart w:id="325" w:name="_Toc606"/>
      <w:bookmarkStart w:id="326" w:name="_Toc20434"/>
      <w:bookmarkStart w:id="327" w:name="_Toc25750647"/>
      <w:bookmarkStart w:id="328" w:name="_Toc15819"/>
      <w:bookmarkStart w:id="329" w:name="_Toc10693"/>
      <w:bookmarkStart w:id="330" w:name="_Toc385427851"/>
      <w:bookmarkStart w:id="331" w:name="_Toc2108"/>
      <w:bookmarkStart w:id="332" w:name="_Toc23976"/>
      <w:bookmarkStart w:id="333" w:name="_Toc378514965"/>
      <w:bookmarkStart w:id="334" w:name="_Toc28552"/>
      <w:bookmarkStart w:id="335" w:name="_Toc10639"/>
      <w:bookmarkStart w:id="336" w:name="_Toc18029"/>
      <w:bookmarkStart w:id="337" w:name="_Toc25004"/>
      <w:bookmarkStart w:id="338" w:name="_Toc370933868"/>
      <w:bookmarkStart w:id="339" w:name="_Toc31553"/>
      <w:bookmarkStart w:id="340" w:name="_Toc23350"/>
      <w:bookmarkStart w:id="341" w:name="_Toc28351"/>
      <w:bookmarkStart w:id="342" w:name="_Toc25594"/>
      <w:bookmarkStart w:id="343" w:name="_Toc23523"/>
      <w:bookmarkStart w:id="344" w:name="_Toc390098477"/>
      <w:r>
        <w:rPr>
          <w:rFonts w:hint="eastAsia" w:ascii="宋体" w:hAnsi="宋体"/>
          <w:b/>
        </w:rPr>
        <w:t>13.服务</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5" w:name="_Toc459797510"/>
      <w:bookmarkEnd w:id="345"/>
      <w:bookmarkStart w:id="346" w:name="_Toc459730443"/>
      <w:bookmarkEnd w:id="346"/>
      <w:bookmarkStart w:id="347" w:name="_Toc459730445"/>
      <w:bookmarkEnd w:id="347"/>
      <w:bookmarkStart w:id="348" w:name="_Toc459730457"/>
      <w:bookmarkEnd w:id="348"/>
      <w:bookmarkStart w:id="349" w:name="_Toc459797506"/>
      <w:bookmarkEnd w:id="349"/>
      <w:bookmarkStart w:id="350" w:name="_Toc459797496"/>
      <w:bookmarkEnd w:id="350"/>
      <w:bookmarkStart w:id="351" w:name="_Toc459797498"/>
      <w:bookmarkEnd w:id="351"/>
      <w:bookmarkStart w:id="352" w:name="_Toc459730455"/>
      <w:bookmarkEnd w:id="352"/>
      <w:bookmarkStart w:id="353" w:name="_Toc459730449"/>
      <w:bookmarkEnd w:id="353"/>
      <w:bookmarkStart w:id="354" w:name="_Toc459797499"/>
      <w:bookmarkEnd w:id="354"/>
      <w:bookmarkStart w:id="355" w:name="_Toc459797505"/>
      <w:bookmarkEnd w:id="355"/>
      <w:bookmarkStart w:id="356" w:name="_Toc459730442"/>
      <w:bookmarkEnd w:id="356"/>
      <w:bookmarkStart w:id="357" w:name="_Toc459730454"/>
      <w:bookmarkEnd w:id="357"/>
      <w:bookmarkStart w:id="358" w:name="_Toc459730453"/>
      <w:bookmarkEnd w:id="358"/>
      <w:bookmarkStart w:id="359" w:name="_Toc459730452"/>
      <w:bookmarkEnd w:id="359"/>
      <w:bookmarkStart w:id="360" w:name="_Toc459797500"/>
      <w:bookmarkEnd w:id="360"/>
      <w:bookmarkStart w:id="361" w:name="_Toc459797502"/>
      <w:bookmarkEnd w:id="361"/>
      <w:bookmarkStart w:id="362" w:name="_Toc459797512"/>
      <w:bookmarkEnd w:id="362"/>
      <w:bookmarkStart w:id="363" w:name="_Toc459730451"/>
      <w:bookmarkEnd w:id="363"/>
      <w:bookmarkStart w:id="364" w:name="_Toc459730447"/>
      <w:bookmarkEnd w:id="364"/>
      <w:bookmarkStart w:id="365" w:name="_Toc459797507"/>
      <w:bookmarkEnd w:id="365"/>
      <w:bookmarkStart w:id="366" w:name="_Toc459730456"/>
      <w:bookmarkEnd w:id="366"/>
      <w:bookmarkStart w:id="367" w:name="_Toc459797504"/>
      <w:bookmarkEnd w:id="367"/>
      <w:bookmarkStart w:id="368" w:name="_Toc459797508"/>
      <w:bookmarkEnd w:id="368"/>
      <w:bookmarkStart w:id="369" w:name="_Toc459797501"/>
      <w:bookmarkEnd w:id="369"/>
      <w:bookmarkStart w:id="370" w:name="_Toc459730459"/>
      <w:bookmarkEnd w:id="370"/>
      <w:bookmarkStart w:id="371" w:name="_Toc459730448"/>
      <w:bookmarkEnd w:id="371"/>
      <w:bookmarkStart w:id="372" w:name="_Toc459797495"/>
      <w:bookmarkEnd w:id="372"/>
      <w:bookmarkStart w:id="373" w:name="_Toc459730450"/>
      <w:bookmarkEnd w:id="373"/>
      <w:bookmarkStart w:id="374" w:name="_Toc459797503"/>
      <w:bookmarkEnd w:id="374"/>
      <w:bookmarkStart w:id="375" w:name="_Toc459730446"/>
      <w:bookmarkEnd w:id="375"/>
      <w:bookmarkStart w:id="376" w:name="_Toc459797511"/>
      <w:bookmarkEnd w:id="376"/>
      <w:bookmarkStart w:id="377" w:name="_Toc459730458"/>
      <w:bookmarkEnd w:id="377"/>
      <w:bookmarkStart w:id="378" w:name="_Toc459730444"/>
      <w:bookmarkEnd w:id="378"/>
      <w:bookmarkStart w:id="379" w:name="_Toc459797497"/>
      <w:bookmarkEnd w:id="379"/>
      <w:bookmarkStart w:id="380" w:name="_Toc459797509"/>
      <w:bookmarkEnd w:id="380"/>
      <w:bookmarkStart w:id="381" w:name="_Toc19108"/>
      <w:bookmarkStart w:id="382" w:name="_Toc385427853"/>
      <w:bookmarkStart w:id="383" w:name="_Toc19245"/>
      <w:bookmarkStart w:id="384" w:name="_Toc25750648"/>
      <w:bookmarkStart w:id="385" w:name="_Toc8003"/>
      <w:bookmarkStart w:id="386" w:name="_Toc25253"/>
      <w:bookmarkStart w:id="387" w:name="_Toc390098479"/>
      <w:bookmarkStart w:id="388" w:name="_Toc28755"/>
      <w:bookmarkStart w:id="389" w:name="_Toc28005"/>
      <w:bookmarkStart w:id="390" w:name="_Toc4379"/>
      <w:bookmarkStart w:id="391" w:name="_Toc10410"/>
      <w:bookmarkStart w:id="392" w:name="_Toc20368"/>
      <w:bookmarkStart w:id="393" w:name="_Toc378514967"/>
      <w:bookmarkStart w:id="394" w:name="_Toc14019"/>
      <w:bookmarkStart w:id="395" w:name="_Toc29198"/>
      <w:bookmarkStart w:id="396" w:name="_Toc23897"/>
      <w:bookmarkStart w:id="397" w:name="_Toc492478777"/>
      <w:bookmarkStart w:id="398" w:name="_Toc1101"/>
      <w:bookmarkStart w:id="399" w:name="_Toc26522"/>
      <w:bookmarkStart w:id="400" w:name="_Toc370933870"/>
      <w:bookmarkStart w:id="401" w:name="_Toc18790"/>
      <w:bookmarkStart w:id="402" w:name="_Toc28676"/>
      <w:bookmarkStart w:id="403" w:name="_Toc27587"/>
      <w:bookmarkStart w:id="404" w:name="_Toc7041"/>
      <w:r>
        <w:rPr>
          <w:rFonts w:hint="eastAsia" w:ascii="宋体" w:hAnsi="宋体"/>
          <w:b/>
        </w:rPr>
        <w:t>14.保证</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highlight w:val="none"/>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highlight w:val="none"/>
        </w:rPr>
      </w:pPr>
      <w:r>
        <w:rPr>
          <w:rFonts w:ascii="宋体" w:hAnsi="宋体"/>
          <w:b/>
          <w:highlight w:val="none"/>
        </w:rPr>
        <w:t xml:space="preserve">14.5.1.1 </w:t>
      </w:r>
      <w:r>
        <w:rPr>
          <w:rFonts w:hint="eastAsia" w:ascii="宋体" w:hAnsi="宋体"/>
          <w:b/>
          <w:highlight w:val="none"/>
        </w:rPr>
        <w:t>正常质量保证期为：自验收合格之日起</w:t>
      </w:r>
      <w:r>
        <w:rPr>
          <w:rFonts w:ascii="宋体" w:hAnsi="宋体"/>
          <w:b/>
          <w:highlight w:val="none"/>
          <w:u w:val="single"/>
        </w:rPr>
        <w:t xml:space="preserve">  </w:t>
      </w:r>
      <w:r>
        <w:rPr>
          <w:rFonts w:hint="eastAsia" w:ascii="宋体" w:hAnsi="宋体"/>
          <w:b/>
          <w:highlight w:val="none"/>
          <w:u w:val="single"/>
          <w:lang w:val="en-US" w:eastAsia="zh-CN"/>
        </w:rPr>
        <w:t>24</w:t>
      </w:r>
      <w:r>
        <w:rPr>
          <w:rFonts w:ascii="宋体" w:hAnsi="宋体"/>
          <w:b/>
          <w:highlight w:val="none"/>
          <w:u w:val="single"/>
        </w:rPr>
        <w:t xml:space="preserve">  </w:t>
      </w:r>
      <w:r>
        <w:rPr>
          <w:rFonts w:hint="eastAsia" w:ascii="宋体" w:hAnsi="宋体"/>
          <w:b/>
          <w:highlight w:val="none"/>
        </w:rPr>
        <w:t>个月（如中选人询比价申请文件中承诺的质量保证期优于询比价文件要求，按询比价申请人承诺的质量保证期执行）</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ascii="宋体" w:hAnsi="宋体"/>
          <w:highlight w:val="none"/>
        </w:rPr>
        <w:t>14.5.1.</w:t>
      </w:r>
      <w:r>
        <w:rPr>
          <w:rFonts w:hint="eastAsia" w:ascii="宋体" w:hAnsi="宋体"/>
          <w:highlight w:val="none"/>
        </w:rPr>
        <w:t>2</w:t>
      </w:r>
      <w:r>
        <w:rPr>
          <w:rFonts w:ascii="宋体" w:hAnsi="宋体"/>
          <w:highlight w:val="none"/>
        </w:rPr>
        <w:t xml:space="preserve"> </w:t>
      </w:r>
      <w:r>
        <w:rPr>
          <w:rFonts w:hint="eastAsia" w:ascii="宋体" w:hAnsi="宋体"/>
          <w:highlight w:val="none"/>
        </w:rPr>
        <w:t>在正常质量保证期内，乙方应对在合同条款之</w:t>
      </w:r>
      <w:r>
        <w:rPr>
          <w:rFonts w:ascii="宋体" w:hAnsi="宋体"/>
          <w:highlight w:val="none"/>
        </w:rPr>
        <w:t>14.5.1.1</w:t>
      </w:r>
      <w:r>
        <w:rPr>
          <w:rFonts w:hint="eastAsia" w:ascii="宋体" w:hAnsi="宋体"/>
          <w:highlight w:val="none"/>
        </w:rPr>
        <w:t>所述时间内出现或产生的缺陷或项目任何部分的损害，根据合同条款</w:t>
      </w:r>
      <w:r>
        <w:rPr>
          <w:rFonts w:ascii="宋体" w:hAnsi="宋体"/>
          <w:highlight w:val="none"/>
        </w:rPr>
        <w:t>14条和32条的规定向甲方承担责任，并满足甲方的要求。</w:t>
      </w:r>
    </w:p>
    <w:p>
      <w:pPr>
        <w:spacing w:before="0" w:after="0" w:afterAutospacing="0"/>
        <w:ind w:left="0" w:right="0" w:firstLine="420" w:firstLineChars="200"/>
        <w:rPr>
          <w:rFonts w:ascii="宋体" w:hAnsi="宋体"/>
          <w:highlight w:val="none"/>
        </w:rPr>
      </w:pPr>
      <w:r>
        <w:rPr>
          <w:rFonts w:ascii="宋体" w:hAnsi="宋体"/>
          <w:highlight w:val="none"/>
        </w:rPr>
        <w:t>14.5.1.</w:t>
      </w:r>
      <w:r>
        <w:rPr>
          <w:rFonts w:hint="eastAsia" w:ascii="宋体" w:hAnsi="宋体"/>
          <w:highlight w:val="none"/>
        </w:rPr>
        <w:t>3</w:t>
      </w:r>
      <w:r>
        <w:rPr>
          <w:rFonts w:ascii="宋体" w:hAnsi="宋体"/>
          <w:highlight w:val="none"/>
        </w:rPr>
        <w:t xml:space="preserve"> </w:t>
      </w:r>
      <w:r>
        <w:rPr>
          <w:rFonts w:hint="eastAsia" w:ascii="宋体" w:hAnsi="宋体"/>
          <w:highlight w:val="none"/>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highlight w:val="none"/>
        </w:rPr>
        <w:t>14.5.1.</w:t>
      </w:r>
      <w:r>
        <w:rPr>
          <w:rFonts w:hint="eastAsia" w:ascii="宋体" w:hAnsi="宋体"/>
          <w:highlight w:val="none"/>
        </w:rPr>
        <w:t>4</w:t>
      </w:r>
      <w:r>
        <w:rPr>
          <w:rFonts w:ascii="宋体" w:hAnsi="宋体"/>
          <w:highlight w:val="none"/>
        </w:rPr>
        <w:t xml:space="preserve"> </w:t>
      </w:r>
      <w:r>
        <w:rPr>
          <w:rFonts w:hint="eastAsia" w:ascii="宋体" w:hAnsi="宋体"/>
          <w:highlight w:val="none"/>
        </w:rPr>
        <w:t>本合同项下的货物（包含所有零部件）正常质量保证期</w:t>
      </w:r>
      <w:r>
        <w:rPr>
          <w:rFonts w:ascii="宋体" w:hAnsi="宋体"/>
          <w:highlight w:val="none"/>
          <w:u w:val="single"/>
        </w:rPr>
        <w:t xml:space="preserve">  </w:t>
      </w:r>
      <w:r>
        <w:rPr>
          <w:rFonts w:hint="eastAsia" w:ascii="宋体" w:hAnsi="宋体"/>
          <w:highlight w:val="none"/>
          <w:u w:val="single"/>
          <w:lang w:val="en-US" w:eastAsia="zh-CN"/>
        </w:rPr>
        <w:t>24</w:t>
      </w:r>
      <w:r>
        <w:rPr>
          <w:rFonts w:ascii="宋体" w:hAnsi="宋体"/>
          <w:highlight w:val="none"/>
          <w:u w:val="single"/>
        </w:rPr>
        <w:t xml:space="preserve">  </w:t>
      </w:r>
      <w:r>
        <w:rPr>
          <w:rFonts w:hint="eastAsia" w:ascii="宋体" w:hAnsi="宋体"/>
          <w:highlight w:val="none"/>
        </w:rPr>
        <w:t>个月</w:t>
      </w:r>
      <w:r>
        <w:rPr>
          <w:rFonts w:hint="eastAsia" w:ascii="宋体" w:hAnsi="宋体"/>
          <w:b/>
          <w:highlight w:val="none"/>
        </w:rPr>
        <w:t>（如中选人询比价申请文件中承诺的质量保证期优于询比价文件要求，按询比价申请人承诺的质量保证期执行）</w:t>
      </w:r>
      <w:r>
        <w:rPr>
          <w:rFonts w:hint="eastAsia" w:ascii="宋体" w:hAnsi="宋体"/>
          <w:highlight w:val="none"/>
        </w:rPr>
        <w:t>，自验收合格之日起计算；提供免费上门维修（包含所有配件的更换及服务）及保养服务</w:t>
      </w:r>
      <w:r>
        <w:rPr>
          <w:rFonts w:hint="eastAsia" w:ascii="宋体" w:hAnsi="宋体"/>
        </w:rPr>
        <w:t>，正常质量保证期内至少每季度巡检一次。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5" w:name="_Toc1295"/>
      <w:bookmarkStart w:id="406" w:name="_Toc10179"/>
      <w:bookmarkStart w:id="407" w:name="_Toc23162"/>
      <w:bookmarkStart w:id="408" w:name="_Toc30070"/>
      <w:bookmarkStart w:id="409" w:name="_Toc28560"/>
      <w:bookmarkStart w:id="410" w:name="_Toc25750649"/>
      <w:bookmarkStart w:id="411" w:name="_Toc13238"/>
      <w:bookmarkStart w:id="412" w:name="_Toc21624"/>
      <w:bookmarkStart w:id="413" w:name="_Toc378514968"/>
      <w:bookmarkStart w:id="414" w:name="_Toc370933871"/>
      <w:bookmarkStart w:id="415" w:name="_Toc3299"/>
      <w:bookmarkStart w:id="416" w:name="_Toc32188"/>
      <w:bookmarkStart w:id="417" w:name="_Toc32206"/>
      <w:bookmarkStart w:id="418" w:name="_Toc24420"/>
      <w:bookmarkStart w:id="419" w:name="_Toc886"/>
      <w:bookmarkStart w:id="420" w:name="_Toc492478778"/>
      <w:bookmarkStart w:id="421" w:name="_Toc16602"/>
      <w:bookmarkStart w:id="422" w:name="_Toc19053"/>
      <w:bookmarkStart w:id="423" w:name="_Toc11315"/>
      <w:bookmarkStart w:id="424" w:name="_Toc385427854"/>
      <w:bookmarkStart w:id="425" w:name="_Toc390098480"/>
      <w:bookmarkStart w:id="426" w:name="_Toc23773"/>
      <w:bookmarkStart w:id="427" w:name="_Toc13916"/>
      <w:bookmarkStart w:id="428" w:name="_Toc26721"/>
      <w:r>
        <w:rPr>
          <w:rFonts w:hint="eastAsia" w:ascii="宋体" w:hAnsi="宋体"/>
          <w:b/>
        </w:rPr>
        <w:t>15.付款</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numPr>
          <w:ilvl w:val="1"/>
          <w:numId w:val="15"/>
        </w:numPr>
        <w:tabs>
          <w:tab w:val="left" w:pos="960"/>
          <w:tab w:val="left" w:pos="8364"/>
        </w:tabs>
        <w:spacing w:before="0" w:after="0" w:afterAutospacing="0"/>
        <w:ind w:left="0" w:right="0" w:firstLine="420" w:firstLineChars="200"/>
        <w:rPr>
          <w:rFonts w:ascii="宋体" w:hAnsi="宋体"/>
        </w:rPr>
      </w:pPr>
      <w:bookmarkStart w:id="429" w:name="_Toc370933872"/>
      <w:bookmarkStart w:id="430" w:name="_Toc378514969"/>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numPr>
          <w:ilvl w:val="0"/>
          <w:numId w:val="0"/>
        </w:numPr>
        <w:tabs>
          <w:tab w:val="left" w:pos="960"/>
          <w:tab w:val="left" w:pos="8364"/>
        </w:tabs>
        <w:spacing w:before="0" w:after="0" w:afterAutospacing="0"/>
        <w:ind w:right="0" w:rightChars="0" w:firstLine="420" w:firstLineChars="200"/>
        <w:rPr>
          <w:rFonts w:hint="eastAsia" w:ascii="宋体" w:hAnsi="宋体" w:cs="Arial"/>
        </w:rPr>
      </w:pPr>
      <w:r>
        <w:rPr>
          <w:rFonts w:hint="eastAsia" w:ascii="宋体" w:hAnsi="宋体" w:cs="Arial"/>
        </w:rPr>
        <w:t>15.3.1甲方在收到由乙方提供的以下合格材料后45个工作日内按该批次验收合格货物金额的90%支付。</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①乙方开具相应金额的增值税专用发票。</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②乙方出具的支付申请书。</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③货物到货验收清单。</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④乙方出具的产品合格证明。</w:t>
      </w:r>
    </w:p>
    <w:p>
      <w:pPr>
        <w:numPr>
          <w:ilvl w:val="0"/>
          <w:numId w:val="0"/>
        </w:numPr>
        <w:tabs>
          <w:tab w:val="left" w:pos="960"/>
          <w:tab w:val="left" w:pos="8364"/>
        </w:tabs>
        <w:spacing w:before="0" w:after="0" w:afterAutospacing="0"/>
        <w:ind w:right="0" w:rightChars="0" w:firstLine="420" w:firstLineChars="200"/>
        <w:rPr>
          <w:rFonts w:hint="eastAsia" w:ascii="宋体" w:hAnsi="宋体" w:cs="Arial"/>
        </w:rPr>
      </w:pPr>
      <w:r>
        <w:rPr>
          <w:rFonts w:hint="eastAsia" w:ascii="宋体" w:hAnsi="宋体" w:cs="Arial"/>
        </w:rPr>
        <w:t>15.3.2全部货物到货并验收合格后，乙方根据甲方要求完成档案归档及合同结算经甲方审定后，甲方在收到乙方提供的以下材料后45个工作日内支付至合同最终结算审定金额的95%。</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①乙方开具的增值税专用发票金额，金额为合同最终结算审定金额的100%扣除已开票部分的余额。</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②乙方出具的支付申请书。</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③乙方全部货物验收合格证明。</w:t>
      </w:r>
    </w:p>
    <w:p>
      <w:pPr>
        <w:numPr>
          <w:ilvl w:val="0"/>
          <w:numId w:val="0"/>
        </w:numPr>
        <w:tabs>
          <w:tab w:val="left" w:pos="960"/>
          <w:tab w:val="left" w:pos="8364"/>
        </w:tabs>
        <w:spacing w:before="0" w:after="0" w:afterAutospacing="0"/>
        <w:ind w:right="0" w:rightChars="0" w:firstLine="420" w:firstLineChars="200"/>
        <w:rPr>
          <w:rFonts w:hint="eastAsia"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15.3.3全部货物质保期满，经甲方确认所有批次产品均无质量问题或乙方已更换有质量问题产品经甲方确认合格后，甲方在收到由乙方提供的以下材料后45个工作日内支付结算审定金额的剩余价款。</w:t>
      </w:r>
    </w:p>
    <w:p>
      <w:pPr>
        <w:numPr>
          <w:ilvl w:val="1"/>
          <w:numId w:val="15"/>
        </w:numPr>
        <w:tabs>
          <w:tab w:val="left" w:pos="960"/>
          <w:tab w:val="left" w:pos="8364"/>
        </w:tabs>
        <w:spacing w:before="0" w:after="0" w:afterAutospacing="0"/>
        <w:ind w:left="0" w:right="0" w:firstLine="420" w:firstLineChars="200"/>
        <w:rPr>
          <w:rFonts w:hint="eastAsia" w:ascii="宋体" w:hAnsi="宋体" w:cs="Arial"/>
        </w:rPr>
      </w:pPr>
      <w:r>
        <w:rPr>
          <w:rFonts w:hint="eastAsia" w:ascii="宋体" w:hAnsi="宋体" w:cs="Arial"/>
        </w:rPr>
        <w:t>①乙方出具的支付申请。</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支付的货币应以人民币支付。</w:t>
      </w:r>
    </w:p>
    <w:p>
      <w:pPr>
        <w:tabs>
          <w:tab w:val="left" w:pos="840"/>
          <w:tab w:val="left" w:pos="1134"/>
        </w:tabs>
        <w:spacing w:before="0" w:after="0" w:afterAutospacing="0"/>
        <w:ind w:left="426" w:right="0" w:firstLine="0"/>
        <w:outlineLvl w:val="1"/>
        <w:rPr>
          <w:rFonts w:hint="eastAsia" w:ascii="宋体" w:hAnsi="宋体" w:cs="Arial"/>
          <w:highlight w:val="none"/>
        </w:rPr>
      </w:pPr>
      <w:bookmarkStart w:id="431" w:name="_Toc22179"/>
      <w:bookmarkStart w:id="432" w:name="_Toc2069"/>
      <w:bookmarkStart w:id="433" w:name="_Toc492478779"/>
      <w:bookmarkStart w:id="434" w:name="_Toc2957"/>
      <w:bookmarkStart w:id="435" w:name="_Toc25750650"/>
      <w:bookmarkStart w:id="436" w:name="_Toc385427855"/>
      <w:bookmarkStart w:id="437" w:name="_Toc24274"/>
      <w:bookmarkStart w:id="438" w:name="_Toc16641"/>
      <w:bookmarkStart w:id="439" w:name="_Toc18890"/>
      <w:bookmarkStart w:id="440" w:name="_Toc9642"/>
      <w:bookmarkStart w:id="441" w:name="_Toc26222"/>
      <w:bookmarkStart w:id="442" w:name="_Toc13281"/>
      <w:bookmarkStart w:id="443" w:name="_Toc12729"/>
      <w:bookmarkStart w:id="444" w:name="_Toc9852"/>
      <w:bookmarkStart w:id="445" w:name="_Toc19387"/>
      <w:bookmarkStart w:id="446" w:name="_Toc12979"/>
      <w:bookmarkStart w:id="447" w:name="_Toc28757"/>
      <w:bookmarkStart w:id="448" w:name="_Toc390098481"/>
      <w:bookmarkStart w:id="449" w:name="_Toc4697"/>
      <w:bookmarkStart w:id="450" w:name="_Toc27798"/>
      <w:bookmarkStart w:id="451" w:name="_Toc18054"/>
      <w:bookmarkStart w:id="452" w:name="_Toc30094"/>
      <w:r>
        <w:rPr>
          <w:rFonts w:hint="eastAsia" w:ascii="宋体" w:hAnsi="宋体" w:cs="Arial"/>
          <w:highlight w:val="none"/>
        </w:rPr>
        <w:t>本合同项下涉及南宁轨道交通二号线建设有限公司、南宁轨道交通三号线建设有限公司</w:t>
      </w:r>
      <w:r>
        <w:rPr>
          <w:rFonts w:hint="eastAsia" w:ascii="宋体" w:hAnsi="宋体" w:cs="Arial"/>
          <w:highlight w:val="none"/>
          <w:lang w:eastAsia="zh-CN"/>
        </w:rPr>
        <w:t>、</w:t>
      </w:r>
      <w:r>
        <w:rPr>
          <w:rFonts w:hint="eastAsia" w:ascii="宋体" w:hAnsi="宋体" w:cs="Arial"/>
          <w:highlight w:val="none"/>
        </w:rPr>
        <w:t>南宁轨道交通</w:t>
      </w:r>
      <w:r>
        <w:rPr>
          <w:rFonts w:hint="eastAsia" w:ascii="宋体" w:hAnsi="宋体" w:cs="Arial"/>
          <w:highlight w:val="none"/>
          <w:lang w:val="en-US" w:eastAsia="zh-CN"/>
        </w:rPr>
        <w:t>四</w:t>
      </w:r>
      <w:r>
        <w:rPr>
          <w:rFonts w:hint="eastAsia" w:ascii="宋体" w:hAnsi="宋体" w:cs="Arial"/>
          <w:highlight w:val="none"/>
        </w:rPr>
        <w:t>号线建设有限公司</w:t>
      </w:r>
      <w:r>
        <w:rPr>
          <w:rFonts w:hint="eastAsia" w:ascii="宋体" w:hAnsi="宋体" w:cs="Arial"/>
          <w:highlight w:val="none"/>
        </w:rPr>
        <w:t>付款的，由甲方组织签订甲方、乙方、丙方（（南宁轨道交通二号线建设有限公司、南宁轨道交通三号线建设有限公司</w:t>
      </w:r>
      <w:r>
        <w:rPr>
          <w:rFonts w:hint="eastAsia" w:ascii="宋体" w:hAnsi="宋体" w:cs="Arial"/>
          <w:highlight w:val="none"/>
          <w:lang w:eastAsia="zh-CN"/>
        </w:rPr>
        <w:t>、南宁轨道交通</w:t>
      </w:r>
      <w:r>
        <w:rPr>
          <w:rFonts w:hint="eastAsia" w:ascii="宋体" w:hAnsi="宋体" w:cs="Arial"/>
          <w:highlight w:val="none"/>
          <w:lang w:val="en-US" w:eastAsia="zh-CN"/>
        </w:rPr>
        <w:t>四</w:t>
      </w:r>
      <w:r>
        <w:rPr>
          <w:rFonts w:hint="eastAsia" w:ascii="宋体" w:hAnsi="宋体" w:cs="Arial"/>
          <w:highlight w:val="none"/>
          <w:lang w:eastAsia="zh-CN"/>
        </w:rPr>
        <w:t>号线建设有限公司</w:t>
      </w:r>
      <w:r>
        <w:rPr>
          <w:rFonts w:hint="eastAsia" w:ascii="宋体" w:hAnsi="宋体" w:cs="Arial"/>
          <w:highlight w:val="none"/>
        </w:rPr>
        <w:t>）的三方协议，乙方按本合同规定的程序向丙方开具发票（开票信息另行提供），由丙方向乙方支付经甲方核准的合同应付价款。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rPr>
      </w:pPr>
      <w:r>
        <w:rPr>
          <w:rFonts w:hint="eastAsia" w:ascii="宋体" w:hAnsi="宋体"/>
          <w:b/>
        </w:rPr>
        <w:t>16.价格</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其中1号线价格：不含税价：人民币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2号线价格：不含税价：人民币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hint="eastAsia"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r>
        <w:rPr>
          <w:rFonts w:ascii="宋体" w:hAnsi="宋体"/>
        </w:rPr>
        <w:t>…………</w:t>
      </w:r>
      <w:r>
        <w:rPr>
          <w:rFonts w:hint="eastAsia" w:ascii="宋体" w:hAnsi="宋体"/>
        </w:rPr>
        <w:t>。</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lang w:val="en-US" w:eastAsia="zh-CN"/>
        </w:rPr>
        <w:t>4</w:t>
      </w:r>
      <w:r>
        <w:rPr>
          <w:rFonts w:hint="eastAsia" w:ascii="宋体" w:hAnsi="宋体"/>
        </w:rPr>
        <w:t>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ascii="宋体" w:hAnsi="宋体"/>
          <w:u w:val="single"/>
        </w:rPr>
        <w:t xml:space="preserve">  </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r>
        <w:rPr>
          <w:rFonts w:ascii="宋体" w:hAnsi="宋体"/>
        </w:rPr>
        <w:t>…………</w:t>
      </w:r>
      <w:r>
        <w:rPr>
          <w:rFonts w:hint="eastAsia" w:ascii="宋体" w:hAnsi="宋体"/>
        </w:rPr>
        <w:t>。</w:t>
      </w:r>
    </w:p>
    <w:p>
      <w:pPr>
        <w:tabs>
          <w:tab w:val="left" w:pos="960"/>
          <w:tab w:val="left" w:pos="1134"/>
          <w:tab w:val="left" w:pos="8364"/>
        </w:tabs>
        <w:spacing w:before="0" w:after="0" w:afterAutospacing="0"/>
        <w:ind w:left="420" w:right="0" w:firstLine="0"/>
        <w:rPr>
          <w:rFonts w:hint="eastAsia" w:ascii="宋体" w:hAnsi="宋体"/>
        </w:rPr>
      </w:pP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3" w:name="_Toc32028"/>
      <w:bookmarkStart w:id="454" w:name="_Toc390098482"/>
      <w:bookmarkStart w:id="455" w:name="_Toc10545"/>
      <w:bookmarkStart w:id="456" w:name="_Toc25441"/>
      <w:bookmarkStart w:id="457" w:name="_Toc25750651"/>
      <w:bookmarkStart w:id="458" w:name="_Toc23070"/>
      <w:bookmarkStart w:id="459" w:name="_Toc26418"/>
      <w:bookmarkStart w:id="460" w:name="_Toc29593"/>
      <w:bookmarkStart w:id="461" w:name="_Toc3558"/>
      <w:bookmarkStart w:id="462" w:name="_Toc29106"/>
      <w:bookmarkStart w:id="463" w:name="_Toc24113"/>
      <w:bookmarkStart w:id="464" w:name="_Toc25230"/>
      <w:bookmarkStart w:id="465" w:name="_Toc385427856"/>
      <w:bookmarkStart w:id="466" w:name="_Toc21856"/>
      <w:bookmarkStart w:id="467" w:name="_Toc27489"/>
      <w:bookmarkStart w:id="468" w:name="_Toc769"/>
      <w:bookmarkStart w:id="469" w:name="_Toc30611"/>
      <w:bookmarkStart w:id="470" w:name="_Toc2295"/>
      <w:bookmarkStart w:id="471" w:name="_Toc12825"/>
      <w:bookmarkStart w:id="472" w:name="_Toc14851"/>
      <w:bookmarkStart w:id="473" w:name="_Toc6771"/>
      <w:bookmarkStart w:id="474" w:name="_Toc370933873"/>
      <w:bookmarkStart w:id="475" w:name="_Toc492478780"/>
      <w:bookmarkStart w:id="476" w:name="_Toc378514970"/>
      <w:r>
        <w:rPr>
          <w:rFonts w:hint="eastAsia" w:ascii="宋体" w:hAnsi="宋体"/>
          <w:b/>
        </w:rPr>
        <w:t>17.合同变更与修改</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numPr>
          <w:ilvl w:val="0"/>
          <w:numId w:val="0"/>
        </w:numPr>
        <w:tabs>
          <w:tab w:val="left" w:pos="540"/>
          <w:tab w:val="left" w:pos="980"/>
        </w:tabs>
        <w:spacing w:before="0" w:after="0" w:afterAutospacing="0"/>
        <w:ind w:left="420" w:right="0" w:firstLine="0" w:firstLineChars="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17.8.1对合同中已有项目的增加或删除，按合同已列明的货物单价计算调整合同价格；</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17.8.2对合同中已明确并有定价的选项及替代方案，按合同列明的相应的货物单价金额计算；</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17.11.1将要实施的工作的说明（如有时）以及工作的实施进度计划；</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17.11.2对进度计划或对本合同项下的乙方义务进行任何必要的修改建议；</w:t>
      </w:r>
    </w:p>
    <w:p>
      <w:pPr>
        <w:numPr>
          <w:ilvl w:val="0"/>
          <w:numId w:val="0"/>
        </w:numPr>
        <w:tabs>
          <w:tab w:val="left" w:pos="540"/>
          <w:tab w:val="left" w:pos="1134"/>
        </w:tabs>
        <w:spacing w:before="0" w:after="0" w:afterAutospacing="0"/>
        <w:ind w:left="420" w:right="0" w:firstLine="0" w:firstLineChars="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0" w:afterAutospacing="0"/>
        <w:ind w:left="422" w:right="0" w:firstLine="0"/>
        <w:outlineLvl w:val="1"/>
        <w:rPr>
          <w:rFonts w:ascii="宋体" w:hAnsi="宋体"/>
          <w:b/>
        </w:rPr>
      </w:pPr>
      <w:bookmarkStart w:id="477" w:name="_Toc18453"/>
      <w:bookmarkStart w:id="478" w:name="_Toc17820"/>
      <w:bookmarkStart w:id="479" w:name="_Toc370933874"/>
      <w:bookmarkStart w:id="480" w:name="_Toc25195"/>
      <w:bookmarkStart w:id="481" w:name="_Toc29664"/>
      <w:bookmarkStart w:id="482" w:name="_Toc385427857"/>
      <w:bookmarkStart w:id="483" w:name="_Toc390098483"/>
      <w:bookmarkStart w:id="484" w:name="_Toc15094"/>
      <w:bookmarkStart w:id="485" w:name="_Toc378514971"/>
      <w:bookmarkStart w:id="486" w:name="_Toc2307"/>
      <w:bookmarkStart w:id="487" w:name="_Toc11895"/>
      <w:bookmarkStart w:id="488" w:name="_Toc18239"/>
      <w:bookmarkStart w:id="489" w:name="_Toc492478781"/>
      <w:bookmarkStart w:id="490" w:name="_Toc16088"/>
      <w:bookmarkStart w:id="491" w:name="_Toc25965"/>
      <w:bookmarkStart w:id="492" w:name="_Toc21302"/>
      <w:bookmarkStart w:id="493" w:name="_Toc1259"/>
      <w:bookmarkStart w:id="494" w:name="_Toc4403"/>
      <w:bookmarkStart w:id="495" w:name="_Toc24029"/>
      <w:bookmarkStart w:id="496" w:name="_Toc29029"/>
      <w:bookmarkStart w:id="497" w:name="_Toc28641"/>
      <w:bookmarkStart w:id="498" w:name="_Toc27980"/>
      <w:bookmarkStart w:id="499" w:name="_Toc3081"/>
      <w:bookmarkStart w:id="500" w:name="_Toc25750652"/>
      <w:r>
        <w:rPr>
          <w:rFonts w:hint="eastAsia" w:ascii="宋体" w:hAnsi="宋体"/>
          <w:b/>
        </w:rPr>
        <w:t>18.转让和分包</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1" w:name="_Toc370933875"/>
      <w:bookmarkStart w:id="502" w:name="_Toc6234"/>
      <w:bookmarkStart w:id="503" w:name="_Toc19987"/>
      <w:bookmarkStart w:id="504" w:name="_Toc12432"/>
      <w:bookmarkStart w:id="505" w:name="_Toc21413"/>
      <w:bookmarkStart w:id="506" w:name="_Toc18508"/>
      <w:bookmarkStart w:id="507" w:name="_Toc11530"/>
      <w:bookmarkStart w:id="508" w:name="_Toc17029"/>
      <w:bookmarkStart w:id="509" w:name="_Toc32343"/>
      <w:bookmarkStart w:id="510" w:name="_Toc24037"/>
      <w:bookmarkStart w:id="511" w:name="_Toc16315"/>
      <w:bookmarkStart w:id="512" w:name="_Toc24065"/>
      <w:bookmarkStart w:id="513" w:name="_Toc3130"/>
      <w:bookmarkStart w:id="514" w:name="_Toc25342"/>
      <w:bookmarkStart w:id="515" w:name="_Toc385427858"/>
      <w:bookmarkStart w:id="516" w:name="_Toc13888"/>
      <w:bookmarkStart w:id="517" w:name="_Toc390098484"/>
      <w:bookmarkStart w:id="518" w:name="_Toc25750653"/>
      <w:bookmarkStart w:id="519" w:name="_Toc661"/>
      <w:bookmarkStart w:id="520" w:name="_Toc492478782"/>
      <w:bookmarkStart w:id="521" w:name="_Toc378514972"/>
      <w:bookmarkStart w:id="522" w:name="_Toc8696"/>
      <w:bookmarkStart w:id="523" w:name="_Toc4396"/>
      <w:bookmarkStart w:id="524" w:name="_Toc13416"/>
      <w:r>
        <w:rPr>
          <w:rFonts w:hint="eastAsia" w:ascii="宋体" w:hAnsi="宋体"/>
          <w:b/>
        </w:rPr>
        <w:t>19.不可抗力</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5" w:name="_Toc25750654"/>
      <w:r>
        <w:rPr>
          <w:rFonts w:hint="eastAsia" w:ascii="宋体" w:hAnsi="宋体"/>
          <w:b/>
        </w:rPr>
        <w:t>20.</w:t>
      </w:r>
      <w:bookmarkStart w:id="526" w:name="_Toc28028"/>
      <w:bookmarkStart w:id="527" w:name="_Toc4745"/>
      <w:bookmarkStart w:id="528" w:name="_Toc19672"/>
      <w:bookmarkStart w:id="529" w:name="_Toc370933876"/>
      <w:bookmarkStart w:id="530" w:name="_Toc15746"/>
      <w:bookmarkStart w:id="531" w:name="_Toc4788"/>
      <w:bookmarkStart w:id="532" w:name="_Toc6046"/>
      <w:bookmarkStart w:id="533" w:name="_Toc390098485"/>
      <w:bookmarkStart w:id="534" w:name="_Toc19935"/>
      <w:bookmarkStart w:id="535" w:name="_Toc17808"/>
      <w:bookmarkStart w:id="536" w:name="_Toc7028"/>
      <w:bookmarkStart w:id="537" w:name="_Toc13899"/>
      <w:bookmarkStart w:id="538" w:name="_Toc29383"/>
      <w:bookmarkStart w:id="539" w:name="_Toc25233"/>
      <w:bookmarkStart w:id="540" w:name="_Toc14033"/>
      <w:bookmarkStart w:id="541" w:name="_Toc385427859"/>
      <w:bookmarkStart w:id="542" w:name="_Toc2649"/>
      <w:bookmarkStart w:id="543" w:name="_Toc8769"/>
      <w:bookmarkStart w:id="544" w:name="_Toc492478783"/>
      <w:bookmarkStart w:id="545" w:name="_Toc22045"/>
      <w:bookmarkStart w:id="546" w:name="_Toc378514973"/>
      <w:bookmarkStart w:id="547" w:name="_Toc27564"/>
      <w:bookmarkStart w:id="548" w:name="_Toc10334"/>
      <w:r>
        <w:rPr>
          <w:rFonts w:hint="eastAsia" w:ascii="宋体" w:hAnsi="宋体"/>
          <w:b/>
        </w:rPr>
        <w:t>乙方履约展期</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49" w:name="_Toc19750"/>
      <w:bookmarkStart w:id="550" w:name="_Toc28565"/>
      <w:bookmarkStart w:id="551" w:name="_Toc26944"/>
      <w:bookmarkStart w:id="552" w:name="_Toc25750655"/>
      <w:bookmarkStart w:id="553" w:name="_Toc11763"/>
      <w:bookmarkStart w:id="554" w:name="_Toc370933877"/>
      <w:bookmarkStart w:id="555" w:name="_Toc28820"/>
      <w:bookmarkStart w:id="556" w:name="_Toc24446"/>
      <w:bookmarkStart w:id="557" w:name="_Toc3878"/>
      <w:bookmarkStart w:id="558" w:name="_Toc25987"/>
      <w:bookmarkStart w:id="559" w:name="_Toc3388"/>
      <w:bookmarkStart w:id="560" w:name="_Toc9775"/>
      <w:bookmarkStart w:id="561" w:name="_Toc18456"/>
      <w:bookmarkStart w:id="562" w:name="_Toc378514974"/>
      <w:bookmarkStart w:id="563" w:name="_Toc390098486"/>
      <w:bookmarkStart w:id="564" w:name="_Toc18253"/>
      <w:bookmarkStart w:id="565" w:name="_Toc20929"/>
      <w:bookmarkStart w:id="566" w:name="_Toc385427860"/>
      <w:bookmarkStart w:id="567" w:name="_Toc8598"/>
      <w:bookmarkStart w:id="568" w:name="_Toc16474"/>
      <w:bookmarkStart w:id="569" w:name="_Toc492478784"/>
      <w:bookmarkStart w:id="570" w:name="_Toc26165"/>
      <w:bookmarkStart w:id="571" w:name="_Toc1527"/>
      <w:bookmarkStart w:id="572" w:name="_Toc3952"/>
      <w:r>
        <w:rPr>
          <w:rFonts w:hint="eastAsia" w:ascii="宋体" w:hAnsi="宋体"/>
          <w:b/>
        </w:rPr>
        <w:t>21.损失补偿</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3" w:name="_Toc11613"/>
      <w:bookmarkStart w:id="574" w:name="_Toc390098487"/>
      <w:bookmarkStart w:id="575" w:name="_Toc25945"/>
      <w:bookmarkStart w:id="576" w:name="_Toc10295"/>
      <w:bookmarkStart w:id="577" w:name="_Toc385427861"/>
      <w:bookmarkStart w:id="578" w:name="_Toc11756"/>
      <w:bookmarkStart w:id="579" w:name="_Toc31151"/>
      <w:bookmarkStart w:id="580" w:name="_Toc25750656"/>
      <w:bookmarkStart w:id="581" w:name="_Toc378514975"/>
      <w:bookmarkStart w:id="582" w:name="_Toc28076"/>
      <w:bookmarkStart w:id="583" w:name="_Toc15242"/>
      <w:bookmarkStart w:id="584" w:name="_Toc8154"/>
      <w:bookmarkStart w:id="585" w:name="_Toc4139"/>
      <w:bookmarkStart w:id="586" w:name="_Toc6938"/>
      <w:bookmarkStart w:id="587" w:name="_Toc12693"/>
      <w:bookmarkStart w:id="588" w:name="_Toc32687"/>
      <w:bookmarkStart w:id="589" w:name="_Toc10649"/>
      <w:bookmarkStart w:id="590" w:name="_Toc26678"/>
      <w:bookmarkStart w:id="591" w:name="_Toc24190"/>
      <w:bookmarkStart w:id="592" w:name="_Toc370933878"/>
      <w:bookmarkStart w:id="593" w:name="_Toc20303"/>
      <w:bookmarkStart w:id="594" w:name="_Toc492478785"/>
      <w:bookmarkStart w:id="595" w:name="_Toc8146"/>
      <w:bookmarkStart w:id="596" w:name="_Toc4252"/>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7" w:name="_Toc15636"/>
      <w:bookmarkStart w:id="598" w:name="_Toc9699"/>
      <w:bookmarkStart w:id="599" w:name="_Toc17552"/>
      <w:bookmarkStart w:id="600" w:name="_Toc26288"/>
      <w:bookmarkStart w:id="601" w:name="_Toc385427862"/>
      <w:bookmarkStart w:id="602" w:name="_Toc19130"/>
      <w:bookmarkStart w:id="603" w:name="_Toc23635"/>
      <w:bookmarkStart w:id="604" w:name="_Toc13372"/>
      <w:bookmarkStart w:id="605" w:name="_Toc370933879"/>
      <w:bookmarkStart w:id="606" w:name="_Toc27131"/>
      <w:bookmarkStart w:id="607" w:name="_Toc10559"/>
      <w:bookmarkStart w:id="608" w:name="_Toc2356"/>
      <w:bookmarkStart w:id="609" w:name="_Toc378514976"/>
      <w:bookmarkStart w:id="610" w:name="_Toc390098488"/>
      <w:bookmarkStart w:id="611" w:name="_Toc19811"/>
      <w:bookmarkStart w:id="612" w:name="_Toc25750657"/>
      <w:bookmarkStart w:id="613" w:name="_Toc29284"/>
      <w:bookmarkStart w:id="614" w:name="_Toc26166"/>
      <w:bookmarkStart w:id="615" w:name="_Toc492478786"/>
      <w:bookmarkStart w:id="616" w:name="_Toc1299"/>
      <w:bookmarkStart w:id="617" w:name="_Toc9989"/>
      <w:bookmarkStart w:id="618" w:name="_Toc27804"/>
      <w:bookmarkStart w:id="619" w:name="_Toc18674"/>
      <w:bookmarkStart w:id="620" w:name="_Toc18938"/>
      <w:r>
        <w:rPr>
          <w:rFonts w:hint="eastAsia" w:ascii="宋体" w:hAnsi="宋体"/>
          <w:b/>
        </w:rPr>
        <w:t>23.破产终止</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1" w:name="_Toc378514977"/>
      <w:bookmarkStart w:id="622" w:name="_Toc28429"/>
      <w:bookmarkStart w:id="623" w:name="_Toc492478787"/>
      <w:bookmarkStart w:id="624" w:name="_Toc5847"/>
      <w:bookmarkStart w:id="625" w:name="_Toc31893"/>
      <w:bookmarkStart w:id="626" w:name="_Toc28919"/>
      <w:bookmarkStart w:id="627" w:name="_Toc11490"/>
      <w:bookmarkStart w:id="628" w:name="_Toc390098489"/>
      <w:bookmarkStart w:id="629" w:name="_Toc22731"/>
      <w:bookmarkStart w:id="630" w:name="_Toc13603"/>
      <w:bookmarkStart w:id="631" w:name="_Toc385427863"/>
      <w:bookmarkStart w:id="632" w:name="_Toc14761"/>
      <w:bookmarkStart w:id="633" w:name="_Toc24054"/>
      <w:bookmarkStart w:id="634" w:name="_Toc10887"/>
      <w:bookmarkStart w:id="635" w:name="_Toc370933880"/>
      <w:bookmarkStart w:id="636" w:name="_Toc31954"/>
      <w:bookmarkStart w:id="637" w:name="_Toc5275"/>
      <w:bookmarkStart w:id="638" w:name="_Toc24032"/>
      <w:bookmarkStart w:id="639" w:name="_Toc32601"/>
      <w:bookmarkStart w:id="640" w:name="_Toc8795"/>
      <w:bookmarkStart w:id="641" w:name="_Toc14059"/>
      <w:bookmarkStart w:id="642" w:name="_Toc8002"/>
      <w:bookmarkStart w:id="643" w:name="_Toc25750658"/>
      <w:bookmarkStart w:id="644" w:name="_Toc12574"/>
      <w:r>
        <w:rPr>
          <w:rFonts w:hint="eastAsia" w:ascii="宋体" w:hAnsi="宋体"/>
          <w:b/>
        </w:rPr>
        <w:t>24.方便终止</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5" w:name="_Toc21718"/>
      <w:bookmarkStart w:id="646" w:name="_Toc10805"/>
      <w:bookmarkStart w:id="647" w:name="_Toc29365"/>
      <w:bookmarkStart w:id="648" w:name="_Toc25750659"/>
      <w:bookmarkStart w:id="649" w:name="_Toc20058"/>
      <w:bookmarkStart w:id="650" w:name="_Toc1503"/>
      <w:bookmarkStart w:id="651" w:name="_Toc17213"/>
      <w:bookmarkStart w:id="652" w:name="_Toc492478788"/>
      <w:bookmarkStart w:id="653" w:name="_Toc1972"/>
      <w:bookmarkStart w:id="654" w:name="_Toc385427864"/>
      <w:bookmarkStart w:id="655" w:name="_Toc390098490"/>
      <w:bookmarkStart w:id="656" w:name="_Toc20850"/>
      <w:bookmarkStart w:id="657" w:name="_Toc4002"/>
      <w:bookmarkStart w:id="658" w:name="_Toc26667"/>
      <w:bookmarkStart w:id="659" w:name="_Toc16121"/>
      <w:bookmarkStart w:id="660" w:name="_Toc7691"/>
      <w:bookmarkStart w:id="661" w:name="_Toc26831"/>
      <w:bookmarkStart w:id="662" w:name="_Toc370933881"/>
      <w:bookmarkStart w:id="663" w:name="_Toc19072"/>
      <w:bookmarkStart w:id="664" w:name="_Toc10764"/>
      <w:bookmarkStart w:id="665" w:name="_Toc378514978"/>
      <w:bookmarkStart w:id="666" w:name="_Toc15352"/>
      <w:bookmarkStart w:id="667" w:name="_Toc24354"/>
      <w:bookmarkStart w:id="668" w:name="_Toc15991"/>
      <w:r>
        <w:rPr>
          <w:rFonts w:hint="eastAsia" w:ascii="宋体" w:hAnsi="宋体"/>
          <w:b/>
        </w:rPr>
        <w:t>25.争端的解决</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69" w:name="_Toc16769"/>
      <w:bookmarkStart w:id="670" w:name="_Toc370933882"/>
      <w:bookmarkStart w:id="671" w:name="_Toc26376"/>
      <w:bookmarkStart w:id="672" w:name="_Toc16475"/>
      <w:bookmarkStart w:id="673" w:name="_Toc22003"/>
      <w:bookmarkStart w:id="674" w:name="_Toc28145"/>
      <w:bookmarkStart w:id="675" w:name="_Toc25750660"/>
      <w:bookmarkStart w:id="676" w:name="_Toc23425"/>
      <w:bookmarkStart w:id="677" w:name="_Toc9395"/>
      <w:bookmarkStart w:id="678" w:name="_Toc21064"/>
      <w:bookmarkStart w:id="679" w:name="_Toc27659"/>
      <w:bookmarkStart w:id="680" w:name="_Toc6134"/>
      <w:bookmarkStart w:id="681" w:name="_Toc16935"/>
      <w:bookmarkStart w:id="682" w:name="_Toc26624"/>
      <w:bookmarkStart w:id="683" w:name="_Toc12179"/>
      <w:bookmarkStart w:id="684" w:name="_Toc25167"/>
      <w:bookmarkStart w:id="685" w:name="_Toc11947"/>
      <w:bookmarkStart w:id="686" w:name="_Toc492478789"/>
      <w:bookmarkStart w:id="687" w:name="_Toc1271"/>
      <w:bookmarkStart w:id="688" w:name="_Toc385427865"/>
      <w:bookmarkStart w:id="689" w:name="_Toc19227"/>
      <w:bookmarkStart w:id="690" w:name="_Toc378514979"/>
      <w:bookmarkStart w:id="691" w:name="_Toc28185"/>
      <w:bookmarkStart w:id="692" w:name="_Toc390098491"/>
      <w:r>
        <w:rPr>
          <w:rFonts w:hint="eastAsia" w:ascii="宋体" w:hAnsi="宋体"/>
          <w:b/>
        </w:rPr>
        <w:t>26.语言</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3" w:name="_Toc14784"/>
      <w:bookmarkStart w:id="694" w:name="_Toc25403"/>
      <w:bookmarkStart w:id="695" w:name="_Toc2075"/>
      <w:bookmarkStart w:id="696" w:name="_Toc21361"/>
      <w:bookmarkStart w:id="697" w:name="_Toc385427866"/>
      <w:bookmarkStart w:id="698" w:name="_Toc8756"/>
      <w:bookmarkStart w:id="699" w:name="_Toc25750661"/>
      <w:bookmarkStart w:id="700" w:name="_Toc27380"/>
      <w:bookmarkStart w:id="701" w:name="_Toc492478790"/>
      <w:bookmarkStart w:id="702" w:name="_Toc14320"/>
      <w:bookmarkStart w:id="703" w:name="_Toc27111"/>
      <w:bookmarkStart w:id="704" w:name="_Toc10832"/>
      <w:bookmarkStart w:id="705" w:name="_Toc19166"/>
      <w:bookmarkStart w:id="706" w:name="_Toc10209"/>
      <w:bookmarkStart w:id="707" w:name="_Toc378514980"/>
      <w:bookmarkStart w:id="708" w:name="_Toc6951"/>
      <w:bookmarkStart w:id="709" w:name="_Toc12520"/>
      <w:bookmarkStart w:id="710" w:name="_Toc10482"/>
      <w:bookmarkStart w:id="711" w:name="_Toc23513"/>
      <w:bookmarkStart w:id="712" w:name="_Toc12823"/>
      <w:bookmarkStart w:id="713" w:name="_Toc18902"/>
      <w:bookmarkStart w:id="714" w:name="_Toc390098492"/>
      <w:bookmarkStart w:id="715" w:name="_Toc370933883"/>
      <w:bookmarkStart w:id="716" w:name="_Toc2898"/>
      <w:r>
        <w:rPr>
          <w:rFonts w:hint="eastAsia" w:ascii="宋体" w:hAnsi="宋体"/>
          <w:b/>
        </w:rPr>
        <w:t>27.适用法律</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7" w:name="_Toc23442"/>
      <w:bookmarkStart w:id="718" w:name="_Toc385427867"/>
      <w:bookmarkStart w:id="719" w:name="_Toc10304"/>
      <w:bookmarkStart w:id="720" w:name="_Toc2458"/>
      <w:bookmarkStart w:id="721" w:name="_Toc32638"/>
      <w:bookmarkStart w:id="722" w:name="_Toc13343"/>
      <w:bookmarkStart w:id="723" w:name="_Toc19209"/>
      <w:bookmarkStart w:id="724" w:name="_Toc25119"/>
      <w:bookmarkStart w:id="725" w:name="_Toc22330"/>
      <w:bookmarkStart w:id="726" w:name="_Toc6421"/>
      <w:bookmarkStart w:id="727" w:name="_Toc390098493"/>
      <w:bookmarkStart w:id="728" w:name="_Toc378514981"/>
      <w:bookmarkStart w:id="729" w:name="_Toc370933884"/>
      <w:bookmarkStart w:id="730" w:name="_Toc25750662"/>
      <w:bookmarkStart w:id="731" w:name="_Toc3785"/>
      <w:bookmarkStart w:id="732" w:name="_Toc3019"/>
      <w:bookmarkStart w:id="733" w:name="_Toc864"/>
      <w:bookmarkStart w:id="734" w:name="_Toc28875"/>
      <w:bookmarkStart w:id="735" w:name="_Toc26295"/>
      <w:bookmarkStart w:id="736" w:name="_Toc32071"/>
      <w:bookmarkStart w:id="737" w:name="_Toc15635"/>
      <w:bookmarkStart w:id="738" w:name="_Toc6374"/>
      <w:bookmarkStart w:id="739" w:name="_Toc492478791"/>
      <w:bookmarkStart w:id="740" w:name="_Toc17344"/>
      <w:r>
        <w:rPr>
          <w:rFonts w:hint="eastAsia" w:ascii="宋体" w:hAnsi="宋体"/>
          <w:b/>
        </w:rPr>
        <w:t>28.通知</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1" w:name="_Toc370933885"/>
      <w:bookmarkStart w:id="742" w:name="_Toc378514982"/>
      <w:bookmarkStart w:id="743" w:name="_Toc11726"/>
      <w:bookmarkStart w:id="744" w:name="_Toc12126"/>
      <w:bookmarkStart w:id="745" w:name="_Toc31709"/>
      <w:bookmarkStart w:id="746" w:name="_Toc30549"/>
      <w:bookmarkStart w:id="747" w:name="_Toc6793"/>
      <w:bookmarkStart w:id="748" w:name="_Toc21067"/>
      <w:bookmarkStart w:id="749" w:name="_Toc8544"/>
      <w:bookmarkStart w:id="750" w:name="_Toc17127"/>
      <w:bookmarkStart w:id="751" w:name="_Toc1881"/>
      <w:bookmarkStart w:id="752" w:name="_Toc6110"/>
      <w:bookmarkStart w:id="753" w:name="_Toc1446"/>
      <w:bookmarkStart w:id="754" w:name="_Toc32680"/>
      <w:bookmarkStart w:id="755" w:name="_Toc29046"/>
      <w:bookmarkStart w:id="756" w:name="_Toc25750663"/>
      <w:bookmarkStart w:id="757" w:name="_Toc12697"/>
      <w:bookmarkStart w:id="758" w:name="_Toc11314"/>
      <w:bookmarkStart w:id="759" w:name="_Toc13922"/>
      <w:bookmarkStart w:id="760" w:name="_Toc390098494"/>
      <w:bookmarkStart w:id="761" w:name="_Toc7810"/>
      <w:bookmarkStart w:id="762" w:name="_Toc27428"/>
      <w:bookmarkStart w:id="763" w:name="_Toc385427868"/>
      <w:bookmarkStart w:id="764" w:name="_Toc492478792"/>
      <w:r>
        <w:rPr>
          <w:rFonts w:hint="eastAsia" w:ascii="宋体" w:hAnsi="宋体"/>
          <w:b/>
        </w:rPr>
        <w:t>29.税</w:t>
      </w:r>
      <w:bookmarkEnd w:id="741"/>
      <w:bookmarkEnd w:id="742"/>
      <w:r>
        <w:rPr>
          <w:rFonts w:hint="eastAsia" w:ascii="宋体" w:hAnsi="宋体"/>
          <w:b/>
        </w:rPr>
        <w:t>费</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5" w:name="_Toc3452"/>
      <w:bookmarkStart w:id="766" w:name="_Toc2240"/>
      <w:bookmarkStart w:id="767" w:name="_Toc21199"/>
      <w:bookmarkStart w:id="768" w:name="_Toc22849"/>
      <w:bookmarkStart w:id="769" w:name="_Toc15813"/>
      <w:bookmarkStart w:id="770" w:name="_Toc32531"/>
      <w:bookmarkStart w:id="771" w:name="_Toc7487"/>
      <w:bookmarkStart w:id="772" w:name="_Toc30561"/>
      <w:bookmarkStart w:id="773" w:name="_Toc11029"/>
      <w:bookmarkStart w:id="774" w:name="_Toc25750664"/>
      <w:bookmarkStart w:id="775" w:name="_Toc3244"/>
      <w:bookmarkStart w:id="776" w:name="_Toc24876"/>
      <w:bookmarkStart w:id="777" w:name="_Toc26494"/>
      <w:bookmarkStart w:id="778" w:name="_Toc16469"/>
      <w:bookmarkStart w:id="779" w:name="_Toc25511"/>
      <w:bookmarkStart w:id="780" w:name="_Toc3630"/>
      <w:bookmarkStart w:id="781" w:name="_Toc14950"/>
      <w:bookmarkStart w:id="782" w:name="_Toc5973"/>
      <w:bookmarkStart w:id="783" w:name="_Toc1879"/>
      <w:r>
        <w:rPr>
          <w:rFonts w:hint="eastAsia" w:ascii="宋体" w:hAnsi="宋体"/>
          <w:b/>
        </w:rPr>
        <w:t>30.合同标的</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4" w:name="_Toc26768"/>
      <w:bookmarkStart w:id="785" w:name="_Toc16044"/>
      <w:bookmarkStart w:id="786" w:name="_Toc26"/>
      <w:bookmarkStart w:id="787" w:name="_Toc17632"/>
      <w:bookmarkStart w:id="788" w:name="_Toc23498"/>
      <w:bookmarkStart w:id="789" w:name="_Toc18828"/>
      <w:bookmarkStart w:id="790" w:name="_Toc25750665"/>
      <w:bookmarkStart w:id="791" w:name="_Toc7733"/>
      <w:bookmarkStart w:id="792" w:name="_Toc10309"/>
      <w:bookmarkStart w:id="793" w:name="_Toc11108"/>
      <w:bookmarkStart w:id="794" w:name="_Toc23455"/>
      <w:bookmarkStart w:id="795" w:name="_Toc7765"/>
      <w:bookmarkStart w:id="796" w:name="_Toc15369"/>
      <w:bookmarkStart w:id="797" w:name="_Toc23078"/>
      <w:bookmarkStart w:id="798" w:name="_Toc3619"/>
      <w:bookmarkStart w:id="799" w:name="_Toc1507"/>
      <w:bookmarkStart w:id="800" w:name="_Toc12112"/>
      <w:bookmarkStart w:id="801" w:name="_Toc26232"/>
      <w:bookmarkStart w:id="802" w:name="_Toc6314"/>
      <w:r>
        <w:rPr>
          <w:rFonts w:hint="eastAsia" w:ascii="宋体" w:hAnsi="宋体"/>
          <w:b/>
        </w:rPr>
        <w:t>31.开箱验收及现场保管</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3" w:name="_Toc18491"/>
      <w:bookmarkStart w:id="804" w:name="_Toc378514987"/>
      <w:bookmarkStart w:id="805" w:name="_Toc23740"/>
      <w:bookmarkStart w:id="806" w:name="_Toc2474"/>
      <w:bookmarkStart w:id="807" w:name="_Toc1011"/>
      <w:bookmarkStart w:id="808" w:name="_Toc25577"/>
      <w:bookmarkStart w:id="809" w:name="_Toc21485"/>
      <w:bookmarkStart w:id="810" w:name="_Toc1489"/>
      <w:bookmarkStart w:id="811" w:name="_Toc20830"/>
      <w:bookmarkStart w:id="812" w:name="_Toc25750666"/>
      <w:bookmarkStart w:id="813" w:name="_Toc24673"/>
      <w:bookmarkStart w:id="814" w:name="_Toc390098499"/>
      <w:bookmarkStart w:id="815" w:name="_Toc10177"/>
      <w:bookmarkStart w:id="816" w:name="_Toc27069"/>
      <w:bookmarkStart w:id="817" w:name="_Toc8992"/>
      <w:bookmarkStart w:id="818" w:name="_Toc2372"/>
      <w:bookmarkStart w:id="819" w:name="_Toc22055"/>
      <w:bookmarkStart w:id="820" w:name="_Toc29368"/>
      <w:bookmarkStart w:id="821" w:name="_Toc6480"/>
      <w:bookmarkStart w:id="822" w:name="_Toc24951"/>
      <w:bookmarkStart w:id="823" w:name="_Toc492478796"/>
      <w:bookmarkStart w:id="824" w:name="_Toc572"/>
      <w:bookmarkStart w:id="825" w:name="_Toc385427873"/>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32"/>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2"/>
        <w:numPr>
          <w:ilvl w:val="0"/>
          <w:numId w:val="36"/>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36"/>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2"/>
        <w:numPr>
          <w:ilvl w:val="0"/>
          <w:numId w:val="36"/>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2"/>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条所述之检验过程中，发现系统及货物材料的质量不能达到技术需求数量表中的技术要求，则甲方应事先以书面文件的方式向乙方提出索赔，并附上下列文件之一作为向乙方进行索赔：</w:t>
      </w:r>
    </w:p>
    <w:p>
      <w:pPr>
        <w:pStyle w:val="32"/>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2"/>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2"/>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2"/>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2"/>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2"/>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2"/>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2"/>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2"/>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2"/>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2"/>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2"/>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2"/>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6" w:name="_Toc28622"/>
      <w:bookmarkStart w:id="827" w:name="_Toc19741"/>
      <w:bookmarkStart w:id="828" w:name="_Toc4586"/>
      <w:bookmarkStart w:id="829" w:name="_Toc5528"/>
      <w:bookmarkStart w:id="830" w:name="_Toc23798"/>
      <w:bookmarkStart w:id="831" w:name="_Toc30838"/>
      <w:bookmarkStart w:id="832" w:name="_Toc2735"/>
      <w:bookmarkStart w:id="833" w:name="_Toc27531"/>
      <w:bookmarkStart w:id="834" w:name="_Toc492478797"/>
      <w:bookmarkStart w:id="835" w:name="_Toc4656"/>
      <w:bookmarkStart w:id="836" w:name="_Toc390098500"/>
      <w:bookmarkStart w:id="837" w:name="_Toc16726"/>
      <w:bookmarkStart w:id="838" w:name="_Toc5367"/>
      <w:bookmarkStart w:id="839" w:name="_Toc12538"/>
      <w:bookmarkStart w:id="840" w:name="_Toc6517"/>
      <w:bookmarkStart w:id="841" w:name="_Toc25750667"/>
      <w:bookmarkStart w:id="842" w:name="_Toc30987"/>
      <w:bookmarkStart w:id="843" w:name="_Toc378514988"/>
      <w:bookmarkStart w:id="844" w:name="_Toc385427874"/>
      <w:bookmarkStart w:id="845" w:name="_Toc1872"/>
      <w:bookmarkStart w:id="846" w:name="_Toc26296"/>
      <w:bookmarkStart w:id="847" w:name="_Toc6197"/>
      <w:bookmarkStart w:id="848" w:name="_Toc22724"/>
      <w:r>
        <w:rPr>
          <w:rFonts w:hint="eastAsia" w:ascii="宋体" w:hAnsi="宋体"/>
          <w:b/>
        </w:rPr>
        <w:t>33.合同终止与暂停</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49" w:name="_Toc459730509"/>
      <w:bookmarkEnd w:id="849"/>
      <w:bookmarkStart w:id="850" w:name="_Toc459797566"/>
      <w:bookmarkEnd w:id="850"/>
      <w:bookmarkStart w:id="851" w:name="_Toc459730495"/>
      <w:bookmarkEnd w:id="851"/>
      <w:bookmarkStart w:id="852" w:name="_Toc459730508"/>
      <w:bookmarkEnd w:id="852"/>
      <w:bookmarkStart w:id="853" w:name="_Toc459797562"/>
      <w:bookmarkEnd w:id="853"/>
      <w:bookmarkStart w:id="854" w:name="_Toc459797545"/>
      <w:bookmarkEnd w:id="854"/>
      <w:bookmarkStart w:id="855" w:name="_Toc459730489"/>
      <w:bookmarkEnd w:id="855"/>
      <w:bookmarkStart w:id="856" w:name="_Toc459730517"/>
      <w:bookmarkEnd w:id="856"/>
      <w:bookmarkStart w:id="857" w:name="_Toc459797560"/>
      <w:bookmarkEnd w:id="857"/>
      <w:bookmarkStart w:id="858" w:name="_Toc459730493"/>
      <w:bookmarkEnd w:id="858"/>
      <w:bookmarkStart w:id="859" w:name="_Toc459797538"/>
      <w:bookmarkEnd w:id="859"/>
      <w:bookmarkStart w:id="860" w:name="_Toc459730491"/>
      <w:bookmarkEnd w:id="860"/>
      <w:bookmarkStart w:id="861" w:name="_Toc459797556"/>
      <w:bookmarkEnd w:id="861"/>
      <w:bookmarkStart w:id="862" w:name="_Toc459797551"/>
      <w:bookmarkEnd w:id="862"/>
      <w:bookmarkStart w:id="863" w:name="_Toc459797559"/>
      <w:bookmarkEnd w:id="863"/>
      <w:bookmarkStart w:id="864" w:name="_Toc459730503"/>
      <w:bookmarkEnd w:id="864"/>
      <w:bookmarkStart w:id="865" w:name="_Toc459730486"/>
      <w:bookmarkEnd w:id="865"/>
      <w:bookmarkStart w:id="866" w:name="_Toc459797569"/>
      <w:bookmarkEnd w:id="866"/>
      <w:bookmarkStart w:id="867" w:name="_Toc459730485"/>
      <w:bookmarkEnd w:id="867"/>
      <w:bookmarkStart w:id="868" w:name="_Toc459730488"/>
      <w:bookmarkEnd w:id="868"/>
      <w:bookmarkStart w:id="869" w:name="_Toc459797555"/>
      <w:bookmarkEnd w:id="869"/>
      <w:bookmarkStart w:id="870" w:name="_Toc459730507"/>
      <w:bookmarkEnd w:id="870"/>
      <w:bookmarkStart w:id="871" w:name="_Toc459797548"/>
      <w:bookmarkEnd w:id="871"/>
      <w:bookmarkStart w:id="872" w:name="_Toc459797564"/>
      <w:bookmarkEnd w:id="872"/>
      <w:bookmarkStart w:id="873" w:name="_Toc459797568"/>
      <w:bookmarkEnd w:id="873"/>
      <w:bookmarkStart w:id="874" w:name="_Toc459797539"/>
      <w:bookmarkEnd w:id="874"/>
      <w:bookmarkStart w:id="875" w:name="_Toc459797558"/>
      <w:bookmarkEnd w:id="875"/>
      <w:bookmarkStart w:id="876" w:name="_Toc459797546"/>
      <w:bookmarkEnd w:id="876"/>
      <w:bookmarkStart w:id="877" w:name="_Toc459797563"/>
      <w:bookmarkEnd w:id="877"/>
      <w:bookmarkStart w:id="878" w:name="_Toc459730496"/>
      <w:bookmarkEnd w:id="878"/>
      <w:bookmarkStart w:id="879" w:name="_Toc459730490"/>
      <w:bookmarkEnd w:id="879"/>
      <w:bookmarkStart w:id="880" w:name="_Toc459730504"/>
      <w:bookmarkEnd w:id="880"/>
      <w:bookmarkStart w:id="881" w:name="_Toc459730510"/>
      <w:bookmarkEnd w:id="881"/>
      <w:bookmarkStart w:id="882" w:name="_Toc459797550"/>
      <w:bookmarkEnd w:id="882"/>
      <w:bookmarkStart w:id="883" w:name="_Toc459730497"/>
      <w:bookmarkEnd w:id="883"/>
      <w:bookmarkStart w:id="884" w:name="_Toc459797554"/>
      <w:bookmarkEnd w:id="884"/>
      <w:bookmarkStart w:id="885" w:name="_Toc459797541"/>
      <w:bookmarkEnd w:id="885"/>
      <w:bookmarkStart w:id="886" w:name="_Toc459730498"/>
      <w:bookmarkEnd w:id="886"/>
      <w:bookmarkStart w:id="887" w:name="_Toc459797544"/>
      <w:bookmarkEnd w:id="887"/>
      <w:bookmarkStart w:id="888" w:name="_Toc459797540"/>
      <w:bookmarkEnd w:id="888"/>
      <w:bookmarkStart w:id="889" w:name="_Toc459797561"/>
      <w:bookmarkEnd w:id="889"/>
      <w:bookmarkStart w:id="890" w:name="_Toc459730502"/>
      <w:bookmarkEnd w:id="890"/>
      <w:bookmarkStart w:id="891" w:name="_Toc459797553"/>
      <w:bookmarkEnd w:id="891"/>
      <w:bookmarkStart w:id="892" w:name="_Toc459797567"/>
      <w:bookmarkEnd w:id="892"/>
      <w:bookmarkStart w:id="893" w:name="_Toc459797570"/>
      <w:bookmarkEnd w:id="893"/>
      <w:bookmarkStart w:id="894" w:name="_Toc459730505"/>
      <w:bookmarkEnd w:id="894"/>
      <w:bookmarkStart w:id="895" w:name="_Toc459730487"/>
      <w:bookmarkEnd w:id="895"/>
      <w:bookmarkStart w:id="896" w:name="_Toc459730514"/>
      <w:bookmarkEnd w:id="896"/>
      <w:bookmarkStart w:id="897" w:name="_Toc459797565"/>
      <w:bookmarkEnd w:id="897"/>
      <w:bookmarkStart w:id="898" w:name="_Toc459797547"/>
      <w:bookmarkEnd w:id="898"/>
      <w:bookmarkStart w:id="899" w:name="_Toc459730494"/>
      <w:bookmarkEnd w:id="899"/>
      <w:bookmarkStart w:id="900" w:name="_Toc459797552"/>
      <w:bookmarkEnd w:id="900"/>
      <w:bookmarkStart w:id="901" w:name="_Toc459730499"/>
      <w:bookmarkEnd w:id="901"/>
      <w:bookmarkStart w:id="902" w:name="_Toc459730515"/>
      <w:bookmarkEnd w:id="902"/>
      <w:bookmarkStart w:id="903" w:name="_Toc459730506"/>
      <w:bookmarkEnd w:id="903"/>
      <w:bookmarkStart w:id="904" w:name="_Toc459797557"/>
      <w:bookmarkEnd w:id="904"/>
      <w:bookmarkStart w:id="905" w:name="_Toc459730516"/>
      <w:bookmarkEnd w:id="905"/>
      <w:bookmarkStart w:id="906" w:name="_Toc459730501"/>
      <w:bookmarkEnd w:id="906"/>
      <w:bookmarkStart w:id="907" w:name="_Toc459797549"/>
      <w:bookmarkEnd w:id="907"/>
      <w:bookmarkStart w:id="908" w:name="_Toc459797542"/>
      <w:bookmarkEnd w:id="908"/>
      <w:bookmarkStart w:id="909" w:name="_Toc459797543"/>
      <w:bookmarkEnd w:id="909"/>
      <w:bookmarkStart w:id="910" w:name="_Toc459730492"/>
      <w:bookmarkEnd w:id="910"/>
      <w:bookmarkStart w:id="911" w:name="_Toc459730512"/>
      <w:bookmarkEnd w:id="911"/>
      <w:bookmarkStart w:id="912" w:name="_Toc459730500"/>
      <w:bookmarkEnd w:id="912"/>
      <w:bookmarkStart w:id="913" w:name="_Toc459730511"/>
      <w:bookmarkEnd w:id="913"/>
      <w:bookmarkStart w:id="914" w:name="_Toc459730513"/>
      <w:bookmarkEnd w:id="914"/>
      <w:bookmarkStart w:id="915" w:name="_Toc10048"/>
      <w:bookmarkStart w:id="916" w:name="_Toc2267"/>
      <w:bookmarkStart w:id="917" w:name="_Toc11735"/>
      <w:bookmarkStart w:id="918" w:name="_Toc10055"/>
      <w:bookmarkStart w:id="919" w:name="_Toc16556"/>
      <w:bookmarkStart w:id="920" w:name="_Toc12929"/>
      <w:bookmarkStart w:id="921" w:name="_Toc13350"/>
      <w:bookmarkStart w:id="922" w:name="_Toc24047"/>
      <w:bookmarkStart w:id="923" w:name="_Toc28979"/>
      <w:bookmarkStart w:id="924" w:name="_Toc28448"/>
      <w:bookmarkStart w:id="925" w:name="_Toc22885"/>
      <w:bookmarkStart w:id="926" w:name="_Toc16585"/>
      <w:bookmarkStart w:id="927" w:name="_Toc2164"/>
      <w:bookmarkStart w:id="928" w:name="_Toc25750668"/>
      <w:bookmarkStart w:id="929" w:name="_Toc492478798"/>
      <w:bookmarkStart w:id="930" w:name="_Toc3622"/>
      <w:bookmarkStart w:id="931" w:name="_Toc30952"/>
      <w:bookmarkStart w:id="932" w:name="_Toc17551"/>
      <w:bookmarkStart w:id="933" w:name="_Toc29090"/>
      <w:bookmarkStart w:id="934" w:name="_Toc31943"/>
      <w:r>
        <w:rPr>
          <w:rFonts w:hint="eastAsia" w:ascii="宋体" w:hAnsi="宋体"/>
          <w:b/>
        </w:rPr>
        <w:t>34.验收</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5" w:name="_Toc9798"/>
      <w:bookmarkStart w:id="936" w:name="_Toc12087"/>
      <w:bookmarkStart w:id="937" w:name="_Toc6868"/>
      <w:bookmarkStart w:id="938" w:name="_Toc13751"/>
      <w:bookmarkStart w:id="939" w:name="_Toc14941"/>
      <w:bookmarkStart w:id="940" w:name="_Toc25750669"/>
      <w:bookmarkStart w:id="941" w:name="_Toc1713"/>
      <w:bookmarkStart w:id="942" w:name="_Toc408"/>
      <w:bookmarkStart w:id="943" w:name="_Toc13500"/>
      <w:bookmarkStart w:id="944" w:name="_Toc21060"/>
      <w:bookmarkStart w:id="945" w:name="_Toc30584"/>
      <w:bookmarkStart w:id="946" w:name="_Toc492478799"/>
      <w:bookmarkStart w:id="947" w:name="_Toc21038"/>
      <w:bookmarkStart w:id="948" w:name="_Toc30922"/>
      <w:bookmarkStart w:id="949" w:name="_Toc5694"/>
      <w:bookmarkStart w:id="950" w:name="_Toc15820"/>
      <w:bookmarkStart w:id="951" w:name="_Toc31498"/>
      <w:bookmarkStart w:id="952" w:name="_Toc6005"/>
      <w:bookmarkStart w:id="953" w:name="_Toc23559"/>
      <w:bookmarkStart w:id="954" w:name="_Toc12478"/>
      <w:r>
        <w:rPr>
          <w:rFonts w:hint="eastAsia" w:ascii="宋体" w:hAnsi="宋体"/>
          <w:b/>
        </w:rPr>
        <w:t>35.时间保证</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5" w:name="_Toc27400"/>
      <w:bookmarkStart w:id="956" w:name="_Toc20780"/>
      <w:bookmarkStart w:id="957" w:name="_Toc4370"/>
      <w:bookmarkStart w:id="958" w:name="_Toc11286"/>
      <w:bookmarkStart w:id="959" w:name="_Toc925"/>
      <w:bookmarkStart w:id="960" w:name="_Toc6462"/>
      <w:bookmarkStart w:id="961" w:name="_Toc16845"/>
      <w:bookmarkStart w:id="962" w:name="_Toc378514990"/>
      <w:bookmarkStart w:id="963" w:name="_Toc26446"/>
      <w:bookmarkStart w:id="964" w:name="_Toc14240"/>
      <w:bookmarkStart w:id="965" w:name="_Toc25406"/>
      <w:bookmarkStart w:id="966" w:name="_Toc20826"/>
      <w:bookmarkStart w:id="967" w:name="_Toc11322"/>
      <w:bookmarkStart w:id="968" w:name="_Toc390098502"/>
      <w:bookmarkStart w:id="969" w:name="_Toc370933887"/>
      <w:bookmarkStart w:id="970" w:name="_Toc8642"/>
      <w:bookmarkStart w:id="971" w:name="_Toc492478800"/>
      <w:bookmarkStart w:id="972" w:name="_Toc309"/>
      <w:bookmarkStart w:id="973" w:name="_Toc25859"/>
      <w:bookmarkStart w:id="974" w:name="_Toc2427"/>
      <w:bookmarkStart w:id="975" w:name="_Toc25750670"/>
      <w:bookmarkStart w:id="976" w:name="_Toc27029"/>
      <w:bookmarkStart w:id="977" w:name="_Toc24789"/>
      <w:bookmarkStart w:id="978" w:name="_Toc385427876"/>
      <w:r>
        <w:rPr>
          <w:rFonts w:hint="eastAsia" w:ascii="宋体" w:hAnsi="宋体"/>
          <w:b/>
        </w:rPr>
        <w:t>36.其他</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32"/>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2"/>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2"/>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2"/>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2"/>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2"/>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2"/>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79" w:name="_Toc2305"/>
      <w:bookmarkStart w:id="980" w:name="_Toc13166"/>
      <w:bookmarkStart w:id="981" w:name="_Toc18173"/>
      <w:bookmarkStart w:id="982" w:name="_Toc15121"/>
      <w:bookmarkStart w:id="983" w:name="_Toc7637"/>
      <w:bookmarkStart w:id="984" w:name="_Toc2266"/>
      <w:bookmarkStart w:id="985" w:name="_Toc22187"/>
      <w:bookmarkStart w:id="986" w:name="_Toc16684"/>
      <w:bookmarkStart w:id="987" w:name="_Toc5033"/>
      <w:bookmarkStart w:id="988" w:name="_Toc16195"/>
      <w:bookmarkStart w:id="989" w:name="_Toc8007"/>
      <w:bookmarkStart w:id="990" w:name="_Toc25750671"/>
      <w:bookmarkStart w:id="991" w:name="_Toc13499"/>
      <w:bookmarkStart w:id="992" w:name="_Toc24724"/>
      <w:bookmarkStart w:id="993" w:name="_Toc560"/>
      <w:bookmarkStart w:id="994" w:name="_Toc4615"/>
      <w:bookmarkStart w:id="995" w:name="_Toc19698"/>
      <w:bookmarkStart w:id="996" w:name="_Toc7437"/>
      <w:bookmarkStart w:id="997" w:name="_Toc24622"/>
      <w:r>
        <w:rPr>
          <w:rFonts w:hint="eastAsia" w:ascii="宋体" w:hAnsi="宋体"/>
          <w:b/>
        </w:rPr>
        <w:t>37.合同生效和签约地</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32"/>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2"/>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2"/>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5" w:type="default"/>
          <w:pgSz w:w="11905" w:h="16838"/>
          <w:pgMar w:top="1417" w:right="1417" w:bottom="1417" w:left="1417" w:header="454" w:footer="567" w:gutter="0"/>
          <w:cols w:space="720" w:num="1"/>
          <w:docGrid w:linePitch="312" w:charSpace="0"/>
        </w:sectPr>
      </w:pPr>
      <w:bookmarkStart w:id="998" w:name="_Toc6194"/>
      <w:bookmarkStart w:id="999" w:name="_Toc5186"/>
      <w:bookmarkStart w:id="1000" w:name="_Toc16443"/>
      <w:bookmarkStart w:id="1001" w:name="_Toc21635"/>
      <w:bookmarkStart w:id="1002" w:name="_Toc12470"/>
      <w:bookmarkStart w:id="1003" w:name="_Toc16716"/>
      <w:bookmarkStart w:id="1004" w:name="_Toc27258"/>
      <w:bookmarkStart w:id="1005" w:name="_Toc12983548"/>
      <w:bookmarkStart w:id="1006" w:name="_Toc5644"/>
      <w:bookmarkStart w:id="1007" w:name="_Toc19448"/>
      <w:bookmarkStart w:id="1008" w:name="_Toc21372"/>
      <w:bookmarkStart w:id="1009" w:name="_Toc29249"/>
      <w:bookmarkStart w:id="1010" w:name="_Toc27316"/>
      <w:bookmarkStart w:id="1011" w:name="_Toc13288"/>
      <w:bookmarkStart w:id="1012" w:name="_Toc14997"/>
      <w:bookmarkStart w:id="1013" w:name="_Toc2753"/>
      <w:bookmarkStart w:id="1014" w:name="_Toc21659"/>
      <w:bookmarkStart w:id="1015" w:name="_Toc21033"/>
    </w:p>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Pr>
        <w:tabs>
          <w:tab w:val="left" w:pos="4089"/>
          <w:tab w:val="center" w:pos="4990"/>
        </w:tabs>
        <w:spacing w:before="0"/>
        <w:ind w:right="0" w:firstLine="200"/>
        <w:jc w:val="center"/>
        <w:outlineLvl w:val="1"/>
        <w:rPr>
          <w:rFonts w:ascii="宋体" w:hAnsi="宋体"/>
          <w:b/>
          <w:sz w:val="24"/>
          <w:szCs w:val="24"/>
        </w:rPr>
      </w:pPr>
      <w:r>
        <w:rPr>
          <w:rFonts w:hint="eastAsia" w:ascii="宋体" w:hAnsi="宋体"/>
          <w:b/>
          <w:sz w:val="24"/>
          <w:szCs w:val="24"/>
        </w:rPr>
        <w:t>三、价格组成文件</w:t>
      </w: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p>
      <w:pPr>
        <w:tabs>
          <w:tab w:val="left" w:pos="4089"/>
          <w:tab w:val="center" w:pos="4990"/>
        </w:tabs>
        <w:spacing w:before="0"/>
        <w:ind w:right="0" w:firstLine="200"/>
        <w:jc w:val="center"/>
        <w:outlineLvl w:val="1"/>
        <w:rPr>
          <w:rFonts w:hint="default" w:ascii="宋体" w:hAnsi="宋体" w:eastAsia="宋体"/>
          <w:b/>
          <w:sz w:val="24"/>
          <w:szCs w:val="24"/>
          <w:lang w:val="en-US" w:eastAsia="zh-CN"/>
        </w:rPr>
      </w:pPr>
      <w:r>
        <w:rPr>
          <w:rFonts w:hint="eastAsia" w:ascii="宋体" w:hAnsi="宋体"/>
          <w:b/>
          <w:sz w:val="24"/>
          <w:szCs w:val="24"/>
          <w:lang w:val="en-US" w:eastAsia="zh-CN"/>
        </w:rPr>
        <w:t>四</w:t>
      </w:r>
      <w:r>
        <w:rPr>
          <w:rFonts w:hint="eastAsia" w:ascii="宋体" w:hAnsi="宋体"/>
          <w:b/>
          <w:sz w:val="24"/>
          <w:szCs w:val="24"/>
        </w:rPr>
        <w:t>、</w:t>
      </w:r>
      <w:r>
        <w:rPr>
          <w:rFonts w:hint="eastAsia" w:ascii="宋体" w:hAnsi="宋体"/>
          <w:b/>
          <w:sz w:val="24"/>
          <w:szCs w:val="24"/>
          <w:lang w:val="en-US" w:eastAsia="zh-CN"/>
        </w:rPr>
        <w:t>合同附件</w:t>
      </w:r>
    </w:p>
    <w:p>
      <w:pPr>
        <w:spacing w:after="100"/>
        <w:ind w:right="-57"/>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w:t>
      </w:r>
      <w:r>
        <w:rPr>
          <w:rFonts w:hint="eastAsia" w:ascii="宋体" w:hAnsi="宋体"/>
          <w:b/>
          <w:color w:val="000000" w:themeColor="text1"/>
          <w:sz w:val="24"/>
          <w:szCs w:val="24"/>
          <w:lang w:val="en-US" w:eastAsia="zh-CN"/>
          <w14:textFill>
            <w14:solidFill>
              <w14:schemeClr w14:val="tx1"/>
            </w14:solidFill>
          </w14:textFill>
        </w:rPr>
        <w:t>1</w:t>
      </w:r>
      <w:r>
        <w:rPr>
          <w:rFonts w:hint="eastAsia" w:ascii="宋体" w:hAnsi="宋体"/>
          <w:b/>
          <w:color w:val="000000" w:themeColor="text1"/>
          <w:sz w:val="24"/>
          <w:szCs w:val="24"/>
          <w14:textFill>
            <w14:solidFill>
              <w14:schemeClr w14:val="tx1"/>
            </w14:solidFill>
          </w14:textFill>
        </w:rPr>
        <w:t>：                    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Layout w:type="fixed"/>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ind w:left="0" w:leftChars="0" w:firstLine="0" w:firstLineChars="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技</w:t>
            </w:r>
            <w:r>
              <w:rPr>
                <w:rFonts w:hint="eastAsia" w:ascii="宋体" w:hAnsi="宋体"/>
                <w:color w:val="000000" w:themeColor="text1"/>
                <w14:textFill>
                  <w14:solidFill>
                    <w14:schemeClr w14:val="tx1"/>
                  </w14:solidFill>
                </w14:textFill>
              </w:rPr>
              <w:t>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Layout w:type="fixed"/>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Layout w:type="fixed"/>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联系人：　　部门及职务：</w:t>
            </w:r>
          </w:p>
        </w:tc>
      </w:tr>
      <w:tr>
        <w:tblPrEx>
          <w:tblLayout w:type="fixed"/>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　　其他联系方式：</w:t>
            </w:r>
          </w:p>
        </w:tc>
      </w:tr>
    </w:tbl>
    <w:p>
      <w:pPr>
        <w:tabs>
          <w:tab w:val="left" w:pos="840"/>
          <w:tab w:val="left" w:pos="1843"/>
        </w:tabs>
        <w:spacing w:before="0" w:afterAutospacing="0"/>
        <w:ind w:left="422" w:right="0"/>
        <w:jc w:val="left"/>
        <w:outlineLvl w:val="1"/>
        <w:rPr>
          <w:rFonts w:ascii="宋体" w:hAnsi="宋体"/>
          <w:b/>
          <w:color w:val="000000" w:themeColor="text1"/>
          <w14:textFill>
            <w14:solidFill>
              <w14:schemeClr w14:val="tx1"/>
            </w14:solidFill>
          </w14:textFill>
        </w:rPr>
        <w:sectPr>
          <w:footerReference r:id="rId6" w:type="default"/>
          <w:pgSz w:w="11905" w:h="16838"/>
          <w:pgMar w:top="1417" w:right="1417" w:bottom="1417" w:left="1417" w:header="454" w:footer="567" w:gutter="0"/>
          <w:pgNumType w:start="1"/>
          <w:cols w:space="720" w:num="1"/>
          <w:docGrid w:linePitch="312" w:charSpace="0"/>
        </w:sectPr>
      </w:pPr>
      <w:bookmarkStart w:id="1016" w:name="_GoBack"/>
      <w:bookmarkEnd w:id="1016"/>
    </w:p>
    <w:p>
      <w:pPr>
        <w:tabs>
          <w:tab w:val="left" w:pos="1134"/>
          <w:tab w:val="left" w:pos="8364"/>
        </w:tabs>
        <w:spacing w:before="0"/>
        <w:ind w:left="0" w:right="-57" w:firstLine="0"/>
        <w:rPr>
          <w:rFonts w:ascii="宋体" w:hAnsi="宋体"/>
        </w:rPr>
      </w:pPr>
    </w:p>
    <w:sectPr>
      <w:headerReference r:id="rId7" w:type="default"/>
      <w:pgSz w:w="11905" w:h="16838"/>
      <w:pgMar w:top="1418" w:right="1418" w:bottom="1418" w:left="1418"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50" w:after="0" w:afterAutospacing="0"/>
      <w:ind w:rightChars="-27"/>
      <w:jc w:val="center"/>
      <w:rPr>
        <w:rFonts w:ascii="Calibri" w:hAnsi="Calibri" w:eastAsia="宋体" w:cs="Times New Roman"/>
        <w:kern w:val="2"/>
        <w:sz w:val="18"/>
        <w:szCs w:val="18"/>
        <w:lang w:val="en-US" w:eastAsia="zh-CN" w:bidi="ar-SA"/>
      </w:rPr>
    </w:pPr>
  </w:p>
  <w:p>
    <w:pPr>
      <w:widowControl w:val="0"/>
      <w:snapToGrid w:val="0"/>
      <w:spacing w:before="0" w:beforeLines="50" w:after="0" w:afterAutospacing="0"/>
      <w:ind w:rightChars="-27"/>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50" w:after="0" w:afterAutospacing="0"/>
      <w:ind w:rightChars="-27"/>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zh-CN" w:eastAsia="zh-CN" w:bidi="ar-SA"/>
      </w:rPr>
      <w:t>60</w:t>
    </w:r>
    <w:r>
      <w:rPr>
        <w:rFonts w:ascii="Calibri" w:hAnsi="Calibri" w:eastAsia="宋体" w:cs="Times New Roman"/>
        <w:kern w:val="2"/>
        <w:sz w:val="18"/>
        <w:szCs w:val="18"/>
        <w:lang w:val="en-US" w:eastAsia="zh-CN" w:bidi="ar-SA"/>
      </w:rPr>
      <w:fldChar w:fldCharType="end"/>
    </w:r>
  </w:p>
  <w:p>
    <w:pPr>
      <w:widowControl w:val="0"/>
      <w:snapToGrid w:val="0"/>
      <w:spacing w:before="0" w:beforeLines="50" w:after="0" w:afterAutospacing="0"/>
      <w:ind w:rightChars="-27"/>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14"/>
          <w:jc w:val="center"/>
        </w:pPr>
        <w:r>
          <w:fldChar w:fldCharType="begin"/>
        </w:r>
        <w:r>
          <w:instrText xml:space="preserve">PAGE   \* MERGEFORMAT</w:instrText>
        </w:r>
        <w:r>
          <w:fldChar w:fldCharType="separate"/>
        </w:r>
        <w:r>
          <w:rPr>
            <w:lang w:val="zh-CN"/>
          </w:rPr>
          <w:t>5</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21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21 页</w:t>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223C"/>
    <w:rsid w:val="000B34C7"/>
    <w:rsid w:val="000B5804"/>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86680"/>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95A"/>
    <w:rsid w:val="00D44F13"/>
    <w:rsid w:val="00D479CD"/>
    <w:rsid w:val="00D829D0"/>
    <w:rsid w:val="00D841A1"/>
    <w:rsid w:val="00D84F11"/>
    <w:rsid w:val="00D92C17"/>
    <w:rsid w:val="00D930BB"/>
    <w:rsid w:val="00D932AD"/>
    <w:rsid w:val="00D93779"/>
    <w:rsid w:val="00D95A48"/>
    <w:rsid w:val="00D95A4C"/>
    <w:rsid w:val="00DB181C"/>
    <w:rsid w:val="00DD2EB1"/>
    <w:rsid w:val="00DE249D"/>
    <w:rsid w:val="00DE6530"/>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5F55"/>
    <w:rsid w:val="00FE3364"/>
    <w:rsid w:val="00FE6711"/>
    <w:rsid w:val="00FF1C8F"/>
    <w:rsid w:val="00FF2D5E"/>
    <w:rsid w:val="00FF3FB5"/>
    <w:rsid w:val="03CC234B"/>
    <w:rsid w:val="0AC94AEE"/>
    <w:rsid w:val="0D460BF6"/>
    <w:rsid w:val="10297451"/>
    <w:rsid w:val="142F43C4"/>
    <w:rsid w:val="170752B1"/>
    <w:rsid w:val="172241D5"/>
    <w:rsid w:val="32897E38"/>
    <w:rsid w:val="3AEC50AC"/>
    <w:rsid w:val="40D57DED"/>
    <w:rsid w:val="439B6B4E"/>
    <w:rsid w:val="43D82008"/>
    <w:rsid w:val="4EEE5AF1"/>
    <w:rsid w:val="576E43CC"/>
    <w:rsid w:val="58A76BD1"/>
    <w:rsid w:val="5B096777"/>
    <w:rsid w:val="5B891555"/>
    <w:rsid w:val="62545650"/>
    <w:rsid w:val="628B4BF7"/>
    <w:rsid w:val="64AD7118"/>
    <w:rsid w:val="6C1F3994"/>
    <w:rsid w:val="6ED35821"/>
    <w:rsid w:val="74F27393"/>
    <w:rsid w:val="7FE84DF3"/>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01B88-459B-46BD-A1D5-E3031C31D57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2764</Words>
  <Characters>15761</Characters>
  <Lines>131</Lines>
  <Paragraphs>36</Paragraphs>
  <TotalTime>36</TotalTime>
  <ScaleCrop>false</ScaleCrop>
  <LinksUpToDate>false</LinksUpToDate>
  <CharactersWithSpaces>18489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NNRT</cp:lastModifiedBy>
  <cp:lastPrinted>2020-06-30T01:08:22Z</cp:lastPrinted>
  <dcterms:modified xsi:type="dcterms:W3CDTF">2020-06-30T01:26:02Z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