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b w:val="0"/>
          <w:bCs w:val="0"/>
          <w:sz w:val="28"/>
          <w:szCs w:val="28"/>
        </w:rPr>
        <w:t>南宁轨道交通集团有限责任公司</w:t>
      </w:r>
      <w:r>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t>工会委员会202</w:t>
      </w:r>
      <w:r>
        <w:rPr>
          <w:rFonts w:hint="eastAsia" w:ascii="方正小标宋简体" w:hAnsi="方正小标宋简体" w:eastAsia="方正小标宋简体" w:cs="方正小标宋简体"/>
          <w:b w:val="0"/>
          <w:bCs w:val="0"/>
          <w:color w:val="000000" w:themeColor="text1"/>
          <w:sz w:val="28"/>
          <w:szCs w:val="28"/>
          <w:lang w:val="en-US" w:eastAsia="zh-CN"/>
          <w14:textFill>
            <w14:solidFill>
              <w14:schemeClr w14:val="tx1"/>
            </w14:solidFill>
          </w14:textFill>
        </w:rPr>
        <w:t>1</w:t>
      </w:r>
      <w:r>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t>年工会会员</w:t>
      </w:r>
      <w:r>
        <w:rPr>
          <w:rFonts w:hint="eastAsia" w:ascii="方正小标宋简体" w:hAnsi="方正小标宋简体" w:eastAsia="方正小标宋简体" w:cs="方正小标宋简体"/>
          <w:b w:val="0"/>
          <w:bCs w:val="0"/>
          <w:color w:val="000000" w:themeColor="text1"/>
          <w:sz w:val="28"/>
          <w:szCs w:val="28"/>
          <w:lang w:eastAsia="zh-CN"/>
          <w14:textFill>
            <w14:solidFill>
              <w14:schemeClr w14:val="tx1"/>
            </w14:solidFill>
          </w14:textFill>
        </w:rPr>
        <w:t>端午节</w:t>
      </w:r>
      <w:r>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t>慰问品</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方正小标宋简体" w:hAnsi="方正小标宋简体" w:eastAsia="方正小标宋简体" w:cs="方正小标宋简体"/>
          <w:b w:val="0"/>
          <w:bCs w:val="0"/>
          <w:sz w:val="28"/>
          <w:szCs w:val="28"/>
        </w:rPr>
      </w:pPr>
      <w:r>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t>采购</w:t>
      </w:r>
      <w:r>
        <w:rPr>
          <w:rFonts w:hint="eastAsia" w:ascii="方正小标宋简体" w:hAnsi="方正小标宋简体" w:eastAsia="方正小标宋简体" w:cs="方正小标宋简体"/>
          <w:b w:val="0"/>
          <w:bCs w:val="0"/>
          <w:sz w:val="28"/>
          <w:szCs w:val="28"/>
        </w:rPr>
        <w:t>合同</w:t>
      </w:r>
    </w:p>
    <w:p>
      <w:pPr>
        <w:spacing w:line="380" w:lineRule="exact"/>
        <w:rPr>
          <w:b/>
          <w:bCs/>
          <w:sz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b/>
          <w:bCs/>
          <w:sz w:val="24"/>
        </w:rPr>
      </w:pPr>
      <w:r>
        <w:rPr>
          <w:rFonts w:hint="eastAsia"/>
          <w:b/>
          <w:bCs/>
          <w:sz w:val="24"/>
        </w:rPr>
        <w:t>甲方（需方）：南宁轨道交通集团有限责任公司工会委员会</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b/>
          <w:sz w:val="24"/>
        </w:rPr>
      </w:pPr>
      <w:r>
        <w:rPr>
          <w:rFonts w:hint="eastAsia"/>
          <w:b/>
          <w:bCs/>
          <w:sz w:val="24"/>
        </w:rPr>
        <w:t>乙方（供方）：</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b/>
          <w:sz w:val="24"/>
        </w:rPr>
      </w:pPr>
    </w:p>
    <w:p>
      <w:pPr>
        <w:pStyle w:val="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szCs w:val="24"/>
        </w:rPr>
      </w:pPr>
      <w:r>
        <w:rPr>
          <w:rFonts w:hint="eastAsia"/>
          <w:sz w:val="24"/>
          <w:szCs w:val="24"/>
        </w:rPr>
        <w:t>经过公开询比价，确定</w:t>
      </w:r>
      <w:r>
        <w:rPr>
          <w:rFonts w:hint="eastAsia"/>
          <w:sz w:val="24"/>
          <w:szCs w:val="24"/>
          <w:u w:val="single"/>
        </w:rPr>
        <w:t xml:space="preserve">                    </w:t>
      </w:r>
      <w:r>
        <w:rPr>
          <w:rFonts w:hint="eastAsia"/>
          <w:sz w:val="24"/>
          <w:szCs w:val="24"/>
        </w:rPr>
        <w:t>为本次采购供货单位，为了便于甲、乙双方的合作，特订立本合同。</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b/>
          <w:bCs/>
          <w:sz w:val="24"/>
          <w:szCs w:val="24"/>
        </w:rPr>
      </w:pPr>
      <w:r>
        <w:rPr>
          <w:rFonts w:hint="eastAsia"/>
          <w:b/>
          <w:bCs/>
          <w:sz w:val="24"/>
          <w:szCs w:val="24"/>
        </w:rPr>
        <w:t>一、订货</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szCs w:val="24"/>
        </w:rPr>
      </w:pPr>
      <w:r>
        <w:rPr>
          <w:sz w:val="24"/>
          <w:szCs w:val="24"/>
        </w:rPr>
        <w:t>1</w:t>
      </w:r>
      <w:r>
        <w:rPr>
          <w:rFonts w:hint="eastAsia"/>
          <w:sz w:val="24"/>
          <w:szCs w:val="24"/>
        </w:rPr>
        <w:t>、甲方根据需求向乙方订购商品，如下：</w:t>
      </w:r>
    </w:p>
    <w:tbl>
      <w:tblPr>
        <w:tblStyle w:val="6"/>
        <w:tblW w:w="9796" w:type="dxa"/>
        <w:tblInd w:w="93" w:type="dxa"/>
        <w:tblLayout w:type="fixed"/>
        <w:tblCellMar>
          <w:top w:w="0" w:type="dxa"/>
          <w:left w:w="108" w:type="dxa"/>
          <w:bottom w:w="0" w:type="dxa"/>
          <w:right w:w="108" w:type="dxa"/>
        </w:tblCellMar>
      </w:tblPr>
      <w:tblGrid>
        <w:gridCol w:w="651"/>
        <w:gridCol w:w="2268"/>
        <w:gridCol w:w="1270"/>
        <w:gridCol w:w="780"/>
        <w:gridCol w:w="1000"/>
        <w:gridCol w:w="1134"/>
        <w:gridCol w:w="1106"/>
        <w:gridCol w:w="1587"/>
      </w:tblGrid>
      <w:tr>
        <w:tblPrEx>
          <w:tblCellMar>
            <w:top w:w="0" w:type="dxa"/>
            <w:left w:w="108" w:type="dxa"/>
            <w:bottom w:w="0" w:type="dxa"/>
            <w:right w:w="108" w:type="dxa"/>
          </w:tblCellMar>
        </w:tblPrEx>
        <w:trPr>
          <w:trHeight w:val="678" w:hRule="atLeast"/>
        </w:trPr>
        <w:tc>
          <w:tcPr>
            <w:tcW w:w="6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商品编码</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商品名称</w:t>
            </w: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规格参数</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品牌</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含税单价</w:t>
            </w: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含税合价（元）</w:t>
            </w:r>
          </w:p>
        </w:tc>
      </w:tr>
      <w:tr>
        <w:tblPrEx>
          <w:tblCellMar>
            <w:top w:w="0" w:type="dxa"/>
            <w:left w:w="108" w:type="dxa"/>
            <w:bottom w:w="0" w:type="dxa"/>
            <w:right w:w="108" w:type="dxa"/>
          </w:tblCellMar>
        </w:tblPrEx>
        <w:trPr>
          <w:trHeight w:val="357" w:hRule="atLeast"/>
        </w:trPr>
        <w:tc>
          <w:tcPr>
            <w:tcW w:w="6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ascii="宋体" w:hAnsi="宋体" w:cs="宋体"/>
                <w:kern w:val="0"/>
                <w:sz w:val="24"/>
                <w:szCs w:val="24"/>
              </w:rPr>
              <w:t>1</w:t>
            </w:r>
          </w:p>
        </w:tc>
        <w:tc>
          <w:tcPr>
            <w:tcW w:w="22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7" w:lineRule="atLeast"/>
              <w:ind w:left="0" w:leftChars="0" w:right="0" w:rightChars="0"/>
              <w:jc w:val="center"/>
              <w:rPr>
                <w:rFonts w:hint="eastAsia" w:ascii="宋体" w:hAnsi="宋体" w:eastAsia="宋体" w:cs="宋体"/>
                <w:kern w:val="0"/>
                <w:sz w:val="24"/>
                <w:szCs w:val="24"/>
              </w:rPr>
            </w:pPr>
            <w:r>
              <w:rPr>
                <w:rFonts w:hint="eastAsia" w:ascii="宋体" w:hAnsi="宋体" w:eastAsia="宋体" w:cs="宋体"/>
                <w:sz w:val="24"/>
                <w:szCs w:val="24"/>
              </w:rPr>
              <w:t>胡姬花土榨风味花生油</w:t>
            </w:r>
          </w:p>
        </w:tc>
        <w:tc>
          <w:tcPr>
            <w:tcW w:w="1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7" w:lineRule="atLeast"/>
              <w:ind w:left="0" w:leftChars="0" w:right="0" w:right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5L</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7" w:lineRule="atLeast"/>
              <w:ind w:left="0" w:leftChars="0" w:right="0" w:right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桶</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7" w:lineRule="atLeast"/>
              <w:ind w:left="0" w:leftChars="0" w:right="0" w:right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7200</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7" w:lineRule="atLeast"/>
              <w:ind w:left="0" w:leftChars="0" w:right="0" w:right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胡姬花</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p>
        </w:tc>
      </w:tr>
      <w:tr>
        <w:tblPrEx>
          <w:tblCellMar>
            <w:top w:w="0" w:type="dxa"/>
            <w:left w:w="108" w:type="dxa"/>
            <w:bottom w:w="0" w:type="dxa"/>
            <w:right w:w="108" w:type="dxa"/>
          </w:tblCellMar>
        </w:tblPrEx>
        <w:trPr>
          <w:trHeight w:val="357" w:hRule="atLeast"/>
        </w:trPr>
        <w:tc>
          <w:tcPr>
            <w:tcW w:w="6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22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7" w:lineRule="atLeast"/>
              <w:ind w:left="0" w:leftChars="0" w:right="0" w:rightChars="0"/>
              <w:jc w:val="center"/>
              <w:textAlignment w:val="auto"/>
              <w:rPr>
                <w:rFonts w:hint="eastAsia" w:ascii="宋体" w:hAnsi="宋体" w:eastAsia="宋体" w:cs="宋体"/>
                <w:kern w:val="0"/>
                <w:sz w:val="24"/>
                <w:szCs w:val="24"/>
              </w:rPr>
            </w:pPr>
            <w:r>
              <w:rPr>
                <w:rFonts w:hint="eastAsia" w:ascii="宋体" w:hAnsi="宋体" w:eastAsia="宋体" w:cs="宋体"/>
                <w:sz w:val="24"/>
                <w:szCs w:val="24"/>
              </w:rPr>
              <w:t>中香牌上林97香米</w:t>
            </w:r>
          </w:p>
        </w:tc>
        <w:tc>
          <w:tcPr>
            <w:tcW w:w="1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7" w:lineRule="atLeast"/>
              <w:ind w:left="0" w:leftChars="0" w:right="0" w:right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5kg</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7" w:lineRule="atLeast"/>
              <w:ind w:left="0" w:leftChars="0" w:right="0" w:right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袋</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7" w:lineRule="atLeast"/>
              <w:ind w:left="0" w:leftChars="0" w:right="0" w:right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14400</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7" w:lineRule="atLeast"/>
              <w:ind w:left="0" w:leftChars="0" w:right="0" w:right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中香</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p>
        </w:tc>
      </w:tr>
      <w:tr>
        <w:tblPrEx>
          <w:tblCellMar>
            <w:top w:w="0" w:type="dxa"/>
            <w:left w:w="108" w:type="dxa"/>
            <w:bottom w:w="0" w:type="dxa"/>
            <w:right w:w="108" w:type="dxa"/>
          </w:tblCellMar>
        </w:tblPrEx>
        <w:trPr>
          <w:trHeight w:val="357" w:hRule="atLeast"/>
        </w:trPr>
        <w:tc>
          <w:tcPr>
            <w:tcW w:w="6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22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7" w:lineRule="atLeast"/>
              <w:ind w:left="0" w:leftChars="0" w:right="0" w:right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伊利金典有机纯牛奶</w:t>
            </w:r>
          </w:p>
        </w:tc>
        <w:tc>
          <w:tcPr>
            <w:tcW w:w="1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7" w:lineRule="atLeast"/>
              <w:ind w:left="0" w:leftChars="0" w:right="0" w:right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250ml*10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7" w:lineRule="atLeast"/>
              <w:ind w:left="0" w:leftChars="0" w:right="0" w:right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件</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7" w:lineRule="atLeast"/>
              <w:ind w:left="0" w:leftChars="0" w:right="0" w:right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7200</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7" w:lineRule="atLeast"/>
              <w:ind w:left="0" w:leftChars="0" w:right="0" w:right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伊利</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p>
        </w:tc>
      </w:tr>
      <w:tr>
        <w:tblPrEx>
          <w:tblCellMar>
            <w:top w:w="0" w:type="dxa"/>
            <w:left w:w="108" w:type="dxa"/>
            <w:bottom w:w="0" w:type="dxa"/>
            <w:right w:w="108" w:type="dxa"/>
          </w:tblCellMar>
        </w:tblPrEx>
        <w:trPr>
          <w:trHeight w:val="246" w:hRule="atLeast"/>
        </w:trPr>
        <w:tc>
          <w:tcPr>
            <w:tcW w:w="8209" w:type="dxa"/>
            <w:gridSpan w:val="7"/>
            <w:tcBorders>
              <w:top w:val="nil"/>
              <w:left w:val="single" w:color="auto" w:sz="4" w:space="0"/>
              <w:bottom w:val="single" w:color="auto" w:sz="4" w:space="0"/>
              <w:right w:val="single" w:color="auto" w:sz="4" w:space="0"/>
            </w:tcBorders>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合计：</w:t>
            </w:r>
          </w:p>
        </w:tc>
        <w:tc>
          <w:tcPr>
            <w:tcW w:w="1587"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微软雅黑" w:hAnsi="微软雅黑" w:eastAsia="微软雅黑" w:cs="宋体"/>
                <w:kern w:val="0"/>
                <w:sz w:val="20"/>
                <w:szCs w:val="20"/>
              </w:rPr>
            </w:pPr>
          </w:p>
        </w:tc>
      </w:tr>
    </w:tbl>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rPr>
      </w:pPr>
      <w:r>
        <w:rPr>
          <w:rFonts w:hint="eastAsia" w:ascii="宋体" w:hAnsi="宋体" w:eastAsia="宋体" w:cs="宋体"/>
          <w:sz w:val="24"/>
        </w:rPr>
        <w:t>以上报价包含：税金（乙方向甲方开据有效的增值税普通发票）、包装、运输、装卸、保险等所有费用。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2、甲、乙双方对商品的价格应负有保密的义务。</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3、乙方严格按照甲方订购商品的名称、规格、品牌、价格供货。</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4、如甲方需临时增加订购数量，乙方也按照本合同单价向甲方供货至本合同约定的收货验收地点，</w:t>
      </w:r>
      <w:r>
        <w:rPr>
          <w:rFonts w:hint="eastAsia" w:ascii="宋体" w:hAnsi="宋体" w:eastAsia="宋体" w:cs="宋体"/>
          <w:sz w:val="24"/>
          <w:u w:val="single"/>
        </w:rPr>
        <w:t>具体验收地点</w:t>
      </w:r>
      <w:r>
        <w:rPr>
          <w:rFonts w:hint="eastAsia" w:ascii="宋体" w:hAnsi="宋体" w:eastAsia="宋体" w:cs="宋体"/>
          <w:sz w:val="24"/>
        </w:rPr>
        <w:t>如下：</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48"/>
        <w:gridCol w:w="2229"/>
        <w:gridCol w:w="6649"/>
        <w:tblGridChange w:id="0">
          <w:tblGrid>
            <w:gridCol w:w="948"/>
            <w:gridCol w:w="11"/>
            <w:gridCol w:w="142"/>
            <w:gridCol w:w="2076"/>
            <w:gridCol w:w="50"/>
            <w:gridCol w:w="6599"/>
          </w:tblGrid>
        </w:tblGridChange>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vAlign w:val="center"/>
          </w:tcPr>
          <w:p>
            <w:pPr>
              <w:adjustRightInd w:val="0"/>
              <w:snapToGrid w:val="0"/>
              <w:spacing w:line="360" w:lineRule="exact"/>
              <w:jc w:val="center"/>
              <w:rPr>
                <w:sz w:val="24"/>
              </w:rPr>
            </w:pPr>
            <w:r>
              <w:rPr>
                <w:rFonts w:hint="eastAsia"/>
                <w:sz w:val="24"/>
              </w:rPr>
              <w:t>序号</w:t>
            </w:r>
          </w:p>
        </w:tc>
        <w:tc>
          <w:tcPr>
            <w:tcW w:w="2229" w:type="dxa"/>
            <w:vAlign w:val="center"/>
          </w:tcPr>
          <w:p>
            <w:pPr>
              <w:adjustRightInd w:val="0"/>
              <w:snapToGrid w:val="0"/>
              <w:spacing w:line="360" w:lineRule="exact"/>
              <w:jc w:val="center"/>
              <w:rPr>
                <w:sz w:val="24"/>
              </w:rPr>
            </w:pPr>
            <w:r>
              <w:rPr>
                <w:rFonts w:hint="eastAsia"/>
                <w:sz w:val="24"/>
              </w:rPr>
              <w:t>收货验收地点</w:t>
            </w:r>
          </w:p>
        </w:tc>
        <w:tc>
          <w:tcPr>
            <w:tcW w:w="6649" w:type="dxa"/>
            <w:vAlign w:val="center"/>
          </w:tcPr>
          <w:p>
            <w:pPr>
              <w:adjustRightInd w:val="0"/>
              <w:snapToGrid w:val="0"/>
              <w:spacing w:line="360" w:lineRule="exact"/>
              <w:jc w:val="center"/>
              <w:rPr>
                <w:sz w:val="24"/>
              </w:rPr>
            </w:pPr>
            <w:r>
              <w:rPr>
                <w:rFonts w:hint="eastAsia"/>
                <w:sz w:val="24"/>
              </w:rPr>
              <w:t>详细地址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vAlign w:val="center"/>
          </w:tcPr>
          <w:p>
            <w:pPr>
              <w:adjustRightInd w:val="0"/>
              <w:snapToGrid w:val="0"/>
              <w:spacing w:line="360" w:lineRule="exact"/>
              <w:jc w:val="both"/>
              <w:rPr>
                <w:sz w:val="24"/>
              </w:rPr>
            </w:pPr>
            <w:r>
              <w:rPr>
                <w:rFonts w:hint="eastAsia"/>
                <w:sz w:val="24"/>
              </w:rPr>
              <w:t>1</w:t>
            </w:r>
          </w:p>
        </w:tc>
        <w:tc>
          <w:tcPr>
            <w:tcW w:w="2229" w:type="dxa"/>
            <w:vAlign w:val="center"/>
          </w:tcPr>
          <w:p>
            <w:pPr>
              <w:adjustRightInd w:val="0"/>
              <w:snapToGrid w:val="0"/>
              <w:spacing w:line="360" w:lineRule="exact"/>
              <w:jc w:val="both"/>
              <w:rPr>
                <w:sz w:val="24"/>
              </w:rPr>
            </w:pPr>
            <w:r>
              <w:rPr>
                <w:rFonts w:hint="eastAsia"/>
                <w:sz w:val="24"/>
              </w:rPr>
              <w:t>南宁轨道交通集团</w:t>
            </w:r>
          </w:p>
        </w:tc>
        <w:tc>
          <w:tcPr>
            <w:tcW w:w="6649" w:type="dxa"/>
            <w:vAlign w:val="center"/>
          </w:tcPr>
          <w:p>
            <w:pPr>
              <w:pBdr>
                <w:bottom w:val="none" w:color="auto" w:sz="0" w:space="0"/>
              </w:pBdr>
              <w:adjustRightInd w:val="0"/>
              <w:snapToGrid w:val="0"/>
              <w:spacing w:line="360" w:lineRule="exact"/>
              <w:jc w:val="both"/>
              <w:rPr>
                <w:rFonts w:asciiTheme="minorHAnsi" w:hAnsiTheme="minorHAnsi" w:eastAsiaTheme="minorEastAsia" w:cstheme="minorBidi"/>
                <w:sz w:val="24"/>
              </w:rPr>
            </w:pPr>
            <w:r>
              <w:rPr>
                <w:rFonts w:hint="eastAsia"/>
                <w:sz w:val="24"/>
              </w:rPr>
              <w:t>南宁市青秀区云景路69号南宁轨道交通大厦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vAlign w:val="center"/>
          </w:tcPr>
          <w:p>
            <w:pPr>
              <w:adjustRightInd w:val="0"/>
              <w:snapToGrid w:val="0"/>
              <w:spacing w:line="360" w:lineRule="exact"/>
              <w:jc w:val="both"/>
              <w:rPr>
                <w:sz w:val="24"/>
              </w:rPr>
            </w:pPr>
            <w:r>
              <w:rPr>
                <w:rFonts w:hint="eastAsia"/>
                <w:sz w:val="24"/>
              </w:rPr>
              <w:t>2</w:t>
            </w:r>
          </w:p>
        </w:tc>
        <w:tc>
          <w:tcPr>
            <w:tcW w:w="2229" w:type="dxa"/>
            <w:vAlign w:val="center"/>
          </w:tcPr>
          <w:p>
            <w:pPr>
              <w:adjustRightInd w:val="0"/>
              <w:snapToGrid w:val="0"/>
              <w:spacing w:line="360" w:lineRule="exact"/>
              <w:jc w:val="both"/>
              <w:rPr>
                <w:sz w:val="24"/>
              </w:rPr>
            </w:pPr>
            <w:r>
              <w:rPr>
                <w:rFonts w:hint="eastAsia"/>
                <w:sz w:val="24"/>
                <w:u w:val="none"/>
              </w:rPr>
              <w:t>屯里车辆段</w:t>
            </w:r>
          </w:p>
        </w:tc>
        <w:tc>
          <w:tcPr>
            <w:tcW w:w="6649" w:type="dxa"/>
            <w:vAlign w:val="center"/>
          </w:tcPr>
          <w:p>
            <w:pPr>
              <w:adjustRightInd w:val="0"/>
              <w:snapToGrid w:val="0"/>
              <w:spacing w:line="360" w:lineRule="exact"/>
              <w:jc w:val="both"/>
              <w:rPr>
                <w:sz w:val="24"/>
              </w:rPr>
            </w:pPr>
            <w:r>
              <w:rPr>
                <w:rFonts w:hint="eastAsia"/>
                <w:sz w:val="24"/>
              </w:rPr>
              <w:t>南宁市青秀区云景路83号南宁轨道交通集团有限责任公司运营分公司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vAlign w:val="center"/>
          </w:tcPr>
          <w:p>
            <w:pPr>
              <w:adjustRightInd w:val="0"/>
              <w:snapToGrid w:val="0"/>
              <w:spacing w:line="360" w:lineRule="exact"/>
              <w:jc w:val="both"/>
              <w:rPr>
                <w:sz w:val="24"/>
              </w:rPr>
            </w:pPr>
            <w:r>
              <w:rPr>
                <w:rFonts w:hint="eastAsia"/>
                <w:sz w:val="24"/>
              </w:rPr>
              <w:t>3</w:t>
            </w:r>
          </w:p>
        </w:tc>
        <w:tc>
          <w:tcPr>
            <w:tcW w:w="2229" w:type="dxa"/>
            <w:vAlign w:val="center"/>
          </w:tcPr>
          <w:p>
            <w:pPr>
              <w:adjustRightInd w:val="0"/>
              <w:snapToGrid w:val="0"/>
              <w:spacing w:line="360" w:lineRule="exact"/>
              <w:jc w:val="both"/>
              <w:rPr>
                <w:sz w:val="24"/>
              </w:rPr>
            </w:pPr>
            <w:r>
              <w:rPr>
                <w:rFonts w:hint="eastAsia"/>
                <w:sz w:val="24"/>
                <w:u w:val="none"/>
              </w:rPr>
              <w:t>安吉车辆段</w:t>
            </w:r>
          </w:p>
        </w:tc>
        <w:tc>
          <w:tcPr>
            <w:tcW w:w="6649" w:type="dxa"/>
            <w:vAlign w:val="center"/>
          </w:tcPr>
          <w:p>
            <w:pPr>
              <w:adjustRightInd w:val="0"/>
              <w:snapToGrid w:val="0"/>
              <w:spacing w:line="360" w:lineRule="exact"/>
              <w:jc w:val="both"/>
              <w:rPr>
                <w:sz w:val="24"/>
              </w:rPr>
            </w:pPr>
            <w:r>
              <w:rPr>
                <w:rFonts w:hint="eastAsia"/>
                <w:sz w:val="24"/>
                <w:u w:val="none"/>
              </w:rPr>
              <w:t>南宁市西乡塘区</w:t>
            </w:r>
            <w:r>
              <w:rPr>
                <w:sz w:val="24"/>
                <w:u w:val="none"/>
              </w:rPr>
              <w:t>G7201(</w:t>
            </w:r>
            <w:r>
              <w:rPr>
                <w:rFonts w:hint="eastAsia"/>
                <w:sz w:val="24"/>
                <w:u w:val="none"/>
              </w:rPr>
              <w:t>安吉大桥</w:t>
            </w:r>
            <w:r>
              <w:rPr>
                <w:sz w:val="24"/>
                <w:u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vAlign w:val="center"/>
          </w:tcPr>
          <w:p>
            <w:pPr>
              <w:adjustRightInd w:val="0"/>
              <w:snapToGrid w:val="0"/>
              <w:spacing w:line="360" w:lineRule="exact"/>
              <w:jc w:val="both"/>
              <w:rPr>
                <w:sz w:val="24"/>
              </w:rPr>
            </w:pPr>
            <w:r>
              <w:rPr>
                <w:rFonts w:hint="eastAsia"/>
                <w:sz w:val="24"/>
              </w:rPr>
              <w:t>4</w:t>
            </w:r>
          </w:p>
        </w:tc>
        <w:tc>
          <w:tcPr>
            <w:tcW w:w="2229" w:type="dxa"/>
            <w:vAlign w:val="center"/>
          </w:tcPr>
          <w:p>
            <w:pPr>
              <w:adjustRightInd w:val="0"/>
              <w:snapToGrid w:val="0"/>
              <w:spacing w:line="360" w:lineRule="exact"/>
              <w:jc w:val="both"/>
              <w:rPr>
                <w:sz w:val="24"/>
              </w:rPr>
            </w:pPr>
            <w:r>
              <w:rPr>
                <w:rFonts w:hint="eastAsia"/>
                <w:sz w:val="24"/>
                <w:u w:val="none"/>
              </w:rPr>
              <w:t>心圩车辆段</w:t>
            </w:r>
          </w:p>
        </w:tc>
        <w:tc>
          <w:tcPr>
            <w:tcW w:w="6649" w:type="dxa"/>
            <w:vAlign w:val="center"/>
          </w:tcPr>
          <w:p>
            <w:pPr>
              <w:pBdr>
                <w:bottom w:val="none" w:color="auto" w:sz="0" w:space="0"/>
              </w:pBdr>
              <w:adjustRightInd w:val="0"/>
              <w:snapToGrid w:val="0"/>
              <w:spacing w:line="360" w:lineRule="exact"/>
              <w:jc w:val="both"/>
              <w:rPr>
                <w:rFonts w:hint="eastAsia"/>
                <w:sz w:val="24"/>
                <w:u w:val="none"/>
              </w:rPr>
            </w:pPr>
            <w:r>
              <w:rPr>
                <w:rFonts w:hint="eastAsia"/>
                <w:sz w:val="24"/>
                <w:u w:val="none"/>
              </w:rPr>
              <w:t>南宁市西乡塘区新际路与振华路交叉口北</w:t>
            </w:r>
            <w:r>
              <w:rPr>
                <w:sz w:val="24"/>
                <w:u w:val="none"/>
              </w:rPr>
              <w:t>140</w:t>
            </w:r>
            <w:r>
              <w:rPr>
                <w:rFonts w:hint="eastAsia"/>
                <w:sz w:val="24"/>
                <w:u w:val="none"/>
              </w:rPr>
              <w:t>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vAlign w:val="center"/>
          </w:tcPr>
          <w:p>
            <w:pPr>
              <w:adjustRightInd w:val="0"/>
              <w:snapToGrid w:val="0"/>
              <w:spacing w:line="360" w:lineRule="exact"/>
              <w:jc w:val="both"/>
              <w:rPr>
                <w:rFonts w:hint="eastAsia" w:eastAsia="宋体"/>
                <w:sz w:val="24"/>
                <w:lang w:val="en-US" w:eastAsia="zh-CN"/>
              </w:rPr>
            </w:pPr>
            <w:r>
              <w:rPr>
                <w:rFonts w:hint="eastAsia"/>
                <w:sz w:val="24"/>
                <w:lang w:val="en-US" w:eastAsia="zh-CN"/>
              </w:rPr>
              <w:t>5</w:t>
            </w:r>
          </w:p>
        </w:tc>
        <w:tc>
          <w:tcPr>
            <w:tcW w:w="2229" w:type="dxa"/>
            <w:vAlign w:val="center"/>
          </w:tcPr>
          <w:p>
            <w:pPr>
              <w:adjustRightInd w:val="0"/>
              <w:snapToGrid w:val="0"/>
              <w:spacing w:line="360" w:lineRule="exact"/>
              <w:jc w:val="both"/>
              <w:rPr>
                <w:rFonts w:hint="eastAsia"/>
                <w:sz w:val="24"/>
                <w:u w:val="none"/>
              </w:rPr>
            </w:pPr>
            <w:r>
              <w:rPr>
                <w:rFonts w:ascii="宋体" w:hAnsi="宋体" w:eastAsia="宋体" w:cs="宋体"/>
                <w:sz w:val="24"/>
                <w:szCs w:val="24"/>
              </w:rPr>
              <w:t>五象车辆段</w:t>
            </w:r>
          </w:p>
        </w:tc>
        <w:tc>
          <w:tcPr>
            <w:tcW w:w="6649" w:type="dxa"/>
            <w:vAlign w:val="center"/>
          </w:tcPr>
          <w:p>
            <w:pPr>
              <w:pBdr>
                <w:bottom w:val="none" w:color="auto" w:sz="0" w:space="0"/>
              </w:pBdr>
              <w:adjustRightInd w:val="0"/>
              <w:snapToGrid w:val="0"/>
              <w:spacing w:line="360" w:lineRule="exact"/>
              <w:jc w:val="both"/>
              <w:rPr>
                <w:rFonts w:hint="eastAsia"/>
                <w:sz w:val="24"/>
                <w:u w:val="none"/>
              </w:rPr>
            </w:pPr>
            <w:r>
              <w:rPr>
                <w:rFonts w:ascii="宋体" w:hAnsi="宋体" w:eastAsia="宋体" w:cs="宋体"/>
                <w:sz w:val="24"/>
                <w:szCs w:val="24"/>
              </w:rPr>
              <w:t>南宁市良庆区梁村大道辅路-南宁轨道交通4号线五象车辆段（具体位置可参考导航定位）</w:t>
            </w:r>
          </w:p>
        </w:tc>
      </w:tr>
    </w:tbl>
    <w:p>
      <w:pPr>
        <w:keepNext w:val="0"/>
        <w:keepLines w:val="0"/>
        <w:pageBreakBefore w:val="0"/>
        <w:widowControl w:val="0"/>
        <w:kinsoku/>
        <w:wordWrap/>
        <w:overflowPunct/>
        <w:topLinePunct w:val="0"/>
        <w:bidi w:val="0"/>
        <w:adjustRightInd w:val="0"/>
        <w:snapToGrid w:val="0"/>
        <w:spacing w:line="400" w:lineRule="exact"/>
        <w:ind w:left="0" w:firstLine="482" w:firstLineChars="200"/>
        <w:textAlignment w:val="auto"/>
        <w:rPr>
          <w:b/>
          <w:bCs/>
          <w:sz w:val="24"/>
        </w:rPr>
      </w:pPr>
      <w:r>
        <w:rPr>
          <w:rFonts w:hint="eastAsia"/>
          <w:b/>
          <w:bCs/>
          <w:sz w:val="24"/>
        </w:rPr>
        <w:t>二、交货期</w:t>
      </w:r>
    </w:p>
    <w:p>
      <w:pPr>
        <w:keepNext w:val="0"/>
        <w:keepLines w:val="0"/>
        <w:pageBreakBefore w:val="0"/>
        <w:widowControl w:val="0"/>
        <w:kinsoku/>
        <w:wordWrap/>
        <w:overflowPunct/>
        <w:topLinePunct w:val="0"/>
        <w:bidi w:val="0"/>
        <w:adjustRightInd w:val="0"/>
        <w:snapToGrid w:val="0"/>
        <w:spacing w:line="400" w:lineRule="exact"/>
        <w:ind w:left="0" w:firstLine="480" w:firstLineChars="200"/>
        <w:textAlignment w:val="auto"/>
        <w:rPr>
          <w:sz w:val="24"/>
        </w:rPr>
      </w:pPr>
      <w:r>
        <w:rPr>
          <w:rFonts w:hint="eastAsia"/>
          <w:sz w:val="24"/>
        </w:rPr>
        <w:t>本合同签订后，甲方书面发出供货通知书至乙方，乙方在7天后开始交货给甲方，所有货品交货时间共为3天。</w:t>
      </w:r>
    </w:p>
    <w:p>
      <w:pPr>
        <w:keepNext w:val="0"/>
        <w:keepLines w:val="0"/>
        <w:pageBreakBefore w:val="0"/>
        <w:widowControl w:val="0"/>
        <w:kinsoku/>
        <w:wordWrap/>
        <w:overflowPunct/>
        <w:topLinePunct w:val="0"/>
        <w:bidi w:val="0"/>
        <w:adjustRightInd w:val="0"/>
        <w:snapToGrid w:val="0"/>
        <w:spacing w:line="400" w:lineRule="exact"/>
        <w:ind w:left="0" w:firstLine="482" w:firstLineChars="200"/>
        <w:textAlignment w:val="auto"/>
        <w:rPr>
          <w:b/>
          <w:bCs/>
          <w:sz w:val="24"/>
        </w:rPr>
      </w:pPr>
      <w:r>
        <w:rPr>
          <w:rFonts w:hint="eastAsia"/>
          <w:b/>
          <w:bCs/>
          <w:sz w:val="24"/>
        </w:rPr>
        <w:t>三</w:t>
      </w:r>
      <w:bookmarkStart w:id="0" w:name="_GoBack"/>
      <w:bookmarkEnd w:id="0"/>
      <w:r>
        <w:rPr>
          <w:rFonts w:hint="eastAsia"/>
          <w:b/>
          <w:bCs/>
          <w:sz w:val="24"/>
        </w:rPr>
        <w:t>、送货</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firstLine="480" w:firstLineChars="200"/>
        <w:jc w:val="left"/>
        <w:textAlignment w:val="auto"/>
        <w:rPr>
          <w:sz w:val="24"/>
        </w:rPr>
      </w:pPr>
      <w:r>
        <w:rPr>
          <w:rFonts w:hint="eastAsia"/>
          <w:sz w:val="24"/>
        </w:rPr>
        <w:t>实行乙方配送制，乙方收到甲方订货计划后，需及时备货，并确保货品质量，并按照甲方的送货要求，把甲方所订货品配送到甲方指定收货验收地点。在约定交卸货点内，配备1-3名人员协助我方工作人员分发货物。乙方随货提供一份注明货物名称、单位、数量、批发售价及总金额的商品送货清单，作为甲方入库验收之凭证。甲方自提的需凭提货人授权委托书提货。如由于乙方的原因造成甲方在上述期限未能收到货物，每逾期一日，乙方须按本合同产品货款总额的万分之五向甲方支付违约金。由于乙方原因导致逾期交货超过15天的，甲方有权解除本合同，甲方有权将乙方列入采购黑名单，一年内不得参与甲方组织的采购。</w:t>
      </w:r>
    </w:p>
    <w:p>
      <w:pPr>
        <w:keepNext w:val="0"/>
        <w:keepLines w:val="0"/>
        <w:pageBreakBefore w:val="0"/>
        <w:widowControl w:val="0"/>
        <w:kinsoku/>
        <w:wordWrap/>
        <w:overflowPunct/>
        <w:topLinePunct w:val="0"/>
        <w:bidi w:val="0"/>
        <w:adjustRightInd w:val="0"/>
        <w:snapToGrid w:val="0"/>
        <w:spacing w:line="400" w:lineRule="exact"/>
        <w:ind w:left="0" w:firstLine="482" w:firstLineChars="200"/>
        <w:textAlignment w:val="auto"/>
        <w:rPr>
          <w:b/>
          <w:bCs/>
          <w:sz w:val="24"/>
        </w:rPr>
      </w:pPr>
      <w:r>
        <w:rPr>
          <w:rFonts w:hint="eastAsia"/>
          <w:b/>
          <w:bCs/>
          <w:sz w:val="24"/>
        </w:rPr>
        <w:t>四、验收</w:t>
      </w:r>
    </w:p>
    <w:p>
      <w:pPr>
        <w:keepNext w:val="0"/>
        <w:keepLines w:val="0"/>
        <w:pageBreakBefore w:val="0"/>
        <w:widowControl w:val="0"/>
        <w:kinsoku/>
        <w:wordWrap/>
        <w:overflowPunct/>
        <w:topLinePunct w:val="0"/>
        <w:bidi w:val="0"/>
        <w:adjustRightInd w:val="0"/>
        <w:snapToGrid w:val="0"/>
        <w:spacing w:line="400" w:lineRule="exact"/>
        <w:ind w:left="0" w:firstLine="480" w:firstLineChars="200"/>
        <w:textAlignment w:val="auto"/>
        <w:rPr>
          <w:sz w:val="24"/>
        </w:rPr>
      </w:pPr>
      <w:r>
        <w:rPr>
          <w:rFonts w:hint="eastAsia"/>
          <w:sz w:val="24"/>
        </w:rPr>
        <w:t>甲方应向乙方提供甲方提货人和验收人授权书，包括提货人/验收人姓名和签名样本，如有变更应及时以书面形式通知乙方。提货和验收时，乙方将核实提货/验收人身份后，由提货验收人签字确认收到货物。若提货/验货人与甲方出具的授权委托书上人员不一致，乙方有权拒绝交货。因甲方提货/验收人变更未及时通知乙方，而引起的货物损失由甲方自行承担，相应货物款项仍应由甲方支付。乙方交货名称、单位、数量、规格等与本合同规定不符的，甲方有权选择拒绝收货，或要求乙方在</w:t>
      </w:r>
      <w:r>
        <w:rPr>
          <w:rFonts w:hint="eastAsia"/>
          <w:sz w:val="24"/>
          <w:u w:val="single"/>
        </w:rPr>
        <w:t>_7_</w:t>
      </w:r>
      <w:r>
        <w:rPr>
          <w:rFonts w:hint="eastAsia"/>
          <w:sz w:val="24"/>
        </w:rPr>
        <w:t>日内退换或补足。</w:t>
      </w:r>
    </w:p>
    <w:p>
      <w:pPr>
        <w:keepNext w:val="0"/>
        <w:keepLines w:val="0"/>
        <w:pageBreakBefore w:val="0"/>
        <w:widowControl w:val="0"/>
        <w:kinsoku/>
        <w:wordWrap/>
        <w:overflowPunct/>
        <w:topLinePunct w:val="0"/>
        <w:bidi w:val="0"/>
        <w:adjustRightInd w:val="0"/>
        <w:snapToGrid w:val="0"/>
        <w:spacing w:line="400" w:lineRule="exact"/>
        <w:ind w:left="0" w:firstLine="482" w:firstLineChars="200"/>
        <w:textAlignment w:val="auto"/>
        <w:rPr>
          <w:b/>
          <w:sz w:val="24"/>
        </w:rPr>
      </w:pPr>
      <w:r>
        <w:rPr>
          <w:rFonts w:hint="eastAsia"/>
          <w:b/>
          <w:bCs/>
          <w:sz w:val="24"/>
        </w:rPr>
        <w:t>五、</w:t>
      </w:r>
      <w:r>
        <w:rPr>
          <w:rFonts w:hint="eastAsia"/>
          <w:b/>
          <w:sz w:val="24"/>
        </w:rPr>
        <w:t>合同总价款</w:t>
      </w:r>
    </w:p>
    <w:p>
      <w:pPr>
        <w:keepNext w:val="0"/>
        <w:keepLines w:val="0"/>
        <w:pageBreakBefore w:val="0"/>
        <w:widowControl w:val="0"/>
        <w:kinsoku/>
        <w:wordWrap/>
        <w:overflowPunct/>
        <w:topLinePunct w:val="0"/>
        <w:bidi w:val="0"/>
        <w:adjustRightInd w:val="0"/>
        <w:snapToGrid w:val="0"/>
        <w:spacing w:line="400" w:lineRule="exact"/>
        <w:ind w:left="0" w:firstLine="480" w:firstLineChars="200"/>
        <w:textAlignment w:val="auto"/>
        <w:rPr>
          <w:sz w:val="24"/>
        </w:rPr>
      </w:pPr>
      <w:r>
        <w:rPr>
          <w:rFonts w:hint="eastAsia"/>
          <w:sz w:val="24"/>
        </w:rPr>
        <w:t>合同总价暂定为¥</w:t>
      </w:r>
      <w:r>
        <w:rPr>
          <w:rFonts w:hint="eastAsia"/>
          <w:sz w:val="24"/>
          <w:u w:val="single"/>
        </w:rPr>
        <w:t xml:space="preserve">                元</w:t>
      </w:r>
      <w:r>
        <w:rPr>
          <w:rFonts w:hint="eastAsia"/>
          <w:sz w:val="24"/>
        </w:rPr>
        <w:t>，单价包干，具体合同总价按最终甲方要求的及通过甲方验收的供货数量以及本合同约定单价计算，增减</w:t>
      </w:r>
      <w:r>
        <w:rPr>
          <w:rFonts w:ascii="宋体" w:hAnsi="宋体" w:cstheme="minorBidi"/>
          <w:sz w:val="24"/>
          <w:szCs w:val="28"/>
        </w:rPr>
        <w:t>数量在合同数量的±10%范围内</w:t>
      </w:r>
      <w:r>
        <w:rPr>
          <w:rFonts w:hint="eastAsia" w:ascii="宋体" w:hAnsi="宋体" w:cstheme="minorBidi"/>
          <w:sz w:val="24"/>
          <w:szCs w:val="28"/>
        </w:rPr>
        <w:t>。</w:t>
      </w:r>
    </w:p>
    <w:p>
      <w:pPr>
        <w:keepNext w:val="0"/>
        <w:keepLines w:val="0"/>
        <w:pageBreakBefore w:val="0"/>
        <w:widowControl w:val="0"/>
        <w:kinsoku/>
        <w:wordWrap/>
        <w:overflowPunct/>
        <w:topLinePunct w:val="0"/>
        <w:bidi w:val="0"/>
        <w:adjustRightInd w:val="0"/>
        <w:snapToGrid w:val="0"/>
        <w:spacing w:line="400" w:lineRule="exact"/>
        <w:ind w:left="0" w:firstLine="482" w:firstLineChars="200"/>
        <w:textAlignment w:val="auto"/>
        <w:rPr>
          <w:b/>
          <w:sz w:val="24"/>
        </w:rPr>
      </w:pPr>
      <w:r>
        <w:rPr>
          <w:rFonts w:hint="eastAsia"/>
          <w:b/>
          <w:sz w:val="24"/>
        </w:rPr>
        <w:t>六、付款方式</w:t>
      </w:r>
    </w:p>
    <w:p>
      <w:pPr>
        <w:keepNext w:val="0"/>
        <w:keepLines w:val="0"/>
        <w:pageBreakBefore w:val="0"/>
        <w:widowControl w:val="0"/>
        <w:kinsoku/>
        <w:wordWrap/>
        <w:overflowPunct/>
        <w:topLinePunct w:val="0"/>
        <w:bidi w:val="0"/>
        <w:adjustRightInd w:val="0"/>
        <w:snapToGrid w:val="0"/>
        <w:spacing w:line="400" w:lineRule="exact"/>
        <w:ind w:left="0" w:firstLine="480" w:firstLineChars="200"/>
        <w:textAlignment w:val="auto"/>
        <w:rPr>
          <w:sz w:val="24"/>
        </w:rPr>
      </w:pPr>
      <w:r>
        <w:rPr>
          <w:rFonts w:hint="eastAsia"/>
          <w:sz w:val="24"/>
        </w:rPr>
        <w:t>乙方在本合同约定的交货期内，将甲方所采购的商品送到本合同约定的收货验收地点，经验收合格后，乙方向甲方提交合同计量申请相关材料，经甲方审批同意后甲方通知乙方开具增值税普通发票，甲方收到有效发票后10个工作日内，支付当期开票金额95%的货款。剩余5%的货款作为质保金，在完成交货后，一个月内无质量问题的，合同计量结算经甲方审定后，甲方在15个工作日内一次性付清剩余质保金，具体金额以结算为准，支付方式为  银行转账  。如乙方在上述期限内未能收到甲方货款，每逾期一日，甲方须按未付货款总额的万分之五向乙方支付违约金。</w:t>
      </w:r>
    </w:p>
    <w:p>
      <w:pPr>
        <w:keepNext w:val="0"/>
        <w:keepLines w:val="0"/>
        <w:pageBreakBefore w:val="0"/>
        <w:widowControl w:val="0"/>
        <w:kinsoku/>
        <w:wordWrap/>
        <w:overflowPunct/>
        <w:topLinePunct w:val="0"/>
        <w:bidi w:val="0"/>
        <w:adjustRightInd w:val="0"/>
        <w:snapToGrid w:val="0"/>
        <w:spacing w:line="400" w:lineRule="exact"/>
        <w:ind w:left="0" w:firstLine="482" w:firstLineChars="200"/>
        <w:textAlignment w:val="auto"/>
        <w:rPr>
          <w:b/>
          <w:sz w:val="24"/>
        </w:rPr>
      </w:pPr>
      <w:r>
        <w:rPr>
          <w:rFonts w:hint="eastAsia"/>
          <w:b/>
          <w:sz w:val="24"/>
        </w:rPr>
        <w:t>乙方帐户资料：</w:t>
      </w:r>
    </w:p>
    <w:p>
      <w:pPr>
        <w:keepNext w:val="0"/>
        <w:keepLines w:val="0"/>
        <w:pageBreakBefore w:val="0"/>
        <w:widowControl w:val="0"/>
        <w:kinsoku/>
        <w:wordWrap/>
        <w:overflowPunct/>
        <w:topLinePunct w:val="0"/>
        <w:bidi w:val="0"/>
        <w:adjustRightInd w:val="0"/>
        <w:snapToGrid w:val="0"/>
        <w:spacing w:line="400" w:lineRule="exact"/>
        <w:ind w:left="0" w:firstLine="482" w:firstLineChars="200"/>
        <w:jc w:val="left"/>
        <w:textAlignment w:val="auto"/>
        <w:rPr>
          <w:b/>
          <w:sz w:val="24"/>
        </w:rPr>
      </w:pPr>
      <w:r>
        <w:rPr>
          <w:rFonts w:hint="eastAsia"/>
          <w:b/>
          <w:sz w:val="24"/>
        </w:rPr>
        <w:t>公司名称：</w:t>
      </w:r>
    </w:p>
    <w:p>
      <w:pPr>
        <w:keepNext w:val="0"/>
        <w:keepLines w:val="0"/>
        <w:pageBreakBefore w:val="0"/>
        <w:widowControl w:val="0"/>
        <w:kinsoku/>
        <w:wordWrap/>
        <w:overflowPunct/>
        <w:topLinePunct w:val="0"/>
        <w:bidi w:val="0"/>
        <w:adjustRightInd w:val="0"/>
        <w:snapToGrid w:val="0"/>
        <w:spacing w:line="400" w:lineRule="exact"/>
        <w:ind w:left="0" w:firstLine="482" w:firstLineChars="200"/>
        <w:jc w:val="left"/>
        <w:textAlignment w:val="auto"/>
        <w:rPr>
          <w:b/>
          <w:sz w:val="24"/>
        </w:rPr>
      </w:pPr>
      <w:r>
        <w:rPr>
          <w:rFonts w:hint="eastAsia"/>
          <w:b/>
          <w:sz w:val="24"/>
        </w:rPr>
        <w:t>公司帐号：</w:t>
      </w:r>
    </w:p>
    <w:p>
      <w:pPr>
        <w:keepNext w:val="0"/>
        <w:keepLines w:val="0"/>
        <w:pageBreakBefore w:val="0"/>
        <w:widowControl w:val="0"/>
        <w:kinsoku/>
        <w:wordWrap/>
        <w:overflowPunct/>
        <w:topLinePunct w:val="0"/>
        <w:bidi w:val="0"/>
        <w:adjustRightInd w:val="0"/>
        <w:snapToGrid w:val="0"/>
        <w:spacing w:line="400" w:lineRule="exact"/>
        <w:ind w:left="0" w:firstLine="482" w:firstLineChars="200"/>
        <w:textAlignment w:val="auto"/>
        <w:rPr>
          <w:b/>
          <w:sz w:val="44"/>
          <w:szCs w:val="44"/>
        </w:rPr>
      </w:pPr>
      <w:r>
        <w:rPr>
          <w:rFonts w:hint="eastAsia"/>
          <w:b/>
          <w:sz w:val="24"/>
        </w:rPr>
        <w:t>开户银行：</w:t>
      </w:r>
    </w:p>
    <w:p>
      <w:pPr>
        <w:keepNext w:val="0"/>
        <w:keepLines w:val="0"/>
        <w:pageBreakBefore w:val="0"/>
        <w:widowControl w:val="0"/>
        <w:kinsoku/>
        <w:wordWrap/>
        <w:overflowPunct/>
        <w:topLinePunct w:val="0"/>
        <w:bidi w:val="0"/>
        <w:adjustRightInd w:val="0"/>
        <w:snapToGrid w:val="0"/>
        <w:spacing w:line="400" w:lineRule="exact"/>
        <w:ind w:left="0" w:firstLine="482" w:firstLineChars="200"/>
        <w:textAlignment w:val="auto"/>
        <w:rPr>
          <w:sz w:val="24"/>
        </w:rPr>
      </w:pPr>
      <w:r>
        <w:rPr>
          <w:rFonts w:hint="eastAsia"/>
          <w:b/>
          <w:bCs/>
          <w:sz w:val="24"/>
        </w:rPr>
        <w:t>七、质量保证</w:t>
      </w:r>
    </w:p>
    <w:p>
      <w:pPr>
        <w:keepNext w:val="0"/>
        <w:keepLines w:val="0"/>
        <w:pageBreakBefore w:val="0"/>
        <w:widowControl w:val="0"/>
        <w:kinsoku/>
        <w:wordWrap/>
        <w:overflowPunct/>
        <w:topLinePunct w:val="0"/>
        <w:bidi w:val="0"/>
        <w:adjustRightInd w:val="0"/>
        <w:snapToGrid w:val="0"/>
        <w:spacing w:line="400" w:lineRule="exact"/>
        <w:ind w:left="0" w:firstLine="480" w:firstLineChars="200"/>
        <w:textAlignment w:val="auto"/>
        <w:rPr>
          <w:sz w:val="24"/>
        </w:rPr>
      </w:pPr>
      <w:r>
        <w:rPr>
          <w:rFonts w:hint="eastAsia"/>
          <w:sz w:val="24"/>
        </w:rPr>
        <w:t>乙方保证所供商品符合国家法律和地方政府规定的质量及卫生标准。甲方如发现商品存在质量问题，应自收货之日起十个工作日内向乙方提出，乙方确认后负责退换；如商品遭到人为损坏或超出退换期限，乙方有权拒绝办理退换货。若因乙方商品质量问题造成甲方人员人身、财产损害的，乙方应承担赔偿责任。</w:t>
      </w:r>
    </w:p>
    <w:p>
      <w:pPr>
        <w:keepNext w:val="0"/>
        <w:keepLines w:val="0"/>
        <w:pageBreakBefore w:val="0"/>
        <w:widowControl w:val="0"/>
        <w:kinsoku/>
        <w:wordWrap/>
        <w:overflowPunct/>
        <w:topLinePunct w:val="0"/>
        <w:bidi w:val="0"/>
        <w:adjustRightInd w:val="0"/>
        <w:snapToGrid w:val="0"/>
        <w:spacing w:line="400" w:lineRule="exact"/>
        <w:ind w:left="0" w:firstLine="482" w:firstLineChars="200"/>
        <w:textAlignment w:val="auto"/>
        <w:rPr>
          <w:b/>
          <w:bCs/>
          <w:sz w:val="24"/>
        </w:rPr>
      </w:pPr>
      <w:r>
        <w:rPr>
          <w:rFonts w:hint="eastAsia"/>
          <w:b/>
          <w:bCs/>
          <w:sz w:val="24"/>
        </w:rPr>
        <w:t>八、其它</w:t>
      </w:r>
    </w:p>
    <w:p>
      <w:pPr>
        <w:keepNext w:val="0"/>
        <w:keepLines w:val="0"/>
        <w:pageBreakBefore w:val="0"/>
        <w:widowControl w:val="0"/>
        <w:kinsoku/>
        <w:wordWrap/>
        <w:overflowPunct/>
        <w:topLinePunct w:val="0"/>
        <w:bidi w:val="0"/>
        <w:adjustRightInd w:val="0"/>
        <w:snapToGrid w:val="0"/>
        <w:spacing w:line="400" w:lineRule="exact"/>
        <w:ind w:left="0" w:firstLine="480" w:firstLineChars="200"/>
        <w:textAlignment w:val="auto"/>
        <w:rPr>
          <w:sz w:val="24"/>
        </w:rPr>
      </w:pPr>
      <w:r>
        <w:rPr>
          <w:rFonts w:hint="eastAsia"/>
          <w:sz w:val="24"/>
        </w:rPr>
        <w:t>1、本合同一式捌份，甲执陆份、乙执贰份，具有同等法律效力，自双方签字、盖章（有效公章或合同专用章）之日起生效。</w:t>
      </w:r>
    </w:p>
    <w:p>
      <w:pPr>
        <w:keepNext w:val="0"/>
        <w:keepLines w:val="0"/>
        <w:pageBreakBefore w:val="0"/>
        <w:widowControl w:val="0"/>
        <w:kinsoku/>
        <w:wordWrap/>
        <w:overflowPunct/>
        <w:topLinePunct w:val="0"/>
        <w:bidi w:val="0"/>
        <w:adjustRightInd w:val="0"/>
        <w:snapToGrid w:val="0"/>
        <w:spacing w:line="400" w:lineRule="exact"/>
        <w:ind w:left="0" w:firstLine="480" w:firstLineChars="200"/>
        <w:textAlignment w:val="auto"/>
        <w:rPr>
          <w:sz w:val="24"/>
        </w:rPr>
      </w:pPr>
      <w:r>
        <w:rPr>
          <w:rFonts w:hint="eastAsia"/>
          <w:sz w:val="24"/>
        </w:rPr>
        <w:t>2、若甲乙双方因本合同发生争议，应友好协商解决，协商无法解决的，双方同意向甲方所在地人民法院提起诉讼。</w:t>
      </w:r>
    </w:p>
    <w:p>
      <w:pPr>
        <w:keepNext w:val="0"/>
        <w:keepLines w:val="0"/>
        <w:pageBreakBefore w:val="0"/>
        <w:widowControl w:val="0"/>
        <w:kinsoku/>
        <w:wordWrap/>
        <w:overflowPunct/>
        <w:topLinePunct w:val="0"/>
        <w:bidi w:val="0"/>
        <w:adjustRightInd w:val="0"/>
        <w:snapToGrid w:val="0"/>
        <w:spacing w:line="400" w:lineRule="exact"/>
        <w:ind w:left="0" w:firstLine="480" w:firstLineChars="200"/>
        <w:textAlignment w:val="auto"/>
        <w:rPr>
          <w:sz w:val="24"/>
        </w:rPr>
      </w:pPr>
      <w:r>
        <w:rPr>
          <w:rFonts w:hint="eastAsia"/>
          <w:sz w:val="24"/>
        </w:rPr>
        <w:t>3、本合同甲方不接受乙方在合同履约、结算等过程中，另行授权。</w:t>
      </w:r>
    </w:p>
    <w:p>
      <w:pPr>
        <w:keepNext w:val="0"/>
        <w:keepLines w:val="0"/>
        <w:pageBreakBefore w:val="0"/>
        <w:widowControl w:val="0"/>
        <w:kinsoku/>
        <w:wordWrap/>
        <w:overflowPunct/>
        <w:topLinePunct w:val="0"/>
        <w:bidi w:val="0"/>
        <w:adjustRightInd w:val="0"/>
        <w:snapToGrid w:val="0"/>
        <w:spacing w:line="400" w:lineRule="exact"/>
        <w:ind w:left="0" w:firstLine="480" w:firstLineChars="200"/>
        <w:textAlignment w:val="auto"/>
        <w:rPr>
          <w:sz w:val="24"/>
        </w:rPr>
      </w:pPr>
      <w:r>
        <w:rPr>
          <w:rFonts w:hint="eastAsia"/>
          <w:sz w:val="24"/>
        </w:rPr>
        <w:t>4、合同附件：中选通知书、报价表、承诺书。</w:t>
      </w:r>
    </w:p>
    <w:p>
      <w:pPr>
        <w:keepNext w:val="0"/>
        <w:keepLines w:val="0"/>
        <w:pageBreakBefore w:val="0"/>
        <w:widowControl w:val="0"/>
        <w:kinsoku/>
        <w:wordWrap/>
        <w:overflowPunct/>
        <w:topLinePunct w:val="0"/>
        <w:bidi w:val="0"/>
        <w:adjustRightInd w:val="0"/>
        <w:snapToGrid w:val="0"/>
        <w:spacing w:line="400" w:lineRule="exact"/>
        <w:ind w:left="0" w:firstLine="482" w:firstLineChars="200"/>
        <w:textAlignment w:val="auto"/>
        <w:rPr>
          <w:sz w:val="24"/>
        </w:rPr>
      </w:pPr>
      <w:r>
        <w:rPr>
          <w:rFonts w:hint="eastAsia"/>
          <w:b/>
          <w:bCs/>
          <w:sz w:val="24"/>
        </w:rPr>
        <w:t>九、附件内容经甲乙双方代表签字盖章确认后作为本合同的有效组成部分。</w:t>
      </w:r>
    </w:p>
    <w:p>
      <w:pPr>
        <w:keepNext w:val="0"/>
        <w:keepLines w:val="0"/>
        <w:pageBreakBefore w:val="0"/>
        <w:widowControl w:val="0"/>
        <w:kinsoku/>
        <w:wordWrap/>
        <w:overflowPunct/>
        <w:topLinePunct w:val="0"/>
        <w:bidi w:val="0"/>
        <w:adjustRightInd w:val="0"/>
        <w:snapToGrid w:val="0"/>
        <w:spacing w:line="400" w:lineRule="exact"/>
        <w:ind w:left="0" w:firstLine="480" w:firstLineChars="200"/>
        <w:textAlignment w:val="auto"/>
        <w:rPr>
          <w:sz w:val="24"/>
        </w:rPr>
      </w:pPr>
    </w:p>
    <w:p>
      <w:pPr>
        <w:keepNext w:val="0"/>
        <w:keepLines w:val="0"/>
        <w:pageBreakBefore w:val="0"/>
        <w:widowControl w:val="0"/>
        <w:kinsoku/>
        <w:wordWrap/>
        <w:overflowPunct/>
        <w:topLinePunct w:val="0"/>
        <w:bidi w:val="0"/>
        <w:adjustRightInd w:val="0"/>
        <w:snapToGrid w:val="0"/>
        <w:spacing w:line="400" w:lineRule="exact"/>
        <w:ind w:left="0" w:firstLine="480" w:firstLineChars="200"/>
        <w:textAlignment w:val="auto"/>
        <w:rPr>
          <w:sz w:val="24"/>
        </w:rPr>
      </w:pPr>
      <w:r>
        <w:rPr>
          <w:rFonts w:hint="eastAsia"/>
          <w:sz w:val="24"/>
        </w:rPr>
        <w:t>甲方（盖章）：</w:t>
      </w:r>
      <w:r>
        <w:rPr>
          <w:rFonts w:hint="eastAsia"/>
          <w:bCs/>
          <w:sz w:val="24"/>
        </w:rPr>
        <w:t>南宁轨道交通集团有限责任公司工会委员会</w:t>
      </w:r>
    </w:p>
    <w:p>
      <w:pPr>
        <w:keepNext w:val="0"/>
        <w:keepLines w:val="0"/>
        <w:pageBreakBefore w:val="0"/>
        <w:widowControl w:val="0"/>
        <w:kinsoku/>
        <w:wordWrap/>
        <w:overflowPunct/>
        <w:topLinePunct w:val="0"/>
        <w:bidi w:val="0"/>
        <w:adjustRightInd w:val="0"/>
        <w:snapToGrid w:val="0"/>
        <w:spacing w:line="400" w:lineRule="exact"/>
        <w:ind w:left="0" w:firstLine="480" w:firstLineChars="200"/>
        <w:textAlignment w:val="auto"/>
        <w:rPr>
          <w:sz w:val="24"/>
        </w:rPr>
      </w:pPr>
      <w:r>
        <w:rPr>
          <w:rFonts w:hint="eastAsia"/>
          <w:sz w:val="24"/>
        </w:rPr>
        <w:t xml:space="preserve">授权代表（签字）：                     </w:t>
      </w:r>
    </w:p>
    <w:p>
      <w:pPr>
        <w:keepNext w:val="0"/>
        <w:keepLines w:val="0"/>
        <w:pageBreakBefore w:val="0"/>
        <w:widowControl w:val="0"/>
        <w:kinsoku/>
        <w:wordWrap/>
        <w:overflowPunct/>
        <w:topLinePunct w:val="0"/>
        <w:bidi w:val="0"/>
        <w:adjustRightInd w:val="0"/>
        <w:snapToGrid w:val="0"/>
        <w:spacing w:line="400" w:lineRule="exact"/>
        <w:ind w:left="0" w:firstLine="480" w:firstLineChars="200"/>
        <w:textAlignment w:val="auto"/>
        <w:rPr>
          <w:sz w:val="24"/>
        </w:rPr>
      </w:pPr>
      <w:r>
        <w:rPr>
          <w:rFonts w:hint="eastAsia"/>
          <w:sz w:val="24"/>
        </w:rPr>
        <w:t xml:space="preserve">日期：                                </w:t>
      </w:r>
    </w:p>
    <w:p>
      <w:pPr>
        <w:keepNext w:val="0"/>
        <w:keepLines w:val="0"/>
        <w:pageBreakBefore w:val="0"/>
        <w:widowControl w:val="0"/>
        <w:kinsoku/>
        <w:wordWrap/>
        <w:overflowPunct/>
        <w:topLinePunct w:val="0"/>
        <w:bidi w:val="0"/>
        <w:adjustRightInd w:val="0"/>
        <w:snapToGrid w:val="0"/>
        <w:spacing w:line="400" w:lineRule="exact"/>
        <w:ind w:left="0" w:firstLine="480" w:firstLineChars="200"/>
        <w:textAlignment w:val="auto"/>
        <w:rPr>
          <w:sz w:val="24"/>
        </w:rPr>
      </w:pPr>
    </w:p>
    <w:p>
      <w:pPr>
        <w:keepNext w:val="0"/>
        <w:keepLines w:val="0"/>
        <w:pageBreakBefore w:val="0"/>
        <w:widowControl w:val="0"/>
        <w:kinsoku/>
        <w:wordWrap/>
        <w:overflowPunct/>
        <w:topLinePunct w:val="0"/>
        <w:bidi w:val="0"/>
        <w:adjustRightInd w:val="0"/>
        <w:snapToGrid w:val="0"/>
        <w:spacing w:line="400" w:lineRule="exact"/>
        <w:ind w:left="0" w:firstLine="480" w:firstLineChars="200"/>
        <w:textAlignment w:val="auto"/>
        <w:rPr>
          <w:sz w:val="24"/>
        </w:rPr>
      </w:pPr>
    </w:p>
    <w:p>
      <w:pPr>
        <w:keepNext w:val="0"/>
        <w:keepLines w:val="0"/>
        <w:pageBreakBefore w:val="0"/>
        <w:widowControl w:val="0"/>
        <w:kinsoku/>
        <w:wordWrap/>
        <w:overflowPunct/>
        <w:topLinePunct w:val="0"/>
        <w:bidi w:val="0"/>
        <w:adjustRightInd w:val="0"/>
        <w:snapToGrid w:val="0"/>
        <w:spacing w:line="400" w:lineRule="exact"/>
        <w:ind w:left="0" w:firstLine="480" w:firstLineChars="200"/>
        <w:textAlignment w:val="auto"/>
        <w:rPr>
          <w:sz w:val="24"/>
        </w:rPr>
      </w:pPr>
      <w:r>
        <w:rPr>
          <w:rFonts w:hint="eastAsia"/>
          <w:sz w:val="24"/>
        </w:rPr>
        <w:t>乙方（盖章）：</w:t>
      </w:r>
    </w:p>
    <w:p>
      <w:pPr>
        <w:keepNext w:val="0"/>
        <w:keepLines w:val="0"/>
        <w:pageBreakBefore w:val="0"/>
        <w:widowControl w:val="0"/>
        <w:kinsoku/>
        <w:wordWrap/>
        <w:overflowPunct/>
        <w:topLinePunct w:val="0"/>
        <w:bidi w:val="0"/>
        <w:adjustRightInd w:val="0"/>
        <w:snapToGrid w:val="0"/>
        <w:spacing w:line="400" w:lineRule="exact"/>
        <w:ind w:left="0" w:firstLine="480" w:firstLineChars="200"/>
        <w:textAlignment w:val="auto"/>
        <w:rPr>
          <w:sz w:val="24"/>
        </w:rPr>
      </w:pPr>
      <w:r>
        <w:rPr>
          <w:rFonts w:hint="eastAsia"/>
          <w:sz w:val="24"/>
        </w:rPr>
        <w:t>授权代表（签字）：</w:t>
      </w:r>
    </w:p>
    <w:p>
      <w:pPr>
        <w:keepNext w:val="0"/>
        <w:keepLines w:val="0"/>
        <w:pageBreakBefore w:val="0"/>
        <w:widowControl w:val="0"/>
        <w:kinsoku/>
        <w:wordWrap/>
        <w:overflowPunct/>
        <w:topLinePunct w:val="0"/>
        <w:bidi w:val="0"/>
        <w:adjustRightInd w:val="0"/>
        <w:snapToGrid w:val="0"/>
        <w:spacing w:line="400" w:lineRule="exact"/>
        <w:ind w:left="0" w:firstLine="480" w:firstLineChars="200"/>
        <w:textAlignment w:val="auto"/>
        <w:rPr>
          <w:sz w:val="24"/>
        </w:rPr>
      </w:pPr>
      <w:r>
        <w:rPr>
          <w:rFonts w:hint="eastAsia"/>
          <w:sz w:val="24"/>
        </w:rPr>
        <w:t>日期：</w:t>
      </w:r>
    </w:p>
    <w:p>
      <w:pPr>
        <w:spacing w:line="300" w:lineRule="auto"/>
        <w:jc w:val="center"/>
        <w:rPr>
          <w:b/>
          <w:sz w:val="28"/>
          <w:szCs w:val="28"/>
        </w:rPr>
      </w:pPr>
    </w:p>
    <w:p>
      <w:pPr>
        <w:spacing w:line="300" w:lineRule="auto"/>
        <w:rPr>
          <w:sz w:val="24"/>
        </w:rPr>
      </w:pPr>
    </w:p>
    <w:sectPr>
      <w:footerReference r:id="rId3" w:type="default"/>
      <w:pgSz w:w="11906" w:h="16838"/>
      <w:pgMar w:top="1417" w:right="1162" w:bottom="1417"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74"/>
    <w:rsid w:val="00021EEA"/>
    <w:rsid w:val="00026027"/>
    <w:rsid w:val="00027828"/>
    <w:rsid w:val="00040953"/>
    <w:rsid w:val="000645C9"/>
    <w:rsid w:val="0006704E"/>
    <w:rsid w:val="00082025"/>
    <w:rsid w:val="00084995"/>
    <w:rsid w:val="00085B7C"/>
    <w:rsid w:val="0009493E"/>
    <w:rsid w:val="000C5360"/>
    <w:rsid w:val="000D1EE1"/>
    <w:rsid w:val="000D1FEA"/>
    <w:rsid w:val="000F00B4"/>
    <w:rsid w:val="000F19CD"/>
    <w:rsid w:val="00112A40"/>
    <w:rsid w:val="00112AA1"/>
    <w:rsid w:val="00115647"/>
    <w:rsid w:val="001620EE"/>
    <w:rsid w:val="0016498D"/>
    <w:rsid w:val="00174FFB"/>
    <w:rsid w:val="00177F30"/>
    <w:rsid w:val="0018673A"/>
    <w:rsid w:val="00191697"/>
    <w:rsid w:val="001C0AEC"/>
    <w:rsid w:val="001C4E77"/>
    <w:rsid w:val="001F5BC3"/>
    <w:rsid w:val="001F7507"/>
    <w:rsid w:val="002100EB"/>
    <w:rsid w:val="0021394D"/>
    <w:rsid w:val="00216AF7"/>
    <w:rsid w:val="00226E33"/>
    <w:rsid w:val="002639EC"/>
    <w:rsid w:val="002731EF"/>
    <w:rsid w:val="0028556A"/>
    <w:rsid w:val="002938A1"/>
    <w:rsid w:val="002B231C"/>
    <w:rsid w:val="002D4019"/>
    <w:rsid w:val="002E1BDA"/>
    <w:rsid w:val="003017E9"/>
    <w:rsid w:val="00302575"/>
    <w:rsid w:val="00305B8A"/>
    <w:rsid w:val="003106D0"/>
    <w:rsid w:val="00316F7C"/>
    <w:rsid w:val="00321AD4"/>
    <w:rsid w:val="003240A3"/>
    <w:rsid w:val="0032516D"/>
    <w:rsid w:val="00333568"/>
    <w:rsid w:val="00335C4E"/>
    <w:rsid w:val="003520CC"/>
    <w:rsid w:val="00362755"/>
    <w:rsid w:val="0039047F"/>
    <w:rsid w:val="003A0AAC"/>
    <w:rsid w:val="003A2890"/>
    <w:rsid w:val="003A4263"/>
    <w:rsid w:val="003B2652"/>
    <w:rsid w:val="003E52B0"/>
    <w:rsid w:val="003F0D92"/>
    <w:rsid w:val="004008CA"/>
    <w:rsid w:val="004058BF"/>
    <w:rsid w:val="00447048"/>
    <w:rsid w:val="00453911"/>
    <w:rsid w:val="0047272D"/>
    <w:rsid w:val="00476817"/>
    <w:rsid w:val="00492712"/>
    <w:rsid w:val="004A1356"/>
    <w:rsid w:val="004A539A"/>
    <w:rsid w:val="004B6033"/>
    <w:rsid w:val="004D3C92"/>
    <w:rsid w:val="004D4418"/>
    <w:rsid w:val="004E4E3A"/>
    <w:rsid w:val="004E7762"/>
    <w:rsid w:val="004F4DCE"/>
    <w:rsid w:val="00500170"/>
    <w:rsid w:val="00506908"/>
    <w:rsid w:val="00510634"/>
    <w:rsid w:val="005173E2"/>
    <w:rsid w:val="0052040D"/>
    <w:rsid w:val="00520A1F"/>
    <w:rsid w:val="0052345C"/>
    <w:rsid w:val="00530F30"/>
    <w:rsid w:val="00541916"/>
    <w:rsid w:val="00542DFA"/>
    <w:rsid w:val="0056380B"/>
    <w:rsid w:val="005670D9"/>
    <w:rsid w:val="00572178"/>
    <w:rsid w:val="005735D0"/>
    <w:rsid w:val="00577E19"/>
    <w:rsid w:val="00597B27"/>
    <w:rsid w:val="005A5C55"/>
    <w:rsid w:val="005A65BC"/>
    <w:rsid w:val="005B715B"/>
    <w:rsid w:val="005B741C"/>
    <w:rsid w:val="005C3500"/>
    <w:rsid w:val="005D00E7"/>
    <w:rsid w:val="005D6971"/>
    <w:rsid w:val="006033E1"/>
    <w:rsid w:val="00610A21"/>
    <w:rsid w:val="006258A1"/>
    <w:rsid w:val="0066004A"/>
    <w:rsid w:val="0068022D"/>
    <w:rsid w:val="006877E2"/>
    <w:rsid w:val="00687FF1"/>
    <w:rsid w:val="006A1EDA"/>
    <w:rsid w:val="006A4AD7"/>
    <w:rsid w:val="006C037C"/>
    <w:rsid w:val="006D0DF5"/>
    <w:rsid w:val="006D3B48"/>
    <w:rsid w:val="006D508B"/>
    <w:rsid w:val="006E0804"/>
    <w:rsid w:val="006F2A04"/>
    <w:rsid w:val="006F3142"/>
    <w:rsid w:val="006F4009"/>
    <w:rsid w:val="007440B1"/>
    <w:rsid w:val="00747A71"/>
    <w:rsid w:val="00755DDF"/>
    <w:rsid w:val="0077457E"/>
    <w:rsid w:val="007C1389"/>
    <w:rsid w:val="007C3B5C"/>
    <w:rsid w:val="007C5970"/>
    <w:rsid w:val="007D181B"/>
    <w:rsid w:val="007D1C0F"/>
    <w:rsid w:val="007D3534"/>
    <w:rsid w:val="007D40A4"/>
    <w:rsid w:val="007D4AF8"/>
    <w:rsid w:val="007D50E4"/>
    <w:rsid w:val="007D53A9"/>
    <w:rsid w:val="007D5F3C"/>
    <w:rsid w:val="007E73BF"/>
    <w:rsid w:val="00831A11"/>
    <w:rsid w:val="00855040"/>
    <w:rsid w:val="0086297A"/>
    <w:rsid w:val="0087359E"/>
    <w:rsid w:val="00873F6A"/>
    <w:rsid w:val="008917B1"/>
    <w:rsid w:val="008A3CC1"/>
    <w:rsid w:val="008C5B74"/>
    <w:rsid w:val="008E4032"/>
    <w:rsid w:val="00902018"/>
    <w:rsid w:val="009055A7"/>
    <w:rsid w:val="00906567"/>
    <w:rsid w:val="00911B81"/>
    <w:rsid w:val="00912776"/>
    <w:rsid w:val="00925A58"/>
    <w:rsid w:val="00956E5D"/>
    <w:rsid w:val="00957EA8"/>
    <w:rsid w:val="00963A6F"/>
    <w:rsid w:val="00974433"/>
    <w:rsid w:val="009A7CED"/>
    <w:rsid w:val="009B01CE"/>
    <w:rsid w:val="009B65F5"/>
    <w:rsid w:val="009C6DD3"/>
    <w:rsid w:val="009E7DF1"/>
    <w:rsid w:val="009F5C06"/>
    <w:rsid w:val="00A039F4"/>
    <w:rsid w:val="00A0474F"/>
    <w:rsid w:val="00A31196"/>
    <w:rsid w:val="00A421DF"/>
    <w:rsid w:val="00A44FF7"/>
    <w:rsid w:val="00A55EF1"/>
    <w:rsid w:val="00A714B0"/>
    <w:rsid w:val="00A862E8"/>
    <w:rsid w:val="00A96F65"/>
    <w:rsid w:val="00AB3147"/>
    <w:rsid w:val="00AB58BA"/>
    <w:rsid w:val="00AC1624"/>
    <w:rsid w:val="00AD60B5"/>
    <w:rsid w:val="00AF101B"/>
    <w:rsid w:val="00AF13CC"/>
    <w:rsid w:val="00AF1A62"/>
    <w:rsid w:val="00B12D08"/>
    <w:rsid w:val="00B2308D"/>
    <w:rsid w:val="00B37B72"/>
    <w:rsid w:val="00B37CF6"/>
    <w:rsid w:val="00B507F9"/>
    <w:rsid w:val="00B60727"/>
    <w:rsid w:val="00B662A0"/>
    <w:rsid w:val="00B71302"/>
    <w:rsid w:val="00B7588D"/>
    <w:rsid w:val="00B76152"/>
    <w:rsid w:val="00B86A51"/>
    <w:rsid w:val="00B965AB"/>
    <w:rsid w:val="00BA1B3A"/>
    <w:rsid w:val="00BA474D"/>
    <w:rsid w:val="00BA5415"/>
    <w:rsid w:val="00BB7110"/>
    <w:rsid w:val="00BE5947"/>
    <w:rsid w:val="00BE64E6"/>
    <w:rsid w:val="00BF151A"/>
    <w:rsid w:val="00BF6BFD"/>
    <w:rsid w:val="00C0671F"/>
    <w:rsid w:val="00C14A11"/>
    <w:rsid w:val="00C2625A"/>
    <w:rsid w:val="00C47DBA"/>
    <w:rsid w:val="00D01DDA"/>
    <w:rsid w:val="00D0767B"/>
    <w:rsid w:val="00D14117"/>
    <w:rsid w:val="00D2657E"/>
    <w:rsid w:val="00D477F7"/>
    <w:rsid w:val="00D50192"/>
    <w:rsid w:val="00D54429"/>
    <w:rsid w:val="00D638F4"/>
    <w:rsid w:val="00D92880"/>
    <w:rsid w:val="00D93AB4"/>
    <w:rsid w:val="00DA0F12"/>
    <w:rsid w:val="00DC67FB"/>
    <w:rsid w:val="00DD4D19"/>
    <w:rsid w:val="00DE33B2"/>
    <w:rsid w:val="00DE44E5"/>
    <w:rsid w:val="00E05623"/>
    <w:rsid w:val="00E160DA"/>
    <w:rsid w:val="00E33766"/>
    <w:rsid w:val="00E659D5"/>
    <w:rsid w:val="00E66E0D"/>
    <w:rsid w:val="00E84C3D"/>
    <w:rsid w:val="00E85B57"/>
    <w:rsid w:val="00E911D0"/>
    <w:rsid w:val="00E91666"/>
    <w:rsid w:val="00E949B7"/>
    <w:rsid w:val="00EA14AF"/>
    <w:rsid w:val="00EB4953"/>
    <w:rsid w:val="00EC79A5"/>
    <w:rsid w:val="00EC7D38"/>
    <w:rsid w:val="00ED1AFE"/>
    <w:rsid w:val="00ED312A"/>
    <w:rsid w:val="00EF0802"/>
    <w:rsid w:val="00F222BF"/>
    <w:rsid w:val="00F33816"/>
    <w:rsid w:val="00F340DE"/>
    <w:rsid w:val="00F81F56"/>
    <w:rsid w:val="00F87764"/>
    <w:rsid w:val="00F9778B"/>
    <w:rsid w:val="00FC63C6"/>
    <w:rsid w:val="00FD1168"/>
    <w:rsid w:val="00FD4D24"/>
    <w:rsid w:val="00FF6830"/>
    <w:rsid w:val="12377801"/>
    <w:rsid w:val="12BA0710"/>
    <w:rsid w:val="193D7198"/>
    <w:rsid w:val="1A07719D"/>
    <w:rsid w:val="22606C3E"/>
    <w:rsid w:val="30EF62D0"/>
    <w:rsid w:val="44873D43"/>
    <w:rsid w:val="4D361B68"/>
    <w:rsid w:val="521673EB"/>
    <w:rsid w:val="69E23F3C"/>
    <w:rsid w:val="7CD030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adjustRightInd w:val="0"/>
      <w:snapToGrid w:val="0"/>
      <w:spacing w:line="440" w:lineRule="exact"/>
      <w:ind w:firstLine="600"/>
    </w:pPr>
    <w:rPr>
      <w:sz w:val="24"/>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unhideWhenUsed/>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正文文本缩进 Char"/>
    <w:basedOn w:val="8"/>
    <w:link w:val="2"/>
    <w:qFormat/>
    <w:uiPriority w:val="0"/>
    <w:rPr>
      <w:rFonts w:ascii="Times New Roman" w:hAnsi="Times New Roman" w:eastAsia="宋体" w:cs="Times New Roman"/>
      <w:sz w:val="24"/>
      <w:szCs w:val="24"/>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321</Words>
  <Characters>1834</Characters>
  <Lines>15</Lines>
  <Paragraphs>4</Paragraphs>
  <TotalTime>7</TotalTime>
  <ScaleCrop>false</ScaleCrop>
  <LinksUpToDate>false</LinksUpToDate>
  <CharactersWithSpaces>2151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2020-08-04T01:04:00Z</dcterms:created>
  <dc:creator>许亚威</dc:creator>
  <cp:lastModifiedBy>Leon</cp:lastModifiedBy>
  <cp:lastPrinted>2020-05-28T07:37:00Z</cp:lastPrinted>
  <dcterms:modified xsi:type="dcterms:W3CDTF">2021-04-27T03:32:33Z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