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114052410"/>
      <w:bookmarkStart w:id="2" w:name="_Toc286386830"/>
      <w:bookmarkStart w:id="3" w:name="_Toc7547"/>
      <w:bookmarkStart w:id="4" w:name="_Toc25920"/>
      <w:bookmarkStart w:id="5" w:name="_Toc9458"/>
      <w:bookmarkStart w:id="6" w:name="_Toc23292"/>
      <w:bookmarkStart w:id="7" w:name="_Toc17022"/>
      <w:bookmarkStart w:id="8" w:name="_Toc16340"/>
      <w:bookmarkStart w:id="9" w:name="_Toc4003"/>
      <w:bookmarkStart w:id="10" w:name="_Toc28464"/>
      <w:bookmarkStart w:id="11" w:name="_Toc25750632"/>
      <w:bookmarkStart w:id="12" w:name="_Toc12281"/>
      <w:bookmarkStart w:id="13" w:name="_Toc13323"/>
      <w:bookmarkStart w:id="14" w:name="_Toc21919"/>
      <w:bookmarkStart w:id="15" w:name="_Toc15740"/>
      <w:bookmarkStart w:id="16" w:name="_Toc14991"/>
      <w:bookmarkStart w:id="17" w:name="_Toc9991"/>
      <w:bookmarkStart w:id="18" w:name="_Toc11424"/>
      <w:bookmarkStart w:id="19" w:name="_Toc9725"/>
      <w:bookmarkStart w:id="20" w:name="_Toc1179"/>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rFonts w:hint="eastAsia"/>
          <w:sz w:val="44"/>
          <w:szCs w:val="44"/>
          <w:lang w:val="en-US" w:eastAsia="zh-CN"/>
        </w:rPr>
      </w:pPr>
      <w:r>
        <w:rPr>
          <w:rFonts w:hint="eastAsia"/>
          <w:sz w:val="44"/>
          <w:szCs w:val="44"/>
        </w:rPr>
        <w:t>南宁轨道交通集团有限责任公司运营分公</w:t>
      </w:r>
      <w:r>
        <w:rPr>
          <w:rFonts w:hint="eastAsia"/>
          <w:sz w:val="44"/>
          <w:szCs w:val="44"/>
          <w:lang w:val="en-US" w:eastAsia="zh-CN"/>
        </w:rPr>
        <w:t>司</w:t>
      </w:r>
    </w:p>
    <w:p>
      <w:pPr>
        <w:spacing w:before="0" w:afterAutospacing="0"/>
        <w:ind w:left="-709" w:right="0" w:firstLine="880" w:firstLineChars="200"/>
        <w:jc w:val="center"/>
        <w:rPr>
          <w:sz w:val="44"/>
          <w:szCs w:val="44"/>
        </w:rPr>
      </w:pPr>
      <w:r>
        <w:rPr>
          <w:rFonts w:hint="eastAsia"/>
          <w:sz w:val="44"/>
          <w:szCs w:val="44"/>
          <w:lang w:eastAsia="zh-CN"/>
        </w:rPr>
        <w:t>2021年碳滑板备件</w:t>
      </w:r>
      <w:r>
        <w:rPr>
          <w:rFonts w:hint="eastAsia"/>
          <w:sz w:val="44"/>
          <w:szCs w:val="44"/>
        </w:rPr>
        <w:t>采购</w:t>
      </w:r>
      <w:r>
        <w:rPr>
          <w:rFonts w:hint="eastAsia"/>
          <w:sz w:val="44"/>
          <w:szCs w:val="44"/>
          <w:lang w:val="en-US" w:eastAsia="zh-CN"/>
        </w:rPr>
        <w:t>项</w:t>
      </w:r>
      <w:r>
        <w:rPr>
          <w:rFonts w:hint="eastAsia"/>
          <w:sz w:val="44"/>
          <w:szCs w:val="44"/>
        </w:rPr>
        <w:t>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rPr>
                <w:rFonts w:ascii="宋体" w:hAnsi="宋体"/>
                <w:kern w:val="2"/>
                <w:sz w:val="28"/>
                <w:szCs w:val="30"/>
              </w:rPr>
            </w:pPr>
            <w:r>
              <w:rPr>
                <w:rFonts w:hint="eastAsia" w:ascii="宋体" w:hAnsi="宋体"/>
                <w:kern w:val="2"/>
                <w:sz w:val="28"/>
                <w:szCs w:val="30"/>
              </w:rPr>
              <w:t>项目编号：</w:t>
            </w:r>
          </w:p>
        </w:tc>
        <w:tc>
          <w:tcPr>
            <w:tcW w:w="4761" w:type="dxa"/>
          </w:tcPr>
          <w:p>
            <w:pPr>
              <w:jc w:val="left"/>
              <w:rPr>
                <w:rFonts w:hint="eastAsia" w:ascii="宋体" w:hAnsi="宋体" w:eastAsia="宋体"/>
                <w:kern w:val="2"/>
                <w:sz w:val="28"/>
                <w:szCs w:val="30"/>
                <w:lang w:eastAsia="zh-CN"/>
              </w:rPr>
            </w:pPr>
            <w:r>
              <w:rPr>
                <w:rFonts w:hint="eastAsia" w:ascii="宋体" w:hAnsi="宋体"/>
                <w:kern w:val="2"/>
                <w:sz w:val="28"/>
                <w:szCs w:val="30"/>
                <w:lang w:eastAsia="zh-CN"/>
              </w:rPr>
              <w:t>NNGD-YY-BJBJ-2021068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rPr>
                <w:rFonts w:ascii="宋体" w:hAnsi="宋体"/>
                <w:kern w:val="2"/>
                <w:sz w:val="28"/>
                <w:szCs w:val="30"/>
              </w:rPr>
            </w:pPr>
            <w:r>
              <w:rPr>
                <w:rFonts w:hint="eastAsia" w:ascii="宋体" w:hAnsi="宋体"/>
                <w:kern w:val="2"/>
                <w:sz w:val="28"/>
                <w:szCs w:val="30"/>
              </w:rPr>
              <w:t>合同编号：</w:t>
            </w:r>
          </w:p>
        </w:tc>
        <w:tc>
          <w:tcPr>
            <w:tcW w:w="4761" w:type="dxa"/>
          </w:tcPr>
          <w:p>
            <w:pPr>
              <w:ind w:firstLine="560" w:firstLineChars="200"/>
              <w:jc w:val="left"/>
              <w:rPr>
                <w:rFonts w:ascii="宋体" w:hAnsi="宋体"/>
                <w:kern w:val="2"/>
                <w:sz w:val="28"/>
                <w:szCs w:val="30"/>
              </w:rPr>
            </w:pPr>
          </w:p>
        </w:tc>
      </w:tr>
    </w:tbl>
    <w:p>
      <w:pPr>
        <w:spacing w:line="240" w:lineRule="auto"/>
        <w:ind w:firstLine="3614" w:firstLineChars="500"/>
        <w:rPr>
          <w:rFonts w:ascii="楷体_GB2312" w:eastAsia="楷体_GB2312"/>
          <w:b/>
          <w:sz w:val="72"/>
          <w:szCs w:val="52"/>
        </w:rPr>
      </w:pPr>
      <w:r>
        <w:rPr>
          <w:rFonts w:hint="eastAsia"/>
          <w:b/>
          <w:sz w:val="72"/>
          <w:szCs w:val="52"/>
        </w:rPr>
        <w:t>合</w:t>
      </w:r>
    </w:p>
    <w:p>
      <w:pPr>
        <w:spacing w:line="240" w:lineRule="auto"/>
        <w:ind w:left="2371" w:leftChars="1129" w:firstLine="1887" w:firstLineChars="261"/>
        <w:rPr>
          <w:rFonts w:ascii="宋体" w:hAnsi="宋体"/>
          <w:b/>
          <w:sz w:val="72"/>
          <w:szCs w:val="52"/>
        </w:rPr>
      </w:pPr>
      <w:r>
        <w:rPr>
          <w:rFonts w:hint="eastAsia"/>
          <w:b/>
          <w:sz w:val="72"/>
          <w:szCs w:val="52"/>
        </w:rPr>
        <w:t>同</w:t>
      </w:r>
    </w:p>
    <w:p>
      <w:pPr>
        <w:spacing w:after="120" w:afterLines="50" w:line="240" w:lineRule="auto"/>
        <w:ind w:firstLine="3614" w:firstLineChars="500"/>
        <w:rPr>
          <w:b/>
          <w:sz w:val="72"/>
          <w:szCs w:val="52"/>
        </w:rPr>
      </w:pPr>
      <w:r>
        <w:rPr>
          <w:rFonts w:hint="eastAsia"/>
          <w:b/>
          <w:sz w:val="72"/>
          <w:szCs w:val="52"/>
        </w:rPr>
        <w:t>书</w:t>
      </w:r>
    </w:p>
    <w:p>
      <w:pPr>
        <w:ind w:firstLine="1044" w:firstLineChars="200"/>
        <w:jc w:val="center"/>
        <w:rPr>
          <w:rFonts w:ascii="宋体" w:hAnsi="宋体"/>
          <w:b/>
          <w:sz w:val="52"/>
        </w:rPr>
      </w:pPr>
      <w:r>
        <w:rPr>
          <w:rFonts w:ascii="宋体" w:hAnsi="宋体"/>
          <w:b/>
          <w:sz w:val="52"/>
        </w:rPr>
        <w:drawing>
          <wp:anchor distT="0" distB="0" distL="0" distR="0" simplePos="0" relativeHeight="251655168"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sz w:val="52"/>
        </w:rPr>
      </w:pPr>
    </w:p>
    <w:p>
      <w:pPr>
        <w:ind w:firstLine="1044" w:firstLineChars="200"/>
        <w:jc w:val="center"/>
        <w:rPr>
          <w:rFonts w:ascii="宋体" w:hAnsi="宋体"/>
          <w:b/>
          <w:sz w:val="52"/>
        </w:rPr>
      </w:pPr>
    </w:p>
    <w:p>
      <w:pPr>
        <w:spacing w:before="0" w:line="400" w:lineRule="exact"/>
        <w:ind w:firstLine="1124" w:firstLineChars="400"/>
        <w:rPr>
          <w:sz w:val="28"/>
          <w:szCs w:val="28"/>
        </w:rPr>
      </w:pPr>
      <w:r>
        <w:rPr>
          <w:rFonts w:hint="eastAsia" w:ascii="宋体" w:hAnsi="宋体"/>
          <w:b/>
          <w:sz w:val="28"/>
          <w:szCs w:val="28"/>
        </w:rPr>
        <w:t>甲</w:t>
      </w:r>
      <w:r>
        <w:rPr>
          <w:rFonts w:ascii="宋体" w:hAnsi="宋体"/>
          <w:b/>
          <w:sz w:val="28"/>
          <w:szCs w:val="28"/>
        </w:rPr>
        <w:t xml:space="preserve">    </w:t>
      </w:r>
      <w:r>
        <w:rPr>
          <w:rFonts w:hint="eastAsia" w:ascii="宋体" w:hAnsi="宋体"/>
          <w:b/>
          <w:sz w:val="28"/>
          <w:szCs w:val="28"/>
        </w:rPr>
        <w:t>方：</w:t>
      </w:r>
      <w:r>
        <w:rPr>
          <w:rFonts w:hint="eastAsia"/>
          <w:sz w:val="28"/>
          <w:szCs w:val="28"/>
        </w:rPr>
        <w:t>南宁轨道交通集团有限责任公司</w:t>
      </w:r>
    </w:p>
    <w:p>
      <w:pPr>
        <w:spacing w:before="0" w:line="400" w:lineRule="exact"/>
        <w:ind w:firstLine="1124" w:firstLineChars="400"/>
        <w:rPr>
          <w:rFonts w:ascii="宋体" w:hAnsi="宋体"/>
          <w:b/>
          <w:sz w:val="28"/>
          <w:szCs w:val="28"/>
        </w:rPr>
      </w:pPr>
      <w:r>
        <w:rPr>
          <w:rFonts w:hint="eastAsia" w:ascii="宋体" w:hAnsi="宋体"/>
          <w:b/>
          <w:sz w:val="28"/>
          <w:szCs w:val="28"/>
        </w:rPr>
        <w:t>乙</w:t>
      </w:r>
      <w:r>
        <w:rPr>
          <w:rFonts w:ascii="宋体" w:hAnsi="宋体"/>
          <w:b/>
          <w:sz w:val="28"/>
          <w:szCs w:val="28"/>
        </w:rPr>
        <w:t xml:space="preserve">    </w:t>
      </w:r>
      <w:r>
        <w:rPr>
          <w:rFonts w:hint="eastAsia" w:ascii="宋体" w:hAnsi="宋体"/>
          <w:b/>
          <w:sz w:val="28"/>
          <w:szCs w:val="28"/>
        </w:rPr>
        <w:t>方：</w:t>
      </w:r>
    </w:p>
    <w:p>
      <w:pPr>
        <w:spacing w:before="0" w:line="400" w:lineRule="exact"/>
        <w:ind w:firstLine="1124" w:firstLineChars="4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lang w:val="en-US" w:eastAsia="zh-CN"/>
        </w:rPr>
        <w:t xml:space="preserve">      </w:t>
      </w:r>
      <w:r>
        <w:rPr>
          <w:rFonts w:hint="eastAsia" w:ascii="宋体" w:hAnsi="宋体"/>
          <w:sz w:val="28"/>
          <w:szCs w:val="28"/>
        </w:rPr>
        <w:t>年</w:t>
      </w:r>
      <w:r>
        <w:rPr>
          <w:rFonts w:hint="eastAsia" w:ascii="宋体" w:hAnsi="宋体"/>
          <w:b/>
          <w:bCs/>
          <w:sz w:val="28"/>
          <w:szCs w:val="28"/>
          <w:u w:val="single"/>
        </w:rPr>
        <w:t>　</w:t>
      </w:r>
      <w:r>
        <w:rPr>
          <w:rFonts w:ascii="宋体" w:hAnsi="宋体"/>
          <w:b/>
          <w:bCs/>
          <w:sz w:val="28"/>
          <w:szCs w:val="28"/>
          <w:u w:val="single"/>
        </w:rPr>
        <w:t xml:space="preserve">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rPr>
        <w:t>日</w:t>
      </w:r>
    </w:p>
    <w:p>
      <w:pPr>
        <w:spacing w:before="0" w:line="400" w:lineRule="exact"/>
        <w:ind w:right="-86" w:rightChars="-41" w:firstLine="1124" w:firstLineChars="400"/>
        <w:rPr>
          <w:rFonts w:ascii="宋体" w:hAnsi="宋体"/>
          <w:b/>
          <w:sz w:val="24"/>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pStyle w:val="24"/>
        <w:spacing w:before="100" w:beforeAutospacing="1" w:after="0" w:line="400" w:lineRule="exact"/>
        <w:ind w:firstLine="482" w:firstLineChars="200"/>
        <w:rPr>
          <w:sz w:val="24"/>
        </w:rPr>
        <w:sectPr>
          <w:headerReference r:id="rId3" w:type="default"/>
          <w:footerReference r:id="rId5" w:type="default"/>
          <w:headerReference r:id="rId4" w:type="even"/>
          <w:footerReference r:id="rId6" w:type="even"/>
          <w:pgSz w:w="11906" w:h="16838"/>
          <w:pgMar w:top="1134" w:right="851" w:bottom="1134" w:left="1134" w:header="454" w:footer="454" w:gutter="0"/>
          <w:cols w:space="425" w:num="1"/>
          <w:docGrid w:linePitch="312" w:charSpace="0"/>
        </w:sectPr>
      </w:pPr>
    </w:p>
    <w:p>
      <w:pPr>
        <w:spacing w:before="0"/>
        <w:ind w:left="0" w:right="0" w:firstLine="0"/>
        <w:jc w:val="center"/>
        <w:outlineLvl w:val="1"/>
        <w:rPr>
          <w:rStyle w:val="50"/>
          <w:szCs w:val="22"/>
        </w:rPr>
      </w:pPr>
      <w:r>
        <w:rPr>
          <w:rStyle w:val="50"/>
          <w:rFonts w:hint="eastAsia"/>
          <w:kern w:val="44"/>
          <w:sz w:val="32"/>
          <w:szCs w:val="22"/>
        </w:rPr>
        <w:t>第一部分 合同协议书</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after="0" w:afterAutospacing="0"/>
        <w:ind w:left="0" w:right="0" w:firstLine="420" w:firstLineChars="200"/>
        <w:jc w:val="left"/>
        <w:rPr>
          <w:rFonts w:ascii="宋体" w:hAnsi="宋体"/>
          <w:u w:val="single"/>
        </w:rPr>
      </w:pPr>
      <w:r>
        <w:rPr>
          <w:rFonts w:hint="eastAsia" w:ascii="宋体" w:hAnsi="宋体"/>
        </w:rPr>
        <w:t>甲方：</w:t>
      </w:r>
      <w:r>
        <w:rPr>
          <w:rFonts w:hint="eastAsia" w:hAnsi="宋体" w:cs="Courier New"/>
          <w:u w:val="single"/>
        </w:rPr>
        <w:t xml:space="preserve">南宁轨道交通集团有限责任公司  </w:t>
      </w:r>
    </w:p>
    <w:p>
      <w:pPr>
        <w:spacing w:before="0" w:after="0" w:afterAutospacing="0"/>
        <w:ind w:left="0" w:right="0" w:firstLine="420" w:firstLineChars="200"/>
        <w:jc w:val="left"/>
        <w:rPr>
          <w:rFonts w:ascii="宋体" w:hAnsi="宋体"/>
        </w:rPr>
      </w:pPr>
      <w:r>
        <w:rPr>
          <w:rFonts w:hint="eastAsia" w:ascii="宋体" w:hAnsi="宋体"/>
        </w:rPr>
        <w:t>乙方：</w:t>
      </w:r>
      <w:r>
        <w:rPr>
          <w:rFonts w:ascii="宋体" w:hAnsi="宋体"/>
          <w:u w:val="single"/>
        </w:rPr>
        <w:t xml:space="preserve">                               </w:t>
      </w:r>
    </w:p>
    <w:p>
      <w:pPr>
        <w:spacing w:before="0" w:after="0" w:afterAutospacing="0"/>
        <w:ind w:left="0" w:right="0" w:firstLine="420" w:firstLineChars="200"/>
        <w:jc w:val="left"/>
        <w:rPr>
          <w:rFonts w:ascii="宋体" w:hAnsi="宋体"/>
        </w:rPr>
      </w:pPr>
      <w:r>
        <w:rPr>
          <w:rFonts w:hint="eastAsia" w:ascii="宋体" w:hAnsi="宋体"/>
        </w:rPr>
        <w:t>本协议由南宁轨道交通集团有限责任公司（下称“甲方”或业主）与（下称“乙方”），双方根据</w:t>
      </w:r>
      <w:r>
        <w:rPr>
          <w:rFonts w:hint="eastAsia" w:ascii="宋体" w:hAnsi="宋体"/>
          <w:u w:val="single"/>
        </w:rPr>
        <w:t>（项目名称：南宁轨道交通集团运营分公司</w:t>
      </w:r>
      <w:r>
        <w:rPr>
          <w:rFonts w:hint="eastAsia" w:ascii="宋体" w:hAnsi="宋体"/>
          <w:u w:val="single"/>
          <w:lang w:eastAsia="zh-CN"/>
        </w:rPr>
        <w:t>2021年碳滑板备件</w:t>
      </w:r>
      <w:r>
        <w:rPr>
          <w:rFonts w:hint="eastAsia" w:ascii="宋体" w:hAnsi="宋体"/>
          <w:u w:val="single"/>
        </w:rPr>
        <w:t>采购项目）</w:t>
      </w:r>
      <w:r>
        <w:rPr>
          <w:rFonts w:hint="eastAsia" w:ascii="宋体" w:hAnsi="宋体"/>
        </w:rPr>
        <w:t>（项目编号：</w:t>
      </w:r>
      <w:r>
        <w:rPr>
          <w:rFonts w:hint="eastAsia" w:ascii="宋体" w:hAnsi="宋体"/>
          <w:lang w:eastAsia="zh-CN"/>
        </w:rPr>
        <w:t>NNGD-YY-BJBJ-2021068</w:t>
      </w:r>
      <w:r>
        <w:rPr>
          <w:rFonts w:hint="eastAsia" w:ascii="宋体" w:hAnsi="宋体"/>
        </w:rPr>
        <w:t>）评审结果，依据《中华人民共和国合同法》的规定，签订协议。具体内容如下：</w:t>
      </w:r>
    </w:p>
    <w:p>
      <w:pPr>
        <w:spacing w:before="0" w:after="0" w:afterAutospacing="0"/>
        <w:ind w:left="0" w:right="0" w:firstLine="420" w:firstLineChars="200"/>
        <w:rPr>
          <w:rFonts w:ascii="宋体" w:hAnsi="宋体"/>
        </w:rPr>
      </w:pPr>
      <w:r>
        <w:rPr>
          <w:rFonts w:ascii="宋体" w:hAnsi="宋体" w:cs="Arial"/>
        </w:rPr>
        <w:t>1.甲方同意接受，乙方同意作为中选方并以下列第2条所述价格提供</w:t>
      </w:r>
      <w:r>
        <w:rPr>
          <w:rFonts w:hint="eastAsia" w:ascii="宋体" w:hAnsi="宋体"/>
          <w:u w:val="single"/>
        </w:rPr>
        <w:t>（南宁轨道交通集团运营分公司</w:t>
      </w:r>
      <w:r>
        <w:rPr>
          <w:rFonts w:hint="eastAsia" w:ascii="宋体" w:hAnsi="宋体"/>
          <w:u w:val="single"/>
          <w:lang w:eastAsia="zh-CN"/>
        </w:rPr>
        <w:t>2021年碳滑板备件</w:t>
      </w:r>
      <w:r>
        <w:rPr>
          <w:rFonts w:hint="eastAsia" w:ascii="宋体" w:hAnsi="宋体"/>
          <w:u w:val="single"/>
        </w:rPr>
        <w:t>采购项目）</w:t>
      </w:r>
      <w:r>
        <w:rPr>
          <w:rFonts w:hint="eastAsia" w:ascii="宋体" w:hAnsi="宋体" w:cs="Arial"/>
        </w:rPr>
        <w:t>项下的货物和服务。</w:t>
      </w:r>
    </w:p>
    <w:p>
      <w:pPr>
        <w:tabs>
          <w:tab w:val="left" w:pos="567"/>
        </w:tabs>
        <w:spacing w:before="0" w:after="0" w:afterAutospacing="0"/>
        <w:ind w:left="0" w:right="0" w:firstLine="420" w:firstLineChars="200"/>
        <w:rPr>
          <w:rFonts w:ascii="宋体" w:hAnsi="宋体"/>
          <w:b/>
        </w:rPr>
      </w:pPr>
      <w:r>
        <w:rPr>
          <w:rFonts w:ascii="宋体" w:hAnsi="宋体"/>
        </w:rPr>
        <w:t>2.甲方接受乙方提供上述货物和服务的价格。不含税价：人民币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left="0" w:right="0" w:firstLine="420" w:firstLineChars="200"/>
        <w:rPr>
          <w:rFonts w:ascii="宋体" w:hAnsi="宋体"/>
        </w:rPr>
      </w:pPr>
      <w:r>
        <w:rPr>
          <w:rFonts w:hint="eastAsia" w:ascii="宋体" w:hAnsi="宋体"/>
        </w:rPr>
        <w:t>其中1号线价格：不含税价人民币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Autospacing="0"/>
        <w:ind w:left="0" w:right="0" w:firstLine="420" w:firstLineChars="200"/>
        <w:rPr>
          <w:rFonts w:ascii="宋体" w:hAnsi="宋体"/>
        </w:rPr>
      </w:pPr>
      <w:r>
        <w:rPr>
          <w:rFonts w:hint="eastAsia" w:ascii="宋体" w:hAnsi="宋体"/>
        </w:rPr>
        <w:t>2号线价格：不含税价人民币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p>
    <w:p>
      <w:pPr>
        <w:tabs>
          <w:tab w:val="left" w:pos="567"/>
        </w:tabs>
        <w:spacing w:before="0" w:after="0" w:afterAutospacing="0"/>
        <w:ind w:left="0" w:right="0" w:firstLine="420" w:firstLineChars="200"/>
        <w:rPr>
          <w:rFonts w:ascii="宋体" w:hAnsi="宋体"/>
          <w:b/>
        </w:rPr>
      </w:pPr>
      <w:r>
        <w:rPr>
          <w:rFonts w:hint="eastAsia" w:ascii="宋体" w:hAnsi="宋体"/>
        </w:rPr>
        <w:t>3号线价格：不含税价人民币</w:t>
      </w:r>
      <w:r>
        <w:rPr>
          <w:rFonts w:hint="eastAsia" w:ascii="宋体" w:hAnsi="宋体"/>
          <w:u w:val="single"/>
        </w:rPr>
        <w:t xml:space="preserve">       (¥  )；</w:t>
      </w:r>
      <w:r>
        <w:rPr>
          <w:rFonts w:hint="eastAsia" w:ascii="宋体" w:hAnsi="宋体"/>
        </w:rPr>
        <w:t>税费人民币</w:t>
      </w:r>
      <w:r>
        <w:rPr>
          <w:rFonts w:hint="eastAsia" w:ascii="宋体" w:hAnsi="宋体"/>
          <w:u w:val="single"/>
        </w:rPr>
        <w:t xml:space="preserve">       (¥  )</w:t>
      </w:r>
      <w:r>
        <w:rPr>
          <w:rFonts w:hint="eastAsia" w:ascii="宋体" w:hAnsi="宋体"/>
        </w:rPr>
        <w:t xml:space="preserve"> ；含税总价人民币</w:t>
      </w:r>
      <w:r>
        <w:rPr>
          <w:rFonts w:hint="eastAsia" w:ascii="宋体" w:hAnsi="宋体"/>
          <w:u w:val="single"/>
        </w:rPr>
        <w:t xml:space="preserve">       (¥  )</w:t>
      </w:r>
      <w:r>
        <w:rPr>
          <w:rFonts w:hint="eastAsia" w:ascii="宋体" w:hAnsi="宋体"/>
        </w:rPr>
        <w:t>；（如有）</w:t>
      </w:r>
      <w:r>
        <w:rPr>
          <w:rFonts w:ascii="宋体" w:hAnsi="宋体"/>
        </w:rPr>
        <w:t>…………</w:t>
      </w:r>
    </w:p>
    <w:p>
      <w:pPr>
        <w:spacing w:before="0" w:after="0" w:afterAutospacing="0"/>
        <w:ind w:left="0" w:right="0" w:firstLine="420" w:firstLineChars="200"/>
        <w:rPr>
          <w:rFonts w:ascii="宋体" w:hAnsi="宋体"/>
        </w:rPr>
      </w:pPr>
      <w:r>
        <w:rPr>
          <w:rFonts w:ascii="宋体" w:hAnsi="宋体"/>
        </w:rPr>
        <w:t>3.本合同由下列文件构成：</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（4）技术规格书；</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（5）合同附件；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（6）询比价文件（含询比价补遗文件）；</w:t>
      </w:r>
    </w:p>
    <w:p>
      <w:p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（7）询比价申请文件（含询比价申请文件的补充文件）。</w:t>
      </w:r>
    </w:p>
    <w:p>
      <w:pPr>
        <w:spacing w:before="0" w:after="0" w:afterAutospacing="0"/>
        <w:ind w:left="0" w:right="0" w:firstLine="420" w:firstLineChars="20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w:t>
      </w:r>
    </w:p>
    <w:p>
      <w:pPr>
        <w:spacing w:before="0" w:after="0" w:afterAutospacing="0"/>
        <w:ind w:left="0" w:right="0" w:firstLine="420" w:firstLineChars="200"/>
        <w:rPr>
          <w:rFonts w:ascii="宋体" w:hAnsi="宋体" w:cs="Arial"/>
        </w:rPr>
      </w:pPr>
      <w:r>
        <w:rPr>
          <w:rFonts w:hint="eastAsia" w:ascii="宋体" w:hAnsi="宋体" w:cs="Arial"/>
        </w:rPr>
        <w:t>5.双方依据本次询比价文件中的技术需求及数量表和询比价申请文件中的报价文件，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cs="Arial"/>
          <w:u w:val="single"/>
        </w:rPr>
        <w:t xml:space="preserve"> 8 </w:t>
      </w:r>
      <w:r>
        <w:rPr>
          <w:rFonts w:hint="eastAsia" w:ascii="宋体" w:hAnsi="宋体" w:cs="Arial"/>
        </w:rPr>
        <w:t>份，甲方持</w:t>
      </w:r>
      <w:r>
        <w:rPr>
          <w:rFonts w:hint="eastAsia" w:ascii="宋体" w:hAnsi="宋体" w:cs="Arial"/>
          <w:u w:val="single"/>
        </w:rPr>
        <w:t xml:space="preserve"> 7 </w:t>
      </w:r>
      <w:r>
        <w:rPr>
          <w:rFonts w:hint="eastAsia" w:ascii="宋体" w:hAnsi="宋体" w:cs="Arial"/>
        </w:rPr>
        <w:t>份，乙方持</w:t>
      </w:r>
      <w:r>
        <w:rPr>
          <w:rFonts w:hint="eastAsia" w:ascii="宋体" w:hAnsi="宋体" w:cs="Arial"/>
          <w:u w:val="single"/>
        </w:rPr>
        <w:t xml:space="preserve"> 1 </w:t>
      </w:r>
      <w:r>
        <w:rPr>
          <w:rFonts w:hint="eastAsia" w:ascii="宋体" w:hAnsi="宋体" w:cs="Arial"/>
        </w:rPr>
        <w:t>份。</w:t>
      </w:r>
    </w:p>
    <w:p>
      <w:pPr>
        <w:spacing w:before="0" w:after="0" w:afterAutospacing="0"/>
        <w:ind w:left="0" w:right="0" w:firstLine="420" w:firstLineChars="200"/>
        <w:rPr>
          <w:rFonts w:ascii="宋体" w:hAnsi="宋体" w:cs="Arial"/>
        </w:rPr>
      </w:pPr>
      <w:r>
        <w:rPr>
          <w:rFonts w:hint="eastAsia" w:ascii="宋体" w:hAnsi="宋体" w:cs="Arial"/>
        </w:rPr>
        <w:t>10.本合同经双方法定代表人或授权代表签字、加盖单位公章后生效。</w:t>
      </w: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sz w:val="21"/>
                <w:szCs w:val="21"/>
              </w:rPr>
            </w:pPr>
            <w:r>
              <w:rPr>
                <w:rFonts w:hint="eastAsia" w:hAnsi="宋体" w:cs="Courier New"/>
                <w:sz w:val="21"/>
                <w:szCs w:val="21"/>
              </w:rPr>
              <w:t>甲方：</w:t>
            </w:r>
            <w:r>
              <w:rPr>
                <w:rFonts w:hint="eastAsia" w:hAnsi="宋体" w:cs="Courier New"/>
                <w:sz w:val="21"/>
                <w:szCs w:val="21"/>
                <w:u w:val="single"/>
              </w:rPr>
              <w:t>南宁轨道交通集团有限责任公司</w:t>
            </w:r>
          </w:p>
          <w:p>
            <w:pPr>
              <w:pStyle w:val="11"/>
              <w:spacing w:before="0" w:after="0"/>
              <w:ind w:right="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广西南宁市青秀区云景路69号</w:t>
            </w:r>
          </w:p>
          <w:p>
            <w:pPr>
              <w:pStyle w:val="11"/>
              <w:spacing w:before="0" w:after="0"/>
              <w:ind w:right="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right="0"/>
              <w:rPr>
                <w:rFonts w:hAnsi="宋体" w:cs="Courier New"/>
                <w:sz w:val="21"/>
                <w:szCs w:val="21"/>
              </w:rPr>
            </w:pPr>
            <w:r>
              <w:rPr>
                <w:rFonts w:hint="eastAsia" w:hAnsi="宋体" w:cs="Courier New"/>
                <w:sz w:val="21"/>
                <w:szCs w:val="21"/>
              </w:rPr>
              <w:t>纳税人识别号：</w:t>
            </w:r>
            <w:r>
              <w:rPr>
                <w:rFonts w:hint="eastAsia" w:hAnsi="宋体" w:cs="Courier New"/>
                <w:sz w:val="21"/>
                <w:szCs w:val="21"/>
                <w:u w:val="single"/>
              </w:rPr>
              <w:t xml:space="preserve">                     </w:t>
            </w:r>
          </w:p>
        </w:tc>
        <w:tc>
          <w:tcPr>
            <w:tcW w:w="4261" w:type="dxa"/>
          </w:tcPr>
          <w:p>
            <w:pPr>
              <w:pStyle w:val="11"/>
              <w:spacing w:before="0" w:after="0"/>
              <w:ind w:right="0" w:firstLine="200"/>
              <w:rPr>
                <w:rFonts w:hAnsi="宋体" w:cs="Courier New"/>
                <w:sz w:val="21"/>
                <w:szCs w:val="21"/>
                <w:u w:val="single"/>
              </w:rPr>
            </w:pPr>
            <w:r>
              <w:rPr>
                <w:rFonts w:hint="eastAsia" w:hAnsi="宋体" w:cs="Courier New"/>
                <w:sz w:val="21"/>
                <w:szCs w:val="21"/>
              </w:rPr>
              <w:t>乙方：</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法定代表人或授权人：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地址：</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邮政编码：</w:t>
            </w:r>
            <w:r>
              <w:rPr>
                <w:rFonts w:hint="eastAsia" w:hAnsi="宋体" w:cs="Courier New"/>
                <w:sz w:val="21"/>
                <w:szCs w:val="21"/>
                <w:u w:val="single"/>
              </w:rPr>
              <w:t xml:space="preserve">                        </w:t>
            </w:r>
          </w:p>
          <w:p>
            <w:pPr>
              <w:pStyle w:val="11"/>
              <w:spacing w:before="0" w:after="0"/>
              <w:ind w:right="0" w:firstLine="200"/>
              <w:rPr>
                <w:rFonts w:hAnsi="宋体" w:cs="Courier New"/>
                <w:sz w:val="21"/>
                <w:szCs w:val="21"/>
              </w:rPr>
            </w:pPr>
            <w:r>
              <w:rPr>
                <w:rFonts w:hint="eastAsia" w:hAnsi="宋体" w:cs="Courier New"/>
                <w:sz w:val="21"/>
                <w:szCs w:val="21"/>
              </w:rPr>
              <w:t>联系人：</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联系电话：</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传真：</w:t>
            </w:r>
            <w:r>
              <w:rPr>
                <w:rFonts w:hint="eastAsia" w:hAnsi="宋体" w:cs="Courier New"/>
                <w:sz w:val="21"/>
                <w:szCs w:val="21"/>
                <w:u w:val="single"/>
              </w:rPr>
              <w:t xml:space="preserve">                            </w:t>
            </w:r>
          </w:p>
          <w:p>
            <w:pPr>
              <w:pStyle w:val="11"/>
              <w:spacing w:before="0" w:after="0"/>
              <w:ind w:right="0" w:firstLine="200"/>
              <w:rPr>
                <w:rFonts w:hAnsi="宋体" w:cs="Courier New"/>
                <w:sz w:val="21"/>
                <w:szCs w:val="21"/>
                <w:u w:val="single"/>
              </w:rPr>
            </w:pPr>
            <w:r>
              <w:rPr>
                <w:rFonts w:hint="eastAsia" w:hAnsi="宋体" w:cs="Courier New"/>
                <w:sz w:val="21"/>
                <w:szCs w:val="21"/>
              </w:rPr>
              <w:t>开户银行：</w:t>
            </w:r>
            <w:r>
              <w:rPr>
                <w:rFonts w:hint="eastAsia" w:hAnsi="宋体" w:cs="Courier New"/>
                <w:sz w:val="21"/>
                <w:szCs w:val="21"/>
                <w:u w:val="single"/>
              </w:rPr>
              <w:t xml:space="preserve">                         </w:t>
            </w:r>
          </w:p>
          <w:p>
            <w:pPr>
              <w:pStyle w:val="11"/>
              <w:spacing w:before="0" w:after="0"/>
              <w:ind w:left="708" w:right="0" w:hanging="707"/>
              <w:rPr>
                <w:rFonts w:hAnsi="宋体" w:cs="Courier New"/>
                <w:sz w:val="21"/>
                <w:szCs w:val="21"/>
              </w:rPr>
            </w:pPr>
            <w:r>
              <w:rPr>
                <w:rFonts w:hint="eastAsia" w:hAnsi="宋体" w:cs="Courier New"/>
                <w:sz w:val="21"/>
                <w:szCs w:val="21"/>
              </w:rPr>
              <w:t xml:space="preserve">    纳税人识别号：</w:t>
            </w:r>
            <w:r>
              <w:rPr>
                <w:rFonts w:hint="eastAsia" w:hAnsi="宋体" w:cs="Courier New"/>
                <w:sz w:val="21"/>
                <w:szCs w:val="21"/>
                <w:u w:val="single"/>
              </w:rPr>
              <w:t xml:space="preserve">                     </w:t>
            </w:r>
          </w:p>
        </w:tc>
      </w:tr>
    </w:tbl>
    <w:p>
      <w:pPr>
        <w:spacing w:before="0" w:after="0"/>
        <w:ind w:right="0" w:firstLine="200"/>
        <w:rPr>
          <w:rFonts w:ascii="宋体" w:hAnsi="宋体"/>
          <w:b/>
        </w:rPr>
      </w:pPr>
    </w:p>
    <w:p>
      <w:pPr>
        <w:spacing w:before="0"/>
        <w:ind w:left="0" w:right="0" w:firstLine="3584" w:firstLineChars="1700"/>
        <w:jc w:val="both"/>
        <w:rPr>
          <w:rFonts w:hint="default" w:ascii="宋体" w:hAnsi="宋体" w:eastAsia="宋体"/>
          <w:b/>
          <w:u w:val="single"/>
          <w:lang w:val="en-US" w:eastAsia="zh-CN"/>
        </w:rPr>
      </w:pPr>
      <w:r>
        <w:rPr>
          <w:rFonts w:hint="eastAsia" w:ascii="宋体" w:hAnsi="宋体"/>
          <w:b/>
        </w:rPr>
        <w:t>签订时间：</w:t>
      </w:r>
      <w:r>
        <w:rPr>
          <w:rFonts w:hint="eastAsia" w:ascii="宋体" w:hAnsi="宋体"/>
          <w:b/>
          <w:u w:val="single"/>
          <w:lang w:val="en-US" w:eastAsia="zh-CN"/>
        </w:rPr>
        <w:t xml:space="preserve">                 </w:t>
      </w:r>
    </w:p>
    <w:p>
      <w:pPr>
        <w:tabs>
          <w:tab w:val="left" w:pos="4089"/>
          <w:tab w:val="center" w:pos="4990"/>
        </w:tabs>
        <w:spacing w:before="0"/>
        <w:ind w:right="0" w:firstLine="200"/>
        <w:jc w:val="center"/>
        <w:outlineLvl w:val="1"/>
        <w:rPr>
          <w:rFonts w:ascii="宋体" w:hAnsi="宋体"/>
          <w:b/>
          <w:sz w:val="24"/>
          <w:szCs w:val="24"/>
        </w:rPr>
      </w:pPr>
      <w:r>
        <w:rPr>
          <w:rFonts w:ascii="宋体" w:hAnsi="宋体"/>
        </w:rPr>
        <w:br w:type="page"/>
      </w:r>
      <w:bookmarkStart w:id="21" w:name="_Toc24098"/>
      <w:bookmarkStart w:id="22" w:name="_Toc25942"/>
      <w:bookmarkStart w:id="23" w:name="_Toc14469"/>
      <w:bookmarkStart w:id="24" w:name="_Toc7529"/>
      <w:bookmarkStart w:id="25" w:name="_Toc997"/>
      <w:bookmarkStart w:id="26" w:name="_Toc29876"/>
      <w:bookmarkStart w:id="27" w:name="_Toc9438"/>
      <w:bookmarkStart w:id="28" w:name="_Toc10196"/>
      <w:bookmarkStart w:id="29" w:name="_Toc11253"/>
      <w:bookmarkStart w:id="30" w:name="_Toc25750634"/>
      <w:bookmarkStart w:id="31" w:name="_Toc7689"/>
      <w:bookmarkStart w:id="32" w:name="_Toc9188"/>
      <w:bookmarkStart w:id="33" w:name="_Toc4133"/>
      <w:bookmarkStart w:id="34" w:name="_Toc258"/>
      <w:bookmarkStart w:id="35" w:name="_Toc18460"/>
      <w:bookmarkStart w:id="36" w:name="_Toc12155"/>
      <w:bookmarkStart w:id="37" w:name="_Toc24973"/>
      <w:bookmarkStart w:id="38" w:name="_Toc16743"/>
      <w:r>
        <w:rPr>
          <w:rStyle w:val="50"/>
          <w:rFonts w:hint="eastAsia"/>
          <w:color w:val="000000" w:themeColor="text1"/>
          <w:kern w:val="44"/>
          <w:sz w:val="32"/>
          <w:szCs w:val="22"/>
          <w14:textFill>
            <w14:solidFill>
              <w14:schemeClr w14:val="tx1"/>
            </w14:solidFill>
          </w14:textFill>
        </w:rPr>
        <w:t>第二部分 合同条款</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tabs>
          <w:tab w:val="left" w:pos="640"/>
          <w:tab w:val="left" w:pos="1843"/>
        </w:tabs>
        <w:spacing w:before="0" w:after="0" w:afterAutospacing="0"/>
        <w:ind w:left="422" w:right="0" w:firstLine="0"/>
        <w:outlineLvl w:val="1"/>
        <w:rPr>
          <w:rFonts w:ascii="宋体" w:hAnsi="宋体"/>
          <w:b/>
        </w:rPr>
      </w:pPr>
      <w:bookmarkStart w:id="39" w:name="_Toc31691"/>
      <w:bookmarkStart w:id="40" w:name="_Toc10730"/>
      <w:bookmarkStart w:id="41" w:name="_Toc20484"/>
      <w:bookmarkStart w:id="42" w:name="_Toc25643"/>
      <w:bookmarkStart w:id="43" w:name="_Toc19920"/>
      <w:bookmarkStart w:id="44" w:name="_Toc14287"/>
      <w:bookmarkStart w:id="45" w:name="_Toc370933855"/>
      <w:bookmarkStart w:id="46" w:name="_Toc6054"/>
      <w:bookmarkStart w:id="47" w:name="_Toc25750635"/>
      <w:bookmarkStart w:id="48" w:name="_Toc390098464"/>
      <w:bookmarkStart w:id="49" w:name="_Toc18727"/>
      <w:bookmarkStart w:id="50" w:name="_Toc12080"/>
      <w:bookmarkStart w:id="51" w:name="_Toc378514952"/>
      <w:bookmarkStart w:id="52" w:name="_Toc385427838"/>
      <w:bookmarkStart w:id="53" w:name="_Toc492478763"/>
      <w:bookmarkStart w:id="54" w:name="_Toc22880"/>
      <w:bookmarkStart w:id="55" w:name="_Toc43"/>
      <w:bookmarkStart w:id="56" w:name="_Toc29932"/>
      <w:bookmarkStart w:id="57" w:name="_Toc2614"/>
      <w:bookmarkStart w:id="58" w:name="_Toc12256"/>
      <w:bookmarkStart w:id="59" w:name="_Toc15707"/>
      <w:bookmarkStart w:id="60" w:name="_Toc7961"/>
      <w:bookmarkStart w:id="61" w:name="_Toc28024"/>
      <w:bookmarkStart w:id="62" w:name="_Toc4032"/>
      <w:r>
        <w:rPr>
          <w:rFonts w:ascii="宋体" w:hAnsi="宋体"/>
          <w:b/>
        </w:rPr>
        <w:t>1.定义及解释</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定义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“合同条款”系指本合同条款。</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w:t>
      </w:r>
      <w:r>
        <w:rPr>
          <w:rFonts w:ascii="宋体" w:hAnsi="宋体"/>
        </w:rPr>
        <w:t>或“业主”</w:t>
      </w:r>
      <w:r>
        <w:rPr>
          <w:rFonts w:hint="eastAsia" w:ascii="宋体" w:hAnsi="宋体"/>
        </w:rPr>
        <w:t>系指南宁轨道交通集团有限责任公司。</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“乙方”系指提供合同项下货物和服务的法人和</w:t>
      </w:r>
      <w:r>
        <w:rPr>
          <w:rFonts w:ascii="宋体" w:hAnsi="宋体"/>
        </w:rPr>
        <w:t>/</w:t>
      </w:r>
      <w:r>
        <w:rPr>
          <w:rFonts w:hint="eastAsia" w:ascii="宋体" w:hAnsi="宋体"/>
        </w:rPr>
        <w:t>或其他组织。</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“双方”系指甲方和乙方。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“货物”系指投乙方按照合同规定向甲方提供的货物、材料、机械、仪器仪表、工具、软件、手册及其它有关资料等。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“备品备件”系指比选申请人须向比选人提供的用于系统维护、更换、修复的零部件、材料。</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“专用工具及仪器仪表”系指比选申请人须向比选人提供的用于系统维护、更换、修复的专用工具及仪器仪表。</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hint="eastAsia" w:ascii="宋体" w:hAnsi="宋体"/>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“天”、“日”系指日历天。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“周”系指7</w:t>
      </w:r>
      <w:r>
        <w:rPr>
          <w:rFonts w:hint="eastAsia" w:ascii="宋体" w:hAnsi="宋体"/>
        </w:rPr>
        <w:t>个日历天。</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“月”系指日历月。</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“不可抗力”指合同条款第19条赋予的含义。</w:t>
      </w:r>
    </w:p>
    <w:p>
      <w:pPr>
        <w:numPr>
          <w:ilvl w:val="2"/>
          <w:numId w:val="1"/>
        </w:numPr>
        <w:tabs>
          <w:tab w:val="left" w:pos="1060"/>
          <w:tab w:val="clear" w:pos="1134"/>
        </w:tabs>
        <w:spacing w:before="0" w:after="0" w:afterAutospacing="0"/>
        <w:ind w:left="0" w:right="0" w:firstLine="420" w:firstLineChars="20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0" w:afterAutospacing="0"/>
        <w:ind w:left="0" w:right="0" w:firstLine="420" w:firstLineChars="20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0" w:afterAutospacing="0"/>
        <w:ind w:left="0" w:right="0" w:firstLine="420" w:firstLineChars="200"/>
        <w:rPr>
          <w:rFonts w:ascii="宋体" w:hAnsi="宋体"/>
        </w:rPr>
      </w:pPr>
      <w:r>
        <w:rPr>
          <w:rFonts w:ascii="宋体" w:hAnsi="宋体"/>
        </w:rPr>
        <w:t xml:space="preserve"> “质量保证期”按本项目《</w:t>
      </w:r>
      <w:r>
        <w:rPr>
          <w:rFonts w:hint="eastAsia" w:ascii="宋体" w:hAnsi="宋体"/>
        </w:rPr>
        <w:t>技术需求及数量表》中的质保期要求。</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1"/>
        </w:numPr>
        <w:spacing w:before="0" w:after="0" w:afterAutospacing="0"/>
        <w:ind w:left="0" w:right="0" w:firstLine="420" w:firstLineChars="200"/>
        <w:rPr>
          <w:rFonts w:ascii="宋体" w:hAnsi="宋体" w:cs="Arial"/>
        </w:rPr>
      </w:pPr>
      <w:r>
        <w:rPr>
          <w:rFonts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1"/>
        </w:numPr>
        <w:spacing w:before="0" w:after="0" w:afterAutospacing="0"/>
        <w:ind w:left="0" w:right="0" w:firstLine="422" w:firstLineChars="200"/>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0" w:afterAutospacing="0"/>
        <w:ind w:left="0" w:right="0" w:firstLine="420" w:firstLineChars="200"/>
        <w:rPr>
          <w:rFonts w:ascii="宋体" w:hAnsi="宋体" w:cs="Arial"/>
        </w:rPr>
      </w:pPr>
      <w:r>
        <w:rPr>
          <w:rFonts w:hint="eastAsia" w:ascii="宋体" w:hAnsi="宋体" w:cs="Arial"/>
        </w:rPr>
        <w:t>“保质期”系指质量三包的期限。</w:t>
      </w:r>
    </w:p>
    <w:p>
      <w:pPr>
        <w:numPr>
          <w:ilvl w:val="1"/>
          <w:numId w:val="1"/>
        </w:numPr>
        <w:tabs>
          <w:tab w:val="left" w:pos="840"/>
          <w:tab w:val="clear" w:pos="1134"/>
        </w:tabs>
        <w:spacing w:before="0" w:after="0" w:afterAutospacing="0"/>
        <w:ind w:left="0" w:right="0" w:firstLine="420" w:firstLineChars="200"/>
        <w:rPr>
          <w:rFonts w:ascii="宋体" w:hAnsi="宋体"/>
        </w:rPr>
      </w:pPr>
      <w:r>
        <w:rPr>
          <w:rFonts w:hint="eastAsia" w:ascii="宋体" w:hAnsi="宋体"/>
        </w:rPr>
        <w:t>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rPr>
      </w:pPr>
      <w:bookmarkStart w:id="63" w:name="_Toc23247"/>
      <w:bookmarkStart w:id="64" w:name="_Toc385427839"/>
      <w:bookmarkStart w:id="65" w:name="_Toc13835"/>
      <w:bookmarkStart w:id="66" w:name="_Toc3180"/>
      <w:bookmarkStart w:id="67" w:name="_Toc30815"/>
      <w:bookmarkStart w:id="68" w:name="_Toc492478764"/>
      <w:bookmarkStart w:id="69" w:name="_Toc370933856"/>
      <w:bookmarkStart w:id="70" w:name="_Toc7813"/>
      <w:bookmarkStart w:id="71" w:name="_Toc390098465"/>
      <w:bookmarkStart w:id="72" w:name="_Toc8477"/>
      <w:bookmarkStart w:id="73" w:name="_Toc19899"/>
      <w:bookmarkStart w:id="74" w:name="_Toc7059"/>
      <w:bookmarkStart w:id="75" w:name="_Toc25826"/>
      <w:bookmarkStart w:id="76" w:name="_Toc4301"/>
      <w:bookmarkStart w:id="77" w:name="_Toc5955"/>
      <w:bookmarkStart w:id="78" w:name="_Toc23112"/>
      <w:bookmarkStart w:id="79" w:name="_Toc15944"/>
      <w:bookmarkStart w:id="80" w:name="_Toc1169"/>
      <w:bookmarkStart w:id="81" w:name="_Toc378514953"/>
      <w:bookmarkStart w:id="82" w:name="_Toc23305"/>
      <w:bookmarkStart w:id="83" w:name="_Toc4212"/>
      <w:bookmarkStart w:id="84" w:name="_Toc18178"/>
      <w:bookmarkStart w:id="85" w:name="_Toc4255"/>
      <w:bookmarkStart w:id="86" w:name="_Toc25750636"/>
      <w:r>
        <w:rPr>
          <w:rFonts w:ascii="宋体" w:hAnsi="宋体"/>
          <w:b/>
        </w:rPr>
        <w:t>2.适用性</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1"/>
          <w:numId w:val="2"/>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rPr>
      </w:pPr>
      <w:bookmarkStart w:id="87" w:name="_Toc492478765"/>
      <w:bookmarkStart w:id="88" w:name="_Toc5253"/>
      <w:bookmarkStart w:id="89" w:name="_Toc25750637"/>
      <w:bookmarkStart w:id="90" w:name="_Toc4738"/>
      <w:bookmarkStart w:id="91" w:name="_Toc21065"/>
      <w:bookmarkStart w:id="92" w:name="_Toc9306"/>
      <w:bookmarkStart w:id="93" w:name="_Toc18092"/>
      <w:bookmarkStart w:id="94" w:name="_Toc11803"/>
      <w:bookmarkStart w:id="95" w:name="_Toc12248"/>
      <w:bookmarkStart w:id="96" w:name="_Toc390098466"/>
      <w:bookmarkStart w:id="97" w:name="_Toc370933857"/>
      <w:bookmarkStart w:id="98" w:name="_Toc378514954"/>
      <w:bookmarkStart w:id="99" w:name="_Toc3131"/>
      <w:bookmarkStart w:id="100" w:name="_Toc4969"/>
      <w:bookmarkStart w:id="101" w:name="_Toc21603"/>
      <w:bookmarkStart w:id="102" w:name="_Toc13801"/>
      <w:bookmarkStart w:id="103" w:name="_Toc3397"/>
      <w:bookmarkStart w:id="104" w:name="_Toc14437"/>
      <w:bookmarkStart w:id="105" w:name="_Toc9864"/>
      <w:bookmarkStart w:id="106" w:name="_Toc15308"/>
      <w:bookmarkStart w:id="107" w:name="_Toc26983"/>
      <w:bookmarkStart w:id="108" w:name="_Toc385427840"/>
      <w:bookmarkStart w:id="109" w:name="_Toc4898"/>
      <w:bookmarkStart w:id="110" w:name="_Toc3674"/>
      <w:r>
        <w:rPr>
          <w:rFonts w:ascii="宋体" w:hAnsi="宋体"/>
          <w:b/>
        </w:rPr>
        <w:t>3.来源地</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rPr>
      </w:pPr>
      <w:bookmarkStart w:id="111" w:name="_Toc390098467"/>
      <w:bookmarkStart w:id="112" w:name="_Toc14713"/>
      <w:bookmarkStart w:id="113" w:name="_Toc10807"/>
      <w:bookmarkStart w:id="114" w:name="_Toc18548"/>
      <w:bookmarkStart w:id="115" w:name="_Toc23249"/>
      <w:bookmarkStart w:id="116" w:name="_Toc21641"/>
      <w:bookmarkStart w:id="117" w:name="_Toc16646"/>
      <w:bookmarkStart w:id="118" w:name="_Toc11626"/>
      <w:bookmarkStart w:id="119" w:name="_Toc25750638"/>
      <w:bookmarkStart w:id="120" w:name="_Toc378514955"/>
      <w:bookmarkStart w:id="121" w:name="_Toc14273"/>
      <w:bookmarkStart w:id="122" w:name="_Toc12180"/>
      <w:bookmarkStart w:id="123" w:name="_Toc3318"/>
      <w:bookmarkStart w:id="124" w:name="_Toc23258"/>
      <w:bookmarkStart w:id="125" w:name="_Toc27450"/>
      <w:bookmarkStart w:id="126" w:name="_Toc25311"/>
      <w:bookmarkStart w:id="127" w:name="_Toc11524"/>
      <w:bookmarkStart w:id="128" w:name="_Toc21289"/>
      <w:bookmarkStart w:id="129" w:name="_Toc21356"/>
      <w:bookmarkStart w:id="130" w:name="_Toc370933858"/>
      <w:bookmarkStart w:id="131" w:name="_Toc492478766"/>
      <w:bookmarkStart w:id="132" w:name="_Toc2708"/>
      <w:bookmarkStart w:id="133" w:name="_Toc19514"/>
      <w:bookmarkStart w:id="134" w:name="_Toc385427841"/>
      <w:r>
        <w:rPr>
          <w:rFonts w:ascii="宋体" w:hAnsi="宋体"/>
          <w:b/>
        </w:rPr>
        <w:t>4.标准</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rPr>
      </w:pPr>
      <w:bookmarkStart w:id="135" w:name="_Toc378514956"/>
      <w:bookmarkStart w:id="136" w:name="_Toc10995"/>
      <w:bookmarkStart w:id="137" w:name="_Toc3165"/>
      <w:bookmarkStart w:id="138" w:name="_Toc17081"/>
      <w:bookmarkStart w:id="139" w:name="_Toc20372"/>
      <w:bookmarkStart w:id="140" w:name="_Toc2352"/>
      <w:bookmarkStart w:id="141" w:name="_Toc390098468"/>
      <w:bookmarkStart w:id="142" w:name="_Toc492478767"/>
      <w:bookmarkStart w:id="143" w:name="_Toc18813"/>
      <w:bookmarkStart w:id="144" w:name="_Toc31912"/>
      <w:bookmarkStart w:id="145" w:name="_Toc4048"/>
      <w:bookmarkStart w:id="146" w:name="_Toc13516"/>
      <w:bookmarkStart w:id="147" w:name="_Toc2304"/>
      <w:bookmarkStart w:id="148" w:name="_Toc23539"/>
      <w:bookmarkStart w:id="149" w:name="_Toc14089"/>
      <w:bookmarkStart w:id="150" w:name="_Toc385427842"/>
      <w:bookmarkStart w:id="151" w:name="_Toc18617"/>
      <w:bookmarkStart w:id="152" w:name="_Toc22040"/>
      <w:bookmarkStart w:id="153" w:name="_Toc25750639"/>
      <w:bookmarkStart w:id="154" w:name="_Toc11487"/>
      <w:bookmarkStart w:id="155" w:name="_Toc24783"/>
      <w:bookmarkStart w:id="156" w:name="_Toc370933859"/>
      <w:bookmarkStart w:id="157" w:name="_Toc19358"/>
      <w:bookmarkStart w:id="158" w:name="_Toc27620"/>
      <w:r>
        <w:rPr>
          <w:rFonts w:ascii="宋体" w:hAnsi="宋体"/>
          <w:b/>
        </w:rPr>
        <w:t>5.合同文件、资料及使用</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rPr>
      </w:pPr>
      <w:bookmarkStart w:id="159" w:name="_Toc390098469"/>
      <w:bookmarkStart w:id="160" w:name="_Toc15801"/>
      <w:bookmarkStart w:id="161" w:name="_Toc2340"/>
      <w:bookmarkStart w:id="162" w:name="_Toc5930"/>
      <w:bookmarkStart w:id="163" w:name="_Toc16891"/>
      <w:bookmarkStart w:id="164" w:name="_Toc25750640"/>
      <w:bookmarkStart w:id="165" w:name="_Toc23274"/>
      <w:bookmarkStart w:id="166" w:name="_Toc25049"/>
      <w:bookmarkStart w:id="167" w:name="_Toc370933860"/>
      <w:bookmarkStart w:id="168" w:name="_Toc17102"/>
      <w:bookmarkStart w:id="169" w:name="_Toc378514957"/>
      <w:bookmarkStart w:id="170" w:name="_Toc25104"/>
      <w:bookmarkStart w:id="171" w:name="_Toc18946"/>
      <w:bookmarkStart w:id="172" w:name="_Toc17908"/>
      <w:bookmarkStart w:id="173" w:name="_Toc8848"/>
      <w:bookmarkStart w:id="174" w:name="_Toc24189"/>
      <w:bookmarkStart w:id="175" w:name="_Toc16793"/>
      <w:bookmarkStart w:id="176" w:name="_Toc17100"/>
      <w:bookmarkStart w:id="177" w:name="_Toc12048"/>
      <w:bookmarkStart w:id="178" w:name="_Toc4739"/>
      <w:bookmarkStart w:id="179" w:name="_Toc2096"/>
      <w:bookmarkStart w:id="180" w:name="_Toc492478768"/>
      <w:bookmarkStart w:id="181" w:name="_Toc385427843"/>
      <w:bookmarkStart w:id="182" w:name="_Toc23542"/>
      <w:r>
        <w:rPr>
          <w:rFonts w:ascii="宋体" w:hAnsi="宋体"/>
          <w:b/>
        </w:rPr>
        <w:t>6.知识产权</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rPr>
      </w:pPr>
      <w:bookmarkStart w:id="183" w:name="_Toc21755"/>
      <w:bookmarkStart w:id="184" w:name="_Toc17489"/>
      <w:bookmarkStart w:id="185" w:name="_Toc378514958"/>
      <w:bookmarkStart w:id="186" w:name="_Toc7907"/>
      <w:bookmarkStart w:id="187" w:name="_Toc7460"/>
      <w:bookmarkStart w:id="188" w:name="_Toc11516"/>
      <w:bookmarkStart w:id="189" w:name="_Toc2076"/>
      <w:bookmarkStart w:id="190" w:name="_Toc20551"/>
      <w:bookmarkStart w:id="191" w:name="_Toc29337"/>
      <w:bookmarkStart w:id="192" w:name="_Toc6777"/>
      <w:bookmarkStart w:id="193" w:name="_Toc25327"/>
      <w:bookmarkStart w:id="194" w:name="_Toc21848"/>
      <w:bookmarkStart w:id="195" w:name="_Toc17901"/>
      <w:bookmarkStart w:id="196" w:name="_Toc29127"/>
      <w:bookmarkStart w:id="197" w:name="_Toc370933861"/>
      <w:bookmarkStart w:id="198" w:name="_Toc25888"/>
      <w:bookmarkStart w:id="199" w:name="_Toc25750641"/>
      <w:bookmarkStart w:id="200" w:name="_Toc1869"/>
      <w:bookmarkStart w:id="201" w:name="_Toc24887"/>
      <w:bookmarkStart w:id="202" w:name="_Toc390098470"/>
      <w:bookmarkStart w:id="203" w:name="_Toc385427844"/>
      <w:bookmarkStart w:id="204" w:name="_Toc7187"/>
      <w:bookmarkStart w:id="205" w:name="_Toc828"/>
      <w:bookmarkStart w:id="206" w:name="_Toc492478769"/>
      <w:r>
        <w:rPr>
          <w:rFonts w:ascii="宋体" w:hAnsi="宋体"/>
          <w:b/>
        </w:rPr>
        <w:t>7.履约担保</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0" w:afterAutospacing="0"/>
        <w:ind w:left="0"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FF0000"/>
        </w:rPr>
        <w:t>千分之三</w:t>
      </w:r>
      <w:r>
        <w:rPr>
          <w:rFonts w:hint="eastAsia" w:ascii="宋体" w:hAnsi="宋体" w:cs="Arial"/>
        </w:rPr>
        <w:t>的违约金。</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0" w:afterAutospacing="0"/>
        <w:ind w:left="0" w:right="0" w:firstLine="420" w:firstLineChars="200"/>
        <w:rPr>
          <w:rFonts w:ascii="宋体" w:hAnsi="宋体" w:cs="Arial"/>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rPr>
      </w:pPr>
      <w:bookmarkStart w:id="207" w:name="_Toc20550"/>
      <w:bookmarkStart w:id="208" w:name="_Toc26034"/>
      <w:bookmarkStart w:id="209" w:name="_Toc29729"/>
      <w:bookmarkStart w:id="210" w:name="_Toc7801"/>
      <w:bookmarkStart w:id="211" w:name="_Toc15512"/>
      <w:bookmarkStart w:id="212" w:name="_Toc21872"/>
      <w:bookmarkStart w:id="213" w:name="_Toc1990"/>
      <w:bookmarkStart w:id="214" w:name="_Toc31795"/>
      <w:bookmarkStart w:id="215" w:name="_Toc12113"/>
      <w:bookmarkStart w:id="216" w:name="_Toc2613"/>
      <w:bookmarkStart w:id="217" w:name="_Toc30234"/>
      <w:bookmarkStart w:id="218" w:name="_Toc25750642"/>
      <w:bookmarkStart w:id="219" w:name="_Toc20252"/>
      <w:bookmarkStart w:id="220" w:name="_Toc25873"/>
      <w:bookmarkStart w:id="221" w:name="_Toc32382"/>
      <w:bookmarkStart w:id="222" w:name="_Toc97"/>
      <w:bookmarkStart w:id="223" w:name="_Toc5676"/>
      <w:bookmarkStart w:id="224" w:name="_Toc20899"/>
      <w:bookmarkStart w:id="225" w:name="_Toc32711"/>
      <w:r>
        <w:rPr>
          <w:rFonts w:ascii="宋体" w:hAnsi="宋体"/>
          <w:b/>
        </w:rPr>
        <w:t>8.检验</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0" w:afterAutospacing="0"/>
        <w:ind w:left="0" w:right="0" w:firstLine="420" w:firstLineChars="200"/>
        <w:rPr>
          <w:rFonts w:ascii="宋体" w:hAnsi="宋体"/>
        </w:rPr>
      </w:pPr>
      <w:r>
        <w:rPr>
          <w:rFonts w:hint="eastAsia" w:ascii="宋体" w:hAnsi="宋体"/>
        </w:rPr>
        <w:t>乙方负责的部分</w:t>
      </w:r>
    </w:p>
    <w:p>
      <w:pPr>
        <w:tabs>
          <w:tab w:val="left" w:pos="1440"/>
        </w:tabs>
        <w:spacing w:before="0" w:after="0" w:afterAutospacing="0"/>
        <w:ind w:left="0"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甲方负责的部分</w:t>
      </w:r>
    </w:p>
    <w:p>
      <w:pPr>
        <w:spacing w:before="0" w:after="0" w:afterAutospacing="0"/>
        <w:ind w:left="0"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为检验提供货物</w:t>
      </w:r>
    </w:p>
    <w:p>
      <w:pPr>
        <w:spacing w:before="0" w:after="0" w:afterAutospacing="0"/>
        <w:ind w:left="0"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rPr>
      </w:pPr>
      <w:bookmarkStart w:id="226" w:name="_Toc17673"/>
      <w:bookmarkStart w:id="227" w:name="_Toc4466"/>
      <w:bookmarkStart w:id="228" w:name="_Toc8820"/>
      <w:bookmarkStart w:id="229" w:name="_Toc24667"/>
      <w:bookmarkStart w:id="230" w:name="_Toc15424"/>
      <w:bookmarkStart w:id="231" w:name="_Toc385427846"/>
      <w:bookmarkStart w:id="232" w:name="_Toc378514960"/>
      <w:bookmarkStart w:id="233" w:name="_Toc8743"/>
      <w:bookmarkStart w:id="234" w:name="_Toc19218"/>
      <w:bookmarkStart w:id="235" w:name="_Toc17625"/>
      <w:bookmarkStart w:id="236" w:name="_Toc22940"/>
      <w:bookmarkStart w:id="237" w:name="_Toc23750"/>
      <w:bookmarkStart w:id="238" w:name="_Toc492478771"/>
      <w:bookmarkStart w:id="239" w:name="_Toc6736"/>
      <w:bookmarkStart w:id="240" w:name="_Toc4089"/>
      <w:bookmarkStart w:id="241" w:name="_Toc13241"/>
      <w:bookmarkStart w:id="242" w:name="_Toc370933863"/>
      <w:bookmarkStart w:id="243" w:name="_Toc15199"/>
      <w:bookmarkStart w:id="244" w:name="_Toc489"/>
      <w:bookmarkStart w:id="245" w:name="_Toc390098472"/>
      <w:bookmarkStart w:id="246" w:name="_Toc25750643"/>
      <w:bookmarkStart w:id="247" w:name="_Toc1637"/>
      <w:bookmarkStart w:id="248" w:name="_Toc16105"/>
      <w:bookmarkStart w:id="249" w:name="_Toc28074"/>
      <w:r>
        <w:rPr>
          <w:rFonts w:ascii="宋体" w:hAnsi="宋体"/>
          <w:b/>
        </w:rPr>
        <w:t>9.包装</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0" w:afterAutospacing="0"/>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rPr>
      </w:pPr>
      <w:bookmarkStart w:id="250" w:name="_Toc11827"/>
      <w:bookmarkStart w:id="251" w:name="_Toc3212"/>
      <w:bookmarkStart w:id="252" w:name="_Toc378514961"/>
      <w:bookmarkStart w:id="253" w:name="_Toc9928"/>
      <w:bookmarkStart w:id="254" w:name="_Toc15856"/>
      <w:bookmarkStart w:id="255" w:name="_Toc370933864"/>
      <w:bookmarkStart w:id="256" w:name="_Toc31936"/>
      <w:bookmarkStart w:id="257" w:name="_Toc14727"/>
      <w:bookmarkStart w:id="258" w:name="_Toc1828"/>
      <w:bookmarkStart w:id="259" w:name="_Toc29215"/>
      <w:bookmarkStart w:id="260" w:name="_Toc25750644"/>
      <w:bookmarkStart w:id="261" w:name="_Toc6233"/>
      <w:bookmarkStart w:id="262" w:name="_Toc7316"/>
      <w:bookmarkStart w:id="263" w:name="_Toc385427847"/>
      <w:bookmarkStart w:id="264" w:name="_Toc24077"/>
      <w:bookmarkStart w:id="265" w:name="_Toc30933"/>
      <w:bookmarkStart w:id="266" w:name="_Toc25234"/>
      <w:bookmarkStart w:id="267" w:name="_Toc18168"/>
      <w:bookmarkStart w:id="268" w:name="_Toc20949"/>
      <w:bookmarkStart w:id="269" w:name="_Toc1543"/>
      <w:bookmarkStart w:id="270" w:name="_Toc14492"/>
      <w:bookmarkStart w:id="271" w:name="_Toc390098473"/>
      <w:bookmarkStart w:id="272" w:name="_Toc492478772"/>
      <w:bookmarkStart w:id="273" w:name="_Toc25134"/>
      <w:r>
        <w:rPr>
          <w:rFonts w:ascii="宋体" w:hAnsi="宋体"/>
          <w:b/>
        </w:rPr>
        <w:t>10交货和单据</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highlight w:val="none"/>
        </w:rPr>
        <w:t xml:space="preserve"> 交货期：</w:t>
      </w:r>
      <w:r>
        <w:rPr>
          <w:rFonts w:hint="eastAsia" w:ascii="宋体" w:hAnsi="宋体"/>
          <w:color w:val="0000FF"/>
          <w:highlight w:val="none"/>
          <w:lang w:val="en-US" w:eastAsia="zh-CN"/>
        </w:rPr>
        <w:t>60</w:t>
      </w:r>
      <w:r>
        <w:rPr>
          <w:rFonts w:hint="eastAsia" w:ascii="宋体" w:hAnsi="宋体"/>
          <w:color w:val="0000FF"/>
          <w:highlight w:val="none"/>
        </w:rPr>
        <w:t>天</w:t>
      </w:r>
      <w:r>
        <w:rPr>
          <w:rFonts w:hint="eastAsia" w:ascii="宋体" w:hAnsi="宋体"/>
          <w:highlight w:val="none"/>
        </w:rPr>
        <w:t>内（合同</w:t>
      </w:r>
      <w:r>
        <w:rPr>
          <w:rFonts w:hint="eastAsia" w:ascii="宋体" w:hAnsi="宋体"/>
        </w:rPr>
        <w:t>签订后按交货通知书交货，具体按交货通知为准），如遇进口物资，进口物资交货期可适当延长，延长情况以中选人提供的报关单或其他相关证明材料为准，但不得超过</w:t>
      </w:r>
      <w:r>
        <w:rPr>
          <w:rFonts w:ascii="宋体" w:hAnsi="宋体"/>
        </w:rPr>
        <w:t>6</w:t>
      </w:r>
      <w:r>
        <w:rPr>
          <w:rFonts w:hint="eastAsia" w:ascii="宋体" w:hAnsi="宋体"/>
        </w:rPr>
        <w:t>个月。</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0" w:afterAutospacing="0"/>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rPr>
      </w:pPr>
      <w:bookmarkStart w:id="274" w:name="_Toc2014"/>
      <w:bookmarkStart w:id="275" w:name="_Toc492478773"/>
      <w:bookmarkStart w:id="276" w:name="_Toc10285"/>
      <w:bookmarkStart w:id="277" w:name="_Toc370933865"/>
      <w:bookmarkStart w:id="278" w:name="_Toc11638"/>
      <w:bookmarkStart w:id="279" w:name="_Toc14212"/>
      <w:bookmarkStart w:id="280" w:name="_Toc22801"/>
      <w:bookmarkStart w:id="281" w:name="_Toc23906"/>
      <w:bookmarkStart w:id="282" w:name="_Toc3365"/>
      <w:bookmarkStart w:id="283" w:name="_Toc26573"/>
      <w:bookmarkStart w:id="284" w:name="_Toc3042"/>
      <w:bookmarkStart w:id="285" w:name="_Toc25750645"/>
      <w:bookmarkStart w:id="286" w:name="_Toc9877"/>
      <w:bookmarkStart w:id="287" w:name="_Toc29174"/>
      <w:bookmarkStart w:id="288" w:name="_Toc378514962"/>
      <w:bookmarkStart w:id="289" w:name="_Toc22446"/>
      <w:bookmarkStart w:id="290" w:name="_Toc23304"/>
      <w:bookmarkStart w:id="291" w:name="_Toc390098474"/>
      <w:bookmarkStart w:id="292" w:name="_Toc23157"/>
      <w:bookmarkStart w:id="293" w:name="_Toc25434"/>
      <w:bookmarkStart w:id="294" w:name="_Toc18844"/>
      <w:bookmarkStart w:id="295" w:name="_Toc11528"/>
      <w:bookmarkStart w:id="296" w:name="_Toc20395"/>
      <w:bookmarkStart w:id="297" w:name="_Toc385427848"/>
      <w:r>
        <w:rPr>
          <w:rFonts w:ascii="宋体" w:hAnsi="宋体"/>
          <w:b/>
        </w:rPr>
        <w:t>11.所有权与风险转移</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0" w:afterAutospacing="0"/>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rPr>
      </w:pPr>
      <w:bookmarkStart w:id="298" w:name="_Toc28209"/>
      <w:bookmarkStart w:id="299" w:name="_Toc492478775"/>
      <w:bookmarkStart w:id="300" w:name="_Toc17205"/>
      <w:bookmarkStart w:id="301" w:name="_Toc378514964"/>
      <w:bookmarkStart w:id="302" w:name="_Toc28032"/>
      <w:bookmarkStart w:id="303" w:name="_Toc20300"/>
      <w:bookmarkStart w:id="304" w:name="_Toc22558"/>
      <w:bookmarkStart w:id="305" w:name="_Toc370933867"/>
      <w:bookmarkStart w:id="306" w:name="_Toc2366"/>
      <w:bookmarkStart w:id="307" w:name="_Toc25750646"/>
      <w:bookmarkStart w:id="308" w:name="_Toc5330"/>
      <w:bookmarkStart w:id="309" w:name="_Toc12408"/>
      <w:bookmarkStart w:id="310" w:name="_Toc5445"/>
      <w:bookmarkStart w:id="311" w:name="_Toc1991"/>
      <w:bookmarkStart w:id="312" w:name="_Toc5208"/>
      <w:bookmarkStart w:id="313" w:name="_Toc26828"/>
      <w:bookmarkStart w:id="314" w:name="_Toc3640"/>
      <w:bookmarkStart w:id="315" w:name="_Toc390098476"/>
      <w:bookmarkStart w:id="316" w:name="_Toc22984"/>
      <w:bookmarkStart w:id="317" w:name="_Toc385427850"/>
      <w:bookmarkStart w:id="318" w:name="_Toc28122"/>
      <w:bookmarkStart w:id="319" w:name="_Toc13663"/>
      <w:bookmarkStart w:id="320" w:name="_Toc31008"/>
      <w:bookmarkStart w:id="321" w:name="_Toc26080"/>
      <w:r>
        <w:rPr>
          <w:rFonts w:ascii="宋体" w:hAnsi="宋体"/>
          <w:b/>
        </w:rPr>
        <w:t>12.运输</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rPr>
      </w:pPr>
      <w:bookmarkStart w:id="322" w:name="_Toc20434"/>
      <w:bookmarkStart w:id="323" w:name="_Toc370933868"/>
      <w:bookmarkStart w:id="324" w:name="_Toc492478776"/>
      <w:bookmarkStart w:id="325" w:name="_Toc23350"/>
      <w:bookmarkStart w:id="326" w:name="_Toc606"/>
      <w:bookmarkStart w:id="327" w:name="_Toc7764"/>
      <w:bookmarkStart w:id="328" w:name="_Toc10693"/>
      <w:bookmarkStart w:id="329" w:name="_Toc10639"/>
      <w:bookmarkStart w:id="330" w:name="_Toc390098477"/>
      <w:bookmarkStart w:id="331" w:name="_Toc23523"/>
      <w:bookmarkStart w:id="332" w:name="_Toc31553"/>
      <w:bookmarkStart w:id="333" w:name="_Toc378514965"/>
      <w:bookmarkStart w:id="334" w:name="_Toc13163"/>
      <w:bookmarkStart w:id="335" w:name="_Toc385427851"/>
      <w:bookmarkStart w:id="336" w:name="_Toc28552"/>
      <w:bookmarkStart w:id="337" w:name="_Toc25004"/>
      <w:bookmarkStart w:id="338" w:name="_Toc23976"/>
      <w:bookmarkStart w:id="339" w:name="_Toc28351"/>
      <w:bookmarkStart w:id="340" w:name="_Toc2108"/>
      <w:bookmarkStart w:id="341" w:name="_Toc18029"/>
      <w:bookmarkStart w:id="342" w:name="_Toc21300"/>
      <w:bookmarkStart w:id="343" w:name="_Toc25594"/>
      <w:bookmarkStart w:id="344" w:name="_Toc15819"/>
      <w:bookmarkStart w:id="345" w:name="_Toc25750647"/>
      <w:r>
        <w:rPr>
          <w:rFonts w:ascii="宋体" w:hAnsi="宋体"/>
          <w:b/>
        </w:rPr>
        <w:t>13.服务</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0" w:afterAutospacing="0"/>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rPr>
      </w:pPr>
      <w:bookmarkStart w:id="346" w:name="_Toc459797508"/>
      <w:bookmarkEnd w:id="346"/>
      <w:bookmarkStart w:id="347" w:name="_Toc459730444"/>
      <w:bookmarkEnd w:id="347"/>
      <w:bookmarkStart w:id="348" w:name="_Toc459730453"/>
      <w:bookmarkEnd w:id="348"/>
      <w:bookmarkStart w:id="349" w:name="_Toc459730450"/>
      <w:bookmarkEnd w:id="349"/>
      <w:bookmarkStart w:id="350" w:name="_Toc459797509"/>
      <w:bookmarkEnd w:id="350"/>
      <w:bookmarkStart w:id="351" w:name="_Toc459797504"/>
      <w:bookmarkEnd w:id="351"/>
      <w:bookmarkStart w:id="352" w:name="_Toc459797510"/>
      <w:bookmarkEnd w:id="352"/>
      <w:bookmarkStart w:id="353" w:name="_Toc459797502"/>
      <w:bookmarkEnd w:id="353"/>
      <w:bookmarkStart w:id="354" w:name="_Toc459797512"/>
      <w:bookmarkEnd w:id="354"/>
      <w:bookmarkStart w:id="355" w:name="_Toc459797511"/>
      <w:bookmarkEnd w:id="355"/>
      <w:bookmarkStart w:id="356" w:name="_Toc459730454"/>
      <w:bookmarkEnd w:id="356"/>
      <w:bookmarkStart w:id="357" w:name="_Toc459797507"/>
      <w:bookmarkEnd w:id="357"/>
      <w:bookmarkStart w:id="358" w:name="_Toc459730446"/>
      <w:bookmarkEnd w:id="358"/>
      <w:bookmarkStart w:id="359" w:name="_Toc459730458"/>
      <w:bookmarkEnd w:id="359"/>
      <w:bookmarkStart w:id="360" w:name="_Toc459797503"/>
      <w:bookmarkEnd w:id="360"/>
      <w:bookmarkStart w:id="361" w:name="_Toc459730448"/>
      <w:bookmarkEnd w:id="361"/>
      <w:bookmarkStart w:id="362" w:name="_Toc459797506"/>
      <w:bookmarkEnd w:id="362"/>
      <w:bookmarkStart w:id="363" w:name="_Toc459730449"/>
      <w:bookmarkEnd w:id="363"/>
      <w:bookmarkStart w:id="364" w:name="_Toc459797497"/>
      <w:bookmarkEnd w:id="364"/>
      <w:bookmarkStart w:id="365" w:name="_Toc459797500"/>
      <w:bookmarkEnd w:id="365"/>
      <w:bookmarkStart w:id="366" w:name="_Toc459730451"/>
      <w:bookmarkEnd w:id="366"/>
      <w:bookmarkStart w:id="367" w:name="_Toc459797495"/>
      <w:bookmarkEnd w:id="367"/>
      <w:bookmarkStart w:id="368" w:name="_Toc459797499"/>
      <w:bookmarkEnd w:id="368"/>
      <w:bookmarkStart w:id="369" w:name="_Toc459730443"/>
      <w:bookmarkEnd w:id="369"/>
      <w:bookmarkStart w:id="370" w:name="_Toc459730442"/>
      <w:bookmarkEnd w:id="370"/>
      <w:bookmarkStart w:id="371" w:name="_Toc459797496"/>
      <w:bookmarkEnd w:id="371"/>
      <w:bookmarkStart w:id="372" w:name="_Toc459730447"/>
      <w:bookmarkEnd w:id="372"/>
      <w:bookmarkStart w:id="373" w:name="_Toc459730459"/>
      <w:bookmarkEnd w:id="373"/>
      <w:bookmarkStart w:id="374" w:name="_Toc459797498"/>
      <w:bookmarkEnd w:id="374"/>
      <w:bookmarkStart w:id="375" w:name="_Toc459730455"/>
      <w:bookmarkEnd w:id="375"/>
      <w:bookmarkStart w:id="376" w:name="_Toc459730452"/>
      <w:bookmarkEnd w:id="376"/>
      <w:bookmarkStart w:id="377" w:name="_Toc459730445"/>
      <w:bookmarkEnd w:id="377"/>
      <w:bookmarkStart w:id="378" w:name="_Toc459730457"/>
      <w:bookmarkEnd w:id="378"/>
      <w:bookmarkStart w:id="379" w:name="_Toc459730456"/>
      <w:bookmarkEnd w:id="379"/>
      <w:bookmarkStart w:id="380" w:name="_Toc459797501"/>
      <w:bookmarkEnd w:id="380"/>
      <w:bookmarkStart w:id="381" w:name="_Toc459797505"/>
      <w:bookmarkEnd w:id="381"/>
      <w:bookmarkStart w:id="382" w:name="_Toc20368"/>
      <w:bookmarkStart w:id="383" w:name="_Toc26522"/>
      <w:bookmarkStart w:id="384" w:name="_Toc1101"/>
      <w:bookmarkStart w:id="385" w:name="_Toc19245"/>
      <w:bookmarkStart w:id="386" w:name="_Toc25253"/>
      <w:bookmarkStart w:id="387" w:name="_Toc390098479"/>
      <w:bookmarkStart w:id="388" w:name="_Toc18790"/>
      <w:bookmarkStart w:id="389" w:name="_Toc4379"/>
      <w:bookmarkStart w:id="390" w:name="_Toc7041"/>
      <w:bookmarkStart w:id="391" w:name="_Toc19108"/>
      <w:bookmarkStart w:id="392" w:name="_Toc27587"/>
      <w:bookmarkStart w:id="393" w:name="_Toc378514967"/>
      <w:bookmarkStart w:id="394" w:name="_Toc14019"/>
      <w:bookmarkStart w:id="395" w:name="_Toc370933870"/>
      <w:bookmarkStart w:id="396" w:name="_Toc25750648"/>
      <w:bookmarkStart w:id="397" w:name="_Toc29198"/>
      <w:bookmarkStart w:id="398" w:name="_Toc23897"/>
      <w:bookmarkStart w:id="399" w:name="_Toc492478777"/>
      <w:bookmarkStart w:id="400" w:name="_Toc28005"/>
      <w:bookmarkStart w:id="401" w:name="_Toc28755"/>
      <w:bookmarkStart w:id="402" w:name="_Toc10410"/>
      <w:bookmarkStart w:id="403" w:name="_Toc8003"/>
      <w:bookmarkStart w:id="404" w:name="_Toc28676"/>
      <w:bookmarkStart w:id="405" w:name="_Toc385427853"/>
      <w:r>
        <w:rPr>
          <w:rFonts w:ascii="宋体" w:hAnsi="宋体"/>
          <w:b/>
        </w:rPr>
        <w:t>14.保证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0" w:afterAutospacing="0"/>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0" w:afterAutospacing="0"/>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0" w:afterAutospacing="0"/>
        <w:ind w:left="0" w:right="0" w:firstLine="420" w:firstLineChars="200"/>
        <w:rPr>
          <w:rFonts w:ascii="宋体" w:hAnsi="宋体"/>
        </w:rPr>
      </w:pPr>
      <w:r>
        <w:rPr>
          <w:rFonts w:hint="eastAsia" w:ascii="宋体" w:hAnsi="宋体"/>
        </w:rPr>
        <w:t>质量保证期</w:t>
      </w:r>
    </w:p>
    <w:p>
      <w:pPr>
        <w:numPr>
          <w:ilvl w:val="2"/>
          <w:numId w:val="14"/>
        </w:numPr>
        <w:spacing w:before="0" w:after="0" w:afterAutospacing="0"/>
        <w:ind w:left="0" w:right="0" w:firstLine="420" w:firstLineChars="200"/>
        <w:rPr>
          <w:rFonts w:ascii="宋体" w:hAnsi="宋体"/>
        </w:rPr>
      </w:pPr>
      <w:r>
        <w:rPr>
          <w:rFonts w:hint="eastAsia" w:ascii="宋体" w:hAnsi="宋体"/>
        </w:rPr>
        <w:t>正常质量保证期</w:t>
      </w:r>
    </w:p>
    <w:p>
      <w:pPr>
        <w:tabs>
          <w:tab w:val="left" w:pos="840"/>
        </w:tabs>
        <w:spacing w:before="0" w:after="0" w:afterAutospacing="0"/>
        <w:ind w:left="0"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highlight w:val="none"/>
          <w:u w:val="single"/>
        </w:rPr>
        <w:t xml:space="preserve"> </w:t>
      </w:r>
      <w:r>
        <w:rPr>
          <w:rFonts w:ascii="宋体" w:hAnsi="宋体"/>
          <w:b/>
          <w:highlight w:val="yellow"/>
          <w:u w:val="single"/>
        </w:rPr>
        <w:t xml:space="preserve"> 24 </w:t>
      </w:r>
      <w:r>
        <w:rPr>
          <w:rFonts w:ascii="宋体" w:hAnsi="宋体"/>
          <w:b/>
          <w:highlight w:val="none"/>
          <w:u w:val="single"/>
        </w:rPr>
        <w:t xml:space="preserve"> </w:t>
      </w:r>
      <w:r>
        <w:rPr>
          <w:rFonts w:hint="eastAsia" w:ascii="宋体" w:hAnsi="宋体"/>
          <w:b/>
          <w:highlight w:val="none"/>
        </w:rPr>
        <w:t>个月</w:t>
      </w:r>
      <w:r>
        <w:rPr>
          <w:rFonts w:hint="eastAsia" w:ascii="宋体" w:hAnsi="宋体"/>
          <w:b/>
          <w:color w:val="auto"/>
          <w:highlight w:val="none"/>
        </w:rPr>
        <w:t>（</w:t>
      </w:r>
      <w:r>
        <w:rPr>
          <w:rFonts w:hint="eastAsia" w:ascii="宋体" w:hAnsi="宋体"/>
          <w:b/>
          <w:highlight w:val="none"/>
        </w:rPr>
        <w:t>如中选人</w:t>
      </w:r>
      <w:r>
        <w:rPr>
          <w:rFonts w:hint="eastAsia" w:ascii="宋体" w:hAnsi="宋体"/>
          <w:b/>
        </w:rPr>
        <w:t>询比价申请文件中承诺的质量保证期优于询比价文件要求，按询比价申请人承诺的质量保证期执行）</w:t>
      </w:r>
      <w:r>
        <w:rPr>
          <w:rFonts w:hint="eastAsia" w:ascii="宋体" w:hAnsi="宋体"/>
        </w:rPr>
        <w:t>。</w:t>
      </w:r>
    </w:p>
    <w:p>
      <w:pPr>
        <w:spacing w:before="0" w:after="0" w:afterAutospacing="0"/>
        <w:ind w:left="0"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0" w:afterAutospacing="0"/>
        <w:ind w:left="0"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highlight w:val="yellow"/>
          <w:u w:val="single"/>
          <w:lang w:val="en-US" w:eastAsia="zh-CN"/>
        </w:rPr>
        <w:t xml:space="preserve">  24  </w:t>
      </w:r>
      <w:r>
        <w:rPr>
          <w:rFonts w:hint="eastAsia" w:ascii="宋体" w:hAnsi="宋体"/>
        </w:rPr>
        <w:t>个月的质量保证期。</w:t>
      </w:r>
    </w:p>
    <w:p>
      <w:pPr>
        <w:spacing w:before="0" w:after="0" w:afterAutospacing="0"/>
        <w:ind w:left="0"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w:t>
      </w:r>
      <w:bookmarkStart w:id="1017" w:name="_GoBack"/>
      <w:bookmarkEnd w:id="1017"/>
      <w:r>
        <w:rPr>
          <w:rFonts w:hint="eastAsia" w:ascii="宋体" w:hAnsi="宋体"/>
          <w:b/>
          <w:bCs/>
        </w:rPr>
        <w:t>量保</w:t>
      </w:r>
      <w:r>
        <w:rPr>
          <w:rFonts w:hint="eastAsia" w:ascii="宋体" w:hAnsi="宋体"/>
          <w:b/>
          <w:bCs/>
          <w:highlight w:val="none"/>
        </w:rPr>
        <w:t>证期</w:t>
      </w:r>
      <w:r>
        <w:rPr>
          <w:rFonts w:ascii="宋体" w:hAnsi="宋体"/>
          <w:b/>
          <w:bCs/>
          <w:highlight w:val="none"/>
          <w:u w:val="single"/>
        </w:rPr>
        <w:t xml:space="preserve"> </w:t>
      </w:r>
      <w:r>
        <w:rPr>
          <w:rFonts w:ascii="宋体" w:hAnsi="宋体"/>
          <w:b/>
          <w:bCs/>
          <w:highlight w:val="yellow"/>
          <w:u w:val="single"/>
        </w:rPr>
        <w:t xml:space="preserve"> </w:t>
      </w:r>
      <w:r>
        <w:rPr>
          <w:rFonts w:hint="eastAsia" w:ascii="宋体" w:hAnsi="宋体"/>
          <w:b/>
          <w:bCs/>
          <w:highlight w:val="yellow"/>
          <w:u w:val="single"/>
        </w:rPr>
        <w:t>24</w:t>
      </w:r>
      <w:r>
        <w:rPr>
          <w:rFonts w:ascii="宋体" w:hAnsi="宋体"/>
          <w:b/>
          <w:bCs/>
          <w:highlight w:val="yellow"/>
          <w:u w:val="single"/>
        </w:rPr>
        <w:t xml:space="preserve"> </w:t>
      </w:r>
      <w:r>
        <w:rPr>
          <w:rFonts w:ascii="宋体" w:hAnsi="宋体"/>
          <w:b/>
          <w:bCs/>
          <w:highlight w:val="none"/>
          <w:u w:val="single"/>
        </w:rPr>
        <w:t xml:space="preserve"> </w:t>
      </w:r>
      <w:r>
        <w:rPr>
          <w:rFonts w:hint="eastAsia" w:ascii="宋体" w:hAnsi="宋体"/>
          <w:b/>
          <w:bCs/>
          <w:highlight w:val="none"/>
        </w:rPr>
        <w:t>个月（如</w:t>
      </w:r>
      <w:r>
        <w:rPr>
          <w:rFonts w:hint="eastAsia" w:ascii="宋体" w:hAnsi="宋体"/>
          <w:b/>
          <w:bCs/>
        </w:rPr>
        <w:t>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0" w:afterAutospacing="0"/>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rPr>
      </w:pPr>
      <w:bookmarkStart w:id="406" w:name="_Toc11315"/>
      <w:bookmarkStart w:id="407" w:name="_Toc3299"/>
      <w:bookmarkStart w:id="408" w:name="_Toc25750649"/>
      <w:bookmarkStart w:id="409" w:name="_Toc28560"/>
      <w:bookmarkStart w:id="410" w:name="_Toc26721"/>
      <w:bookmarkStart w:id="411" w:name="_Toc32188"/>
      <w:bookmarkStart w:id="412" w:name="_Toc24420"/>
      <w:bookmarkStart w:id="413" w:name="_Toc19053"/>
      <w:bookmarkStart w:id="414" w:name="_Toc492478778"/>
      <w:bookmarkStart w:id="415" w:name="_Toc30070"/>
      <w:bookmarkStart w:id="416" w:name="_Toc23162"/>
      <w:bookmarkStart w:id="417" w:name="_Toc1295"/>
      <w:bookmarkStart w:id="418" w:name="_Toc378514968"/>
      <w:bookmarkStart w:id="419" w:name="_Toc886"/>
      <w:bookmarkStart w:id="420" w:name="_Toc23773"/>
      <w:bookmarkStart w:id="421" w:name="_Toc385427854"/>
      <w:bookmarkStart w:id="422" w:name="_Toc16602"/>
      <w:bookmarkStart w:id="423" w:name="_Toc370933871"/>
      <w:bookmarkStart w:id="424" w:name="_Toc13238"/>
      <w:bookmarkStart w:id="425" w:name="_Toc32206"/>
      <w:bookmarkStart w:id="426" w:name="_Toc10179"/>
      <w:bookmarkStart w:id="427" w:name="_Toc21624"/>
      <w:bookmarkStart w:id="428" w:name="_Toc390098480"/>
      <w:bookmarkStart w:id="429" w:name="_Toc13916"/>
      <w:r>
        <w:rPr>
          <w:rFonts w:ascii="宋体" w:hAnsi="宋体"/>
          <w:b/>
        </w:rPr>
        <w:t>15.付款</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numPr>
          <w:ilvl w:val="1"/>
          <w:numId w:val="15"/>
        </w:numPr>
        <w:tabs>
          <w:tab w:val="left" w:pos="960"/>
          <w:tab w:val="left" w:pos="8364"/>
        </w:tabs>
        <w:spacing w:before="0" w:after="0" w:afterAutospacing="0"/>
        <w:ind w:left="0" w:right="0" w:firstLine="420" w:firstLineChars="200"/>
        <w:rPr>
          <w:rFonts w:ascii="宋体" w:hAnsi="宋体"/>
        </w:rPr>
      </w:pPr>
      <w:bookmarkStart w:id="430" w:name="_Toc378514969"/>
      <w:bookmarkStart w:id="431" w:name="_Toc370933872"/>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0" w:afterAutospacing="0"/>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0" w:afterAutospacing="0"/>
        <w:ind w:left="0" w:right="0" w:firstLine="420" w:firstLineChars="200"/>
        <w:rPr>
          <w:rFonts w:ascii="宋体" w:hAnsi="宋体" w:cs="Arial"/>
          <w:b/>
        </w:rPr>
      </w:pPr>
      <w:r>
        <w:rPr>
          <w:rFonts w:hint="eastAsia" w:ascii="宋体" w:hAnsi="宋体" w:cs="Arial"/>
        </w:rPr>
        <w:t>付款方式。</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15.3.1甲方在收到由乙方提供的以下合格材料后4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w:t>
      </w:r>
      <w:r>
        <w:rPr>
          <w:rFonts w:ascii="宋体" w:hAnsi="宋体" w:cs="Arial"/>
        </w:rPr>
        <w:t>5</w:t>
      </w:r>
      <w:r>
        <w:rPr>
          <w:rFonts w:hint="eastAsia" w:ascii="宋体" w:hAnsi="宋体" w:cs="Arial"/>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③全部货物验收合格证明。</w:t>
      </w:r>
    </w:p>
    <w:p>
      <w:pPr>
        <w:tabs>
          <w:tab w:val="left" w:pos="1134"/>
          <w:tab w:val="left" w:pos="8364"/>
        </w:tabs>
        <w:spacing w:before="0" w:after="0" w:afterAutospacing="0"/>
        <w:ind w:left="420" w:right="0" w:firstLine="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hint="eastAsia" w:ascii="宋体" w:hAnsi="宋体" w:cs="Arial"/>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rPr>
        <w:t>②双方确认的质保期满后产品合格证明。</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0" w:afterAutospacing="0"/>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0" w:afterAutospacing="0"/>
        <w:ind w:left="0"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的三方协议，乙方按本合同规定的程序向丙方开具发票（开票信息另行提供），由丙方向乙方支付经甲方核准的合同应付价款。（如有）</w:t>
      </w:r>
    </w:p>
    <w:p>
      <w:pPr>
        <w:tabs>
          <w:tab w:val="left" w:pos="840"/>
          <w:tab w:val="left" w:pos="1134"/>
        </w:tabs>
        <w:spacing w:before="0" w:after="0" w:afterAutospacing="0"/>
        <w:ind w:left="426" w:right="0" w:firstLine="0"/>
        <w:outlineLvl w:val="1"/>
        <w:rPr>
          <w:rFonts w:ascii="宋体" w:hAnsi="宋体"/>
        </w:rPr>
      </w:pPr>
      <w:bookmarkStart w:id="432" w:name="_Toc27798"/>
      <w:bookmarkStart w:id="433" w:name="_Toc18890"/>
      <w:bookmarkStart w:id="434" w:name="_Toc2957"/>
      <w:bookmarkStart w:id="435" w:name="_Toc16641"/>
      <w:bookmarkStart w:id="436" w:name="_Toc4697"/>
      <w:bookmarkStart w:id="437" w:name="_Toc25750650"/>
      <w:bookmarkStart w:id="438" w:name="_Toc22179"/>
      <w:bookmarkStart w:id="439" w:name="_Toc390098481"/>
      <w:bookmarkStart w:id="440" w:name="_Toc28757"/>
      <w:bookmarkStart w:id="441" w:name="_Toc12979"/>
      <w:bookmarkStart w:id="442" w:name="_Toc13281"/>
      <w:bookmarkStart w:id="443" w:name="_Toc9642"/>
      <w:bookmarkStart w:id="444" w:name="_Toc30094"/>
      <w:bookmarkStart w:id="445" w:name="_Toc12729"/>
      <w:bookmarkStart w:id="446" w:name="_Toc2069"/>
      <w:bookmarkStart w:id="447" w:name="_Toc18054"/>
      <w:bookmarkStart w:id="448" w:name="_Toc385427855"/>
      <w:bookmarkStart w:id="449" w:name="_Toc26222"/>
      <w:bookmarkStart w:id="450" w:name="_Toc9852"/>
      <w:bookmarkStart w:id="451" w:name="_Toc492478779"/>
      <w:bookmarkStart w:id="452" w:name="_Toc24274"/>
      <w:bookmarkStart w:id="453" w:name="_Toc19387"/>
      <w:r>
        <w:rPr>
          <w:rFonts w:ascii="宋体" w:hAnsi="宋体"/>
          <w:b/>
        </w:rPr>
        <w:t>16.价格</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；（如有）</w:t>
      </w:r>
    </w:p>
    <w:p>
      <w:pPr>
        <w:tabs>
          <w:tab w:val="left" w:pos="960"/>
          <w:tab w:val="left" w:pos="1134"/>
          <w:tab w:val="left" w:pos="8364"/>
        </w:tabs>
        <w:spacing w:before="0" w:after="0" w:afterAutospacing="0"/>
        <w:ind w:left="420" w:right="0" w:firstLine="0"/>
        <w:rPr>
          <w:rFonts w:ascii="宋体" w:hAnsi="宋体"/>
        </w:rPr>
      </w:pPr>
      <w:r>
        <w:rPr>
          <w:rFonts w:hint="eastAsia" w:ascii="宋体" w:hAnsi="宋体"/>
        </w:rPr>
        <w:t>3号线价格：不含税价：不含税价：人民币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  %；含税价：人民币</w:t>
      </w:r>
      <w:r>
        <w:rPr>
          <w:rFonts w:ascii="宋体" w:hAnsi="宋体"/>
          <w:u w:val="single"/>
        </w:rPr>
        <w:t xml:space="preserve">       (¥  )</w:t>
      </w:r>
      <w:r>
        <w:rPr>
          <w:rFonts w:hint="eastAsia" w:ascii="宋体" w:hAnsi="宋体"/>
        </w:rPr>
        <w:t>；（如有）</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现场知晓</w:t>
      </w:r>
    </w:p>
    <w:p>
      <w:pPr>
        <w:spacing w:before="0" w:after="0" w:afterAutospacing="0"/>
        <w:ind w:left="0"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0" w:afterAutospacing="0"/>
        <w:ind w:left="0" w:right="0" w:firstLine="420" w:firstLineChars="200"/>
        <w:rPr>
          <w:rFonts w:ascii="宋体" w:hAnsi="宋体"/>
        </w:rPr>
      </w:pPr>
      <w:r>
        <w:rPr>
          <w:rFonts w:hint="eastAsia" w:ascii="宋体" w:hAnsi="宋体"/>
        </w:rPr>
        <w:t>价格的充分性</w:t>
      </w:r>
    </w:p>
    <w:p>
      <w:pPr>
        <w:spacing w:before="0" w:after="0" w:afterAutospacing="0"/>
        <w:ind w:left="0"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0" w:afterAutospacing="0"/>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0" w:afterAutospacing="0"/>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rPr>
      </w:pPr>
      <w:bookmarkStart w:id="454" w:name="_Toc370933873"/>
      <w:bookmarkStart w:id="455" w:name="_Toc29106"/>
      <w:bookmarkStart w:id="456" w:name="_Toc2295"/>
      <w:bookmarkStart w:id="457" w:name="_Toc30611"/>
      <w:bookmarkStart w:id="458" w:name="_Toc14851"/>
      <w:bookmarkStart w:id="459" w:name="_Toc385427856"/>
      <w:bookmarkStart w:id="460" w:name="_Toc25441"/>
      <w:bookmarkStart w:id="461" w:name="_Toc25230"/>
      <w:bookmarkStart w:id="462" w:name="_Toc24113"/>
      <w:bookmarkStart w:id="463" w:name="_Toc492478780"/>
      <w:bookmarkStart w:id="464" w:name="_Toc25750651"/>
      <w:bookmarkStart w:id="465" w:name="_Toc27489"/>
      <w:bookmarkStart w:id="466" w:name="_Toc3558"/>
      <w:bookmarkStart w:id="467" w:name="_Toc32028"/>
      <w:bookmarkStart w:id="468" w:name="_Toc29593"/>
      <w:bookmarkStart w:id="469" w:name="_Toc23070"/>
      <w:bookmarkStart w:id="470" w:name="_Toc769"/>
      <w:bookmarkStart w:id="471" w:name="_Toc12825"/>
      <w:bookmarkStart w:id="472" w:name="_Toc6771"/>
      <w:bookmarkStart w:id="473" w:name="_Toc26418"/>
      <w:bookmarkStart w:id="474" w:name="_Toc10545"/>
      <w:bookmarkStart w:id="475" w:name="_Toc378514970"/>
      <w:bookmarkStart w:id="476" w:name="_Toc390098482"/>
      <w:bookmarkStart w:id="477" w:name="_Toc21856"/>
      <w:r>
        <w:rPr>
          <w:rFonts w:ascii="宋体" w:hAnsi="宋体"/>
          <w:b/>
        </w:rPr>
        <w:t>17.合同变更与修改</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0" w:afterAutospacing="0"/>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0" w:afterAutospacing="0"/>
        <w:ind w:left="0" w:right="0" w:firstLine="420" w:firstLineChars="200"/>
        <w:rPr>
          <w:rFonts w:ascii="宋体" w:hAnsi="宋体"/>
        </w:rPr>
      </w:pPr>
      <w:r>
        <w:rPr>
          <w:rFonts w:hint="eastAsia" w:ascii="宋体" w:hAnsi="宋体"/>
        </w:rPr>
        <w:t>运输或包装的方法；</w:t>
      </w:r>
    </w:p>
    <w:p>
      <w:pPr>
        <w:numPr>
          <w:ilvl w:val="1"/>
          <w:numId w:val="19"/>
        </w:numPr>
        <w:spacing w:before="0" w:after="0" w:afterAutospacing="0"/>
        <w:ind w:left="0" w:right="0" w:firstLine="420" w:firstLineChars="200"/>
        <w:rPr>
          <w:rFonts w:ascii="宋体" w:hAnsi="宋体"/>
        </w:rPr>
      </w:pPr>
      <w:r>
        <w:rPr>
          <w:rFonts w:hint="eastAsia" w:ascii="宋体" w:hAnsi="宋体"/>
        </w:rPr>
        <w:t>交货时间；</w:t>
      </w:r>
    </w:p>
    <w:p>
      <w:pPr>
        <w:numPr>
          <w:ilvl w:val="1"/>
          <w:numId w:val="19"/>
        </w:numPr>
        <w:spacing w:before="0" w:after="0" w:afterAutospacing="0"/>
        <w:ind w:left="0" w:right="0" w:firstLine="420" w:firstLineChars="200"/>
        <w:rPr>
          <w:rFonts w:ascii="宋体" w:hAnsi="宋体"/>
        </w:rPr>
      </w:pPr>
      <w:r>
        <w:rPr>
          <w:rFonts w:hint="eastAsia" w:ascii="宋体" w:hAnsi="宋体"/>
        </w:rPr>
        <w:t>交货地点；</w:t>
      </w:r>
    </w:p>
    <w:p>
      <w:pPr>
        <w:numPr>
          <w:ilvl w:val="1"/>
          <w:numId w:val="19"/>
        </w:numPr>
        <w:spacing w:before="0" w:after="0" w:afterAutospacing="0"/>
        <w:ind w:left="0" w:right="0" w:firstLine="420" w:firstLineChars="200"/>
        <w:rPr>
          <w:rFonts w:ascii="宋体" w:hAnsi="宋体"/>
        </w:rPr>
      </w:pPr>
      <w:r>
        <w:rPr>
          <w:rFonts w:hint="eastAsia" w:ascii="宋体" w:hAnsi="宋体"/>
        </w:rPr>
        <w:t>供货期；</w:t>
      </w:r>
    </w:p>
    <w:p>
      <w:pPr>
        <w:numPr>
          <w:ilvl w:val="1"/>
          <w:numId w:val="19"/>
        </w:numPr>
        <w:spacing w:before="0" w:after="0" w:afterAutospacing="0"/>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0" w:afterAutospacing="0"/>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因乙方比选申请时填报错误导致清单项不满足甲方需求的，变更的品牌型号需满足甲方需求，技术指标同等或优于原填报品牌、型号，市场价格原则上同等或高于原填报价格；</w:t>
      </w:r>
      <w:r>
        <w:rPr>
          <w:rFonts w:hint="eastAsia" w:ascii="宋体" w:hAnsi="宋体"/>
          <w:color w:val="000000" w:themeColor="text1"/>
          <w14:textFill>
            <w14:solidFill>
              <w14:schemeClr w14:val="tx1"/>
            </w14:solidFill>
          </w14:textFill>
        </w:rPr>
        <w:t xml:space="preserve"> </w:t>
      </w:r>
    </w:p>
    <w:p>
      <w:pPr>
        <w:tabs>
          <w:tab w:val="left" w:pos="540"/>
          <w:tab w:val="left" w:pos="980"/>
        </w:tabs>
        <w:spacing w:before="0" w:after="0" w:afterAutospacing="0"/>
        <w:ind w:left="420" w:right="0" w:firstLine="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17.8.3.1 根据合同规定的原则计出总价；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17.8.3.2 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17.8.3.3 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17.8.3.4 根据合同规定的相应成本确定；</w:t>
      </w:r>
    </w:p>
    <w:p>
      <w:pPr>
        <w:tabs>
          <w:tab w:val="left" w:pos="820"/>
        </w:tabs>
        <w:spacing w:before="0" w:after="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17.8.3.5 根据当时的市场价格计算。</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7</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0" w:afterAutospacing="0"/>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17.11.3乙方对合同价格调整的建议。</w:t>
      </w:r>
    </w:p>
    <w:p>
      <w:pPr>
        <w:tabs>
          <w:tab w:val="left" w:pos="1558"/>
        </w:tabs>
        <w:spacing w:before="0" w:after="0" w:afterAutospacing="0"/>
        <w:ind w:left="0"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0" w:afterAutospacing="0"/>
        <w:ind w:left="422" w:right="0" w:firstLine="0"/>
        <w:outlineLvl w:val="1"/>
        <w:rPr>
          <w:rFonts w:ascii="宋体" w:hAnsi="宋体"/>
          <w:b/>
        </w:rPr>
      </w:pPr>
      <w:bookmarkStart w:id="478" w:name="_Toc18453"/>
      <w:bookmarkStart w:id="479" w:name="_Toc17820"/>
      <w:bookmarkStart w:id="480" w:name="_Toc25195"/>
      <w:bookmarkStart w:id="481" w:name="_Toc3081"/>
      <w:bookmarkStart w:id="482" w:name="_Toc492478781"/>
      <w:bookmarkStart w:id="483" w:name="_Toc370933874"/>
      <w:bookmarkStart w:id="484" w:name="_Toc15094"/>
      <w:bookmarkStart w:id="485" w:name="_Toc25965"/>
      <w:bookmarkStart w:id="486" w:name="_Toc390098483"/>
      <w:bookmarkStart w:id="487" w:name="_Toc29664"/>
      <w:bookmarkStart w:id="488" w:name="_Toc27980"/>
      <w:bookmarkStart w:id="489" w:name="_Toc16088"/>
      <w:bookmarkStart w:id="490" w:name="_Toc378514971"/>
      <w:bookmarkStart w:id="491" w:name="_Toc4403"/>
      <w:bookmarkStart w:id="492" w:name="_Toc29029"/>
      <w:bookmarkStart w:id="493" w:name="_Toc25750652"/>
      <w:bookmarkStart w:id="494" w:name="_Toc28641"/>
      <w:bookmarkStart w:id="495" w:name="_Toc2307"/>
      <w:bookmarkStart w:id="496" w:name="_Toc1259"/>
      <w:bookmarkStart w:id="497" w:name="_Toc21302"/>
      <w:bookmarkStart w:id="498" w:name="_Toc18239"/>
      <w:bookmarkStart w:id="499" w:name="_Toc385427857"/>
      <w:bookmarkStart w:id="500" w:name="_Toc11895"/>
      <w:bookmarkStart w:id="501" w:name="_Toc24029"/>
      <w:r>
        <w:rPr>
          <w:rFonts w:ascii="宋体" w:hAnsi="宋体"/>
          <w:b/>
        </w:rPr>
        <w:t>18.转让和分包</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tabs>
          <w:tab w:val="left" w:pos="1120"/>
        </w:tabs>
        <w:spacing w:before="0" w:after="0" w:afterAutospacing="0"/>
        <w:ind w:left="0"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0" w:afterAutospacing="0"/>
        <w:ind w:left="422" w:right="0" w:firstLine="0"/>
        <w:outlineLvl w:val="1"/>
        <w:rPr>
          <w:rFonts w:ascii="宋体" w:hAnsi="宋体"/>
          <w:b/>
        </w:rPr>
      </w:pPr>
      <w:bookmarkStart w:id="502" w:name="_Toc6234"/>
      <w:bookmarkStart w:id="503" w:name="_Toc492478782"/>
      <w:bookmarkStart w:id="504" w:name="_Toc25342"/>
      <w:bookmarkStart w:id="505" w:name="_Toc661"/>
      <w:bookmarkStart w:id="506" w:name="_Toc385427858"/>
      <w:bookmarkStart w:id="507" w:name="_Toc32343"/>
      <w:bookmarkStart w:id="508" w:name="_Toc17029"/>
      <w:bookmarkStart w:id="509" w:name="_Toc16315"/>
      <w:bookmarkStart w:id="510" w:name="_Toc19987"/>
      <w:bookmarkStart w:id="511" w:name="_Toc13416"/>
      <w:bookmarkStart w:id="512" w:name="_Toc18508"/>
      <w:bookmarkStart w:id="513" w:name="_Toc21413"/>
      <w:bookmarkStart w:id="514" w:name="_Toc370933875"/>
      <w:bookmarkStart w:id="515" w:name="_Toc24065"/>
      <w:bookmarkStart w:id="516" w:name="_Toc24037"/>
      <w:bookmarkStart w:id="517" w:name="_Toc390098484"/>
      <w:bookmarkStart w:id="518" w:name="_Toc4396"/>
      <w:bookmarkStart w:id="519" w:name="_Toc11530"/>
      <w:bookmarkStart w:id="520" w:name="_Toc13888"/>
      <w:bookmarkStart w:id="521" w:name="_Toc25750653"/>
      <w:bookmarkStart w:id="522" w:name="_Toc3130"/>
      <w:bookmarkStart w:id="523" w:name="_Toc8696"/>
      <w:bookmarkStart w:id="524" w:name="_Toc378514972"/>
      <w:bookmarkStart w:id="525" w:name="_Toc12432"/>
      <w:r>
        <w:rPr>
          <w:rFonts w:ascii="宋体" w:hAnsi="宋体"/>
          <w:b/>
        </w:rPr>
        <w:t>19.不可抗力</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0" w:afterAutospacing="0"/>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rPr>
      </w:pPr>
      <w:bookmarkStart w:id="526" w:name="_Toc25750654"/>
      <w:r>
        <w:rPr>
          <w:rFonts w:ascii="宋体" w:hAnsi="宋体"/>
          <w:b/>
        </w:rPr>
        <w:t>20.</w:t>
      </w:r>
      <w:bookmarkStart w:id="527" w:name="_Toc25233"/>
      <w:bookmarkStart w:id="528" w:name="_Toc13899"/>
      <w:bookmarkStart w:id="529" w:name="_Toc10334"/>
      <w:bookmarkStart w:id="530" w:name="_Toc492478783"/>
      <w:bookmarkStart w:id="531" w:name="_Toc27564"/>
      <w:bookmarkStart w:id="532" w:name="_Toc28028"/>
      <w:bookmarkStart w:id="533" w:name="_Toc4745"/>
      <w:bookmarkStart w:id="534" w:name="_Toc2649"/>
      <w:bookmarkStart w:id="535" w:name="_Toc6046"/>
      <w:bookmarkStart w:id="536" w:name="_Toc22045"/>
      <w:bookmarkStart w:id="537" w:name="_Toc378514973"/>
      <w:bookmarkStart w:id="538" w:name="_Toc19672"/>
      <w:bookmarkStart w:id="539" w:name="_Toc14033"/>
      <w:bookmarkStart w:id="540" w:name="_Toc15746"/>
      <w:bookmarkStart w:id="541" w:name="_Toc390098485"/>
      <w:bookmarkStart w:id="542" w:name="_Toc29383"/>
      <w:bookmarkStart w:id="543" w:name="_Toc385427859"/>
      <w:bookmarkStart w:id="544" w:name="_Toc7028"/>
      <w:bookmarkStart w:id="545" w:name="_Toc19935"/>
      <w:bookmarkStart w:id="546" w:name="_Toc8769"/>
      <w:bookmarkStart w:id="547" w:name="_Toc17808"/>
      <w:bookmarkStart w:id="548" w:name="_Toc370933876"/>
      <w:bookmarkStart w:id="549" w:name="_Toc4788"/>
      <w:r>
        <w:rPr>
          <w:rFonts w:hint="eastAsia" w:ascii="宋体" w:hAnsi="宋体"/>
          <w:b/>
        </w:rPr>
        <w:t>乙方履约展期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0" w:afterAutospacing="0"/>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0" w:afterAutospacing="0"/>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0" w:afterAutospacing="0"/>
        <w:ind w:left="0" w:right="0" w:firstLine="420" w:firstLineChars="200"/>
        <w:rPr>
          <w:rFonts w:ascii="宋体" w:hAnsi="宋体"/>
        </w:rPr>
      </w:pPr>
      <w:r>
        <w:rPr>
          <w:rFonts w:hint="eastAsia" w:ascii="宋体" w:hAnsi="宋体"/>
        </w:rPr>
        <w:t>甲方签发的延期执行合同的指令；</w:t>
      </w:r>
    </w:p>
    <w:p>
      <w:pPr>
        <w:pStyle w:val="20"/>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rPr>
      </w:pPr>
      <w:bookmarkStart w:id="550" w:name="_Toc20929"/>
      <w:bookmarkStart w:id="551" w:name="_Toc11763"/>
      <w:bookmarkStart w:id="552" w:name="_Toc492478784"/>
      <w:bookmarkStart w:id="553" w:name="_Toc26944"/>
      <w:bookmarkStart w:id="554" w:name="_Toc18253"/>
      <w:bookmarkStart w:id="555" w:name="_Toc16474"/>
      <w:bookmarkStart w:id="556" w:name="_Toc3952"/>
      <w:bookmarkStart w:id="557" w:name="_Toc378514974"/>
      <w:bookmarkStart w:id="558" w:name="_Toc19750"/>
      <w:bookmarkStart w:id="559" w:name="_Toc26165"/>
      <w:bookmarkStart w:id="560" w:name="_Toc370933877"/>
      <w:bookmarkStart w:id="561" w:name="_Toc28565"/>
      <w:bookmarkStart w:id="562" w:name="_Toc1527"/>
      <w:bookmarkStart w:id="563" w:name="_Toc18456"/>
      <w:bookmarkStart w:id="564" w:name="_Toc385427860"/>
      <w:bookmarkStart w:id="565" w:name="_Toc390098486"/>
      <w:bookmarkStart w:id="566" w:name="_Toc28820"/>
      <w:bookmarkStart w:id="567" w:name="_Toc3388"/>
      <w:bookmarkStart w:id="568" w:name="_Toc8598"/>
      <w:bookmarkStart w:id="569" w:name="_Toc9775"/>
      <w:bookmarkStart w:id="570" w:name="_Toc25750655"/>
      <w:bookmarkStart w:id="571" w:name="_Toc24446"/>
      <w:bookmarkStart w:id="572" w:name="_Toc3878"/>
      <w:bookmarkStart w:id="573" w:name="_Toc25987"/>
      <w:r>
        <w:rPr>
          <w:rFonts w:ascii="宋体" w:hAnsi="宋体"/>
          <w:b/>
        </w:rPr>
        <w:t>21.损失补偿</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numPr>
          <w:ilvl w:val="1"/>
          <w:numId w:val="23"/>
        </w:numPr>
        <w:tabs>
          <w:tab w:val="left" w:pos="960"/>
          <w:tab w:val="clear" w:pos="1134"/>
        </w:tabs>
        <w:spacing w:before="0" w:after="0" w:afterAutospacing="0"/>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rPr>
      </w:pPr>
      <w:bookmarkStart w:id="574" w:name="_Toc8146"/>
      <w:bookmarkStart w:id="575" w:name="_Toc370933878"/>
      <w:bookmarkStart w:id="576" w:name="_Toc12693"/>
      <w:bookmarkStart w:id="577" w:name="_Toc385427861"/>
      <w:bookmarkStart w:id="578" w:name="_Toc8154"/>
      <w:bookmarkStart w:id="579" w:name="_Toc10295"/>
      <w:bookmarkStart w:id="580" w:name="_Toc378514975"/>
      <w:bookmarkStart w:id="581" w:name="_Toc11613"/>
      <w:bookmarkStart w:id="582" w:name="_Toc10649"/>
      <w:bookmarkStart w:id="583" w:name="_Toc11756"/>
      <w:bookmarkStart w:id="584" w:name="_Toc26678"/>
      <w:bookmarkStart w:id="585" w:name="_Toc492478785"/>
      <w:bookmarkStart w:id="586" w:name="_Toc15242"/>
      <w:bookmarkStart w:id="587" w:name="_Toc4139"/>
      <w:bookmarkStart w:id="588" w:name="_Toc24190"/>
      <w:bookmarkStart w:id="589" w:name="_Toc32687"/>
      <w:bookmarkStart w:id="590" w:name="_Toc390098487"/>
      <w:bookmarkStart w:id="591" w:name="_Toc25945"/>
      <w:bookmarkStart w:id="592" w:name="_Toc6938"/>
      <w:bookmarkStart w:id="593" w:name="_Toc28076"/>
      <w:bookmarkStart w:id="594" w:name="_Toc31151"/>
      <w:bookmarkStart w:id="595" w:name="_Toc25750656"/>
      <w:bookmarkStart w:id="596" w:name="_Toc4252"/>
      <w:bookmarkStart w:id="597" w:name="_Toc20303"/>
      <w:r>
        <w:rPr>
          <w:rFonts w:ascii="宋体" w:hAnsi="宋体"/>
          <w:b/>
        </w:rPr>
        <w:t>22.</w:t>
      </w:r>
      <w:r>
        <w:rPr>
          <w:rFonts w:hint="eastAsia" w:ascii="宋体" w:hAnsi="宋体"/>
          <w:b/>
        </w:rPr>
        <w:t>拖期终止</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numPr>
          <w:ilvl w:val="1"/>
          <w:numId w:val="24"/>
        </w:numPr>
        <w:tabs>
          <w:tab w:val="left" w:pos="940"/>
          <w:tab w:val="clear" w:pos="1134"/>
        </w:tabs>
        <w:spacing w:before="0" w:after="0" w:afterAutospacing="0"/>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0" w:afterAutospacing="0"/>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0" w:afterAutospacing="0"/>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0" w:afterAutospacing="0"/>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rPr>
      </w:pPr>
      <w:bookmarkStart w:id="598" w:name="_Toc370933879"/>
      <w:bookmarkStart w:id="599" w:name="_Toc15636"/>
      <w:bookmarkStart w:id="600" w:name="_Toc26288"/>
      <w:bookmarkStart w:id="601" w:name="_Toc9989"/>
      <w:bookmarkStart w:id="602" w:name="_Toc19811"/>
      <w:bookmarkStart w:id="603" w:name="_Toc23635"/>
      <w:bookmarkStart w:id="604" w:name="_Toc25750657"/>
      <w:bookmarkStart w:id="605" w:name="_Toc390098488"/>
      <w:bookmarkStart w:id="606" w:name="_Toc10559"/>
      <w:bookmarkStart w:id="607" w:name="_Toc27131"/>
      <w:bookmarkStart w:id="608" w:name="_Toc13372"/>
      <w:bookmarkStart w:id="609" w:name="_Toc378514976"/>
      <w:bookmarkStart w:id="610" w:name="_Toc19130"/>
      <w:bookmarkStart w:id="611" w:name="_Toc1299"/>
      <w:bookmarkStart w:id="612" w:name="_Toc9699"/>
      <w:bookmarkStart w:id="613" w:name="_Toc27804"/>
      <w:bookmarkStart w:id="614" w:name="_Toc26166"/>
      <w:bookmarkStart w:id="615" w:name="_Toc492478786"/>
      <w:bookmarkStart w:id="616" w:name="_Toc17552"/>
      <w:bookmarkStart w:id="617" w:name="_Toc2356"/>
      <w:bookmarkStart w:id="618" w:name="_Toc385427862"/>
      <w:bookmarkStart w:id="619" w:name="_Toc29284"/>
      <w:bookmarkStart w:id="620" w:name="_Toc18674"/>
      <w:bookmarkStart w:id="621" w:name="_Toc18938"/>
      <w:r>
        <w:rPr>
          <w:rFonts w:ascii="宋体" w:hAnsi="宋体"/>
          <w:b/>
        </w:rPr>
        <w:t>23.破产终止</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numPr>
          <w:ilvl w:val="1"/>
          <w:numId w:val="26"/>
        </w:numPr>
        <w:tabs>
          <w:tab w:val="left" w:pos="940"/>
          <w:tab w:val="clear" w:pos="1134"/>
        </w:tabs>
        <w:spacing w:before="0" w:after="0" w:afterAutospacing="0"/>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rPr>
      </w:pPr>
      <w:bookmarkStart w:id="622" w:name="_Toc22731"/>
      <w:bookmarkStart w:id="623" w:name="_Toc370933880"/>
      <w:bookmarkStart w:id="624" w:name="_Toc385427863"/>
      <w:bookmarkStart w:id="625" w:name="_Toc12574"/>
      <w:bookmarkStart w:id="626" w:name="_Toc11490"/>
      <w:bookmarkStart w:id="627" w:name="_Toc31893"/>
      <w:bookmarkStart w:id="628" w:name="_Toc390098489"/>
      <w:bookmarkStart w:id="629" w:name="_Toc28919"/>
      <w:bookmarkStart w:id="630" w:name="_Toc14059"/>
      <w:bookmarkStart w:id="631" w:name="_Toc8002"/>
      <w:bookmarkStart w:id="632" w:name="_Toc10887"/>
      <w:bookmarkStart w:id="633" w:name="_Toc492478787"/>
      <w:bookmarkStart w:id="634" w:name="_Toc378514977"/>
      <w:bookmarkStart w:id="635" w:name="_Toc24032"/>
      <w:bookmarkStart w:id="636" w:name="_Toc5847"/>
      <w:bookmarkStart w:id="637" w:name="_Toc31954"/>
      <w:bookmarkStart w:id="638" w:name="_Toc8795"/>
      <w:bookmarkStart w:id="639" w:name="_Toc13603"/>
      <w:bookmarkStart w:id="640" w:name="_Toc28429"/>
      <w:bookmarkStart w:id="641" w:name="_Toc14761"/>
      <w:bookmarkStart w:id="642" w:name="_Toc25750658"/>
      <w:bookmarkStart w:id="643" w:name="_Toc5275"/>
      <w:bookmarkStart w:id="644" w:name="_Toc24054"/>
      <w:bookmarkStart w:id="645" w:name="_Toc32601"/>
      <w:r>
        <w:rPr>
          <w:rFonts w:ascii="宋体" w:hAnsi="宋体"/>
          <w:b/>
        </w:rPr>
        <w:t>24.方便终止</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numPr>
          <w:ilvl w:val="1"/>
          <w:numId w:val="27"/>
        </w:numPr>
        <w:tabs>
          <w:tab w:val="left" w:pos="960"/>
          <w:tab w:val="clear" w:pos="1134"/>
        </w:tabs>
        <w:spacing w:before="0" w:after="0" w:afterAutospacing="0"/>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0" w:afterAutospacing="0"/>
        <w:ind w:left="0"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rPr>
      </w:pPr>
      <w:bookmarkStart w:id="646" w:name="_Toc20850"/>
      <w:bookmarkStart w:id="647" w:name="_Toc378514978"/>
      <w:bookmarkStart w:id="648" w:name="_Toc10764"/>
      <w:bookmarkStart w:id="649" w:name="_Toc24354"/>
      <w:bookmarkStart w:id="650" w:name="_Toc1972"/>
      <w:bookmarkStart w:id="651" w:name="_Toc15352"/>
      <w:bookmarkStart w:id="652" w:name="_Toc29365"/>
      <w:bookmarkStart w:id="653" w:name="_Toc25750659"/>
      <w:bookmarkStart w:id="654" w:name="_Toc492478788"/>
      <w:bookmarkStart w:id="655" w:name="_Toc16121"/>
      <w:bookmarkStart w:id="656" w:name="_Toc21718"/>
      <w:bookmarkStart w:id="657" w:name="_Toc4002"/>
      <w:bookmarkStart w:id="658" w:name="_Toc1503"/>
      <w:bookmarkStart w:id="659" w:name="_Toc390098490"/>
      <w:bookmarkStart w:id="660" w:name="_Toc17213"/>
      <w:bookmarkStart w:id="661" w:name="_Toc15991"/>
      <w:bookmarkStart w:id="662" w:name="_Toc7691"/>
      <w:bookmarkStart w:id="663" w:name="_Toc10805"/>
      <w:bookmarkStart w:id="664" w:name="_Toc19072"/>
      <w:bookmarkStart w:id="665" w:name="_Toc26831"/>
      <w:bookmarkStart w:id="666" w:name="_Toc385427864"/>
      <w:bookmarkStart w:id="667" w:name="_Toc20058"/>
      <w:bookmarkStart w:id="668" w:name="_Toc370933881"/>
      <w:bookmarkStart w:id="669" w:name="_Toc26667"/>
      <w:r>
        <w:rPr>
          <w:rFonts w:ascii="宋体" w:hAnsi="宋体"/>
          <w:b/>
        </w:rPr>
        <w:t>25.争端的解决</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0" w:afterAutospacing="0"/>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rPr>
      </w:pPr>
      <w:bookmarkStart w:id="670" w:name="_Toc25750660"/>
      <w:bookmarkStart w:id="671" w:name="_Toc6134"/>
      <w:bookmarkStart w:id="672" w:name="_Toc26624"/>
      <w:bookmarkStart w:id="673" w:name="_Toc26376"/>
      <w:bookmarkStart w:id="674" w:name="_Toc370933882"/>
      <w:bookmarkStart w:id="675" w:name="_Toc16475"/>
      <w:bookmarkStart w:id="676" w:name="_Toc22003"/>
      <w:bookmarkStart w:id="677" w:name="_Toc28185"/>
      <w:bookmarkStart w:id="678" w:name="_Toc12179"/>
      <w:bookmarkStart w:id="679" w:name="_Toc25167"/>
      <w:bookmarkStart w:id="680" w:name="_Toc378514979"/>
      <w:bookmarkStart w:id="681" w:name="_Toc1271"/>
      <w:bookmarkStart w:id="682" w:name="_Toc492478789"/>
      <w:bookmarkStart w:id="683" w:name="_Toc390098491"/>
      <w:bookmarkStart w:id="684" w:name="_Toc27659"/>
      <w:bookmarkStart w:id="685" w:name="_Toc385427865"/>
      <w:bookmarkStart w:id="686" w:name="_Toc16769"/>
      <w:bookmarkStart w:id="687" w:name="_Toc16935"/>
      <w:bookmarkStart w:id="688" w:name="_Toc21064"/>
      <w:bookmarkStart w:id="689" w:name="_Toc28145"/>
      <w:bookmarkStart w:id="690" w:name="_Toc9395"/>
      <w:bookmarkStart w:id="691" w:name="_Toc23425"/>
      <w:bookmarkStart w:id="692" w:name="_Toc11947"/>
      <w:bookmarkStart w:id="693" w:name="_Toc19227"/>
      <w:r>
        <w:rPr>
          <w:rFonts w:ascii="宋体" w:hAnsi="宋体"/>
          <w:b/>
        </w:rPr>
        <w:t>26.语言</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0" w:afterAutospacing="0"/>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rPr>
      </w:pPr>
      <w:bookmarkStart w:id="694" w:name="_Toc18902"/>
      <w:bookmarkStart w:id="695" w:name="_Toc378514980"/>
      <w:bookmarkStart w:id="696" w:name="_Toc14784"/>
      <w:bookmarkStart w:id="697" w:name="_Toc12823"/>
      <w:bookmarkStart w:id="698" w:name="_Toc23513"/>
      <w:bookmarkStart w:id="699" w:name="_Toc2075"/>
      <w:bookmarkStart w:id="700" w:name="_Toc14320"/>
      <w:bookmarkStart w:id="701" w:name="_Toc19166"/>
      <w:bookmarkStart w:id="702" w:name="_Toc21361"/>
      <w:bookmarkStart w:id="703" w:name="_Toc25403"/>
      <w:bookmarkStart w:id="704" w:name="_Toc27111"/>
      <w:bookmarkStart w:id="705" w:name="_Toc2898"/>
      <w:bookmarkStart w:id="706" w:name="_Toc25750661"/>
      <w:bookmarkStart w:id="707" w:name="_Toc8756"/>
      <w:bookmarkStart w:id="708" w:name="_Toc6951"/>
      <w:bookmarkStart w:id="709" w:name="_Toc10832"/>
      <w:bookmarkStart w:id="710" w:name="_Toc27380"/>
      <w:bookmarkStart w:id="711" w:name="_Toc10209"/>
      <w:bookmarkStart w:id="712" w:name="_Toc12520"/>
      <w:bookmarkStart w:id="713" w:name="_Toc390098492"/>
      <w:bookmarkStart w:id="714" w:name="_Toc370933883"/>
      <w:bookmarkStart w:id="715" w:name="_Toc385427866"/>
      <w:bookmarkStart w:id="716" w:name="_Toc492478790"/>
      <w:bookmarkStart w:id="717" w:name="_Toc10482"/>
      <w:r>
        <w:rPr>
          <w:rFonts w:ascii="宋体" w:hAnsi="宋体"/>
          <w:b/>
        </w:rPr>
        <w:t>27.适用法律</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numPr>
          <w:ilvl w:val="1"/>
          <w:numId w:val="30"/>
        </w:numPr>
        <w:spacing w:before="0" w:after="0" w:afterAutospacing="0"/>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0" w:afterAutospacing="0"/>
        <w:ind w:left="422" w:right="0" w:firstLine="0"/>
        <w:outlineLvl w:val="1"/>
        <w:rPr>
          <w:rFonts w:ascii="宋体" w:hAnsi="宋体"/>
          <w:b/>
        </w:rPr>
      </w:pPr>
      <w:bookmarkStart w:id="718" w:name="_Toc32638"/>
      <w:bookmarkStart w:id="719" w:name="_Toc2458"/>
      <w:bookmarkStart w:id="720" w:name="_Toc6374"/>
      <w:bookmarkStart w:id="721" w:name="_Toc22330"/>
      <w:bookmarkStart w:id="722" w:name="_Toc23442"/>
      <w:bookmarkStart w:id="723" w:name="_Toc492478791"/>
      <w:bookmarkStart w:id="724" w:name="_Toc864"/>
      <w:bookmarkStart w:id="725" w:name="_Toc19209"/>
      <w:bookmarkStart w:id="726" w:name="_Toc25119"/>
      <w:bookmarkStart w:id="727" w:name="_Toc17344"/>
      <w:bookmarkStart w:id="728" w:name="_Toc10304"/>
      <w:bookmarkStart w:id="729" w:name="_Toc15635"/>
      <w:bookmarkStart w:id="730" w:name="_Toc28875"/>
      <w:bookmarkStart w:id="731" w:name="_Toc3785"/>
      <w:bookmarkStart w:id="732" w:name="_Toc370933884"/>
      <w:bookmarkStart w:id="733" w:name="_Toc26295"/>
      <w:bookmarkStart w:id="734" w:name="_Toc32071"/>
      <w:bookmarkStart w:id="735" w:name="_Toc3019"/>
      <w:bookmarkStart w:id="736" w:name="_Toc390098493"/>
      <w:bookmarkStart w:id="737" w:name="_Toc13343"/>
      <w:bookmarkStart w:id="738" w:name="_Toc385427867"/>
      <w:bookmarkStart w:id="739" w:name="_Toc6421"/>
      <w:bookmarkStart w:id="740" w:name="_Toc378514981"/>
      <w:bookmarkStart w:id="741" w:name="_Toc25750662"/>
      <w:r>
        <w:rPr>
          <w:rFonts w:ascii="宋体" w:hAnsi="宋体"/>
          <w:b/>
        </w:rPr>
        <w:t>28.通知</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0" w:afterAutospacing="0"/>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rPr>
      </w:pPr>
      <w:bookmarkStart w:id="742" w:name="_Toc370933885"/>
      <w:bookmarkStart w:id="743" w:name="_Toc378514982"/>
      <w:bookmarkStart w:id="744" w:name="_Toc13922"/>
      <w:bookmarkStart w:id="745" w:name="_Toc17127"/>
      <w:bookmarkStart w:id="746" w:name="_Toc7810"/>
      <w:bookmarkStart w:id="747" w:name="_Toc12126"/>
      <w:bookmarkStart w:id="748" w:name="_Toc29046"/>
      <w:bookmarkStart w:id="749" w:name="_Toc492478792"/>
      <w:bookmarkStart w:id="750" w:name="_Toc25750663"/>
      <w:bookmarkStart w:id="751" w:name="_Toc1881"/>
      <w:bookmarkStart w:id="752" w:name="_Toc11726"/>
      <w:bookmarkStart w:id="753" w:name="_Toc12697"/>
      <w:bookmarkStart w:id="754" w:name="_Toc390098494"/>
      <w:bookmarkStart w:id="755" w:name="_Toc31709"/>
      <w:bookmarkStart w:id="756" w:name="_Toc11314"/>
      <w:bookmarkStart w:id="757" w:name="_Toc385427868"/>
      <w:bookmarkStart w:id="758" w:name="_Toc6110"/>
      <w:bookmarkStart w:id="759" w:name="_Toc30549"/>
      <w:bookmarkStart w:id="760" w:name="_Toc21067"/>
      <w:bookmarkStart w:id="761" w:name="_Toc8544"/>
      <w:bookmarkStart w:id="762" w:name="_Toc6793"/>
      <w:bookmarkStart w:id="763" w:name="_Toc1446"/>
      <w:bookmarkStart w:id="764" w:name="_Toc27428"/>
      <w:bookmarkStart w:id="765" w:name="_Toc32680"/>
      <w:r>
        <w:rPr>
          <w:rFonts w:ascii="宋体" w:hAnsi="宋体"/>
          <w:b/>
        </w:rPr>
        <w:t>29.税</w:t>
      </w:r>
      <w:bookmarkEnd w:id="742"/>
      <w:bookmarkEnd w:id="743"/>
      <w:r>
        <w:rPr>
          <w:rFonts w:hint="eastAsia" w:ascii="宋体" w:hAnsi="宋体"/>
          <w:b/>
        </w:rPr>
        <w:t>费</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rPr>
      </w:pPr>
      <w:bookmarkStart w:id="766" w:name="_Toc5973"/>
      <w:bookmarkStart w:id="767" w:name="_Toc25511"/>
      <w:bookmarkStart w:id="768" w:name="_Toc30561"/>
      <w:bookmarkStart w:id="769" w:name="_Toc3630"/>
      <w:bookmarkStart w:id="770" w:name="_Toc22849"/>
      <w:bookmarkStart w:id="771" w:name="_Toc2240"/>
      <w:bookmarkStart w:id="772" w:name="_Toc3452"/>
      <w:bookmarkStart w:id="773" w:name="_Toc32531"/>
      <w:bookmarkStart w:id="774" w:name="_Toc26494"/>
      <w:bookmarkStart w:id="775" w:name="_Toc25750664"/>
      <w:bookmarkStart w:id="776" w:name="_Toc7487"/>
      <w:bookmarkStart w:id="777" w:name="_Toc16469"/>
      <w:bookmarkStart w:id="778" w:name="_Toc15813"/>
      <w:bookmarkStart w:id="779" w:name="_Toc21199"/>
      <w:bookmarkStart w:id="780" w:name="_Toc1879"/>
      <w:bookmarkStart w:id="781" w:name="_Toc14950"/>
      <w:bookmarkStart w:id="782" w:name="_Toc11029"/>
      <w:bookmarkStart w:id="783" w:name="_Toc24876"/>
      <w:bookmarkStart w:id="784" w:name="_Toc3244"/>
      <w:r>
        <w:rPr>
          <w:rFonts w:ascii="宋体" w:hAnsi="宋体"/>
          <w:b/>
        </w:rPr>
        <w:t>30.合同标的</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0" w:afterAutospacing="0"/>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0" w:afterAutospacing="0"/>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rPr>
      </w:pPr>
      <w:bookmarkStart w:id="785" w:name="_Toc23455"/>
      <w:bookmarkStart w:id="786" w:name="_Toc15369"/>
      <w:bookmarkStart w:id="787" w:name="_Toc3619"/>
      <w:bookmarkStart w:id="788" w:name="_Toc23498"/>
      <w:bookmarkStart w:id="789" w:name="_Toc1507"/>
      <w:bookmarkStart w:id="790" w:name="_Toc12112"/>
      <w:bookmarkStart w:id="791" w:name="_Toc18828"/>
      <w:bookmarkStart w:id="792" w:name="_Toc10309"/>
      <w:bookmarkStart w:id="793" w:name="_Toc26232"/>
      <w:bookmarkStart w:id="794" w:name="_Toc26768"/>
      <w:bookmarkStart w:id="795" w:name="_Toc25750665"/>
      <w:bookmarkStart w:id="796" w:name="_Toc17632"/>
      <w:bookmarkStart w:id="797" w:name="_Toc11108"/>
      <w:bookmarkStart w:id="798" w:name="_Toc6314"/>
      <w:bookmarkStart w:id="799" w:name="_Toc23078"/>
      <w:bookmarkStart w:id="800" w:name="_Toc26"/>
      <w:bookmarkStart w:id="801" w:name="_Toc7765"/>
      <w:bookmarkStart w:id="802" w:name="_Toc7733"/>
      <w:bookmarkStart w:id="803" w:name="_Toc16044"/>
      <w:r>
        <w:rPr>
          <w:rFonts w:ascii="宋体" w:hAnsi="宋体"/>
          <w:b/>
        </w:rPr>
        <w:t>31.开箱验收及现场保管</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0" w:afterAutospacing="0"/>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rPr>
      </w:pPr>
      <w:bookmarkStart w:id="804" w:name="_Toc23740"/>
      <w:bookmarkStart w:id="805" w:name="_Toc2474"/>
      <w:bookmarkStart w:id="806" w:name="_Toc25750666"/>
      <w:bookmarkStart w:id="807" w:name="_Toc572"/>
      <w:bookmarkStart w:id="808" w:name="_Toc25577"/>
      <w:bookmarkStart w:id="809" w:name="_Toc6480"/>
      <w:bookmarkStart w:id="810" w:name="_Toc29368"/>
      <w:bookmarkStart w:id="811" w:name="_Toc385427873"/>
      <w:bookmarkStart w:id="812" w:name="_Toc24951"/>
      <w:bookmarkStart w:id="813" w:name="_Toc1489"/>
      <w:bookmarkStart w:id="814" w:name="_Toc10177"/>
      <w:bookmarkStart w:id="815" w:name="_Toc20830"/>
      <w:bookmarkStart w:id="816" w:name="_Toc378514987"/>
      <w:bookmarkStart w:id="817" w:name="_Toc8992"/>
      <w:bookmarkStart w:id="818" w:name="_Toc1011"/>
      <w:bookmarkStart w:id="819" w:name="_Toc18491"/>
      <w:bookmarkStart w:id="820" w:name="_Toc21485"/>
      <w:bookmarkStart w:id="821" w:name="_Toc2372"/>
      <w:bookmarkStart w:id="822" w:name="_Toc24673"/>
      <w:bookmarkStart w:id="823" w:name="_Toc27069"/>
      <w:bookmarkStart w:id="824" w:name="_Toc22055"/>
      <w:bookmarkStart w:id="825" w:name="_Toc492478796"/>
      <w:bookmarkStart w:id="826" w:name="_Toc390098499"/>
      <w:r>
        <w:rPr>
          <w:rFonts w:ascii="宋体" w:hAnsi="宋体"/>
          <w:b/>
        </w:rPr>
        <w:t>32.</w:t>
      </w:r>
      <w:r>
        <w:rPr>
          <w:rFonts w:hint="eastAsia" w:ascii="宋体" w:hAnsi="宋体"/>
          <w:b/>
        </w:rPr>
        <w:t>索赔与赔偿</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34"/>
        <w:numPr>
          <w:ilvl w:val="0"/>
          <w:numId w:val="35"/>
        </w:numPr>
        <w:tabs>
          <w:tab w:val="left" w:pos="920"/>
          <w:tab w:val="left" w:pos="1440"/>
        </w:tabs>
        <w:spacing w:before="0" w:after="0" w:afterAutospacing="0"/>
        <w:ind w:left="0" w:right="0" w:firstLine="420" w:firstLineChars="200"/>
        <w:rPr>
          <w:rFonts w:ascii="宋体" w:hAnsi="宋体"/>
        </w:rPr>
      </w:pPr>
      <w:r>
        <w:rPr>
          <w:rFonts w:hint="eastAsia" w:ascii="宋体" w:hAnsi="宋体"/>
        </w:rPr>
        <w:t>短装索赔</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34"/>
        <w:numPr>
          <w:ilvl w:val="0"/>
          <w:numId w:val="36"/>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质量索赔</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国家确定的认证机构出具的检验证书。</w:t>
      </w:r>
    </w:p>
    <w:p>
      <w:pPr>
        <w:pStyle w:val="34"/>
        <w:numPr>
          <w:ilvl w:val="0"/>
          <w:numId w:val="38"/>
        </w:numPr>
        <w:tabs>
          <w:tab w:val="left" w:pos="1134"/>
          <w:tab w:val="left" w:pos="1440"/>
        </w:tabs>
        <w:spacing w:before="0" w:after="0" w:afterAutospacing="0"/>
        <w:ind w:left="0" w:right="0" w:firstLine="420" w:firstLineChars="200"/>
        <w:rPr>
          <w:rFonts w:ascii="宋体" w:hAnsi="宋体"/>
        </w:rPr>
      </w:pPr>
      <w:r>
        <w:rPr>
          <w:rFonts w:hint="eastAsia" w:ascii="宋体" w:hAnsi="宋体"/>
        </w:rPr>
        <w:t>由双方授权代表签署的检验结果记录或开箱检验单。</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34"/>
        <w:numPr>
          <w:ilvl w:val="0"/>
          <w:numId w:val="37"/>
        </w:numPr>
        <w:tabs>
          <w:tab w:val="left" w:pos="1134"/>
          <w:tab w:val="left" w:pos="1440"/>
        </w:tabs>
        <w:spacing w:before="0" w:after="0" w:afterAutospacing="0"/>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修理</w:t>
      </w:r>
    </w:p>
    <w:p>
      <w:pPr>
        <w:spacing w:before="0" w:after="0" w:afterAutospacing="0"/>
        <w:ind w:left="0"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替换</w:t>
      </w:r>
    </w:p>
    <w:p>
      <w:pPr>
        <w:spacing w:before="0" w:after="0" w:afterAutospacing="0"/>
        <w:ind w:left="0"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退货</w:t>
      </w:r>
    </w:p>
    <w:p>
      <w:pPr>
        <w:spacing w:before="0" w:after="0" w:afterAutospacing="0"/>
        <w:ind w:left="0"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rPr>
      </w:pPr>
      <w:r>
        <w:rPr>
          <w:rFonts w:hint="eastAsia" w:ascii="宋体" w:hAnsi="宋体"/>
        </w:rPr>
        <w:t>拒收货物的运输和保险费及其它杂费应由乙方支付。</w:t>
      </w:r>
    </w:p>
    <w:p>
      <w:pPr>
        <w:pStyle w:val="34"/>
        <w:numPr>
          <w:ilvl w:val="0"/>
          <w:numId w:val="39"/>
        </w:numPr>
        <w:tabs>
          <w:tab w:val="left" w:pos="1134"/>
          <w:tab w:val="left" w:pos="1440"/>
        </w:tabs>
        <w:spacing w:before="0" w:after="0" w:afterAutospacing="0"/>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rPr>
        <w:t>的赔偿。此外，乙方还应全额承担由于该货物未能到位而造成的其他全部损失。</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延迟违约金</w:t>
      </w:r>
    </w:p>
    <w:p>
      <w:pPr>
        <w:spacing w:before="0" w:after="0" w:afterAutospacing="0"/>
        <w:ind w:left="0"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34"/>
        <w:numPr>
          <w:ilvl w:val="0"/>
          <w:numId w:val="40"/>
        </w:numPr>
        <w:tabs>
          <w:tab w:val="left" w:pos="1134"/>
          <w:tab w:val="left" w:pos="1440"/>
        </w:tabs>
        <w:spacing w:before="0" w:after="0" w:afterAutospacing="0"/>
        <w:ind w:left="0" w:right="0" w:firstLine="420" w:firstLineChars="200"/>
        <w:rPr>
          <w:rFonts w:ascii="宋体" w:hAnsi="宋体"/>
        </w:rPr>
      </w:pPr>
      <w:r>
        <w:rPr>
          <w:rFonts w:hint="eastAsia" w:ascii="宋体" w:hAnsi="宋体"/>
        </w:rPr>
        <w:t>延迟交付使用的，每天加收合同总价的万分之六的违约金；</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文件提交延误违约金</w:t>
      </w:r>
    </w:p>
    <w:p>
      <w:pPr>
        <w:pStyle w:val="34"/>
        <w:numPr>
          <w:ilvl w:val="0"/>
          <w:numId w:val="41"/>
        </w:numPr>
        <w:tabs>
          <w:tab w:val="left" w:pos="1134"/>
          <w:tab w:val="left" w:pos="1440"/>
        </w:tabs>
        <w:spacing w:before="0" w:after="0" w:afterAutospacing="0"/>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质量保证期赔偿</w:t>
      </w:r>
    </w:p>
    <w:p>
      <w:pPr>
        <w:spacing w:before="0" w:after="0" w:afterAutospacing="0"/>
        <w:ind w:left="0"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34"/>
        <w:numPr>
          <w:ilvl w:val="0"/>
          <w:numId w:val="35"/>
        </w:numPr>
        <w:tabs>
          <w:tab w:val="left" w:pos="980"/>
          <w:tab w:val="left" w:pos="1440"/>
        </w:tabs>
        <w:spacing w:before="0" w:after="0" w:afterAutospacing="0"/>
        <w:ind w:left="0" w:right="0" w:firstLine="420" w:firstLineChars="200"/>
        <w:rPr>
          <w:rFonts w:ascii="宋体" w:hAnsi="宋体"/>
        </w:rPr>
      </w:pPr>
      <w:r>
        <w:rPr>
          <w:rFonts w:hint="eastAsia" w:ascii="宋体" w:hAnsi="宋体"/>
        </w:rPr>
        <w:t>违约金与赔偿金额计算</w:t>
      </w:r>
    </w:p>
    <w:p>
      <w:pPr>
        <w:spacing w:before="0" w:after="0" w:afterAutospacing="0"/>
        <w:ind w:left="0"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违约金与赔偿金的支付</w:t>
      </w:r>
    </w:p>
    <w:p>
      <w:pPr>
        <w:spacing w:before="0" w:after="0" w:afterAutospacing="0"/>
        <w:ind w:left="0"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34"/>
        <w:numPr>
          <w:ilvl w:val="0"/>
          <w:numId w:val="35"/>
        </w:numPr>
        <w:tabs>
          <w:tab w:val="left" w:pos="1000"/>
          <w:tab w:val="left" w:pos="1440"/>
        </w:tabs>
        <w:spacing w:before="0" w:after="0" w:afterAutospacing="0"/>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34"/>
        <w:numPr>
          <w:ilvl w:val="0"/>
          <w:numId w:val="35"/>
        </w:numPr>
        <w:tabs>
          <w:tab w:val="left" w:pos="1134"/>
          <w:tab w:val="left" w:pos="1440"/>
        </w:tabs>
        <w:spacing w:before="0" w:after="0" w:afterAutospacing="0"/>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rPr>
      </w:pPr>
      <w:bookmarkStart w:id="827" w:name="_Toc5367"/>
      <w:bookmarkStart w:id="828" w:name="_Toc30987"/>
      <w:bookmarkStart w:id="829" w:name="_Toc12538"/>
      <w:bookmarkStart w:id="830" w:name="_Toc6197"/>
      <w:bookmarkStart w:id="831" w:name="_Toc492478797"/>
      <w:bookmarkStart w:id="832" w:name="_Toc385427874"/>
      <w:bookmarkStart w:id="833" w:name="_Toc4656"/>
      <w:bookmarkStart w:id="834" w:name="_Toc4586"/>
      <w:bookmarkStart w:id="835" w:name="_Toc28622"/>
      <w:bookmarkStart w:id="836" w:name="_Toc378514988"/>
      <w:bookmarkStart w:id="837" w:name="_Toc22724"/>
      <w:bookmarkStart w:id="838" w:name="_Toc23798"/>
      <w:bookmarkStart w:id="839" w:name="_Toc16726"/>
      <w:bookmarkStart w:id="840" w:name="_Toc19741"/>
      <w:bookmarkStart w:id="841" w:name="_Toc30838"/>
      <w:bookmarkStart w:id="842" w:name="_Toc26296"/>
      <w:bookmarkStart w:id="843" w:name="_Toc2735"/>
      <w:bookmarkStart w:id="844" w:name="_Toc25750667"/>
      <w:bookmarkStart w:id="845" w:name="_Toc1872"/>
      <w:bookmarkStart w:id="846" w:name="_Toc390098500"/>
      <w:bookmarkStart w:id="847" w:name="_Toc5528"/>
      <w:bookmarkStart w:id="848" w:name="_Toc27531"/>
      <w:bookmarkStart w:id="849" w:name="_Toc6517"/>
      <w:r>
        <w:rPr>
          <w:rFonts w:ascii="宋体" w:hAnsi="宋体"/>
          <w:b/>
        </w:rPr>
        <w:t>33.合同终止与暂停</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numPr>
          <w:ilvl w:val="1"/>
          <w:numId w:val="42"/>
        </w:numPr>
        <w:tabs>
          <w:tab w:val="left" w:pos="980"/>
          <w:tab w:val="clear" w:pos="1134"/>
        </w:tabs>
        <w:spacing w:before="0" w:after="0" w:afterAutospacing="0"/>
        <w:ind w:left="0" w:right="0" w:firstLine="420" w:firstLineChars="200"/>
        <w:rPr>
          <w:rFonts w:ascii="宋体" w:hAnsi="宋体"/>
        </w:rPr>
      </w:pPr>
      <w:r>
        <w:rPr>
          <w:rFonts w:hint="eastAsia" w:ascii="宋体" w:hAnsi="宋体"/>
        </w:rPr>
        <w:t>合同终止</w:t>
      </w:r>
    </w:p>
    <w:p>
      <w:pPr>
        <w:spacing w:before="0" w:after="0" w:afterAutospacing="0"/>
        <w:ind w:left="0" w:right="0" w:firstLine="420" w:firstLineChars="200"/>
        <w:rPr>
          <w:rFonts w:ascii="宋体" w:hAnsi="宋体"/>
        </w:rPr>
      </w:pPr>
      <w:r>
        <w:rPr>
          <w:rFonts w:hint="eastAsia" w:ascii="宋体" w:hAnsi="宋体"/>
        </w:rPr>
        <w:t>合同终止包括以下几种情形：</w:t>
      </w:r>
    </w:p>
    <w:p>
      <w:pPr>
        <w:numPr>
          <w:ilvl w:val="1"/>
          <w:numId w:val="43"/>
        </w:numPr>
        <w:spacing w:before="0" w:after="0" w:afterAutospacing="0"/>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0" w:afterAutospacing="0"/>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0" w:afterAutospacing="0"/>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0" w:afterAutospacing="0"/>
        <w:ind w:left="0" w:right="0" w:firstLine="420" w:firstLineChars="200"/>
        <w:rPr>
          <w:rFonts w:ascii="宋体" w:hAnsi="宋体"/>
        </w:rPr>
      </w:pPr>
      <w:r>
        <w:rPr>
          <w:rFonts w:hint="eastAsia" w:ascii="宋体" w:hAnsi="宋体"/>
        </w:rPr>
        <w:t>违约通知</w:t>
      </w:r>
    </w:p>
    <w:p>
      <w:pPr>
        <w:spacing w:before="0" w:after="0" w:afterAutospacing="0"/>
        <w:ind w:left="0"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乙方违约时的终止</w:t>
      </w:r>
    </w:p>
    <w:p>
      <w:pPr>
        <w:numPr>
          <w:ilvl w:val="1"/>
          <w:numId w:val="44"/>
        </w:numPr>
        <w:spacing w:before="0" w:after="0" w:afterAutospacing="0"/>
        <w:ind w:left="0" w:right="0" w:firstLine="420" w:firstLineChars="200"/>
        <w:rPr>
          <w:rFonts w:ascii="宋体" w:hAnsi="宋体"/>
        </w:rPr>
      </w:pPr>
      <w:r>
        <w:rPr>
          <w:rFonts w:hint="eastAsia" w:ascii="宋体" w:hAnsi="宋体"/>
        </w:rPr>
        <w:t>如果乙方有以下情形之一：</w:t>
      </w:r>
    </w:p>
    <w:p>
      <w:pPr>
        <w:spacing w:before="0" w:after="0" w:afterAutospacing="0"/>
        <w:ind w:left="0"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0" w:afterAutospacing="0"/>
        <w:ind w:left="0" w:right="0" w:firstLine="420" w:firstLineChars="200"/>
        <w:rPr>
          <w:rFonts w:ascii="宋体" w:hAnsi="宋体"/>
        </w:rPr>
      </w:pPr>
      <w:r>
        <w:rPr>
          <w:rFonts w:ascii="宋体" w:hAnsi="宋体"/>
        </w:rPr>
        <w:t>33.3.1.2没有甲方的书面同意转让合同或将项目的全部或部分分包出去。</w:t>
      </w:r>
    </w:p>
    <w:p>
      <w:pPr>
        <w:spacing w:before="0" w:after="0" w:afterAutospacing="0"/>
        <w:ind w:left="0"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0" w:afterAutospacing="0"/>
        <w:ind w:left="0" w:right="0" w:firstLine="420" w:firstLineChars="200"/>
        <w:rPr>
          <w:rFonts w:ascii="宋体" w:hAnsi="宋体"/>
        </w:rPr>
      </w:pPr>
      <w:r>
        <w:rPr>
          <w:rFonts w:hint="eastAsia" w:ascii="宋体" w:hAnsi="宋体"/>
        </w:rPr>
        <w:t>为此目的，定义下述条件：</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0" w:afterAutospacing="0"/>
        <w:ind w:left="0"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0" w:afterAutospacing="0"/>
        <w:ind w:left="0"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0" w:afterAutospacing="0"/>
        <w:ind w:left="0"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0" w:afterAutospacing="0"/>
        <w:ind w:left="0"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0" w:afterAutospacing="0"/>
        <w:ind w:left="0"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0" w:afterAutospacing="0"/>
        <w:ind w:left="0" w:right="0" w:firstLine="420" w:firstLineChars="200"/>
        <w:rPr>
          <w:rFonts w:ascii="宋体" w:hAnsi="宋体"/>
        </w:rPr>
      </w:pPr>
      <w:r>
        <w:rPr>
          <w:rFonts w:hint="eastAsia" w:ascii="宋体" w:hAnsi="宋体"/>
        </w:rPr>
        <w:t>甲方违约时的终止</w:t>
      </w:r>
    </w:p>
    <w:p>
      <w:pPr>
        <w:numPr>
          <w:ilvl w:val="1"/>
          <w:numId w:val="45"/>
        </w:numPr>
        <w:spacing w:before="0" w:after="0" w:afterAutospacing="0"/>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0" w:afterAutospacing="0"/>
        <w:ind w:left="0"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0" w:afterAutospacing="0"/>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rPr>
      </w:pPr>
      <w:bookmarkStart w:id="850" w:name="_Toc459730489"/>
      <w:bookmarkEnd w:id="850"/>
      <w:bookmarkStart w:id="851" w:name="_Toc459730514"/>
      <w:bookmarkEnd w:id="851"/>
      <w:bookmarkStart w:id="852" w:name="_Toc459730506"/>
      <w:bookmarkEnd w:id="852"/>
      <w:bookmarkStart w:id="853" w:name="_Toc459797541"/>
      <w:bookmarkEnd w:id="853"/>
      <w:bookmarkStart w:id="854" w:name="_Toc459797549"/>
      <w:bookmarkEnd w:id="854"/>
      <w:bookmarkStart w:id="855" w:name="_Toc459797568"/>
      <w:bookmarkEnd w:id="855"/>
      <w:bookmarkStart w:id="856" w:name="_Toc459730498"/>
      <w:bookmarkEnd w:id="856"/>
      <w:bookmarkStart w:id="857" w:name="_Toc459730491"/>
      <w:bookmarkEnd w:id="857"/>
      <w:bookmarkStart w:id="858" w:name="_Toc459797546"/>
      <w:bookmarkEnd w:id="858"/>
      <w:bookmarkStart w:id="859" w:name="_Toc459797559"/>
      <w:bookmarkEnd w:id="859"/>
      <w:bookmarkStart w:id="860" w:name="_Toc459730493"/>
      <w:bookmarkEnd w:id="860"/>
      <w:bookmarkStart w:id="861" w:name="_Toc459797555"/>
      <w:bookmarkEnd w:id="861"/>
      <w:bookmarkStart w:id="862" w:name="_Toc459797563"/>
      <w:bookmarkEnd w:id="862"/>
      <w:bookmarkStart w:id="863" w:name="_Toc459730499"/>
      <w:bookmarkEnd w:id="863"/>
      <w:bookmarkStart w:id="864" w:name="_Toc459797556"/>
      <w:bookmarkEnd w:id="864"/>
      <w:bookmarkStart w:id="865" w:name="_Toc459797550"/>
      <w:bookmarkEnd w:id="865"/>
      <w:bookmarkStart w:id="866" w:name="_Toc459730504"/>
      <w:bookmarkEnd w:id="866"/>
      <w:bookmarkStart w:id="867" w:name="_Toc459730513"/>
      <w:bookmarkEnd w:id="867"/>
      <w:bookmarkStart w:id="868" w:name="_Toc459730502"/>
      <w:bookmarkEnd w:id="868"/>
      <w:bookmarkStart w:id="869" w:name="_Toc459730485"/>
      <w:bookmarkEnd w:id="869"/>
      <w:bookmarkStart w:id="870" w:name="_Toc459797566"/>
      <w:bookmarkEnd w:id="870"/>
      <w:bookmarkStart w:id="871" w:name="_Toc459730486"/>
      <w:bookmarkEnd w:id="871"/>
      <w:bookmarkStart w:id="872" w:name="_Toc459797539"/>
      <w:bookmarkEnd w:id="872"/>
      <w:bookmarkStart w:id="873" w:name="_Toc459730487"/>
      <w:bookmarkEnd w:id="873"/>
      <w:bookmarkStart w:id="874" w:name="_Toc459797542"/>
      <w:bookmarkEnd w:id="874"/>
      <w:bookmarkStart w:id="875" w:name="_Toc459797557"/>
      <w:bookmarkEnd w:id="875"/>
      <w:bookmarkStart w:id="876" w:name="_Toc459730494"/>
      <w:bookmarkEnd w:id="876"/>
      <w:bookmarkStart w:id="877" w:name="_Toc459730496"/>
      <w:bookmarkEnd w:id="877"/>
      <w:bookmarkStart w:id="878" w:name="_Toc459730507"/>
      <w:bookmarkEnd w:id="878"/>
      <w:bookmarkStart w:id="879" w:name="_Toc459730511"/>
      <w:bookmarkEnd w:id="879"/>
      <w:bookmarkStart w:id="880" w:name="_Toc459730509"/>
      <w:bookmarkEnd w:id="880"/>
      <w:bookmarkStart w:id="881" w:name="_Toc459797547"/>
      <w:bookmarkEnd w:id="881"/>
      <w:bookmarkStart w:id="882" w:name="_Toc459730503"/>
      <w:bookmarkEnd w:id="882"/>
      <w:bookmarkStart w:id="883" w:name="_Toc459730497"/>
      <w:bookmarkEnd w:id="883"/>
      <w:bookmarkStart w:id="884" w:name="_Toc459730517"/>
      <w:bookmarkEnd w:id="884"/>
      <w:bookmarkStart w:id="885" w:name="_Toc459797560"/>
      <w:bookmarkEnd w:id="885"/>
      <w:bookmarkStart w:id="886" w:name="_Toc459730501"/>
      <w:bookmarkEnd w:id="886"/>
      <w:bookmarkStart w:id="887" w:name="_Toc459730512"/>
      <w:bookmarkEnd w:id="887"/>
      <w:bookmarkStart w:id="888" w:name="_Toc459730500"/>
      <w:bookmarkEnd w:id="888"/>
      <w:bookmarkStart w:id="889" w:name="_Toc459797569"/>
      <w:bookmarkEnd w:id="889"/>
      <w:bookmarkStart w:id="890" w:name="_Toc459797544"/>
      <w:bookmarkEnd w:id="890"/>
      <w:bookmarkStart w:id="891" w:name="_Toc459797538"/>
      <w:bookmarkEnd w:id="891"/>
      <w:bookmarkStart w:id="892" w:name="_Toc459730516"/>
      <w:bookmarkEnd w:id="892"/>
      <w:bookmarkStart w:id="893" w:name="_Toc459730495"/>
      <w:bookmarkEnd w:id="893"/>
      <w:bookmarkStart w:id="894" w:name="_Toc459797553"/>
      <w:bookmarkEnd w:id="894"/>
      <w:bookmarkStart w:id="895" w:name="_Toc459797558"/>
      <w:bookmarkEnd w:id="895"/>
      <w:bookmarkStart w:id="896" w:name="_Toc459730515"/>
      <w:bookmarkEnd w:id="896"/>
      <w:bookmarkStart w:id="897" w:name="_Toc459730505"/>
      <w:bookmarkEnd w:id="897"/>
      <w:bookmarkStart w:id="898" w:name="_Toc459797548"/>
      <w:bookmarkEnd w:id="898"/>
      <w:bookmarkStart w:id="899" w:name="_Toc459797565"/>
      <w:bookmarkEnd w:id="899"/>
      <w:bookmarkStart w:id="900" w:name="_Toc459730488"/>
      <w:bookmarkEnd w:id="900"/>
      <w:bookmarkStart w:id="901" w:name="_Toc459797552"/>
      <w:bookmarkEnd w:id="901"/>
      <w:bookmarkStart w:id="902" w:name="_Toc459730508"/>
      <w:bookmarkEnd w:id="902"/>
      <w:bookmarkStart w:id="903" w:name="_Toc459797540"/>
      <w:bookmarkEnd w:id="903"/>
      <w:bookmarkStart w:id="904" w:name="_Toc459797551"/>
      <w:bookmarkEnd w:id="904"/>
      <w:bookmarkStart w:id="905" w:name="_Toc459797554"/>
      <w:bookmarkEnd w:id="905"/>
      <w:bookmarkStart w:id="906" w:name="_Toc459730492"/>
      <w:bookmarkEnd w:id="906"/>
      <w:bookmarkStart w:id="907" w:name="_Toc459730490"/>
      <w:bookmarkEnd w:id="907"/>
      <w:bookmarkStart w:id="908" w:name="_Toc459797543"/>
      <w:bookmarkEnd w:id="908"/>
      <w:bookmarkStart w:id="909" w:name="_Toc459797570"/>
      <w:bookmarkEnd w:id="909"/>
      <w:bookmarkStart w:id="910" w:name="_Toc459797562"/>
      <w:bookmarkEnd w:id="910"/>
      <w:bookmarkStart w:id="911" w:name="_Toc459797567"/>
      <w:bookmarkEnd w:id="911"/>
      <w:bookmarkStart w:id="912" w:name="_Toc459730510"/>
      <w:bookmarkEnd w:id="912"/>
      <w:bookmarkStart w:id="913" w:name="_Toc459797564"/>
      <w:bookmarkEnd w:id="913"/>
      <w:bookmarkStart w:id="914" w:name="_Toc459797561"/>
      <w:bookmarkEnd w:id="914"/>
      <w:bookmarkStart w:id="915" w:name="_Toc459797545"/>
      <w:bookmarkEnd w:id="915"/>
      <w:bookmarkStart w:id="916" w:name="_Toc2164"/>
      <w:bookmarkStart w:id="917" w:name="_Toc28979"/>
      <w:bookmarkStart w:id="918" w:name="_Toc29090"/>
      <w:bookmarkStart w:id="919" w:name="_Toc3622"/>
      <w:bookmarkStart w:id="920" w:name="_Toc31943"/>
      <w:bookmarkStart w:id="921" w:name="_Toc2267"/>
      <w:bookmarkStart w:id="922" w:name="_Toc17551"/>
      <w:bookmarkStart w:id="923" w:name="_Toc25750668"/>
      <w:bookmarkStart w:id="924" w:name="_Toc16556"/>
      <w:bookmarkStart w:id="925" w:name="_Toc12929"/>
      <w:bookmarkStart w:id="926" w:name="_Toc10055"/>
      <w:bookmarkStart w:id="927" w:name="_Toc30952"/>
      <w:bookmarkStart w:id="928" w:name="_Toc11735"/>
      <w:bookmarkStart w:id="929" w:name="_Toc24047"/>
      <w:bookmarkStart w:id="930" w:name="_Toc28448"/>
      <w:bookmarkStart w:id="931" w:name="_Toc16585"/>
      <w:bookmarkStart w:id="932" w:name="_Toc13350"/>
      <w:bookmarkStart w:id="933" w:name="_Toc22885"/>
      <w:bookmarkStart w:id="934" w:name="_Toc10048"/>
      <w:bookmarkStart w:id="935" w:name="_Toc492478798"/>
      <w:r>
        <w:rPr>
          <w:rFonts w:ascii="宋体" w:hAnsi="宋体"/>
          <w:b/>
        </w:rPr>
        <w:t>34.验收</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0" w:afterAutospacing="0"/>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0" w:afterAutospacing="0"/>
        <w:ind w:left="0" w:right="0" w:firstLine="420" w:firstLineChars="200"/>
        <w:rPr>
          <w:rFonts w:ascii="宋体" w:hAnsi="宋体"/>
        </w:rPr>
      </w:pPr>
      <w:r>
        <w:rPr>
          <w:rFonts w:hint="eastAsia" w:ascii="宋体" w:hAnsi="宋体"/>
        </w:rPr>
        <w:t>验收标准</w:t>
      </w:r>
    </w:p>
    <w:p>
      <w:pPr>
        <w:numPr>
          <w:ilvl w:val="1"/>
          <w:numId w:val="47"/>
        </w:numPr>
        <w:spacing w:before="0" w:after="0" w:afterAutospacing="0"/>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0" w:afterAutospacing="0"/>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0" w:afterAutospacing="0"/>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rPr>
      </w:pPr>
      <w:bookmarkStart w:id="936" w:name="_Toc12478"/>
      <w:bookmarkStart w:id="937" w:name="_Toc13500"/>
      <w:bookmarkStart w:id="938" w:name="_Toc9798"/>
      <w:bookmarkStart w:id="939" w:name="_Toc13751"/>
      <w:bookmarkStart w:id="940" w:name="_Toc492478799"/>
      <w:bookmarkStart w:id="941" w:name="_Toc1713"/>
      <w:bookmarkStart w:id="942" w:name="_Toc30922"/>
      <w:bookmarkStart w:id="943" w:name="_Toc6005"/>
      <w:bookmarkStart w:id="944" w:name="_Toc14941"/>
      <w:bookmarkStart w:id="945" w:name="_Toc30584"/>
      <w:bookmarkStart w:id="946" w:name="_Toc408"/>
      <w:bookmarkStart w:id="947" w:name="_Toc12087"/>
      <w:bookmarkStart w:id="948" w:name="_Toc6868"/>
      <w:bookmarkStart w:id="949" w:name="_Toc31498"/>
      <w:bookmarkStart w:id="950" w:name="_Toc25750669"/>
      <w:bookmarkStart w:id="951" w:name="_Toc21060"/>
      <w:bookmarkStart w:id="952" w:name="_Toc15820"/>
      <w:bookmarkStart w:id="953" w:name="_Toc23559"/>
      <w:bookmarkStart w:id="954" w:name="_Toc5694"/>
      <w:bookmarkStart w:id="955" w:name="_Toc21038"/>
      <w:r>
        <w:rPr>
          <w:rFonts w:ascii="宋体" w:hAnsi="宋体"/>
          <w:b/>
        </w:rPr>
        <w:t>35.时间保证</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numPr>
          <w:ilvl w:val="2"/>
          <w:numId w:val="48"/>
        </w:numPr>
        <w:tabs>
          <w:tab w:val="left" w:pos="940"/>
          <w:tab w:val="clear" w:pos="1080"/>
        </w:tabs>
        <w:snapToGrid w:val="0"/>
        <w:spacing w:before="0" w:after="0" w:afterAutospacing="0"/>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rPr>
      </w:pPr>
      <w:bookmarkStart w:id="956" w:name="_Toc6462"/>
      <w:bookmarkStart w:id="957" w:name="_Toc370933887"/>
      <w:bookmarkStart w:id="958" w:name="_Toc925"/>
      <w:bookmarkStart w:id="959" w:name="_Toc20826"/>
      <w:bookmarkStart w:id="960" w:name="_Toc390098502"/>
      <w:bookmarkStart w:id="961" w:name="_Toc25406"/>
      <w:bookmarkStart w:id="962" w:name="_Toc14240"/>
      <w:bookmarkStart w:id="963" w:name="_Toc385427876"/>
      <w:bookmarkStart w:id="964" w:name="_Toc25750670"/>
      <w:bookmarkStart w:id="965" w:name="_Toc11322"/>
      <w:bookmarkStart w:id="966" w:name="_Toc8642"/>
      <w:bookmarkStart w:id="967" w:name="_Toc4370"/>
      <w:bookmarkStart w:id="968" w:name="_Toc25859"/>
      <w:bookmarkStart w:id="969" w:name="_Toc2427"/>
      <w:bookmarkStart w:id="970" w:name="_Toc27029"/>
      <w:bookmarkStart w:id="971" w:name="_Toc378514990"/>
      <w:bookmarkStart w:id="972" w:name="_Toc24789"/>
      <w:bookmarkStart w:id="973" w:name="_Toc492478800"/>
      <w:bookmarkStart w:id="974" w:name="_Toc11286"/>
      <w:bookmarkStart w:id="975" w:name="_Toc16845"/>
      <w:bookmarkStart w:id="976" w:name="_Toc20780"/>
      <w:bookmarkStart w:id="977" w:name="_Toc26446"/>
      <w:bookmarkStart w:id="978" w:name="_Toc309"/>
      <w:bookmarkStart w:id="979" w:name="_Toc27400"/>
      <w:r>
        <w:rPr>
          <w:rFonts w:ascii="宋体" w:hAnsi="宋体"/>
          <w:b/>
        </w:rPr>
        <w:t>36.其他</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乙方确认并认知：</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其同意该等风险和义务，并未受到甲方方面的任何胁迫或压力；</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34"/>
        <w:numPr>
          <w:ilvl w:val="0"/>
          <w:numId w:val="50"/>
        </w:numPr>
        <w:tabs>
          <w:tab w:val="left" w:pos="1134"/>
          <w:tab w:val="left" w:pos="8364"/>
        </w:tabs>
        <w:spacing w:before="0" w:after="0" w:afterAutospacing="0"/>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34"/>
        <w:numPr>
          <w:ilvl w:val="0"/>
          <w:numId w:val="49"/>
        </w:numPr>
        <w:tabs>
          <w:tab w:val="left" w:pos="960"/>
          <w:tab w:val="left" w:pos="8364"/>
        </w:tabs>
        <w:spacing w:before="0" w:after="0" w:afterAutospacing="0"/>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0" w:afterAutospacing="0"/>
        <w:ind w:left="0"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rPr>
      </w:pPr>
      <w:bookmarkStart w:id="980" w:name="_Toc8007"/>
      <w:bookmarkStart w:id="981" w:name="_Toc25750671"/>
      <w:bookmarkStart w:id="982" w:name="_Toc24724"/>
      <w:bookmarkStart w:id="983" w:name="_Toc15121"/>
      <w:bookmarkStart w:id="984" w:name="_Toc2305"/>
      <w:bookmarkStart w:id="985" w:name="_Toc2266"/>
      <w:bookmarkStart w:id="986" w:name="_Toc5033"/>
      <w:bookmarkStart w:id="987" w:name="_Toc13166"/>
      <w:bookmarkStart w:id="988" w:name="_Toc7437"/>
      <w:bookmarkStart w:id="989" w:name="_Toc19698"/>
      <w:bookmarkStart w:id="990" w:name="_Toc16684"/>
      <w:bookmarkStart w:id="991" w:name="_Toc16195"/>
      <w:bookmarkStart w:id="992" w:name="_Toc4615"/>
      <w:bookmarkStart w:id="993" w:name="_Toc7637"/>
      <w:bookmarkStart w:id="994" w:name="_Toc560"/>
      <w:bookmarkStart w:id="995" w:name="_Toc24622"/>
      <w:bookmarkStart w:id="996" w:name="_Toc13499"/>
      <w:bookmarkStart w:id="997" w:name="_Toc22187"/>
      <w:bookmarkStart w:id="998" w:name="_Toc18173"/>
      <w:r>
        <w:rPr>
          <w:rFonts w:ascii="宋体" w:hAnsi="宋体"/>
          <w:b/>
        </w:rPr>
        <w:t>37.合同生效和签约地</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本合同生效的时间以双方签署的协议书上的最后日期为准。</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本合同签约地为中华人民共和国广西壮族自治区南宁市青秀区。</w:t>
      </w:r>
    </w:p>
    <w:p>
      <w:pPr>
        <w:pStyle w:val="34"/>
        <w:numPr>
          <w:ilvl w:val="0"/>
          <w:numId w:val="51"/>
        </w:numPr>
        <w:tabs>
          <w:tab w:val="left" w:pos="960"/>
          <w:tab w:val="left" w:pos="8364"/>
        </w:tabs>
        <w:spacing w:before="0" w:after="0" w:afterAutospacing="0"/>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0" w:afterAutospacing="0"/>
        <w:ind w:left="0"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rPr>
        <w:sectPr>
          <w:footerReference r:id="rId7" w:type="default"/>
          <w:pgSz w:w="11905" w:h="16838"/>
          <w:pgMar w:top="1417" w:right="1417" w:bottom="1417" w:left="1417" w:header="454" w:footer="567" w:gutter="0"/>
          <w:pgNumType w:start="1"/>
          <w:cols w:space="720" w:num="1"/>
          <w:docGrid w:linePitch="312" w:charSpace="0"/>
        </w:sectPr>
      </w:pPr>
      <w:bookmarkStart w:id="999" w:name="_Toc27258"/>
      <w:bookmarkStart w:id="1000" w:name="_Toc21033"/>
      <w:bookmarkStart w:id="1001" w:name="_Toc13288"/>
      <w:bookmarkStart w:id="1002" w:name="_Toc29249"/>
      <w:bookmarkStart w:id="1003" w:name="_Toc16443"/>
      <w:bookmarkStart w:id="1004" w:name="_Toc16716"/>
      <w:bookmarkStart w:id="1005" w:name="_Toc21635"/>
      <w:bookmarkStart w:id="1006" w:name="_Toc6194"/>
      <w:bookmarkStart w:id="1007" w:name="_Toc5186"/>
      <w:bookmarkStart w:id="1008" w:name="_Toc5644"/>
      <w:bookmarkStart w:id="1009" w:name="_Toc21659"/>
      <w:bookmarkStart w:id="1010" w:name="_Toc27316"/>
      <w:bookmarkStart w:id="1011" w:name="_Toc21372"/>
      <w:bookmarkStart w:id="1012" w:name="_Toc14997"/>
      <w:bookmarkStart w:id="1013" w:name="_Toc12470"/>
      <w:bookmarkStart w:id="1014" w:name="_Toc2753"/>
      <w:bookmarkStart w:id="1015" w:name="_Toc12983548"/>
      <w:bookmarkStart w:id="1016" w:name="_Toc19448"/>
    </w:p>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11"/>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rPr>
        <w:t>2021年XX</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2021年XX</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FF0000"/>
          <w:u w:val="single"/>
        </w:rPr>
        <w:t>NNGD-YY-BJBJ-2021000</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26"/>
              <w:tblW w:w="4998"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2" w:type="pct"/>
                <w:trHeight w:val="90" w:hRule="atLeast"/>
                <w:jc w:val="center"/>
              </w:trPr>
              <w:tc>
                <w:tcPr>
                  <w:tcW w:w="4997"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bidi="ar"/>
                    </w:rPr>
                    <w:t>2021年XX</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2" w:type="pct"/>
                <w:trHeight w:val="1125" w:hRule="atLeast"/>
                <w:jc w:val="center"/>
              </w:trPr>
              <w:tc>
                <w:tcPr>
                  <w:tcW w:w="4997"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2" w:type="pct"/>
                <w:trHeight w:val="315"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7"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10</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27" w:hRule="atLeast"/>
                <w:jc w:val="center"/>
              </w:trPr>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81" w:hRule="atLeast"/>
                <w:jc w:val="center"/>
              </w:trPr>
              <w:tc>
                <w:tcPr>
                  <w:tcW w:w="263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2" w:type="pct"/>
                <w:trHeight w:val="270" w:hRule="atLeast"/>
                <w:jc w:val="center"/>
              </w:trPr>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2" w:type="pct"/>
                <w:trHeight w:val="390"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2" w:type="pct"/>
                <w:trHeight w:val="418" w:hRule="atLeast"/>
                <w:jc w:val="center"/>
              </w:trPr>
              <w:tc>
                <w:tcPr>
                  <w:tcW w:w="566"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3"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ind w:left="0" w:leftChars="0" w:firstLine="0"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26"/>
              <w:tblW w:w="8947" w:type="dxa"/>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bidi="ar"/>
                    </w:rPr>
                    <w:t>2021年XX</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hint="default" w:ascii="宋体" w:hAnsi="宋体" w:eastAsia="宋体" w:cs="Calibri"/>
                      <w:color w:val="000000" w:themeColor="text1"/>
                      <w:kern w:val="2"/>
                      <w:lang w:val="en-US" w:eastAsia="zh-CN"/>
                      <w14:textFill>
                        <w14:solidFill>
                          <w14:schemeClr w14:val="tx1"/>
                        </w14:solidFill>
                      </w14:textFill>
                    </w:rPr>
                  </w:pPr>
                  <w:r>
                    <w:rPr>
                      <w:rFonts w:hint="eastAsia" w:ascii="宋体" w:hAnsi="宋体" w:cs="Calibri"/>
                      <w:color w:val="000000" w:themeColor="text1"/>
                      <w:lang w:val="en-US" w:eastAsia="zh-CN"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8" w:type="default"/>
          <w:pgSz w:w="11905" w:h="16838"/>
          <w:pgMar w:top="1417" w:right="1417" w:bottom="1417" w:left="1417" w:header="454" w:footer="567" w:gutter="0"/>
          <w:cols w:space="720" w:num="1"/>
          <w:docGrid w:linePitch="312"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价格组成文件</w:t>
      </w:r>
    </w:p>
    <w:p>
      <w:pPr>
        <w:spacing w:before="0" w:line="360" w:lineRule="auto"/>
        <w:ind w:right="0"/>
        <w:jc w:val="center"/>
        <w:outlineLvl w:val="1"/>
        <w:rPr>
          <w:rStyle w:val="50"/>
          <w:szCs w:val="22"/>
        </w:rPr>
      </w:pPr>
    </w:p>
    <w:p>
      <w:pPr>
        <w:spacing w:before="0" w:line="360" w:lineRule="auto"/>
        <w:ind w:right="0"/>
        <w:outlineLvl w:val="1"/>
        <w:rPr>
          <w:rStyle w:val="50"/>
          <w:szCs w:val="22"/>
        </w:rPr>
      </w:pPr>
    </w:p>
    <w:p>
      <w:pPr>
        <w:numPr>
          <w:ilvl w:val="0"/>
          <w:numId w:val="52"/>
        </w:numPr>
        <w:spacing w:before="0" w:line="360" w:lineRule="auto"/>
        <w:ind w:left="1129" w:leftChars="200" w:right="0"/>
        <w:jc w:val="center"/>
        <w:outlineLvl w:val="1"/>
        <w:rPr>
          <w:rStyle w:val="50"/>
          <w:szCs w:val="22"/>
        </w:rPr>
        <w:sectPr>
          <w:footerReference r:id="rId9"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1129" w:leftChars="200" w:right="0"/>
        <w:jc w:val="center"/>
        <w:outlineLvl w:val="1"/>
        <w:rPr>
          <w:rStyle w:val="50"/>
          <w:szCs w:val="22"/>
        </w:rPr>
      </w:pPr>
      <w:r>
        <w:rPr>
          <w:rStyle w:val="50"/>
          <w:rFonts w:hint="eastAsia"/>
          <w:szCs w:val="22"/>
        </w:rPr>
        <w:t>技术需求及数量表</w:t>
      </w:r>
    </w:p>
    <w:p>
      <w:pPr>
        <w:spacing w:before="0" w:line="360" w:lineRule="auto"/>
        <w:ind w:left="1129" w:leftChars="200" w:right="0"/>
        <w:outlineLvl w:val="1"/>
        <w:rPr>
          <w:rStyle w:val="50"/>
          <w:szCs w:val="22"/>
        </w:rPr>
      </w:pPr>
      <w:r>
        <w:rPr>
          <w:rStyle w:val="50"/>
          <w:rFonts w:hint="eastAsia"/>
          <w:szCs w:val="22"/>
        </w:rPr>
        <w:t>详见附件3</w:t>
      </w: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left="1129" w:leftChars="200" w:right="0"/>
        <w:outlineLvl w:val="1"/>
        <w:rPr>
          <w:rStyle w:val="50"/>
          <w:szCs w:val="22"/>
        </w:rPr>
      </w:pPr>
    </w:p>
    <w:p>
      <w:pPr>
        <w:spacing w:before="0" w:line="360" w:lineRule="auto"/>
        <w:ind w:right="0"/>
        <w:outlineLvl w:val="1"/>
        <w:rPr>
          <w:rStyle w:val="50"/>
          <w:szCs w:val="22"/>
        </w:rPr>
      </w:pPr>
    </w:p>
    <w:p>
      <w:pPr>
        <w:spacing w:before="0" w:line="360" w:lineRule="auto"/>
        <w:ind w:right="0"/>
        <w:outlineLvl w:val="1"/>
        <w:rPr>
          <w:rStyle w:val="50"/>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50"/>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询比价文件（另册）</w:t>
      </w: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ind w:left="200" w:firstLine="0"/>
        <w:rPr>
          <w:rStyle w:val="50"/>
          <w:rFonts w:ascii="Times New Roman" w:hAnsi="Times New Roman"/>
          <w:szCs w:val="22"/>
        </w:rPr>
      </w:pPr>
    </w:p>
    <w:p>
      <w:pPr>
        <w:pStyle w:val="34"/>
        <w:spacing w:after="100"/>
        <w:ind w:left="0" w:leftChars="0" w:firstLine="0" w:firstLineChars="0"/>
        <w:rPr>
          <w:rStyle w:val="50"/>
          <w:rFonts w:ascii="Times New Roman" w:hAnsi="Times New Roman"/>
          <w:szCs w:val="22"/>
        </w:rPr>
      </w:pPr>
    </w:p>
    <w:p>
      <w:pPr>
        <w:pStyle w:val="34"/>
        <w:numPr>
          <w:ilvl w:val="0"/>
          <w:numId w:val="52"/>
        </w:numPr>
        <w:jc w:val="center"/>
        <w:rPr>
          <w:rStyle w:val="50"/>
          <w:rFonts w:ascii="Times New Roman" w:hAnsi="Times New Roman"/>
          <w:szCs w:val="22"/>
        </w:rPr>
      </w:pPr>
      <w:r>
        <w:rPr>
          <w:rStyle w:val="50"/>
          <w:rFonts w:hint="eastAsia" w:ascii="Times New Roman" w:hAnsi="Times New Roman"/>
          <w:szCs w:val="22"/>
        </w:rPr>
        <w:t>询比价申请文件（另册）</w:t>
      </w:r>
    </w:p>
    <w:p>
      <w:pPr>
        <w:pStyle w:val="34"/>
        <w:ind w:left="200" w:firstLine="0"/>
        <w:rPr>
          <w:rStyle w:val="50"/>
          <w:rFonts w:ascii="Times New Roman" w:hAnsi="Times New Roman"/>
          <w:szCs w:val="22"/>
        </w:rPr>
      </w:pPr>
    </w:p>
    <w:p>
      <w:pPr>
        <w:spacing w:before="0" w:line="360" w:lineRule="auto"/>
        <w:ind w:left="1129" w:leftChars="200" w:right="0"/>
        <w:outlineLvl w:val="1"/>
        <w:rPr>
          <w:rStyle w:val="50"/>
          <w:szCs w:val="22"/>
        </w:rPr>
      </w:pPr>
    </w:p>
    <w:p>
      <w:pPr>
        <w:spacing w:before="0" w:line="360" w:lineRule="auto"/>
        <w:ind w:right="0"/>
        <w:jc w:val="center"/>
        <w:outlineLvl w:val="1"/>
        <w:rPr>
          <w:rStyle w:val="50"/>
          <w:szCs w:val="22"/>
        </w:rPr>
      </w:pPr>
    </w:p>
    <w:p>
      <w:pPr>
        <w:tabs>
          <w:tab w:val="left" w:pos="1134"/>
          <w:tab w:val="left" w:pos="8364"/>
        </w:tabs>
        <w:spacing w:before="0"/>
        <w:ind w:left="0" w:right="-57" w:firstLine="0"/>
        <w:rPr>
          <w:rFonts w:ascii="宋体" w:hAnsi="宋体"/>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423466515"/>
                    </w:sdtPr>
                    <w:sdtContent>
                      <w:p>
                        <w:pPr>
                          <w:pStyle w:val="14"/>
                          <w:jc w:val="center"/>
                        </w:pPr>
                        <w:r>
                          <w:fldChar w:fldCharType="begin"/>
                        </w:r>
                        <w:r>
                          <w:instrText xml:space="preserve">PAGE   \* MERGEFORMAT</w:instrText>
                        </w:r>
                        <w:r>
                          <w:fldChar w:fldCharType="separate"/>
                        </w:r>
                        <w:r>
                          <w:rPr>
                            <w:lang w:val="zh-CN"/>
                          </w:rPr>
                          <w:t>21</w:t>
                        </w:r>
                        <w:r>
                          <w:fldChar w:fldCharType="end"/>
                        </w:r>
                      </w:p>
                    </w:sdtContent>
                  </w:sdt>
                  <w:p/>
                </w:txbxContent>
              </v:textbox>
            </v:shape>
          </w:pict>
        </mc:Fallback>
      </mc:AlternateContent>
    </w:r>
  </w:p>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14"/>
          <w:jc w:val="center"/>
        </w:pPr>
        <w:r>
          <w:fldChar w:fldCharType="begin"/>
        </w:r>
        <w:r>
          <w:instrText xml:space="preserve">PAGE   \* MERGEFORMAT</w:instrText>
        </w:r>
        <w:r>
          <w:fldChar w:fldCharType="separate"/>
        </w:r>
        <w:r>
          <w:rPr>
            <w:lang w:val="zh-CN"/>
          </w:rPr>
          <w:t>27</w:t>
        </w:r>
        <w:r>
          <w:fldChar w:fldCharType="end"/>
        </w:r>
      </w:p>
    </w:sdtContent>
  </w:sdt>
  <w:p>
    <w:pPr>
      <w:pStyle w:val="15"/>
      <w:pBdr>
        <w:bottom w:val="none" w:color="auto" w:sz="0" w:space="0"/>
      </w:pBdr>
      <w:tabs>
        <w:tab w:val="right" w:pos="8728"/>
        <w:tab w:val="clear" w:pos="4153"/>
        <w:tab w:val="clear" w:pos="8306"/>
      </w:tabs>
      <w:ind w:right="343"/>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1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drawing>
        <wp:anchor distT="0" distB="0" distL="0" distR="0" simplePos="0" relativeHeight="251656192"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2F88"/>
    <w:rsid w:val="000437E6"/>
    <w:rsid w:val="00043E88"/>
    <w:rsid w:val="00070470"/>
    <w:rsid w:val="00074337"/>
    <w:rsid w:val="00074A17"/>
    <w:rsid w:val="0008222E"/>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D75CA"/>
    <w:rsid w:val="000E072A"/>
    <w:rsid w:val="000E7DA5"/>
    <w:rsid w:val="000F38AD"/>
    <w:rsid w:val="000F5E28"/>
    <w:rsid w:val="000F6EB3"/>
    <w:rsid w:val="0011106B"/>
    <w:rsid w:val="0011296C"/>
    <w:rsid w:val="001207B4"/>
    <w:rsid w:val="001315CE"/>
    <w:rsid w:val="00135B62"/>
    <w:rsid w:val="00136FF6"/>
    <w:rsid w:val="001520D4"/>
    <w:rsid w:val="00155FD4"/>
    <w:rsid w:val="0017175E"/>
    <w:rsid w:val="00186A28"/>
    <w:rsid w:val="001A37D3"/>
    <w:rsid w:val="001A3FCA"/>
    <w:rsid w:val="001B0893"/>
    <w:rsid w:val="001B20D0"/>
    <w:rsid w:val="001C0C50"/>
    <w:rsid w:val="001E0D82"/>
    <w:rsid w:val="001E0D93"/>
    <w:rsid w:val="001E5985"/>
    <w:rsid w:val="001E5F4A"/>
    <w:rsid w:val="001F1A90"/>
    <w:rsid w:val="002041A6"/>
    <w:rsid w:val="00206D2E"/>
    <w:rsid w:val="00210D44"/>
    <w:rsid w:val="00212AF9"/>
    <w:rsid w:val="00226768"/>
    <w:rsid w:val="00226771"/>
    <w:rsid w:val="00226B2E"/>
    <w:rsid w:val="00226D0E"/>
    <w:rsid w:val="00237A98"/>
    <w:rsid w:val="0024287B"/>
    <w:rsid w:val="0024741B"/>
    <w:rsid w:val="00261C93"/>
    <w:rsid w:val="00272F80"/>
    <w:rsid w:val="0027764C"/>
    <w:rsid w:val="0028366D"/>
    <w:rsid w:val="002A20A0"/>
    <w:rsid w:val="002B1394"/>
    <w:rsid w:val="002C556E"/>
    <w:rsid w:val="002C5B0F"/>
    <w:rsid w:val="002D23D9"/>
    <w:rsid w:val="002D2931"/>
    <w:rsid w:val="002D6D0E"/>
    <w:rsid w:val="002E190D"/>
    <w:rsid w:val="002E6BE3"/>
    <w:rsid w:val="003137A8"/>
    <w:rsid w:val="003207F4"/>
    <w:rsid w:val="00320BB7"/>
    <w:rsid w:val="00330D78"/>
    <w:rsid w:val="003354EE"/>
    <w:rsid w:val="00337C6A"/>
    <w:rsid w:val="003464E7"/>
    <w:rsid w:val="00353318"/>
    <w:rsid w:val="00354E36"/>
    <w:rsid w:val="003568E4"/>
    <w:rsid w:val="00357DEF"/>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43A2"/>
    <w:rsid w:val="004117BD"/>
    <w:rsid w:val="00412A48"/>
    <w:rsid w:val="00414B71"/>
    <w:rsid w:val="00417574"/>
    <w:rsid w:val="004215F1"/>
    <w:rsid w:val="0042215D"/>
    <w:rsid w:val="004233B2"/>
    <w:rsid w:val="0043285C"/>
    <w:rsid w:val="004370E7"/>
    <w:rsid w:val="00440F9A"/>
    <w:rsid w:val="00443ADE"/>
    <w:rsid w:val="0045479E"/>
    <w:rsid w:val="004632AA"/>
    <w:rsid w:val="00476FBE"/>
    <w:rsid w:val="00483264"/>
    <w:rsid w:val="00493F32"/>
    <w:rsid w:val="004A0D30"/>
    <w:rsid w:val="004B1E96"/>
    <w:rsid w:val="004B508D"/>
    <w:rsid w:val="004B62C0"/>
    <w:rsid w:val="004C4698"/>
    <w:rsid w:val="004C7017"/>
    <w:rsid w:val="004D1018"/>
    <w:rsid w:val="004D13B3"/>
    <w:rsid w:val="004D449E"/>
    <w:rsid w:val="004E12DE"/>
    <w:rsid w:val="004F6E95"/>
    <w:rsid w:val="00505261"/>
    <w:rsid w:val="00510E4D"/>
    <w:rsid w:val="00512A45"/>
    <w:rsid w:val="0052634A"/>
    <w:rsid w:val="00541401"/>
    <w:rsid w:val="005418DB"/>
    <w:rsid w:val="0054269C"/>
    <w:rsid w:val="00545844"/>
    <w:rsid w:val="00564C20"/>
    <w:rsid w:val="00574C3B"/>
    <w:rsid w:val="00575AB8"/>
    <w:rsid w:val="0057690D"/>
    <w:rsid w:val="00587B70"/>
    <w:rsid w:val="005A2E67"/>
    <w:rsid w:val="005C5B0E"/>
    <w:rsid w:val="005D0BB2"/>
    <w:rsid w:val="005E5912"/>
    <w:rsid w:val="005F2C46"/>
    <w:rsid w:val="005F5B89"/>
    <w:rsid w:val="00606397"/>
    <w:rsid w:val="006173A4"/>
    <w:rsid w:val="00622520"/>
    <w:rsid w:val="006279E7"/>
    <w:rsid w:val="00634596"/>
    <w:rsid w:val="00642B95"/>
    <w:rsid w:val="00642FE0"/>
    <w:rsid w:val="0065460D"/>
    <w:rsid w:val="0066001D"/>
    <w:rsid w:val="006679DC"/>
    <w:rsid w:val="00670400"/>
    <w:rsid w:val="006724B7"/>
    <w:rsid w:val="00676814"/>
    <w:rsid w:val="00677925"/>
    <w:rsid w:val="00677A8A"/>
    <w:rsid w:val="006922EC"/>
    <w:rsid w:val="006A23E9"/>
    <w:rsid w:val="006A2F07"/>
    <w:rsid w:val="006A4D72"/>
    <w:rsid w:val="006A543A"/>
    <w:rsid w:val="006B6F3C"/>
    <w:rsid w:val="006C2D0C"/>
    <w:rsid w:val="006C7DFA"/>
    <w:rsid w:val="006F48AD"/>
    <w:rsid w:val="006F629E"/>
    <w:rsid w:val="00703F0B"/>
    <w:rsid w:val="007076B1"/>
    <w:rsid w:val="0071330B"/>
    <w:rsid w:val="00722F66"/>
    <w:rsid w:val="00722FCE"/>
    <w:rsid w:val="00725832"/>
    <w:rsid w:val="007258A2"/>
    <w:rsid w:val="007345D7"/>
    <w:rsid w:val="00735BD4"/>
    <w:rsid w:val="00737A61"/>
    <w:rsid w:val="00741B8D"/>
    <w:rsid w:val="00746901"/>
    <w:rsid w:val="00751CDD"/>
    <w:rsid w:val="00753178"/>
    <w:rsid w:val="00762CB8"/>
    <w:rsid w:val="00785F88"/>
    <w:rsid w:val="00792362"/>
    <w:rsid w:val="007A04DC"/>
    <w:rsid w:val="007A2EB0"/>
    <w:rsid w:val="007B04FF"/>
    <w:rsid w:val="007B6DA0"/>
    <w:rsid w:val="007C15ED"/>
    <w:rsid w:val="007C2CCC"/>
    <w:rsid w:val="007D2FAE"/>
    <w:rsid w:val="007D399D"/>
    <w:rsid w:val="007D59AF"/>
    <w:rsid w:val="007F28DB"/>
    <w:rsid w:val="007F4010"/>
    <w:rsid w:val="00803C1E"/>
    <w:rsid w:val="00804954"/>
    <w:rsid w:val="00810B98"/>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B0302"/>
    <w:rsid w:val="008B224C"/>
    <w:rsid w:val="008C77F8"/>
    <w:rsid w:val="008D2976"/>
    <w:rsid w:val="008E0CB6"/>
    <w:rsid w:val="008E500C"/>
    <w:rsid w:val="008F720F"/>
    <w:rsid w:val="00904592"/>
    <w:rsid w:val="00906D34"/>
    <w:rsid w:val="009120C7"/>
    <w:rsid w:val="00916179"/>
    <w:rsid w:val="00917615"/>
    <w:rsid w:val="00925337"/>
    <w:rsid w:val="00931174"/>
    <w:rsid w:val="00937B1F"/>
    <w:rsid w:val="0094110B"/>
    <w:rsid w:val="00944B82"/>
    <w:rsid w:val="00956B31"/>
    <w:rsid w:val="00957AA0"/>
    <w:rsid w:val="009604CB"/>
    <w:rsid w:val="00965538"/>
    <w:rsid w:val="0097464F"/>
    <w:rsid w:val="00984BFB"/>
    <w:rsid w:val="009A7B76"/>
    <w:rsid w:val="009B0988"/>
    <w:rsid w:val="009C5DF4"/>
    <w:rsid w:val="009D3453"/>
    <w:rsid w:val="009E1329"/>
    <w:rsid w:val="009E28E5"/>
    <w:rsid w:val="009E4CE3"/>
    <w:rsid w:val="009F214A"/>
    <w:rsid w:val="009F374F"/>
    <w:rsid w:val="009F588C"/>
    <w:rsid w:val="00A02C14"/>
    <w:rsid w:val="00A11C51"/>
    <w:rsid w:val="00A1337E"/>
    <w:rsid w:val="00A33458"/>
    <w:rsid w:val="00A54F86"/>
    <w:rsid w:val="00A722C5"/>
    <w:rsid w:val="00A74566"/>
    <w:rsid w:val="00A859DC"/>
    <w:rsid w:val="00A91F36"/>
    <w:rsid w:val="00A93A7F"/>
    <w:rsid w:val="00AA4817"/>
    <w:rsid w:val="00AB6B27"/>
    <w:rsid w:val="00AD6B25"/>
    <w:rsid w:val="00AE2C17"/>
    <w:rsid w:val="00AE5333"/>
    <w:rsid w:val="00AE6F3C"/>
    <w:rsid w:val="00AF196A"/>
    <w:rsid w:val="00AF54E1"/>
    <w:rsid w:val="00B04E81"/>
    <w:rsid w:val="00B104E3"/>
    <w:rsid w:val="00B14E6B"/>
    <w:rsid w:val="00B16089"/>
    <w:rsid w:val="00B457D5"/>
    <w:rsid w:val="00B47764"/>
    <w:rsid w:val="00B4784E"/>
    <w:rsid w:val="00B52D63"/>
    <w:rsid w:val="00B646FA"/>
    <w:rsid w:val="00B80D2F"/>
    <w:rsid w:val="00B90EB4"/>
    <w:rsid w:val="00B97802"/>
    <w:rsid w:val="00BA3124"/>
    <w:rsid w:val="00BA37AA"/>
    <w:rsid w:val="00BB2B84"/>
    <w:rsid w:val="00BD389A"/>
    <w:rsid w:val="00BE2F9C"/>
    <w:rsid w:val="00BE3C13"/>
    <w:rsid w:val="00BF3812"/>
    <w:rsid w:val="00BF4099"/>
    <w:rsid w:val="00C07A4F"/>
    <w:rsid w:val="00C22323"/>
    <w:rsid w:val="00C244BA"/>
    <w:rsid w:val="00C254EC"/>
    <w:rsid w:val="00C25AD7"/>
    <w:rsid w:val="00C31620"/>
    <w:rsid w:val="00C3605A"/>
    <w:rsid w:val="00C4070E"/>
    <w:rsid w:val="00C46538"/>
    <w:rsid w:val="00C46568"/>
    <w:rsid w:val="00C524FA"/>
    <w:rsid w:val="00C557E5"/>
    <w:rsid w:val="00C61DF1"/>
    <w:rsid w:val="00C636A8"/>
    <w:rsid w:val="00C64C38"/>
    <w:rsid w:val="00C7432E"/>
    <w:rsid w:val="00C76FE6"/>
    <w:rsid w:val="00C8124B"/>
    <w:rsid w:val="00C91765"/>
    <w:rsid w:val="00CA3F44"/>
    <w:rsid w:val="00CA4DB7"/>
    <w:rsid w:val="00CA6CAC"/>
    <w:rsid w:val="00CB3033"/>
    <w:rsid w:val="00CB3C9F"/>
    <w:rsid w:val="00CB4198"/>
    <w:rsid w:val="00CB5F47"/>
    <w:rsid w:val="00CC18DB"/>
    <w:rsid w:val="00CC1C15"/>
    <w:rsid w:val="00CC46A2"/>
    <w:rsid w:val="00CC6D92"/>
    <w:rsid w:val="00CD7D67"/>
    <w:rsid w:val="00CE01EF"/>
    <w:rsid w:val="00CF001A"/>
    <w:rsid w:val="00CF355D"/>
    <w:rsid w:val="00D0202D"/>
    <w:rsid w:val="00D14E99"/>
    <w:rsid w:val="00D1571D"/>
    <w:rsid w:val="00D21E36"/>
    <w:rsid w:val="00D2321E"/>
    <w:rsid w:val="00D23492"/>
    <w:rsid w:val="00D26520"/>
    <w:rsid w:val="00D277F8"/>
    <w:rsid w:val="00D300DD"/>
    <w:rsid w:val="00D44F13"/>
    <w:rsid w:val="00D479CD"/>
    <w:rsid w:val="00D829D0"/>
    <w:rsid w:val="00D841A1"/>
    <w:rsid w:val="00D84F11"/>
    <w:rsid w:val="00D92C17"/>
    <w:rsid w:val="00D930BB"/>
    <w:rsid w:val="00D932AD"/>
    <w:rsid w:val="00D93779"/>
    <w:rsid w:val="00D95A48"/>
    <w:rsid w:val="00D95A4C"/>
    <w:rsid w:val="00DB181C"/>
    <w:rsid w:val="00DE249D"/>
    <w:rsid w:val="00DE6530"/>
    <w:rsid w:val="00DF03C6"/>
    <w:rsid w:val="00DF2BB7"/>
    <w:rsid w:val="00E02431"/>
    <w:rsid w:val="00E11081"/>
    <w:rsid w:val="00E255AC"/>
    <w:rsid w:val="00E26053"/>
    <w:rsid w:val="00E312D2"/>
    <w:rsid w:val="00E33009"/>
    <w:rsid w:val="00E42EAA"/>
    <w:rsid w:val="00E449D8"/>
    <w:rsid w:val="00E45D74"/>
    <w:rsid w:val="00E51F99"/>
    <w:rsid w:val="00E52414"/>
    <w:rsid w:val="00E55177"/>
    <w:rsid w:val="00E57591"/>
    <w:rsid w:val="00E653F5"/>
    <w:rsid w:val="00E72F1F"/>
    <w:rsid w:val="00E763ED"/>
    <w:rsid w:val="00E8709E"/>
    <w:rsid w:val="00E93BCC"/>
    <w:rsid w:val="00E96E54"/>
    <w:rsid w:val="00EC2D7B"/>
    <w:rsid w:val="00EC7653"/>
    <w:rsid w:val="00ED5241"/>
    <w:rsid w:val="00ED7DBB"/>
    <w:rsid w:val="00EF20F4"/>
    <w:rsid w:val="00EF5BD9"/>
    <w:rsid w:val="00EF6456"/>
    <w:rsid w:val="00F115E5"/>
    <w:rsid w:val="00F1492D"/>
    <w:rsid w:val="00F2140E"/>
    <w:rsid w:val="00F275D0"/>
    <w:rsid w:val="00F331FE"/>
    <w:rsid w:val="00F344D6"/>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1E68"/>
    <w:rsid w:val="00FD5F55"/>
    <w:rsid w:val="00FE3364"/>
    <w:rsid w:val="00FE6711"/>
    <w:rsid w:val="00FF2D5E"/>
    <w:rsid w:val="00FF3FB5"/>
    <w:rsid w:val="04FA07B9"/>
    <w:rsid w:val="07387269"/>
    <w:rsid w:val="09DD3455"/>
    <w:rsid w:val="0BAD65F0"/>
    <w:rsid w:val="0D460BF6"/>
    <w:rsid w:val="117F3000"/>
    <w:rsid w:val="142F43C4"/>
    <w:rsid w:val="15C71548"/>
    <w:rsid w:val="15E56512"/>
    <w:rsid w:val="19B95310"/>
    <w:rsid w:val="1DD53957"/>
    <w:rsid w:val="210E704E"/>
    <w:rsid w:val="21EA32C5"/>
    <w:rsid w:val="25A42DBC"/>
    <w:rsid w:val="26A21A3A"/>
    <w:rsid w:val="2C5D5B51"/>
    <w:rsid w:val="2D2A5B9C"/>
    <w:rsid w:val="308A676E"/>
    <w:rsid w:val="34CF15D4"/>
    <w:rsid w:val="37280204"/>
    <w:rsid w:val="383937D9"/>
    <w:rsid w:val="3AEC50AC"/>
    <w:rsid w:val="3D5F00A4"/>
    <w:rsid w:val="3EEF3286"/>
    <w:rsid w:val="408771F4"/>
    <w:rsid w:val="40D57DED"/>
    <w:rsid w:val="4136519A"/>
    <w:rsid w:val="421A5FBE"/>
    <w:rsid w:val="430950B3"/>
    <w:rsid w:val="43DB2944"/>
    <w:rsid w:val="447635C7"/>
    <w:rsid w:val="4A175215"/>
    <w:rsid w:val="4D5C04F8"/>
    <w:rsid w:val="529618AE"/>
    <w:rsid w:val="52CC69A2"/>
    <w:rsid w:val="530262E3"/>
    <w:rsid w:val="55E03D30"/>
    <w:rsid w:val="562C46F8"/>
    <w:rsid w:val="5B096777"/>
    <w:rsid w:val="5C706BA2"/>
    <w:rsid w:val="5E323037"/>
    <w:rsid w:val="5F307424"/>
    <w:rsid w:val="5FCF0EEB"/>
    <w:rsid w:val="648609F4"/>
    <w:rsid w:val="65AE64F7"/>
    <w:rsid w:val="69B252B9"/>
    <w:rsid w:val="69DD0458"/>
    <w:rsid w:val="6B8B46EF"/>
    <w:rsid w:val="6D7E58C5"/>
    <w:rsid w:val="71AC0E44"/>
    <w:rsid w:val="73164AF3"/>
    <w:rsid w:val="76625866"/>
    <w:rsid w:val="7A6A56C8"/>
    <w:rsid w:val="7BC700F3"/>
    <w:rsid w:val="7F93283B"/>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link w:val="50"/>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Title"/>
    <w:basedOn w:val="1"/>
    <w:next w:val="1"/>
    <w:qFormat/>
    <w:uiPriority w:val="0"/>
    <w:pPr>
      <w:spacing w:before="240" w:after="60"/>
      <w:jc w:val="center"/>
      <w:outlineLvl w:val="0"/>
    </w:pPr>
    <w:rPr>
      <w:rFonts w:ascii="Cambria" w:hAnsi="Cambria"/>
      <w:b/>
      <w:bCs/>
      <w:sz w:val="32"/>
      <w:szCs w:val="32"/>
      <w:lang w:val="zh-CN"/>
    </w:rPr>
  </w:style>
  <w:style w:type="paragraph" w:styleId="25">
    <w:name w:val="annotation subject"/>
    <w:basedOn w:val="7"/>
    <w:next w:val="7"/>
    <w:semiHidden/>
    <w:unhideWhenUsed/>
    <w:qFormat/>
    <w:uiPriority w:val="0"/>
    <w:rPr>
      <w:b/>
    </w:rPr>
  </w:style>
  <w:style w:type="table" w:styleId="27">
    <w:name w:val="Table Grid"/>
    <w:basedOn w:val="26"/>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7">
    <w:name w:val="纯文本 字符"/>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字符"/>
    <w:basedOn w:val="28"/>
    <w:link w:val="8"/>
    <w:semiHidden/>
    <w:qFormat/>
    <w:uiPriority w:val="99"/>
    <w:rPr>
      <w:sz w:val="21"/>
      <w:szCs w:val="21"/>
    </w:rPr>
  </w:style>
  <w:style w:type="character" w:customStyle="1" w:styleId="50">
    <w:name w:val="标题 1 字符"/>
    <w:link w:val="2"/>
    <w:qFormat/>
    <w:uiPriority w:val="0"/>
    <w:rPr>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727B-3C79-48FB-A6F5-DFF6FDE807C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2920</Words>
  <Characters>16648</Characters>
  <Lines>138</Lines>
  <Paragraphs>39</Paragraphs>
  <TotalTime>8</TotalTime>
  <ScaleCrop>false</ScaleCrop>
  <LinksUpToDate>false</LinksUpToDate>
  <CharactersWithSpaces>19529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2020-04-08T10:24:00Z</dcterms:created>
  <dc:creator>NTKO</dc:creator>
  <cp:lastModifiedBy>哦</cp:lastModifiedBy>
  <cp:lastPrinted>2020-04-22T08:16:00Z</cp:lastPrinted>
  <dcterms:modified xsi:type="dcterms:W3CDTF">2021-04-29T07:48:32Z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