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jc w:val="center"/>
        <w:rPr>
          <w:rFonts w:hint="eastAsia" w:ascii="黑体" w:hAnsi="黑体" w:eastAsia="黑体"/>
          <w:b/>
          <w:bCs/>
          <w:color w:val="000000"/>
          <w:sz w:val="44"/>
          <w:szCs w:val="44"/>
        </w:rPr>
      </w:pPr>
      <w:r>
        <w:rPr>
          <w:rFonts w:hint="eastAsia" w:ascii="黑体" w:hAnsi="黑体" w:eastAsia="黑体"/>
          <w:b/>
          <w:bCs/>
          <w:color w:val="000000"/>
          <w:sz w:val="44"/>
          <w:szCs w:val="44"/>
        </w:rPr>
        <w:t xml:space="preserve"> 南宁轨道交通5号线地铁保护区界限标识牌</w:t>
      </w:r>
    </w:p>
    <w:p>
      <w:pPr>
        <w:spacing w:after="120"/>
        <w:jc w:val="center"/>
        <w:rPr>
          <w:rFonts w:hint="eastAsia" w:ascii="黑体" w:hAnsi="黑体" w:eastAsia="黑体"/>
          <w:b/>
          <w:bCs/>
          <w:color w:val="000000"/>
          <w:sz w:val="44"/>
          <w:szCs w:val="44"/>
        </w:rPr>
      </w:pPr>
      <w:r>
        <w:rPr>
          <w:rFonts w:hint="eastAsia" w:ascii="黑体" w:hAnsi="黑体" w:eastAsia="黑体"/>
          <w:b/>
          <w:bCs/>
          <w:color w:val="000000"/>
          <w:sz w:val="44"/>
          <w:szCs w:val="44"/>
        </w:rPr>
        <w:t>测设项目</w:t>
      </w:r>
    </w:p>
    <w:p>
      <w:pPr>
        <w:spacing w:after="120"/>
        <w:jc w:val="center"/>
        <w:rPr>
          <w:rFonts w:ascii="黑体" w:hAnsi="黑体" w:eastAsia="黑体"/>
          <w:color w:val="000000"/>
          <w:sz w:val="36"/>
          <w:szCs w:val="36"/>
        </w:rPr>
      </w:pPr>
    </w:p>
    <w:p>
      <w:pPr>
        <w:spacing w:after="120"/>
        <w:jc w:val="center"/>
        <w:rPr>
          <w:rFonts w:ascii="黑体" w:eastAsia="黑体"/>
          <w:color w:val="000000"/>
          <w:sz w:val="36"/>
          <w:szCs w:val="36"/>
        </w:rPr>
      </w:pPr>
      <w:r>
        <w:rPr>
          <w:rFonts w:hint="eastAsia" w:ascii="黑体" w:hAnsi="黑体" w:eastAsia="黑体"/>
          <w:color w:val="000000"/>
          <w:sz w:val="36"/>
          <w:szCs w:val="36"/>
        </w:rPr>
        <w:t>（项目编号</w:t>
      </w:r>
      <w:r>
        <w:rPr>
          <w:rFonts w:hint="eastAsia" w:ascii="黑体" w:eastAsia="黑体"/>
          <w:color w:val="000000"/>
          <w:sz w:val="36"/>
          <w:szCs w:val="36"/>
        </w:rPr>
        <w:t>:</w:t>
      </w:r>
      <w:r>
        <w:rPr>
          <w:rFonts w:hint="eastAsia" w:ascii="楷体_GB2312" w:eastAsia="楷体_GB2312"/>
          <w:color w:val="000000"/>
          <w:kern w:val="0"/>
          <w:sz w:val="30"/>
          <w:szCs w:val="30"/>
        </w:rPr>
        <w:t xml:space="preserve">      </w:t>
      </w:r>
      <w:r>
        <w:rPr>
          <w:rFonts w:hint="eastAsia" w:ascii="楷体_GB2312" w:eastAsia="楷体_GB2312"/>
          <w:color w:val="000000"/>
          <w:kern w:val="0"/>
          <w:sz w:val="30"/>
          <w:szCs w:val="30"/>
          <w:lang w:val="en-US" w:eastAsia="zh-CN"/>
        </w:rPr>
        <w:t>/</w:t>
      </w:r>
      <w:r>
        <w:rPr>
          <w:rFonts w:hint="eastAsia" w:ascii="楷体_GB2312" w:eastAsia="楷体_GB2312"/>
          <w:color w:val="000000"/>
          <w:kern w:val="0"/>
          <w:sz w:val="30"/>
          <w:szCs w:val="30"/>
        </w:rPr>
        <w:t xml:space="preserve">              </w:t>
      </w:r>
      <w:r>
        <w:rPr>
          <w:rFonts w:hint="eastAsia" w:ascii="黑体" w:hAnsi="黑体" w:eastAsia="黑体"/>
          <w:color w:val="000000"/>
          <w:sz w:val="36"/>
          <w:szCs w:val="36"/>
        </w:rPr>
        <w:t>）</w:t>
      </w:r>
    </w:p>
    <w:p>
      <w:pPr>
        <w:spacing w:after="120"/>
        <w:jc w:val="center"/>
        <w:rPr>
          <w:rFonts w:ascii="黑体" w:eastAsia="黑体"/>
          <w:color w:val="000000"/>
          <w:sz w:val="36"/>
          <w:szCs w:val="36"/>
        </w:rPr>
      </w:pPr>
      <w:r>
        <w:rPr>
          <w:rFonts w:hint="eastAsia" w:ascii="黑体" w:eastAsia="黑体"/>
          <w:color w:val="000000"/>
          <w:sz w:val="36"/>
          <w:szCs w:val="36"/>
        </w:rPr>
        <w:t xml:space="preserve"> </w:t>
      </w:r>
    </w:p>
    <w:p>
      <w:pPr>
        <w:spacing w:after="120"/>
        <w:jc w:val="center"/>
        <w:rPr>
          <w:rFonts w:eastAsia="黑体"/>
          <w:b/>
          <w:bCs/>
          <w:color w:val="000000"/>
          <w:sz w:val="52"/>
          <w:szCs w:val="52"/>
        </w:rPr>
      </w:pPr>
      <w:r>
        <w:rPr>
          <w:rFonts w:hint="eastAsia" w:ascii="黑体" w:hAnsi="黑体" w:eastAsia="黑体"/>
          <w:b/>
          <w:bCs/>
          <w:color w:val="000000"/>
          <w:sz w:val="52"/>
          <w:szCs w:val="52"/>
        </w:rPr>
        <w:t>比</w:t>
      </w:r>
    </w:p>
    <w:p>
      <w:pPr>
        <w:spacing w:after="120"/>
        <w:jc w:val="center"/>
        <w:rPr>
          <w:rFonts w:eastAsia="黑体"/>
          <w:b/>
          <w:bCs/>
          <w:color w:val="000000"/>
          <w:sz w:val="52"/>
          <w:szCs w:val="52"/>
        </w:rPr>
      </w:pPr>
      <w:r>
        <w:rPr>
          <w:rFonts w:hint="eastAsia" w:ascii="黑体" w:hAnsi="黑体" w:eastAsia="黑体"/>
          <w:b/>
          <w:bCs/>
          <w:color w:val="000000"/>
          <w:sz w:val="52"/>
          <w:szCs w:val="52"/>
        </w:rPr>
        <w:t>选</w:t>
      </w:r>
    </w:p>
    <w:p>
      <w:pPr>
        <w:spacing w:after="120"/>
        <w:jc w:val="center"/>
        <w:rPr>
          <w:rFonts w:eastAsia="黑体"/>
          <w:b/>
          <w:bCs/>
          <w:color w:val="000000"/>
          <w:sz w:val="52"/>
          <w:szCs w:val="52"/>
        </w:rPr>
      </w:pPr>
      <w:r>
        <w:rPr>
          <w:rFonts w:hint="eastAsia" w:ascii="黑体" w:hAnsi="黑体" w:eastAsia="黑体"/>
          <w:b/>
          <w:bCs/>
          <w:color w:val="000000"/>
          <w:sz w:val="52"/>
          <w:szCs w:val="52"/>
        </w:rPr>
        <w:t>文</w:t>
      </w:r>
    </w:p>
    <w:p>
      <w:pPr>
        <w:spacing w:after="120"/>
        <w:jc w:val="center"/>
        <w:rPr>
          <w:rFonts w:eastAsia="黑体"/>
          <w:b/>
          <w:bCs/>
          <w:color w:val="000000"/>
          <w:sz w:val="52"/>
          <w:szCs w:val="52"/>
        </w:rPr>
      </w:pPr>
      <w:r>
        <w:rPr>
          <w:rFonts w:hint="eastAsia" w:ascii="黑体" w:hAnsi="黑体" w:eastAsia="黑体"/>
          <w:b/>
          <w:bCs/>
          <w:color w:val="000000"/>
          <w:sz w:val="52"/>
          <w:szCs w:val="52"/>
        </w:rPr>
        <w:t>件</w:t>
      </w:r>
    </w:p>
    <w:p>
      <w:pPr>
        <w:spacing w:line="360" w:lineRule="exact"/>
        <w:jc w:val="center"/>
        <w:rPr>
          <w:rFonts w:ascii="宋体"/>
          <w:b/>
          <w:bCs/>
          <w:color w:val="000000"/>
          <w:sz w:val="52"/>
          <w:szCs w:val="52"/>
        </w:rPr>
      </w:pPr>
      <w:r>
        <w:rPr>
          <w:rFonts w:eastAsia="黑体"/>
          <w:b/>
          <w:bCs/>
          <w:color w:val="000000"/>
          <w:sz w:val="52"/>
          <w:szCs w:val="52"/>
        </w:rPr>
        <w:drawing>
          <wp:anchor distT="0" distB="0" distL="114300" distR="114300" simplePos="0" relativeHeight="251659264" behindDoc="0" locked="0" layoutInCell="1" allowOverlap="0">
            <wp:simplePos x="0" y="0"/>
            <wp:positionH relativeFrom="column">
              <wp:posOffset>1752600</wp:posOffset>
            </wp:positionH>
            <wp:positionV relativeFrom="line">
              <wp:posOffset>47625</wp:posOffset>
            </wp:positionV>
            <wp:extent cx="2181225" cy="2428875"/>
            <wp:effectExtent l="0" t="0" r="9525" b="9525"/>
            <wp:wrapSquare wrapText="bothSides"/>
            <wp:docPr id="5" name="图片 5" descr="C:\Users\NNRT\AppData\Local\Temp\ksohtml257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NNRT\AppData\Local\Temp\ksohtml2576\wps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181225" cy="2428875"/>
                    </a:xfrm>
                    <a:prstGeom prst="rect">
                      <a:avLst/>
                    </a:prstGeom>
                    <a:noFill/>
                    <a:ln>
                      <a:noFill/>
                    </a:ln>
                  </pic:spPr>
                </pic:pic>
              </a:graphicData>
            </a:graphic>
          </wp:anchor>
        </w:drawing>
      </w:r>
      <w:r>
        <w:rPr>
          <w:rFonts w:hint="eastAsia" w:eastAsia="黑体"/>
          <w:b/>
          <w:bCs/>
          <w:color w:val="000000"/>
          <w:sz w:val="52"/>
          <w:szCs w:val="52"/>
        </w:rPr>
        <w:t xml:space="preserve">  </w:t>
      </w:r>
      <w:r>
        <w:rPr>
          <w:rFonts w:hint="eastAsia" w:ascii="宋体"/>
          <w:b/>
          <w:bCs/>
          <w:color w:val="000000"/>
          <w:sz w:val="52"/>
          <w:szCs w:val="52"/>
        </w:rPr>
        <w:t xml:space="preserve"> </w:t>
      </w:r>
    </w:p>
    <w:p>
      <w:pPr>
        <w:spacing w:line="360" w:lineRule="exact"/>
        <w:jc w:val="center"/>
        <w:rPr>
          <w:rFonts w:ascii="宋体"/>
          <w:b/>
          <w:bCs/>
          <w:color w:val="000000"/>
          <w:sz w:val="52"/>
          <w:szCs w:val="52"/>
        </w:rPr>
      </w:pPr>
      <w:r>
        <w:rPr>
          <w:rFonts w:hint="eastAsia" w:ascii="宋体"/>
          <w:b/>
          <w:bCs/>
          <w:color w:val="000000"/>
          <w:sz w:val="52"/>
          <w:szCs w:val="52"/>
        </w:rPr>
        <w:t xml:space="preserve"> </w:t>
      </w:r>
    </w:p>
    <w:p>
      <w:pPr>
        <w:spacing w:line="360" w:lineRule="exact"/>
        <w:jc w:val="center"/>
        <w:rPr>
          <w:rFonts w:ascii="宋体"/>
          <w:b/>
          <w:bCs/>
          <w:color w:val="000000"/>
          <w:sz w:val="52"/>
          <w:szCs w:val="52"/>
        </w:rPr>
      </w:pPr>
      <w:r>
        <w:rPr>
          <w:rFonts w:hint="eastAsia" w:ascii="宋体"/>
          <w:b/>
          <w:bCs/>
          <w:color w:val="000000"/>
          <w:sz w:val="52"/>
          <w:szCs w:val="52"/>
        </w:rPr>
        <w:t xml:space="preserve"> </w:t>
      </w:r>
    </w:p>
    <w:p>
      <w:pPr>
        <w:spacing w:line="360" w:lineRule="exact"/>
        <w:jc w:val="center"/>
        <w:rPr>
          <w:rFonts w:ascii="宋体"/>
          <w:b/>
          <w:bCs/>
          <w:color w:val="000000"/>
          <w:sz w:val="52"/>
          <w:szCs w:val="52"/>
        </w:rPr>
      </w:pPr>
      <w:r>
        <w:rPr>
          <w:rFonts w:hint="eastAsia" w:ascii="宋体"/>
          <w:b/>
          <w:bCs/>
          <w:color w:val="000000"/>
          <w:sz w:val="52"/>
          <w:szCs w:val="52"/>
        </w:rPr>
        <w:t xml:space="preserve"> </w:t>
      </w:r>
    </w:p>
    <w:p>
      <w:pPr>
        <w:spacing w:line="360" w:lineRule="exact"/>
        <w:jc w:val="center"/>
        <w:rPr>
          <w:rFonts w:ascii="宋体"/>
          <w:b/>
          <w:bCs/>
          <w:color w:val="000000"/>
          <w:sz w:val="52"/>
          <w:szCs w:val="52"/>
        </w:rPr>
      </w:pPr>
      <w:r>
        <w:rPr>
          <w:rFonts w:hint="eastAsia" w:ascii="宋体"/>
          <w:b/>
          <w:bCs/>
          <w:color w:val="000000"/>
          <w:sz w:val="52"/>
          <w:szCs w:val="52"/>
        </w:rPr>
        <w:t xml:space="preserve"> </w:t>
      </w:r>
    </w:p>
    <w:p>
      <w:pPr>
        <w:spacing w:line="360" w:lineRule="exact"/>
        <w:jc w:val="center"/>
        <w:rPr>
          <w:rFonts w:ascii="宋体"/>
          <w:b/>
          <w:bCs/>
          <w:color w:val="000000"/>
          <w:sz w:val="52"/>
          <w:szCs w:val="52"/>
        </w:rPr>
      </w:pPr>
      <w:r>
        <w:rPr>
          <w:rFonts w:hint="eastAsia" w:ascii="宋体"/>
          <w:b/>
          <w:bCs/>
          <w:color w:val="000000"/>
          <w:sz w:val="52"/>
          <w:szCs w:val="52"/>
        </w:rPr>
        <w:t xml:space="preserve"> </w:t>
      </w:r>
    </w:p>
    <w:p>
      <w:pPr>
        <w:spacing w:line="360" w:lineRule="exact"/>
        <w:jc w:val="center"/>
        <w:rPr>
          <w:rFonts w:ascii="宋体"/>
          <w:b/>
          <w:bCs/>
          <w:color w:val="000000"/>
          <w:sz w:val="52"/>
          <w:szCs w:val="52"/>
        </w:rPr>
      </w:pPr>
      <w:r>
        <w:rPr>
          <w:rFonts w:hint="eastAsia" w:ascii="宋体"/>
          <w:b/>
          <w:bCs/>
          <w:color w:val="000000"/>
          <w:sz w:val="52"/>
          <w:szCs w:val="52"/>
        </w:rPr>
        <w:t xml:space="preserve"> </w:t>
      </w:r>
    </w:p>
    <w:p>
      <w:pPr>
        <w:spacing w:line="360" w:lineRule="exact"/>
        <w:jc w:val="center"/>
        <w:rPr>
          <w:rFonts w:ascii="宋体"/>
          <w:b/>
          <w:bCs/>
          <w:color w:val="000000"/>
          <w:sz w:val="52"/>
          <w:szCs w:val="52"/>
        </w:rPr>
      </w:pPr>
      <w:r>
        <w:rPr>
          <w:rFonts w:hint="eastAsia" w:ascii="宋体"/>
          <w:b/>
          <w:bCs/>
          <w:color w:val="000000"/>
          <w:sz w:val="52"/>
          <w:szCs w:val="52"/>
        </w:rPr>
        <w:t xml:space="preserve"> </w:t>
      </w:r>
    </w:p>
    <w:p>
      <w:pPr>
        <w:spacing w:line="360" w:lineRule="exact"/>
        <w:ind w:left="630" w:leftChars="300"/>
        <w:rPr>
          <w:color w:val="000000"/>
          <w:sz w:val="28"/>
          <w:szCs w:val="28"/>
        </w:rPr>
      </w:pPr>
      <w:r>
        <w:rPr>
          <w:color w:val="000000"/>
          <w:sz w:val="28"/>
          <w:szCs w:val="28"/>
        </w:rPr>
        <w:t xml:space="preserve"> </w:t>
      </w:r>
    </w:p>
    <w:p>
      <w:pPr>
        <w:spacing w:line="360" w:lineRule="exact"/>
        <w:ind w:left="630" w:leftChars="300"/>
        <w:rPr>
          <w:color w:val="000000"/>
          <w:sz w:val="28"/>
          <w:szCs w:val="28"/>
        </w:rPr>
      </w:pPr>
      <w:r>
        <w:rPr>
          <w:color w:val="000000"/>
          <w:sz w:val="28"/>
          <w:szCs w:val="28"/>
        </w:rPr>
        <w:t xml:space="preserve"> </w:t>
      </w:r>
    </w:p>
    <w:p>
      <w:pPr>
        <w:spacing w:line="360" w:lineRule="exact"/>
        <w:ind w:left="630" w:leftChars="300"/>
        <w:rPr>
          <w:color w:val="000000"/>
          <w:sz w:val="28"/>
          <w:szCs w:val="28"/>
        </w:rPr>
      </w:pPr>
      <w:r>
        <w:rPr>
          <w:color w:val="000000"/>
          <w:sz w:val="28"/>
          <w:szCs w:val="28"/>
        </w:rPr>
        <w:t xml:space="preserve"> </w:t>
      </w:r>
    </w:p>
    <w:p>
      <w:pPr>
        <w:spacing w:line="360" w:lineRule="exact"/>
        <w:ind w:left="630" w:leftChars="300"/>
        <w:rPr>
          <w:color w:val="000000"/>
          <w:sz w:val="28"/>
          <w:szCs w:val="28"/>
        </w:rPr>
      </w:pPr>
      <w:r>
        <w:rPr>
          <w:color w:val="000000"/>
          <w:sz w:val="28"/>
          <w:szCs w:val="28"/>
        </w:rPr>
        <w:t xml:space="preserve"> </w:t>
      </w:r>
    </w:p>
    <w:p>
      <w:pPr>
        <w:spacing w:line="360" w:lineRule="exact"/>
        <w:rPr>
          <w:rFonts w:ascii="黑体" w:eastAsia="黑体"/>
          <w:color w:val="000000"/>
          <w:sz w:val="28"/>
          <w:szCs w:val="28"/>
        </w:rPr>
      </w:pPr>
      <w:r>
        <w:rPr>
          <w:rFonts w:hint="eastAsia" w:ascii="黑体" w:eastAsia="黑体"/>
          <w:color w:val="000000"/>
          <w:sz w:val="28"/>
          <w:szCs w:val="28"/>
        </w:rPr>
        <w:t xml:space="preserve"> </w:t>
      </w:r>
    </w:p>
    <w:p>
      <w:pPr>
        <w:spacing w:line="360" w:lineRule="exact"/>
        <w:jc w:val="center"/>
        <w:rPr>
          <w:rFonts w:ascii="黑体" w:eastAsia="黑体"/>
          <w:color w:val="000000"/>
          <w:sz w:val="28"/>
          <w:szCs w:val="28"/>
        </w:rPr>
      </w:pPr>
      <w:r>
        <w:rPr>
          <w:rFonts w:hint="eastAsia" w:ascii="黑体" w:hAnsi="黑体" w:eastAsia="黑体"/>
          <w:color w:val="000000"/>
          <w:sz w:val="28"/>
          <w:szCs w:val="28"/>
        </w:rPr>
        <w:t>比选发起人：南宁轨道交通集团有限责任公司</w:t>
      </w:r>
      <w:r>
        <w:rPr>
          <w:rFonts w:hint="eastAsia" w:ascii="黑体" w:eastAsia="黑体"/>
          <w:color w:val="000000"/>
          <w:sz w:val="28"/>
          <w:szCs w:val="28"/>
        </w:rPr>
        <w:t xml:space="preserve"> </w:t>
      </w:r>
    </w:p>
    <w:p>
      <w:pPr>
        <w:jc w:val="center"/>
        <w:rPr>
          <w:rFonts w:ascii="黑体" w:hAnsi="黑体" w:eastAsia="黑体"/>
          <w:color w:val="000000"/>
          <w:sz w:val="28"/>
          <w:szCs w:val="28"/>
        </w:rPr>
      </w:pPr>
    </w:p>
    <w:p>
      <w:pPr>
        <w:jc w:val="center"/>
        <w:rPr>
          <w:rFonts w:ascii="黑体" w:eastAsia="黑体"/>
          <w:color w:val="000000"/>
          <w:sz w:val="28"/>
          <w:szCs w:val="28"/>
        </w:rPr>
      </w:pPr>
      <w:r>
        <w:rPr>
          <w:rFonts w:hint="eastAsia" w:ascii="黑体" w:hAnsi="黑体" w:eastAsia="黑体"/>
          <w:color w:val="000000"/>
          <w:sz w:val="28"/>
          <w:szCs w:val="28"/>
        </w:rPr>
        <w:t>编制时间：</w:t>
      </w:r>
      <w:r>
        <w:rPr>
          <w:rFonts w:hint="eastAsia" w:ascii="黑体" w:eastAsia="黑体"/>
          <w:color w:val="000000"/>
          <w:sz w:val="28"/>
          <w:szCs w:val="28"/>
          <w:lang w:val="en-US" w:eastAsia="zh-CN"/>
        </w:rPr>
        <w:t>2021</w:t>
      </w:r>
      <w:r>
        <w:rPr>
          <w:rFonts w:hint="eastAsia" w:ascii="黑体" w:hAnsi="黑体" w:eastAsia="黑体"/>
          <w:color w:val="000000"/>
          <w:sz w:val="28"/>
          <w:szCs w:val="28"/>
        </w:rPr>
        <w:t>年</w:t>
      </w:r>
      <w:r>
        <w:rPr>
          <w:rFonts w:hint="eastAsia" w:ascii="黑体" w:eastAsia="黑体"/>
          <w:color w:val="000000"/>
          <w:sz w:val="28"/>
          <w:szCs w:val="28"/>
          <w:lang w:val="en-US" w:eastAsia="zh-CN"/>
        </w:rPr>
        <w:t>6</w:t>
      </w:r>
      <w:r>
        <w:rPr>
          <w:rFonts w:hint="eastAsia" w:ascii="黑体" w:hAnsi="黑体" w:eastAsia="黑体"/>
          <w:color w:val="000000"/>
          <w:sz w:val="28"/>
          <w:szCs w:val="28"/>
        </w:rPr>
        <w:t>月</w:t>
      </w:r>
    </w:p>
    <w:p>
      <w:pPr>
        <w:jc w:val="center"/>
        <w:rPr>
          <w:rFonts w:ascii="宋体" w:hAnsi="宋体"/>
          <w:b/>
          <w:bCs/>
          <w:color w:val="000000"/>
          <w:sz w:val="18"/>
          <w:szCs w:val="18"/>
        </w:rPr>
      </w:pPr>
      <w:r>
        <w:rPr>
          <w:rFonts w:hint="eastAsia" w:ascii="黑体" w:eastAsia="黑体"/>
          <w:color w:val="000000"/>
          <w:sz w:val="28"/>
          <w:szCs w:val="28"/>
        </w:rPr>
        <w:br w:type="page"/>
      </w:r>
      <w:r>
        <w:rPr>
          <w:rFonts w:hint="eastAsia" w:ascii="宋体" w:hAnsi="宋体"/>
          <w:b/>
          <w:bCs/>
          <w:color w:val="000000"/>
          <w:sz w:val="52"/>
          <w:szCs w:val="52"/>
        </w:rPr>
        <w:t>目  录</w:t>
      </w:r>
    </w:p>
    <w:p>
      <w:pPr>
        <w:rPr>
          <w:color w:val="000000"/>
        </w:rPr>
      </w:pPr>
      <w:r>
        <w:rPr>
          <w:color w:val="000000"/>
        </w:rPr>
        <w:t xml:space="preserve"> </w:t>
      </w:r>
    </w:p>
    <w:p>
      <w:pPr>
        <w:pStyle w:val="9"/>
        <w:rPr>
          <w:rStyle w:val="24"/>
          <w:color w:val="000000"/>
        </w:rPr>
      </w:pPr>
      <w:r>
        <w:fldChar w:fldCharType="begin"/>
      </w:r>
      <w:r>
        <w:instrText xml:space="preserve"> HYPERLINK \l "_Toc465949798" </w:instrText>
      </w:r>
      <w:r>
        <w:fldChar w:fldCharType="separate"/>
      </w:r>
      <w:r>
        <w:rPr>
          <w:rStyle w:val="24"/>
          <w:rFonts w:hint="eastAsia" w:ascii="宋体" w:hAnsi="宋体"/>
          <w:color w:val="000000"/>
        </w:rPr>
        <w:t>第一章</w:t>
      </w:r>
      <w:r>
        <w:rPr>
          <w:rStyle w:val="24"/>
          <w:color w:val="000000"/>
        </w:rPr>
        <w:t xml:space="preserve"> </w:t>
      </w:r>
      <w:r>
        <w:rPr>
          <w:rStyle w:val="24"/>
          <w:rFonts w:hint="eastAsia" w:ascii="宋体" w:hAnsi="宋体"/>
          <w:color w:val="000000"/>
        </w:rPr>
        <w:t>比选须知</w:t>
      </w:r>
      <w:r>
        <w:rPr>
          <w:rStyle w:val="24"/>
          <w:color w:val="000000"/>
        </w:rPr>
        <w:tab/>
      </w:r>
      <w:r>
        <w:rPr>
          <w:rStyle w:val="24"/>
          <w:color w:val="000000"/>
        </w:rPr>
        <w:t>1</w:t>
      </w:r>
      <w:r>
        <w:rPr>
          <w:rStyle w:val="24"/>
          <w:color w:val="000000"/>
        </w:rPr>
        <w:fldChar w:fldCharType="end"/>
      </w:r>
    </w:p>
    <w:p>
      <w:pPr>
        <w:pStyle w:val="9"/>
        <w:rPr>
          <w:rStyle w:val="24"/>
          <w:color w:val="000000"/>
        </w:rPr>
      </w:pPr>
      <w:r>
        <w:fldChar w:fldCharType="begin"/>
      </w:r>
      <w:r>
        <w:instrText xml:space="preserve"> HYPERLINK \l "_Toc465949807" </w:instrText>
      </w:r>
      <w:r>
        <w:fldChar w:fldCharType="separate"/>
      </w:r>
      <w:r>
        <w:rPr>
          <w:rStyle w:val="24"/>
          <w:rFonts w:hint="eastAsia" w:ascii="宋体" w:hAnsi="宋体"/>
          <w:color w:val="000000"/>
        </w:rPr>
        <w:t>第二章</w:t>
      </w:r>
      <w:r>
        <w:rPr>
          <w:rStyle w:val="24"/>
          <w:color w:val="000000"/>
        </w:rPr>
        <w:t xml:space="preserve">  </w:t>
      </w:r>
      <w:r>
        <w:rPr>
          <w:rStyle w:val="24"/>
          <w:rFonts w:hint="eastAsia" w:ascii="宋体" w:hAnsi="宋体"/>
          <w:color w:val="000000"/>
        </w:rPr>
        <w:t>技术需求及工程量清单</w:t>
      </w:r>
      <w:r>
        <w:rPr>
          <w:rStyle w:val="24"/>
          <w:color w:val="000000"/>
        </w:rPr>
        <w:tab/>
      </w:r>
      <w:r>
        <w:rPr>
          <w:rStyle w:val="24"/>
          <w:color w:val="000000"/>
        </w:rPr>
        <w:t>10</w:t>
      </w:r>
      <w:r>
        <w:rPr>
          <w:rStyle w:val="24"/>
          <w:color w:val="000000"/>
        </w:rPr>
        <w:fldChar w:fldCharType="end"/>
      </w:r>
    </w:p>
    <w:p>
      <w:pPr>
        <w:pStyle w:val="9"/>
        <w:rPr>
          <w:rStyle w:val="24"/>
          <w:color w:val="000000"/>
        </w:rPr>
      </w:pPr>
      <w:r>
        <w:fldChar w:fldCharType="begin"/>
      </w:r>
      <w:r>
        <w:instrText xml:space="preserve"> HYPERLINK \l "_Toc465949808" </w:instrText>
      </w:r>
      <w:r>
        <w:fldChar w:fldCharType="separate"/>
      </w:r>
      <w:r>
        <w:rPr>
          <w:rStyle w:val="24"/>
          <w:rFonts w:hint="eastAsia" w:ascii="宋体" w:hAnsi="宋体"/>
          <w:color w:val="000000"/>
        </w:rPr>
        <w:t>第三章</w:t>
      </w:r>
      <w:r>
        <w:rPr>
          <w:rStyle w:val="24"/>
          <w:color w:val="000000"/>
        </w:rPr>
        <w:t xml:space="preserve"> </w:t>
      </w:r>
      <w:r>
        <w:rPr>
          <w:rStyle w:val="24"/>
          <w:rFonts w:hint="eastAsia" w:ascii="宋体" w:hAnsi="宋体"/>
          <w:color w:val="000000"/>
        </w:rPr>
        <w:t>评审细则</w:t>
      </w:r>
      <w:r>
        <w:rPr>
          <w:rStyle w:val="24"/>
          <w:color w:val="000000"/>
        </w:rPr>
        <w:tab/>
      </w:r>
      <w:r>
        <w:rPr>
          <w:rStyle w:val="24"/>
          <w:color w:val="000000"/>
        </w:rPr>
        <w:t>13</w:t>
      </w:r>
      <w:r>
        <w:rPr>
          <w:rStyle w:val="24"/>
          <w:color w:val="000000"/>
        </w:rPr>
        <w:fldChar w:fldCharType="end"/>
      </w:r>
    </w:p>
    <w:p>
      <w:pPr>
        <w:pStyle w:val="9"/>
        <w:rPr>
          <w:rStyle w:val="24"/>
          <w:color w:val="000000"/>
        </w:rPr>
      </w:pPr>
      <w:r>
        <w:fldChar w:fldCharType="begin"/>
      </w:r>
      <w:r>
        <w:instrText xml:space="preserve"> HYPERLINK \l "_Toc465949809" </w:instrText>
      </w:r>
      <w:r>
        <w:fldChar w:fldCharType="separate"/>
      </w:r>
      <w:r>
        <w:rPr>
          <w:rStyle w:val="24"/>
          <w:rFonts w:hint="eastAsia" w:ascii="宋体" w:hAnsi="宋体"/>
          <w:color w:val="000000"/>
        </w:rPr>
        <w:t>第四章</w:t>
      </w:r>
      <w:r>
        <w:rPr>
          <w:rStyle w:val="24"/>
          <w:color w:val="000000"/>
        </w:rPr>
        <w:t xml:space="preserve">  </w:t>
      </w:r>
      <w:r>
        <w:rPr>
          <w:rStyle w:val="24"/>
          <w:rFonts w:hint="eastAsia" w:ascii="宋体" w:hAnsi="宋体"/>
          <w:color w:val="000000"/>
        </w:rPr>
        <w:t>合同条款</w:t>
      </w:r>
      <w:r>
        <w:rPr>
          <w:rStyle w:val="24"/>
          <w:color w:val="000000"/>
        </w:rPr>
        <w:tab/>
      </w:r>
      <w:r>
        <w:rPr>
          <w:rStyle w:val="24"/>
          <w:color w:val="000000"/>
        </w:rPr>
        <w:t>15</w:t>
      </w:r>
      <w:r>
        <w:rPr>
          <w:rStyle w:val="24"/>
          <w:color w:val="000000"/>
        </w:rPr>
        <w:fldChar w:fldCharType="end"/>
      </w:r>
    </w:p>
    <w:p>
      <w:pPr>
        <w:pStyle w:val="9"/>
        <w:rPr>
          <w:rStyle w:val="24"/>
          <w:color w:val="000000"/>
        </w:rPr>
      </w:pPr>
      <w:r>
        <w:fldChar w:fldCharType="begin"/>
      </w:r>
      <w:r>
        <w:instrText xml:space="preserve"> HYPERLINK \l "_Toc465949810" </w:instrText>
      </w:r>
      <w:r>
        <w:fldChar w:fldCharType="separate"/>
      </w:r>
      <w:r>
        <w:rPr>
          <w:rStyle w:val="24"/>
          <w:rFonts w:hint="eastAsia" w:ascii="宋体" w:hAnsi="宋体"/>
          <w:color w:val="000000"/>
        </w:rPr>
        <w:t>第五章</w:t>
      </w:r>
      <w:r>
        <w:rPr>
          <w:rStyle w:val="24"/>
          <w:color w:val="000000"/>
        </w:rPr>
        <w:t xml:space="preserve"> </w:t>
      </w:r>
      <w:r>
        <w:rPr>
          <w:rStyle w:val="24"/>
          <w:rFonts w:hint="eastAsia" w:ascii="宋体" w:hAnsi="宋体"/>
          <w:color w:val="000000"/>
        </w:rPr>
        <w:t>比选申请文件（格式）</w:t>
      </w:r>
      <w:r>
        <w:rPr>
          <w:rStyle w:val="24"/>
          <w:color w:val="000000"/>
        </w:rPr>
        <w:tab/>
      </w:r>
      <w:r>
        <w:rPr>
          <w:rStyle w:val="24"/>
          <w:color w:val="000000"/>
        </w:rPr>
        <w:t>15</w:t>
      </w:r>
      <w:r>
        <w:rPr>
          <w:rStyle w:val="24"/>
          <w:color w:val="000000"/>
        </w:rPr>
        <w:fldChar w:fldCharType="end"/>
      </w:r>
    </w:p>
    <w:p>
      <w:pPr>
        <w:widowControl/>
        <w:jc w:val="left"/>
        <w:rPr>
          <w:rFonts w:ascii="Times New Roman" w:hAnsi="Times New Roman"/>
          <w:b/>
          <w:bCs/>
          <w:color w:val="000000"/>
          <w:kern w:val="44"/>
          <w:sz w:val="28"/>
          <w:szCs w:val="28"/>
        </w:rPr>
        <w:sectPr>
          <w:pgSz w:w="11906" w:h="16838"/>
          <w:pgMar w:top="1134" w:right="1418" w:bottom="1134" w:left="1418" w:header="720" w:footer="720" w:gutter="0"/>
          <w:cols w:space="720" w:num="1"/>
          <w:docGrid w:type="lines" w:linePitch="312" w:charSpace="0"/>
        </w:sectPr>
      </w:pPr>
    </w:p>
    <w:p>
      <w:pPr>
        <w:pStyle w:val="2"/>
        <w:rPr>
          <w:b w:val="0"/>
          <w:bCs w:val="0"/>
          <w:sz w:val="28"/>
          <w:szCs w:val="28"/>
        </w:rPr>
      </w:pPr>
      <w:bookmarkStart w:id="0" w:name="_Toc114052411"/>
      <w:bookmarkEnd w:id="0"/>
      <w:bookmarkStart w:id="1" w:name="_Toc114052337"/>
      <w:bookmarkEnd w:id="1"/>
      <w:bookmarkStart w:id="2" w:name="_Toc286386831"/>
      <w:bookmarkEnd w:id="2"/>
      <w:bookmarkStart w:id="3" w:name="_Toc465949798"/>
      <w:bookmarkEnd w:id="3"/>
      <w:bookmarkStart w:id="4" w:name="_Toc392862472"/>
      <w:bookmarkEnd w:id="4"/>
      <w:bookmarkStart w:id="5" w:name="_Toc392862473"/>
      <w:r>
        <w:rPr>
          <w:rFonts w:hint="eastAsia" w:ascii="宋体" w:hAnsi="宋体"/>
          <w:color w:val="000000"/>
          <w:sz w:val="28"/>
          <w:szCs w:val="28"/>
        </w:rPr>
        <w:t>第一章</w:t>
      </w:r>
      <w:bookmarkEnd w:id="5"/>
      <w:r>
        <w:rPr>
          <w:color w:val="000000"/>
          <w:sz w:val="28"/>
          <w:szCs w:val="28"/>
        </w:rPr>
        <w:t xml:space="preserve"> </w:t>
      </w:r>
      <w:r>
        <w:rPr>
          <w:rFonts w:hint="eastAsia" w:ascii="宋体" w:hAnsi="宋体"/>
          <w:color w:val="000000"/>
          <w:sz w:val="28"/>
          <w:szCs w:val="28"/>
        </w:rPr>
        <w:t>比选须知</w:t>
      </w:r>
    </w:p>
    <w:p>
      <w:pPr>
        <w:ind w:left="-424" w:leftChars="-202" w:firstLine="422" w:firstLineChars="200"/>
        <w:jc w:val="left"/>
        <w:outlineLvl w:val="1"/>
        <w:rPr>
          <w:b/>
          <w:bCs/>
          <w:color w:val="000000"/>
        </w:rPr>
      </w:pPr>
      <w:bookmarkStart w:id="6" w:name="_Toc465949799"/>
      <w:bookmarkEnd w:id="6"/>
      <w:r>
        <w:rPr>
          <w:b/>
          <w:bCs/>
          <w:color w:val="000000"/>
        </w:rPr>
        <w:t xml:space="preserve">1. </w:t>
      </w:r>
      <w:r>
        <w:rPr>
          <w:rFonts w:hint="eastAsia" w:ascii="宋体" w:hAnsi="宋体"/>
          <w:b/>
          <w:bCs/>
          <w:color w:val="000000"/>
        </w:rPr>
        <w:t>前附表</w:t>
      </w:r>
    </w:p>
    <w:tbl>
      <w:tblPr>
        <w:tblStyle w:val="1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843"/>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olor w:val="000000"/>
              </w:rPr>
            </w:pPr>
            <w:bookmarkStart w:id="7" w:name="_Toc114052413"/>
            <w:r>
              <w:rPr>
                <w:rFonts w:hint="eastAsia" w:ascii="宋体" w:hAnsi="宋体"/>
                <w:color w:val="000000"/>
              </w:rPr>
              <w:t>项号</w:t>
            </w:r>
            <w:bookmarkEnd w:id="7"/>
          </w:p>
        </w:tc>
        <w:tc>
          <w:tcPr>
            <w:tcW w:w="184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名称</w:t>
            </w:r>
          </w:p>
        </w:tc>
        <w:tc>
          <w:tcPr>
            <w:tcW w:w="6946"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内     容    规    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１</w:t>
            </w:r>
          </w:p>
        </w:tc>
        <w:tc>
          <w:tcPr>
            <w:tcW w:w="184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项目编号</w:t>
            </w:r>
          </w:p>
        </w:tc>
        <w:tc>
          <w:tcPr>
            <w:tcW w:w="6946" w:type="dxa"/>
            <w:tcBorders>
              <w:top w:val="single" w:color="auto" w:sz="4" w:space="0"/>
              <w:left w:val="nil"/>
              <w:bottom w:val="single" w:color="auto" w:sz="4" w:space="0"/>
              <w:right w:val="single" w:color="auto" w:sz="4" w:space="0"/>
            </w:tcBorders>
            <w:vAlign w:val="center"/>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2</w:t>
            </w:r>
          </w:p>
        </w:tc>
        <w:tc>
          <w:tcPr>
            <w:tcW w:w="184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项目名称</w:t>
            </w:r>
          </w:p>
        </w:tc>
        <w:tc>
          <w:tcPr>
            <w:tcW w:w="6946" w:type="dxa"/>
            <w:tcBorders>
              <w:top w:val="single" w:color="auto" w:sz="4" w:space="0"/>
              <w:left w:val="nil"/>
              <w:bottom w:val="single" w:color="auto" w:sz="4" w:space="0"/>
              <w:right w:val="single" w:color="auto" w:sz="4" w:space="0"/>
            </w:tcBorders>
            <w:vAlign w:val="center"/>
          </w:tcPr>
          <w:p>
            <w:pPr>
              <w:spacing w:after="120"/>
              <w:jc w:val="left"/>
              <w:rPr>
                <w:rFonts w:ascii="宋体" w:hAnsi="宋体"/>
                <w:color w:val="000000"/>
                <w:kern w:val="0"/>
              </w:rPr>
            </w:pPr>
            <w:r>
              <w:rPr>
                <w:rFonts w:hint="eastAsia" w:ascii="宋体" w:hAnsi="宋体"/>
                <w:color w:val="000000"/>
                <w:kern w:val="0"/>
              </w:rPr>
              <w:t>南宁轨道交通5号线地铁保护区界限标识牌测设项目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olor w:val="000000"/>
              </w:rPr>
            </w:pPr>
            <w:bookmarkStart w:id="8" w:name="_Hlk511208342"/>
            <w:r>
              <w:rPr>
                <w:rFonts w:hint="eastAsia" w:ascii="宋体" w:hAnsi="宋体"/>
                <w:color w:val="000000"/>
              </w:rPr>
              <w:t>3</w:t>
            </w:r>
            <w:bookmarkEnd w:id="8"/>
          </w:p>
        </w:tc>
        <w:tc>
          <w:tcPr>
            <w:tcW w:w="184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项目内容</w:t>
            </w:r>
          </w:p>
        </w:tc>
        <w:tc>
          <w:tcPr>
            <w:tcW w:w="6946" w:type="dxa"/>
            <w:tcBorders>
              <w:top w:val="single" w:color="auto" w:sz="4" w:space="0"/>
              <w:left w:val="nil"/>
              <w:bottom w:val="single" w:color="auto" w:sz="4" w:space="0"/>
              <w:right w:val="single" w:color="auto" w:sz="4" w:space="0"/>
            </w:tcBorders>
            <w:vAlign w:val="center"/>
          </w:tcPr>
          <w:p>
            <w:pPr>
              <w:rPr>
                <w:rFonts w:ascii="宋体" w:hAnsi="宋体"/>
              </w:rPr>
            </w:pPr>
            <w:r>
              <w:rPr>
                <w:rFonts w:hint="eastAsia" w:ascii="宋体" w:hAnsi="宋体"/>
              </w:rPr>
              <w:t>南宁轨道交通5号线地铁保护区界限</w:t>
            </w:r>
            <w:r>
              <w:rPr>
                <w:rFonts w:hint="eastAsia" w:ascii="宋体" w:hAnsi="宋体"/>
                <w:color w:val="000000"/>
                <w:kern w:val="0"/>
              </w:rPr>
              <w:t>标识牌、界桩、警示牌等</w:t>
            </w:r>
            <w:r>
              <w:rPr>
                <w:rFonts w:hint="eastAsia" w:ascii="宋体" w:hAnsi="宋体"/>
              </w:rPr>
              <w:t>测设和安装工作</w:t>
            </w:r>
            <w:r>
              <w:rPr>
                <w:rFonts w:hint="eastAsia" w:ascii="宋体" w:hAnsi="宋体"/>
                <w:color w:val="000000"/>
                <w:kern w:val="0"/>
              </w:rPr>
              <w:t>及在质保期内的巡查、维保服务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4</w:t>
            </w:r>
          </w:p>
        </w:tc>
        <w:tc>
          <w:tcPr>
            <w:tcW w:w="184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交货期限</w:t>
            </w:r>
          </w:p>
        </w:tc>
        <w:tc>
          <w:tcPr>
            <w:tcW w:w="6946" w:type="dxa"/>
            <w:tcBorders>
              <w:top w:val="single" w:color="auto" w:sz="4" w:space="0"/>
              <w:left w:val="nil"/>
              <w:bottom w:val="single" w:color="auto" w:sz="4" w:space="0"/>
              <w:right w:val="single" w:color="auto" w:sz="4" w:space="0"/>
            </w:tcBorders>
            <w:vAlign w:val="center"/>
          </w:tcPr>
          <w:p>
            <w:pPr>
              <w:rPr>
                <w:rFonts w:ascii="宋体" w:hAnsi="宋体"/>
                <w:color w:val="000000"/>
                <w:kern w:val="0"/>
              </w:rPr>
            </w:pPr>
            <w:r>
              <w:rPr>
                <w:rFonts w:hint="eastAsia" w:ascii="宋体" w:hAnsi="宋体"/>
                <w:color w:val="000000"/>
                <w:kern w:val="0"/>
              </w:rPr>
              <w:t>中选通知书发出后60日内必须按比选发起人要求安装至指定地点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5</w:t>
            </w:r>
          </w:p>
        </w:tc>
        <w:tc>
          <w:tcPr>
            <w:tcW w:w="184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上限控制价</w:t>
            </w:r>
          </w:p>
        </w:tc>
        <w:tc>
          <w:tcPr>
            <w:tcW w:w="6946" w:type="dxa"/>
            <w:tcBorders>
              <w:top w:val="single" w:color="auto" w:sz="4" w:space="0"/>
              <w:left w:val="nil"/>
              <w:bottom w:val="single" w:color="auto" w:sz="4" w:space="0"/>
              <w:right w:val="single" w:color="auto" w:sz="4" w:space="0"/>
            </w:tcBorders>
            <w:vAlign w:val="center"/>
          </w:tcPr>
          <w:p>
            <w:pPr>
              <w:rPr>
                <w:rFonts w:ascii="宋体" w:hAnsi="宋体"/>
                <w:color w:val="000000"/>
              </w:rPr>
            </w:pPr>
            <w:r>
              <w:rPr>
                <w:rFonts w:hint="eastAsia" w:ascii="宋体" w:hAnsi="宋体"/>
                <w:color w:val="000000"/>
              </w:rPr>
              <w:t>5号线总价为</w:t>
            </w:r>
            <w:r>
              <w:rPr>
                <w:rFonts w:hint="eastAsia" w:ascii="宋体" w:hAnsi="宋体"/>
                <w:color w:val="000000"/>
                <w:lang w:val="en-US" w:eastAsia="zh-CN"/>
              </w:rPr>
              <w:t>59.74</w:t>
            </w:r>
            <w:r>
              <w:rPr>
                <w:rFonts w:hint="eastAsia" w:ascii="宋体" w:hAnsi="宋体"/>
                <w:color w:val="00000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6</w:t>
            </w:r>
          </w:p>
        </w:tc>
        <w:tc>
          <w:tcPr>
            <w:tcW w:w="184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比选申请人资质和合格条件要求</w:t>
            </w:r>
          </w:p>
        </w:tc>
        <w:tc>
          <w:tcPr>
            <w:tcW w:w="6946" w:type="dxa"/>
            <w:tcBorders>
              <w:top w:val="single" w:color="auto" w:sz="4" w:space="0"/>
              <w:left w:val="nil"/>
              <w:bottom w:val="single" w:color="auto" w:sz="4" w:space="0"/>
              <w:right w:val="single" w:color="auto" w:sz="4" w:space="0"/>
            </w:tcBorders>
            <w:vAlign w:val="center"/>
          </w:tcPr>
          <w:p>
            <w:pPr>
              <w:pStyle w:val="19"/>
              <w:spacing w:before="156" w:beforeLines="50"/>
              <w:ind w:firstLine="0" w:firstLineChars="0"/>
              <w:rPr>
                <w:rFonts w:ascii="宋体" w:hAnsi="宋体"/>
                <w:color w:val="000000"/>
              </w:rPr>
            </w:pPr>
            <w:r>
              <w:rPr>
                <w:rFonts w:hint="eastAsia" w:ascii="宋体" w:hAnsi="宋体"/>
                <w:color w:val="000000"/>
              </w:rPr>
              <w:t>1、同时具有①和②：①省级以上计量监督局颁发的计量认证证书（CMA）；②具有国家住建部颁发的工程测量专业甲级资质或国家测绘局颁发的甲级测绘资质；</w:t>
            </w:r>
          </w:p>
          <w:p>
            <w:pPr>
              <w:pStyle w:val="19"/>
              <w:spacing w:before="156" w:beforeLines="50"/>
              <w:ind w:firstLine="0" w:firstLineChars="0"/>
              <w:rPr>
                <w:rFonts w:ascii="宋体" w:hAnsi="宋体"/>
                <w:color w:val="000000"/>
              </w:rPr>
            </w:pPr>
            <w:r>
              <w:rPr>
                <w:rFonts w:hint="eastAsia" w:ascii="宋体" w:hAnsi="宋体"/>
                <w:color w:val="000000"/>
              </w:rPr>
              <w:t>2、自201</w:t>
            </w:r>
            <w:r>
              <w:rPr>
                <w:rFonts w:hint="eastAsia" w:ascii="宋体" w:hAnsi="宋体"/>
                <w:color w:val="000000"/>
                <w:lang w:val="en-US" w:eastAsia="zh-CN"/>
              </w:rPr>
              <w:t>6</w:t>
            </w:r>
            <w:r>
              <w:rPr>
                <w:rFonts w:hint="eastAsia" w:ascii="宋体" w:hAnsi="宋体"/>
                <w:color w:val="000000"/>
              </w:rPr>
              <w:t>年1月1日以来独立承接过轨道交通结构测量或监测项目；</w:t>
            </w:r>
          </w:p>
          <w:p>
            <w:pPr>
              <w:pStyle w:val="19"/>
              <w:spacing w:before="156" w:beforeLines="50"/>
              <w:ind w:firstLine="0" w:firstLineChars="0"/>
              <w:rPr>
                <w:rFonts w:ascii="宋体" w:hAnsi="宋体"/>
                <w:color w:val="000000"/>
              </w:rPr>
            </w:pPr>
            <w:r>
              <w:rPr>
                <w:rFonts w:hint="eastAsia" w:ascii="宋体" w:hAnsi="宋体"/>
                <w:color w:val="000000"/>
              </w:rPr>
              <w:t>3、拟投入的项目经理应具有测量专业工程师（含）以上职称，具有3年（含）以上轨道交通工程监测或测量工作经验；</w:t>
            </w:r>
          </w:p>
          <w:p>
            <w:pPr>
              <w:pStyle w:val="19"/>
              <w:spacing w:before="156" w:beforeLines="50"/>
              <w:ind w:firstLine="0" w:firstLineChars="0"/>
              <w:rPr>
                <w:rFonts w:ascii="宋体" w:hAnsi="宋体"/>
                <w:color w:val="000000"/>
              </w:rPr>
            </w:pPr>
            <w:r>
              <w:rPr>
                <w:rFonts w:hint="eastAsia" w:ascii="宋体" w:hAnsi="宋体"/>
                <w:color w:val="000000"/>
              </w:rPr>
              <w:t>4、拟投入的技术负责人应具有测量专业高级工程师（含）以上职称，具有5年（含）以上类似项目工作经验；</w:t>
            </w:r>
          </w:p>
          <w:p>
            <w:pPr>
              <w:rPr>
                <w:rFonts w:ascii="宋体" w:hAnsi="宋体"/>
                <w:color w:val="000000"/>
              </w:rPr>
            </w:pPr>
            <w:r>
              <w:rPr>
                <w:rFonts w:hint="eastAsia" w:ascii="宋体" w:hAnsi="宋体"/>
                <w:color w:val="000000"/>
              </w:rPr>
              <w:t>5、本次比选不接受联合体报价；母、子公司只允许其中一家公司参与比选申请，同一法人代表，只接受一家参与比选申请。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7</w:t>
            </w:r>
          </w:p>
        </w:tc>
        <w:tc>
          <w:tcPr>
            <w:tcW w:w="184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申请比选报价</w:t>
            </w:r>
          </w:p>
        </w:tc>
        <w:tc>
          <w:tcPr>
            <w:tcW w:w="6946" w:type="dxa"/>
            <w:tcBorders>
              <w:top w:val="single" w:color="auto" w:sz="4" w:space="0"/>
              <w:left w:val="nil"/>
              <w:bottom w:val="single" w:color="auto" w:sz="4" w:space="0"/>
              <w:right w:val="single" w:color="auto" w:sz="4" w:space="0"/>
            </w:tcBorders>
            <w:vAlign w:val="center"/>
          </w:tcPr>
          <w:p>
            <w:pPr>
              <w:rPr>
                <w:rFonts w:ascii="宋体" w:hAnsi="宋体"/>
                <w:color w:val="000000"/>
              </w:rPr>
            </w:pPr>
            <w:r>
              <w:rPr>
                <w:rFonts w:hint="eastAsia" w:ascii="宋体" w:hAnsi="宋体"/>
                <w:color w:val="000000"/>
              </w:rPr>
              <w:t>比选申请人必须对比选项目中的所有内容作完整唯一的报价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8</w:t>
            </w:r>
          </w:p>
        </w:tc>
        <w:tc>
          <w:tcPr>
            <w:tcW w:w="184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比选有效期</w:t>
            </w:r>
          </w:p>
        </w:tc>
        <w:tc>
          <w:tcPr>
            <w:tcW w:w="6946" w:type="dxa"/>
            <w:tcBorders>
              <w:top w:val="single" w:color="auto" w:sz="4" w:space="0"/>
              <w:left w:val="nil"/>
              <w:bottom w:val="single" w:color="auto" w:sz="4" w:space="0"/>
              <w:right w:val="single" w:color="auto" w:sz="4" w:space="0"/>
            </w:tcBorders>
            <w:vAlign w:val="center"/>
          </w:tcPr>
          <w:p>
            <w:pPr>
              <w:rPr>
                <w:rFonts w:ascii="宋体" w:hAnsi="宋体"/>
                <w:color w:val="000000"/>
              </w:rPr>
            </w:pPr>
            <w:r>
              <w:rPr>
                <w:rFonts w:hint="eastAsia" w:ascii="宋体" w:hAnsi="宋体"/>
                <w:color w:val="000000"/>
              </w:rPr>
              <w:t xml:space="preserve">90天（从比选截止日期之日算起）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9</w:t>
            </w:r>
          </w:p>
        </w:tc>
        <w:tc>
          <w:tcPr>
            <w:tcW w:w="184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比选申请文件份数</w:t>
            </w:r>
          </w:p>
        </w:tc>
        <w:tc>
          <w:tcPr>
            <w:tcW w:w="6946" w:type="dxa"/>
            <w:tcBorders>
              <w:top w:val="single" w:color="auto" w:sz="4" w:space="0"/>
              <w:left w:val="nil"/>
              <w:bottom w:val="single" w:color="auto" w:sz="4" w:space="0"/>
              <w:right w:val="single" w:color="auto" w:sz="4" w:space="0"/>
            </w:tcBorders>
            <w:vAlign w:val="center"/>
          </w:tcPr>
          <w:p>
            <w:pPr>
              <w:rPr>
                <w:rFonts w:ascii="宋体" w:hAnsi="宋体"/>
                <w:color w:val="000000"/>
              </w:rPr>
            </w:pPr>
            <w:r>
              <w:rPr>
                <w:rFonts w:hint="eastAsia" w:ascii="宋体" w:hAnsi="宋体"/>
                <w:color w:val="000000"/>
              </w:rPr>
              <w:t>比选申请文件壹正贰副，及电子版文件壹份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10</w:t>
            </w:r>
          </w:p>
        </w:tc>
        <w:tc>
          <w:tcPr>
            <w:tcW w:w="184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比选申请文件（含样品）递交截止时间及地点</w:t>
            </w:r>
          </w:p>
        </w:tc>
        <w:tc>
          <w:tcPr>
            <w:tcW w:w="6946" w:type="dxa"/>
            <w:tcBorders>
              <w:top w:val="single" w:color="auto" w:sz="4" w:space="0"/>
              <w:left w:val="nil"/>
              <w:bottom w:val="single" w:color="auto" w:sz="4" w:space="0"/>
              <w:right w:val="single" w:color="auto" w:sz="4" w:space="0"/>
            </w:tcBorders>
            <w:vAlign w:val="center"/>
          </w:tcPr>
          <w:p>
            <w:pPr>
              <w:rPr>
                <w:rFonts w:ascii="宋体" w:hAnsi="宋体"/>
                <w:color w:val="000000"/>
                <w:kern w:val="0"/>
              </w:rPr>
            </w:pPr>
            <w:r>
              <w:rPr>
                <w:rFonts w:hint="eastAsia" w:ascii="宋体" w:hAnsi="宋体"/>
                <w:color w:val="000000"/>
                <w:kern w:val="0"/>
              </w:rPr>
              <w:t>1、递交地点：广西壮族自治区南宁市青秀区云景路69号南宁轨道交通集团有限责任公司A2楼104室</w:t>
            </w:r>
          </w:p>
          <w:p>
            <w:pPr>
              <w:rPr>
                <w:rFonts w:ascii="宋体" w:hAnsi="宋体"/>
                <w:color w:val="000000"/>
                <w:kern w:val="0"/>
              </w:rPr>
            </w:pPr>
            <w:r>
              <w:rPr>
                <w:rFonts w:hint="eastAsia" w:ascii="宋体" w:hAnsi="宋体"/>
                <w:color w:val="000000"/>
                <w:kern w:val="0"/>
              </w:rPr>
              <w:t>2、递交截止时间：</w:t>
            </w:r>
            <w:r>
              <w:rPr>
                <w:rFonts w:hint="eastAsia" w:ascii="宋体" w:hAnsi="宋体"/>
                <w:lang w:eastAsia="zh-CN"/>
              </w:rPr>
              <w:t>2021年6月21日</w:t>
            </w:r>
            <w:r>
              <w:rPr>
                <w:rFonts w:hint="eastAsia" w:ascii="宋体" w:hAnsi="宋体"/>
              </w:rPr>
              <w:t xml:space="preserve">上午8:30-9:30   </w:t>
            </w:r>
          </w:p>
          <w:p>
            <w:pPr>
              <w:rPr>
                <w:rFonts w:ascii="宋体" w:hAnsi="宋体"/>
                <w:color w:val="000000"/>
                <w:kern w:val="0"/>
              </w:rPr>
            </w:pPr>
            <w:r>
              <w:rPr>
                <w:rFonts w:hint="eastAsia" w:ascii="宋体" w:hAnsi="宋体"/>
                <w:color w:val="000000"/>
                <w:kern w:val="0"/>
              </w:rPr>
              <w:t>3、比选申请人代表签到并递交完文件后即可离去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11</w:t>
            </w:r>
          </w:p>
        </w:tc>
        <w:tc>
          <w:tcPr>
            <w:tcW w:w="184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比选时间及地点</w:t>
            </w:r>
          </w:p>
        </w:tc>
        <w:tc>
          <w:tcPr>
            <w:tcW w:w="6946" w:type="dxa"/>
            <w:tcBorders>
              <w:top w:val="single" w:color="auto" w:sz="4" w:space="0"/>
              <w:left w:val="nil"/>
              <w:bottom w:val="single" w:color="auto" w:sz="4" w:space="0"/>
              <w:right w:val="single" w:color="auto" w:sz="4" w:space="0"/>
            </w:tcBorders>
            <w:vAlign w:val="center"/>
          </w:tcPr>
          <w:p>
            <w:pPr>
              <w:rPr>
                <w:rFonts w:ascii="宋体" w:hAnsi="宋体"/>
                <w:color w:val="000000"/>
              </w:rPr>
            </w:pPr>
            <w:r>
              <w:rPr>
                <w:rFonts w:hint="eastAsia" w:ascii="宋体" w:hAnsi="宋体"/>
                <w:color w:val="000000"/>
              </w:rPr>
              <w:t>1、时间：</w:t>
            </w:r>
            <w:r>
              <w:rPr>
                <w:rFonts w:hint="eastAsia" w:ascii="宋体" w:hAnsi="宋体"/>
                <w:color w:val="000000"/>
                <w:lang w:eastAsia="zh-CN"/>
              </w:rPr>
              <w:t>2021年6月21日</w:t>
            </w:r>
            <w:bookmarkStart w:id="174" w:name="_GoBack"/>
            <w:bookmarkEnd w:id="174"/>
            <w:r>
              <w:rPr>
                <w:rFonts w:hint="eastAsia" w:ascii="宋体" w:hAnsi="宋体"/>
                <w:color w:val="000000"/>
              </w:rPr>
              <w:t>上午9:30（北京时间）</w:t>
            </w:r>
          </w:p>
          <w:p>
            <w:pPr>
              <w:rPr>
                <w:rFonts w:ascii="宋体" w:hAnsi="宋体"/>
                <w:color w:val="000000"/>
              </w:rPr>
            </w:pPr>
            <w:r>
              <w:rPr>
                <w:rFonts w:hint="eastAsia" w:ascii="宋体" w:hAnsi="宋体"/>
                <w:color w:val="000000"/>
              </w:rPr>
              <w:t>2、地点：广西壮族自治区南宁市青秀区云景路69号南宁轨道交通集团有限责任公司A2楼104室（注：目前处于疫情期间，在评比期间项目需要澄清时，评比委员会可联系比选申请人授权代表，采取微信或者钉钉等线上视频方式进行澄清,具体方式由评比委员会与比选申请人授权代表协商确定），澄清后要求比选申请人将纸质澄清文件通过邮寄的方式邮寄予比选人存档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12</w:t>
            </w:r>
          </w:p>
        </w:tc>
        <w:tc>
          <w:tcPr>
            <w:tcW w:w="184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比选文件答疑</w:t>
            </w:r>
          </w:p>
        </w:tc>
        <w:tc>
          <w:tcPr>
            <w:tcW w:w="6946" w:type="dxa"/>
            <w:tcBorders>
              <w:top w:val="single" w:color="auto" w:sz="4" w:space="0"/>
              <w:left w:val="nil"/>
              <w:bottom w:val="single" w:color="auto" w:sz="4" w:space="0"/>
              <w:right w:val="single" w:color="auto" w:sz="4" w:space="0"/>
            </w:tcBorders>
            <w:vAlign w:val="center"/>
          </w:tcPr>
          <w:p>
            <w:pPr>
              <w:ind w:right="-21"/>
              <w:jc w:val="left"/>
              <w:rPr>
                <w:rFonts w:ascii="宋体" w:hAnsi="宋体"/>
              </w:rPr>
            </w:pPr>
            <w:r>
              <w:rPr>
                <w:rFonts w:hint="eastAsia" w:ascii="宋体" w:hAnsi="宋体"/>
              </w:rPr>
              <w:t>比选申请人在获取比选文件后，对比选文件任何部分有疑问，均应在递交文件截止时间 3个工作日前的正常工作时间内，用当面递交的方式通知比选人，其他方式为无效。比选人将于递交文件截止时间2天前以书面形式,在比选人官网发布，予以答复。</w:t>
            </w:r>
          </w:p>
          <w:p>
            <w:pPr>
              <w:ind w:right="-21"/>
              <w:jc w:val="left"/>
              <w:rPr>
                <w:rFonts w:ascii="宋体" w:hAnsi="宋体"/>
              </w:rPr>
            </w:pPr>
            <w:r>
              <w:rPr>
                <w:rFonts w:hint="eastAsia" w:ascii="宋体" w:hAnsi="宋体"/>
              </w:rPr>
              <w:t>比选人机构名称：南宁轨道交通集团有限责任公司</w:t>
            </w:r>
          </w:p>
          <w:p>
            <w:pPr>
              <w:jc w:val="left"/>
              <w:rPr>
                <w:rFonts w:ascii="宋体" w:hAnsi="宋体"/>
                <w:color w:val="000000"/>
              </w:rPr>
            </w:pPr>
            <w:r>
              <w:rPr>
                <w:rFonts w:hint="eastAsia" w:ascii="宋体" w:hAnsi="宋体"/>
              </w:rPr>
              <w:t>接收人：叶工 15607710666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13</w:t>
            </w:r>
          </w:p>
        </w:tc>
        <w:tc>
          <w:tcPr>
            <w:tcW w:w="184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比选保证金</w:t>
            </w:r>
          </w:p>
        </w:tc>
        <w:tc>
          <w:tcPr>
            <w:tcW w:w="6946" w:type="dxa"/>
            <w:tcBorders>
              <w:top w:val="single" w:color="auto" w:sz="4" w:space="0"/>
              <w:left w:val="nil"/>
              <w:bottom w:val="single" w:color="auto" w:sz="4" w:space="0"/>
              <w:right w:val="single" w:color="auto" w:sz="4" w:space="0"/>
            </w:tcBorders>
            <w:vAlign w:val="center"/>
          </w:tcPr>
          <w:p>
            <w:pPr>
              <w:rPr>
                <w:rFonts w:ascii="宋体" w:hAnsi="宋体"/>
                <w:color w:val="000000"/>
              </w:rPr>
            </w:pPr>
            <w:r>
              <w:rPr>
                <w:rFonts w:hint="eastAsia" w:ascii="宋体" w:hAnsi="宋体"/>
                <w:color w:val="00000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14</w:t>
            </w:r>
          </w:p>
        </w:tc>
        <w:tc>
          <w:tcPr>
            <w:tcW w:w="184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履约保证金</w:t>
            </w:r>
          </w:p>
        </w:tc>
        <w:tc>
          <w:tcPr>
            <w:tcW w:w="6946" w:type="dxa"/>
            <w:tcBorders>
              <w:top w:val="single" w:color="auto" w:sz="4" w:space="0"/>
              <w:left w:val="nil"/>
              <w:bottom w:val="single" w:color="auto" w:sz="4" w:space="0"/>
              <w:right w:val="single" w:color="auto" w:sz="4" w:space="0"/>
            </w:tcBorders>
            <w:vAlign w:val="center"/>
          </w:tcPr>
          <w:p>
            <w:pPr>
              <w:jc w:val="left"/>
              <w:rPr>
                <w:rFonts w:ascii="宋体" w:hAnsi="宋体"/>
                <w:color w:val="000000"/>
              </w:rPr>
            </w:pPr>
            <w:r>
              <w:rPr>
                <w:rFonts w:hint="eastAsia" w:ascii="宋体" w:hAnsi="宋体"/>
                <w:color w:val="000000"/>
              </w:rPr>
              <w:t>合同总价的10%作为质保金。质保金在服务期（一年）满后，经比选发起人确认合格后返还。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15</w:t>
            </w:r>
          </w:p>
        </w:tc>
        <w:tc>
          <w:tcPr>
            <w:tcW w:w="184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评比办法</w:t>
            </w:r>
          </w:p>
        </w:tc>
        <w:tc>
          <w:tcPr>
            <w:tcW w:w="6946" w:type="dxa"/>
            <w:tcBorders>
              <w:top w:val="single" w:color="auto" w:sz="4" w:space="0"/>
              <w:left w:val="nil"/>
              <w:bottom w:val="single" w:color="auto" w:sz="4" w:space="0"/>
              <w:right w:val="single" w:color="auto" w:sz="4" w:space="0"/>
            </w:tcBorders>
            <w:vAlign w:val="center"/>
          </w:tcPr>
          <w:p>
            <w:pPr>
              <w:jc w:val="left"/>
              <w:rPr>
                <w:rFonts w:ascii="宋体" w:hAnsi="宋体"/>
                <w:color w:val="000000"/>
              </w:rPr>
            </w:pPr>
            <w:r>
              <w:rPr>
                <w:rFonts w:hint="eastAsia" w:ascii="宋体" w:hAnsi="宋体"/>
                <w:color w:val="000000"/>
              </w:rPr>
              <w:t>依据综合评分法，本项目评分后推荐中选候选单位，评审小组按照得分由高到低顺序排列。得分相同的，按比选申请报价由低到高顺序排列，得分且比选申请报价相同的，由评标委员会以记名投票的方式按少数服从多数的原则决定其排名顺序。若排名第一的中选候选单位不能按合同规定履约的，则排名第二的中选候选单位可以被确认为中选人，以此类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16</w:t>
            </w:r>
          </w:p>
        </w:tc>
        <w:tc>
          <w:tcPr>
            <w:tcW w:w="184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olor w:val="000000"/>
              </w:rPr>
            </w:pPr>
            <w:r>
              <w:rPr>
                <w:rFonts w:hint="eastAsia" w:ascii="宋体" w:hAnsi="宋体"/>
                <w:color w:val="000000"/>
              </w:rPr>
              <w:t>其他事项</w:t>
            </w:r>
          </w:p>
        </w:tc>
        <w:tc>
          <w:tcPr>
            <w:tcW w:w="6946" w:type="dxa"/>
            <w:tcBorders>
              <w:top w:val="single" w:color="auto" w:sz="4" w:space="0"/>
              <w:left w:val="nil"/>
              <w:bottom w:val="single" w:color="auto" w:sz="4" w:space="0"/>
              <w:right w:val="single" w:color="auto" w:sz="4" w:space="0"/>
            </w:tcBorders>
            <w:vAlign w:val="center"/>
          </w:tcPr>
          <w:p>
            <w:pPr>
              <w:pStyle w:val="10"/>
              <w:shd w:val="clear" w:color="auto" w:fill="FFFFFF"/>
              <w:spacing w:after="210" w:afterAutospacing="0"/>
              <w:rPr>
                <w:rFonts w:cs="Times New Roman"/>
                <w:color w:val="000000"/>
                <w:kern w:val="2"/>
                <w:sz w:val="21"/>
                <w:szCs w:val="21"/>
              </w:rPr>
            </w:pPr>
            <w:r>
              <w:rPr>
                <w:rFonts w:hint="eastAsia" w:cs="Times New Roman"/>
                <w:color w:val="000000"/>
                <w:kern w:val="2"/>
                <w:sz w:val="21"/>
                <w:szCs w:val="21"/>
              </w:rPr>
              <w:t>中选单位如放弃中选资格，比选发起人有权将其列入不良行为记录名单、一年内禁止其参加比选发起人的任何评标活动。</w:t>
            </w:r>
          </w:p>
        </w:tc>
      </w:tr>
    </w:tbl>
    <w:p>
      <w:pPr>
        <w:rPr>
          <w:b/>
          <w:bCs/>
          <w:color w:val="000000"/>
        </w:rPr>
      </w:pPr>
      <w:r>
        <w:rPr>
          <w:b/>
          <w:bCs/>
          <w:color w:val="000000"/>
        </w:rPr>
        <w:t xml:space="preserve"> </w:t>
      </w:r>
    </w:p>
    <w:p>
      <w:pPr>
        <w:pStyle w:val="3"/>
        <w:jc w:val="center"/>
        <w:rPr>
          <w:rFonts w:ascii="宋体" w:hAnsi="宋体" w:eastAsia="宋体"/>
          <w:color w:val="000000"/>
          <w:sz w:val="28"/>
          <w:szCs w:val="28"/>
        </w:rPr>
      </w:pPr>
      <w:bookmarkStart w:id="9" w:name="_Toc392862474"/>
      <w:bookmarkEnd w:id="9"/>
      <w:r>
        <w:rPr>
          <w:color w:val="000000"/>
          <w:sz w:val="24"/>
          <w:szCs w:val="24"/>
        </w:rPr>
        <w:br w:type="page"/>
      </w:r>
      <w:bookmarkStart w:id="10" w:name="_Toc465949800"/>
      <w:bookmarkEnd w:id="10"/>
      <w:r>
        <w:rPr>
          <w:rFonts w:hint="eastAsia" w:ascii="宋体" w:hAnsi="宋体" w:eastAsia="宋体"/>
          <w:color w:val="000000"/>
          <w:sz w:val="28"/>
          <w:szCs w:val="28"/>
        </w:rPr>
        <w:t>一、总   则</w:t>
      </w:r>
    </w:p>
    <w:p>
      <w:pPr>
        <w:spacing w:line="360" w:lineRule="auto"/>
        <w:rPr>
          <w:rFonts w:ascii="宋体" w:hAnsi="宋体"/>
          <w:b/>
          <w:bCs/>
          <w:color w:val="000000"/>
          <w:sz w:val="24"/>
          <w:szCs w:val="24"/>
        </w:rPr>
      </w:pPr>
      <w:bookmarkStart w:id="11" w:name="_Toc392862475"/>
      <w:bookmarkEnd w:id="11"/>
      <w:bookmarkStart w:id="12" w:name="_Toc114052340"/>
      <w:bookmarkEnd w:id="12"/>
      <w:bookmarkStart w:id="13" w:name="_Toc114052414"/>
      <w:bookmarkEnd w:id="13"/>
      <w:bookmarkStart w:id="14" w:name="_Toc286386834"/>
      <w:r>
        <w:rPr>
          <w:rFonts w:hint="eastAsia" w:ascii="宋体" w:hAnsi="宋体"/>
          <w:b/>
          <w:bCs/>
          <w:color w:val="000000"/>
          <w:sz w:val="24"/>
          <w:szCs w:val="24"/>
        </w:rPr>
        <w:t>1</w:t>
      </w:r>
      <w:bookmarkEnd w:id="14"/>
      <w:bookmarkStart w:id="15" w:name="_Toc114052342"/>
      <w:bookmarkEnd w:id="15"/>
      <w:bookmarkStart w:id="16" w:name="_Toc114052416"/>
      <w:bookmarkEnd w:id="16"/>
      <w:bookmarkStart w:id="17" w:name="_Toc392862477"/>
      <w:bookmarkEnd w:id="17"/>
      <w:bookmarkStart w:id="18" w:name="_Toc286386836"/>
      <w:bookmarkEnd w:id="18"/>
      <w:r>
        <w:rPr>
          <w:rFonts w:hint="eastAsia" w:ascii="宋体" w:hAnsi="宋体"/>
          <w:b/>
          <w:bCs/>
          <w:color w:val="000000"/>
          <w:sz w:val="24"/>
          <w:szCs w:val="24"/>
        </w:rPr>
        <w:t>. 项目说明</w:t>
      </w:r>
    </w:p>
    <w:p>
      <w:pPr>
        <w:spacing w:line="360" w:lineRule="auto"/>
        <w:ind w:firstLine="360" w:firstLineChars="150"/>
        <w:rPr>
          <w:rFonts w:ascii="宋体" w:hAnsi="宋体"/>
          <w:color w:val="000000"/>
          <w:kern w:val="0"/>
          <w:sz w:val="24"/>
          <w:szCs w:val="24"/>
        </w:rPr>
      </w:pPr>
      <w:r>
        <w:rPr>
          <w:rFonts w:hint="eastAsia" w:ascii="宋体" w:hAnsi="宋体"/>
          <w:color w:val="000000"/>
          <w:kern w:val="0"/>
          <w:sz w:val="24"/>
          <w:szCs w:val="24"/>
        </w:rPr>
        <w:t>1.1 项目的说明见比选须知前附表（以下称“前附表”）所述。</w:t>
      </w:r>
    </w:p>
    <w:p>
      <w:pPr>
        <w:spacing w:line="360" w:lineRule="auto"/>
        <w:ind w:firstLine="360" w:firstLineChars="150"/>
        <w:rPr>
          <w:rFonts w:ascii="宋体" w:hAnsi="宋体"/>
          <w:color w:val="000000"/>
          <w:kern w:val="0"/>
          <w:sz w:val="24"/>
          <w:szCs w:val="24"/>
        </w:rPr>
      </w:pPr>
      <w:r>
        <w:rPr>
          <w:rFonts w:hint="eastAsia" w:ascii="宋体" w:hAnsi="宋体"/>
          <w:color w:val="000000"/>
          <w:kern w:val="0"/>
          <w:sz w:val="24"/>
          <w:szCs w:val="24"/>
        </w:rPr>
        <w:t>1.2 上述项目按照国家有关的法律、法规，现通过比选来择优选定单位。</w:t>
      </w:r>
    </w:p>
    <w:p>
      <w:pPr>
        <w:spacing w:line="360" w:lineRule="auto"/>
        <w:ind w:firstLine="360" w:firstLineChars="150"/>
        <w:rPr>
          <w:rFonts w:ascii="宋体" w:hAnsi="宋体"/>
          <w:color w:val="000000"/>
          <w:kern w:val="0"/>
          <w:sz w:val="24"/>
          <w:szCs w:val="24"/>
        </w:rPr>
      </w:pPr>
      <w:r>
        <w:rPr>
          <w:rFonts w:hint="eastAsia" w:ascii="宋体" w:hAnsi="宋体"/>
          <w:color w:val="000000"/>
          <w:kern w:val="0"/>
          <w:sz w:val="24"/>
          <w:szCs w:val="24"/>
        </w:rPr>
        <w:t>1.3 项目内容：南宁轨道交通5号线地铁保护区界限标识牌测设。</w:t>
      </w:r>
    </w:p>
    <w:p>
      <w:pPr>
        <w:pStyle w:val="4"/>
        <w:keepLines w:val="0"/>
        <w:spacing w:before="0" w:after="0" w:line="360" w:lineRule="auto"/>
        <w:rPr>
          <w:rFonts w:ascii="宋体" w:hAnsi="宋体"/>
          <w:color w:val="000000"/>
          <w:kern w:val="0"/>
          <w:sz w:val="24"/>
          <w:szCs w:val="24"/>
        </w:rPr>
      </w:pPr>
      <w:bookmarkStart w:id="19" w:name="_Toc436771466"/>
      <w:bookmarkEnd w:id="19"/>
      <w:bookmarkStart w:id="20" w:name="_Toc465934610"/>
      <w:r>
        <w:rPr>
          <w:rFonts w:hint="eastAsia" w:ascii="宋体" w:hAnsi="宋体"/>
          <w:color w:val="000000"/>
          <w:kern w:val="0"/>
          <w:sz w:val="24"/>
          <w:szCs w:val="24"/>
        </w:rPr>
        <w:t xml:space="preserve">2. </w:t>
      </w:r>
      <w:bookmarkEnd w:id="20"/>
      <w:r>
        <w:rPr>
          <w:rFonts w:hint="eastAsia" w:ascii="宋体" w:hAnsi="宋体"/>
          <w:color w:val="000000"/>
          <w:kern w:val="0"/>
          <w:sz w:val="24"/>
          <w:szCs w:val="24"/>
        </w:rPr>
        <w:t>资格与合格条件的要求</w:t>
      </w:r>
    </w:p>
    <w:p>
      <w:pPr>
        <w:autoSpaceDE w:val="0"/>
        <w:autoSpaceDN w:val="0"/>
        <w:adjustRightInd w:val="0"/>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比选申请人必须满足前附表第6项相应的资质等级及要求。</w:t>
      </w:r>
      <w:bookmarkStart w:id="21" w:name="_Toc286386837"/>
      <w:bookmarkEnd w:id="21"/>
      <w:bookmarkStart w:id="22" w:name="_Toc114052343"/>
      <w:bookmarkEnd w:id="22"/>
      <w:bookmarkStart w:id="23" w:name="_Toc114052417"/>
      <w:bookmarkEnd w:id="23"/>
      <w:bookmarkStart w:id="24" w:name="_Toc392862478"/>
      <w:bookmarkEnd w:id="24"/>
    </w:p>
    <w:p>
      <w:pPr>
        <w:autoSpaceDE w:val="0"/>
        <w:autoSpaceDN w:val="0"/>
        <w:adjustRightInd w:val="0"/>
        <w:spacing w:line="360" w:lineRule="auto"/>
        <w:rPr>
          <w:rFonts w:ascii="宋体" w:hAnsi="宋体"/>
          <w:b/>
          <w:bCs/>
          <w:color w:val="000000"/>
          <w:kern w:val="0"/>
          <w:sz w:val="24"/>
          <w:szCs w:val="24"/>
        </w:rPr>
      </w:pPr>
      <w:r>
        <w:rPr>
          <w:rFonts w:hint="eastAsia" w:ascii="宋体" w:hAnsi="宋体"/>
          <w:b/>
          <w:bCs/>
          <w:color w:val="000000"/>
          <w:kern w:val="0"/>
          <w:sz w:val="24"/>
          <w:szCs w:val="24"/>
        </w:rPr>
        <w:t>3. 申请比选费用</w:t>
      </w:r>
    </w:p>
    <w:p>
      <w:pPr>
        <w:autoSpaceDE w:val="0"/>
        <w:autoSpaceDN w:val="0"/>
        <w:adjustRightInd w:val="0"/>
        <w:spacing w:line="360" w:lineRule="auto"/>
        <w:ind w:firstLine="480" w:firstLineChars="200"/>
        <w:rPr>
          <w:rFonts w:ascii="宋体" w:hAnsi="宋体"/>
          <w:color w:val="000000"/>
          <w:kern w:val="58"/>
          <w:sz w:val="24"/>
          <w:szCs w:val="24"/>
        </w:rPr>
      </w:pPr>
      <w:r>
        <w:rPr>
          <w:rFonts w:hint="eastAsia" w:ascii="宋体" w:hAnsi="宋体"/>
          <w:color w:val="000000"/>
          <w:kern w:val="58"/>
          <w:sz w:val="24"/>
          <w:szCs w:val="24"/>
        </w:rPr>
        <w:t>比选申请人应承担其提供样品编制文件与递交文件所涉及的一切费用。无论评审结果如何，比选发起人对上述费用不承担任何责任。</w:t>
      </w:r>
    </w:p>
    <w:p>
      <w:pPr>
        <w:autoSpaceDE w:val="0"/>
        <w:autoSpaceDN w:val="0"/>
        <w:adjustRightInd w:val="0"/>
        <w:spacing w:line="360" w:lineRule="auto"/>
        <w:rPr>
          <w:rFonts w:ascii="宋体" w:hAnsi="宋体"/>
          <w:color w:val="000000"/>
          <w:kern w:val="58"/>
          <w:sz w:val="24"/>
          <w:szCs w:val="24"/>
        </w:rPr>
      </w:pPr>
      <w:bookmarkStart w:id="25" w:name="_Toc114052344"/>
      <w:bookmarkEnd w:id="25"/>
      <w:bookmarkStart w:id="26" w:name="_Toc286386838"/>
      <w:bookmarkEnd w:id="26"/>
      <w:bookmarkStart w:id="27" w:name="_Toc114052418"/>
      <w:r>
        <w:rPr>
          <w:rFonts w:hint="eastAsia" w:ascii="宋体" w:hAnsi="宋体"/>
          <w:color w:val="000000"/>
          <w:kern w:val="58"/>
          <w:sz w:val="24"/>
          <w:szCs w:val="24"/>
        </w:rPr>
        <w:t xml:space="preserve"> </w:t>
      </w:r>
      <w:bookmarkEnd w:id="27"/>
    </w:p>
    <w:p>
      <w:pPr>
        <w:pStyle w:val="3"/>
        <w:jc w:val="center"/>
        <w:rPr>
          <w:rFonts w:ascii="宋体" w:hAnsi="宋体" w:eastAsia="宋体"/>
          <w:color w:val="000000"/>
          <w:sz w:val="28"/>
          <w:szCs w:val="28"/>
        </w:rPr>
      </w:pPr>
      <w:bookmarkStart w:id="28" w:name="_Toc465949801"/>
      <w:bookmarkEnd w:id="28"/>
      <w:bookmarkStart w:id="29" w:name="_Toc392862479"/>
      <w:r>
        <w:rPr>
          <w:rFonts w:hint="eastAsia" w:ascii="宋体" w:hAnsi="宋体" w:eastAsia="宋体"/>
          <w:color w:val="000000"/>
          <w:sz w:val="28"/>
          <w:szCs w:val="28"/>
        </w:rPr>
        <w:t>二、比选文件</w:t>
      </w:r>
      <w:bookmarkEnd w:id="29"/>
      <w:bookmarkStart w:id="30" w:name="_Toc286386839"/>
      <w:bookmarkEnd w:id="30"/>
      <w:bookmarkStart w:id="31" w:name="_Toc114052345"/>
      <w:bookmarkEnd w:id="31"/>
      <w:bookmarkStart w:id="32" w:name="_Toc392862480"/>
      <w:bookmarkEnd w:id="32"/>
      <w:bookmarkStart w:id="33" w:name="_Toc114052419"/>
      <w:bookmarkEnd w:id="33"/>
    </w:p>
    <w:p>
      <w:pPr>
        <w:pStyle w:val="4"/>
        <w:keepLines w:val="0"/>
        <w:spacing w:before="0" w:after="0" w:line="360" w:lineRule="auto"/>
        <w:rPr>
          <w:rFonts w:ascii="宋体" w:hAnsi="宋体"/>
          <w:color w:val="000000"/>
          <w:kern w:val="0"/>
          <w:sz w:val="24"/>
          <w:szCs w:val="24"/>
        </w:rPr>
      </w:pPr>
      <w:bookmarkStart w:id="34" w:name="_Toc465934612"/>
      <w:bookmarkEnd w:id="34"/>
      <w:bookmarkStart w:id="35" w:name="_Toc436771468"/>
      <w:r>
        <w:rPr>
          <w:rFonts w:hint="eastAsia" w:ascii="宋体" w:hAnsi="宋体"/>
          <w:color w:val="000000"/>
          <w:kern w:val="0"/>
          <w:sz w:val="24"/>
          <w:szCs w:val="24"/>
        </w:rPr>
        <w:t xml:space="preserve">4. </w:t>
      </w:r>
      <w:bookmarkEnd w:id="35"/>
      <w:r>
        <w:rPr>
          <w:rFonts w:hint="eastAsia" w:ascii="宋体" w:hAnsi="宋体"/>
          <w:color w:val="000000"/>
          <w:kern w:val="0"/>
          <w:sz w:val="24"/>
          <w:szCs w:val="24"/>
        </w:rPr>
        <w:t>比选文件的组成</w:t>
      </w:r>
    </w:p>
    <w:p>
      <w:pPr>
        <w:spacing w:line="360" w:lineRule="auto"/>
        <w:ind w:firstLine="360" w:firstLineChars="150"/>
        <w:rPr>
          <w:rFonts w:ascii="宋体" w:hAnsi="宋体"/>
          <w:color w:val="000000"/>
          <w:kern w:val="58"/>
          <w:sz w:val="24"/>
          <w:szCs w:val="24"/>
        </w:rPr>
      </w:pPr>
      <w:r>
        <w:rPr>
          <w:rFonts w:hint="eastAsia" w:ascii="宋体" w:hAnsi="宋体"/>
          <w:color w:val="000000"/>
          <w:kern w:val="58"/>
          <w:sz w:val="24"/>
          <w:szCs w:val="24"/>
        </w:rPr>
        <w:t>比选文件包括比选须知、技术需求及工程量清单、评审细则、合同条款（格式）等。</w:t>
      </w:r>
    </w:p>
    <w:p>
      <w:pPr>
        <w:pStyle w:val="4"/>
        <w:keepLines w:val="0"/>
        <w:spacing w:before="0" w:after="0" w:line="360" w:lineRule="auto"/>
        <w:rPr>
          <w:rFonts w:ascii="宋体" w:hAnsi="宋体"/>
          <w:color w:val="000000"/>
          <w:kern w:val="0"/>
          <w:sz w:val="24"/>
          <w:szCs w:val="24"/>
        </w:rPr>
      </w:pPr>
      <w:bookmarkStart w:id="36" w:name="_Toc436771469"/>
      <w:bookmarkEnd w:id="36"/>
      <w:bookmarkStart w:id="37" w:name="_Toc286386840"/>
      <w:bookmarkEnd w:id="37"/>
      <w:bookmarkStart w:id="38" w:name="_Toc465934613"/>
      <w:bookmarkEnd w:id="38"/>
      <w:bookmarkStart w:id="39" w:name="_Toc114052420"/>
      <w:bookmarkEnd w:id="39"/>
      <w:bookmarkStart w:id="40" w:name="_Toc392862481"/>
      <w:bookmarkEnd w:id="40"/>
      <w:bookmarkStart w:id="41" w:name="_Toc114052346"/>
      <w:r>
        <w:rPr>
          <w:rFonts w:hint="eastAsia" w:ascii="宋体" w:hAnsi="宋体"/>
          <w:color w:val="000000"/>
          <w:kern w:val="0"/>
          <w:sz w:val="24"/>
          <w:szCs w:val="24"/>
        </w:rPr>
        <w:t xml:space="preserve">5. </w:t>
      </w:r>
      <w:bookmarkEnd w:id="41"/>
      <w:r>
        <w:rPr>
          <w:rFonts w:hint="eastAsia" w:ascii="宋体" w:hAnsi="宋体"/>
          <w:color w:val="000000"/>
          <w:kern w:val="0"/>
          <w:sz w:val="24"/>
          <w:szCs w:val="24"/>
        </w:rPr>
        <w:t>比选文件的解释</w:t>
      </w:r>
    </w:p>
    <w:p>
      <w:pPr>
        <w:spacing w:line="480" w:lineRule="exact"/>
        <w:ind w:firstLine="360" w:firstLineChars="150"/>
        <w:rPr>
          <w:rFonts w:ascii="宋体" w:hAnsi="宋体"/>
          <w:color w:val="000000"/>
          <w:kern w:val="58"/>
          <w:sz w:val="24"/>
          <w:szCs w:val="24"/>
        </w:rPr>
      </w:pPr>
      <w:r>
        <w:rPr>
          <w:rFonts w:hint="eastAsia" w:ascii="宋体" w:hAnsi="宋体"/>
          <w:color w:val="000000"/>
          <w:kern w:val="58"/>
          <w:sz w:val="24"/>
          <w:szCs w:val="24"/>
        </w:rPr>
        <w:t>比选申请人应仔细阅读比选文件的全部内容。比选发起人向比选申请人提供的有关本项目的资料和数据，是比选发起人现有的能为比选申请人所利用的资料；比选发起人对比选申请人由此而做出的推论、理解和结论概不负责。</w:t>
      </w:r>
    </w:p>
    <w:p>
      <w:pPr>
        <w:pStyle w:val="4"/>
        <w:spacing w:before="156" w:beforeLines="50" w:after="0"/>
        <w:rPr>
          <w:color w:val="000000"/>
          <w:sz w:val="24"/>
          <w:szCs w:val="24"/>
        </w:rPr>
      </w:pPr>
      <w:bookmarkStart w:id="42" w:name="_Toc436771470"/>
      <w:bookmarkEnd w:id="42"/>
      <w:bookmarkStart w:id="43" w:name="_Toc114052421"/>
      <w:bookmarkEnd w:id="43"/>
      <w:bookmarkStart w:id="44" w:name="_Toc286386841"/>
      <w:bookmarkEnd w:id="44"/>
      <w:bookmarkStart w:id="45" w:name="_Toc114052347"/>
      <w:bookmarkEnd w:id="45"/>
      <w:bookmarkStart w:id="46" w:name="_Toc392862482"/>
      <w:bookmarkEnd w:id="46"/>
      <w:bookmarkStart w:id="47" w:name="_Toc465934614"/>
      <w:r>
        <w:rPr>
          <w:rFonts w:hint="eastAsia" w:ascii="宋体" w:hAnsi="宋体"/>
          <w:color w:val="000000"/>
          <w:kern w:val="0"/>
          <w:sz w:val="24"/>
          <w:szCs w:val="24"/>
        </w:rPr>
        <w:t xml:space="preserve">6. </w:t>
      </w:r>
      <w:bookmarkEnd w:id="47"/>
      <w:bookmarkStart w:id="48" w:name="_Toc114052422"/>
      <w:bookmarkEnd w:id="48"/>
      <w:bookmarkStart w:id="49" w:name="_Toc114052348"/>
      <w:bookmarkEnd w:id="49"/>
      <w:bookmarkStart w:id="50" w:name="_Toc392862483"/>
      <w:bookmarkEnd w:id="50"/>
      <w:bookmarkStart w:id="51" w:name="_Toc286386842"/>
      <w:bookmarkEnd w:id="51"/>
      <w:r>
        <w:rPr>
          <w:rFonts w:hint="eastAsia" w:ascii="宋体" w:hAnsi="宋体"/>
          <w:color w:val="000000"/>
          <w:sz w:val="24"/>
          <w:szCs w:val="24"/>
        </w:rPr>
        <w:t>比选文件的答疑</w:t>
      </w:r>
    </w:p>
    <w:p>
      <w:pPr>
        <w:pStyle w:val="19"/>
        <w:spacing w:after="156" w:afterLines="50"/>
        <w:ind w:firstLine="0" w:firstLineChars="0"/>
        <w:rPr>
          <w:rFonts w:ascii="宋体" w:hAnsi="宋体"/>
          <w:color w:val="000000"/>
          <w:sz w:val="24"/>
          <w:szCs w:val="24"/>
        </w:rPr>
      </w:pPr>
      <w:bookmarkStart w:id="52" w:name="_Toc465934615"/>
      <w:bookmarkEnd w:id="52"/>
      <w:r>
        <w:rPr>
          <w:rFonts w:hint="eastAsia" w:ascii="宋体" w:hAnsi="宋体"/>
          <w:color w:val="000000"/>
          <w:sz w:val="24"/>
          <w:szCs w:val="24"/>
        </w:rPr>
        <w:t>6.1比选申请人可提出与比选有关的任何问题并按前附表第12条之规定通知比选发起人；比选发起人将以书面形式通过“比选补遗文件”的予以答复。</w:t>
      </w:r>
    </w:p>
    <w:p>
      <w:pPr>
        <w:pStyle w:val="19"/>
        <w:spacing w:after="156" w:afterLines="50"/>
        <w:ind w:firstLine="0" w:firstLineChars="0"/>
        <w:rPr>
          <w:rFonts w:ascii="宋体" w:hAnsi="宋体"/>
          <w:color w:val="000000"/>
          <w:sz w:val="24"/>
          <w:szCs w:val="24"/>
        </w:rPr>
      </w:pPr>
      <w:r>
        <w:rPr>
          <w:rFonts w:hint="eastAsia" w:ascii="宋体" w:hAnsi="宋体"/>
          <w:color w:val="000000"/>
          <w:sz w:val="24"/>
          <w:szCs w:val="24"/>
        </w:rPr>
        <w:t>6.2若第二章“技术需求及工程量清单”中所列的货物已停产或者淘汰的，以及规格型号不清的请比选申请人提出书面修改意见，提供并标明符合技术参数要求的产品品牌及型号。</w:t>
      </w:r>
    </w:p>
    <w:p>
      <w:pPr>
        <w:pStyle w:val="19"/>
        <w:spacing w:after="156" w:afterLines="50"/>
        <w:ind w:firstLine="0" w:firstLineChars="0"/>
        <w:rPr>
          <w:rFonts w:ascii="宋体" w:hAnsi="宋体"/>
          <w:color w:val="000000"/>
          <w:sz w:val="24"/>
          <w:szCs w:val="24"/>
        </w:rPr>
      </w:pPr>
      <w:r>
        <w:rPr>
          <w:rFonts w:hint="eastAsia" w:ascii="宋体" w:hAnsi="宋体"/>
          <w:color w:val="000000"/>
          <w:sz w:val="24"/>
          <w:szCs w:val="24"/>
        </w:rPr>
        <w:t>6.3比选发起人将答疑及修改内容在前附表规定的时间内以书面行式发布在比选人官网，并作为比选文件的组成部分。</w:t>
      </w:r>
    </w:p>
    <w:p>
      <w:pPr>
        <w:pStyle w:val="3"/>
        <w:jc w:val="center"/>
        <w:rPr>
          <w:rFonts w:ascii="宋体" w:hAnsi="宋体" w:eastAsia="宋体"/>
          <w:color w:val="000000"/>
          <w:sz w:val="28"/>
          <w:szCs w:val="28"/>
        </w:rPr>
      </w:pPr>
      <w:bookmarkStart w:id="53" w:name="_Toc465949802"/>
      <w:bookmarkEnd w:id="53"/>
      <w:r>
        <w:rPr>
          <w:rFonts w:hint="eastAsia" w:ascii="宋体" w:hAnsi="宋体" w:eastAsia="宋体"/>
          <w:color w:val="000000"/>
          <w:sz w:val="28"/>
          <w:szCs w:val="28"/>
        </w:rPr>
        <w:t>三、申请比选报价说明</w:t>
      </w:r>
      <w:bookmarkStart w:id="54" w:name="_Toc392862484"/>
      <w:bookmarkEnd w:id="54"/>
      <w:bookmarkStart w:id="55" w:name="_Toc114052423"/>
      <w:bookmarkEnd w:id="55"/>
      <w:bookmarkStart w:id="56" w:name="_Toc286386843"/>
      <w:bookmarkEnd w:id="56"/>
      <w:bookmarkStart w:id="57" w:name="_Toc114052349"/>
      <w:bookmarkEnd w:id="57"/>
    </w:p>
    <w:p>
      <w:pPr>
        <w:pStyle w:val="4"/>
        <w:keepLines w:val="0"/>
        <w:spacing w:before="0" w:after="0" w:line="360" w:lineRule="auto"/>
        <w:rPr>
          <w:rFonts w:ascii="宋体" w:hAnsi="宋体"/>
          <w:color w:val="000000"/>
          <w:kern w:val="0"/>
          <w:sz w:val="24"/>
          <w:szCs w:val="24"/>
        </w:rPr>
      </w:pPr>
      <w:bookmarkStart w:id="58" w:name="_Toc465934617"/>
      <w:bookmarkEnd w:id="58"/>
      <w:bookmarkStart w:id="59" w:name="_Toc436771472"/>
      <w:r>
        <w:rPr>
          <w:rFonts w:hint="eastAsia" w:ascii="宋体" w:hAnsi="宋体"/>
          <w:color w:val="000000"/>
          <w:kern w:val="0"/>
          <w:sz w:val="24"/>
          <w:szCs w:val="24"/>
        </w:rPr>
        <w:t xml:space="preserve">7. </w:t>
      </w:r>
      <w:bookmarkEnd w:id="59"/>
      <w:r>
        <w:rPr>
          <w:rFonts w:hint="eastAsia" w:ascii="宋体" w:hAnsi="宋体"/>
          <w:color w:val="000000"/>
          <w:kern w:val="0"/>
          <w:sz w:val="24"/>
          <w:szCs w:val="24"/>
        </w:rPr>
        <w:t>申请比选报价</w:t>
      </w:r>
    </w:p>
    <w:p>
      <w:pPr>
        <w:pStyle w:val="19"/>
        <w:spacing w:after="156" w:afterLines="50"/>
        <w:ind w:firstLine="0" w:firstLineChars="0"/>
        <w:rPr>
          <w:rFonts w:ascii="宋体" w:hAnsi="宋体"/>
          <w:color w:val="000000"/>
          <w:kern w:val="58"/>
          <w:sz w:val="24"/>
          <w:szCs w:val="24"/>
        </w:rPr>
      </w:pPr>
      <w:r>
        <w:rPr>
          <w:rFonts w:hint="eastAsia" w:ascii="宋体" w:hAnsi="宋体"/>
          <w:color w:val="000000"/>
          <w:kern w:val="58"/>
          <w:sz w:val="24"/>
          <w:szCs w:val="24"/>
        </w:rPr>
        <w:t>7.1 比选申请人报价应包括但不限于：南宁轨道交通</w:t>
      </w:r>
      <w:r>
        <w:rPr>
          <w:rFonts w:hint="eastAsia" w:ascii="宋体" w:hAnsi="宋体"/>
          <w:color w:val="000000"/>
          <w:kern w:val="0"/>
          <w:sz w:val="24"/>
          <w:szCs w:val="24"/>
        </w:rPr>
        <w:t>5号线</w:t>
      </w:r>
      <w:r>
        <w:rPr>
          <w:rFonts w:hint="eastAsia" w:ascii="宋体" w:hAnsi="宋体"/>
          <w:color w:val="000000"/>
          <w:kern w:val="58"/>
          <w:sz w:val="24"/>
          <w:szCs w:val="24"/>
        </w:rPr>
        <w:t>地铁保护区界限标识牌测设所需的货物费、材料费、设计费、人工费、运输费、税费、安装费、售后服务所需相关的服务费用以及比选申请人企业利润、税金、政策性文件规定和合同包含的所有风险、责任等一切费用。</w:t>
      </w:r>
    </w:p>
    <w:p>
      <w:pPr>
        <w:spacing w:line="360" w:lineRule="auto"/>
        <w:ind w:firstLine="360" w:firstLineChars="150"/>
        <w:rPr>
          <w:rFonts w:ascii="宋体" w:hAnsi="宋体"/>
          <w:color w:val="000000"/>
          <w:kern w:val="58"/>
          <w:sz w:val="24"/>
          <w:szCs w:val="24"/>
        </w:rPr>
      </w:pPr>
      <w:r>
        <w:rPr>
          <w:rFonts w:hint="eastAsia" w:ascii="宋体" w:hAnsi="宋体"/>
          <w:color w:val="000000"/>
          <w:kern w:val="58"/>
          <w:sz w:val="24"/>
          <w:szCs w:val="24"/>
        </w:rPr>
        <w:t>7.2在比选申请文件递交截止时间后，针对比选申请文件作出的任何修改将不予接受。</w:t>
      </w:r>
    </w:p>
    <w:p>
      <w:pPr>
        <w:spacing w:line="360" w:lineRule="auto"/>
        <w:ind w:firstLine="360" w:firstLineChars="150"/>
        <w:rPr>
          <w:rFonts w:ascii="宋体" w:hAnsi="宋体"/>
          <w:color w:val="000000"/>
          <w:kern w:val="58"/>
          <w:sz w:val="24"/>
          <w:szCs w:val="24"/>
        </w:rPr>
      </w:pPr>
      <w:r>
        <w:rPr>
          <w:rFonts w:hint="eastAsia" w:ascii="宋体" w:hAnsi="宋体"/>
          <w:color w:val="000000"/>
          <w:kern w:val="58"/>
          <w:sz w:val="24"/>
          <w:szCs w:val="24"/>
        </w:rPr>
        <w:t>7.3 比选申请人须以第二章 “技术需求及工程量清单” 的要求进行报价，报价单的序号应与货物清单序号一致，如报价项与需求项有实质性偏离的，则按缺漏项处理。报价应包括第7.1所载明的一切费用。</w:t>
      </w:r>
    </w:p>
    <w:p>
      <w:pPr>
        <w:spacing w:line="360" w:lineRule="auto"/>
        <w:ind w:firstLine="360" w:firstLineChars="150"/>
        <w:rPr>
          <w:rFonts w:ascii="宋体" w:hAnsi="宋体"/>
          <w:color w:val="000000"/>
          <w:kern w:val="58"/>
          <w:sz w:val="24"/>
          <w:szCs w:val="24"/>
        </w:rPr>
      </w:pPr>
      <w:r>
        <w:rPr>
          <w:rFonts w:hint="eastAsia" w:ascii="宋体" w:hAnsi="宋体"/>
          <w:color w:val="000000"/>
          <w:kern w:val="58"/>
          <w:sz w:val="24"/>
          <w:szCs w:val="24"/>
        </w:rPr>
        <w:t>7.4 比选申请人所报货物的规格参数及品牌须符合第二章“技术需求及工程量清单”的要求。</w:t>
      </w:r>
    </w:p>
    <w:p>
      <w:pPr>
        <w:spacing w:line="360" w:lineRule="auto"/>
        <w:ind w:firstLine="360" w:firstLineChars="150"/>
        <w:rPr>
          <w:rFonts w:ascii="宋体" w:hAnsi="宋体"/>
          <w:color w:val="000000"/>
          <w:kern w:val="58"/>
          <w:sz w:val="24"/>
          <w:szCs w:val="24"/>
        </w:rPr>
      </w:pPr>
      <w:r>
        <w:rPr>
          <w:rFonts w:hint="eastAsia" w:ascii="宋体" w:hAnsi="宋体"/>
          <w:color w:val="000000"/>
          <w:kern w:val="58"/>
          <w:sz w:val="24"/>
          <w:szCs w:val="24"/>
        </w:rPr>
        <w:t>7.5 报价编制的依据：本比选文件。</w:t>
      </w:r>
    </w:p>
    <w:p>
      <w:pPr>
        <w:spacing w:line="360" w:lineRule="auto"/>
        <w:ind w:firstLine="360" w:firstLineChars="150"/>
        <w:rPr>
          <w:rFonts w:ascii="宋体" w:hAnsi="宋体"/>
          <w:color w:val="000000"/>
          <w:kern w:val="58"/>
          <w:sz w:val="24"/>
          <w:szCs w:val="24"/>
        </w:rPr>
      </w:pPr>
      <w:r>
        <w:rPr>
          <w:rFonts w:hint="eastAsia" w:ascii="宋体" w:hAnsi="宋体"/>
          <w:color w:val="000000"/>
          <w:kern w:val="58"/>
          <w:sz w:val="24"/>
          <w:szCs w:val="24"/>
        </w:rPr>
        <w:t>7.6 比选发起人对本项目的澄清说明，比选申请人应以澄清后的要求进行报价。</w:t>
      </w:r>
    </w:p>
    <w:p>
      <w:pPr>
        <w:spacing w:line="360" w:lineRule="auto"/>
        <w:ind w:firstLine="360" w:firstLineChars="150"/>
        <w:rPr>
          <w:rFonts w:ascii="宋体" w:hAnsi="宋体"/>
          <w:color w:val="000000"/>
          <w:kern w:val="58"/>
          <w:sz w:val="24"/>
          <w:szCs w:val="24"/>
        </w:rPr>
      </w:pPr>
      <w:r>
        <w:rPr>
          <w:rFonts w:hint="eastAsia" w:ascii="宋体" w:hAnsi="宋体"/>
          <w:color w:val="000000"/>
          <w:kern w:val="58"/>
          <w:sz w:val="24"/>
          <w:szCs w:val="24"/>
        </w:rPr>
        <w:t>7.7 比选申请人的报价须包含项目总价(比选申请函)和分项报价表；缺少项目总价(比选申请函)或缺少分项报价表的，将视为实质性不响应。</w:t>
      </w:r>
    </w:p>
    <w:p>
      <w:pPr>
        <w:spacing w:line="360" w:lineRule="auto"/>
        <w:ind w:firstLine="360" w:firstLineChars="150"/>
        <w:rPr>
          <w:rFonts w:ascii="宋体" w:hAnsi="宋体"/>
          <w:color w:val="000000"/>
          <w:kern w:val="0"/>
          <w:sz w:val="24"/>
          <w:szCs w:val="24"/>
        </w:rPr>
      </w:pPr>
      <w:r>
        <w:rPr>
          <w:rFonts w:hint="eastAsia" w:ascii="宋体" w:hAnsi="宋体"/>
          <w:color w:val="000000"/>
          <w:kern w:val="0"/>
          <w:sz w:val="24"/>
          <w:szCs w:val="24"/>
        </w:rPr>
        <w:t xml:space="preserve"> </w:t>
      </w:r>
    </w:p>
    <w:p>
      <w:pPr>
        <w:pStyle w:val="3"/>
        <w:jc w:val="center"/>
        <w:rPr>
          <w:rFonts w:ascii="宋体" w:hAnsi="宋体" w:eastAsia="宋体"/>
          <w:color w:val="000000"/>
          <w:sz w:val="28"/>
          <w:szCs w:val="28"/>
        </w:rPr>
      </w:pPr>
      <w:bookmarkStart w:id="60" w:name="_Toc114052350"/>
      <w:bookmarkEnd w:id="60"/>
      <w:bookmarkStart w:id="61" w:name="_Toc392862485"/>
      <w:bookmarkEnd w:id="61"/>
      <w:bookmarkStart w:id="62" w:name="_Toc114052424"/>
      <w:bookmarkEnd w:id="62"/>
      <w:bookmarkStart w:id="63" w:name="_Toc465949803"/>
      <w:bookmarkEnd w:id="63"/>
      <w:bookmarkStart w:id="64" w:name="_Toc286386844"/>
      <w:r>
        <w:rPr>
          <w:rFonts w:hint="eastAsia" w:ascii="宋体" w:hAnsi="宋体" w:eastAsia="宋体"/>
          <w:color w:val="000000"/>
          <w:sz w:val="28"/>
          <w:szCs w:val="28"/>
        </w:rPr>
        <w:t>四、比选申请文件的编制</w:t>
      </w:r>
      <w:bookmarkEnd w:id="64"/>
    </w:p>
    <w:p>
      <w:pPr>
        <w:pStyle w:val="4"/>
        <w:keepLines w:val="0"/>
        <w:spacing w:before="0" w:after="0" w:line="360" w:lineRule="auto"/>
        <w:rPr>
          <w:rFonts w:ascii="宋体" w:hAnsi="宋体"/>
          <w:color w:val="000000"/>
          <w:kern w:val="0"/>
          <w:sz w:val="24"/>
          <w:szCs w:val="24"/>
        </w:rPr>
      </w:pPr>
      <w:bookmarkStart w:id="65" w:name="_Toc392862486"/>
      <w:bookmarkEnd w:id="65"/>
      <w:bookmarkStart w:id="66" w:name="_Toc465934619"/>
      <w:bookmarkEnd w:id="66"/>
      <w:bookmarkStart w:id="67" w:name="_Toc286386845"/>
      <w:bookmarkEnd w:id="67"/>
      <w:bookmarkStart w:id="68" w:name="_Toc436771474"/>
      <w:r>
        <w:rPr>
          <w:rFonts w:hint="eastAsia" w:ascii="宋体" w:hAnsi="宋体"/>
          <w:color w:val="000000"/>
          <w:kern w:val="0"/>
          <w:sz w:val="24"/>
          <w:szCs w:val="24"/>
        </w:rPr>
        <w:t xml:space="preserve">8. </w:t>
      </w:r>
      <w:bookmarkEnd w:id="68"/>
      <w:r>
        <w:rPr>
          <w:rFonts w:hint="eastAsia" w:ascii="宋体" w:hAnsi="宋体"/>
          <w:color w:val="000000"/>
          <w:kern w:val="0"/>
          <w:sz w:val="24"/>
          <w:szCs w:val="24"/>
        </w:rPr>
        <w:t>注意事项</w:t>
      </w:r>
    </w:p>
    <w:p>
      <w:pPr>
        <w:pStyle w:val="5"/>
        <w:spacing w:line="360" w:lineRule="auto"/>
        <w:ind w:firstLine="360" w:firstLineChars="150"/>
        <w:rPr>
          <w:rFonts w:hAnsi="宋体"/>
          <w:color w:val="000000"/>
          <w:sz w:val="24"/>
          <w:szCs w:val="24"/>
        </w:rPr>
      </w:pPr>
      <w:r>
        <w:rPr>
          <w:rFonts w:hint="eastAsia" w:hAnsi="宋体"/>
          <w:color w:val="000000"/>
          <w:sz w:val="24"/>
          <w:szCs w:val="24"/>
        </w:rPr>
        <w:t>8.1 比选申请人应认真阅读比选文件，按照比选文件的要求编制比选申请文件。如果没有按照比选文件要求提交比选申请文件，或没有对比选文件提出的实质性要求和条件作出响应，可能导致该比选申请文件被拒绝。</w:t>
      </w:r>
    </w:p>
    <w:p>
      <w:pPr>
        <w:pStyle w:val="5"/>
        <w:spacing w:line="360" w:lineRule="auto"/>
        <w:ind w:firstLine="360" w:firstLineChars="150"/>
        <w:rPr>
          <w:rFonts w:hAnsi="宋体"/>
          <w:color w:val="000000"/>
          <w:sz w:val="24"/>
          <w:szCs w:val="24"/>
        </w:rPr>
      </w:pPr>
      <w:r>
        <w:rPr>
          <w:rFonts w:hint="eastAsia" w:hAnsi="宋体"/>
          <w:color w:val="000000"/>
          <w:sz w:val="24"/>
          <w:szCs w:val="24"/>
        </w:rPr>
        <w:t>8.2 比选文件提出的实质性要求和条件是指本比选项目所涉及的价格、服务及其它要求、合同条款等内容。</w:t>
      </w:r>
    </w:p>
    <w:p>
      <w:pPr>
        <w:pStyle w:val="5"/>
        <w:spacing w:line="360" w:lineRule="auto"/>
        <w:ind w:firstLine="360" w:firstLineChars="150"/>
        <w:rPr>
          <w:rFonts w:hAnsi="宋体"/>
          <w:color w:val="000000"/>
          <w:sz w:val="24"/>
          <w:szCs w:val="24"/>
        </w:rPr>
      </w:pPr>
      <w:r>
        <w:rPr>
          <w:rFonts w:hint="eastAsia" w:hAnsi="宋体"/>
          <w:color w:val="000000"/>
          <w:sz w:val="24"/>
          <w:szCs w:val="24"/>
        </w:rPr>
        <w:t>8.3 比选申请人的比选申请文件以及所有来往函电统一使用中文(特别规定除外)。</w:t>
      </w:r>
    </w:p>
    <w:p>
      <w:pPr>
        <w:pStyle w:val="5"/>
        <w:spacing w:line="360" w:lineRule="auto"/>
        <w:ind w:firstLine="360" w:firstLineChars="150"/>
        <w:rPr>
          <w:rFonts w:hAnsi="宋体"/>
          <w:color w:val="000000"/>
          <w:sz w:val="24"/>
          <w:szCs w:val="24"/>
        </w:rPr>
      </w:pPr>
      <w:r>
        <w:rPr>
          <w:rFonts w:hint="eastAsia" w:hAnsi="宋体"/>
          <w:color w:val="000000"/>
          <w:sz w:val="24"/>
          <w:szCs w:val="24"/>
        </w:rPr>
        <w:t>8.4 比选申请文件中使用的计量单位除比选文件中有特殊规定外，一律使用法定计量单位。</w:t>
      </w:r>
    </w:p>
    <w:p>
      <w:pPr>
        <w:pStyle w:val="5"/>
        <w:spacing w:line="360" w:lineRule="auto"/>
        <w:ind w:firstLine="360" w:firstLineChars="150"/>
        <w:rPr>
          <w:rFonts w:hAnsi="宋体"/>
          <w:color w:val="000000"/>
          <w:sz w:val="24"/>
          <w:szCs w:val="24"/>
        </w:rPr>
      </w:pPr>
      <w:r>
        <w:rPr>
          <w:rFonts w:hint="eastAsia" w:hAnsi="宋体"/>
          <w:color w:val="000000"/>
          <w:sz w:val="24"/>
          <w:szCs w:val="24"/>
        </w:rPr>
        <w:t>8.5 比选申请文件必须装订成册，不允许以活页夹等形式封装。</w:t>
      </w:r>
    </w:p>
    <w:p>
      <w:pPr>
        <w:pStyle w:val="5"/>
        <w:spacing w:line="360" w:lineRule="auto"/>
        <w:ind w:firstLine="360" w:firstLineChars="150"/>
        <w:rPr>
          <w:rFonts w:hAnsi="宋体"/>
          <w:color w:val="000000"/>
          <w:sz w:val="24"/>
          <w:szCs w:val="24"/>
        </w:rPr>
      </w:pPr>
      <w:r>
        <w:rPr>
          <w:rFonts w:hint="eastAsia" w:hAnsi="宋体"/>
          <w:color w:val="000000"/>
          <w:sz w:val="24"/>
          <w:szCs w:val="24"/>
        </w:rPr>
        <w:t>8.6 比选申请文件的所有组成部分均须加盖法人单位公章或骑缝章。</w:t>
      </w:r>
    </w:p>
    <w:p>
      <w:pPr>
        <w:pStyle w:val="4"/>
        <w:keepLines w:val="0"/>
        <w:spacing w:before="0" w:after="0" w:line="360" w:lineRule="auto"/>
        <w:jc w:val="left"/>
        <w:rPr>
          <w:rFonts w:ascii="宋体" w:hAnsi="宋体"/>
          <w:color w:val="000000"/>
          <w:kern w:val="0"/>
          <w:sz w:val="24"/>
          <w:szCs w:val="24"/>
        </w:rPr>
      </w:pPr>
      <w:bookmarkStart w:id="69" w:name="_Toc465934620"/>
      <w:bookmarkEnd w:id="69"/>
      <w:bookmarkStart w:id="70" w:name="_Toc114052426"/>
      <w:bookmarkEnd w:id="70"/>
      <w:bookmarkStart w:id="71" w:name="_Toc392862487"/>
      <w:bookmarkEnd w:id="71"/>
      <w:bookmarkStart w:id="72" w:name="_Toc436771475"/>
      <w:bookmarkEnd w:id="72"/>
      <w:bookmarkStart w:id="73" w:name="_Toc114052352"/>
      <w:bookmarkEnd w:id="73"/>
      <w:bookmarkStart w:id="74" w:name="_Toc286386846"/>
      <w:r>
        <w:rPr>
          <w:rFonts w:hint="eastAsia" w:ascii="宋体" w:hAnsi="宋体"/>
          <w:color w:val="000000"/>
          <w:kern w:val="0"/>
          <w:sz w:val="24"/>
          <w:szCs w:val="24"/>
        </w:rPr>
        <w:t xml:space="preserve">9. </w:t>
      </w:r>
      <w:bookmarkEnd w:id="74"/>
      <w:r>
        <w:rPr>
          <w:rFonts w:hint="eastAsia" w:ascii="宋体" w:hAnsi="宋体"/>
          <w:color w:val="000000"/>
          <w:kern w:val="0"/>
          <w:sz w:val="24"/>
          <w:szCs w:val="24"/>
        </w:rPr>
        <w:t>比选申请文件的组成</w:t>
      </w:r>
    </w:p>
    <w:p>
      <w:pPr>
        <w:autoSpaceDE w:val="0"/>
        <w:autoSpaceDN w:val="0"/>
        <w:adjustRightInd w:val="0"/>
        <w:spacing w:line="273" w:lineRule="auto"/>
        <w:ind w:firstLine="360" w:firstLineChars="150"/>
        <w:rPr>
          <w:rFonts w:ascii="宋体" w:hAnsi="宋体"/>
          <w:color w:val="000000"/>
          <w:kern w:val="0"/>
          <w:sz w:val="24"/>
          <w:szCs w:val="24"/>
        </w:rPr>
      </w:pPr>
      <w:bookmarkStart w:id="75" w:name="_Toc114052354"/>
      <w:bookmarkEnd w:id="75"/>
      <w:r>
        <w:rPr>
          <w:rFonts w:hint="eastAsia" w:ascii="宋体" w:hAnsi="宋体"/>
          <w:color w:val="000000"/>
          <w:kern w:val="0"/>
          <w:sz w:val="24"/>
          <w:szCs w:val="24"/>
        </w:rPr>
        <w:t>9.1 比选申请文件由比选申请人资格审查部分、技术部分、商务部分三部分组成。</w:t>
      </w:r>
    </w:p>
    <w:p>
      <w:pPr>
        <w:autoSpaceDE w:val="0"/>
        <w:autoSpaceDN w:val="0"/>
        <w:adjustRightInd w:val="0"/>
        <w:spacing w:line="273" w:lineRule="auto"/>
        <w:ind w:firstLine="360" w:firstLineChars="150"/>
        <w:rPr>
          <w:rFonts w:ascii="宋体" w:hAnsi="宋体"/>
          <w:color w:val="000000"/>
          <w:kern w:val="0"/>
          <w:sz w:val="24"/>
          <w:szCs w:val="24"/>
        </w:rPr>
      </w:pPr>
      <w:r>
        <w:rPr>
          <w:rFonts w:hint="eastAsia" w:ascii="宋体" w:hAnsi="宋体"/>
          <w:color w:val="000000"/>
          <w:kern w:val="0"/>
          <w:sz w:val="24"/>
          <w:szCs w:val="24"/>
        </w:rPr>
        <w:t>9.2 资格审查部分主要包括下列内容：</w:t>
      </w:r>
    </w:p>
    <w:p>
      <w:pPr>
        <w:pStyle w:val="19"/>
        <w:spacing w:line="273" w:lineRule="auto"/>
        <w:ind w:left="709" w:firstLine="0" w:firstLineChars="0"/>
        <w:rPr>
          <w:rFonts w:ascii="宋体" w:hAnsi="宋体"/>
          <w:color w:val="000000"/>
          <w:sz w:val="24"/>
          <w:szCs w:val="24"/>
        </w:rPr>
      </w:pPr>
      <w:r>
        <w:rPr>
          <w:rFonts w:hint="eastAsia" w:ascii="宋体" w:hAnsi="宋体"/>
          <w:color w:val="000000"/>
          <w:sz w:val="24"/>
          <w:szCs w:val="24"/>
        </w:rPr>
        <w:t>9.2.1诚信声明；（原件）</w:t>
      </w:r>
    </w:p>
    <w:p>
      <w:pPr>
        <w:pStyle w:val="19"/>
        <w:spacing w:line="273" w:lineRule="auto"/>
        <w:ind w:left="709" w:firstLine="0" w:firstLineChars="0"/>
        <w:rPr>
          <w:rFonts w:ascii="宋体" w:hAnsi="宋体"/>
          <w:color w:val="000000"/>
          <w:sz w:val="24"/>
          <w:szCs w:val="24"/>
        </w:rPr>
      </w:pPr>
      <w:r>
        <w:rPr>
          <w:rFonts w:hint="eastAsia" w:ascii="宋体" w:hAnsi="宋体"/>
          <w:color w:val="000000"/>
          <w:sz w:val="24"/>
          <w:szCs w:val="24"/>
        </w:rPr>
        <w:t>9.2.2法定代表人资格证明书；（原件）</w:t>
      </w:r>
    </w:p>
    <w:p>
      <w:pPr>
        <w:pStyle w:val="19"/>
        <w:spacing w:line="273" w:lineRule="auto"/>
        <w:ind w:left="709" w:firstLine="0" w:firstLineChars="0"/>
        <w:rPr>
          <w:rFonts w:ascii="宋体" w:hAnsi="宋体"/>
          <w:color w:val="000000"/>
          <w:sz w:val="24"/>
          <w:szCs w:val="24"/>
        </w:rPr>
      </w:pPr>
      <w:r>
        <w:rPr>
          <w:rFonts w:hint="eastAsia" w:ascii="宋体" w:hAnsi="宋体"/>
          <w:color w:val="000000"/>
          <w:sz w:val="24"/>
          <w:szCs w:val="24"/>
        </w:rPr>
        <w:t>9.2.3 授权委托书；（原件）</w:t>
      </w:r>
    </w:p>
    <w:p>
      <w:pPr>
        <w:pStyle w:val="19"/>
        <w:spacing w:line="273" w:lineRule="auto"/>
        <w:ind w:left="709" w:firstLine="0" w:firstLineChars="0"/>
        <w:rPr>
          <w:rFonts w:ascii="宋体" w:hAnsi="宋体"/>
          <w:color w:val="000000"/>
          <w:sz w:val="24"/>
          <w:szCs w:val="24"/>
        </w:rPr>
      </w:pPr>
      <w:r>
        <w:rPr>
          <w:rFonts w:hint="eastAsia" w:ascii="宋体" w:hAnsi="宋体"/>
          <w:color w:val="000000"/>
          <w:sz w:val="24"/>
          <w:szCs w:val="24"/>
        </w:rPr>
        <w:t>9.2.4 营业执照副本复印件；（加盖单位公章）</w:t>
      </w:r>
    </w:p>
    <w:p>
      <w:pPr>
        <w:pStyle w:val="19"/>
        <w:spacing w:line="273" w:lineRule="auto"/>
        <w:ind w:left="709" w:firstLine="0" w:firstLineChars="0"/>
        <w:rPr>
          <w:rFonts w:ascii="宋体" w:hAnsi="宋体"/>
          <w:color w:val="000000"/>
          <w:sz w:val="24"/>
          <w:szCs w:val="24"/>
        </w:rPr>
      </w:pPr>
      <w:r>
        <w:rPr>
          <w:rFonts w:hint="eastAsia" w:ascii="宋体" w:hAnsi="宋体"/>
          <w:color w:val="000000"/>
          <w:sz w:val="24"/>
          <w:szCs w:val="24"/>
        </w:rPr>
        <w:t xml:space="preserve">9.2.5 </w:t>
      </w:r>
      <w:bookmarkStart w:id="76" w:name="_Hlk511642561"/>
      <w:bookmarkEnd w:id="76"/>
      <w:r>
        <w:rPr>
          <w:rFonts w:hint="eastAsia" w:ascii="宋体" w:hAnsi="宋体"/>
          <w:color w:val="000000"/>
          <w:sz w:val="24"/>
          <w:szCs w:val="24"/>
        </w:rPr>
        <w:t>税务登记证、组织机构代码证复印件(加盖单位公章；已“三证合一”的可不提供)；</w:t>
      </w:r>
    </w:p>
    <w:p>
      <w:pPr>
        <w:pStyle w:val="19"/>
        <w:spacing w:line="273" w:lineRule="auto"/>
        <w:ind w:left="709" w:firstLine="0" w:firstLineChars="0"/>
        <w:rPr>
          <w:rFonts w:ascii="宋体" w:hAnsi="宋体"/>
          <w:color w:val="000000"/>
          <w:sz w:val="24"/>
          <w:szCs w:val="24"/>
        </w:rPr>
      </w:pPr>
      <w:r>
        <w:rPr>
          <w:rFonts w:hint="eastAsia" w:ascii="宋体" w:hAnsi="宋体"/>
          <w:color w:val="000000"/>
          <w:sz w:val="24"/>
          <w:szCs w:val="24"/>
        </w:rPr>
        <w:t>9.2.6 一般纳税人资格证明复印件（加盖单位公章）；</w:t>
      </w:r>
    </w:p>
    <w:p>
      <w:pPr>
        <w:pStyle w:val="19"/>
        <w:spacing w:before="156" w:beforeLines="50" w:line="273" w:lineRule="auto"/>
        <w:ind w:firstLineChars="175"/>
        <w:rPr>
          <w:rFonts w:ascii="宋体" w:hAnsi="宋体"/>
          <w:color w:val="000000"/>
          <w:sz w:val="24"/>
          <w:szCs w:val="24"/>
        </w:rPr>
      </w:pPr>
      <w:r>
        <w:rPr>
          <w:rFonts w:hint="eastAsia" w:ascii="宋体" w:hAnsi="宋体"/>
          <w:color w:val="000000"/>
          <w:sz w:val="24"/>
          <w:szCs w:val="24"/>
        </w:rPr>
        <w:t>9.3 技术部分主要包括下列内容：</w:t>
      </w:r>
    </w:p>
    <w:p>
      <w:pPr>
        <w:pStyle w:val="19"/>
        <w:spacing w:line="273" w:lineRule="auto"/>
        <w:ind w:left="709" w:firstLine="0" w:firstLineChars="0"/>
        <w:rPr>
          <w:rFonts w:ascii="宋体" w:hAnsi="宋体"/>
          <w:color w:val="000000"/>
          <w:sz w:val="24"/>
          <w:szCs w:val="24"/>
        </w:rPr>
      </w:pPr>
      <w:r>
        <w:rPr>
          <w:rFonts w:hint="eastAsia" w:ascii="宋体" w:hAnsi="宋体"/>
          <w:color w:val="000000"/>
          <w:sz w:val="24"/>
          <w:szCs w:val="24"/>
        </w:rPr>
        <w:t>9.3.1技术需求偏离表。</w:t>
      </w:r>
    </w:p>
    <w:p>
      <w:pPr>
        <w:pStyle w:val="19"/>
        <w:spacing w:line="273" w:lineRule="auto"/>
        <w:ind w:left="709" w:firstLine="0" w:firstLineChars="0"/>
        <w:rPr>
          <w:rFonts w:ascii="宋体" w:hAnsi="宋体"/>
          <w:color w:val="000000"/>
          <w:sz w:val="24"/>
          <w:szCs w:val="24"/>
        </w:rPr>
      </w:pPr>
      <w:r>
        <w:rPr>
          <w:rFonts w:hint="eastAsia" w:ascii="宋体" w:hAnsi="宋体"/>
          <w:color w:val="000000"/>
          <w:sz w:val="24"/>
          <w:szCs w:val="24"/>
        </w:rPr>
        <w:t>9.3.2 服务承诺书。</w:t>
      </w:r>
    </w:p>
    <w:p>
      <w:pPr>
        <w:pStyle w:val="19"/>
        <w:spacing w:line="273" w:lineRule="auto"/>
        <w:ind w:left="709" w:firstLine="0" w:firstLineChars="0"/>
        <w:rPr>
          <w:rFonts w:ascii="宋体" w:hAnsi="宋体"/>
          <w:color w:val="000000"/>
          <w:sz w:val="24"/>
          <w:szCs w:val="24"/>
        </w:rPr>
      </w:pPr>
      <w:r>
        <w:rPr>
          <w:rFonts w:hint="eastAsia" w:ascii="宋体" w:hAnsi="宋体"/>
          <w:color w:val="000000"/>
          <w:sz w:val="24"/>
          <w:szCs w:val="24"/>
        </w:rPr>
        <w:t>9.3.3服务方案。</w:t>
      </w:r>
    </w:p>
    <w:p>
      <w:pPr>
        <w:spacing w:line="273" w:lineRule="auto"/>
        <w:ind w:firstLine="420"/>
        <w:rPr>
          <w:rFonts w:ascii="宋体" w:hAnsi="宋体"/>
          <w:color w:val="000000"/>
          <w:kern w:val="0"/>
          <w:sz w:val="24"/>
          <w:szCs w:val="24"/>
        </w:rPr>
      </w:pPr>
      <w:r>
        <w:rPr>
          <w:rFonts w:hint="eastAsia" w:ascii="宋体" w:hAnsi="宋体"/>
          <w:color w:val="000000"/>
          <w:kern w:val="0"/>
          <w:sz w:val="24"/>
          <w:szCs w:val="24"/>
        </w:rPr>
        <w:t>9.4 商务部分主要包括下列内容：</w:t>
      </w:r>
    </w:p>
    <w:p>
      <w:pPr>
        <w:autoSpaceDE w:val="0"/>
        <w:autoSpaceDN w:val="0"/>
        <w:adjustRightInd w:val="0"/>
        <w:spacing w:line="273" w:lineRule="auto"/>
        <w:ind w:firstLine="720" w:firstLineChars="300"/>
        <w:rPr>
          <w:rFonts w:ascii="宋体" w:hAnsi="宋体"/>
          <w:color w:val="000000"/>
          <w:kern w:val="0"/>
          <w:sz w:val="24"/>
          <w:szCs w:val="24"/>
        </w:rPr>
      </w:pPr>
      <w:r>
        <w:rPr>
          <w:rFonts w:hint="eastAsia" w:ascii="宋体" w:hAnsi="宋体"/>
          <w:color w:val="000000"/>
          <w:kern w:val="0"/>
          <w:sz w:val="24"/>
          <w:szCs w:val="24"/>
        </w:rPr>
        <w:t>9.4.1 比选申请函。</w:t>
      </w:r>
    </w:p>
    <w:p>
      <w:pPr>
        <w:autoSpaceDE w:val="0"/>
        <w:autoSpaceDN w:val="0"/>
        <w:adjustRightInd w:val="0"/>
        <w:spacing w:line="273" w:lineRule="auto"/>
        <w:ind w:firstLine="720" w:firstLineChars="300"/>
        <w:jc w:val="left"/>
        <w:rPr>
          <w:rFonts w:ascii="宋体" w:hAnsi="宋体"/>
          <w:color w:val="000000"/>
          <w:kern w:val="0"/>
          <w:sz w:val="24"/>
          <w:szCs w:val="24"/>
        </w:rPr>
      </w:pPr>
      <w:r>
        <w:rPr>
          <w:rFonts w:hint="eastAsia" w:ascii="宋体" w:hAnsi="宋体"/>
          <w:color w:val="000000"/>
          <w:kern w:val="0"/>
          <w:sz w:val="24"/>
          <w:szCs w:val="24"/>
        </w:rPr>
        <w:t>9.4.2 分项报价表。</w:t>
      </w:r>
    </w:p>
    <w:p>
      <w:pPr>
        <w:autoSpaceDE w:val="0"/>
        <w:autoSpaceDN w:val="0"/>
        <w:adjustRightInd w:val="0"/>
        <w:spacing w:line="273" w:lineRule="auto"/>
        <w:ind w:firstLine="720" w:firstLineChars="300"/>
        <w:jc w:val="left"/>
        <w:rPr>
          <w:rFonts w:ascii="宋体" w:hAnsi="宋体"/>
          <w:color w:val="000000"/>
          <w:sz w:val="24"/>
          <w:szCs w:val="24"/>
        </w:rPr>
      </w:pPr>
      <w:r>
        <w:rPr>
          <w:rFonts w:hint="eastAsia" w:ascii="宋体" w:hAnsi="宋体"/>
          <w:color w:val="000000"/>
          <w:sz w:val="24"/>
          <w:szCs w:val="24"/>
        </w:rPr>
        <w:t>9.4.3 其他优惠条件（如有）。</w:t>
      </w:r>
    </w:p>
    <w:p>
      <w:pPr>
        <w:autoSpaceDE w:val="0"/>
        <w:autoSpaceDN w:val="0"/>
        <w:adjustRightInd w:val="0"/>
        <w:spacing w:line="273" w:lineRule="auto"/>
        <w:ind w:firstLine="720" w:firstLineChars="300"/>
        <w:jc w:val="left"/>
        <w:rPr>
          <w:rFonts w:ascii="宋体" w:hAnsi="宋体"/>
          <w:color w:val="000000"/>
          <w:kern w:val="0"/>
          <w:sz w:val="24"/>
          <w:szCs w:val="24"/>
        </w:rPr>
      </w:pPr>
      <w:r>
        <w:rPr>
          <w:rFonts w:hint="eastAsia" w:ascii="宋体" w:hAnsi="宋体"/>
          <w:color w:val="000000"/>
          <w:sz w:val="24"/>
          <w:szCs w:val="24"/>
        </w:rPr>
        <w:t>9.4.3比选申请人</w:t>
      </w:r>
      <w:r>
        <w:rPr>
          <w:rFonts w:hint="eastAsia" w:ascii="宋体" w:hAnsi="宋体"/>
          <w:color w:val="000000"/>
          <w:kern w:val="0"/>
          <w:sz w:val="24"/>
          <w:szCs w:val="24"/>
        </w:rPr>
        <w:t>认为需要提供的其他资料。</w:t>
      </w:r>
    </w:p>
    <w:p>
      <w:pPr>
        <w:pStyle w:val="19"/>
        <w:spacing w:before="156" w:beforeLines="50" w:line="273" w:lineRule="auto"/>
        <w:ind w:firstLine="360" w:firstLineChars="150"/>
        <w:rPr>
          <w:rFonts w:ascii="宋体" w:hAnsi="宋体"/>
          <w:color w:val="000000"/>
          <w:sz w:val="24"/>
          <w:szCs w:val="24"/>
        </w:rPr>
      </w:pPr>
      <w:r>
        <w:rPr>
          <w:rFonts w:hint="eastAsia" w:ascii="宋体" w:hAnsi="宋体"/>
          <w:color w:val="000000"/>
          <w:kern w:val="0"/>
          <w:sz w:val="24"/>
          <w:szCs w:val="24"/>
        </w:rPr>
        <w:t>9.5</w:t>
      </w:r>
      <w:r>
        <w:rPr>
          <w:rFonts w:hint="eastAsia" w:ascii="宋体" w:hAnsi="宋体"/>
          <w:color w:val="000000"/>
          <w:sz w:val="24"/>
          <w:szCs w:val="24"/>
        </w:rPr>
        <w:t>比选申请人按要求的格式和顺序另行编制比选申请文件，表格可以按同样格式扩</w:t>
      </w:r>
    </w:p>
    <w:p>
      <w:pPr>
        <w:pStyle w:val="19"/>
        <w:spacing w:before="156" w:beforeLines="50" w:line="273" w:lineRule="auto"/>
        <w:ind w:firstLine="360" w:firstLineChars="150"/>
        <w:rPr>
          <w:rFonts w:ascii="宋体" w:hAnsi="宋体"/>
          <w:color w:val="000000"/>
          <w:sz w:val="24"/>
          <w:szCs w:val="24"/>
        </w:rPr>
      </w:pPr>
      <w:r>
        <w:rPr>
          <w:rFonts w:hint="eastAsia" w:ascii="宋体" w:hAnsi="宋体"/>
          <w:color w:val="000000"/>
          <w:sz w:val="24"/>
          <w:szCs w:val="24"/>
        </w:rPr>
        <w:t>展。</w:t>
      </w:r>
    </w:p>
    <w:p>
      <w:pPr>
        <w:pStyle w:val="4"/>
        <w:keepLines w:val="0"/>
        <w:spacing w:before="0" w:after="0" w:line="360" w:lineRule="auto"/>
        <w:jc w:val="left"/>
        <w:rPr>
          <w:rFonts w:ascii="宋体" w:hAnsi="宋体"/>
          <w:color w:val="000000"/>
          <w:kern w:val="0"/>
          <w:sz w:val="24"/>
          <w:szCs w:val="24"/>
        </w:rPr>
      </w:pPr>
      <w:bookmarkStart w:id="77" w:name="_Toc114052427"/>
      <w:bookmarkEnd w:id="77"/>
      <w:bookmarkStart w:id="78" w:name="_Toc392862488"/>
      <w:bookmarkEnd w:id="78"/>
      <w:bookmarkStart w:id="79" w:name="_Toc436771476"/>
      <w:bookmarkEnd w:id="79"/>
      <w:bookmarkStart w:id="80" w:name="_Toc286386847"/>
      <w:bookmarkEnd w:id="80"/>
      <w:bookmarkStart w:id="81" w:name="_Toc114052363"/>
      <w:bookmarkEnd w:id="81"/>
      <w:bookmarkStart w:id="82" w:name="_Toc465934621"/>
      <w:r>
        <w:rPr>
          <w:rFonts w:hint="eastAsia" w:ascii="宋体" w:hAnsi="宋体"/>
          <w:color w:val="000000"/>
          <w:kern w:val="0"/>
          <w:sz w:val="24"/>
          <w:szCs w:val="24"/>
        </w:rPr>
        <w:t xml:space="preserve">10. </w:t>
      </w:r>
      <w:bookmarkEnd w:id="82"/>
      <w:r>
        <w:rPr>
          <w:rFonts w:hint="eastAsia" w:ascii="宋体" w:hAnsi="宋体"/>
          <w:color w:val="000000"/>
          <w:kern w:val="0"/>
          <w:sz w:val="24"/>
          <w:szCs w:val="24"/>
        </w:rPr>
        <w:t>比选有效期</w:t>
      </w:r>
    </w:p>
    <w:p>
      <w:pPr>
        <w:autoSpaceDE w:val="0"/>
        <w:autoSpaceDN w:val="0"/>
        <w:adjustRightInd w:val="0"/>
        <w:spacing w:line="360" w:lineRule="auto"/>
        <w:ind w:firstLine="360" w:firstLineChars="150"/>
        <w:rPr>
          <w:rFonts w:ascii="宋体" w:hAnsi="宋体"/>
          <w:color w:val="000000"/>
          <w:kern w:val="0"/>
          <w:sz w:val="24"/>
          <w:szCs w:val="24"/>
        </w:rPr>
      </w:pPr>
      <w:r>
        <w:rPr>
          <w:rFonts w:hint="eastAsia" w:ascii="宋体" w:hAnsi="宋体"/>
          <w:color w:val="000000"/>
          <w:kern w:val="0"/>
          <w:sz w:val="24"/>
          <w:szCs w:val="24"/>
        </w:rPr>
        <w:t>10.1 比选申请文件在本须知前附表规定的第8项所述时间内有效。</w:t>
      </w:r>
    </w:p>
    <w:p>
      <w:pPr>
        <w:autoSpaceDE w:val="0"/>
        <w:autoSpaceDN w:val="0"/>
        <w:adjustRightInd w:val="0"/>
        <w:spacing w:line="360" w:lineRule="auto"/>
        <w:ind w:firstLine="360" w:firstLineChars="150"/>
        <w:rPr>
          <w:rFonts w:ascii="宋体" w:hAnsi="宋体"/>
          <w:color w:val="000000"/>
          <w:sz w:val="24"/>
          <w:szCs w:val="24"/>
        </w:rPr>
      </w:pPr>
      <w:r>
        <w:rPr>
          <w:rFonts w:hint="eastAsia" w:ascii="宋体" w:hAnsi="宋体"/>
          <w:color w:val="000000"/>
          <w:kern w:val="0"/>
          <w:sz w:val="24"/>
          <w:szCs w:val="24"/>
        </w:rPr>
        <w:t>10.2 在原定递交文件有效期满之前，如果出现特殊情况，</w:t>
      </w:r>
      <w:r>
        <w:rPr>
          <w:rFonts w:hint="eastAsia" w:ascii="宋体" w:hAnsi="宋体"/>
          <w:color w:val="000000"/>
          <w:sz w:val="24"/>
          <w:szCs w:val="24"/>
        </w:rPr>
        <w:t>比选发起人可以书面形式向比选申请人提出延长</w:t>
      </w:r>
      <w:r>
        <w:rPr>
          <w:rFonts w:hint="eastAsia" w:ascii="宋体" w:hAnsi="宋体"/>
          <w:color w:val="000000"/>
          <w:kern w:val="0"/>
          <w:sz w:val="24"/>
          <w:szCs w:val="24"/>
        </w:rPr>
        <w:t>递交文件</w:t>
      </w:r>
      <w:r>
        <w:rPr>
          <w:rFonts w:hint="eastAsia" w:ascii="宋体" w:hAnsi="宋体"/>
          <w:color w:val="000000"/>
          <w:sz w:val="24"/>
          <w:szCs w:val="24"/>
        </w:rPr>
        <w:t>有效期的要求，比选申请人须以书面形式予以答复。同意延长</w:t>
      </w:r>
      <w:r>
        <w:rPr>
          <w:rFonts w:hint="eastAsia" w:ascii="宋体" w:hAnsi="宋体"/>
          <w:color w:val="000000"/>
          <w:kern w:val="0"/>
          <w:sz w:val="24"/>
          <w:szCs w:val="24"/>
        </w:rPr>
        <w:t>递交文件</w:t>
      </w:r>
      <w:r>
        <w:rPr>
          <w:rFonts w:hint="eastAsia" w:ascii="宋体" w:hAnsi="宋体"/>
          <w:color w:val="000000"/>
          <w:sz w:val="24"/>
          <w:szCs w:val="24"/>
        </w:rPr>
        <w:t>有效期的比选申请人不允许修改其比选申请文件。在延长的比选有效期内，本须知第6条仍然适用。</w:t>
      </w:r>
    </w:p>
    <w:p>
      <w:pPr>
        <w:pStyle w:val="4"/>
        <w:keepLines w:val="0"/>
        <w:spacing w:before="0" w:after="0" w:line="360" w:lineRule="auto"/>
        <w:jc w:val="left"/>
        <w:rPr>
          <w:rFonts w:ascii="宋体" w:hAnsi="宋体"/>
          <w:color w:val="000000"/>
          <w:kern w:val="0"/>
          <w:sz w:val="24"/>
          <w:szCs w:val="24"/>
        </w:rPr>
      </w:pPr>
      <w:bookmarkStart w:id="83" w:name="_Toc436771479"/>
      <w:bookmarkEnd w:id="83"/>
      <w:bookmarkStart w:id="84" w:name="_Toc114052366"/>
      <w:bookmarkEnd w:id="84"/>
      <w:bookmarkStart w:id="85" w:name="_Toc465934623"/>
      <w:bookmarkEnd w:id="85"/>
      <w:bookmarkStart w:id="86" w:name="_Toc286386850"/>
      <w:bookmarkEnd w:id="86"/>
      <w:bookmarkStart w:id="87" w:name="_Toc114052430"/>
      <w:bookmarkEnd w:id="87"/>
      <w:bookmarkStart w:id="88" w:name="_Toc392862491"/>
      <w:r>
        <w:rPr>
          <w:rFonts w:hint="eastAsia" w:ascii="宋体" w:hAnsi="宋体"/>
          <w:color w:val="000000"/>
          <w:kern w:val="0"/>
          <w:sz w:val="24"/>
          <w:szCs w:val="24"/>
        </w:rPr>
        <w:t xml:space="preserve">11. </w:t>
      </w:r>
      <w:bookmarkEnd w:id="88"/>
      <w:r>
        <w:rPr>
          <w:rFonts w:hint="eastAsia" w:ascii="宋体" w:hAnsi="宋体"/>
          <w:color w:val="000000"/>
          <w:kern w:val="0"/>
          <w:sz w:val="24"/>
          <w:szCs w:val="24"/>
        </w:rPr>
        <w:t>比选申请文件的份数和签署</w:t>
      </w:r>
    </w:p>
    <w:p>
      <w:pPr>
        <w:pStyle w:val="19"/>
        <w:spacing w:after="156" w:afterLines="50"/>
        <w:ind w:firstLineChars="0"/>
        <w:rPr>
          <w:rFonts w:ascii="宋体" w:hAnsi="宋体"/>
          <w:color w:val="000000"/>
          <w:sz w:val="24"/>
          <w:szCs w:val="24"/>
        </w:rPr>
      </w:pPr>
      <w:bookmarkStart w:id="89" w:name="_Toc114052431"/>
      <w:bookmarkEnd w:id="89"/>
      <w:bookmarkStart w:id="90" w:name="_Toc114052367"/>
      <w:bookmarkEnd w:id="90"/>
      <w:bookmarkStart w:id="91" w:name="_Toc286386851"/>
      <w:r>
        <w:rPr>
          <w:rFonts w:hint="eastAsia" w:ascii="宋体" w:hAnsi="宋体"/>
          <w:color w:val="000000"/>
          <w:sz w:val="24"/>
          <w:szCs w:val="24"/>
        </w:rPr>
        <w:t>11.1比选申请人按比选文件的规定编制比选申请文件：一份“正本”、</w:t>
      </w:r>
      <w:bookmarkEnd w:id="91"/>
      <w:r>
        <w:rPr>
          <w:rFonts w:hint="eastAsia" w:ascii="宋体" w:hAnsi="宋体"/>
          <w:color w:val="000000"/>
          <w:sz w:val="24"/>
          <w:szCs w:val="24"/>
        </w:rPr>
        <w:t>二份“副本”，并标明“正本”和“副本”；正本与副本均应使用不能擦去的黑色墨水打印或书写，分别装订成册。</w:t>
      </w:r>
    </w:p>
    <w:p>
      <w:pPr>
        <w:pStyle w:val="19"/>
        <w:spacing w:after="156" w:afterLines="50"/>
        <w:ind w:firstLineChars="0"/>
        <w:rPr>
          <w:rFonts w:ascii="宋体" w:hAnsi="宋体"/>
          <w:color w:val="000000"/>
          <w:sz w:val="24"/>
          <w:szCs w:val="24"/>
        </w:rPr>
      </w:pPr>
      <w:r>
        <w:rPr>
          <w:rFonts w:hint="eastAsia" w:ascii="宋体" w:hAnsi="宋体"/>
          <w:color w:val="000000"/>
          <w:sz w:val="24"/>
          <w:szCs w:val="24"/>
        </w:rPr>
        <w:t>11.2全套比选申请文件应无涂改和行间插字，除非这些删改是根据比选发起人指示进行的；或者是比选申请人造成的必须修改的错误，但修改处应由比选申请人法定代表人或授权委托代理人签字并加盖公章予以证明，否则修改无效。</w:t>
      </w:r>
    </w:p>
    <w:p>
      <w:pPr>
        <w:pStyle w:val="19"/>
        <w:spacing w:after="156" w:afterLines="50"/>
        <w:ind w:firstLineChars="0"/>
        <w:rPr>
          <w:rFonts w:ascii="宋体" w:hAnsi="宋体"/>
          <w:color w:val="000000"/>
          <w:sz w:val="24"/>
          <w:szCs w:val="24"/>
        </w:rPr>
      </w:pPr>
      <w:r>
        <w:rPr>
          <w:rFonts w:hint="eastAsia" w:ascii="宋体" w:hAnsi="宋体"/>
          <w:color w:val="000000"/>
          <w:sz w:val="24"/>
          <w:szCs w:val="24"/>
        </w:rPr>
        <w:t>11.3比选申请文件电子版：比选申请文件正本编制完成后，保存一份电子版（非表格部分可用WORD格式，分项报价表等表格部分可使用EXCEL格式）；正本打印盖章后扫描，用PDF格式保存为另一份电子版；将两份电子版正本比选申请文件保存在同一个U盘。</w:t>
      </w:r>
    </w:p>
    <w:p>
      <w:pPr>
        <w:pStyle w:val="19"/>
        <w:spacing w:after="156" w:afterLines="50"/>
        <w:ind w:firstLineChars="0"/>
        <w:rPr>
          <w:rFonts w:ascii="宋体" w:hAnsi="宋体"/>
          <w:color w:val="000000"/>
          <w:sz w:val="24"/>
          <w:szCs w:val="24"/>
        </w:rPr>
      </w:pPr>
      <w:r>
        <w:rPr>
          <w:rFonts w:hint="eastAsia" w:ascii="宋体" w:hAnsi="宋体"/>
          <w:color w:val="000000"/>
          <w:sz w:val="24"/>
          <w:szCs w:val="24"/>
        </w:rPr>
        <w:t>11.4比选申请文件电子版与纸质版内容不一致时，以纸质版为准；纸质版比选申请文件正本和副本如有不一致之处，以正本为准。</w:t>
      </w:r>
    </w:p>
    <w:p>
      <w:pPr>
        <w:pStyle w:val="3"/>
        <w:jc w:val="center"/>
        <w:rPr>
          <w:rFonts w:ascii="宋体" w:hAnsi="宋体" w:eastAsia="宋体"/>
          <w:color w:val="000000"/>
          <w:sz w:val="28"/>
          <w:szCs w:val="28"/>
        </w:rPr>
      </w:pPr>
      <w:bookmarkStart w:id="92" w:name="_Toc465949804"/>
      <w:bookmarkEnd w:id="92"/>
      <w:bookmarkStart w:id="93" w:name="_Toc392862492"/>
      <w:r>
        <w:rPr>
          <w:rFonts w:hint="eastAsia" w:ascii="宋体" w:hAnsi="宋体" w:eastAsia="宋体"/>
          <w:color w:val="000000"/>
          <w:sz w:val="28"/>
          <w:szCs w:val="28"/>
        </w:rPr>
        <w:t>五、比选申请文件的递交</w:t>
      </w:r>
      <w:bookmarkEnd w:id="93"/>
    </w:p>
    <w:p>
      <w:pPr>
        <w:pStyle w:val="4"/>
        <w:spacing w:before="156" w:beforeLines="50" w:after="0"/>
        <w:rPr>
          <w:color w:val="000000"/>
          <w:sz w:val="24"/>
          <w:szCs w:val="24"/>
        </w:rPr>
      </w:pPr>
      <w:bookmarkStart w:id="94" w:name="_Ref464481866"/>
      <w:bookmarkEnd w:id="94"/>
      <w:bookmarkStart w:id="95" w:name="_Toc465934625"/>
      <w:bookmarkEnd w:id="95"/>
      <w:bookmarkStart w:id="96" w:name="_Toc392862493"/>
      <w:bookmarkEnd w:id="96"/>
      <w:bookmarkStart w:id="97" w:name="_Toc114052432"/>
      <w:bookmarkEnd w:id="97"/>
      <w:bookmarkStart w:id="98" w:name="_Toc114052368"/>
      <w:bookmarkEnd w:id="98"/>
      <w:bookmarkStart w:id="99" w:name="_Toc286386852"/>
      <w:r>
        <w:rPr>
          <w:color w:val="000000"/>
          <w:sz w:val="24"/>
          <w:szCs w:val="24"/>
        </w:rPr>
        <w:t xml:space="preserve">12. </w:t>
      </w:r>
      <w:bookmarkEnd w:id="99"/>
      <w:r>
        <w:rPr>
          <w:rFonts w:hint="eastAsia" w:ascii="宋体" w:hAnsi="宋体"/>
          <w:color w:val="000000"/>
          <w:sz w:val="24"/>
          <w:szCs w:val="24"/>
        </w:rPr>
        <w:t>比选申请文件的密封</w:t>
      </w:r>
    </w:p>
    <w:p>
      <w:pPr>
        <w:pStyle w:val="19"/>
        <w:spacing w:after="156" w:afterLines="50"/>
        <w:ind w:firstLineChars="0"/>
        <w:rPr>
          <w:rFonts w:ascii="宋体" w:hAnsi="宋体"/>
          <w:color w:val="000000"/>
          <w:sz w:val="24"/>
          <w:szCs w:val="24"/>
        </w:rPr>
      </w:pPr>
      <w:r>
        <w:rPr>
          <w:rFonts w:hint="eastAsia" w:ascii="宋体" w:hAnsi="宋体"/>
          <w:color w:val="000000"/>
          <w:sz w:val="24"/>
          <w:szCs w:val="24"/>
        </w:rPr>
        <w:t>12.1装订要求：比选申请文件中</w:t>
      </w:r>
      <w:r>
        <w:rPr>
          <w:rFonts w:hint="eastAsia" w:ascii="宋体" w:hAnsi="宋体"/>
          <w:color w:val="000000"/>
          <w:kern w:val="0"/>
          <w:sz w:val="24"/>
          <w:szCs w:val="24"/>
        </w:rPr>
        <w:t>资格审查</w:t>
      </w:r>
      <w:r>
        <w:rPr>
          <w:rFonts w:hint="eastAsia" w:ascii="宋体" w:hAnsi="宋体"/>
          <w:color w:val="000000"/>
          <w:sz w:val="24"/>
          <w:szCs w:val="24"/>
        </w:rPr>
        <w:t>部分、技术部分、商务部分分开装订，各部分一正二副分开装订。</w:t>
      </w:r>
    </w:p>
    <w:p>
      <w:pPr>
        <w:pStyle w:val="19"/>
        <w:spacing w:after="156" w:afterLines="50"/>
        <w:ind w:firstLineChars="0"/>
        <w:rPr>
          <w:rFonts w:ascii="宋体" w:hAnsi="宋体"/>
          <w:color w:val="000000"/>
          <w:sz w:val="24"/>
          <w:szCs w:val="24"/>
        </w:rPr>
      </w:pPr>
      <w:r>
        <w:rPr>
          <w:rFonts w:hint="eastAsia" w:ascii="宋体" w:hAnsi="宋体"/>
          <w:color w:val="000000"/>
          <w:sz w:val="24"/>
          <w:szCs w:val="24"/>
        </w:rPr>
        <w:t>12.2包封要求：资格审查部分纸质版和技术部分纸质版密封在同一个内层密封袋中，商务部分纸质版单独包封在另一个内层密封袋中；两个内层密封袋连同电子版U盘再密封在同一个外层密封袋中。每个内层和外层密封袋须在封面上标注项目名称、所装文件名称、比选申请人名称；U盘上粘贴标签，标明公司简称和项目简称。</w:t>
      </w:r>
    </w:p>
    <w:p>
      <w:pPr>
        <w:pStyle w:val="19"/>
        <w:spacing w:after="156" w:afterLines="50"/>
        <w:ind w:firstLineChars="0"/>
        <w:rPr>
          <w:rFonts w:ascii="宋体" w:hAnsi="宋体"/>
          <w:color w:val="000000"/>
          <w:sz w:val="24"/>
          <w:szCs w:val="24"/>
        </w:rPr>
      </w:pPr>
      <w:r>
        <w:rPr>
          <w:rFonts w:hint="eastAsia" w:ascii="宋体" w:hAnsi="宋体"/>
          <w:color w:val="000000"/>
          <w:sz w:val="24"/>
          <w:szCs w:val="24"/>
        </w:rPr>
        <w:t>12.3内、外层包封都应加盖单位公章，若外层包封未加盖公章或破损严重，比选发起人将拒收。</w:t>
      </w:r>
    </w:p>
    <w:p>
      <w:pPr>
        <w:pStyle w:val="4"/>
        <w:spacing w:before="156" w:beforeLines="50" w:after="0"/>
        <w:rPr>
          <w:color w:val="000000"/>
          <w:sz w:val="24"/>
          <w:szCs w:val="24"/>
        </w:rPr>
      </w:pPr>
      <w:bookmarkStart w:id="100" w:name="_Toc286386853"/>
      <w:bookmarkEnd w:id="100"/>
      <w:bookmarkStart w:id="101" w:name="_Toc114052369"/>
      <w:bookmarkEnd w:id="101"/>
      <w:bookmarkStart w:id="102" w:name="_Toc392862494"/>
      <w:bookmarkEnd w:id="102"/>
      <w:bookmarkStart w:id="103" w:name="_Toc114052433"/>
      <w:bookmarkEnd w:id="103"/>
      <w:bookmarkStart w:id="104" w:name="_Toc465934626"/>
      <w:r>
        <w:rPr>
          <w:color w:val="000000"/>
          <w:sz w:val="24"/>
          <w:szCs w:val="24"/>
        </w:rPr>
        <w:t xml:space="preserve">13. </w:t>
      </w:r>
      <w:bookmarkEnd w:id="104"/>
      <w:r>
        <w:rPr>
          <w:rFonts w:hint="eastAsia" w:ascii="宋体" w:hAnsi="宋体"/>
          <w:color w:val="000000"/>
          <w:sz w:val="24"/>
          <w:szCs w:val="24"/>
        </w:rPr>
        <w:t>比选申请文件及样品递交的时间和地点</w:t>
      </w:r>
    </w:p>
    <w:p>
      <w:pPr>
        <w:pStyle w:val="19"/>
        <w:spacing w:after="156" w:afterLines="50"/>
        <w:ind w:firstLineChars="0"/>
        <w:rPr>
          <w:rFonts w:ascii="宋体" w:hAnsi="宋体"/>
          <w:color w:val="000000"/>
          <w:sz w:val="24"/>
          <w:szCs w:val="24"/>
        </w:rPr>
      </w:pPr>
      <w:r>
        <w:rPr>
          <w:rFonts w:hint="eastAsia" w:ascii="宋体" w:hAnsi="宋体"/>
          <w:color w:val="000000"/>
          <w:sz w:val="24"/>
          <w:szCs w:val="24"/>
        </w:rPr>
        <w:t>13.1比选申请人应按前附表规定的时间和地址递交比选申请文件。</w:t>
      </w:r>
    </w:p>
    <w:p>
      <w:pPr>
        <w:pStyle w:val="19"/>
        <w:spacing w:after="156" w:afterLines="50"/>
        <w:ind w:firstLineChars="0"/>
        <w:rPr>
          <w:rFonts w:ascii="宋体" w:hAnsi="宋体"/>
          <w:color w:val="000000"/>
          <w:sz w:val="24"/>
          <w:szCs w:val="24"/>
        </w:rPr>
      </w:pPr>
      <w:r>
        <w:rPr>
          <w:rFonts w:hint="eastAsia" w:ascii="宋体" w:hAnsi="宋体"/>
          <w:color w:val="000000"/>
          <w:sz w:val="24"/>
          <w:szCs w:val="24"/>
        </w:rPr>
        <w:t>13.2比选发起人可以以补充通知方式，酌情延长递交比选申请文件的截止日期。在上述情况下，比选发起人与比选申请人在比选截止期以前拥有的全部权力、责任和义务，将适用于延长后新的递交文件截止日期。</w:t>
      </w:r>
    </w:p>
    <w:p>
      <w:pPr>
        <w:pStyle w:val="19"/>
        <w:spacing w:after="156" w:afterLines="50"/>
        <w:ind w:firstLineChars="0"/>
        <w:rPr>
          <w:rFonts w:ascii="宋体" w:hAnsi="宋体"/>
          <w:color w:val="000000"/>
          <w:sz w:val="24"/>
          <w:szCs w:val="24"/>
        </w:rPr>
      </w:pPr>
      <w:r>
        <w:rPr>
          <w:rFonts w:hint="eastAsia" w:ascii="宋体" w:hAnsi="宋体"/>
          <w:color w:val="000000"/>
          <w:sz w:val="24"/>
          <w:szCs w:val="24"/>
        </w:rPr>
        <w:t>13.3凡未以补充方式获得酌情延长递交文件截止日期的比选申请人，比选发起人将拒收在递交截止期以后送到的比选申请文件。</w:t>
      </w:r>
    </w:p>
    <w:p>
      <w:pPr>
        <w:spacing w:line="360" w:lineRule="auto"/>
        <w:ind w:firstLine="360" w:firstLineChars="150"/>
        <w:rPr>
          <w:rFonts w:ascii="宋体" w:hAnsi="宋体"/>
          <w:color w:val="000000"/>
          <w:kern w:val="0"/>
          <w:sz w:val="24"/>
          <w:szCs w:val="24"/>
        </w:rPr>
      </w:pPr>
      <w:r>
        <w:rPr>
          <w:rFonts w:hint="eastAsia" w:ascii="宋体" w:hAnsi="宋体"/>
          <w:color w:val="000000"/>
          <w:kern w:val="0"/>
          <w:sz w:val="24"/>
          <w:szCs w:val="24"/>
        </w:rPr>
        <w:t xml:space="preserve"> </w:t>
      </w:r>
    </w:p>
    <w:p>
      <w:pPr>
        <w:pStyle w:val="3"/>
        <w:jc w:val="center"/>
        <w:rPr>
          <w:rFonts w:ascii="宋体" w:hAnsi="宋体" w:eastAsia="宋体"/>
          <w:color w:val="000000"/>
          <w:sz w:val="28"/>
          <w:szCs w:val="28"/>
        </w:rPr>
      </w:pPr>
      <w:bookmarkStart w:id="105" w:name="_Toc286386855"/>
      <w:bookmarkEnd w:id="105"/>
      <w:bookmarkStart w:id="106" w:name="_Toc392862496"/>
      <w:bookmarkEnd w:id="106"/>
      <w:bookmarkStart w:id="107" w:name="_Toc114052371"/>
      <w:bookmarkEnd w:id="107"/>
      <w:bookmarkStart w:id="108" w:name="_Toc114052435"/>
      <w:bookmarkEnd w:id="108"/>
      <w:bookmarkStart w:id="109" w:name="_Toc465949805"/>
      <w:r>
        <w:rPr>
          <w:rFonts w:hint="eastAsia" w:ascii="宋体" w:hAnsi="宋体" w:eastAsia="宋体"/>
          <w:color w:val="000000"/>
          <w:sz w:val="28"/>
          <w:szCs w:val="28"/>
        </w:rPr>
        <w:t>六、</w:t>
      </w:r>
      <w:bookmarkEnd w:id="109"/>
      <w:r>
        <w:rPr>
          <w:rFonts w:hint="eastAsia" w:ascii="宋体" w:hAnsi="宋体" w:eastAsia="宋体"/>
          <w:color w:val="000000"/>
          <w:sz w:val="28"/>
          <w:szCs w:val="28"/>
        </w:rPr>
        <w:t>评   审</w:t>
      </w:r>
    </w:p>
    <w:p>
      <w:pPr>
        <w:pStyle w:val="4"/>
        <w:keepLines w:val="0"/>
        <w:spacing w:before="0" w:after="0" w:line="360" w:lineRule="auto"/>
        <w:rPr>
          <w:rFonts w:ascii="宋体" w:hAnsi="宋体"/>
          <w:color w:val="000000"/>
          <w:kern w:val="0"/>
          <w:sz w:val="24"/>
          <w:szCs w:val="24"/>
        </w:rPr>
      </w:pPr>
      <w:bookmarkStart w:id="110" w:name="_Toc436771484"/>
      <w:bookmarkEnd w:id="110"/>
      <w:bookmarkStart w:id="111" w:name="_Toc465934628"/>
      <w:r>
        <w:rPr>
          <w:rFonts w:hint="eastAsia" w:ascii="宋体" w:hAnsi="宋体"/>
          <w:color w:val="000000"/>
          <w:kern w:val="0"/>
          <w:sz w:val="24"/>
          <w:szCs w:val="24"/>
        </w:rPr>
        <w:t xml:space="preserve">14. </w:t>
      </w:r>
      <w:bookmarkEnd w:id="111"/>
      <w:r>
        <w:rPr>
          <w:rFonts w:hint="eastAsia" w:ascii="宋体" w:hAnsi="宋体"/>
          <w:color w:val="000000"/>
          <w:kern w:val="0"/>
          <w:sz w:val="24"/>
          <w:szCs w:val="24"/>
        </w:rPr>
        <w:t>评审程序</w:t>
      </w:r>
    </w:p>
    <w:p>
      <w:pPr>
        <w:pStyle w:val="19"/>
        <w:spacing w:after="156" w:afterLines="50"/>
        <w:ind w:firstLineChars="0"/>
        <w:rPr>
          <w:rFonts w:ascii="宋体" w:hAnsi="宋体"/>
          <w:color w:val="000000"/>
          <w:sz w:val="24"/>
          <w:szCs w:val="24"/>
        </w:rPr>
      </w:pPr>
      <w:bookmarkStart w:id="112" w:name="_Toc436771486"/>
      <w:bookmarkEnd w:id="112"/>
      <w:bookmarkStart w:id="113" w:name="_Toc392862499"/>
      <w:r>
        <w:rPr>
          <w:rFonts w:hint="eastAsia" w:ascii="宋体" w:hAnsi="宋体"/>
          <w:color w:val="000000"/>
          <w:sz w:val="24"/>
          <w:szCs w:val="24"/>
        </w:rPr>
        <w:t>14.1比选发起人将于前附表第11条规定的时间和地点举行评审会议，参加评审的比选申请人法定代表人或授权委托代理人应签名报到，以证明其出席评审会议，并携带有效证明材料前往，以证实其身份。</w:t>
      </w:r>
      <w:bookmarkEnd w:id="113"/>
    </w:p>
    <w:p>
      <w:pPr>
        <w:pStyle w:val="19"/>
        <w:spacing w:after="156" w:afterLines="50"/>
        <w:ind w:firstLineChars="0"/>
        <w:rPr>
          <w:rFonts w:hint="eastAsia" w:ascii="宋体" w:hAnsi="宋体"/>
          <w:color w:val="000000"/>
          <w:sz w:val="24"/>
          <w:szCs w:val="24"/>
        </w:rPr>
      </w:pPr>
      <w:r>
        <w:rPr>
          <w:rFonts w:hint="eastAsia" w:ascii="宋体" w:hAnsi="宋体"/>
          <w:color w:val="000000"/>
          <w:sz w:val="24"/>
          <w:szCs w:val="24"/>
        </w:rPr>
        <w:t>14.2本项目由南宁轨道交通集团有限责任公司组成3人评审小组，共同对比选申请文件按评审标准进行评审；由南宁轨道交通集团有限责任公司合约法规部人员作为评审会议主持人，纪检监察部门进行全程现场监督。</w:t>
      </w:r>
    </w:p>
    <w:p>
      <w:pPr>
        <w:pStyle w:val="19"/>
        <w:spacing w:after="156" w:afterLines="50"/>
        <w:ind w:firstLineChars="0"/>
        <w:rPr>
          <w:rFonts w:ascii="宋体" w:hAnsi="宋体"/>
          <w:color w:val="000000"/>
          <w:sz w:val="24"/>
          <w:szCs w:val="24"/>
        </w:rPr>
      </w:pPr>
      <w:r>
        <w:rPr>
          <w:rFonts w:hint="eastAsia" w:ascii="宋体" w:hAnsi="宋体"/>
          <w:color w:val="000000"/>
          <w:sz w:val="24"/>
          <w:szCs w:val="24"/>
        </w:rPr>
        <w:t>14.3评审小组成员应当独立、客观、公正的履行职责，遵守职业道德，对所提出的评审意见承担个人责任；评审小组成员和监督、主持、记录人员应对整个评审活动保密。</w:t>
      </w:r>
    </w:p>
    <w:p>
      <w:pPr>
        <w:pStyle w:val="19"/>
        <w:spacing w:before="156" w:beforeLines="50"/>
        <w:ind w:firstLineChars="0"/>
        <w:rPr>
          <w:rFonts w:ascii="宋体" w:hAnsi="宋体"/>
          <w:color w:val="000000"/>
          <w:sz w:val="24"/>
          <w:szCs w:val="24"/>
        </w:rPr>
      </w:pPr>
      <w:r>
        <w:rPr>
          <w:rFonts w:hint="eastAsia" w:ascii="宋体" w:hAnsi="宋体"/>
          <w:color w:val="000000"/>
          <w:sz w:val="24"/>
          <w:szCs w:val="24"/>
        </w:rPr>
        <w:t>14.4评审会议程序：</w:t>
      </w:r>
    </w:p>
    <w:p>
      <w:pPr>
        <w:pStyle w:val="19"/>
        <w:ind w:firstLineChars="0"/>
      </w:pPr>
      <w:r>
        <w:rPr>
          <w:rFonts w:hint="eastAsia" w:ascii="宋体" w:hAnsi="宋体"/>
          <w:color w:val="000000"/>
          <w:sz w:val="24"/>
          <w:szCs w:val="24"/>
        </w:rPr>
        <w:t>14.4.1由主持人宣布评审会议开始，介绍到会人员，评审小组启封比选申请文件，并对比选文件各部分进行评审，评审顺序依此为：资格审查部分、技术部分、商务部分。</w:t>
      </w:r>
    </w:p>
    <w:p>
      <w:pPr>
        <w:pStyle w:val="4"/>
        <w:spacing w:before="156" w:beforeLines="50" w:after="0"/>
        <w:rPr>
          <w:color w:val="000000"/>
          <w:sz w:val="24"/>
          <w:szCs w:val="24"/>
        </w:rPr>
      </w:pPr>
      <w:bookmarkStart w:id="114" w:name="_Toc465934629"/>
      <w:bookmarkEnd w:id="114"/>
      <w:r>
        <w:rPr>
          <w:color w:val="000000"/>
          <w:sz w:val="24"/>
          <w:szCs w:val="24"/>
        </w:rPr>
        <w:t xml:space="preserve">15. </w:t>
      </w:r>
      <w:r>
        <w:rPr>
          <w:rFonts w:hint="eastAsia" w:ascii="宋体" w:hAnsi="宋体"/>
          <w:color w:val="000000"/>
          <w:sz w:val="24"/>
          <w:szCs w:val="24"/>
        </w:rPr>
        <w:t>比选申请文件的澄清或说明</w:t>
      </w:r>
    </w:p>
    <w:p>
      <w:pPr>
        <w:pStyle w:val="19"/>
        <w:spacing w:after="156" w:afterLines="50"/>
        <w:ind w:firstLineChars="0"/>
        <w:rPr>
          <w:rFonts w:ascii="宋体" w:hAnsi="宋体"/>
          <w:color w:val="000000"/>
          <w:sz w:val="24"/>
          <w:szCs w:val="24"/>
        </w:rPr>
      </w:pPr>
      <w:r>
        <w:rPr>
          <w:rFonts w:hint="eastAsia" w:ascii="宋体" w:hAnsi="宋体"/>
          <w:color w:val="000000"/>
          <w:sz w:val="24"/>
          <w:szCs w:val="24"/>
        </w:rPr>
        <w:t>15.1评审小组将以书面形式要求比选申请人就其比选申请文件中含义不明确、同类问题表述不一致或有明显文字错误等的内容予以澄清或说明。</w:t>
      </w:r>
    </w:p>
    <w:p>
      <w:pPr>
        <w:pStyle w:val="19"/>
        <w:spacing w:after="156" w:afterLines="50"/>
        <w:ind w:firstLineChars="0"/>
        <w:rPr>
          <w:rFonts w:ascii="宋体" w:hAnsi="宋体"/>
          <w:color w:val="000000"/>
          <w:sz w:val="24"/>
          <w:szCs w:val="24"/>
        </w:rPr>
      </w:pPr>
      <w:r>
        <w:rPr>
          <w:rFonts w:hint="eastAsia" w:ascii="宋体" w:hAnsi="宋体"/>
          <w:color w:val="000000"/>
          <w:sz w:val="24"/>
          <w:szCs w:val="24"/>
        </w:rPr>
        <w:t>15.2比选申请人对要求澄清或说明的内容应在评审小组规定的时间内以书面形式予以澄清，该澄清或说明函应有法定代表人或其授权委托代理人的签名或盖公章。</w:t>
      </w:r>
    </w:p>
    <w:p>
      <w:pPr>
        <w:pStyle w:val="19"/>
        <w:spacing w:after="156" w:afterLines="50"/>
        <w:ind w:firstLineChars="0"/>
        <w:rPr>
          <w:rFonts w:ascii="宋体" w:hAnsi="宋体"/>
          <w:color w:val="000000"/>
          <w:sz w:val="24"/>
          <w:szCs w:val="24"/>
        </w:rPr>
      </w:pPr>
      <w:r>
        <w:rPr>
          <w:rFonts w:hint="eastAsia" w:ascii="宋体" w:hAnsi="宋体"/>
          <w:color w:val="000000"/>
          <w:sz w:val="24"/>
          <w:szCs w:val="24"/>
        </w:rPr>
        <w:t>15.3比选申请人的澄清或说明函作为比选申请文件的组成部分。</w:t>
      </w:r>
    </w:p>
    <w:p>
      <w:pPr>
        <w:pStyle w:val="19"/>
        <w:spacing w:after="156" w:afterLines="50"/>
        <w:ind w:firstLineChars="0"/>
        <w:rPr>
          <w:rFonts w:ascii="宋体" w:hAnsi="宋体"/>
          <w:color w:val="000000"/>
          <w:sz w:val="24"/>
          <w:szCs w:val="24"/>
        </w:rPr>
      </w:pPr>
      <w:r>
        <w:rPr>
          <w:rFonts w:hint="eastAsia" w:ascii="宋体" w:hAnsi="宋体"/>
          <w:color w:val="000000"/>
          <w:sz w:val="24"/>
          <w:szCs w:val="24"/>
        </w:rPr>
        <w:t>15.4对比选申请文件的澄清或说明不得超出比选申请文件的范围或改变比选的实质内容。</w:t>
      </w:r>
    </w:p>
    <w:p>
      <w:pPr>
        <w:pStyle w:val="4"/>
        <w:spacing w:before="156" w:beforeLines="50" w:after="0"/>
        <w:rPr>
          <w:color w:val="000000"/>
          <w:sz w:val="24"/>
          <w:szCs w:val="24"/>
        </w:rPr>
      </w:pPr>
      <w:bookmarkStart w:id="115" w:name="_Toc465934630"/>
      <w:bookmarkEnd w:id="115"/>
      <w:r>
        <w:rPr>
          <w:color w:val="000000"/>
          <w:sz w:val="24"/>
          <w:szCs w:val="24"/>
        </w:rPr>
        <w:t xml:space="preserve">16. </w:t>
      </w:r>
      <w:r>
        <w:rPr>
          <w:rFonts w:hint="eastAsia" w:ascii="宋体" w:hAnsi="宋体"/>
          <w:color w:val="000000"/>
          <w:sz w:val="24"/>
          <w:szCs w:val="24"/>
        </w:rPr>
        <w:t>出现下列情况之一，本次比选无效：</w:t>
      </w:r>
    </w:p>
    <w:p>
      <w:pPr>
        <w:pStyle w:val="19"/>
        <w:spacing w:after="156" w:afterLines="50"/>
        <w:ind w:firstLineChars="0"/>
        <w:rPr>
          <w:rFonts w:ascii="宋体" w:hAnsi="宋体"/>
          <w:color w:val="000000"/>
          <w:sz w:val="24"/>
          <w:szCs w:val="24"/>
        </w:rPr>
      </w:pPr>
      <w:r>
        <w:rPr>
          <w:rFonts w:hint="eastAsia" w:ascii="宋体" w:hAnsi="宋体"/>
          <w:color w:val="000000"/>
          <w:sz w:val="24"/>
          <w:szCs w:val="24"/>
        </w:rPr>
        <w:t>16.1在比选申请文件递交截止时间递交的供应商不满3家的。</w:t>
      </w:r>
    </w:p>
    <w:p>
      <w:pPr>
        <w:pStyle w:val="19"/>
        <w:spacing w:after="156" w:afterLines="50"/>
        <w:ind w:firstLineChars="0"/>
        <w:rPr>
          <w:rFonts w:ascii="宋体" w:hAnsi="宋体"/>
          <w:color w:val="000000"/>
          <w:sz w:val="24"/>
          <w:szCs w:val="24"/>
        </w:rPr>
      </w:pPr>
      <w:r>
        <w:rPr>
          <w:rFonts w:hint="eastAsia" w:ascii="宋体" w:hAnsi="宋体"/>
          <w:color w:val="000000"/>
          <w:sz w:val="24"/>
          <w:szCs w:val="24"/>
        </w:rPr>
        <w:t>16.2有效比选申请文件2家，且评审小组认为没有竞争力的。</w:t>
      </w:r>
    </w:p>
    <w:p>
      <w:pPr>
        <w:pStyle w:val="19"/>
        <w:spacing w:after="156" w:afterLines="50"/>
        <w:ind w:firstLineChars="0"/>
        <w:rPr>
          <w:rFonts w:ascii="宋体" w:hAnsi="宋体"/>
          <w:color w:val="000000"/>
          <w:sz w:val="24"/>
          <w:szCs w:val="24"/>
        </w:rPr>
      </w:pPr>
      <w:r>
        <w:rPr>
          <w:rFonts w:hint="eastAsia" w:ascii="宋体" w:hAnsi="宋体"/>
          <w:color w:val="000000"/>
          <w:sz w:val="24"/>
          <w:szCs w:val="24"/>
        </w:rPr>
        <w:t>16.3有效比选申请文件只有1家或0家的。</w:t>
      </w:r>
    </w:p>
    <w:p>
      <w:pPr>
        <w:pStyle w:val="4"/>
        <w:spacing w:before="156" w:beforeLines="50" w:after="0"/>
        <w:rPr>
          <w:color w:val="000000"/>
          <w:sz w:val="24"/>
          <w:szCs w:val="24"/>
        </w:rPr>
      </w:pPr>
      <w:bookmarkStart w:id="116" w:name="_Toc465934631"/>
      <w:bookmarkEnd w:id="116"/>
      <w:bookmarkStart w:id="117" w:name="_Toc392862500"/>
      <w:bookmarkEnd w:id="117"/>
      <w:bookmarkStart w:id="118" w:name="_Toc114052439"/>
      <w:bookmarkEnd w:id="118"/>
      <w:bookmarkStart w:id="119" w:name="_Toc286386859"/>
      <w:bookmarkEnd w:id="119"/>
      <w:bookmarkStart w:id="120" w:name="_Toc114052375"/>
      <w:r>
        <w:rPr>
          <w:color w:val="000000"/>
          <w:sz w:val="24"/>
          <w:szCs w:val="24"/>
        </w:rPr>
        <w:t xml:space="preserve">17. </w:t>
      </w:r>
      <w:bookmarkEnd w:id="120"/>
      <w:r>
        <w:rPr>
          <w:rFonts w:hint="eastAsia" w:ascii="宋体" w:hAnsi="宋体"/>
          <w:color w:val="000000"/>
          <w:sz w:val="24"/>
          <w:szCs w:val="24"/>
        </w:rPr>
        <w:t>评审保密</w:t>
      </w:r>
    </w:p>
    <w:p>
      <w:pPr>
        <w:pStyle w:val="19"/>
        <w:spacing w:after="156" w:afterLines="50"/>
        <w:ind w:firstLineChars="0"/>
        <w:rPr>
          <w:rFonts w:ascii="宋体" w:hAnsi="宋体"/>
          <w:color w:val="000000"/>
          <w:sz w:val="24"/>
          <w:szCs w:val="24"/>
        </w:rPr>
      </w:pPr>
      <w:r>
        <w:rPr>
          <w:rFonts w:hint="eastAsia" w:ascii="宋体" w:hAnsi="宋体"/>
          <w:color w:val="000000"/>
          <w:sz w:val="24"/>
          <w:szCs w:val="24"/>
        </w:rPr>
        <w:t>17.1评审小组成员、有关工作人员及其他知情人不得透露对比选申请文件的评审和比较、中选、候选单位的推荐情况以及与评审有关的其他情况。</w:t>
      </w:r>
    </w:p>
    <w:p>
      <w:pPr>
        <w:pStyle w:val="19"/>
        <w:spacing w:after="156" w:afterLines="50"/>
        <w:ind w:firstLineChars="0"/>
        <w:rPr>
          <w:rFonts w:ascii="宋体" w:hAnsi="宋体"/>
          <w:color w:val="000000"/>
          <w:sz w:val="24"/>
          <w:szCs w:val="24"/>
        </w:rPr>
      </w:pPr>
      <w:r>
        <w:rPr>
          <w:rFonts w:hint="eastAsia" w:ascii="宋体" w:hAnsi="宋体"/>
          <w:color w:val="000000"/>
          <w:sz w:val="24"/>
          <w:szCs w:val="24"/>
        </w:rPr>
        <w:t>17.2比选申请人在评审过程中所进行的力图影响评审公正性的活动，都将被取消比选资格。</w:t>
      </w:r>
    </w:p>
    <w:p>
      <w:pPr>
        <w:pStyle w:val="4"/>
        <w:spacing w:before="156" w:beforeLines="50" w:after="0"/>
        <w:rPr>
          <w:color w:val="000000"/>
          <w:sz w:val="24"/>
          <w:szCs w:val="24"/>
        </w:rPr>
      </w:pPr>
      <w:bookmarkStart w:id="121" w:name="_Toc392862501"/>
      <w:bookmarkEnd w:id="121"/>
      <w:bookmarkStart w:id="122" w:name="_Toc465934632"/>
      <w:r>
        <w:rPr>
          <w:color w:val="000000"/>
          <w:sz w:val="24"/>
          <w:szCs w:val="24"/>
        </w:rPr>
        <w:t xml:space="preserve">18. </w:t>
      </w:r>
      <w:bookmarkEnd w:id="122"/>
      <w:r>
        <w:rPr>
          <w:rFonts w:hint="eastAsia" w:ascii="宋体" w:hAnsi="宋体"/>
          <w:color w:val="000000"/>
          <w:sz w:val="24"/>
          <w:szCs w:val="24"/>
        </w:rPr>
        <w:t>比选申请文件评审</w:t>
      </w:r>
    </w:p>
    <w:p>
      <w:pPr>
        <w:pStyle w:val="19"/>
        <w:spacing w:after="156" w:afterLines="50"/>
        <w:ind w:firstLineChars="0"/>
        <w:rPr>
          <w:rFonts w:ascii="宋体" w:hAnsi="宋体"/>
          <w:color w:val="000000"/>
          <w:sz w:val="24"/>
          <w:szCs w:val="24"/>
        </w:rPr>
      </w:pPr>
      <w:r>
        <w:rPr>
          <w:rFonts w:hint="eastAsia" w:ascii="宋体" w:hAnsi="宋体"/>
          <w:color w:val="000000"/>
          <w:sz w:val="24"/>
          <w:szCs w:val="24"/>
        </w:rPr>
        <w:t>18.1比选申请人资格审查：只有通过资格审查才能进入详评，所要提供的材料见本章第9.2条，资格审查资料有任何一项不合格者其资格审查视为不通过。</w:t>
      </w:r>
    </w:p>
    <w:p>
      <w:pPr>
        <w:pStyle w:val="19"/>
        <w:spacing w:after="156" w:afterLines="50"/>
        <w:ind w:firstLineChars="0"/>
        <w:rPr>
          <w:rFonts w:ascii="宋体" w:hAnsi="宋体"/>
          <w:color w:val="000000"/>
          <w:sz w:val="24"/>
          <w:szCs w:val="24"/>
        </w:rPr>
      </w:pPr>
      <w:r>
        <w:rPr>
          <w:rFonts w:hint="eastAsia" w:ascii="宋体" w:hAnsi="宋体"/>
          <w:color w:val="000000"/>
          <w:sz w:val="24"/>
          <w:szCs w:val="24"/>
        </w:rPr>
        <w:t>18.2比选申请文件符合性鉴定：比选申请文件应实质上响应比选文件的要求，应与比选文件所有条款、条件和规定无明显差异或保留。评审小组对实质上不响应比选文件要求的比选申请文件予以拒绝。</w:t>
      </w:r>
    </w:p>
    <w:p>
      <w:pPr>
        <w:pStyle w:val="19"/>
        <w:spacing w:before="156" w:beforeLines="50"/>
        <w:ind w:firstLineChars="0"/>
        <w:rPr>
          <w:rFonts w:ascii="宋体" w:hAnsi="宋体"/>
          <w:color w:val="000000"/>
          <w:sz w:val="24"/>
          <w:szCs w:val="24"/>
        </w:rPr>
      </w:pPr>
      <w:r>
        <w:rPr>
          <w:rFonts w:hint="eastAsia" w:ascii="宋体" w:hAnsi="宋体"/>
          <w:color w:val="000000"/>
          <w:sz w:val="24"/>
          <w:szCs w:val="24"/>
        </w:rPr>
        <w:t>18.3比选申请人或其比选申请文件有下列情况之一，其比选申请文件将被视为无效：</w:t>
      </w:r>
    </w:p>
    <w:p>
      <w:pPr>
        <w:pStyle w:val="19"/>
        <w:ind w:left="420" w:firstLineChars="0"/>
        <w:rPr>
          <w:rFonts w:ascii="宋体" w:hAnsi="宋体"/>
          <w:color w:val="000000"/>
          <w:sz w:val="24"/>
          <w:szCs w:val="24"/>
        </w:rPr>
      </w:pPr>
      <w:r>
        <w:rPr>
          <w:rFonts w:hint="eastAsia" w:ascii="宋体" w:hAnsi="宋体"/>
          <w:color w:val="000000"/>
          <w:sz w:val="24"/>
          <w:szCs w:val="24"/>
        </w:rPr>
        <w:t>18.3.1比选申请人报价超过上限控制价的；</w:t>
      </w:r>
    </w:p>
    <w:p>
      <w:pPr>
        <w:pStyle w:val="19"/>
        <w:ind w:left="420" w:firstLineChars="0"/>
        <w:rPr>
          <w:rFonts w:ascii="宋体" w:hAnsi="宋体"/>
          <w:color w:val="000000"/>
          <w:sz w:val="24"/>
          <w:szCs w:val="24"/>
        </w:rPr>
      </w:pPr>
      <w:r>
        <w:rPr>
          <w:rFonts w:hint="eastAsia" w:ascii="宋体" w:hAnsi="宋体"/>
          <w:color w:val="000000"/>
          <w:sz w:val="24"/>
          <w:szCs w:val="24"/>
        </w:rPr>
        <w:t>18.3.2不按本章第13条要求装订、包封的；</w:t>
      </w:r>
    </w:p>
    <w:p>
      <w:pPr>
        <w:pStyle w:val="19"/>
        <w:ind w:left="420" w:firstLineChars="0"/>
        <w:rPr>
          <w:rFonts w:ascii="宋体" w:hAnsi="宋体"/>
          <w:color w:val="000000"/>
          <w:sz w:val="24"/>
          <w:szCs w:val="24"/>
        </w:rPr>
      </w:pPr>
      <w:r>
        <w:rPr>
          <w:rFonts w:hint="eastAsia" w:ascii="宋体" w:hAnsi="宋体"/>
          <w:color w:val="000000"/>
          <w:sz w:val="24"/>
          <w:szCs w:val="24"/>
        </w:rPr>
        <w:t>18.3.3比选申请文件的关键内容字迹模糊、辨认不清的；</w:t>
      </w:r>
    </w:p>
    <w:p>
      <w:pPr>
        <w:pStyle w:val="19"/>
        <w:ind w:left="420" w:firstLineChars="0"/>
        <w:rPr>
          <w:rFonts w:ascii="宋体" w:hAnsi="宋体"/>
          <w:color w:val="000000"/>
          <w:sz w:val="24"/>
          <w:szCs w:val="24"/>
        </w:rPr>
      </w:pPr>
      <w:r>
        <w:rPr>
          <w:rFonts w:hint="eastAsia" w:ascii="宋体" w:hAnsi="宋体"/>
          <w:color w:val="000000"/>
          <w:sz w:val="24"/>
          <w:szCs w:val="24"/>
        </w:rPr>
        <w:t>18.3.4比选申请文件内容不真实的；</w:t>
      </w:r>
    </w:p>
    <w:p>
      <w:pPr>
        <w:ind w:firstLine="849" w:firstLineChars="354"/>
        <w:rPr>
          <w:rFonts w:ascii="宋体" w:hAnsi="宋体"/>
          <w:color w:val="000000"/>
          <w:sz w:val="24"/>
          <w:szCs w:val="24"/>
        </w:rPr>
      </w:pPr>
      <w:r>
        <w:rPr>
          <w:rFonts w:hint="eastAsia" w:ascii="宋体" w:hAnsi="宋体"/>
          <w:color w:val="000000"/>
          <w:sz w:val="24"/>
          <w:szCs w:val="24"/>
        </w:rPr>
        <w:t>18.3.5技术需求偏离表中达不到实质性要求和条件的 。</w:t>
      </w:r>
    </w:p>
    <w:p>
      <w:pPr>
        <w:pStyle w:val="19"/>
        <w:ind w:firstLine="403" w:firstLineChars="168"/>
        <w:rPr>
          <w:rFonts w:ascii="宋体" w:hAnsi="宋体"/>
          <w:color w:val="000000"/>
          <w:sz w:val="24"/>
          <w:szCs w:val="24"/>
        </w:rPr>
      </w:pPr>
      <w:r>
        <w:rPr>
          <w:rFonts w:hint="eastAsia" w:ascii="宋体" w:hAnsi="宋体"/>
          <w:color w:val="000000"/>
          <w:sz w:val="24"/>
          <w:szCs w:val="24"/>
        </w:rPr>
        <w:t>18.4评审小组按比选文件第三章“评审细则”等规定进行评审，并推荐排名第一的比选申请人为第一中选人。</w:t>
      </w:r>
    </w:p>
    <w:p>
      <w:pPr>
        <w:pStyle w:val="4"/>
        <w:spacing w:before="156" w:beforeLines="50" w:after="0"/>
        <w:rPr>
          <w:color w:val="000000"/>
          <w:sz w:val="24"/>
          <w:szCs w:val="24"/>
        </w:rPr>
      </w:pPr>
      <w:bookmarkStart w:id="123" w:name="_Toc465934633"/>
      <w:bookmarkEnd w:id="123"/>
      <w:bookmarkStart w:id="124" w:name="_Toc114052441"/>
      <w:bookmarkEnd w:id="124"/>
      <w:bookmarkStart w:id="125" w:name="_Toc114052377"/>
      <w:bookmarkEnd w:id="125"/>
      <w:bookmarkStart w:id="126" w:name="_Toc392862502"/>
      <w:bookmarkEnd w:id="126"/>
      <w:bookmarkStart w:id="127" w:name="_Toc286386861"/>
      <w:r>
        <w:rPr>
          <w:color w:val="000000"/>
          <w:sz w:val="24"/>
          <w:szCs w:val="24"/>
        </w:rPr>
        <w:t xml:space="preserve">19. </w:t>
      </w:r>
      <w:bookmarkEnd w:id="127"/>
      <w:r>
        <w:rPr>
          <w:rFonts w:hint="eastAsia" w:ascii="宋体" w:hAnsi="宋体"/>
          <w:color w:val="000000"/>
          <w:sz w:val="24"/>
          <w:szCs w:val="24"/>
        </w:rPr>
        <w:t>评审结果公示</w:t>
      </w:r>
    </w:p>
    <w:p>
      <w:pPr>
        <w:pStyle w:val="19"/>
        <w:spacing w:after="156" w:afterLines="50"/>
        <w:ind w:firstLineChars="0"/>
        <w:rPr>
          <w:rFonts w:ascii="宋体" w:hAnsi="宋体"/>
          <w:color w:val="000000"/>
          <w:sz w:val="24"/>
          <w:szCs w:val="24"/>
        </w:rPr>
      </w:pPr>
      <w:r>
        <w:rPr>
          <w:rFonts w:hint="eastAsia" w:ascii="宋体" w:hAnsi="宋体"/>
          <w:color w:val="000000"/>
          <w:sz w:val="24"/>
          <w:szCs w:val="24"/>
        </w:rPr>
        <w:t>19.1在评审结束经比选发起人确认后，将在南宁轨道交通集团有限责任公司官方网站（www.nngdjt.com）的招标招商中的中标信息处公示评审结果。</w:t>
      </w:r>
    </w:p>
    <w:p>
      <w:pPr>
        <w:pStyle w:val="19"/>
        <w:spacing w:after="156" w:afterLines="50"/>
        <w:ind w:firstLineChars="0"/>
        <w:rPr>
          <w:color w:val="000000"/>
          <w:sz w:val="24"/>
          <w:szCs w:val="24"/>
        </w:rPr>
      </w:pPr>
      <w:r>
        <w:rPr>
          <w:rFonts w:hint="eastAsia" w:ascii="宋体" w:hAnsi="宋体"/>
          <w:color w:val="000000"/>
          <w:sz w:val="24"/>
          <w:szCs w:val="24"/>
        </w:rPr>
        <w:t>比选申请人如对评审结果有异议，在评审结果公示后3天内，可以书面形式向比选人提出质疑，比选人应当在收到比选申请人的书面质疑后7个工作日内做出答复，但答复的内容不得涉及商业秘密。</w:t>
      </w:r>
    </w:p>
    <w:p>
      <w:pPr>
        <w:pStyle w:val="3"/>
        <w:numPr>
          <w:ilvl w:val="0"/>
          <w:numId w:val="1"/>
        </w:numPr>
        <w:spacing w:line="360" w:lineRule="auto"/>
        <w:jc w:val="center"/>
        <w:rPr>
          <w:rFonts w:ascii="宋体" w:hAnsi="宋体" w:eastAsia="宋体"/>
          <w:color w:val="000000"/>
          <w:sz w:val="28"/>
          <w:szCs w:val="28"/>
        </w:rPr>
      </w:pPr>
      <w:bookmarkStart w:id="128" w:name="_Toc114052442"/>
      <w:bookmarkEnd w:id="128"/>
      <w:bookmarkStart w:id="129" w:name="_Toc465949806"/>
      <w:bookmarkEnd w:id="129"/>
      <w:bookmarkStart w:id="130" w:name="_Toc392862503"/>
      <w:bookmarkEnd w:id="130"/>
      <w:bookmarkStart w:id="131" w:name="_Toc114052378"/>
      <w:bookmarkEnd w:id="131"/>
      <w:bookmarkStart w:id="132" w:name="_Toc286386862"/>
      <w:r>
        <w:rPr>
          <w:rFonts w:hint="eastAsia" w:ascii="宋体" w:hAnsi="宋体" w:eastAsia="宋体"/>
          <w:color w:val="000000"/>
          <w:sz w:val="28"/>
          <w:szCs w:val="28"/>
        </w:rPr>
        <w:t>授予合同</w:t>
      </w:r>
      <w:bookmarkEnd w:id="132"/>
    </w:p>
    <w:p>
      <w:pPr>
        <w:pStyle w:val="4"/>
        <w:spacing w:before="360" w:after="0"/>
        <w:rPr>
          <w:color w:val="000000"/>
          <w:sz w:val="24"/>
          <w:szCs w:val="24"/>
        </w:rPr>
      </w:pPr>
      <w:bookmarkStart w:id="133" w:name="_Toc465934635"/>
      <w:bookmarkEnd w:id="133"/>
      <w:bookmarkStart w:id="134" w:name="_Toc392862504"/>
      <w:bookmarkEnd w:id="134"/>
      <w:bookmarkStart w:id="135" w:name="_Toc286386863"/>
      <w:bookmarkEnd w:id="135"/>
      <w:bookmarkStart w:id="136" w:name="_Toc114052443"/>
      <w:bookmarkEnd w:id="136"/>
      <w:bookmarkStart w:id="137" w:name="_Toc114052379"/>
      <w:r>
        <w:rPr>
          <w:color w:val="000000"/>
          <w:sz w:val="24"/>
          <w:szCs w:val="24"/>
        </w:rPr>
        <w:t>20</w:t>
      </w:r>
      <w:bookmarkEnd w:id="137"/>
      <w:r>
        <w:rPr>
          <w:rFonts w:hint="eastAsia" w:ascii="宋体" w:hAnsi="宋体"/>
          <w:color w:val="000000"/>
          <w:sz w:val="24"/>
          <w:szCs w:val="24"/>
        </w:rPr>
        <w:t>中选通知书</w:t>
      </w:r>
    </w:p>
    <w:p>
      <w:pPr>
        <w:pStyle w:val="19"/>
        <w:spacing w:before="156" w:beforeLines="50"/>
        <w:ind w:left="648" w:firstLine="0" w:firstLineChars="0"/>
        <w:rPr>
          <w:rFonts w:ascii="宋体" w:hAnsi="宋体"/>
          <w:color w:val="000000"/>
          <w:sz w:val="24"/>
          <w:szCs w:val="24"/>
        </w:rPr>
      </w:pPr>
      <w:r>
        <w:rPr>
          <w:rFonts w:hint="eastAsia" w:ascii="宋体" w:hAnsi="宋体"/>
          <w:color w:val="000000"/>
          <w:sz w:val="24"/>
          <w:szCs w:val="24"/>
        </w:rPr>
        <w:t>20.1中选公告发布期满后，比选发起人将向中选人发出中选通知书。</w:t>
      </w:r>
    </w:p>
    <w:p>
      <w:pPr>
        <w:pStyle w:val="19"/>
        <w:spacing w:before="156" w:beforeLines="50"/>
        <w:ind w:left="648" w:firstLine="0" w:firstLineChars="0"/>
        <w:rPr>
          <w:rFonts w:ascii="宋体" w:hAnsi="宋体"/>
          <w:color w:val="000000"/>
          <w:sz w:val="24"/>
          <w:szCs w:val="24"/>
        </w:rPr>
      </w:pPr>
      <w:r>
        <w:rPr>
          <w:rFonts w:hint="eastAsia" w:ascii="宋体" w:hAnsi="宋体"/>
          <w:color w:val="000000"/>
          <w:sz w:val="24"/>
          <w:szCs w:val="24"/>
        </w:rPr>
        <w:t>20.2比选发起人无义务向落选的比选申请人解释落选原因，不退还比选申请文件。</w:t>
      </w:r>
    </w:p>
    <w:p>
      <w:pPr>
        <w:pStyle w:val="19"/>
        <w:spacing w:before="156" w:beforeLines="50"/>
        <w:ind w:left="648" w:firstLine="0" w:firstLineChars="0"/>
        <w:rPr>
          <w:rFonts w:ascii="宋体" w:hAnsi="宋体"/>
          <w:color w:val="000000"/>
          <w:sz w:val="24"/>
          <w:szCs w:val="24"/>
        </w:rPr>
      </w:pPr>
      <w:r>
        <w:rPr>
          <w:rFonts w:hint="eastAsia" w:ascii="宋体" w:hAnsi="宋体"/>
          <w:color w:val="000000"/>
          <w:sz w:val="24"/>
          <w:szCs w:val="24"/>
        </w:rPr>
        <w:t>20.3中选通知书为合同的组成部分。</w:t>
      </w:r>
    </w:p>
    <w:p>
      <w:pPr>
        <w:pStyle w:val="4"/>
        <w:spacing w:before="360" w:after="0"/>
        <w:rPr>
          <w:color w:val="000000"/>
          <w:sz w:val="24"/>
          <w:szCs w:val="24"/>
        </w:rPr>
      </w:pPr>
      <w:bookmarkStart w:id="138" w:name="_Toc465934636"/>
      <w:bookmarkEnd w:id="138"/>
      <w:bookmarkStart w:id="139" w:name="_Toc114052444"/>
      <w:bookmarkEnd w:id="139"/>
      <w:bookmarkStart w:id="140" w:name="_Toc286386864"/>
      <w:bookmarkEnd w:id="140"/>
      <w:bookmarkStart w:id="141" w:name="_Toc392862505"/>
      <w:bookmarkEnd w:id="141"/>
      <w:bookmarkStart w:id="142" w:name="_Toc114052380"/>
      <w:r>
        <w:rPr>
          <w:color w:val="000000"/>
          <w:sz w:val="24"/>
          <w:szCs w:val="24"/>
        </w:rPr>
        <w:t>21</w:t>
      </w:r>
      <w:bookmarkEnd w:id="142"/>
      <w:r>
        <w:rPr>
          <w:rFonts w:hint="eastAsia" w:ascii="宋体" w:hAnsi="宋体"/>
          <w:color w:val="000000"/>
          <w:sz w:val="24"/>
          <w:szCs w:val="24"/>
        </w:rPr>
        <w:t>合同的签署</w:t>
      </w:r>
    </w:p>
    <w:p>
      <w:pPr>
        <w:pStyle w:val="19"/>
        <w:spacing w:after="156" w:afterLines="50"/>
        <w:ind w:firstLineChars="0"/>
        <w:rPr>
          <w:rFonts w:ascii="宋体" w:hAnsi="宋体"/>
          <w:color w:val="000000"/>
          <w:sz w:val="24"/>
          <w:szCs w:val="24"/>
        </w:rPr>
      </w:pPr>
      <w:r>
        <w:rPr>
          <w:rFonts w:hint="eastAsia" w:ascii="宋体" w:hAnsi="宋体"/>
          <w:color w:val="000000"/>
          <w:sz w:val="24"/>
          <w:szCs w:val="24"/>
        </w:rPr>
        <w:t>21.1中选单位由法定代表人或授权委托代理人与比选发起人及时签订合同。</w:t>
      </w:r>
    </w:p>
    <w:p>
      <w:pPr>
        <w:pStyle w:val="19"/>
        <w:spacing w:after="156" w:afterLines="50"/>
        <w:ind w:firstLineChars="0"/>
        <w:rPr>
          <w:rFonts w:ascii="宋体" w:hAnsi="宋体"/>
          <w:color w:val="000000"/>
          <w:sz w:val="24"/>
          <w:szCs w:val="24"/>
        </w:rPr>
      </w:pPr>
      <w:r>
        <w:rPr>
          <w:rFonts w:hint="eastAsia" w:ascii="宋体" w:hAnsi="宋体"/>
          <w:color w:val="000000"/>
          <w:sz w:val="24"/>
          <w:szCs w:val="24"/>
        </w:rPr>
        <w:t>21.2如第一中选人因自身原因不能履约签订合同或履行合同的，比选发起人将取消其中选资格，并从后续排名中选候选人中依次向上递补确定中选人或重新比选确定中选人。</w:t>
      </w:r>
      <w:bookmarkStart w:id="143" w:name="_Toc465949807"/>
      <w:bookmarkEnd w:id="143"/>
    </w:p>
    <w:p>
      <w:pPr>
        <w:widowControl/>
        <w:jc w:val="left"/>
        <w:rPr>
          <w:rFonts w:ascii="宋体" w:hAnsi="宋体"/>
          <w:color w:val="000000"/>
          <w:sz w:val="24"/>
          <w:szCs w:val="24"/>
        </w:rPr>
      </w:pPr>
      <w:r>
        <w:rPr>
          <w:rFonts w:hint="eastAsia" w:ascii="宋体" w:hAnsi="宋体"/>
          <w:color w:val="000000"/>
          <w:sz w:val="24"/>
          <w:szCs w:val="24"/>
        </w:rPr>
        <w:br w:type="page"/>
      </w:r>
    </w:p>
    <w:p>
      <w:pPr>
        <w:pStyle w:val="19"/>
        <w:spacing w:after="156" w:afterLines="50"/>
        <w:ind w:firstLineChars="0"/>
        <w:rPr>
          <w:rFonts w:ascii="宋体" w:hAnsi="宋体"/>
          <w:b/>
          <w:bCs/>
          <w:color w:val="000000"/>
          <w:sz w:val="24"/>
          <w:szCs w:val="24"/>
        </w:rPr>
      </w:pPr>
      <w:r>
        <w:rPr>
          <w:rFonts w:hint="eastAsia" w:ascii="宋体" w:hAnsi="宋体"/>
          <w:b/>
          <w:bCs/>
          <w:color w:val="000000"/>
          <w:sz w:val="24"/>
          <w:szCs w:val="24"/>
        </w:rPr>
        <w:t xml:space="preserve"> </w:t>
      </w:r>
      <w:r>
        <w:rPr>
          <w:rFonts w:hint="eastAsia" w:ascii="宋体" w:hAnsi="宋体"/>
          <w:b/>
          <w:bCs/>
          <w:color w:val="000000"/>
          <w:sz w:val="24"/>
          <w:szCs w:val="24"/>
          <w:lang w:val="en-US" w:eastAsia="zh-CN"/>
        </w:rPr>
        <w:t xml:space="preserve">                  </w:t>
      </w:r>
      <w:r>
        <w:rPr>
          <w:rFonts w:hint="eastAsia" w:ascii="宋体" w:hAnsi="宋体"/>
          <w:b/>
          <w:bCs/>
          <w:color w:val="000000"/>
          <w:sz w:val="28"/>
          <w:szCs w:val="28"/>
        </w:rPr>
        <w:t>第二章</w:t>
      </w:r>
      <w:r>
        <w:rPr>
          <w:b/>
          <w:bCs/>
          <w:color w:val="000000"/>
          <w:sz w:val="28"/>
          <w:szCs w:val="28"/>
        </w:rPr>
        <w:t xml:space="preserve">  </w:t>
      </w:r>
      <w:r>
        <w:rPr>
          <w:rFonts w:hint="eastAsia" w:ascii="宋体" w:hAnsi="宋体"/>
          <w:b/>
          <w:bCs/>
          <w:color w:val="000000"/>
          <w:sz w:val="28"/>
          <w:szCs w:val="28"/>
        </w:rPr>
        <w:t>技术需求及工程量清单</w:t>
      </w:r>
    </w:p>
    <w:tbl>
      <w:tblPr>
        <w:tblStyle w:val="11"/>
        <w:tblW w:w="10291" w:type="dxa"/>
        <w:tblInd w:w="0" w:type="dxa"/>
        <w:tblLayout w:type="fixed"/>
        <w:tblCellMar>
          <w:top w:w="0" w:type="dxa"/>
          <w:left w:w="108" w:type="dxa"/>
          <w:bottom w:w="0" w:type="dxa"/>
          <w:right w:w="108" w:type="dxa"/>
        </w:tblCellMar>
      </w:tblPr>
      <w:tblGrid>
        <w:gridCol w:w="751"/>
        <w:gridCol w:w="1909"/>
        <w:gridCol w:w="3827"/>
        <w:gridCol w:w="1134"/>
        <w:gridCol w:w="1335"/>
        <w:gridCol w:w="1335"/>
      </w:tblGrid>
      <w:tr>
        <w:tblPrEx>
          <w:tblCellMar>
            <w:top w:w="0" w:type="dxa"/>
            <w:left w:w="108" w:type="dxa"/>
            <w:bottom w:w="0" w:type="dxa"/>
            <w:right w:w="108" w:type="dxa"/>
          </w:tblCellMar>
        </w:tblPrEx>
        <w:trPr>
          <w:trHeight w:val="450" w:hRule="atLeast"/>
        </w:trPr>
        <w:tc>
          <w:tcPr>
            <w:tcW w:w="751" w:type="dxa"/>
            <w:tcBorders>
              <w:top w:val="single" w:color="auto" w:sz="4" w:space="0"/>
              <w:left w:val="single" w:color="auto" w:sz="4" w:space="0"/>
              <w:bottom w:val="single" w:color="auto" w:sz="4" w:space="0"/>
              <w:right w:val="single" w:color="auto" w:sz="4" w:space="0"/>
            </w:tcBorders>
            <w:shd w:val="clear" w:color="auto" w:fill="F2F2F2"/>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序号</w:t>
            </w:r>
          </w:p>
        </w:tc>
        <w:tc>
          <w:tcPr>
            <w:tcW w:w="1909" w:type="dxa"/>
            <w:tcBorders>
              <w:top w:val="single" w:color="auto" w:sz="4" w:space="0"/>
              <w:left w:val="nil"/>
              <w:bottom w:val="single" w:color="auto" w:sz="4" w:space="0"/>
              <w:right w:val="single" w:color="auto" w:sz="4" w:space="0"/>
            </w:tcBorders>
            <w:shd w:val="clear" w:color="auto" w:fill="F2F2F2"/>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货物名称</w:t>
            </w:r>
          </w:p>
        </w:tc>
        <w:tc>
          <w:tcPr>
            <w:tcW w:w="3827" w:type="dxa"/>
            <w:tcBorders>
              <w:top w:val="single" w:color="auto" w:sz="4" w:space="0"/>
              <w:left w:val="nil"/>
              <w:bottom w:val="single" w:color="auto" w:sz="4" w:space="0"/>
              <w:right w:val="single" w:color="auto" w:sz="4" w:space="0"/>
            </w:tcBorders>
            <w:shd w:val="clear" w:color="auto" w:fill="F2F2F2"/>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性能参数</w:t>
            </w:r>
            <w:r>
              <w:rPr>
                <w:rFonts w:hint="eastAsia" w:ascii="仿宋" w:hAnsi="仿宋" w:eastAsia="仿宋" w:cs="宋体"/>
                <w:color w:val="000000"/>
                <w:kern w:val="0"/>
                <w:sz w:val="24"/>
                <w:szCs w:val="24"/>
                <w:lang w:eastAsia="zh-CN"/>
              </w:rPr>
              <w:t>及</w:t>
            </w:r>
            <w:r>
              <w:rPr>
                <w:rFonts w:hint="eastAsia" w:ascii="仿宋" w:hAnsi="仿宋" w:eastAsia="仿宋" w:cs="宋体"/>
                <w:color w:val="000000"/>
                <w:kern w:val="0"/>
                <w:sz w:val="24"/>
                <w:szCs w:val="24"/>
              </w:rPr>
              <w:t>要求</w:t>
            </w:r>
          </w:p>
        </w:tc>
        <w:tc>
          <w:tcPr>
            <w:tcW w:w="1134" w:type="dxa"/>
            <w:tcBorders>
              <w:top w:val="single" w:color="auto" w:sz="4" w:space="0"/>
              <w:left w:val="nil"/>
              <w:bottom w:val="single" w:color="auto" w:sz="4" w:space="0"/>
              <w:right w:val="single" w:color="auto" w:sz="4" w:space="0"/>
            </w:tcBorders>
            <w:shd w:val="clear" w:color="auto" w:fill="F2F2F2"/>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单位</w:t>
            </w:r>
          </w:p>
        </w:tc>
        <w:tc>
          <w:tcPr>
            <w:tcW w:w="1335" w:type="dxa"/>
            <w:tcBorders>
              <w:top w:val="single" w:color="auto" w:sz="4" w:space="0"/>
              <w:left w:val="nil"/>
              <w:bottom w:val="single" w:color="auto" w:sz="4" w:space="0"/>
              <w:right w:val="single" w:color="auto" w:sz="4" w:space="0"/>
            </w:tcBorders>
            <w:shd w:val="clear" w:color="auto" w:fill="F2F2F2"/>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数量</w:t>
            </w:r>
          </w:p>
        </w:tc>
        <w:tc>
          <w:tcPr>
            <w:tcW w:w="1335" w:type="dxa"/>
            <w:tcBorders>
              <w:top w:val="single" w:color="auto" w:sz="4" w:space="0"/>
              <w:left w:val="nil"/>
              <w:bottom w:val="single" w:color="auto" w:sz="4" w:space="0"/>
              <w:right w:val="single" w:color="auto" w:sz="4" w:space="0"/>
            </w:tcBorders>
            <w:shd w:val="clear" w:color="auto" w:fill="F2F2F2"/>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单价（元）</w:t>
            </w:r>
          </w:p>
        </w:tc>
      </w:tr>
      <w:tr>
        <w:tblPrEx>
          <w:tblCellMar>
            <w:top w:w="0" w:type="dxa"/>
            <w:left w:w="108" w:type="dxa"/>
            <w:bottom w:w="0" w:type="dxa"/>
            <w:right w:w="108" w:type="dxa"/>
          </w:tblCellMar>
        </w:tblPrEx>
        <w:trPr>
          <w:trHeight w:val="2934" w:hRule="atLeast"/>
        </w:trPr>
        <w:tc>
          <w:tcPr>
            <w:tcW w:w="75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w:t>
            </w:r>
          </w:p>
        </w:tc>
        <w:tc>
          <w:tcPr>
            <w:tcW w:w="1909" w:type="dxa"/>
            <w:vMerge w:val="restart"/>
            <w:tcBorders>
              <w:top w:val="nil"/>
              <w:left w:val="nil"/>
              <w:bottom w:val="nil"/>
              <w:right w:val="single" w:color="auto" w:sz="4" w:space="0"/>
            </w:tcBorders>
            <w:vAlign w:val="center"/>
          </w:tcPr>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ind w:firstLine="241" w:firstLineChars="100"/>
              <w:rPr>
                <w:rFonts w:hint="eastAsia" w:ascii="仿宋" w:hAnsi="仿宋" w:eastAsia="仿宋" w:cs="宋体"/>
                <w:b/>
                <w:bCs/>
                <w:color w:val="000000"/>
                <w:kern w:val="0"/>
                <w:sz w:val="24"/>
                <w:szCs w:val="24"/>
              </w:rPr>
            </w:pPr>
            <w:r>
              <w:rPr>
                <w:rFonts w:hint="eastAsia" w:ascii="仿宋" w:hAnsi="仿宋" w:eastAsia="仿宋" w:cs="宋体"/>
                <w:b/>
                <w:bCs/>
                <w:color w:val="000000"/>
                <w:kern w:val="0"/>
                <w:sz w:val="24"/>
                <w:szCs w:val="24"/>
                <w:lang w:eastAsia="zh-CN"/>
              </w:rPr>
              <w:t>（</w:t>
            </w:r>
            <w:r>
              <w:rPr>
                <w:rFonts w:hint="eastAsia" w:ascii="仿宋" w:hAnsi="仿宋" w:eastAsia="仿宋" w:cs="宋体"/>
                <w:b/>
                <w:bCs/>
                <w:color w:val="000000"/>
                <w:kern w:val="0"/>
                <w:sz w:val="24"/>
                <w:szCs w:val="24"/>
              </w:rPr>
              <w:t>5号线</w:t>
            </w:r>
            <w:r>
              <w:rPr>
                <w:rFonts w:hint="eastAsia" w:ascii="仿宋" w:hAnsi="仿宋" w:eastAsia="仿宋" w:cs="宋体"/>
                <w:b/>
                <w:bCs/>
                <w:color w:val="000000"/>
                <w:kern w:val="0"/>
                <w:sz w:val="24"/>
                <w:szCs w:val="24"/>
                <w:lang w:eastAsia="zh-CN"/>
              </w:rPr>
              <w:t>）</w:t>
            </w:r>
          </w:p>
          <w:p>
            <w:pPr>
              <w:widowControl/>
              <w:ind w:firstLine="482" w:firstLineChars="200"/>
              <w:rPr>
                <w:rFonts w:hint="eastAsia" w:ascii="仿宋" w:hAnsi="仿宋" w:eastAsia="仿宋" w:cs="宋体"/>
                <w:b/>
                <w:bCs/>
                <w:color w:val="000000"/>
                <w:kern w:val="0"/>
                <w:sz w:val="24"/>
                <w:szCs w:val="24"/>
              </w:rPr>
            </w:pPr>
          </w:p>
          <w:p>
            <w:pPr>
              <w:widowControl/>
              <w:ind w:firstLine="482" w:firstLineChars="200"/>
              <w:rPr>
                <w:rFonts w:hint="eastAsia" w:ascii="仿宋" w:hAnsi="仿宋" w:eastAsia="仿宋" w:cs="宋体"/>
                <w:b/>
                <w:bCs/>
                <w:color w:val="000000"/>
                <w:kern w:val="0"/>
                <w:sz w:val="24"/>
                <w:szCs w:val="24"/>
              </w:rPr>
            </w:pPr>
          </w:p>
          <w:p>
            <w:pPr>
              <w:widowControl/>
              <w:ind w:firstLine="482" w:firstLineChars="200"/>
              <w:rPr>
                <w:rFonts w:hint="eastAsia" w:ascii="仿宋" w:hAnsi="仿宋" w:eastAsia="仿宋" w:cs="宋体"/>
                <w:b/>
                <w:bCs/>
                <w:color w:val="000000"/>
                <w:kern w:val="0"/>
                <w:sz w:val="24"/>
                <w:szCs w:val="24"/>
              </w:rPr>
            </w:pPr>
          </w:p>
          <w:p>
            <w:pPr>
              <w:widowControl/>
              <w:ind w:firstLine="482" w:firstLineChars="200"/>
              <w:rPr>
                <w:rFonts w:hint="eastAsia" w:ascii="仿宋" w:hAnsi="仿宋" w:eastAsia="仿宋" w:cs="宋体"/>
                <w:b/>
                <w:bCs/>
                <w:color w:val="000000"/>
                <w:kern w:val="0"/>
                <w:sz w:val="24"/>
                <w:szCs w:val="24"/>
              </w:rPr>
            </w:pPr>
          </w:p>
          <w:p>
            <w:pPr>
              <w:widowControl/>
              <w:jc w:val="center"/>
              <w:rPr>
                <w:rFonts w:hint="eastAsia" w:ascii="仿宋" w:hAnsi="仿宋" w:eastAsia="仿宋" w:cs="宋体"/>
                <w:b/>
                <w:bCs/>
                <w:color w:val="000000"/>
                <w:kern w:val="0"/>
                <w:sz w:val="24"/>
                <w:szCs w:val="24"/>
              </w:rPr>
            </w:pPr>
            <w:r>
              <w:rPr>
                <w:rFonts w:hint="eastAsia" w:ascii="仿宋" w:hAnsi="仿宋" w:eastAsia="仿宋" w:cs="宋体"/>
                <w:b/>
                <w:bCs/>
                <w:color w:val="000000"/>
                <w:kern w:val="0"/>
                <w:sz w:val="24"/>
                <w:szCs w:val="24"/>
              </w:rPr>
              <w:t>标识标牌</w:t>
            </w:r>
          </w:p>
          <w:p>
            <w:pPr>
              <w:widowControl/>
              <w:jc w:val="center"/>
              <w:rPr>
                <w:rFonts w:hint="eastAsia" w:ascii="仿宋" w:hAnsi="仿宋" w:eastAsia="仿宋" w:cs="宋体"/>
                <w:b/>
                <w:bCs/>
                <w:color w:val="000000"/>
                <w:kern w:val="0"/>
                <w:sz w:val="24"/>
                <w:szCs w:val="24"/>
              </w:rPr>
            </w:pPr>
          </w:p>
          <w:p>
            <w:pPr>
              <w:widowControl/>
              <w:jc w:val="center"/>
              <w:rPr>
                <w:rFonts w:hint="eastAsia" w:ascii="仿宋" w:hAnsi="仿宋" w:eastAsia="仿宋" w:cs="宋体"/>
                <w:b/>
                <w:bCs/>
                <w:color w:val="000000"/>
                <w:kern w:val="0"/>
                <w:sz w:val="24"/>
                <w:szCs w:val="24"/>
              </w:rPr>
            </w:pPr>
            <w:r>
              <w:rPr>
                <w:rFonts w:hint="eastAsia" w:ascii="仿宋" w:hAnsi="仿宋" w:eastAsia="仿宋" w:cs="宋体"/>
                <w:b/>
                <w:bCs/>
                <w:color w:val="000000"/>
                <w:kern w:val="0"/>
                <w:sz w:val="24"/>
                <w:szCs w:val="24"/>
              </w:rPr>
              <w:t>界桩</w:t>
            </w:r>
          </w:p>
          <w:p>
            <w:pPr>
              <w:widowControl/>
              <w:jc w:val="center"/>
              <w:rPr>
                <w:rFonts w:hint="eastAsia" w:ascii="仿宋" w:hAnsi="仿宋" w:eastAsia="仿宋" w:cs="宋体"/>
                <w:b/>
                <w:bCs/>
                <w:color w:val="000000"/>
                <w:kern w:val="0"/>
                <w:sz w:val="24"/>
                <w:szCs w:val="24"/>
              </w:rPr>
            </w:pPr>
          </w:p>
          <w:p>
            <w:pPr>
              <w:widowControl/>
              <w:jc w:val="center"/>
              <w:rPr>
                <w:rFonts w:hint="eastAsia" w:ascii="仿宋" w:hAnsi="仿宋" w:eastAsia="仿宋" w:cs="宋体"/>
                <w:b/>
                <w:bCs/>
                <w:color w:val="000000"/>
                <w:kern w:val="0"/>
                <w:sz w:val="24"/>
                <w:szCs w:val="24"/>
              </w:rPr>
            </w:pPr>
            <w:r>
              <w:rPr>
                <w:rFonts w:hint="eastAsia" w:ascii="仿宋" w:hAnsi="仿宋" w:eastAsia="仿宋" w:cs="宋体"/>
                <w:b/>
                <w:bCs/>
                <w:color w:val="000000"/>
                <w:kern w:val="0"/>
                <w:sz w:val="24"/>
                <w:szCs w:val="24"/>
              </w:rPr>
              <w:t>警示牌</w:t>
            </w:r>
          </w:p>
          <w:p>
            <w:pPr>
              <w:widowControl/>
              <w:jc w:val="center"/>
              <w:rPr>
                <w:rFonts w:hint="eastAsia" w:ascii="仿宋" w:hAnsi="仿宋" w:eastAsia="仿宋" w:cs="宋体"/>
                <w:b/>
                <w:bCs/>
                <w:color w:val="000000"/>
                <w:kern w:val="0"/>
                <w:sz w:val="24"/>
                <w:szCs w:val="24"/>
              </w:rPr>
            </w:pPr>
          </w:p>
          <w:p>
            <w:pPr>
              <w:widowControl/>
              <w:jc w:val="center"/>
              <w:rPr>
                <w:rFonts w:hint="eastAsia" w:ascii="仿宋" w:hAnsi="仿宋" w:eastAsia="仿宋" w:cs="宋体"/>
                <w:b/>
                <w:bCs/>
                <w:color w:val="000000"/>
                <w:kern w:val="0"/>
                <w:sz w:val="24"/>
                <w:szCs w:val="24"/>
                <w:lang w:eastAsia="zh-CN"/>
              </w:rPr>
            </w:pPr>
            <w:r>
              <w:rPr>
                <w:rFonts w:hint="eastAsia" w:ascii="仿宋" w:hAnsi="仿宋" w:eastAsia="仿宋" w:cs="宋体"/>
                <w:b/>
                <w:bCs/>
                <w:color w:val="000000"/>
                <w:kern w:val="0"/>
                <w:sz w:val="24"/>
                <w:szCs w:val="24"/>
                <w:lang w:eastAsia="zh-CN"/>
              </w:rPr>
              <w:t>助航标识</w:t>
            </w:r>
          </w:p>
          <w:p>
            <w:pPr>
              <w:widowControl/>
              <w:jc w:val="center"/>
              <w:rPr>
                <w:rFonts w:ascii="仿宋" w:hAnsi="仿宋" w:eastAsia="仿宋" w:cs="宋体"/>
                <w:b/>
                <w:bCs/>
                <w:color w:val="000000"/>
                <w:kern w:val="0"/>
                <w:sz w:val="24"/>
                <w:szCs w:val="24"/>
              </w:rPr>
            </w:pP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rPr>
                <w:rFonts w:ascii="仿宋" w:hAnsi="仿宋" w:eastAsia="仿宋" w:cs="宋体"/>
                <w:color w:val="000000"/>
                <w:kern w:val="0"/>
                <w:sz w:val="24"/>
                <w:szCs w:val="24"/>
              </w:rPr>
            </w:pPr>
          </w:p>
          <w:p>
            <w:pPr>
              <w:rPr>
                <w:rFonts w:ascii="仿宋" w:hAnsi="仿宋" w:eastAsia="仿宋" w:cs="宋体"/>
                <w:color w:val="000000"/>
                <w:kern w:val="0"/>
                <w:sz w:val="24"/>
                <w:szCs w:val="24"/>
              </w:rPr>
            </w:pPr>
          </w:p>
        </w:tc>
        <w:tc>
          <w:tcPr>
            <w:tcW w:w="3827" w:type="dxa"/>
            <w:tcBorders>
              <w:top w:val="nil"/>
              <w:left w:val="nil"/>
              <w:bottom w:val="single" w:color="auto" w:sz="4" w:space="0"/>
              <w:right w:val="single" w:color="auto" w:sz="4" w:space="0"/>
            </w:tcBorders>
            <w:vAlign w:val="center"/>
          </w:tcPr>
          <w:p>
            <w:pPr>
              <w:rPr>
                <w:rFonts w:hint="eastAsia"/>
                <w:b/>
                <w:bCs/>
                <w:color w:val="000000"/>
                <w:lang w:val="en-US" w:eastAsia="zh-CN"/>
              </w:rPr>
            </w:pPr>
            <w:r>
              <w:rPr>
                <w:rFonts w:hint="eastAsia"/>
                <w:b/>
                <w:bCs/>
                <w:color w:val="000000"/>
              </w:rPr>
              <w:t>标识牌</w:t>
            </w:r>
            <w:r>
              <w:rPr>
                <w:rFonts w:hint="eastAsia"/>
                <w:b/>
                <w:bCs/>
                <w:color w:val="000000"/>
                <w:lang w:eastAsia="zh-CN"/>
              </w:rPr>
              <w:t>：</w:t>
            </w:r>
            <w:r>
              <w:rPr>
                <w:rFonts w:hint="eastAsia"/>
                <w:b/>
                <w:bCs/>
                <w:color w:val="000000"/>
                <w:lang w:val="en-US" w:eastAsia="zh-CN"/>
              </w:rPr>
              <w:t>（带编码）</w:t>
            </w:r>
          </w:p>
          <w:p>
            <w:pPr>
              <w:ind w:firstLine="420" w:firstLineChars="200"/>
              <w:rPr>
                <w:rFonts w:hint="eastAsia"/>
                <w:color w:val="000000"/>
              </w:rPr>
            </w:pPr>
            <w:r>
              <w:rPr>
                <w:rFonts w:hint="eastAsia"/>
                <w:color w:val="000000"/>
              </w:rPr>
              <w:t>为边长为10厘米，内角，内角为70度的菱形不锈钢片，标志牌表面印有“南宁轨道交通5号线中心线”或“南宁轨道交通5号线结构边线”和联系方式等字样。</w:t>
            </w:r>
          </w:p>
          <w:p>
            <w:pPr>
              <w:ind w:firstLine="420" w:firstLineChars="200"/>
              <w:rPr>
                <w:rFonts w:hint="eastAsia"/>
                <w:color w:val="000000"/>
              </w:rPr>
            </w:pPr>
            <w:r>
              <w:rPr>
                <w:rFonts w:hint="eastAsia"/>
                <w:color w:val="000000"/>
              </w:rPr>
              <w:t>埋设时需综合考虑周边环境的变化情况，经双方协商确认后，首先选取变化相对稳定的区域进行标识测量及埋设。对于某些已确定需要整改翻新的地块或道路，布设时间可向后推迟。某些场地尚未平整完成的地块，测设时间也需适当延迟。每月对已埋设标识牌进行不少于1次的巡检，并出具巡检报告。出现缺失，破损及时进行补设、维修。</w:t>
            </w:r>
          </w:p>
          <w:p>
            <w:pPr>
              <w:ind w:firstLine="420" w:firstLineChars="200"/>
              <w:rPr>
                <w:color w:val="000000"/>
              </w:rPr>
            </w:pPr>
            <w:r>
              <w:rPr>
                <w:rFonts w:hint="eastAsia"/>
                <w:color w:val="000000"/>
              </w:rPr>
              <w:t>正线及出入段线全长21.9公里，顺线路方向原则上间距35米，一个断面布设4个标识牌，（保护区边线2个，隧道中心2个），需2140个。增加1年维保10%的量为2354个</w:t>
            </w:r>
          </w:p>
        </w:tc>
        <w:tc>
          <w:tcPr>
            <w:tcW w:w="1134"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个</w:t>
            </w:r>
          </w:p>
        </w:tc>
        <w:tc>
          <w:tcPr>
            <w:tcW w:w="1335" w:type="dxa"/>
            <w:tcBorders>
              <w:top w:val="nil"/>
              <w:left w:val="nil"/>
              <w:bottom w:val="single" w:color="auto" w:sz="4" w:space="0"/>
              <w:right w:val="single" w:color="auto" w:sz="4" w:space="0"/>
            </w:tcBorders>
            <w:vAlign w:val="center"/>
          </w:tcPr>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rPr>
                <w:rFonts w:ascii="仿宋" w:hAnsi="仿宋" w:eastAsia="仿宋" w:cs="宋体"/>
                <w:color w:val="000000"/>
                <w:kern w:val="0"/>
                <w:sz w:val="24"/>
                <w:szCs w:val="24"/>
              </w:rPr>
            </w:pPr>
          </w:p>
          <w:p>
            <w:pPr>
              <w:widowControl/>
              <w:ind w:firstLine="240" w:firstLineChars="100"/>
              <w:rPr>
                <w:rFonts w:hint="eastAsia" w:ascii="仿宋" w:hAnsi="仿宋" w:eastAsia="仿宋" w:cs="宋体"/>
                <w:color w:val="000000"/>
                <w:kern w:val="0"/>
                <w:sz w:val="24"/>
                <w:szCs w:val="24"/>
                <w:lang w:val="en-US" w:eastAsia="zh-CN"/>
              </w:rPr>
            </w:pPr>
            <w:r>
              <w:rPr>
                <w:rFonts w:hint="eastAsia" w:ascii="仿宋" w:hAnsi="仿宋" w:eastAsia="仿宋" w:cs="宋体"/>
                <w:color w:val="000000"/>
                <w:kern w:val="0"/>
                <w:sz w:val="24"/>
                <w:szCs w:val="24"/>
                <w:lang w:val="en-US" w:eastAsia="zh-CN"/>
              </w:rPr>
              <w:t>2354</w:t>
            </w: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tc>
        <w:tc>
          <w:tcPr>
            <w:tcW w:w="1335" w:type="dxa"/>
            <w:tcBorders>
              <w:top w:val="nil"/>
              <w:left w:val="nil"/>
              <w:bottom w:val="single" w:color="auto" w:sz="4" w:space="0"/>
              <w:right w:val="single" w:color="auto" w:sz="4" w:space="0"/>
            </w:tcBorders>
          </w:tcPr>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ind w:firstLine="360" w:firstLineChars="150"/>
              <w:rPr>
                <w:rFonts w:hint="eastAsia" w:ascii="仿宋" w:hAnsi="仿宋" w:eastAsia="仿宋" w:cs="宋体"/>
                <w:color w:val="000000"/>
                <w:kern w:val="0"/>
                <w:sz w:val="24"/>
                <w:szCs w:val="24"/>
              </w:rPr>
            </w:pPr>
          </w:p>
          <w:p>
            <w:pPr>
              <w:widowControl/>
              <w:ind w:firstLine="240" w:firstLineChars="100"/>
              <w:rPr>
                <w:rFonts w:hint="eastAsia" w:ascii="仿宋" w:hAnsi="仿宋" w:eastAsia="仿宋" w:cs="宋体"/>
                <w:color w:val="000000"/>
                <w:kern w:val="0"/>
                <w:sz w:val="24"/>
                <w:szCs w:val="24"/>
                <w:lang w:val="en-US" w:eastAsia="zh-CN"/>
              </w:rPr>
            </w:pPr>
          </w:p>
          <w:p>
            <w:pPr>
              <w:widowControl/>
              <w:ind w:firstLine="240" w:firstLineChars="100"/>
              <w:rPr>
                <w:rFonts w:hint="eastAsia" w:ascii="仿宋" w:hAnsi="仿宋" w:eastAsia="仿宋" w:cs="宋体"/>
                <w:color w:val="000000"/>
                <w:kern w:val="0"/>
                <w:sz w:val="24"/>
                <w:szCs w:val="24"/>
                <w:lang w:val="en-US" w:eastAsia="zh-CN"/>
              </w:rPr>
            </w:pPr>
          </w:p>
          <w:p>
            <w:pPr>
              <w:widowControl/>
              <w:ind w:firstLine="240" w:firstLineChars="100"/>
              <w:rPr>
                <w:rFonts w:hint="eastAsia" w:ascii="仿宋" w:hAnsi="仿宋" w:eastAsia="仿宋" w:cs="宋体"/>
                <w:color w:val="000000"/>
                <w:kern w:val="0"/>
                <w:sz w:val="24"/>
                <w:szCs w:val="24"/>
                <w:lang w:val="en-US" w:eastAsia="zh-CN"/>
              </w:rPr>
            </w:pPr>
          </w:p>
          <w:p>
            <w:pPr>
              <w:widowControl/>
              <w:ind w:firstLine="240" w:firstLineChars="100"/>
              <w:rPr>
                <w:rFonts w:hint="eastAsia" w:ascii="仿宋" w:hAnsi="仿宋" w:eastAsia="仿宋" w:cs="宋体"/>
                <w:color w:val="000000"/>
                <w:kern w:val="0"/>
                <w:sz w:val="24"/>
                <w:szCs w:val="24"/>
                <w:lang w:val="en-US" w:eastAsia="zh-CN"/>
              </w:rPr>
            </w:pPr>
          </w:p>
          <w:p>
            <w:pPr>
              <w:widowControl/>
              <w:ind w:firstLine="240" w:firstLineChars="100"/>
              <w:rPr>
                <w:rFonts w:hint="eastAsia" w:ascii="仿宋" w:hAnsi="仿宋" w:eastAsia="仿宋" w:cs="宋体"/>
                <w:color w:val="000000"/>
                <w:kern w:val="0"/>
                <w:sz w:val="24"/>
                <w:szCs w:val="24"/>
                <w:lang w:val="en-US" w:eastAsia="zh-CN"/>
              </w:rPr>
            </w:pPr>
          </w:p>
          <w:p>
            <w:pPr>
              <w:widowControl/>
              <w:ind w:firstLine="240" w:firstLineChars="100"/>
              <w:rPr>
                <w:rFonts w:hint="default" w:ascii="仿宋" w:hAnsi="仿宋" w:eastAsia="仿宋" w:cs="宋体"/>
                <w:color w:val="000000"/>
                <w:kern w:val="0"/>
                <w:sz w:val="24"/>
                <w:szCs w:val="24"/>
                <w:lang w:val="en-US" w:eastAsia="zh-CN"/>
              </w:rPr>
            </w:pPr>
            <w:r>
              <w:rPr>
                <w:rFonts w:hint="eastAsia" w:ascii="仿宋" w:hAnsi="仿宋" w:eastAsia="仿宋" w:cs="宋体"/>
                <w:color w:val="000000"/>
                <w:kern w:val="0"/>
                <w:sz w:val="24"/>
                <w:szCs w:val="24"/>
                <w:lang w:val="en-US" w:eastAsia="zh-CN"/>
              </w:rPr>
              <w:t>127</w:t>
            </w:r>
          </w:p>
        </w:tc>
      </w:tr>
      <w:tr>
        <w:tblPrEx>
          <w:tblCellMar>
            <w:top w:w="0" w:type="dxa"/>
            <w:left w:w="108" w:type="dxa"/>
            <w:bottom w:w="0" w:type="dxa"/>
            <w:right w:w="108" w:type="dxa"/>
          </w:tblCellMar>
        </w:tblPrEx>
        <w:trPr>
          <w:trHeight w:val="356" w:hRule="atLeast"/>
        </w:trPr>
        <w:tc>
          <w:tcPr>
            <w:tcW w:w="75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w:t>
            </w:r>
          </w:p>
        </w:tc>
        <w:tc>
          <w:tcPr>
            <w:tcW w:w="1909" w:type="dxa"/>
            <w:vMerge w:val="continue"/>
            <w:tcBorders>
              <w:top w:val="nil"/>
              <w:left w:val="nil"/>
              <w:bottom w:val="nil"/>
              <w:right w:val="single" w:color="auto" w:sz="4" w:space="0"/>
            </w:tcBorders>
            <w:vAlign w:val="center"/>
          </w:tcPr>
          <w:p>
            <w:pPr>
              <w:widowControl/>
              <w:jc w:val="left"/>
              <w:rPr>
                <w:rFonts w:ascii="仿宋" w:hAnsi="仿宋" w:eastAsia="仿宋" w:cs="宋体"/>
                <w:color w:val="000000"/>
                <w:kern w:val="0"/>
                <w:sz w:val="24"/>
                <w:szCs w:val="24"/>
              </w:rPr>
            </w:pPr>
          </w:p>
        </w:tc>
        <w:tc>
          <w:tcPr>
            <w:tcW w:w="3827" w:type="dxa"/>
            <w:tcBorders>
              <w:top w:val="single" w:color="auto" w:sz="4" w:space="0"/>
              <w:left w:val="nil"/>
              <w:bottom w:val="single" w:color="auto" w:sz="4" w:space="0"/>
              <w:right w:val="single" w:color="auto" w:sz="4" w:space="0"/>
            </w:tcBorders>
            <w:vAlign w:val="center"/>
          </w:tcPr>
          <w:p>
            <w:pPr>
              <w:ind w:firstLine="422" w:firstLineChars="200"/>
              <w:rPr>
                <w:rFonts w:hint="eastAsia"/>
                <w:b/>
                <w:bCs/>
                <w:color w:val="000000"/>
                <w:lang w:eastAsia="zh-CN"/>
              </w:rPr>
            </w:pPr>
            <w:r>
              <w:rPr>
                <w:rFonts w:hint="eastAsia"/>
                <w:b/>
                <w:bCs/>
                <w:color w:val="000000"/>
              </w:rPr>
              <w:t>界桩：</w:t>
            </w:r>
            <w:r>
              <w:rPr>
                <w:rFonts w:hint="eastAsia"/>
                <w:b/>
                <w:bCs/>
                <w:color w:val="000000"/>
                <w:lang w:eastAsia="zh-CN"/>
              </w:rPr>
              <w:t>（二维码）</w:t>
            </w:r>
          </w:p>
          <w:p>
            <w:pPr>
              <w:ind w:firstLine="420" w:firstLineChars="200"/>
              <w:rPr>
                <w:rFonts w:hint="eastAsia"/>
                <w:color w:val="000000"/>
              </w:rPr>
            </w:pPr>
            <w:r>
              <w:rPr>
                <w:rFonts w:hint="eastAsia"/>
                <w:color w:val="000000"/>
              </w:rPr>
              <w:t>玻璃钢材质，120cm*15cm*15cm（高*长*宽）长方体筒状结构。标志牌表面印有轨道公司LOGO和箭头，并印有“本桩所示箭头方向为地铁保护区”和联系方式等字样，每个桩顶部带唯一的二维码。白底红字。</w:t>
            </w:r>
          </w:p>
          <w:p>
            <w:pPr>
              <w:ind w:firstLine="420" w:firstLineChars="200"/>
              <w:rPr>
                <w:rFonts w:hint="eastAsia"/>
                <w:color w:val="000000"/>
              </w:rPr>
            </w:pPr>
            <w:r>
              <w:rPr>
                <w:rFonts w:hint="eastAsia"/>
                <w:color w:val="000000"/>
              </w:rPr>
              <w:t>埋设时需综合考虑周边环境的变化情况，经双方协商确认后，首先选取变化相对稳定的区域进行标识测量及埋设。对于某些已确定需要整改翻新的地块或道路，布设时间可向后推迟。某些场地尚未平整完成的地块，测设时间也需适当延迟。每月对已埋设</w:t>
            </w:r>
            <w:r>
              <w:rPr>
                <w:rFonts w:hint="eastAsia"/>
                <w:color w:val="000000"/>
                <w:lang w:eastAsia="zh-CN"/>
              </w:rPr>
              <w:t>界桩</w:t>
            </w:r>
            <w:r>
              <w:rPr>
                <w:rFonts w:hint="eastAsia"/>
                <w:color w:val="000000"/>
              </w:rPr>
              <w:t>进行不少于1次的巡检，并出具巡检报告。出现缺失，破损及时进行补设、维修。</w:t>
            </w:r>
          </w:p>
          <w:p>
            <w:pPr>
              <w:spacing w:after="120"/>
              <w:ind w:firstLine="420" w:firstLineChars="200"/>
              <w:rPr>
                <w:rFonts w:hint="eastAsia"/>
                <w:color w:val="000000"/>
              </w:rPr>
            </w:pPr>
            <w:r>
              <w:rPr>
                <w:rFonts w:hint="eastAsia"/>
                <w:color w:val="000000"/>
              </w:rPr>
              <w:t>5号线正线及出入段线全长21.9公里，顺线路方向间距35米为一个断面进行埋设标识牌或界桩，一个断面布设4个标识牌或界桩，（保护区边线2个，隧道中心2个），需378个。增加1年维保10%的量为416个。</w:t>
            </w:r>
          </w:p>
          <w:p>
            <w:pPr>
              <w:spacing w:after="120"/>
              <w:ind w:firstLine="420" w:firstLineChars="200"/>
              <w:rPr>
                <w:rFonts w:hint="eastAsia"/>
                <w:color w:val="000000"/>
              </w:rPr>
            </w:pPr>
          </w:p>
        </w:tc>
        <w:tc>
          <w:tcPr>
            <w:tcW w:w="1134" w:type="dxa"/>
            <w:tcBorders>
              <w:top w:val="single" w:color="auto" w:sz="4" w:space="0"/>
              <w:left w:val="nil"/>
              <w:bottom w:val="single" w:color="auto" w:sz="4" w:space="0"/>
              <w:right w:val="single" w:color="auto" w:sz="4" w:space="0"/>
            </w:tcBorders>
            <w:vAlign w:val="center"/>
          </w:tcPr>
          <w:p>
            <w:pPr>
              <w:jc w:val="both"/>
              <w:rPr>
                <w:rFonts w:hint="eastAsia" w:ascii="仿宋" w:hAnsi="仿宋" w:eastAsia="仿宋" w:cs="宋体"/>
                <w:color w:val="000000"/>
                <w:kern w:val="0"/>
                <w:sz w:val="24"/>
                <w:szCs w:val="24"/>
                <w:lang w:eastAsia="zh-CN"/>
              </w:rPr>
            </w:pPr>
            <w:r>
              <w:rPr>
                <w:rFonts w:hint="eastAsia" w:ascii="仿宋" w:hAnsi="仿宋" w:eastAsia="仿宋" w:cs="宋体"/>
                <w:color w:val="000000"/>
                <w:kern w:val="0"/>
                <w:sz w:val="24"/>
                <w:szCs w:val="24"/>
                <w:lang w:eastAsia="zh-CN"/>
              </w:rPr>
              <w:t>个</w:t>
            </w:r>
          </w:p>
        </w:tc>
        <w:tc>
          <w:tcPr>
            <w:tcW w:w="1335" w:type="dxa"/>
            <w:tcBorders>
              <w:top w:val="single" w:color="auto" w:sz="4" w:space="0"/>
              <w:left w:val="nil"/>
              <w:bottom w:val="single" w:color="auto" w:sz="4" w:space="0"/>
              <w:right w:val="single" w:color="auto" w:sz="4" w:space="0"/>
            </w:tcBorders>
            <w:vAlign w:val="center"/>
          </w:tcPr>
          <w:p>
            <w:pPr>
              <w:widowControl/>
              <w:jc w:val="both"/>
              <w:rPr>
                <w:rFonts w:hint="eastAsia" w:ascii="仿宋" w:hAnsi="仿宋" w:eastAsia="仿宋" w:cs="宋体"/>
                <w:color w:val="000000"/>
                <w:kern w:val="0"/>
                <w:sz w:val="24"/>
                <w:szCs w:val="24"/>
                <w:lang w:val="en-US" w:eastAsia="zh-CN"/>
              </w:rPr>
            </w:pPr>
          </w:p>
          <w:p>
            <w:pPr>
              <w:widowControl/>
              <w:jc w:val="both"/>
              <w:rPr>
                <w:rFonts w:hint="eastAsia" w:ascii="仿宋" w:hAnsi="仿宋" w:eastAsia="仿宋" w:cs="宋体"/>
                <w:color w:val="000000"/>
                <w:kern w:val="0"/>
                <w:sz w:val="24"/>
                <w:szCs w:val="24"/>
                <w:lang w:val="en-US" w:eastAsia="zh-CN"/>
              </w:rPr>
            </w:pPr>
          </w:p>
          <w:p>
            <w:pPr>
              <w:widowControl/>
              <w:jc w:val="both"/>
              <w:rPr>
                <w:rFonts w:hint="eastAsia" w:ascii="仿宋" w:hAnsi="仿宋" w:eastAsia="仿宋" w:cs="宋体"/>
                <w:color w:val="000000"/>
                <w:kern w:val="0"/>
                <w:sz w:val="24"/>
                <w:szCs w:val="24"/>
                <w:lang w:val="en-US" w:eastAsia="zh-CN"/>
              </w:rPr>
            </w:pPr>
          </w:p>
          <w:p>
            <w:pPr>
              <w:widowControl/>
              <w:jc w:val="both"/>
              <w:rPr>
                <w:rFonts w:hint="eastAsia" w:ascii="仿宋" w:hAnsi="仿宋" w:eastAsia="仿宋" w:cs="宋体"/>
                <w:color w:val="000000"/>
                <w:kern w:val="0"/>
                <w:sz w:val="24"/>
                <w:szCs w:val="24"/>
                <w:lang w:val="en-US" w:eastAsia="zh-CN"/>
              </w:rPr>
            </w:pPr>
          </w:p>
          <w:p>
            <w:pPr>
              <w:widowControl/>
              <w:jc w:val="both"/>
              <w:rPr>
                <w:rFonts w:hint="eastAsia" w:ascii="仿宋" w:hAnsi="仿宋" w:eastAsia="仿宋" w:cs="宋体"/>
                <w:color w:val="000000"/>
                <w:kern w:val="0"/>
                <w:sz w:val="24"/>
                <w:szCs w:val="24"/>
                <w:lang w:val="en-US" w:eastAsia="zh-CN"/>
              </w:rPr>
            </w:pPr>
          </w:p>
          <w:p>
            <w:pPr>
              <w:widowControl/>
              <w:ind w:firstLine="240" w:firstLineChars="100"/>
              <w:jc w:val="both"/>
              <w:rPr>
                <w:rFonts w:hint="default" w:ascii="仿宋" w:hAnsi="仿宋" w:eastAsia="仿宋" w:cs="宋体"/>
                <w:color w:val="000000"/>
                <w:kern w:val="0"/>
                <w:sz w:val="24"/>
                <w:szCs w:val="24"/>
                <w:lang w:val="en-US" w:eastAsia="zh-CN"/>
              </w:rPr>
            </w:pPr>
            <w:r>
              <w:rPr>
                <w:rFonts w:hint="eastAsia" w:ascii="仿宋" w:hAnsi="仿宋" w:eastAsia="仿宋" w:cs="宋体"/>
                <w:color w:val="000000"/>
                <w:kern w:val="0"/>
                <w:sz w:val="24"/>
                <w:szCs w:val="24"/>
                <w:lang w:val="en-US" w:eastAsia="zh-CN"/>
              </w:rPr>
              <w:t>416</w:t>
            </w: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jc w:val="center"/>
              <w:rPr>
                <w:rFonts w:ascii="仿宋" w:hAnsi="仿宋" w:eastAsia="仿宋" w:cs="宋体"/>
                <w:color w:val="000000"/>
                <w:kern w:val="0"/>
                <w:sz w:val="24"/>
                <w:szCs w:val="24"/>
              </w:rPr>
            </w:pPr>
          </w:p>
          <w:p>
            <w:pPr>
              <w:widowControl/>
              <w:jc w:val="both"/>
              <w:rPr>
                <w:rFonts w:ascii="仿宋" w:hAnsi="仿宋" w:eastAsia="仿宋" w:cs="宋体"/>
                <w:color w:val="000000"/>
                <w:kern w:val="0"/>
                <w:sz w:val="24"/>
                <w:szCs w:val="24"/>
              </w:rPr>
            </w:pPr>
          </w:p>
          <w:p>
            <w:pPr>
              <w:jc w:val="center"/>
              <w:rPr>
                <w:rFonts w:ascii="仿宋" w:hAnsi="仿宋" w:eastAsia="仿宋" w:cs="宋体"/>
                <w:color w:val="000000"/>
                <w:kern w:val="0"/>
                <w:sz w:val="24"/>
                <w:szCs w:val="24"/>
              </w:rPr>
            </w:pPr>
          </w:p>
        </w:tc>
        <w:tc>
          <w:tcPr>
            <w:tcW w:w="1335" w:type="dxa"/>
            <w:tcBorders>
              <w:top w:val="single" w:color="auto" w:sz="4" w:space="0"/>
              <w:left w:val="nil"/>
              <w:bottom w:val="single" w:color="auto" w:sz="4" w:space="0"/>
              <w:right w:val="single" w:color="auto" w:sz="4" w:space="0"/>
            </w:tcBorders>
          </w:tcPr>
          <w:p>
            <w:pPr>
              <w:widowControl/>
              <w:rPr>
                <w:rFonts w:hint="eastAsia" w:ascii="仿宋" w:hAnsi="仿宋" w:eastAsia="仿宋" w:cs="宋体"/>
                <w:color w:val="000000"/>
                <w:kern w:val="0"/>
                <w:sz w:val="24"/>
                <w:szCs w:val="24"/>
                <w:lang w:val="en-US" w:eastAsia="zh-CN"/>
              </w:rPr>
            </w:pPr>
          </w:p>
          <w:p>
            <w:pPr>
              <w:widowControl/>
              <w:ind w:firstLine="240" w:firstLineChars="100"/>
              <w:rPr>
                <w:rFonts w:hint="eastAsia" w:ascii="仿宋" w:hAnsi="仿宋" w:eastAsia="仿宋" w:cs="宋体"/>
                <w:color w:val="000000"/>
                <w:kern w:val="0"/>
                <w:sz w:val="24"/>
                <w:szCs w:val="24"/>
                <w:lang w:val="en-US" w:eastAsia="zh-CN"/>
              </w:rPr>
            </w:pPr>
          </w:p>
          <w:p>
            <w:pPr>
              <w:widowControl/>
              <w:ind w:firstLine="240" w:firstLineChars="100"/>
              <w:rPr>
                <w:rFonts w:hint="eastAsia" w:ascii="仿宋" w:hAnsi="仿宋" w:eastAsia="仿宋" w:cs="宋体"/>
                <w:color w:val="000000"/>
                <w:kern w:val="0"/>
                <w:sz w:val="24"/>
                <w:szCs w:val="24"/>
                <w:lang w:val="en-US" w:eastAsia="zh-CN"/>
              </w:rPr>
            </w:pPr>
          </w:p>
          <w:p>
            <w:pPr>
              <w:widowControl/>
              <w:ind w:firstLine="240" w:firstLineChars="100"/>
              <w:rPr>
                <w:rFonts w:hint="eastAsia" w:ascii="仿宋" w:hAnsi="仿宋" w:eastAsia="仿宋" w:cs="宋体"/>
                <w:color w:val="000000"/>
                <w:kern w:val="0"/>
                <w:sz w:val="24"/>
                <w:szCs w:val="24"/>
                <w:lang w:val="en-US" w:eastAsia="zh-CN"/>
              </w:rPr>
            </w:pPr>
          </w:p>
          <w:p>
            <w:pPr>
              <w:widowControl/>
              <w:ind w:firstLine="240" w:firstLineChars="100"/>
              <w:rPr>
                <w:rFonts w:hint="eastAsia" w:ascii="仿宋" w:hAnsi="仿宋" w:eastAsia="仿宋" w:cs="宋体"/>
                <w:color w:val="000000"/>
                <w:kern w:val="0"/>
                <w:sz w:val="24"/>
                <w:szCs w:val="24"/>
                <w:lang w:val="en-US" w:eastAsia="zh-CN"/>
              </w:rPr>
            </w:pPr>
          </w:p>
          <w:p>
            <w:pPr>
              <w:widowControl/>
              <w:ind w:firstLine="240" w:firstLineChars="100"/>
              <w:rPr>
                <w:rFonts w:hint="eastAsia" w:ascii="仿宋" w:hAnsi="仿宋" w:eastAsia="仿宋" w:cs="宋体"/>
                <w:color w:val="000000"/>
                <w:kern w:val="0"/>
                <w:sz w:val="24"/>
                <w:szCs w:val="24"/>
                <w:lang w:val="en-US" w:eastAsia="zh-CN"/>
              </w:rPr>
            </w:pPr>
          </w:p>
          <w:p>
            <w:pPr>
              <w:widowControl/>
              <w:ind w:firstLine="240" w:firstLineChars="100"/>
              <w:rPr>
                <w:rFonts w:hint="eastAsia" w:ascii="仿宋" w:hAnsi="仿宋" w:eastAsia="仿宋" w:cs="宋体"/>
                <w:color w:val="000000"/>
                <w:kern w:val="0"/>
                <w:sz w:val="24"/>
                <w:szCs w:val="24"/>
                <w:lang w:val="en-US" w:eastAsia="zh-CN"/>
              </w:rPr>
            </w:pPr>
          </w:p>
          <w:p>
            <w:pPr>
              <w:widowControl/>
              <w:ind w:firstLine="240" w:firstLineChars="100"/>
              <w:rPr>
                <w:rFonts w:hint="eastAsia" w:ascii="仿宋" w:hAnsi="仿宋" w:eastAsia="仿宋" w:cs="宋体"/>
                <w:color w:val="000000"/>
                <w:kern w:val="0"/>
                <w:sz w:val="24"/>
                <w:szCs w:val="24"/>
                <w:lang w:val="en-US" w:eastAsia="zh-CN"/>
              </w:rPr>
            </w:pPr>
          </w:p>
          <w:p>
            <w:pPr>
              <w:widowControl/>
              <w:ind w:firstLine="240" w:firstLineChars="100"/>
              <w:rPr>
                <w:rFonts w:hint="eastAsia" w:ascii="仿宋" w:hAnsi="仿宋" w:eastAsia="仿宋" w:cs="宋体"/>
                <w:color w:val="000000"/>
                <w:kern w:val="0"/>
                <w:sz w:val="24"/>
                <w:szCs w:val="24"/>
                <w:lang w:val="en-US" w:eastAsia="zh-CN"/>
              </w:rPr>
            </w:pPr>
          </w:p>
          <w:p>
            <w:pPr>
              <w:widowControl/>
              <w:ind w:firstLine="240" w:firstLineChars="100"/>
              <w:rPr>
                <w:rFonts w:hint="eastAsia" w:ascii="仿宋" w:hAnsi="仿宋" w:eastAsia="仿宋" w:cs="宋体"/>
                <w:color w:val="000000"/>
                <w:kern w:val="0"/>
                <w:sz w:val="24"/>
                <w:szCs w:val="24"/>
                <w:lang w:val="en-US" w:eastAsia="zh-CN"/>
              </w:rPr>
            </w:pPr>
          </w:p>
          <w:p>
            <w:pPr>
              <w:widowControl/>
              <w:ind w:firstLine="240" w:firstLineChars="100"/>
              <w:rPr>
                <w:rFonts w:hint="default" w:ascii="仿宋" w:hAnsi="仿宋" w:eastAsia="仿宋" w:cs="宋体"/>
                <w:color w:val="000000"/>
                <w:kern w:val="0"/>
                <w:sz w:val="24"/>
                <w:szCs w:val="24"/>
                <w:lang w:val="en-US" w:eastAsia="zh-CN"/>
              </w:rPr>
            </w:pPr>
            <w:r>
              <w:rPr>
                <w:rFonts w:hint="eastAsia" w:ascii="仿宋" w:hAnsi="仿宋" w:eastAsia="仿宋" w:cs="宋体"/>
                <w:color w:val="000000"/>
                <w:kern w:val="0"/>
                <w:sz w:val="24"/>
                <w:szCs w:val="24"/>
                <w:lang w:val="en-US" w:eastAsia="zh-CN"/>
              </w:rPr>
              <w:t>135</w:t>
            </w:r>
          </w:p>
        </w:tc>
      </w:tr>
      <w:tr>
        <w:tblPrEx>
          <w:tblCellMar>
            <w:top w:w="0" w:type="dxa"/>
            <w:left w:w="108" w:type="dxa"/>
            <w:bottom w:w="0" w:type="dxa"/>
            <w:right w:w="108" w:type="dxa"/>
          </w:tblCellMar>
        </w:tblPrEx>
        <w:trPr>
          <w:trHeight w:val="4198" w:hRule="atLeast"/>
        </w:trPr>
        <w:tc>
          <w:tcPr>
            <w:tcW w:w="75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3</w:t>
            </w:r>
          </w:p>
        </w:tc>
        <w:tc>
          <w:tcPr>
            <w:tcW w:w="1909" w:type="dxa"/>
            <w:vMerge w:val="continue"/>
            <w:tcBorders>
              <w:top w:val="nil"/>
              <w:left w:val="nil"/>
              <w:bottom w:val="nil"/>
              <w:right w:val="single" w:color="auto" w:sz="4" w:space="0"/>
            </w:tcBorders>
            <w:vAlign w:val="center"/>
          </w:tcPr>
          <w:p>
            <w:pPr>
              <w:widowControl/>
              <w:jc w:val="left"/>
              <w:rPr>
                <w:rFonts w:ascii="仿宋" w:hAnsi="仿宋" w:eastAsia="仿宋" w:cs="宋体"/>
                <w:color w:val="000000"/>
                <w:kern w:val="0"/>
                <w:sz w:val="24"/>
                <w:szCs w:val="24"/>
              </w:rPr>
            </w:pPr>
          </w:p>
        </w:tc>
        <w:tc>
          <w:tcPr>
            <w:tcW w:w="3827" w:type="dxa"/>
            <w:tcBorders>
              <w:top w:val="single" w:color="auto" w:sz="4" w:space="0"/>
              <w:left w:val="nil"/>
              <w:bottom w:val="single" w:color="auto" w:sz="4" w:space="0"/>
              <w:right w:val="single" w:color="auto" w:sz="4" w:space="0"/>
            </w:tcBorders>
            <w:vAlign w:val="center"/>
          </w:tcPr>
          <w:p>
            <w:pPr>
              <w:widowControl/>
              <w:spacing w:after="120"/>
              <w:rPr>
                <w:rFonts w:hint="eastAsia"/>
                <w:b/>
                <w:bCs/>
                <w:color w:val="000000"/>
              </w:rPr>
            </w:pPr>
            <w:r>
              <w:rPr>
                <w:rFonts w:hint="eastAsia"/>
                <w:b/>
                <w:bCs/>
                <w:color w:val="000000"/>
              </w:rPr>
              <w:t>警示牌：</w:t>
            </w:r>
          </w:p>
          <w:p>
            <w:pPr>
              <w:widowControl/>
              <w:spacing w:after="120"/>
              <w:ind w:firstLine="420" w:firstLineChars="200"/>
              <w:rPr>
                <w:rFonts w:hint="eastAsia" w:eastAsia="宋体"/>
                <w:color w:val="000000"/>
                <w:lang w:eastAsia="zh-CN"/>
              </w:rPr>
            </w:pPr>
            <w:r>
              <w:rPr>
                <w:rFonts w:hint="eastAsia"/>
                <w:color w:val="000000"/>
              </w:rPr>
              <w:t>2.2m*62cm*45cm（高*长*宽）的不锈钢架，印有《南宁市城市轨道交通管理条例》地铁保护区内施工作业管理规定及联系方式</w:t>
            </w:r>
            <w:r>
              <w:rPr>
                <w:rFonts w:hint="eastAsia"/>
                <w:color w:val="000000"/>
                <w:lang w:eastAsia="zh-CN"/>
              </w:rPr>
              <w:t>，</w:t>
            </w:r>
            <w:r>
              <w:rPr>
                <w:rFonts w:hint="eastAsia"/>
                <w:color w:val="000000"/>
              </w:rPr>
              <w:t>蓝底黑字</w:t>
            </w:r>
            <w:r>
              <w:rPr>
                <w:rFonts w:hint="eastAsia"/>
                <w:color w:val="000000"/>
                <w:lang w:eastAsia="zh-CN"/>
              </w:rPr>
              <w:t>。</w:t>
            </w:r>
          </w:p>
          <w:p>
            <w:pPr>
              <w:ind w:firstLine="420" w:firstLineChars="200"/>
              <w:rPr>
                <w:rFonts w:hint="eastAsia"/>
                <w:color w:val="000000"/>
              </w:rPr>
            </w:pPr>
            <w:r>
              <w:rPr>
                <w:rFonts w:hint="eastAsia"/>
                <w:color w:val="000000"/>
              </w:rPr>
              <w:t>埋设时需综合考虑周边环境的变化情况，经双方协商确认后，首先选取变化相对稳定的区域进行标识测量及埋设。对于某些已确定需要整改翻新的地块或道路，布设时间可向后推迟。某些场地尚未平整完成的地块，测设时间也需适当延迟。每月对已埋设</w:t>
            </w:r>
            <w:r>
              <w:rPr>
                <w:rFonts w:hint="eastAsia"/>
                <w:color w:val="000000"/>
                <w:lang w:eastAsia="zh-CN"/>
              </w:rPr>
              <w:t>警示牌</w:t>
            </w:r>
            <w:r>
              <w:rPr>
                <w:rFonts w:hint="eastAsia"/>
                <w:color w:val="000000"/>
              </w:rPr>
              <w:t>进行不少于1次的巡检，并出具巡检报告。出现缺失，破损及时进行补设、维修。</w:t>
            </w:r>
          </w:p>
          <w:p>
            <w:pPr>
              <w:spacing w:after="120"/>
              <w:ind w:firstLine="420" w:firstLineChars="200"/>
              <w:rPr>
                <w:color w:val="000000"/>
              </w:rPr>
            </w:pPr>
            <w:r>
              <w:rPr>
                <w:rFonts w:hint="eastAsia"/>
                <w:color w:val="000000"/>
              </w:rPr>
              <w:t>5号线全线共17个车站，合计约65个出入口，每个出入口布设一个警示牌。全线共2个区间覆盖有居民区，平均每个区间的居民区布设3个警示牌，共需要约6个，沿线经过邕江、沙江河、那考河，每个水域岸两边各布设一个标识牌，共需要约6个，共计78个。增加1年维保10%的量为86个。</w:t>
            </w:r>
          </w:p>
        </w:tc>
        <w:tc>
          <w:tcPr>
            <w:tcW w:w="1134" w:type="dxa"/>
            <w:tcBorders>
              <w:top w:val="single" w:color="auto" w:sz="4" w:space="0"/>
              <w:left w:val="nil"/>
              <w:bottom w:val="single" w:color="auto" w:sz="4" w:space="0"/>
              <w:right w:val="single" w:color="auto" w:sz="4" w:space="0"/>
            </w:tcBorders>
            <w:vAlign w:val="center"/>
          </w:tcPr>
          <w:p>
            <w:pPr>
              <w:jc w:val="both"/>
              <w:rPr>
                <w:rFonts w:hint="eastAsia" w:ascii="仿宋" w:hAnsi="仿宋" w:eastAsia="仿宋" w:cs="宋体"/>
                <w:color w:val="000000"/>
                <w:kern w:val="0"/>
                <w:sz w:val="24"/>
                <w:szCs w:val="24"/>
                <w:lang w:eastAsia="zh-CN"/>
              </w:rPr>
            </w:pPr>
            <w:r>
              <w:rPr>
                <w:rFonts w:hint="eastAsia" w:ascii="仿宋" w:hAnsi="仿宋" w:eastAsia="仿宋" w:cs="宋体"/>
                <w:color w:val="000000"/>
                <w:kern w:val="0"/>
                <w:sz w:val="24"/>
                <w:szCs w:val="24"/>
                <w:lang w:eastAsia="zh-CN"/>
              </w:rPr>
              <w:t>个</w:t>
            </w:r>
          </w:p>
        </w:tc>
        <w:tc>
          <w:tcPr>
            <w:tcW w:w="1335" w:type="dxa"/>
            <w:tcBorders>
              <w:top w:val="single" w:color="auto" w:sz="4" w:space="0"/>
              <w:left w:val="nil"/>
              <w:bottom w:val="single" w:color="auto" w:sz="4" w:space="0"/>
              <w:right w:val="single" w:color="auto" w:sz="4" w:space="0"/>
            </w:tcBorders>
            <w:vAlign w:val="center"/>
          </w:tcPr>
          <w:p>
            <w:pPr>
              <w:widowControl/>
              <w:jc w:val="both"/>
              <w:rPr>
                <w:rFonts w:hint="eastAsia" w:ascii="仿宋" w:hAnsi="仿宋" w:eastAsia="仿宋" w:cs="宋体"/>
                <w:color w:val="000000"/>
                <w:kern w:val="0"/>
                <w:sz w:val="24"/>
                <w:szCs w:val="24"/>
                <w:lang w:val="en-US" w:eastAsia="zh-CN"/>
              </w:rPr>
            </w:pPr>
          </w:p>
          <w:p>
            <w:pPr>
              <w:widowControl/>
              <w:jc w:val="both"/>
              <w:rPr>
                <w:rFonts w:hint="eastAsia" w:ascii="仿宋" w:hAnsi="仿宋" w:eastAsia="仿宋" w:cs="宋体"/>
                <w:color w:val="000000"/>
                <w:kern w:val="0"/>
                <w:sz w:val="24"/>
                <w:szCs w:val="24"/>
                <w:lang w:val="en-US" w:eastAsia="zh-CN"/>
              </w:rPr>
            </w:pPr>
          </w:p>
          <w:p>
            <w:pPr>
              <w:widowControl/>
              <w:ind w:firstLine="240" w:firstLineChars="100"/>
              <w:jc w:val="both"/>
              <w:rPr>
                <w:rFonts w:hint="default" w:ascii="仿宋" w:hAnsi="仿宋" w:eastAsia="仿宋" w:cs="宋体"/>
                <w:color w:val="000000"/>
                <w:kern w:val="0"/>
                <w:sz w:val="24"/>
                <w:szCs w:val="24"/>
                <w:lang w:val="en-US" w:eastAsia="zh-CN"/>
              </w:rPr>
            </w:pPr>
            <w:r>
              <w:rPr>
                <w:rFonts w:hint="eastAsia" w:ascii="仿宋" w:hAnsi="仿宋" w:eastAsia="仿宋" w:cs="宋体"/>
                <w:color w:val="000000"/>
                <w:kern w:val="0"/>
                <w:sz w:val="24"/>
                <w:szCs w:val="24"/>
                <w:lang w:val="en-US" w:eastAsia="zh-CN"/>
              </w:rPr>
              <w:t>86</w:t>
            </w:r>
          </w:p>
          <w:p>
            <w:pPr>
              <w:widowControl/>
              <w:jc w:val="center"/>
              <w:rPr>
                <w:rFonts w:ascii="仿宋" w:hAnsi="仿宋" w:eastAsia="仿宋" w:cs="宋体"/>
                <w:color w:val="000000"/>
                <w:kern w:val="0"/>
                <w:sz w:val="24"/>
                <w:szCs w:val="24"/>
              </w:rPr>
            </w:pPr>
          </w:p>
          <w:p>
            <w:pPr>
              <w:jc w:val="center"/>
              <w:rPr>
                <w:rFonts w:ascii="仿宋" w:hAnsi="仿宋" w:eastAsia="仿宋" w:cs="宋体"/>
                <w:color w:val="000000"/>
                <w:kern w:val="0"/>
                <w:sz w:val="24"/>
                <w:szCs w:val="24"/>
              </w:rPr>
            </w:pPr>
          </w:p>
        </w:tc>
        <w:tc>
          <w:tcPr>
            <w:tcW w:w="1335" w:type="dxa"/>
            <w:tcBorders>
              <w:top w:val="single" w:color="auto" w:sz="4" w:space="0"/>
              <w:left w:val="nil"/>
              <w:bottom w:val="single" w:color="auto" w:sz="4" w:space="0"/>
              <w:right w:val="single" w:color="auto" w:sz="4" w:space="0"/>
            </w:tcBorders>
          </w:tcPr>
          <w:p>
            <w:pPr>
              <w:widowControl/>
              <w:jc w:val="both"/>
              <w:rPr>
                <w:rFonts w:hint="eastAsia" w:ascii="仿宋" w:hAnsi="仿宋" w:eastAsia="仿宋" w:cs="宋体"/>
                <w:color w:val="000000"/>
                <w:kern w:val="0"/>
                <w:sz w:val="24"/>
                <w:szCs w:val="24"/>
                <w:lang w:val="en-US" w:eastAsia="zh-CN"/>
              </w:rPr>
            </w:pPr>
          </w:p>
          <w:p>
            <w:pPr>
              <w:widowControl/>
              <w:jc w:val="both"/>
              <w:rPr>
                <w:rFonts w:hint="eastAsia" w:ascii="仿宋" w:hAnsi="仿宋" w:eastAsia="仿宋" w:cs="宋体"/>
                <w:color w:val="000000"/>
                <w:kern w:val="0"/>
                <w:sz w:val="24"/>
                <w:szCs w:val="24"/>
                <w:lang w:val="en-US" w:eastAsia="zh-CN"/>
              </w:rPr>
            </w:pPr>
          </w:p>
          <w:p>
            <w:pPr>
              <w:widowControl/>
              <w:jc w:val="both"/>
              <w:rPr>
                <w:rFonts w:hint="eastAsia" w:ascii="仿宋" w:hAnsi="仿宋" w:eastAsia="仿宋" w:cs="宋体"/>
                <w:color w:val="000000"/>
                <w:kern w:val="0"/>
                <w:sz w:val="24"/>
                <w:szCs w:val="24"/>
                <w:lang w:val="en-US" w:eastAsia="zh-CN"/>
              </w:rPr>
            </w:pPr>
          </w:p>
          <w:p>
            <w:pPr>
              <w:widowControl/>
              <w:jc w:val="both"/>
              <w:rPr>
                <w:rFonts w:hint="eastAsia" w:ascii="仿宋" w:hAnsi="仿宋" w:eastAsia="仿宋" w:cs="宋体"/>
                <w:color w:val="000000"/>
                <w:kern w:val="0"/>
                <w:sz w:val="24"/>
                <w:szCs w:val="24"/>
                <w:lang w:val="en-US" w:eastAsia="zh-CN"/>
              </w:rPr>
            </w:pPr>
          </w:p>
          <w:p>
            <w:pPr>
              <w:widowControl/>
              <w:jc w:val="both"/>
              <w:rPr>
                <w:rFonts w:hint="eastAsia" w:ascii="仿宋" w:hAnsi="仿宋" w:eastAsia="仿宋" w:cs="宋体"/>
                <w:color w:val="000000"/>
                <w:kern w:val="0"/>
                <w:sz w:val="24"/>
                <w:szCs w:val="24"/>
                <w:lang w:val="en-US" w:eastAsia="zh-CN"/>
              </w:rPr>
            </w:pPr>
          </w:p>
          <w:p>
            <w:pPr>
              <w:widowControl/>
              <w:jc w:val="both"/>
              <w:rPr>
                <w:rFonts w:hint="eastAsia" w:ascii="仿宋" w:hAnsi="仿宋" w:eastAsia="仿宋" w:cs="宋体"/>
                <w:color w:val="000000"/>
                <w:kern w:val="0"/>
                <w:sz w:val="24"/>
                <w:szCs w:val="24"/>
                <w:lang w:val="en-US" w:eastAsia="zh-CN"/>
              </w:rPr>
            </w:pPr>
          </w:p>
          <w:p>
            <w:pPr>
              <w:widowControl/>
              <w:ind w:firstLine="240" w:firstLineChars="100"/>
              <w:jc w:val="both"/>
              <w:rPr>
                <w:rFonts w:hint="eastAsia" w:ascii="仿宋" w:hAnsi="仿宋" w:eastAsia="仿宋" w:cs="宋体"/>
                <w:color w:val="000000"/>
                <w:kern w:val="0"/>
                <w:sz w:val="24"/>
                <w:szCs w:val="24"/>
                <w:lang w:val="en-US" w:eastAsia="zh-CN"/>
              </w:rPr>
            </w:pPr>
          </w:p>
          <w:p>
            <w:pPr>
              <w:widowControl/>
              <w:ind w:firstLine="240" w:firstLineChars="100"/>
              <w:jc w:val="both"/>
              <w:rPr>
                <w:rFonts w:hint="eastAsia" w:ascii="仿宋" w:hAnsi="仿宋" w:eastAsia="仿宋" w:cs="宋体"/>
                <w:color w:val="000000"/>
                <w:kern w:val="0"/>
                <w:sz w:val="24"/>
                <w:szCs w:val="24"/>
                <w:lang w:val="en-US" w:eastAsia="zh-CN"/>
              </w:rPr>
            </w:pPr>
          </w:p>
          <w:p>
            <w:pPr>
              <w:widowControl/>
              <w:ind w:firstLine="240" w:firstLineChars="100"/>
              <w:jc w:val="both"/>
              <w:rPr>
                <w:rFonts w:hint="eastAsia" w:ascii="仿宋" w:hAnsi="仿宋" w:eastAsia="仿宋" w:cs="宋体"/>
                <w:color w:val="000000"/>
                <w:kern w:val="0"/>
                <w:sz w:val="24"/>
                <w:szCs w:val="24"/>
                <w:lang w:val="en-US" w:eastAsia="zh-CN"/>
              </w:rPr>
            </w:pPr>
          </w:p>
          <w:p>
            <w:pPr>
              <w:widowControl/>
              <w:ind w:firstLine="240" w:firstLineChars="100"/>
              <w:jc w:val="both"/>
              <w:rPr>
                <w:rFonts w:hint="eastAsia" w:ascii="仿宋" w:hAnsi="仿宋" w:eastAsia="仿宋" w:cs="宋体"/>
                <w:color w:val="000000"/>
                <w:kern w:val="0"/>
                <w:sz w:val="24"/>
                <w:szCs w:val="24"/>
                <w:lang w:val="en-US" w:eastAsia="zh-CN"/>
              </w:rPr>
            </w:pPr>
          </w:p>
          <w:p>
            <w:pPr>
              <w:widowControl/>
              <w:ind w:firstLine="240" w:firstLineChars="100"/>
              <w:jc w:val="both"/>
              <w:rPr>
                <w:rFonts w:hint="eastAsia" w:ascii="仿宋" w:hAnsi="仿宋" w:eastAsia="仿宋" w:cs="宋体"/>
                <w:color w:val="000000"/>
                <w:kern w:val="0"/>
                <w:sz w:val="24"/>
                <w:szCs w:val="24"/>
                <w:lang w:val="en-US" w:eastAsia="zh-CN"/>
              </w:rPr>
            </w:pPr>
          </w:p>
          <w:p>
            <w:pPr>
              <w:widowControl/>
              <w:ind w:firstLine="240" w:firstLineChars="100"/>
              <w:jc w:val="both"/>
              <w:rPr>
                <w:rFonts w:hint="default" w:ascii="仿宋" w:hAnsi="仿宋" w:eastAsia="仿宋" w:cs="宋体"/>
                <w:color w:val="000000"/>
                <w:kern w:val="0"/>
                <w:sz w:val="24"/>
                <w:szCs w:val="24"/>
                <w:lang w:val="en-US" w:eastAsia="zh-CN"/>
              </w:rPr>
            </w:pPr>
            <w:r>
              <w:rPr>
                <w:rFonts w:hint="eastAsia" w:ascii="仿宋" w:hAnsi="仿宋" w:eastAsia="仿宋" w:cs="宋体"/>
                <w:color w:val="000000"/>
                <w:kern w:val="0"/>
                <w:sz w:val="24"/>
                <w:szCs w:val="24"/>
                <w:lang w:val="en-US" w:eastAsia="zh-CN"/>
              </w:rPr>
              <w:t>143</w:t>
            </w:r>
          </w:p>
        </w:tc>
      </w:tr>
      <w:tr>
        <w:tblPrEx>
          <w:tblCellMar>
            <w:top w:w="0" w:type="dxa"/>
            <w:left w:w="108" w:type="dxa"/>
            <w:bottom w:w="0" w:type="dxa"/>
            <w:right w:w="108" w:type="dxa"/>
          </w:tblCellMar>
        </w:tblPrEx>
        <w:trPr>
          <w:trHeight w:val="2188" w:hRule="atLeast"/>
        </w:trPr>
        <w:tc>
          <w:tcPr>
            <w:tcW w:w="75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color w:val="000000"/>
                <w:kern w:val="0"/>
                <w:sz w:val="24"/>
                <w:szCs w:val="24"/>
                <w:lang w:val="en-US" w:eastAsia="zh-CN"/>
              </w:rPr>
            </w:pPr>
            <w:r>
              <w:rPr>
                <w:rFonts w:hint="eastAsia" w:ascii="仿宋" w:hAnsi="仿宋" w:eastAsia="仿宋" w:cs="宋体"/>
                <w:color w:val="000000"/>
                <w:kern w:val="0"/>
                <w:sz w:val="24"/>
                <w:szCs w:val="24"/>
                <w:lang w:val="en-US" w:eastAsia="zh-CN"/>
              </w:rPr>
              <w:t>4</w:t>
            </w:r>
          </w:p>
        </w:tc>
        <w:tc>
          <w:tcPr>
            <w:tcW w:w="1909" w:type="dxa"/>
            <w:tcBorders>
              <w:top w:val="nil"/>
              <w:left w:val="nil"/>
              <w:bottom w:val="nil"/>
              <w:right w:val="single" w:color="auto" w:sz="4" w:space="0"/>
            </w:tcBorders>
            <w:vAlign w:val="center"/>
          </w:tcPr>
          <w:p>
            <w:pPr>
              <w:spacing w:after="120"/>
              <w:rPr>
                <w:rFonts w:hint="eastAsia"/>
                <w:color w:val="000000"/>
              </w:rPr>
            </w:pPr>
          </w:p>
        </w:tc>
        <w:tc>
          <w:tcPr>
            <w:tcW w:w="3827" w:type="dxa"/>
            <w:tcBorders>
              <w:top w:val="single" w:color="auto" w:sz="4" w:space="0"/>
              <w:left w:val="nil"/>
              <w:bottom w:val="single" w:color="auto" w:sz="4" w:space="0"/>
              <w:right w:val="single" w:color="auto" w:sz="4" w:space="0"/>
            </w:tcBorders>
            <w:vAlign w:val="top"/>
          </w:tcPr>
          <w:p>
            <w:pPr>
              <w:widowControl/>
              <w:spacing w:after="120"/>
              <w:rPr>
                <w:rFonts w:hint="eastAsia"/>
                <w:b/>
                <w:bCs/>
                <w:color w:val="000000"/>
                <w:lang w:val="en-US" w:eastAsia="zh-CN"/>
              </w:rPr>
            </w:pPr>
            <w:r>
              <w:rPr>
                <w:rFonts w:hint="eastAsia"/>
                <w:b/>
                <w:bCs/>
                <w:color w:val="000000"/>
                <w:lang w:val="en-US" w:eastAsia="zh-CN"/>
              </w:rPr>
              <w:t>助航标识：</w:t>
            </w:r>
          </w:p>
          <w:p>
            <w:pPr>
              <w:widowControl/>
              <w:spacing w:after="120"/>
              <w:rPr>
                <w:rFonts w:hint="eastAsia" w:eastAsia="宋体"/>
                <w:b w:val="0"/>
                <w:bCs w:val="0"/>
                <w:color w:val="000000"/>
                <w:lang w:val="en-US" w:eastAsia="zh-CN"/>
              </w:rPr>
            </w:pPr>
            <w:r>
              <w:rPr>
                <w:rFonts w:hint="eastAsia"/>
                <w:b w:val="0"/>
                <w:bCs w:val="0"/>
                <w:color w:val="000000"/>
                <w:lang w:val="en-US" w:eastAsia="zh-CN"/>
              </w:rPr>
              <w:t>性能参数；以航道局规定为准。</w:t>
            </w:r>
          </w:p>
          <w:p>
            <w:pPr>
              <w:widowControl/>
              <w:spacing w:after="120"/>
              <w:rPr>
                <w:rFonts w:hint="eastAsia"/>
                <w:color w:val="000000"/>
                <w:lang w:val="en-US" w:eastAsia="zh-CN"/>
              </w:rPr>
            </w:pPr>
            <w:r>
              <w:rPr>
                <w:rFonts w:hint="eastAsia"/>
                <w:b w:val="0"/>
                <w:bCs w:val="0"/>
                <w:color w:val="000000"/>
                <w:lang w:val="en-US" w:eastAsia="zh-CN"/>
              </w:rPr>
              <w:t>5号线五新区间邕江两岸使用。</w:t>
            </w:r>
            <w:r>
              <w:rPr>
                <w:rFonts w:hint="eastAsia"/>
                <w:b w:val="0"/>
                <w:bCs w:val="0"/>
                <w:color w:val="000000"/>
              </w:rPr>
              <w:t>每月对已埋设</w:t>
            </w:r>
            <w:r>
              <w:rPr>
                <w:rFonts w:hint="eastAsia"/>
                <w:b w:val="0"/>
                <w:bCs w:val="0"/>
                <w:color w:val="000000"/>
                <w:lang w:eastAsia="zh-CN"/>
              </w:rPr>
              <w:t>助航标识</w:t>
            </w:r>
            <w:r>
              <w:rPr>
                <w:rFonts w:hint="eastAsia"/>
                <w:b w:val="0"/>
                <w:bCs w:val="0"/>
                <w:color w:val="000000"/>
              </w:rPr>
              <w:t>进行不少于1次的巡检，并出具巡检报告。出现缺失，破损及时进行补设、维修。</w:t>
            </w:r>
          </w:p>
        </w:tc>
        <w:tc>
          <w:tcPr>
            <w:tcW w:w="1134"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宋体"/>
                <w:color w:val="000000"/>
                <w:kern w:val="0"/>
                <w:sz w:val="24"/>
                <w:szCs w:val="24"/>
                <w:lang w:eastAsia="zh-CN"/>
              </w:rPr>
            </w:pPr>
            <w:r>
              <w:rPr>
                <w:rFonts w:hint="eastAsia" w:ascii="仿宋" w:hAnsi="仿宋" w:eastAsia="仿宋" w:cs="宋体"/>
                <w:color w:val="000000"/>
                <w:kern w:val="0"/>
                <w:sz w:val="24"/>
                <w:szCs w:val="24"/>
                <w:lang w:eastAsia="zh-CN"/>
              </w:rPr>
              <w:t>个</w:t>
            </w:r>
          </w:p>
        </w:tc>
        <w:tc>
          <w:tcPr>
            <w:tcW w:w="1335"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宋体"/>
                <w:color w:val="000000"/>
                <w:kern w:val="0"/>
                <w:sz w:val="24"/>
                <w:szCs w:val="24"/>
                <w:lang w:val="en-US" w:eastAsia="zh-CN"/>
              </w:rPr>
            </w:pPr>
            <w:r>
              <w:rPr>
                <w:rFonts w:hint="eastAsia" w:ascii="仿宋" w:hAnsi="仿宋" w:eastAsia="仿宋" w:cs="宋体"/>
                <w:color w:val="000000"/>
                <w:kern w:val="0"/>
                <w:sz w:val="24"/>
                <w:szCs w:val="24"/>
                <w:lang w:val="en-US" w:eastAsia="zh-CN"/>
              </w:rPr>
              <w:t>4</w:t>
            </w:r>
          </w:p>
        </w:tc>
        <w:tc>
          <w:tcPr>
            <w:tcW w:w="1335" w:type="dxa"/>
            <w:tcBorders>
              <w:top w:val="single" w:color="auto" w:sz="4" w:space="0"/>
              <w:left w:val="nil"/>
              <w:bottom w:val="single" w:color="auto" w:sz="4" w:space="0"/>
              <w:right w:val="single" w:color="auto" w:sz="4" w:space="0"/>
            </w:tcBorders>
          </w:tcPr>
          <w:p>
            <w:pPr>
              <w:widowControl/>
              <w:jc w:val="center"/>
              <w:rPr>
                <w:rFonts w:hint="eastAsia" w:ascii="仿宋" w:hAnsi="仿宋" w:eastAsia="仿宋" w:cs="宋体"/>
                <w:color w:val="000000"/>
                <w:kern w:val="0"/>
                <w:sz w:val="24"/>
                <w:szCs w:val="24"/>
                <w:lang w:val="en-US" w:eastAsia="zh-CN"/>
              </w:rPr>
            </w:pPr>
          </w:p>
          <w:p>
            <w:pPr>
              <w:widowControl/>
              <w:jc w:val="center"/>
              <w:rPr>
                <w:rFonts w:hint="eastAsia" w:ascii="仿宋" w:hAnsi="仿宋" w:eastAsia="仿宋" w:cs="宋体"/>
                <w:color w:val="000000"/>
                <w:kern w:val="0"/>
                <w:sz w:val="24"/>
                <w:szCs w:val="24"/>
                <w:lang w:val="en-US" w:eastAsia="zh-CN"/>
              </w:rPr>
            </w:pPr>
          </w:p>
          <w:p>
            <w:pPr>
              <w:widowControl/>
              <w:jc w:val="center"/>
              <w:rPr>
                <w:rFonts w:hint="eastAsia" w:ascii="仿宋" w:hAnsi="仿宋" w:eastAsia="仿宋" w:cs="宋体"/>
                <w:color w:val="000000"/>
                <w:kern w:val="0"/>
                <w:sz w:val="24"/>
                <w:szCs w:val="24"/>
                <w:lang w:val="en-US" w:eastAsia="zh-CN"/>
              </w:rPr>
            </w:pPr>
          </w:p>
          <w:p>
            <w:pPr>
              <w:widowControl/>
              <w:jc w:val="center"/>
              <w:rPr>
                <w:rFonts w:hint="default" w:ascii="仿宋" w:hAnsi="仿宋" w:eastAsia="仿宋" w:cs="宋体"/>
                <w:color w:val="000000"/>
                <w:kern w:val="0"/>
                <w:sz w:val="24"/>
                <w:szCs w:val="24"/>
                <w:lang w:val="en-US" w:eastAsia="zh-CN"/>
              </w:rPr>
            </w:pPr>
            <w:r>
              <w:rPr>
                <w:rFonts w:hint="eastAsia" w:ascii="仿宋" w:hAnsi="仿宋" w:eastAsia="仿宋" w:cs="宋体"/>
                <w:color w:val="000000"/>
                <w:kern w:val="0"/>
                <w:sz w:val="24"/>
                <w:szCs w:val="24"/>
                <w:lang w:val="en-US" w:eastAsia="zh-CN"/>
              </w:rPr>
              <w:t>50000</w:t>
            </w:r>
          </w:p>
        </w:tc>
      </w:tr>
      <w:tr>
        <w:tblPrEx>
          <w:tblCellMar>
            <w:top w:w="0" w:type="dxa"/>
            <w:left w:w="108" w:type="dxa"/>
            <w:bottom w:w="0" w:type="dxa"/>
            <w:right w:w="108" w:type="dxa"/>
          </w:tblCellMar>
        </w:tblPrEx>
        <w:trPr>
          <w:trHeight w:val="2989" w:hRule="atLeast"/>
        </w:trPr>
        <w:tc>
          <w:tcPr>
            <w:tcW w:w="75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color w:val="000000"/>
                <w:kern w:val="0"/>
                <w:sz w:val="24"/>
                <w:szCs w:val="24"/>
                <w:lang w:val="en-US" w:eastAsia="zh-CN"/>
              </w:rPr>
            </w:pPr>
            <w:r>
              <w:rPr>
                <w:rFonts w:hint="eastAsia" w:ascii="仿宋" w:hAnsi="仿宋" w:eastAsia="仿宋" w:cs="宋体"/>
                <w:color w:val="000000"/>
                <w:kern w:val="0"/>
                <w:sz w:val="24"/>
                <w:szCs w:val="24"/>
                <w:lang w:val="en-US" w:eastAsia="zh-CN"/>
              </w:rPr>
              <w:t>5</w:t>
            </w:r>
          </w:p>
        </w:tc>
        <w:tc>
          <w:tcPr>
            <w:tcW w:w="1909" w:type="dxa"/>
            <w:tcBorders>
              <w:top w:val="nil"/>
              <w:left w:val="nil"/>
              <w:bottom w:val="nil"/>
              <w:right w:val="single" w:color="auto" w:sz="4" w:space="0"/>
            </w:tcBorders>
            <w:vAlign w:val="center"/>
          </w:tcPr>
          <w:p>
            <w:pPr>
              <w:widowControl/>
              <w:jc w:val="left"/>
              <w:rPr>
                <w:rFonts w:ascii="仿宋" w:hAnsi="仿宋" w:eastAsia="仿宋" w:cs="宋体"/>
                <w:color w:val="000000"/>
                <w:kern w:val="0"/>
                <w:sz w:val="24"/>
                <w:szCs w:val="24"/>
              </w:rPr>
            </w:pPr>
          </w:p>
        </w:tc>
        <w:tc>
          <w:tcPr>
            <w:tcW w:w="3827" w:type="dxa"/>
            <w:tcBorders>
              <w:top w:val="single" w:color="auto" w:sz="4" w:space="0"/>
              <w:left w:val="nil"/>
              <w:bottom w:val="single" w:color="auto" w:sz="4" w:space="0"/>
              <w:right w:val="single" w:color="auto" w:sz="4" w:space="0"/>
            </w:tcBorders>
            <w:vAlign w:val="top"/>
          </w:tcPr>
          <w:p>
            <w:pPr>
              <w:spacing w:after="120"/>
              <w:rPr>
                <w:rFonts w:hint="eastAsia"/>
                <w:b/>
                <w:bCs/>
                <w:color w:val="000000"/>
                <w:lang w:val="en-US" w:eastAsia="zh-CN"/>
              </w:rPr>
            </w:pPr>
            <w:r>
              <w:rPr>
                <w:rFonts w:hint="eastAsia"/>
                <w:b/>
                <w:bCs/>
                <w:color w:val="000000"/>
                <w:lang w:val="en-US" w:eastAsia="zh-CN"/>
              </w:rPr>
              <w:t>助航标识设计费：</w:t>
            </w:r>
          </w:p>
          <w:p>
            <w:pPr>
              <w:spacing w:after="120"/>
              <w:rPr>
                <w:rFonts w:hint="eastAsia"/>
                <w:color w:val="000000"/>
                <w:lang w:val="en-US" w:eastAsia="zh-CN"/>
              </w:rPr>
            </w:pPr>
          </w:p>
          <w:p>
            <w:pPr>
              <w:spacing w:after="120"/>
              <w:rPr>
                <w:rFonts w:hint="eastAsia"/>
                <w:color w:val="000000"/>
                <w:lang w:val="en-US" w:eastAsia="zh-CN"/>
              </w:rPr>
            </w:pPr>
            <w:r>
              <w:rPr>
                <w:rFonts w:hint="eastAsia"/>
                <w:color w:val="000000"/>
                <w:lang w:val="en-US" w:eastAsia="zh-CN"/>
              </w:rPr>
              <w:t>助航标识后期由航道局验收，需有专门的设计文件。</w:t>
            </w:r>
          </w:p>
          <w:p>
            <w:pPr>
              <w:spacing w:after="120"/>
              <w:rPr>
                <w:rFonts w:hint="eastAsia"/>
                <w:color w:val="000000"/>
                <w:lang w:val="en-US" w:eastAsia="zh-CN"/>
              </w:rPr>
            </w:pPr>
          </w:p>
        </w:tc>
        <w:tc>
          <w:tcPr>
            <w:tcW w:w="1134"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宋体"/>
                <w:color w:val="000000"/>
                <w:kern w:val="0"/>
                <w:sz w:val="24"/>
                <w:szCs w:val="24"/>
                <w:lang w:eastAsia="zh-CN"/>
              </w:rPr>
            </w:pPr>
            <w:r>
              <w:rPr>
                <w:rFonts w:hint="eastAsia" w:ascii="仿宋" w:hAnsi="仿宋" w:eastAsia="仿宋" w:cs="宋体"/>
                <w:color w:val="000000"/>
                <w:kern w:val="0"/>
                <w:sz w:val="24"/>
                <w:szCs w:val="24"/>
                <w:lang w:eastAsia="zh-CN"/>
              </w:rPr>
              <w:t>项</w:t>
            </w:r>
          </w:p>
        </w:tc>
        <w:tc>
          <w:tcPr>
            <w:tcW w:w="1335"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宋体"/>
                <w:color w:val="000000"/>
                <w:kern w:val="0"/>
                <w:sz w:val="24"/>
                <w:szCs w:val="24"/>
                <w:lang w:val="en-US" w:eastAsia="zh-CN"/>
              </w:rPr>
            </w:pPr>
            <w:r>
              <w:rPr>
                <w:rFonts w:hint="eastAsia" w:ascii="仿宋" w:hAnsi="仿宋" w:eastAsia="仿宋" w:cs="宋体"/>
                <w:color w:val="000000"/>
                <w:kern w:val="0"/>
                <w:sz w:val="24"/>
                <w:szCs w:val="24"/>
                <w:lang w:val="en-US" w:eastAsia="zh-CN"/>
              </w:rPr>
              <w:t>1</w:t>
            </w:r>
          </w:p>
        </w:tc>
        <w:tc>
          <w:tcPr>
            <w:tcW w:w="1335" w:type="dxa"/>
            <w:tcBorders>
              <w:top w:val="single" w:color="auto" w:sz="4" w:space="0"/>
              <w:left w:val="nil"/>
              <w:bottom w:val="single" w:color="auto" w:sz="4" w:space="0"/>
              <w:right w:val="single" w:color="auto" w:sz="4" w:space="0"/>
            </w:tcBorders>
          </w:tcPr>
          <w:p>
            <w:pPr>
              <w:widowControl/>
              <w:jc w:val="center"/>
              <w:rPr>
                <w:rFonts w:hint="eastAsia" w:ascii="仿宋" w:hAnsi="仿宋" w:eastAsia="仿宋" w:cs="宋体"/>
                <w:color w:val="000000"/>
                <w:kern w:val="0"/>
                <w:sz w:val="24"/>
                <w:szCs w:val="24"/>
                <w:lang w:val="en-US" w:eastAsia="zh-CN"/>
              </w:rPr>
            </w:pPr>
          </w:p>
          <w:p>
            <w:pPr>
              <w:widowControl/>
              <w:jc w:val="center"/>
              <w:rPr>
                <w:rFonts w:hint="eastAsia" w:ascii="仿宋" w:hAnsi="仿宋" w:eastAsia="仿宋" w:cs="宋体"/>
                <w:color w:val="000000"/>
                <w:kern w:val="0"/>
                <w:sz w:val="24"/>
                <w:szCs w:val="24"/>
                <w:lang w:val="en-US" w:eastAsia="zh-CN"/>
              </w:rPr>
            </w:pPr>
          </w:p>
          <w:p>
            <w:pPr>
              <w:widowControl/>
              <w:jc w:val="center"/>
              <w:rPr>
                <w:rFonts w:hint="eastAsia" w:ascii="仿宋" w:hAnsi="仿宋" w:eastAsia="仿宋" w:cs="宋体"/>
                <w:color w:val="000000"/>
                <w:kern w:val="0"/>
                <w:sz w:val="24"/>
                <w:szCs w:val="24"/>
                <w:lang w:val="en-US" w:eastAsia="zh-CN"/>
              </w:rPr>
            </w:pPr>
          </w:p>
          <w:p>
            <w:pPr>
              <w:widowControl/>
              <w:jc w:val="center"/>
              <w:rPr>
                <w:rFonts w:hint="eastAsia" w:ascii="仿宋" w:hAnsi="仿宋" w:eastAsia="仿宋" w:cs="宋体"/>
                <w:color w:val="000000"/>
                <w:kern w:val="0"/>
                <w:sz w:val="24"/>
                <w:szCs w:val="24"/>
                <w:lang w:val="en-US" w:eastAsia="zh-CN"/>
              </w:rPr>
            </w:pPr>
          </w:p>
          <w:p>
            <w:pPr>
              <w:widowControl/>
              <w:jc w:val="center"/>
              <w:rPr>
                <w:rFonts w:hint="default" w:ascii="仿宋" w:hAnsi="仿宋" w:eastAsia="仿宋" w:cs="宋体"/>
                <w:color w:val="000000"/>
                <w:kern w:val="0"/>
                <w:sz w:val="24"/>
                <w:szCs w:val="24"/>
                <w:lang w:val="en-US" w:eastAsia="zh-CN"/>
              </w:rPr>
            </w:pPr>
            <w:r>
              <w:rPr>
                <w:rFonts w:hint="eastAsia" w:ascii="仿宋" w:hAnsi="仿宋" w:eastAsia="仿宋" w:cs="宋体"/>
                <w:color w:val="000000"/>
                <w:kern w:val="0"/>
                <w:sz w:val="24"/>
                <w:szCs w:val="24"/>
                <w:lang w:val="en-US" w:eastAsia="zh-CN"/>
              </w:rPr>
              <w:t>30000</w:t>
            </w:r>
          </w:p>
        </w:tc>
      </w:tr>
    </w:tbl>
    <w:p>
      <w:pPr>
        <w:ind w:firstLine="1205" w:firstLineChars="500"/>
        <w:jc w:val="left"/>
        <w:rPr>
          <w:rFonts w:ascii="宋体" w:hAnsi="宋体"/>
          <w:b/>
          <w:bCs/>
          <w:color w:val="000000"/>
          <w:kern w:val="58"/>
          <w:sz w:val="24"/>
          <w:szCs w:val="24"/>
        </w:rPr>
      </w:pPr>
      <w:r>
        <w:rPr>
          <w:rFonts w:hint="eastAsia" w:ascii="宋体" w:hAnsi="宋体"/>
          <w:b/>
          <w:bCs/>
          <w:color w:val="000000"/>
          <w:kern w:val="58"/>
          <w:sz w:val="24"/>
          <w:szCs w:val="24"/>
        </w:rPr>
        <w:t xml:space="preserve"> </w:t>
      </w:r>
    </w:p>
    <w:p>
      <w:pPr>
        <w:ind w:firstLine="1205" w:firstLineChars="500"/>
        <w:jc w:val="left"/>
        <w:rPr>
          <w:rFonts w:ascii="宋体" w:hAnsi="宋体"/>
          <w:b/>
          <w:bCs/>
          <w:color w:val="000000"/>
          <w:kern w:val="58"/>
          <w:sz w:val="24"/>
          <w:szCs w:val="24"/>
        </w:rPr>
      </w:pPr>
      <w:r>
        <w:rPr>
          <w:rFonts w:hint="eastAsia" w:ascii="宋体" w:hAnsi="宋体"/>
          <w:b/>
          <w:bCs/>
          <w:color w:val="000000"/>
          <w:kern w:val="58"/>
          <w:sz w:val="24"/>
          <w:szCs w:val="24"/>
        </w:rPr>
        <w:t xml:space="preserve"> </w:t>
      </w:r>
    </w:p>
    <w:p>
      <w:pPr>
        <w:jc w:val="left"/>
        <w:rPr>
          <w:rFonts w:ascii="宋体" w:hAnsi="宋体"/>
          <w:b/>
          <w:bCs/>
          <w:color w:val="000000"/>
          <w:kern w:val="58"/>
          <w:sz w:val="24"/>
          <w:szCs w:val="24"/>
        </w:rPr>
      </w:pPr>
    </w:p>
    <w:p>
      <w:pPr>
        <w:ind w:firstLine="720" w:firstLineChars="300"/>
        <w:jc w:val="left"/>
        <w:rPr>
          <w:rFonts w:ascii="宋体" w:hAnsi="宋体"/>
          <w:b/>
          <w:bCs/>
          <w:color w:val="000000"/>
          <w:kern w:val="58"/>
          <w:sz w:val="24"/>
          <w:szCs w:val="24"/>
        </w:rPr>
      </w:pP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4999355" cy="2892425"/>
            <wp:effectExtent l="0" t="0" r="10795" b="317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5"/>
                    <a:stretch>
                      <a:fillRect/>
                    </a:stretch>
                  </pic:blipFill>
                  <pic:spPr>
                    <a:xfrm>
                      <a:off x="0" y="0"/>
                      <a:ext cx="4999355" cy="2892425"/>
                    </a:xfrm>
                    <a:prstGeom prst="rect">
                      <a:avLst/>
                    </a:prstGeom>
                    <a:noFill/>
                    <a:ln w="9525">
                      <a:noFill/>
                    </a:ln>
                  </pic:spPr>
                </pic:pic>
              </a:graphicData>
            </a:graphic>
          </wp:inline>
        </w:drawing>
      </w:r>
      <w:r>
        <w:rPr>
          <w:rFonts w:hint="eastAsia" w:ascii="宋体" w:hAnsi="宋体"/>
          <w:b/>
          <w:bCs/>
          <w:color w:val="000000"/>
          <w:kern w:val="58"/>
          <w:sz w:val="24"/>
          <w:szCs w:val="24"/>
        </w:rPr>
        <w:t xml:space="preserve"> </w:t>
      </w:r>
    </w:p>
    <w:p>
      <w:pPr>
        <w:ind w:firstLine="3840" w:firstLineChars="1600"/>
        <w:jc w:val="left"/>
        <w:rPr>
          <w:rFonts w:ascii="宋体" w:hAnsi="宋体" w:cs="Arial"/>
          <w:color w:val="000000"/>
          <w:sz w:val="24"/>
          <w:szCs w:val="24"/>
        </w:rPr>
      </w:pPr>
      <w:r>
        <w:rPr>
          <w:rFonts w:hint="eastAsia" w:ascii="宋体" w:hAnsi="宋体" w:cs="Arial"/>
          <w:color w:val="000000"/>
          <w:sz w:val="24"/>
          <w:szCs w:val="24"/>
        </w:rPr>
        <w:t xml:space="preserve"> </w:t>
      </w:r>
    </w:p>
    <w:p>
      <w:pPr>
        <w:tabs>
          <w:tab w:val="left" w:pos="2848"/>
        </w:tabs>
        <w:ind w:firstLine="2160" w:firstLineChars="900"/>
        <w:jc w:val="left"/>
        <w:rPr>
          <w:rFonts w:hint="eastAsia" w:ascii="宋体" w:hAnsi="宋体" w:cs="Arial"/>
          <w:color w:val="000000"/>
          <w:sz w:val="24"/>
          <w:szCs w:val="24"/>
        </w:rPr>
      </w:pPr>
      <w:r>
        <w:rPr>
          <w:rFonts w:hint="eastAsia" w:ascii="宋体" w:hAnsi="宋体" w:cs="Arial"/>
          <w:color w:val="000000"/>
          <w:sz w:val="24"/>
          <w:szCs w:val="24"/>
          <w:lang w:eastAsia="zh-CN"/>
        </w:rPr>
        <w:t>标识牌：</w:t>
      </w:r>
      <w:r>
        <w:rPr>
          <w:rFonts w:hint="eastAsia" w:ascii="宋体" w:hAnsi="宋体" w:cs="Arial"/>
          <w:color w:val="000000"/>
          <w:sz w:val="24"/>
          <w:szCs w:val="24"/>
        </w:rPr>
        <w:t>隧道中线标志牌设计样式(带编码)</w:t>
      </w:r>
    </w:p>
    <w:p>
      <w:pPr>
        <w:jc w:val="left"/>
        <w:rPr>
          <w:rFonts w:ascii="宋体" w:hAnsi="宋体" w:cs="Arial"/>
          <w:color w:val="000000"/>
          <w:sz w:val="24"/>
          <w:szCs w:val="24"/>
        </w:rPr>
      </w:pPr>
      <w:r>
        <w:rPr>
          <w:rFonts w:hint="eastAsia" w:ascii="宋体" w:hAnsi="宋体" w:cs="Arial"/>
          <w:color w:val="000000"/>
          <w:sz w:val="24"/>
          <w:szCs w:val="24"/>
          <w:lang w:val="en-US" w:eastAsia="zh-CN"/>
        </w:rPr>
        <w:t xml:space="preserve">          </w:t>
      </w:r>
      <w:r>
        <w:rPr>
          <w:rFonts w:hint="eastAsia" w:ascii="宋体" w:hAnsi="宋体" w:cs="Arial"/>
          <w:color w:val="000000"/>
          <w:sz w:val="24"/>
          <w:szCs w:val="24"/>
        </w:rPr>
        <w:t xml:space="preserve"> </w:t>
      </w:r>
      <w:r>
        <w:rPr>
          <w:rFonts w:ascii="宋体" w:hAnsi="宋体" w:eastAsia="宋体" w:cs="宋体"/>
          <w:sz w:val="24"/>
          <w:szCs w:val="24"/>
        </w:rPr>
        <w:drawing>
          <wp:inline distT="0" distB="0" distL="114300" distR="114300">
            <wp:extent cx="3838575" cy="4387215"/>
            <wp:effectExtent l="0" t="0" r="9525" b="13335"/>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6"/>
                    <a:stretch>
                      <a:fillRect/>
                    </a:stretch>
                  </pic:blipFill>
                  <pic:spPr>
                    <a:xfrm>
                      <a:off x="0" y="0"/>
                      <a:ext cx="3838575" cy="4387215"/>
                    </a:xfrm>
                    <a:prstGeom prst="rect">
                      <a:avLst/>
                    </a:prstGeom>
                    <a:noFill/>
                    <a:ln w="9525">
                      <a:noFill/>
                    </a:ln>
                  </pic:spPr>
                </pic:pic>
              </a:graphicData>
            </a:graphic>
          </wp:inline>
        </w:drawing>
      </w:r>
    </w:p>
    <w:p>
      <w:pPr>
        <w:ind w:firstLine="3000" w:firstLineChars="1250"/>
        <w:jc w:val="left"/>
        <w:rPr>
          <w:rFonts w:ascii="Times New Roman" w:hAnsi="Times New Roman"/>
          <w:color w:val="000000"/>
          <w:sz w:val="24"/>
          <w:szCs w:val="24"/>
        </w:rPr>
      </w:pPr>
      <w:r>
        <w:rPr>
          <w:rFonts w:hint="eastAsia" w:ascii="宋体" w:hAnsi="宋体" w:cs="Arial"/>
          <w:color w:val="000000"/>
          <w:sz w:val="24"/>
          <w:szCs w:val="24"/>
          <w:lang w:eastAsia="zh-CN"/>
        </w:rPr>
        <w:t>标识牌：</w:t>
      </w:r>
      <w:r>
        <w:rPr>
          <w:rFonts w:hint="eastAsia" w:ascii="宋体" w:hAnsi="宋体" w:cs="Arial"/>
          <w:color w:val="000000"/>
          <w:sz w:val="24"/>
          <w:szCs w:val="24"/>
        </w:rPr>
        <w:t>隧道中线标志牌设计样式(带编码)</w:t>
      </w:r>
      <w:r>
        <w:rPr>
          <w:rFonts w:ascii="Times New Roman" w:hAnsi="Times New Roman"/>
          <w:color w:val="000000"/>
          <w:sz w:val="28"/>
          <w:szCs w:val="28"/>
        </w:rPr>
        <w:t xml:space="preserve"> </w:t>
      </w:r>
    </w:p>
    <w:p>
      <w:pPr>
        <w:jc w:val="center"/>
        <w:rPr>
          <w:rFonts w:ascii="宋体" w:hAnsi="宋体" w:cs="Arial"/>
          <w:color w:val="000000"/>
          <w:sz w:val="24"/>
          <w:szCs w:val="24"/>
        </w:rPr>
      </w:pPr>
      <w:r>
        <w:rPr>
          <w:rFonts w:hint="eastAsia" w:ascii="宋体" w:hAnsi="宋体" w:cs="Arial"/>
          <w:color w:val="000000"/>
          <w:sz w:val="24"/>
          <w:szCs w:val="24"/>
        </w:rPr>
        <w:t xml:space="preserve"> </w:t>
      </w:r>
    </w:p>
    <w:p>
      <w:pPr>
        <w:tabs>
          <w:tab w:val="right" w:pos="8230"/>
        </w:tabs>
        <w:ind w:firstLine="840" w:firstLineChars="400"/>
        <w:jc w:val="left"/>
        <w:rPr>
          <w:rFonts w:hint="eastAsia" w:ascii="宋体" w:hAnsi="宋体"/>
          <w:b/>
          <w:bCs/>
          <w:color w:val="000000"/>
          <w:kern w:val="58"/>
          <w:sz w:val="24"/>
          <w:szCs w:val="24"/>
          <w:lang w:eastAsia="zh-CN"/>
        </w:rPr>
      </w:pPr>
      <w:r>
        <w:rPr>
          <w:rFonts w:hint="eastAsia"/>
          <w:lang w:val="en-US" w:eastAsia="zh-CN"/>
        </w:rPr>
        <w:t xml:space="preserve">          </w:t>
      </w:r>
      <w:r>
        <w:drawing>
          <wp:inline distT="0" distB="0" distL="0" distR="0">
            <wp:extent cx="4025900" cy="2315845"/>
            <wp:effectExtent l="0" t="0" r="12700" b="8255"/>
            <wp:docPr id="1" name="图片 1" descr="C:\Users\NNRT\AppData\Local\Temp\ksohtml2576\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NNRT\AppData\Local\Temp\ksohtml2576\wps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025900" cy="2315845"/>
                    </a:xfrm>
                    <a:prstGeom prst="rect">
                      <a:avLst/>
                    </a:prstGeom>
                    <a:noFill/>
                    <a:ln>
                      <a:noFill/>
                    </a:ln>
                  </pic:spPr>
                </pic:pic>
              </a:graphicData>
            </a:graphic>
          </wp:inline>
        </w:drawing>
      </w:r>
      <w:r>
        <w:rPr>
          <w:rFonts w:hint="eastAsia" w:ascii="宋体" w:hAnsi="宋体"/>
          <w:b/>
          <w:bCs/>
          <w:color w:val="000000"/>
          <w:kern w:val="58"/>
          <w:sz w:val="24"/>
          <w:szCs w:val="24"/>
        </w:rPr>
        <w:t xml:space="preserve"> </w:t>
      </w:r>
      <w:r>
        <w:rPr>
          <w:rFonts w:hint="eastAsia" w:ascii="宋体" w:hAnsi="宋体"/>
          <w:b/>
          <w:bCs/>
          <w:color w:val="000000"/>
          <w:kern w:val="58"/>
          <w:sz w:val="24"/>
          <w:szCs w:val="24"/>
          <w:lang w:eastAsia="zh-CN"/>
        </w:rPr>
        <w:tab/>
      </w:r>
    </w:p>
    <w:p>
      <w:pPr>
        <w:jc w:val="center"/>
        <w:rPr>
          <w:rFonts w:ascii="宋体" w:hAnsi="宋体" w:cs="Arial"/>
          <w:color w:val="000000"/>
          <w:sz w:val="24"/>
          <w:szCs w:val="24"/>
        </w:rPr>
      </w:pPr>
      <w:r>
        <w:rPr>
          <w:rFonts w:hint="eastAsia" w:ascii="宋体" w:hAnsi="宋体" w:cs="Arial"/>
          <w:color w:val="000000"/>
          <w:sz w:val="24"/>
          <w:szCs w:val="24"/>
          <w:lang w:val="en-US" w:eastAsia="zh-CN"/>
        </w:rPr>
        <w:t xml:space="preserve"> </w:t>
      </w:r>
      <w:r>
        <w:rPr>
          <w:rFonts w:hint="eastAsia" w:ascii="宋体" w:hAnsi="宋体" w:cs="Arial"/>
          <w:color w:val="000000"/>
          <w:sz w:val="24"/>
          <w:szCs w:val="24"/>
        </w:rPr>
        <w:t>标</w:t>
      </w:r>
      <w:r>
        <w:rPr>
          <w:rFonts w:hint="eastAsia" w:ascii="宋体" w:hAnsi="宋体" w:cs="Arial"/>
          <w:color w:val="000000"/>
          <w:sz w:val="24"/>
          <w:szCs w:val="24"/>
          <w:lang w:eastAsia="zh-CN"/>
        </w:rPr>
        <w:t>识</w:t>
      </w:r>
      <w:r>
        <w:rPr>
          <w:rFonts w:hint="eastAsia" w:ascii="宋体" w:hAnsi="宋体" w:cs="Arial"/>
          <w:color w:val="000000"/>
          <w:sz w:val="24"/>
          <w:szCs w:val="24"/>
        </w:rPr>
        <w:t>牌为边长10cm棱形不锈钢，直接埋设于路面上，用螺丝钉固定。约35m于地铁中线及保护区边线各埋设一个，共4个。</w:t>
      </w:r>
    </w:p>
    <w:p>
      <w:pPr>
        <w:tabs>
          <w:tab w:val="right" w:pos="8230"/>
        </w:tabs>
        <w:ind w:firstLine="964" w:firstLineChars="400"/>
        <w:jc w:val="left"/>
        <w:rPr>
          <w:rFonts w:hint="eastAsia" w:ascii="宋体" w:hAnsi="宋体"/>
          <w:b/>
          <w:bCs/>
          <w:color w:val="000000"/>
          <w:kern w:val="58"/>
          <w:sz w:val="24"/>
          <w:szCs w:val="24"/>
          <w:lang w:eastAsia="zh-CN"/>
        </w:rPr>
      </w:pPr>
    </w:p>
    <w:p>
      <w:pPr>
        <w:tabs>
          <w:tab w:val="right" w:pos="8230"/>
        </w:tabs>
        <w:ind w:firstLine="960" w:firstLineChars="400"/>
        <w:jc w:val="left"/>
        <w:rPr>
          <w:rFonts w:ascii="宋体" w:hAnsi="宋体" w:eastAsia="宋体" w:cs="宋体"/>
          <w:sz w:val="24"/>
          <w:szCs w:val="24"/>
        </w:rPr>
      </w:pPr>
      <w:r>
        <w:rPr>
          <w:rFonts w:ascii="宋体" w:hAnsi="宋体" w:eastAsia="宋体" w:cs="宋体"/>
          <w:sz w:val="24"/>
          <w:szCs w:val="24"/>
        </w:rPr>
        <w:drawing>
          <wp:inline distT="0" distB="0" distL="114300" distR="114300">
            <wp:extent cx="3970020" cy="5774055"/>
            <wp:effectExtent l="0" t="0" r="11430" b="1714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8"/>
                    <a:stretch>
                      <a:fillRect/>
                    </a:stretch>
                  </pic:blipFill>
                  <pic:spPr>
                    <a:xfrm>
                      <a:off x="0" y="0"/>
                      <a:ext cx="3970020" cy="5774055"/>
                    </a:xfrm>
                    <a:prstGeom prst="rect">
                      <a:avLst/>
                    </a:prstGeom>
                    <a:noFill/>
                    <a:ln w="9525">
                      <a:noFill/>
                    </a:ln>
                  </pic:spPr>
                </pic:pic>
              </a:graphicData>
            </a:graphic>
          </wp:inline>
        </w:drawing>
      </w:r>
    </w:p>
    <w:p>
      <w:pPr>
        <w:tabs>
          <w:tab w:val="right" w:pos="8230"/>
        </w:tabs>
        <w:ind w:firstLine="3360" w:firstLineChars="1400"/>
        <w:jc w:val="left"/>
        <w:rPr>
          <w:rFonts w:hint="eastAsia" w:ascii="宋体" w:hAnsi="宋体" w:eastAsia="宋体" w:cs="宋体"/>
          <w:sz w:val="24"/>
          <w:szCs w:val="24"/>
          <w:lang w:eastAsia="zh-CN"/>
        </w:rPr>
      </w:pPr>
      <w:r>
        <w:rPr>
          <w:rFonts w:hint="eastAsia" w:ascii="宋体" w:hAnsi="宋体" w:cs="宋体"/>
          <w:sz w:val="24"/>
          <w:szCs w:val="24"/>
          <w:lang w:eastAsia="zh-CN"/>
        </w:rPr>
        <w:t>助航标识样板图</w:t>
      </w:r>
    </w:p>
    <w:p>
      <w:pPr>
        <w:tabs>
          <w:tab w:val="right" w:pos="8230"/>
        </w:tabs>
        <w:ind w:firstLine="960" w:firstLineChars="400"/>
        <w:jc w:val="left"/>
        <w:rPr>
          <w:rFonts w:ascii="宋体" w:hAnsi="宋体" w:eastAsia="宋体" w:cs="宋体"/>
          <w:sz w:val="24"/>
          <w:szCs w:val="24"/>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18735" cy="8771890"/>
            <wp:effectExtent l="0" t="0" r="5715" b="10160"/>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9"/>
                    <a:stretch>
                      <a:fillRect/>
                    </a:stretch>
                  </pic:blipFill>
                  <pic:spPr>
                    <a:xfrm>
                      <a:off x="0" y="0"/>
                      <a:ext cx="5118735" cy="8771890"/>
                    </a:xfrm>
                    <a:prstGeom prst="rect">
                      <a:avLst/>
                    </a:prstGeom>
                    <a:noFill/>
                    <a:ln w="9525">
                      <a:noFill/>
                    </a:ln>
                  </pic:spPr>
                </pic:pic>
              </a:graphicData>
            </a:graphic>
          </wp:inline>
        </w:drawing>
      </w:r>
    </w:p>
    <w:p>
      <w:pPr>
        <w:tabs>
          <w:tab w:val="right" w:pos="8230"/>
        </w:tabs>
        <w:ind w:firstLine="3120" w:firstLineChars="1300"/>
        <w:jc w:val="left"/>
        <w:rPr>
          <w:rFonts w:hint="eastAsia" w:ascii="宋体" w:hAnsi="宋体" w:eastAsia="宋体" w:cs="宋体"/>
          <w:sz w:val="24"/>
          <w:szCs w:val="24"/>
          <w:lang w:val="en-US" w:eastAsia="zh-CN"/>
        </w:rPr>
      </w:pPr>
      <w:r>
        <w:rPr>
          <w:rFonts w:hint="eastAsia" w:ascii="宋体" w:hAnsi="宋体" w:cs="宋体"/>
          <w:sz w:val="24"/>
          <w:szCs w:val="24"/>
          <w:lang w:eastAsia="zh-CN"/>
        </w:rPr>
        <w:t>助航标识现场图（</w:t>
      </w:r>
      <w:r>
        <w:rPr>
          <w:rFonts w:hint="eastAsia" w:ascii="宋体" w:hAnsi="宋体" w:cs="宋体"/>
          <w:sz w:val="24"/>
          <w:szCs w:val="24"/>
          <w:lang w:val="en-US" w:eastAsia="zh-CN"/>
        </w:rPr>
        <w:t>设在江河两岸</w:t>
      </w:r>
      <w:r>
        <w:rPr>
          <w:rFonts w:hint="eastAsia" w:ascii="宋体" w:hAnsi="宋体" w:cs="宋体"/>
          <w:sz w:val="24"/>
          <w:szCs w:val="24"/>
          <w:lang w:eastAsia="zh-CN"/>
        </w:rPr>
        <w:t>）</w:t>
      </w:r>
    </w:p>
    <w:p>
      <w:pPr>
        <w:keepNext w:val="0"/>
        <w:keepLines w:val="0"/>
        <w:widowControl/>
        <w:suppressLineNumbers w:val="0"/>
        <w:jc w:val="left"/>
      </w:pPr>
      <w:r>
        <w:rPr>
          <w:rFonts w:hint="eastAsia" w:ascii="宋体" w:hAnsi="宋体" w:cs="宋体"/>
          <w:sz w:val="24"/>
          <w:szCs w:val="24"/>
          <w:lang w:val="en-US" w:eastAsia="zh-CN"/>
        </w:rPr>
        <w:t xml:space="preserve">          </w:t>
      </w:r>
      <w:r>
        <w:rPr>
          <w:rFonts w:ascii="宋体" w:hAnsi="宋体" w:eastAsia="宋体" w:cs="宋体"/>
          <w:kern w:val="0"/>
          <w:sz w:val="24"/>
          <w:szCs w:val="24"/>
          <w:lang w:val="en-US" w:eastAsia="zh-CN" w:bidi="ar"/>
        </w:rPr>
        <w:drawing>
          <wp:inline distT="0" distB="0" distL="114300" distR="114300">
            <wp:extent cx="4184650" cy="4253230"/>
            <wp:effectExtent l="0" t="0" r="6350" b="1397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0"/>
                    <a:stretch>
                      <a:fillRect/>
                    </a:stretch>
                  </pic:blipFill>
                  <pic:spPr>
                    <a:xfrm>
                      <a:off x="0" y="0"/>
                      <a:ext cx="4184650" cy="4253230"/>
                    </a:xfrm>
                    <a:prstGeom prst="rect">
                      <a:avLst/>
                    </a:prstGeom>
                    <a:noFill/>
                    <a:ln w="9525">
                      <a:noFill/>
                    </a:ln>
                  </pic:spPr>
                </pic:pic>
              </a:graphicData>
            </a:graphic>
          </wp:inline>
        </w:drawing>
      </w:r>
    </w:p>
    <w:p>
      <w:pPr>
        <w:ind w:firstLine="3600" w:firstLineChars="1500"/>
        <w:jc w:val="both"/>
        <w:rPr>
          <w:rFonts w:hint="eastAsia" w:ascii="宋体" w:hAnsi="宋体" w:cs="Arial"/>
          <w:color w:val="000000"/>
          <w:sz w:val="24"/>
          <w:szCs w:val="24"/>
          <w:lang w:val="en-US" w:eastAsia="zh-CN"/>
        </w:rPr>
      </w:pPr>
      <w:r>
        <w:rPr>
          <w:rFonts w:hint="eastAsia" w:ascii="宋体" w:hAnsi="宋体" w:cs="Arial"/>
          <w:color w:val="000000"/>
          <w:sz w:val="24"/>
          <w:szCs w:val="24"/>
          <w:lang w:val="en-US" w:eastAsia="zh-CN"/>
        </w:rPr>
        <w:t>界桩（含二维码）</w:t>
      </w:r>
    </w:p>
    <w:p>
      <w:pPr>
        <w:ind w:firstLine="4320" w:firstLineChars="1800"/>
        <w:jc w:val="both"/>
        <w:rPr>
          <w:rFonts w:hint="eastAsia" w:ascii="宋体" w:hAnsi="宋体" w:cs="Arial"/>
          <w:color w:val="000000"/>
          <w:sz w:val="24"/>
          <w:szCs w:val="24"/>
          <w:lang w:val="en-US" w:eastAsia="zh-CN"/>
        </w:rPr>
      </w:pPr>
    </w:p>
    <w:p>
      <w:pPr>
        <w:ind w:firstLine="4320" w:firstLineChars="1800"/>
        <w:jc w:val="both"/>
        <w:rPr>
          <w:rFonts w:hint="eastAsia" w:ascii="宋体" w:hAnsi="宋体" w:cs="Arial"/>
          <w:color w:val="000000"/>
          <w:sz w:val="24"/>
          <w:szCs w:val="24"/>
          <w:lang w:val="en-US" w:eastAsia="zh-CN"/>
        </w:rPr>
      </w:pPr>
    </w:p>
    <w:p>
      <w:pPr>
        <w:jc w:val="both"/>
        <w:rPr>
          <w:rFonts w:ascii="宋体" w:hAnsi="宋体" w:eastAsia="宋体" w:cs="宋体"/>
          <w:sz w:val="24"/>
          <w:szCs w:val="24"/>
        </w:rPr>
      </w:pP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4533900" cy="3400425"/>
            <wp:effectExtent l="0" t="0" r="0"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1"/>
                    <a:stretch>
                      <a:fillRect/>
                    </a:stretch>
                  </pic:blipFill>
                  <pic:spPr>
                    <a:xfrm>
                      <a:off x="0" y="0"/>
                      <a:ext cx="4533900" cy="3400425"/>
                    </a:xfrm>
                    <a:prstGeom prst="rect">
                      <a:avLst/>
                    </a:prstGeom>
                    <a:noFill/>
                    <a:ln w="9525">
                      <a:noFill/>
                    </a:ln>
                  </pic:spPr>
                </pic:pic>
              </a:graphicData>
            </a:graphic>
          </wp:inline>
        </w:drawing>
      </w:r>
    </w:p>
    <w:p>
      <w:pPr>
        <w:ind w:firstLine="4080" w:firstLineChars="1700"/>
        <w:jc w:val="both"/>
        <w:rPr>
          <w:rFonts w:hint="eastAsia" w:ascii="宋体" w:hAnsi="宋体" w:eastAsia="宋体" w:cs="宋体"/>
          <w:sz w:val="24"/>
          <w:szCs w:val="24"/>
          <w:lang w:val="en-US" w:eastAsia="zh-CN"/>
        </w:rPr>
      </w:pPr>
      <w:r>
        <w:rPr>
          <w:rFonts w:hint="eastAsia" w:ascii="宋体" w:hAnsi="宋体" w:cs="宋体"/>
          <w:sz w:val="24"/>
          <w:szCs w:val="24"/>
          <w:lang w:eastAsia="zh-CN"/>
        </w:rPr>
        <w:t>警示牌</w:t>
      </w:r>
    </w:p>
    <w:p>
      <w:pPr>
        <w:ind w:firstLine="4320" w:firstLineChars="1800"/>
        <w:jc w:val="both"/>
        <w:rPr>
          <w:rFonts w:hint="eastAsia" w:ascii="宋体" w:hAnsi="宋体" w:cs="Arial"/>
          <w:color w:val="000000"/>
          <w:sz w:val="24"/>
          <w:szCs w:val="24"/>
          <w:lang w:val="en-US" w:eastAsia="zh-CN"/>
        </w:rPr>
      </w:pPr>
    </w:p>
    <w:p>
      <w:pPr>
        <w:ind w:firstLine="4320" w:firstLineChars="1800"/>
        <w:jc w:val="both"/>
        <w:rPr>
          <w:rFonts w:hint="eastAsia" w:ascii="宋体" w:hAnsi="宋体" w:cs="Arial"/>
          <w:color w:val="000000"/>
          <w:sz w:val="24"/>
          <w:szCs w:val="24"/>
          <w:lang w:val="en-US" w:eastAsia="zh-CN"/>
        </w:rPr>
      </w:pPr>
    </w:p>
    <w:p>
      <w:pPr>
        <w:pStyle w:val="19"/>
        <w:numPr>
          <w:ilvl w:val="0"/>
          <w:numId w:val="2"/>
        </w:numPr>
        <w:spacing w:before="156" w:beforeLines="50" w:line="360" w:lineRule="auto"/>
        <w:ind w:left="480" w:hanging="480" w:hangingChars="200"/>
        <w:jc w:val="left"/>
        <w:rPr>
          <w:rFonts w:ascii="宋体" w:hAnsi="宋体"/>
          <w:color w:val="000000"/>
          <w:kern w:val="58"/>
          <w:sz w:val="24"/>
          <w:szCs w:val="24"/>
        </w:rPr>
      </w:pPr>
      <w:r>
        <w:rPr>
          <w:rFonts w:hint="eastAsia" w:ascii="宋体" w:hAnsi="宋体"/>
          <w:color w:val="000000"/>
          <w:kern w:val="58"/>
          <w:sz w:val="24"/>
          <w:szCs w:val="24"/>
        </w:rPr>
        <w:t>本比选文件并未充分引用有关条文和标准规范，提出的是最基本的技术要求，比选申请人应提供符合本项目规格参数需求和工业制造标准的优质产品，以满足使用可靠、技术先进、操作简单、维护方便的要求。</w:t>
      </w:r>
    </w:p>
    <w:p>
      <w:pPr>
        <w:pStyle w:val="19"/>
        <w:numPr>
          <w:ilvl w:val="0"/>
          <w:numId w:val="2"/>
        </w:numPr>
        <w:spacing w:before="156" w:beforeLines="50" w:line="360" w:lineRule="auto"/>
        <w:ind w:firstLineChars="0"/>
        <w:jc w:val="left"/>
        <w:rPr>
          <w:rFonts w:ascii="宋体" w:hAnsi="宋体"/>
          <w:color w:val="000000"/>
          <w:kern w:val="58"/>
          <w:sz w:val="24"/>
          <w:szCs w:val="24"/>
        </w:rPr>
      </w:pPr>
      <w:r>
        <w:rPr>
          <w:rFonts w:hint="eastAsia" w:ascii="宋体" w:hAnsi="宋体"/>
          <w:color w:val="000000"/>
          <w:kern w:val="58"/>
          <w:sz w:val="24"/>
          <w:szCs w:val="24"/>
        </w:rPr>
        <w:t>比选申请人所报货物的规格参数需与“技术需求及工程量清单”中的要求完全相符，所报产品的性能参数须等同于或优于“技术需求及工程量清单”中的要求，所报货物品牌须等于或优于参考品牌。规格型号、参考品牌如有偏离，比选申请人应在比选申请文件的技术部分加以详细描述，并提供相关资料（产品合格证、产品技术参数说明书加盖厂家确认公章、行业权威部门出具的检测报告及其他可提供的说明资料），并经比选评审小组评审通过认可其产品及资料。</w:t>
      </w:r>
    </w:p>
    <w:p>
      <w:pPr>
        <w:pStyle w:val="19"/>
        <w:numPr>
          <w:ilvl w:val="0"/>
          <w:numId w:val="2"/>
        </w:numPr>
        <w:spacing w:before="156" w:beforeLines="50" w:line="360" w:lineRule="auto"/>
        <w:ind w:firstLineChars="0"/>
        <w:jc w:val="left"/>
        <w:rPr>
          <w:rFonts w:ascii="宋体" w:hAnsi="宋体"/>
          <w:color w:val="000000"/>
          <w:kern w:val="58"/>
          <w:sz w:val="24"/>
          <w:szCs w:val="24"/>
        </w:rPr>
      </w:pPr>
      <w:r>
        <w:rPr>
          <w:rFonts w:hint="eastAsia" w:ascii="宋体" w:hAnsi="宋体"/>
          <w:color w:val="000000"/>
          <w:kern w:val="58"/>
          <w:sz w:val="24"/>
          <w:szCs w:val="24"/>
        </w:rPr>
        <w:t>“技术需求及工程量清单”中未提供参考品牌的，请比选申请人自行选择品牌。</w:t>
      </w:r>
    </w:p>
    <w:p>
      <w:pPr>
        <w:pStyle w:val="19"/>
        <w:numPr>
          <w:ilvl w:val="0"/>
          <w:numId w:val="2"/>
        </w:numPr>
        <w:spacing w:before="156" w:beforeLines="50" w:line="360" w:lineRule="auto"/>
        <w:ind w:left="480" w:hanging="480" w:hangingChars="200"/>
        <w:jc w:val="left"/>
        <w:rPr>
          <w:rFonts w:ascii="宋体" w:hAnsi="宋体"/>
          <w:color w:val="000000"/>
          <w:kern w:val="58"/>
          <w:sz w:val="24"/>
          <w:szCs w:val="24"/>
        </w:rPr>
      </w:pPr>
      <w:r>
        <w:rPr>
          <w:rFonts w:hint="eastAsia" w:ascii="宋体" w:hAnsi="宋体"/>
          <w:color w:val="000000"/>
          <w:kern w:val="58"/>
          <w:sz w:val="24"/>
          <w:szCs w:val="24"/>
        </w:rPr>
        <w:t>本比选文件所使用的标准如与比选申请人所执行的标准发生矛盾时，按照较高标准执行，同时比选申请人应在比选申请文件中加以注明，并附上引用标准和高标准造成成本及报价差异说明。</w:t>
      </w:r>
    </w:p>
    <w:p>
      <w:pPr>
        <w:pStyle w:val="2"/>
        <w:jc w:val="center"/>
        <w:rPr>
          <w:color w:val="000000"/>
          <w:sz w:val="28"/>
          <w:szCs w:val="28"/>
        </w:rPr>
      </w:pPr>
      <w:r>
        <w:rPr>
          <w:rFonts w:hint="eastAsia" w:ascii="宋体" w:hAnsi="宋体"/>
          <w:color w:val="000000"/>
          <w:kern w:val="58"/>
          <w:sz w:val="20"/>
          <w:szCs w:val="20"/>
        </w:rPr>
        <w:br w:type="page"/>
      </w:r>
      <w:bookmarkStart w:id="144" w:name="_Toc465949808"/>
      <w:bookmarkEnd w:id="144"/>
      <w:r>
        <w:rPr>
          <w:rFonts w:hint="eastAsia" w:ascii="宋体" w:hAnsi="宋体"/>
          <w:color w:val="000000"/>
          <w:sz w:val="28"/>
          <w:szCs w:val="28"/>
        </w:rPr>
        <w:t>第三章</w:t>
      </w:r>
      <w:bookmarkStart w:id="145" w:name="_Toc392862508"/>
      <w:bookmarkEnd w:id="145"/>
      <w:r>
        <w:rPr>
          <w:color w:val="000000"/>
          <w:sz w:val="28"/>
          <w:szCs w:val="28"/>
        </w:rPr>
        <w:t xml:space="preserve"> </w:t>
      </w:r>
      <w:r>
        <w:rPr>
          <w:rFonts w:hint="eastAsia" w:ascii="宋体" w:hAnsi="宋体"/>
          <w:color w:val="000000"/>
          <w:sz w:val="28"/>
          <w:szCs w:val="28"/>
        </w:rPr>
        <w:t>评审细则</w:t>
      </w:r>
    </w:p>
    <w:p>
      <w:pPr>
        <w:pStyle w:val="22"/>
        <w:numPr>
          <w:ilvl w:val="0"/>
          <w:numId w:val="3"/>
        </w:numPr>
        <w:autoSpaceDE w:val="0"/>
        <w:autoSpaceDN w:val="0"/>
        <w:adjustRightInd w:val="0"/>
        <w:spacing w:before="156" w:beforeLines="50" w:line="400" w:lineRule="exact"/>
        <w:ind w:left="480" w:hanging="480" w:hangingChars="200"/>
        <w:rPr>
          <w:rFonts w:ascii="宋体" w:hAnsi="宋体"/>
          <w:color w:val="000000"/>
          <w:kern w:val="0"/>
          <w:sz w:val="24"/>
          <w:szCs w:val="24"/>
        </w:rPr>
      </w:pPr>
      <w:r>
        <w:rPr>
          <w:rFonts w:hint="eastAsia" w:ascii="宋体" w:hAnsi="宋体"/>
          <w:color w:val="000000"/>
          <w:kern w:val="0"/>
          <w:sz w:val="24"/>
          <w:szCs w:val="24"/>
        </w:rPr>
        <w:t>资格评审：评审小组对比选申请人的资格条件、比选申请文件的完整性和有效性、比选申请文件的有效期等方面进行审查。通过资格评审的比选申请文件进入技术、商务评审。</w:t>
      </w:r>
    </w:p>
    <w:p>
      <w:pPr>
        <w:pStyle w:val="22"/>
        <w:numPr>
          <w:ilvl w:val="0"/>
          <w:numId w:val="3"/>
        </w:numPr>
        <w:autoSpaceDE w:val="0"/>
        <w:autoSpaceDN w:val="0"/>
        <w:adjustRightInd w:val="0"/>
        <w:spacing w:before="156" w:beforeLines="50" w:line="400" w:lineRule="exact"/>
        <w:ind w:left="480" w:hanging="480" w:hangingChars="200"/>
        <w:rPr>
          <w:rFonts w:ascii="宋体" w:hAnsi="宋体"/>
          <w:color w:val="000000"/>
          <w:kern w:val="0"/>
          <w:sz w:val="24"/>
          <w:szCs w:val="24"/>
        </w:rPr>
      </w:pPr>
      <w:r>
        <w:rPr>
          <w:rFonts w:hint="eastAsia" w:ascii="宋体" w:hAnsi="宋体"/>
          <w:color w:val="000000"/>
          <w:kern w:val="0"/>
          <w:sz w:val="24"/>
          <w:szCs w:val="24"/>
        </w:rPr>
        <w:t>技术、商务评审：评审小组按照比选文件的要求，对比选申请文件的响应进行比较，参照“第三章第5条综合评分法细则”对技术、商务内容进行评审、打分。</w:t>
      </w:r>
    </w:p>
    <w:p>
      <w:pPr>
        <w:pStyle w:val="22"/>
        <w:numPr>
          <w:ilvl w:val="0"/>
          <w:numId w:val="3"/>
        </w:numPr>
        <w:autoSpaceDE w:val="0"/>
        <w:autoSpaceDN w:val="0"/>
        <w:adjustRightInd w:val="0"/>
        <w:spacing w:before="156" w:beforeLines="50" w:line="400" w:lineRule="exact"/>
        <w:ind w:left="480" w:hanging="480" w:hangingChars="200"/>
        <w:rPr>
          <w:rFonts w:ascii="宋体" w:hAnsi="宋体"/>
          <w:color w:val="000000"/>
          <w:kern w:val="0"/>
          <w:sz w:val="24"/>
          <w:szCs w:val="24"/>
        </w:rPr>
      </w:pPr>
      <w:r>
        <w:rPr>
          <w:rFonts w:hint="eastAsia" w:ascii="宋体" w:hAnsi="宋体"/>
          <w:color w:val="000000"/>
          <w:kern w:val="0"/>
          <w:sz w:val="24"/>
          <w:szCs w:val="24"/>
        </w:rPr>
        <w:t xml:space="preserve">如比选申请文件中有含义不明确，对同类问题表达不一致，或有明显的文字、数字计算错误的，评审小组可要求比选申请人进行必要的澄清、说明或补正，并详细记录，但不得改变比选申请文件的实质内容。评审小组对比选申请人提交的澄清、说明或补正有疑问的，可以要求比选申请人进一步澄清、说明或补正，直至满足评审小组的要求。如比选申请人拒绝接受澄清、说明或补正，该比选申请文件做无效处理。 </w:t>
      </w:r>
    </w:p>
    <w:p>
      <w:pPr>
        <w:pStyle w:val="22"/>
        <w:numPr>
          <w:ilvl w:val="0"/>
          <w:numId w:val="3"/>
        </w:numPr>
        <w:autoSpaceDE w:val="0"/>
        <w:autoSpaceDN w:val="0"/>
        <w:adjustRightInd w:val="0"/>
        <w:spacing w:before="156" w:beforeLines="50" w:line="400" w:lineRule="exact"/>
        <w:ind w:left="480" w:hanging="480" w:hangingChars="200"/>
        <w:rPr>
          <w:rFonts w:ascii="宋体" w:hAnsi="宋体"/>
          <w:color w:val="000000"/>
          <w:kern w:val="0"/>
          <w:sz w:val="24"/>
          <w:szCs w:val="24"/>
        </w:rPr>
      </w:pPr>
      <w:r>
        <w:rPr>
          <w:rFonts w:hint="eastAsia" w:ascii="宋体" w:hAnsi="宋体"/>
          <w:color w:val="000000"/>
          <w:kern w:val="0"/>
          <w:sz w:val="24"/>
          <w:szCs w:val="24"/>
        </w:rPr>
        <w:t>商务报价评审应以报价口径范围一致的评审价为依据。评审价应在报价的基础上，按照下列约定的因素和方法进行计算（比选申请人如拒绝下述修正的，则属重大偏差，按无效报价处理）：</w:t>
      </w:r>
    </w:p>
    <w:p>
      <w:pPr>
        <w:pStyle w:val="22"/>
        <w:numPr>
          <w:ilvl w:val="1"/>
          <w:numId w:val="3"/>
        </w:numPr>
        <w:autoSpaceDE w:val="0"/>
        <w:autoSpaceDN w:val="0"/>
        <w:adjustRightInd w:val="0"/>
        <w:spacing w:before="156" w:beforeLines="50" w:line="400" w:lineRule="exact"/>
        <w:ind w:left="648" w:hanging="648" w:hangingChars="270"/>
        <w:rPr>
          <w:rFonts w:ascii="宋体" w:hAnsi="宋体"/>
          <w:color w:val="000000"/>
          <w:kern w:val="0"/>
          <w:sz w:val="24"/>
          <w:szCs w:val="24"/>
        </w:rPr>
      </w:pPr>
      <w:r>
        <w:rPr>
          <w:rFonts w:hint="eastAsia" w:ascii="宋体" w:hAnsi="宋体"/>
          <w:color w:val="000000"/>
          <w:kern w:val="0"/>
          <w:sz w:val="24"/>
          <w:szCs w:val="24"/>
        </w:rPr>
        <w:t>如果数字表示的金额和用文字表示的金额不一致时，应以文字表示的金额为准；</w:t>
      </w:r>
    </w:p>
    <w:p>
      <w:pPr>
        <w:pStyle w:val="22"/>
        <w:numPr>
          <w:ilvl w:val="1"/>
          <w:numId w:val="3"/>
        </w:numPr>
        <w:autoSpaceDE w:val="0"/>
        <w:autoSpaceDN w:val="0"/>
        <w:adjustRightInd w:val="0"/>
        <w:spacing w:before="156" w:beforeLines="50" w:line="400" w:lineRule="exact"/>
        <w:ind w:left="648" w:hanging="648" w:hangingChars="270"/>
        <w:rPr>
          <w:rFonts w:ascii="宋体" w:hAnsi="宋体"/>
          <w:color w:val="000000"/>
          <w:kern w:val="0"/>
          <w:sz w:val="24"/>
          <w:szCs w:val="24"/>
        </w:rPr>
      </w:pPr>
      <w:r>
        <w:rPr>
          <w:rFonts w:hint="eastAsia" w:ascii="宋体" w:hAnsi="宋体"/>
          <w:color w:val="000000"/>
          <w:kern w:val="0"/>
          <w:sz w:val="24"/>
          <w:szCs w:val="24"/>
        </w:rPr>
        <w:t>当单价与数量的乘积与合价不一致时，以合价为准，并调整单价；</w:t>
      </w:r>
    </w:p>
    <w:p>
      <w:pPr>
        <w:pStyle w:val="22"/>
        <w:numPr>
          <w:ilvl w:val="1"/>
          <w:numId w:val="3"/>
        </w:numPr>
        <w:autoSpaceDE w:val="0"/>
        <w:autoSpaceDN w:val="0"/>
        <w:adjustRightInd w:val="0"/>
        <w:spacing w:before="156" w:beforeLines="50" w:line="400" w:lineRule="exact"/>
        <w:ind w:left="648" w:hanging="648" w:hangingChars="270"/>
        <w:rPr>
          <w:rFonts w:ascii="宋体" w:hAnsi="宋体"/>
          <w:color w:val="000000"/>
          <w:kern w:val="0"/>
          <w:sz w:val="24"/>
          <w:szCs w:val="24"/>
        </w:rPr>
      </w:pPr>
      <w:r>
        <w:rPr>
          <w:rFonts w:hint="eastAsia" w:ascii="宋体" w:hAnsi="宋体"/>
          <w:color w:val="000000"/>
          <w:kern w:val="0"/>
          <w:sz w:val="24"/>
          <w:szCs w:val="24"/>
        </w:rPr>
        <w:t>当合价与总价不一致时，以总价为准，调整相关合价；</w:t>
      </w:r>
    </w:p>
    <w:p>
      <w:pPr>
        <w:pStyle w:val="22"/>
        <w:numPr>
          <w:ilvl w:val="1"/>
          <w:numId w:val="3"/>
        </w:numPr>
        <w:autoSpaceDE w:val="0"/>
        <w:autoSpaceDN w:val="0"/>
        <w:adjustRightInd w:val="0"/>
        <w:spacing w:before="156" w:beforeLines="50" w:line="400" w:lineRule="exact"/>
        <w:ind w:left="648" w:hanging="648" w:hangingChars="270"/>
        <w:rPr>
          <w:rFonts w:ascii="宋体" w:hAnsi="宋体"/>
          <w:color w:val="000000"/>
          <w:kern w:val="0"/>
          <w:sz w:val="24"/>
          <w:szCs w:val="24"/>
        </w:rPr>
      </w:pPr>
      <w:r>
        <w:rPr>
          <w:rFonts w:hint="eastAsia" w:ascii="宋体" w:hAnsi="宋体"/>
          <w:color w:val="000000"/>
          <w:kern w:val="0"/>
          <w:sz w:val="24"/>
          <w:szCs w:val="24"/>
        </w:rPr>
        <w:t>评审期间不接受任何比选申请人主动提出的对单价、合价及总价的调整；</w:t>
      </w:r>
    </w:p>
    <w:p>
      <w:pPr>
        <w:pStyle w:val="22"/>
        <w:numPr>
          <w:ilvl w:val="1"/>
          <w:numId w:val="3"/>
        </w:numPr>
        <w:autoSpaceDE w:val="0"/>
        <w:autoSpaceDN w:val="0"/>
        <w:adjustRightInd w:val="0"/>
        <w:spacing w:before="156" w:beforeLines="50" w:line="400" w:lineRule="exact"/>
        <w:ind w:firstLineChars="0"/>
        <w:rPr>
          <w:rFonts w:ascii="宋体" w:hAnsi="宋体"/>
          <w:color w:val="000000"/>
          <w:kern w:val="0"/>
          <w:sz w:val="24"/>
          <w:szCs w:val="24"/>
        </w:rPr>
      </w:pPr>
      <w:r>
        <w:rPr>
          <w:rFonts w:hint="eastAsia" w:ascii="宋体" w:hAnsi="宋体"/>
          <w:color w:val="000000"/>
          <w:kern w:val="0"/>
          <w:sz w:val="24"/>
          <w:szCs w:val="24"/>
        </w:rPr>
        <w:t>其它未尽事宜，由评审小组审议确定；如意见不一致时，以记名方式投票确定。</w:t>
      </w:r>
    </w:p>
    <w:p>
      <w:pPr>
        <w:pStyle w:val="22"/>
        <w:numPr>
          <w:ilvl w:val="0"/>
          <w:numId w:val="3"/>
        </w:numPr>
        <w:autoSpaceDE w:val="0"/>
        <w:autoSpaceDN w:val="0"/>
        <w:adjustRightInd w:val="0"/>
        <w:spacing w:before="156" w:beforeLines="50" w:line="400" w:lineRule="exact"/>
        <w:ind w:firstLineChars="0"/>
        <w:rPr>
          <w:rFonts w:ascii="宋体" w:hAnsi="宋体"/>
          <w:color w:val="000000"/>
          <w:kern w:val="0"/>
          <w:sz w:val="24"/>
          <w:szCs w:val="24"/>
        </w:rPr>
      </w:pPr>
      <w:r>
        <w:rPr>
          <w:rFonts w:hint="eastAsia" w:ascii="宋体" w:hAnsi="宋体"/>
          <w:color w:val="000000"/>
          <w:kern w:val="0"/>
          <w:sz w:val="24"/>
          <w:szCs w:val="24"/>
        </w:rPr>
        <w:t>评比办法：依据综合评分法，本项目评分后推荐中选候选单位，评审小组按照得分由高到低顺序排列。得分相同的，按比选申请报价由低到高顺序排列，得分且比选申请报价相同的，由评标委员会以记名投票的方式按少数服从多数的原则决定其排名顺序。若排名第一的中选候选单位不能按合同规定履约的，则排名第二的中选候选单位可以被确认为中选人，以此类推。</w:t>
      </w:r>
    </w:p>
    <w:p>
      <w:pPr>
        <w:pStyle w:val="5"/>
        <w:spacing w:before="120"/>
        <w:rPr>
          <w:rFonts w:ascii="Times New Roman" w:hAnsi="Times New Roman"/>
          <w:b/>
          <w:bCs/>
          <w:color w:val="000000"/>
          <w:sz w:val="30"/>
          <w:szCs w:val="30"/>
        </w:rPr>
      </w:pPr>
      <w:r>
        <w:rPr>
          <w:rFonts w:hint="eastAsia" w:hAnsi="宋体"/>
          <w:color w:val="000000"/>
          <w:sz w:val="24"/>
          <w:szCs w:val="24"/>
        </w:rPr>
        <w:t>5.1 综合评分法细则：</w:t>
      </w:r>
    </w:p>
    <w:p>
      <w:pPr>
        <w:spacing w:before="120" w:line="460" w:lineRule="exact"/>
        <w:ind w:firstLine="420"/>
        <w:rPr>
          <w:rFonts w:ascii="宋体" w:hAnsi="宋体"/>
          <w:color w:val="000000"/>
          <w:kern w:val="0"/>
          <w:sz w:val="24"/>
          <w:szCs w:val="24"/>
        </w:rPr>
      </w:pPr>
      <w:r>
        <w:rPr>
          <w:rFonts w:hint="eastAsia" w:ascii="宋体" w:hAnsi="宋体"/>
          <w:color w:val="000000"/>
          <w:kern w:val="0"/>
          <w:sz w:val="24"/>
          <w:szCs w:val="24"/>
        </w:rPr>
        <w:t>（一）评审委员会以比选文件为依据，对比选文件进行评审，对比选申请人的比选文件内容按百分制打分，其中；资信分20分，技术分</w:t>
      </w:r>
      <w:r>
        <w:rPr>
          <w:rFonts w:hint="eastAsia" w:ascii="宋体" w:hAnsi="宋体"/>
          <w:color w:val="000000"/>
          <w:kern w:val="0"/>
          <w:sz w:val="24"/>
          <w:szCs w:val="24"/>
          <w:lang w:val="en-US" w:eastAsia="zh-CN"/>
        </w:rPr>
        <w:t>4</w:t>
      </w:r>
      <w:r>
        <w:rPr>
          <w:rFonts w:hint="eastAsia" w:ascii="宋体" w:hAnsi="宋体"/>
          <w:color w:val="000000"/>
          <w:kern w:val="0"/>
          <w:sz w:val="24"/>
          <w:szCs w:val="24"/>
        </w:rPr>
        <w:t>0分，商务分</w:t>
      </w:r>
      <w:r>
        <w:rPr>
          <w:rFonts w:hint="eastAsia" w:ascii="宋体" w:hAnsi="宋体"/>
          <w:color w:val="000000"/>
          <w:kern w:val="0"/>
          <w:sz w:val="24"/>
          <w:szCs w:val="24"/>
          <w:lang w:val="en-US" w:eastAsia="zh-CN"/>
        </w:rPr>
        <w:t>4</w:t>
      </w:r>
      <w:r>
        <w:rPr>
          <w:rFonts w:hint="eastAsia" w:ascii="宋体" w:hAnsi="宋体"/>
          <w:color w:val="000000"/>
          <w:kern w:val="0"/>
          <w:sz w:val="24"/>
          <w:szCs w:val="24"/>
        </w:rPr>
        <w:t>0分。</w:t>
      </w:r>
    </w:p>
    <w:p>
      <w:pPr>
        <w:ind w:right="-21" w:firstLine="420" w:firstLineChars="200"/>
        <w:jc w:val="left"/>
        <w:rPr>
          <w:rFonts w:ascii="宋体" w:hAnsi="宋体"/>
        </w:rPr>
      </w:pPr>
      <w:r>
        <w:rPr>
          <w:rFonts w:hint="eastAsia" w:ascii="宋体" w:hAnsi="宋体"/>
        </w:rPr>
        <w:t xml:space="preserve"> </w:t>
      </w:r>
    </w:p>
    <w:p>
      <w:pPr>
        <w:spacing w:before="120" w:line="460" w:lineRule="exact"/>
        <w:ind w:firstLine="420"/>
        <w:rPr>
          <w:rFonts w:ascii="宋体" w:hAnsi="宋体"/>
          <w:color w:val="000000"/>
          <w:kern w:val="0"/>
          <w:sz w:val="24"/>
          <w:szCs w:val="24"/>
        </w:rPr>
      </w:pPr>
      <w:r>
        <w:rPr>
          <w:rFonts w:hint="eastAsia" w:ascii="宋体" w:hAnsi="宋体"/>
          <w:color w:val="000000"/>
          <w:kern w:val="0"/>
          <w:sz w:val="24"/>
          <w:szCs w:val="24"/>
        </w:rPr>
        <w:t>（二）评分细则：（按四舍五入取至小数点后两位）</w:t>
      </w:r>
    </w:p>
    <w:p>
      <w:pPr>
        <w:ind w:right="-21" w:firstLine="420" w:firstLineChars="200"/>
        <w:jc w:val="center"/>
        <w:rPr>
          <w:rFonts w:ascii="宋体" w:hAnsi="宋体"/>
        </w:rPr>
      </w:pPr>
      <w:r>
        <w:rPr>
          <w:rFonts w:hint="eastAsia" w:ascii="宋体" w:hAnsi="宋体"/>
        </w:rPr>
        <w:t xml:space="preserve"> </w:t>
      </w:r>
    </w:p>
    <w:p>
      <w:pPr>
        <w:ind w:right="-21" w:firstLine="480" w:firstLineChars="200"/>
        <w:jc w:val="center"/>
        <w:rPr>
          <w:rFonts w:ascii="宋体" w:hAnsi="宋体"/>
          <w:sz w:val="24"/>
          <w:szCs w:val="24"/>
        </w:rPr>
      </w:pPr>
      <w:r>
        <w:rPr>
          <w:rFonts w:hint="eastAsia" w:ascii="宋体" w:hAnsi="宋体"/>
          <w:sz w:val="24"/>
          <w:szCs w:val="24"/>
        </w:rPr>
        <w:t>资信部分评审标准（满分20分）</w:t>
      </w:r>
    </w:p>
    <w:tbl>
      <w:tblPr>
        <w:tblStyle w:val="11"/>
        <w:tblW w:w="5248" w:type="pct"/>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1953"/>
        <w:gridCol w:w="6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388"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ind w:right="-21"/>
              <w:jc w:val="left"/>
              <w:rPr>
                <w:rFonts w:ascii="宋体" w:hAnsi="宋体"/>
                <w:sz w:val="24"/>
                <w:szCs w:val="24"/>
              </w:rPr>
            </w:pPr>
            <w:r>
              <w:rPr>
                <w:rFonts w:hint="eastAsia" w:ascii="宋体" w:hAnsi="宋体"/>
                <w:sz w:val="24"/>
                <w:szCs w:val="24"/>
              </w:rPr>
              <w:t>序号</w:t>
            </w:r>
          </w:p>
        </w:tc>
        <w:tc>
          <w:tcPr>
            <w:tcW w:w="1013" w:type="pct"/>
            <w:tcBorders>
              <w:top w:val="single" w:color="auto" w:sz="4" w:space="0"/>
              <w:left w:val="nil"/>
              <w:bottom w:val="single" w:color="auto" w:sz="4" w:space="0"/>
              <w:right w:val="single" w:color="auto" w:sz="4" w:space="0"/>
            </w:tcBorders>
            <w:tcMar>
              <w:top w:w="0" w:type="dxa"/>
              <w:left w:w="57" w:type="dxa"/>
              <w:bottom w:w="0" w:type="dxa"/>
              <w:right w:w="57" w:type="dxa"/>
            </w:tcMar>
            <w:vAlign w:val="center"/>
          </w:tcPr>
          <w:p>
            <w:pPr>
              <w:ind w:right="-21" w:firstLine="480" w:firstLineChars="200"/>
              <w:jc w:val="left"/>
              <w:rPr>
                <w:rFonts w:ascii="宋体" w:hAnsi="宋体"/>
                <w:sz w:val="24"/>
                <w:szCs w:val="24"/>
              </w:rPr>
            </w:pPr>
            <w:r>
              <w:rPr>
                <w:rFonts w:hint="eastAsia" w:ascii="宋体" w:hAnsi="宋体"/>
                <w:sz w:val="24"/>
                <w:szCs w:val="24"/>
              </w:rPr>
              <w:t>评审因素</w:t>
            </w:r>
          </w:p>
        </w:tc>
        <w:tc>
          <w:tcPr>
            <w:tcW w:w="3598" w:type="pct"/>
            <w:tcBorders>
              <w:top w:val="single" w:color="auto" w:sz="4" w:space="0"/>
              <w:left w:val="nil"/>
              <w:bottom w:val="single" w:color="auto" w:sz="4" w:space="0"/>
              <w:right w:val="single" w:color="auto" w:sz="4" w:space="0"/>
            </w:tcBorders>
            <w:tcMar>
              <w:top w:w="0" w:type="dxa"/>
              <w:left w:w="57" w:type="dxa"/>
              <w:bottom w:w="0" w:type="dxa"/>
              <w:right w:w="57" w:type="dxa"/>
            </w:tcMar>
            <w:vAlign w:val="center"/>
          </w:tcPr>
          <w:p>
            <w:pPr>
              <w:ind w:right="-21" w:firstLine="480" w:firstLineChars="200"/>
              <w:jc w:val="left"/>
              <w:rPr>
                <w:rFonts w:ascii="宋体" w:hAnsi="宋体"/>
                <w:sz w:val="24"/>
                <w:szCs w:val="24"/>
              </w:rPr>
            </w:pPr>
            <w:r>
              <w:rPr>
                <w:rFonts w:hint="eastAsia" w:ascii="宋体" w:hAnsi="宋体"/>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spacing w:after="120"/>
              <w:ind w:right="-21"/>
              <w:jc w:val="left"/>
              <w:rPr>
                <w:rFonts w:ascii="宋体" w:hAnsi="宋体"/>
                <w:sz w:val="24"/>
                <w:szCs w:val="24"/>
              </w:rPr>
            </w:pPr>
            <w:r>
              <w:rPr>
                <w:rFonts w:hint="eastAsia" w:ascii="宋体" w:hAnsi="宋体"/>
                <w:sz w:val="24"/>
                <w:szCs w:val="24"/>
              </w:rPr>
              <w:t>1</w:t>
            </w:r>
          </w:p>
        </w:tc>
        <w:tc>
          <w:tcPr>
            <w:tcW w:w="1013" w:type="pct"/>
            <w:tcBorders>
              <w:top w:val="single" w:color="auto" w:sz="4" w:space="0"/>
              <w:left w:val="nil"/>
              <w:bottom w:val="single" w:color="auto" w:sz="4" w:space="0"/>
              <w:right w:val="single" w:color="auto" w:sz="4" w:space="0"/>
            </w:tcBorders>
            <w:tcMar>
              <w:top w:w="0" w:type="dxa"/>
              <w:left w:w="57" w:type="dxa"/>
              <w:bottom w:w="0" w:type="dxa"/>
              <w:right w:w="57" w:type="dxa"/>
            </w:tcMar>
            <w:vAlign w:val="center"/>
          </w:tcPr>
          <w:p>
            <w:pPr>
              <w:spacing w:after="120"/>
              <w:ind w:right="-21"/>
              <w:jc w:val="left"/>
              <w:rPr>
                <w:rFonts w:ascii="宋体" w:hAnsi="宋体"/>
                <w:sz w:val="24"/>
                <w:szCs w:val="24"/>
              </w:rPr>
            </w:pPr>
            <w:r>
              <w:rPr>
                <w:rFonts w:hint="eastAsia" w:ascii="宋体" w:hAnsi="宋体"/>
                <w:sz w:val="24"/>
                <w:szCs w:val="24"/>
              </w:rPr>
              <w:t>单位业绩</w:t>
            </w:r>
          </w:p>
          <w:p>
            <w:pPr>
              <w:ind w:right="-21"/>
              <w:jc w:val="left"/>
              <w:rPr>
                <w:rFonts w:ascii="宋体" w:hAnsi="宋体"/>
                <w:sz w:val="24"/>
                <w:szCs w:val="24"/>
              </w:rPr>
            </w:pPr>
            <w:r>
              <w:rPr>
                <w:rFonts w:hint="eastAsia" w:ascii="宋体" w:hAnsi="宋体"/>
                <w:sz w:val="24"/>
                <w:szCs w:val="24"/>
              </w:rPr>
              <w:t>（满分20分）</w:t>
            </w:r>
          </w:p>
        </w:tc>
        <w:tc>
          <w:tcPr>
            <w:tcW w:w="3598" w:type="pct"/>
            <w:tcBorders>
              <w:top w:val="single" w:color="auto" w:sz="4" w:space="0"/>
              <w:left w:val="nil"/>
              <w:bottom w:val="single" w:color="auto" w:sz="4" w:space="0"/>
              <w:right w:val="single" w:color="auto" w:sz="4" w:space="0"/>
            </w:tcBorders>
            <w:tcMar>
              <w:top w:w="0" w:type="dxa"/>
              <w:left w:w="57" w:type="dxa"/>
              <w:bottom w:w="0" w:type="dxa"/>
              <w:right w:w="57" w:type="dxa"/>
            </w:tcMar>
            <w:vAlign w:val="center"/>
          </w:tcPr>
          <w:p>
            <w:pPr>
              <w:ind w:right="-21" w:firstLine="480" w:firstLineChars="200"/>
              <w:jc w:val="left"/>
              <w:rPr>
                <w:rFonts w:ascii="宋体" w:hAnsi="宋体"/>
                <w:sz w:val="24"/>
                <w:szCs w:val="24"/>
              </w:rPr>
            </w:pPr>
            <w:r>
              <w:rPr>
                <w:rFonts w:hint="eastAsia" w:ascii="Times New Roman" w:hAnsi="Times New Roman"/>
                <w:color w:val="000000"/>
                <w:kern w:val="0"/>
                <w:sz w:val="24"/>
                <w:szCs w:val="24"/>
              </w:rPr>
              <w:t>自201</w:t>
            </w:r>
            <w:r>
              <w:rPr>
                <w:rFonts w:hint="eastAsia" w:ascii="Times New Roman" w:hAnsi="Times New Roman"/>
                <w:color w:val="000000"/>
                <w:kern w:val="0"/>
                <w:sz w:val="24"/>
                <w:szCs w:val="24"/>
                <w:lang w:val="en-US" w:eastAsia="zh-CN"/>
              </w:rPr>
              <w:t>6</w:t>
            </w:r>
            <w:r>
              <w:rPr>
                <w:rFonts w:hint="eastAsia" w:ascii="宋体" w:hAnsi="宋体"/>
                <w:color w:val="000000"/>
                <w:kern w:val="0"/>
                <w:sz w:val="24"/>
                <w:szCs w:val="24"/>
              </w:rPr>
              <w:t>年</w:t>
            </w:r>
            <w:r>
              <w:rPr>
                <w:rFonts w:hint="eastAsia" w:ascii="Times New Roman" w:hAnsi="Times New Roman"/>
                <w:color w:val="000000"/>
                <w:kern w:val="0"/>
                <w:sz w:val="24"/>
                <w:szCs w:val="24"/>
              </w:rPr>
              <w:t>1</w:t>
            </w:r>
            <w:r>
              <w:rPr>
                <w:rFonts w:hint="eastAsia" w:ascii="宋体" w:hAnsi="宋体"/>
                <w:color w:val="000000"/>
                <w:kern w:val="0"/>
                <w:sz w:val="24"/>
                <w:szCs w:val="24"/>
              </w:rPr>
              <w:t>月</w:t>
            </w:r>
            <w:r>
              <w:rPr>
                <w:rFonts w:hint="eastAsia" w:ascii="Times New Roman" w:hAnsi="Times New Roman"/>
                <w:color w:val="000000"/>
                <w:kern w:val="0"/>
                <w:sz w:val="24"/>
                <w:szCs w:val="24"/>
              </w:rPr>
              <w:t>1</w:t>
            </w:r>
            <w:r>
              <w:rPr>
                <w:rFonts w:hint="eastAsia" w:ascii="宋体" w:hAnsi="宋体"/>
                <w:color w:val="000000"/>
                <w:kern w:val="0"/>
                <w:sz w:val="24"/>
                <w:szCs w:val="24"/>
              </w:rPr>
              <w:t>日以来有轨道交通结构测量或监测项目业绩（业绩证明须提供合同相关文件，文件内容内有相应描述或清单 ，与个人签订的合同无效），每有一个项目得</w:t>
            </w:r>
            <w:r>
              <w:rPr>
                <w:rFonts w:hint="eastAsia" w:ascii="Times New Roman" w:hAnsi="Times New Roman"/>
                <w:color w:val="000000"/>
                <w:kern w:val="0"/>
                <w:sz w:val="24"/>
                <w:szCs w:val="24"/>
              </w:rPr>
              <w:t>5</w:t>
            </w:r>
            <w:r>
              <w:rPr>
                <w:rFonts w:hint="eastAsia" w:ascii="宋体" w:hAnsi="宋体"/>
                <w:color w:val="000000"/>
                <w:kern w:val="0"/>
                <w:sz w:val="24"/>
                <w:szCs w:val="24"/>
              </w:rPr>
              <w:t>分，有四个及以上项目得</w:t>
            </w:r>
            <w:r>
              <w:rPr>
                <w:rFonts w:hint="eastAsia" w:ascii="Times New Roman" w:hAnsi="Times New Roman"/>
                <w:color w:val="000000"/>
                <w:kern w:val="0"/>
                <w:sz w:val="24"/>
                <w:szCs w:val="24"/>
              </w:rPr>
              <w:t>20</w:t>
            </w:r>
            <w:r>
              <w:rPr>
                <w:rFonts w:hint="eastAsia" w:ascii="宋体" w:hAnsi="宋体"/>
                <w:color w:val="000000"/>
                <w:kern w:val="0"/>
                <w:sz w:val="24"/>
                <w:szCs w:val="24"/>
              </w:rPr>
              <w:t>分。</w:t>
            </w:r>
          </w:p>
        </w:tc>
      </w:tr>
    </w:tbl>
    <w:p>
      <w:pPr>
        <w:ind w:right="753"/>
        <w:jc w:val="left"/>
        <w:rPr>
          <w:rFonts w:ascii="宋体" w:hAnsi="宋体"/>
          <w:sz w:val="24"/>
          <w:szCs w:val="24"/>
        </w:rPr>
      </w:pPr>
      <w:r>
        <w:rPr>
          <w:rFonts w:hint="eastAsia" w:ascii="宋体" w:hAnsi="宋体"/>
          <w:sz w:val="24"/>
          <w:szCs w:val="24"/>
        </w:rPr>
        <w:t xml:space="preserve"> </w:t>
      </w:r>
    </w:p>
    <w:p>
      <w:pPr>
        <w:ind w:right="753"/>
        <w:jc w:val="left"/>
        <w:rPr>
          <w:rFonts w:ascii="宋体" w:hAnsi="宋体"/>
          <w:sz w:val="24"/>
          <w:szCs w:val="24"/>
        </w:rPr>
      </w:pPr>
      <w:r>
        <w:rPr>
          <w:rFonts w:hint="eastAsia" w:ascii="宋体" w:hAnsi="宋体"/>
          <w:sz w:val="24"/>
          <w:szCs w:val="24"/>
        </w:rPr>
        <w:t xml:space="preserve"> </w:t>
      </w:r>
    </w:p>
    <w:p>
      <w:pPr>
        <w:ind w:right="753"/>
        <w:jc w:val="left"/>
        <w:rPr>
          <w:rFonts w:ascii="宋体" w:hAnsi="宋体"/>
          <w:sz w:val="24"/>
          <w:szCs w:val="24"/>
        </w:rPr>
      </w:pPr>
      <w:r>
        <w:rPr>
          <w:rFonts w:hint="eastAsia" w:ascii="宋体" w:hAnsi="宋体"/>
          <w:sz w:val="24"/>
          <w:szCs w:val="24"/>
        </w:rPr>
        <w:t xml:space="preserve"> </w:t>
      </w:r>
    </w:p>
    <w:p>
      <w:pPr>
        <w:ind w:right="753"/>
        <w:jc w:val="center"/>
        <w:rPr>
          <w:rFonts w:ascii="宋体" w:hAnsi="宋体"/>
          <w:sz w:val="24"/>
          <w:szCs w:val="24"/>
        </w:rPr>
      </w:pPr>
      <w:r>
        <w:rPr>
          <w:rFonts w:hint="eastAsia" w:ascii="宋体" w:hAnsi="宋体"/>
          <w:sz w:val="24"/>
          <w:szCs w:val="24"/>
        </w:rPr>
        <w:t>技术部分评审标准（满分40分）</w:t>
      </w:r>
    </w:p>
    <w:tbl>
      <w:tblPr>
        <w:tblStyle w:val="11"/>
        <w:tblW w:w="964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843"/>
        <w:gridCol w:w="2126"/>
        <w:gridCol w:w="4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ind w:right="5"/>
              <w:jc w:val="left"/>
              <w:rPr>
                <w:rFonts w:ascii="宋体" w:hAnsi="宋体"/>
                <w:sz w:val="24"/>
                <w:szCs w:val="24"/>
              </w:rPr>
            </w:pPr>
            <w:r>
              <w:rPr>
                <w:rFonts w:hint="eastAsia" w:ascii="宋体" w:hAnsi="宋体"/>
                <w:sz w:val="24"/>
                <w:szCs w:val="24"/>
              </w:rPr>
              <w:t>序号</w:t>
            </w:r>
          </w:p>
        </w:tc>
        <w:tc>
          <w:tcPr>
            <w:tcW w:w="1843" w:type="dxa"/>
            <w:tcBorders>
              <w:top w:val="single" w:color="auto" w:sz="4" w:space="0"/>
              <w:left w:val="nil"/>
              <w:bottom w:val="single" w:color="auto" w:sz="4" w:space="0"/>
              <w:right w:val="single" w:color="auto" w:sz="4" w:space="0"/>
            </w:tcBorders>
            <w:tcMar>
              <w:top w:w="0" w:type="dxa"/>
              <w:left w:w="57" w:type="dxa"/>
              <w:bottom w:w="0" w:type="dxa"/>
              <w:right w:w="57" w:type="dxa"/>
            </w:tcMar>
            <w:vAlign w:val="center"/>
          </w:tcPr>
          <w:p>
            <w:pPr>
              <w:ind w:right="5" w:firstLine="480" w:firstLineChars="200"/>
              <w:jc w:val="left"/>
              <w:rPr>
                <w:rFonts w:ascii="宋体" w:hAnsi="宋体"/>
                <w:sz w:val="24"/>
                <w:szCs w:val="24"/>
              </w:rPr>
            </w:pPr>
            <w:r>
              <w:rPr>
                <w:rFonts w:hint="eastAsia" w:ascii="宋体" w:hAnsi="宋体"/>
                <w:sz w:val="24"/>
                <w:szCs w:val="24"/>
              </w:rPr>
              <w:t>评审因素</w:t>
            </w:r>
          </w:p>
        </w:tc>
        <w:tc>
          <w:tcPr>
            <w:tcW w:w="6895" w:type="dxa"/>
            <w:gridSpan w:val="2"/>
            <w:tcBorders>
              <w:top w:val="single" w:color="auto" w:sz="4" w:space="0"/>
              <w:left w:val="nil"/>
              <w:bottom w:val="single" w:color="auto" w:sz="4" w:space="0"/>
              <w:right w:val="single" w:color="auto" w:sz="4" w:space="0"/>
            </w:tcBorders>
            <w:tcMar>
              <w:top w:w="0" w:type="dxa"/>
              <w:left w:w="57" w:type="dxa"/>
              <w:bottom w:w="0" w:type="dxa"/>
              <w:right w:w="57" w:type="dxa"/>
            </w:tcMar>
            <w:vAlign w:val="center"/>
          </w:tcPr>
          <w:p>
            <w:pPr>
              <w:ind w:right="5" w:firstLine="480" w:firstLineChars="200"/>
              <w:jc w:val="left"/>
              <w:rPr>
                <w:rFonts w:ascii="宋体" w:hAnsi="宋体"/>
                <w:sz w:val="24"/>
                <w:szCs w:val="24"/>
              </w:rPr>
            </w:pPr>
            <w:r>
              <w:rPr>
                <w:rFonts w:hint="eastAsia" w:ascii="宋体" w:hAnsi="宋体"/>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902" w:type="dxa"/>
            <w:vMerge w:val="restart"/>
            <w:tcBorders>
              <w:top w:val="nil"/>
              <w:left w:val="single" w:color="auto" w:sz="4" w:space="0"/>
              <w:bottom w:val="single" w:color="auto" w:sz="4" w:space="0"/>
              <w:right w:val="single" w:color="auto" w:sz="4" w:space="0"/>
            </w:tcBorders>
            <w:tcMar>
              <w:top w:w="0" w:type="dxa"/>
              <w:left w:w="57" w:type="dxa"/>
              <w:bottom w:w="0" w:type="dxa"/>
              <w:right w:w="57" w:type="dxa"/>
            </w:tcMar>
            <w:vAlign w:val="center"/>
          </w:tcPr>
          <w:p>
            <w:pPr>
              <w:ind w:right="5"/>
              <w:jc w:val="left"/>
              <w:rPr>
                <w:rFonts w:ascii="宋体" w:hAnsi="宋体"/>
                <w:sz w:val="24"/>
                <w:szCs w:val="24"/>
              </w:rPr>
            </w:pPr>
            <w:r>
              <w:rPr>
                <w:rFonts w:hint="eastAsia" w:ascii="宋体" w:hAnsi="宋体"/>
                <w:sz w:val="24"/>
                <w:szCs w:val="24"/>
              </w:rPr>
              <w:t>1</w:t>
            </w:r>
          </w:p>
        </w:tc>
        <w:tc>
          <w:tcPr>
            <w:tcW w:w="1843" w:type="dxa"/>
            <w:vMerge w:val="restart"/>
            <w:tcBorders>
              <w:top w:val="nil"/>
              <w:left w:val="nil"/>
              <w:bottom w:val="single" w:color="auto" w:sz="4" w:space="0"/>
              <w:right w:val="single" w:color="auto" w:sz="4" w:space="0"/>
            </w:tcBorders>
            <w:tcMar>
              <w:top w:w="0" w:type="dxa"/>
              <w:left w:w="57" w:type="dxa"/>
              <w:bottom w:w="0" w:type="dxa"/>
              <w:right w:w="57" w:type="dxa"/>
            </w:tcMar>
            <w:vAlign w:val="center"/>
          </w:tcPr>
          <w:p>
            <w:pPr>
              <w:ind w:right="5"/>
              <w:jc w:val="left"/>
              <w:rPr>
                <w:rFonts w:ascii="宋体" w:hAnsi="宋体"/>
                <w:sz w:val="24"/>
                <w:szCs w:val="24"/>
              </w:rPr>
            </w:pPr>
            <w:r>
              <w:rPr>
                <w:rFonts w:hint="eastAsia" w:ascii="宋体" w:hAnsi="宋体"/>
                <w:sz w:val="24"/>
                <w:szCs w:val="24"/>
              </w:rPr>
              <w:t>服务方案（满分20分）</w:t>
            </w:r>
          </w:p>
        </w:tc>
        <w:tc>
          <w:tcPr>
            <w:tcW w:w="2126" w:type="dxa"/>
            <w:tcBorders>
              <w:top w:val="single" w:color="auto" w:sz="4" w:space="0"/>
              <w:left w:val="nil"/>
              <w:bottom w:val="single" w:color="auto" w:sz="4" w:space="0"/>
              <w:right w:val="single" w:color="auto" w:sz="4" w:space="0"/>
            </w:tcBorders>
            <w:tcMar>
              <w:top w:w="0" w:type="dxa"/>
              <w:left w:w="57" w:type="dxa"/>
              <w:bottom w:w="0" w:type="dxa"/>
              <w:right w:w="57" w:type="dxa"/>
            </w:tcMar>
            <w:vAlign w:val="center"/>
          </w:tcPr>
          <w:p>
            <w:pPr>
              <w:ind w:right="5" w:firstLine="480" w:firstLineChars="200"/>
              <w:jc w:val="left"/>
              <w:rPr>
                <w:rFonts w:ascii="宋体" w:hAnsi="宋体"/>
                <w:sz w:val="24"/>
                <w:szCs w:val="24"/>
              </w:rPr>
            </w:pPr>
            <w:r>
              <w:rPr>
                <w:rFonts w:hint="eastAsia" w:ascii="宋体" w:hAnsi="宋体"/>
                <w:sz w:val="24"/>
                <w:szCs w:val="24"/>
              </w:rPr>
              <w:t>好（20~16分）</w:t>
            </w:r>
          </w:p>
        </w:tc>
        <w:tc>
          <w:tcPr>
            <w:tcW w:w="4769" w:type="dxa"/>
            <w:tcBorders>
              <w:top w:val="single" w:color="auto" w:sz="4" w:space="0"/>
              <w:left w:val="nil"/>
              <w:bottom w:val="single" w:color="auto" w:sz="4" w:space="0"/>
              <w:right w:val="single" w:color="auto" w:sz="4" w:space="0"/>
            </w:tcBorders>
            <w:vAlign w:val="center"/>
          </w:tcPr>
          <w:p>
            <w:pPr>
              <w:ind w:right="5" w:firstLine="480" w:firstLineChars="200"/>
              <w:jc w:val="left"/>
              <w:rPr>
                <w:rFonts w:ascii="宋体" w:hAnsi="宋体"/>
                <w:sz w:val="24"/>
                <w:szCs w:val="24"/>
              </w:rPr>
            </w:pPr>
            <w:r>
              <w:rPr>
                <w:rFonts w:hint="eastAsia" w:ascii="宋体" w:hAnsi="宋体"/>
                <w:sz w:val="24"/>
                <w:szCs w:val="24"/>
              </w:rPr>
              <w:t>对南宁轨道交通5号线地铁保护区界限标识牌、界桩、警示牌埋设、巡查、维保、售后等内容编制的服务方案可行、可靠、合理、有先进性，措施全面、针对性好，具体；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trPr>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sz w:val="24"/>
                <w:szCs w:val="24"/>
              </w:rPr>
            </w:pPr>
          </w:p>
        </w:tc>
        <w:tc>
          <w:tcPr>
            <w:tcW w:w="1843" w:type="dxa"/>
            <w:vMerge w:val="continue"/>
            <w:tcBorders>
              <w:top w:val="nil"/>
              <w:left w:val="nil"/>
              <w:bottom w:val="single" w:color="auto" w:sz="4" w:space="0"/>
              <w:right w:val="single" w:color="auto" w:sz="4" w:space="0"/>
            </w:tcBorders>
            <w:vAlign w:val="center"/>
          </w:tcPr>
          <w:p>
            <w:pPr>
              <w:widowControl/>
              <w:jc w:val="left"/>
              <w:rPr>
                <w:rFonts w:ascii="宋体" w:hAnsi="宋体"/>
                <w:sz w:val="24"/>
                <w:szCs w:val="24"/>
              </w:rPr>
            </w:pPr>
          </w:p>
        </w:tc>
        <w:tc>
          <w:tcPr>
            <w:tcW w:w="2126" w:type="dxa"/>
            <w:tcBorders>
              <w:top w:val="single" w:color="auto" w:sz="4" w:space="0"/>
              <w:left w:val="nil"/>
              <w:bottom w:val="single" w:color="auto" w:sz="4" w:space="0"/>
              <w:right w:val="single" w:color="auto" w:sz="4" w:space="0"/>
            </w:tcBorders>
            <w:tcMar>
              <w:top w:w="0" w:type="dxa"/>
              <w:left w:w="57" w:type="dxa"/>
              <w:bottom w:w="0" w:type="dxa"/>
              <w:right w:w="57" w:type="dxa"/>
            </w:tcMar>
            <w:vAlign w:val="center"/>
          </w:tcPr>
          <w:p>
            <w:pPr>
              <w:ind w:right="5" w:firstLine="480" w:firstLineChars="200"/>
              <w:jc w:val="left"/>
              <w:rPr>
                <w:rFonts w:ascii="宋体" w:hAnsi="宋体"/>
                <w:sz w:val="24"/>
                <w:szCs w:val="24"/>
              </w:rPr>
            </w:pPr>
            <w:r>
              <w:rPr>
                <w:rFonts w:hint="eastAsia" w:ascii="宋体" w:hAnsi="宋体"/>
                <w:sz w:val="24"/>
                <w:szCs w:val="24"/>
              </w:rPr>
              <w:t>中（15~11分）</w:t>
            </w:r>
          </w:p>
        </w:tc>
        <w:tc>
          <w:tcPr>
            <w:tcW w:w="4769" w:type="dxa"/>
            <w:tcBorders>
              <w:top w:val="single" w:color="auto" w:sz="4" w:space="0"/>
              <w:left w:val="nil"/>
              <w:bottom w:val="single" w:color="auto" w:sz="4" w:space="0"/>
              <w:right w:val="single" w:color="auto" w:sz="4" w:space="0"/>
            </w:tcBorders>
            <w:vAlign w:val="center"/>
          </w:tcPr>
          <w:p>
            <w:pPr>
              <w:ind w:right="5" w:firstLine="480" w:firstLineChars="200"/>
              <w:jc w:val="left"/>
              <w:rPr>
                <w:rFonts w:ascii="宋体" w:hAnsi="宋体"/>
                <w:sz w:val="24"/>
                <w:szCs w:val="24"/>
              </w:rPr>
            </w:pPr>
            <w:r>
              <w:rPr>
                <w:rFonts w:hint="eastAsia" w:ascii="宋体" w:hAnsi="宋体"/>
                <w:sz w:val="24"/>
                <w:szCs w:val="24"/>
              </w:rPr>
              <w:t>对南宁轨道交通5号线地铁保护区界限标识牌、界桩、警示牌埋设、巡查、维保、售后等内容编制的服务方案较可行、较可靠、个别项目不甚合理，措施较全面、针对性一般；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trPr>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sz w:val="24"/>
                <w:szCs w:val="24"/>
              </w:rPr>
            </w:pPr>
          </w:p>
        </w:tc>
        <w:tc>
          <w:tcPr>
            <w:tcW w:w="1843" w:type="dxa"/>
            <w:vMerge w:val="continue"/>
            <w:tcBorders>
              <w:top w:val="nil"/>
              <w:left w:val="nil"/>
              <w:bottom w:val="single" w:color="auto" w:sz="4" w:space="0"/>
              <w:right w:val="single" w:color="auto" w:sz="4" w:space="0"/>
            </w:tcBorders>
            <w:vAlign w:val="center"/>
          </w:tcPr>
          <w:p>
            <w:pPr>
              <w:widowControl/>
              <w:jc w:val="left"/>
              <w:rPr>
                <w:rFonts w:ascii="宋体" w:hAnsi="宋体"/>
                <w:sz w:val="24"/>
                <w:szCs w:val="24"/>
              </w:rPr>
            </w:pPr>
          </w:p>
        </w:tc>
        <w:tc>
          <w:tcPr>
            <w:tcW w:w="2126" w:type="dxa"/>
            <w:tcBorders>
              <w:top w:val="single" w:color="auto" w:sz="4" w:space="0"/>
              <w:left w:val="nil"/>
              <w:bottom w:val="single" w:color="auto" w:sz="4" w:space="0"/>
              <w:right w:val="single" w:color="auto" w:sz="4" w:space="0"/>
            </w:tcBorders>
            <w:tcMar>
              <w:top w:w="0" w:type="dxa"/>
              <w:left w:w="57" w:type="dxa"/>
              <w:bottom w:w="0" w:type="dxa"/>
              <w:right w:w="57" w:type="dxa"/>
            </w:tcMar>
            <w:vAlign w:val="center"/>
          </w:tcPr>
          <w:p>
            <w:pPr>
              <w:ind w:right="5" w:firstLine="480" w:firstLineChars="200"/>
              <w:jc w:val="left"/>
              <w:rPr>
                <w:rFonts w:ascii="宋体" w:hAnsi="宋体"/>
                <w:sz w:val="24"/>
                <w:szCs w:val="24"/>
              </w:rPr>
            </w:pPr>
            <w:r>
              <w:rPr>
                <w:rFonts w:hint="eastAsia" w:ascii="宋体" w:hAnsi="宋体"/>
                <w:sz w:val="24"/>
                <w:szCs w:val="24"/>
              </w:rPr>
              <w:t>差（10~0分）</w:t>
            </w:r>
          </w:p>
        </w:tc>
        <w:tc>
          <w:tcPr>
            <w:tcW w:w="4769" w:type="dxa"/>
            <w:tcBorders>
              <w:top w:val="single" w:color="auto" w:sz="4" w:space="0"/>
              <w:left w:val="nil"/>
              <w:bottom w:val="single" w:color="auto" w:sz="4" w:space="0"/>
              <w:right w:val="single" w:color="auto" w:sz="4" w:space="0"/>
            </w:tcBorders>
            <w:vAlign w:val="center"/>
          </w:tcPr>
          <w:p>
            <w:pPr>
              <w:ind w:right="5" w:firstLine="480" w:firstLineChars="200"/>
              <w:jc w:val="left"/>
              <w:rPr>
                <w:rFonts w:ascii="宋体" w:hAnsi="宋体"/>
                <w:sz w:val="24"/>
                <w:szCs w:val="24"/>
              </w:rPr>
            </w:pPr>
            <w:r>
              <w:rPr>
                <w:rFonts w:hint="eastAsia" w:ascii="宋体" w:hAnsi="宋体"/>
                <w:sz w:val="24"/>
                <w:szCs w:val="24"/>
              </w:rPr>
              <w:t>对南宁轨道交通5号线地铁保护区界限标识牌、界桩、警示牌埋设、巡查、维保、售后等内容编制的服务方案可行性差、不可靠、技术措施不全面、不具体。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sz w:val="24"/>
                <w:szCs w:val="24"/>
              </w:rPr>
            </w:pPr>
          </w:p>
        </w:tc>
        <w:tc>
          <w:tcPr>
            <w:tcW w:w="1843" w:type="dxa"/>
            <w:vMerge w:val="restart"/>
            <w:tcBorders>
              <w:top w:val="nil"/>
              <w:left w:val="nil"/>
              <w:bottom w:val="single" w:color="auto" w:sz="4" w:space="0"/>
              <w:right w:val="single" w:color="auto" w:sz="4" w:space="0"/>
            </w:tcBorders>
            <w:tcMar>
              <w:top w:w="0" w:type="dxa"/>
              <w:left w:w="57" w:type="dxa"/>
              <w:bottom w:w="0" w:type="dxa"/>
              <w:right w:w="57" w:type="dxa"/>
            </w:tcMar>
            <w:vAlign w:val="center"/>
          </w:tcPr>
          <w:p>
            <w:pPr>
              <w:ind w:right="5"/>
              <w:jc w:val="left"/>
              <w:rPr>
                <w:rFonts w:ascii="宋体" w:hAnsi="宋体"/>
                <w:sz w:val="24"/>
                <w:szCs w:val="24"/>
              </w:rPr>
            </w:pPr>
            <w:r>
              <w:rPr>
                <w:rFonts w:hint="eastAsia" w:ascii="宋体" w:hAnsi="宋体"/>
                <w:sz w:val="24"/>
                <w:szCs w:val="24"/>
              </w:rPr>
              <w:t>质量保证措施</w:t>
            </w:r>
          </w:p>
          <w:p>
            <w:pPr>
              <w:ind w:right="5"/>
              <w:jc w:val="left"/>
              <w:rPr>
                <w:rFonts w:ascii="宋体" w:hAnsi="宋体"/>
                <w:sz w:val="24"/>
                <w:szCs w:val="24"/>
              </w:rPr>
            </w:pPr>
            <w:r>
              <w:rPr>
                <w:rFonts w:hint="eastAsia" w:ascii="宋体" w:hAnsi="宋体"/>
                <w:sz w:val="24"/>
                <w:szCs w:val="24"/>
              </w:rPr>
              <w:t>（满分10分）</w:t>
            </w:r>
          </w:p>
        </w:tc>
        <w:tc>
          <w:tcPr>
            <w:tcW w:w="2126" w:type="dxa"/>
            <w:tcBorders>
              <w:top w:val="single" w:color="auto" w:sz="4" w:space="0"/>
              <w:left w:val="nil"/>
              <w:bottom w:val="single" w:color="auto" w:sz="4" w:space="0"/>
              <w:right w:val="single" w:color="auto" w:sz="4" w:space="0"/>
            </w:tcBorders>
            <w:tcMar>
              <w:top w:w="0" w:type="dxa"/>
              <w:left w:w="57" w:type="dxa"/>
              <w:bottom w:w="0" w:type="dxa"/>
              <w:right w:w="57" w:type="dxa"/>
            </w:tcMar>
            <w:vAlign w:val="center"/>
          </w:tcPr>
          <w:p>
            <w:pPr>
              <w:ind w:right="5" w:firstLine="480" w:firstLineChars="200"/>
              <w:jc w:val="left"/>
              <w:rPr>
                <w:rFonts w:ascii="宋体" w:hAnsi="宋体"/>
                <w:sz w:val="24"/>
                <w:szCs w:val="24"/>
              </w:rPr>
            </w:pPr>
          </w:p>
          <w:p>
            <w:pPr>
              <w:ind w:right="5" w:firstLine="480" w:firstLineChars="200"/>
              <w:jc w:val="left"/>
              <w:rPr>
                <w:rFonts w:ascii="宋体" w:hAnsi="宋体"/>
                <w:sz w:val="24"/>
                <w:szCs w:val="24"/>
              </w:rPr>
            </w:pPr>
            <w:r>
              <w:rPr>
                <w:rFonts w:hint="eastAsia" w:ascii="宋体" w:hAnsi="宋体"/>
                <w:sz w:val="24"/>
                <w:szCs w:val="24"/>
              </w:rPr>
              <w:t>好（10~7分）</w:t>
            </w:r>
          </w:p>
          <w:p>
            <w:pPr>
              <w:ind w:right="5" w:firstLine="480" w:firstLineChars="200"/>
              <w:jc w:val="left"/>
              <w:rPr>
                <w:rFonts w:ascii="宋体" w:hAnsi="宋体"/>
                <w:sz w:val="24"/>
                <w:szCs w:val="24"/>
              </w:rPr>
            </w:pPr>
          </w:p>
          <w:p>
            <w:pPr>
              <w:ind w:right="5" w:firstLine="480" w:firstLineChars="200"/>
              <w:jc w:val="left"/>
              <w:rPr>
                <w:rFonts w:ascii="宋体" w:hAnsi="宋体"/>
                <w:sz w:val="24"/>
                <w:szCs w:val="24"/>
              </w:rPr>
            </w:pPr>
          </w:p>
          <w:p>
            <w:pPr>
              <w:ind w:right="5" w:firstLine="480" w:firstLineChars="200"/>
              <w:jc w:val="left"/>
              <w:rPr>
                <w:rFonts w:ascii="宋体" w:hAnsi="宋体"/>
                <w:sz w:val="24"/>
                <w:szCs w:val="24"/>
              </w:rPr>
            </w:pPr>
          </w:p>
        </w:tc>
        <w:tc>
          <w:tcPr>
            <w:tcW w:w="4769" w:type="dxa"/>
            <w:tcBorders>
              <w:top w:val="single" w:color="auto" w:sz="4" w:space="0"/>
              <w:left w:val="nil"/>
              <w:bottom w:val="single" w:color="auto" w:sz="4" w:space="0"/>
              <w:right w:val="single" w:color="auto" w:sz="4" w:space="0"/>
            </w:tcBorders>
            <w:vAlign w:val="center"/>
          </w:tcPr>
          <w:p>
            <w:pPr>
              <w:ind w:right="5" w:firstLine="480" w:firstLineChars="200"/>
              <w:jc w:val="left"/>
              <w:rPr>
                <w:rFonts w:ascii="宋体" w:hAnsi="宋体"/>
                <w:sz w:val="24"/>
                <w:szCs w:val="24"/>
              </w:rPr>
            </w:pPr>
            <w:r>
              <w:rPr>
                <w:rFonts w:hint="eastAsia" w:ascii="宋体" w:hAnsi="宋体"/>
                <w:sz w:val="24"/>
                <w:szCs w:val="24"/>
              </w:rPr>
              <w:t>对界限标识牌、界桩、警示牌埋设的质量保证措施针对性强、措施具体、可行、各项措施易操作落实；</w:t>
            </w:r>
          </w:p>
          <w:p>
            <w:pPr>
              <w:ind w:right="5" w:firstLine="480" w:firstLineChars="200"/>
              <w:jc w:val="lef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sz w:val="24"/>
                <w:szCs w:val="24"/>
              </w:rPr>
            </w:pPr>
          </w:p>
        </w:tc>
        <w:tc>
          <w:tcPr>
            <w:tcW w:w="1843" w:type="dxa"/>
            <w:vMerge w:val="continue"/>
            <w:tcBorders>
              <w:top w:val="nil"/>
              <w:left w:val="nil"/>
              <w:bottom w:val="single" w:color="auto" w:sz="4" w:space="0"/>
              <w:right w:val="single" w:color="auto" w:sz="4" w:space="0"/>
            </w:tcBorders>
            <w:vAlign w:val="center"/>
          </w:tcPr>
          <w:p>
            <w:pPr>
              <w:widowControl/>
              <w:jc w:val="left"/>
              <w:rPr>
                <w:rFonts w:ascii="宋体" w:hAnsi="宋体"/>
                <w:sz w:val="24"/>
                <w:szCs w:val="24"/>
              </w:rPr>
            </w:pPr>
          </w:p>
        </w:tc>
        <w:tc>
          <w:tcPr>
            <w:tcW w:w="2126" w:type="dxa"/>
            <w:tcBorders>
              <w:top w:val="single" w:color="auto" w:sz="4" w:space="0"/>
              <w:left w:val="nil"/>
              <w:bottom w:val="single" w:color="auto" w:sz="4" w:space="0"/>
              <w:right w:val="single" w:color="auto" w:sz="4" w:space="0"/>
            </w:tcBorders>
            <w:tcMar>
              <w:top w:w="0" w:type="dxa"/>
              <w:left w:w="57" w:type="dxa"/>
              <w:bottom w:w="0" w:type="dxa"/>
              <w:right w:w="57" w:type="dxa"/>
            </w:tcMar>
            <w:vAlign w:val="center"/>
          </w:tcPr>
          <w:p>
            <w:pPr>
              <w:ind w:right="5" w:firstLine="480" w:firstLineChars="200"/>
              <w:jc w:val="left"/>
              <w:rPr>
                <w:rFonts w:ascii="宋体" w:hAnsi="宋体"/>
                <w:sz w:val="24"/>
                <w:szCs w:val="24"/>
              </w:rPr>
            </w:pPr>
            <w:r>
              <w:rPr>
                <w:rFonts w:hint="eastAsia" w:ascii="宋体" w:hAnsi="宋体"/>
                <w:sz w:val="24"/>
                <w:szCs w:val="24"/>
              </w:rPr>
              <w:t>中（6~3分）</w:t>
            </w:r>
          </w:p>
        </w:tc>
        <w:tc>
          <w:tcPr>
            <w:tcW w:w="4769" w:type="dxa"/>
            <w:tcBorders>
              <w:top w:val="single" w:color="auto" w:sz="4" w:space="0"/>
              <w:left w:val="nil"/>
              <w:bottom w:val="single" w:color="auto" w:sz="4" w:space="0"/>
              <w:right w:val="single" w:color="auto" w:sz="4" w:space="0"/>
            </w:tcBorders>
            <w:vAlign w:val="center"/>
          </w:tcPr>
          <w:p>
            <w:pPr>
              <w:ind w:right="5" w:firstLine="480" w:firstLineChars="200"/>
              <w:jc w:val="left"/>
              <w:rPr>
                <w:rFonts w:ascii="宋体" w:hAnsi="宋体"/>
                <w:sz w:val="24"/>
                <w:szCs w:val="24"/>
              </w:rPr>
            </w:pPr>
            <w:r>
              <w:rPr>
                <w:rFonts w:hint="eastAsia" w:ascii="宋体" w:hAnsi="宋体"/>
                <w:sz w:val="24"/>
                <w:szCs w:val="24"/>
              </w:rPr>
              <w:t>对界限标识牌、界桩、警示牌埋设的质量保证措施针对性一般、措施不甚具体、各项措施操作落实比较难；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sz w:val="24"/>
                <w:szCs w:val="24"/>
              </w:rPr>
            </w:pPr>
          </w:p>
        </w:tc>
        <w:tc>
          <w:tcPr>
            <w:tcW w:w="1843" w:type="dxa"/>
            <w:vMerge w:val="continue"/>
            <w:tcBorders>
              <w:top w:val="nil"/>
              <w:left w:val="nil"/>
              <w:bottom w:val="single" w:color="auto" w:sz="4" w:space="0"/>
              <w:right w:val="single" w:color="auto" w:sz="4" w:space="0"/>
            </w:tcBorders>
            <w:vAlign w:val="center"/>
          </w:tcPr>
          <w:p>
            <w:pPr>
              <w:widowControl/>
              <w:jc w:val="left"/>
              <w:rPr>
                <w:rFonts w:ascii="宋体" w:hAnsi="宋体"/>
                <w:sz w:val="24"/>
                <w:szCs w:val="24"/>
              </w:rPr>
            </w:pPr>
          </w:p>
        </w:tc>
        <w:tc>
          <w:tcPr>
            <w:tcW w:w="2126" w:type="dxa"/>
            <w:tcBorders>
              <w:top w:val="single" w:color="auto" w:sz="4" w:space="0"/>
              <w:left w:val="nil"/>
              <w:bottom w:val="single" w:color="auto" w:sz="4" w:space="0"/>
              <w:right w:val="single" w:color="auto" w:sz="4" w:space="0"/>
            </w:tcBorders>
            <w:tcMar>
              <w:top w:w="0" w:type="dxa"/>
              <w:left w:w="57" w:type="dxa"/>
              <w:bottom w:w="0" w:type="dxa"/>
              <w:right w:w="57" w:type="dxa"/>
            </w:tcMar>
            <w:vAlign w:val="center"/>
          </w:tcPr>
          <w:p>
            <w:pPr>
              <w:ind w:right="5" w:firstLine="480" w:firstLineChars="200"/>
              <w:jc w:val="left"/>
              <w:rPr>
                <w:rFonts w:ascii="宋体" w:hAnsi="宋体"/>
                <w:sz w:val="24"/>
                <w:szCs w:val="24"/>
              </w:rPr>
            </w:pPr>
            <w:r>
              <w:rPr>
                <w:rFonts w:hint="eastAsia" w:ascii="宋体" w:hAnsi="宋体"/>
                <w:sz w:val="24"/>
                <w:szCs w:val="24"/>
              </w:rPr>
              <w:t>差（2~0分）</w:t>
            </w:r>
          </w:p>
        </w:tc>
        <w:tc>
          <w:tcPr>
            <w:tcW w:w="4769" w:type="dxa"/>
            <w:tcBorders>
              <w:top w:val="single" w:color="auto" w:sz="4" w:space="0"/>
              <w:left w:val="nil"/>
              <w:bottom w:val="single" w:color="auto" w:sz="4" w:space="0"/>
              <w:right w:val="single" w:color="auto" w:sz="4" w:space="0"/>
            </w:tcBorders>
            <w:vAlign w:val="center"/>
          </w:tcPr>
          <w:p>
            <w:pPr>
              <w:ind w:right="5" w:firstLine="480" w:firstLineChars="200"/>
              <w:jc w:val="left"/>
              <w:rPr>
                <w:rFonts w:ascii="宋体" w:hAnsi="宋体"/>
                <w:sz w:val="24"/>
                <w:szCs w:val="24"/>
              </w:rPr>
            </w:pPr>
            <w:r>
              <w:rPr>
                <w:rFonts w:hint="eastAsia" w:ascii="宋体" w:hAnsi="宋体"/>
                <w:sz w:val="24"/>
                <w:szCs w:val="24"/>
              </w:rPr>
              <w:t>对界限标识牌、界桩、警示牌埋设的质量保证措施、没有针对性、对本工程质量保证措施无认识。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sz w:val="24"/>
                <w:szCs w:val="24"/>
              </w:rPr>
            </w:pPr>
          </w:p>
        </w:tc>
        <w:tc>
          <w:tcPr>
            <w:tcW w:w="1843" w:type="dxa"/>
            <w:vMerge w:val="restart"/>
            <w:tcBorders>
              <w:top w:val="nil"/>
              <w:left w:val="nil"/>
              <w:bottom w:val="single" w:color="auto" w:sz="4" w:space="0"/>
              <w:right w:val="single" w:color="auto" w:sz="4" w:space="0"/>
            </w:tcBorders>
            <w:tcMar>
              <w:top w:w="0" w:type="dxa"/>
              <w:left w:w="57" w:type="dxa"/>
              <w:bottom w:w="0" w:type="dxa"/>
              <w:right w:w="57" w:type="dxa"/>
            </w:tcMar>
            <w:vAlign w:val="center"/>
          </w:tcPr>
          <w:p>
            <w:pPr>
              <w:ind w:right="5"/>
              <w:jc w:val="left"/>
              <w:rPr>
                <w:rFonts w:ascii="宋体" w:hAnsi="宋体"/>
                <w:sz w:val="24"/>
                <w:szCs w:val="24"/>
              </w:rPr>
            </w:pPr>
            <w:r>
              <w:rPr>
                <w:rFonts w:hint="eastAsia" w:ascii="宋体" w:hAnsi="宋体"/>
                <w:sz w:val="24"/>
                <w:szCs w:val="24"/>
              </w:rPr>
              <w:t>重难点分析</w:t>
            </w:r>
          </w:p>
          <w:p>
            <w:pPr>
              <w:ind w:right="5"/>
              <w:jc w:val="left"/>
              <w:rPr>
                <w:rFonts w:ascii="宋体" w:hAnsi="宋体"/>
                <w:sz w:val="24"/>
                <w:szCs w:val="24"/>
              </w:rPr>
            </w:pPr>
            <w:r>
              <w:rPr>
                <w:rFonts w:hint="eastAsia" w:ascii="宋体" w:hAnsi="宋体"/>
                <w:sz w:val="24"/>
                <w:szCs w:val="24"/>
              </w:rPr>
              <w:t>（满分10分）</w:t>
            </w:r>
          </w:p>
        </w:tc>
        <w:tc>
          <w:tcPr>
            <w:tcW w:w="2126" w:type="dxa"/>
            <w:tcBorders>
              <w:top w:val="single" w:color="auto" w:sz="4" w:space="0"/>
              <w:left w:val="nil"/>
              <w:bottom w:val="single" w:color="auto" w:sz="4" w:space="0"/>
              <w:right w:val="single" w:color="auto" w:sz="4" w:space="0"/>
            </w:tcBorders>
            <w:tcMar>
              <w:top w:w="0" w:type="dxa"/>
              <w:left w:w="57" w:type="dxa"/>
              <w:bottom w:w="0" w:type="dxa"/>
              <w:right w:w="57" w:type="dxa"/>
            </w:tcMar>
            <w:vAlign w:val="center"/>
          </w:tcPr>
          <w:p>
            <w:pPr>
              <w:ind w:right="5" w:firstLine="480" w:firstLineChars="200"/>
              <w:jc w:val="left"/>
              <w:rPr>
                <w:rFonts w:ascii="宋体" w:hAnsi="宋体"/>
                <w:sz w:val="24"/>
                <w:szCs w:val="24"/>
              </w:rPr>
            </w:pPr>
            <w:r>
              <w:rPr>
                <w:rFonts w:hint="eastAsia" w:ascii="宋体" w:hAnsi="宋体"/>
                <w:sz w:val="24"/>
                <w:szCs w:val="24"/>
              </w:rPr>
              <w:t>好（10~7分）</w:t>
            </w:r>
          </w:p>
        </w:tc>
        <w:tc>
          <w:tcPr>
            <w:tcW w:w="4769" w:type="dxa"/>
            <w:tcBorders>
              <w:top w:val="single" w:color="auto" w:sz="4" w:space="0"/>
              <w:left w:val="nil"/>
              <w:bottom w:val="single" w:color="auto" w:sz="4" w:space="0"/>
              <w:right w:val="single" w:color="auto" w:sz="4" w:space="0"/>
            </w:tcBorders>
            <w:vAlign w:val="center"/>
          </w:tcPr>
          <w:p>
            <w:pPr>
              <w:ind w:right="5" w:firstLine="480" w:firstLineChars="200"/>
              <w:jc w:val="left"/>
              <w:rPr>
                <w:rFonts w:ascii="宋体" w:hAnsi="宋体"/>
                <w:sz w:val="24"/>
                <w:szCs w:val="24"/>
              </w:rPr>
            </w:pPr>
            <w:r>
              <w:rPr>
                <w:rFonts w:hint="eastAsia" w:ascii="宋体" w:hAnsi="宋体"/>
                <w:sz w:val="24"/>
                <w:szCs w:val="24"/>
              </w:rPr>
              <w:t>对界限标识牌埋、界桩、警示牌埋设的重难点分析针对性强、应对措施具体、可行、各项措施易操作落实；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sz w:val="24"/>
                <w:szCs w:val="24"/>
              </w:rPr>
            </w:pPr>
          </w:p>
        </w:tc>
        <w:tc>
          <w:tcPr>
            <w:tcW w:w="1843" w:type="dxa"/>
            <w:vMerge w:val="continue"/>
            <w:tcBorders>
              <w:top w:val="nil"/>
              <w:left w:val="nil"/>
              <w:bottom w:val="single" w:color="auto" w:sz="4" w:space="0"/>
              <w:right w:val="single" w:color="auto" w:sz="4" w:space="0"/>
            </w:tcBorders>
            <w:vAlign w:val="center"/>
          </w:tcPr>
          <w:p>
            <w:pPr>
              <w:widowControl/>
              <w:jc w:val="left"/>
              <w:rPr>
                <w:rFonts w:ascii="宋体" w:hAnsi="宋体"/>
                <w:sz w:val="24"/>
                <w:szCs w:val="24"/>
              </w:rPr>
            </w:pPr>
          </w:p>
        </w:tc>
        <w:tc>
          <w:tcPr>
            <w:tcW w:w="2126" w:type="dxa"/>
            <w:tcBorders>
              <w:top w:val="single" w:color="auto" w:sz="4" w:space="0"/>
              <w:left w:val="nil"/>
              <w:bottom w:val="single" w:color="auto" w:sz="4" w:space="0"/>
              <w:right w:val="single" w:color="auto" w:sz="4" w:space="0"/>
            </w:tcBorders>
            <w:tcMar>
              <w:top w:w="0" w:type="dxa"/>
              <w:left w:w="57" w:type="dxa"/>
              <w:bottom w:w="0" w:type="dxa"/>
              <w:right w:w="57" w:type="dxa"/>
            </w:tcMar>
            <w:vAlign w:val="center"/>
          </w:tcPr>
          <w:p>
            <w:pPr>
              <w:ind w:right="5" w:firstLine="480" w:firstLineChars="200"/>
              <w:jc w:val="left"/>
              <w:rPr>
                <w:rFonts w:ascii="宋体" w:hAnsi="宋体"/>
                <w:sz w:val="24"/>
                <w:szCs w:val="24"/>
              </w:rPr>
            </w:pPr>
            <w:r>
              <w:rPr>
                <w:rFonts w:hint="eastAsia" w:ascii="宋体" w:hAnsi="宋体"/>
                <w:sz w:val="24"/>
                <w:szCs w:val="24"/>
              </w:rPr>
              <w:t>中（6~3分）</w:t>
            </w:r>
          </w:p>
        </w:tc>
        <w:tc>
          <w:tcPr>
            <w:tcW w:w="4769" w:type="dxa"/>
            <w:tcBorders>
              <w:top w:val="single" w:color="auto" w:sz="4" w:space="0"/>
              <w:left w:val="nil"/>
              <w:bottom w:val="single" w:color="auto" w:sz="4" w:space="0"/>
              <w:right w:val="single" w:color="auto" w:sz="4" w:space="0"/>
            </w:tcBorders>
            <w:vAlign w:val="center"/>
          </w:tcPr>
          <w:p>
            <w:pPr>
              <w:ind w:right="5" w:firstLine="480" w:firstLineChars="200"/>
              <w:jc w:val="left"/>
              <w:rPr>
                <w:rFonts w:ascii="宋体" w:hAnsi="宋体"/>
                <w:sz w:val="24"/>
                <w:szCs w:val="24"/>
              </w:rPr>
            </w:pPr>
            <w:r>
              <w:rPr>
                <w:rFonts w:hint="eastAsia" w:ascii="宋体" w:hAnsi="宋体"/>
                <w:sz w:val="24"/>
                <w:szCs w:val="24"/>
              </w:rPr>
              <w:t>对界限标识牌、界桩、警示牌埋设的重难点分析针对性一般、应对措施不甚具体、各项措施操作落实比较难；</w:t>
            </w:r>
          </w:p>
          <w:p>
            <w:pPr>
              <w:ind w:right="5" w:firstLine="480" w:firstLineChars="200"/>
              <w:jc w:val="lef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90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sz w:val="24"/>
                <w:szCs w:val="24"/>
              </w:rPr>
            </w:pPr>
          </w:p>
        </w:tc>
        <w:tc>
          <w:tcPr>
            <w:tcW w:w="1843" w:type="dxa"/>
            <w:vMerge w:val="continue"/>
            <w:tcBorders>
              <w:top w:val="nil"/>
              <w:left w:val="nil"/>
              <w:bottom w:val="single" w:color="auto" w:sz="4" w:space="0"/>
              <w:right w:val="single" w:color="auto" w:sz="4" w:space="0"/>
            </w:tcBorders>
            <w:vAlign w:val="center"/>
          </w:tcPr>
          <w:p>
            <w:pPr>
              <w:widowControl/>
              <w:jc w:val="left"/>
              <w:rPr>
                <w:rFonts w:ascii="宋体" w:hAnsi="宋体"/>
                <w:sz w:val="24"/>
                <w:szCs w:val="24"/>
              </w:rPr>
            </w:pPr>
          </w:p>
        </w:tc>
        <w:tc>
          <w:tcPr>
            <w:tcW w:w="2126" w:type="dxa"/>
            <w:tcBorders>
              <w:top w:val="single" w:color="auto" w:sz="4" w:space="0"/>
              <w:left w:val="nil"/>
              <w:bottom w:val="single" w:color="auto" w:sz="4" w:space="0"/>
              <w:right w:val="single" w:color="auto" w:sz="4" w:space="0"/>
            </w:tcBorders>
            <w:tcMar>
              <w:top w:w="0" w:type="dxa"/>
              <w:left w:w="57" w:type="dxa"/>
              <w:bottom w:w="0" w:type="dxa"/>
              <w:right w:w="57" w:type="dxa"/>
            </w:tcMar>
            <w:vAlign w:val="center"/>
          </w:tcPr>
          <w:p>
            <w:pPr>
              <w:ind w:right="5" w:firstLine="480" w:firstLineChars="200"/>
              <w:jc w:val="left"/>
              <w:rPr>
                <w:rFonts w:ascii="宋体" w:hAnsi="宋体"/>
                <w:sz w:val="24"/>
                <w:szCs w:val="24"/>
              </w:rPr>
            </w:pPr>
            <w:r>
              <w:rPr>
                <w:rFonts w:hint="eastAsia" w:ascii="宋体" w:hAnsi="宋体"/>
                <w:sz w:val="24"/>
                <w:szCs w:val="24"/>
              </w:rPr>
              <w:t>差（2~0分）</w:t>
            </w:r>
          </w:p>
        </w:tc>
        <w:tc>
          <w:tcPr>
            <w:tcW w:w="4769" w:type="dxa"/>
            <w:tcBorders>
              <w:top w:val="single" w:color="auto" w:sz="4" w:space="0"/>
              <w:left w:val="nil"/>
              <w:bottom w:val="single" w:color="auto" w:sz="4" w:space="0"/>
              <w:right w:val="single" w:color="auto" w:sz="4" w:space="0"/>
            </w:tcBorders>
            <w:vAlign w:val="center"/>
          </w:tcPr>
          <w:p>
            <w:pPr>
              <w:ind w:right="5" w:firstLine="480" w:firstLineChars="200"/>
              <w:jc w:val="left"/>
              <w:rPr>
                <w:rFonts w:ascii="宋体" w:hAnsi="宋体"/>
                <w:sz w:val="24"/>
                <w:szCs w:val="24"/>
              </w:rPr>
            </w:pPr>
            <w:r>
              <w:rPr>
                <w:rFonts w:hint="eastAsia" w:ascii="宋体" w:hAnsi="宋体"/>
                <w:sz w:val="24"/>
                <w:szCs w:val="24"/>
              </w:rPr>
              <w:t>对界限标识牌、界桩、警示牌埋设的重难点分析没有针对性、没有应对措施。</w:t>
            </w:r>
          </w:p>
        </w:tc>
      </w:tr>
    </w:tbl>
    <w:p>
      <w:pPr>
        <w:ind w:right="753"/>
        <w:jc w:val="center"/>
        <w:rPr>
          <w:rFonts w:ascii="宋体" w:hAnsi="宋体"/>
          <w:color w:val="000000"/>
          <w:kern w:val="0"/>
          <w:sz w:val="24"/>
          <w:szCs w:val="24"/>
        </w:rPr>
      </w:pPr>
      <w:r>
        <w:rPr>
          <w:rFonts w:hint="eastAsia" w:ascii="宋体" w:hAnsi="宋体"/>
          <w:color w:val="000000"/>
          <w:kern w:val="0"/>
          <w:sz w:val="24"/>
          <w:szCs w:val="24"/>
        </w:rPr>
        <w:t xml:space="preserve"> </w:t>
      </w:r>
    </w:p>
    <w:p>
      <w:pPr>
        <w:ind w:right="753"/>
        <w:jc w:val="center"/>
        <w:rPr>
          <w:rFonts w:ascii="宋体" w:hAnsi="宋体"/>
          <w:sz w:val="24"/>
          <w:szCs w:val="24"/>
        </w:rPr>
      </w:pPr>
      <w:r>
        <w:rPr>
          <w:rFonts w:hint="eastAsia" w:ascii="宋体" w:hAnsi="宋体"/>
          <w:color w:val="000000"/>
          <w:kern w:val="0"/>
          <w:sz w:val="24"/>
          <w:szCs w:val="24"/>
        </w:rPr>
        <w:t>商务部分评分标准</w:t>
      </w:r>
      <w:r>
        <w:rPr>
          <w:rFonts w:hint="eastAsia" w:ascii="宋体" w:hAnsi="宋体"/>
          <w:sz w:val="24"/>
          <w:szCs w:val="24"/>
        </w:rPr>
        <w:t>（满分40分）</w:t>
      </w:r>
    </w:p>
    <w:tbl>
      <w:tblPr>
        <w:tblStyle w:val="11"/>
        <w:tblW w:w="9832" w:type="dxa"/>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
      <w:tblGrid>
        <w:gridCol w:w="9832"/>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92" w:hRule="atLeast"/>
          <w:jc w:val="center"/>
        </w:trPr>
        <w:tc>
          <w:tcPr>
            <w:tcW w:w="983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360" w:lineRule="auto"/>
              <w:jc w:val="left"/>
              <w:rPr>
                <w:rFonts w:ascii="宋体" w:hAnsi="宋体"/>
                <w:sz w:val="24"/>
                <w:szCs w:val="24"/>
              </w:rPr>
            </w:pPr>
            <w:r>
              <w:rPr>
                <w:rFonts w:hint="eastAsia" w:ascii="宋体" w:hAnsi="宋体"/>
                <w:sz w:val="24"/>
                <w:szCs w:val="24"/>
              </w:rPr>
              <w:t>计算方法</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95" w:hRule="atLeast"/>
          <w:jc w:val="center"/>
        </w:trPr>
        <w:tc>
          <w:tcPr>
            <w:tcW w:w="983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360" w:lineRule="auto"/>
              <w:jc w:val="left"/>
              <w:rPr>
                <w:rFonts w:hint="eastAsia" w:ascii="Times New Roman" w:hAnsi="Times New Roman" w:eastAsia="宋体"/>
                <w:color w:val="000000"/>
                <w:kern w:val="0"/>
                <w:sz w:val="24"/>
                <w:szCs w:val="24"/>
                <w:lang w:eastAsia="zh-CN"/>
              </w:rPr>
            </w:pPr>
            <w:r>
              <w:rPr>
                <w:rFonts w:hint="eastAsia" w:ascii="宋体" w:hAnsi="宋体"/>
                <w:sz w:val="24"/>
                <w:szCs w:val="24"/>
              </w:rPr>
              <w:t xml:space="preserve">1.当比选申请人价格小于或者等于上控价时，资格审查合格的有效报价比选申请人在5家以上（不含5家）的，将去掉最高和最低有效报价后，取有效报价的算术平均值作为评审基准价；资格审查合格的比选申请人在5家以下（含5家）的，取有效报价的算术平均值作为评审基准价。 </w:t>
            </w:r>
            <w:r>
              <w:rPr>
                <w:sz w:val="24"/>
                <w:szCs w:val="24"/>
              </w:rPr>
              <w:br w:type="textWrapping"/>
            </w:r>
            <w:r>
              <w:rPr>
                <w:rFonts w:hint="eastAsia" w:ascii="宋体" w:hAnsi="宋体"/>
                <w:sz w:val="24"/>
                <w:szCs w:val="24"/>
              </w:rPr>
              <w:t>2.</w:t>
            </w:r>
            <w:r>
              <w:rPr>
                <w:sz w:val="24"/>
                <w:szCs w:val="24"/>
              </w:rPr>
              <w:t>评审时以经评审的基准价为最高分，采用内插法计算，</w:t>
            </w:r>
            <w:r>
              <w:rPr>
                <w:rFonts w:hint="eastAsia"/>
                <w:sz w:val="24"/>
                <w:szCs w:val="24"/>
              </w:rPr>
              <w:t>比选申请</w:t>
            </w:r>
            <w:r>
              <w:rPr>
                <w:sz w:val="24"/>
                <w:szCs w:val="24"/>
              </w:rPr>
              <w:t>人报价每高于基准价1</w:t>
            </w:r>
            <w:r>
              <w:rPr>
                <w:rFonts w:ascii="宋体" w:hAnsi="宋体"/>
                <w:sz w:val="24"/>
                <w:szCs w:val="24"/>
              </w:rPr>
              <w:t>％的扣</w:t>
            </w:r>
            <w:r>
              <w:rPr>
                <w:rFonts w:hint="eastAsia"/>
                <w:sz w:val="24"/>
                <w:szCs w:val="24"/>
              </w:rPr>
              <w:t>1</w:t>
            </w:r>
            <w:r>
              <w:rPr>
                <w:sz w:val="24"/>
                <w:szCs w:val="24"/>
              </w:rPr>
              <w:t>分，每低于基准价1</w:t>
            </w:r>
            <w:r>
              <w:rPr>
                <w:rFonts w:ascii="宋体" w:hAnsi="宋体"/>
                <w:sz w:val="24"/>
                <w:szCs w:val="24"/>
              </w:rPr>
              <w:t>％的扣</w:t>
            </w:r>
            <w:r>
              <w:rPr>
                <w:rFonts w:hint="eastAsia"/>
                <w:sz w:val="24"/>
                <w:szCs w:val="24"/>
              </w:rPr>
              <w:t>0.5</w:t>
            </w:r>
            <w:r>
              <w:rPr>
                <w:sz w:val="24"/>
                <w:szCs w:val="24"/>
              </w:rPr>
              <w:t>分，扣完即止</w:t>
            </w:r>
            <w:r>
              <w:rPr>
                <w:rFonts w:hint="eastAsia"/>
                <w:sz w:val="24"/>
                <w:szCs w:val="24"/>
                <w:lang w:eastAsia="zh-CN"/>
              </w:rPr>
              <w:t>。</w:t>
            </w:r>
          </w:p>
          <w:p>
            <w:pPr>
              <w:widowControl/>
              <w:spacing w:line="360" w:lineRule="auto"/>
              <w:jc w:val="left"/>
              <w:rPr>
                <w:rFonts w:ascii="宋体" w:hAnsi="宋体"/>
                <w:sz w:val="24"/>
                <w:szCs w:val="24"/>
              </w:rPr>
            </w:pPr>
            <w:r>
              <w:rPr>
                <w:rFonts w:hint="eastAsia" w:ascii="宋体" w:hAnsi="宋体"/>
                <w:sz w:val="24"/>
                <w:szCs w:val="24"/>
              </w:rPr>
              <w:t>3.当实际报价大于上控价时，报价无效，得0分 。</w:t>
            </w:r>
          </w:p>
          <w:p>
            <w:pPr>
              <w:widowControl/>
              <w:spacing w:line="360" w:lineRule="auto"/>
              <w:jc w:val="left"/>
              <w:rPr>
                <w:rFonts w:ascii="Times New Roman" w:hAnsi="Times New Roman"/>
                <w:color w:val="000000"/>
                <w:kern w:val="0"/>
                <w:sz w:val="24"/>
                <w:szCs w:val="24"/>
              </w:rPr>
            </w:pPr>
            <w:r>
              <w:rPr>
                <w:rFonts w:hint="eastAsia" w:ascii="宋体" w:hAnsi="宋体"/>
                <w:sz w:val="24"/>
                <w:szCs w:val="24"/>
              </w:rPr>
              <w:t xml:space="preserve">4.当实际分项报价表中单价大于工程量清单中的单价时，报价无效，得0分。         </w:t>
            </w:r>
            <w:r>
              <w:rPr>
                <w:rFonts w:ascii="Times New Roman" w:hAnsi="Times New Roman"/>
                <w:color w:val="000000"/>
                <w:kern w:val="0"/>
                <w:sz w:val="24"/>
                <w:szCs w:val="24"/>
              </w:rPr>
              <w:t xml:space="preserve">          </w:t>
            </w:r>
          </w:p>
          <w:p>
            <w:pPr>
              <w:pStyle w:val="5"/>
              <w:snapToGrid w:val="0"/>
              <w:spacing w:line="360" w:lineRule="auto"/>
              <w:jc w:val="center"/>
              <w:rPr>
                <w:rFonts w:hAnsi="宋体" w:cs="Arial"/>
                <w:color w:val="000000"/>
                <w:sz w:val="24"/>
                <w:szCs w:val="24"/>
              </w:rPr>
            </w:pPr>
          </w:p>
        </w:tc>
      </w:tr>
    </w:tbl>
    <w:p>
      <w:pPr>
        <w:ind w:right="5" w:firstLine="480" w:firstLineChars="200"/>
        <w:jc w:val="left"/>
        <w:rPr>
          <w:rFonts w:hAnsi="宋体"/>
          <w:color w:val="000000"/>
          <w:sz w:val="24"/>
          <w:szCs w:val="24"/>
        </w:rPr>
      </w:pPr>
      <w:r>
        <w:rPr>
          <w:rFonts w:hAnsi="宋体"/>
          <w:color w:val="000000"/>
          <w:sz w:val="24"/>
          <w:szCs w:val="24"/>
        </w:rPr>
        <w:t xml:space="preserve"> </w:t>
      </w:r>
    </w:p>
    <w:p>
      <w:pPr>
        <w:ind w:right="5" w:firstLine="480" w:firstLineChars="200"/>
        <w:jc w:val="left"/>
        <w:rPr>
          <w:rFonts w:ascii="宋体" w:hAnsi="宋体"/>
        </w:rPr>
      </w:pPr>
      <w:r>
        <w:rPr>
          <w:rFonts w:hint="eastAsia" w:ascii="宋体" w:hAnsi="宋体"/>
          <w:color w:val="000000"/>
          <w:sz w:val="24"/>
          <w:szCs w:val="24"/>
        </w:rPr>
        <w:t>（三）总得分＝</w:t>
      </w:r>
      <w:r>
        <w:rPr>
          <w:rFonts w:hint="eastAsia" w:ascii="宋体" w:hAnsi="宋体"/>
          <w:sz w:val="24"/>
          <w:szCs w:val="24"/>
        </w:rPr>
        <w:t>资信部分评分+技术部分评分+商务部分评分</w:t>
      </w:r>
    </w:p>
    <w:p>
      <w:pPr>
        <w:pStyle w:val="5"/>
        <w:spacing w:before="156"/>
        <w:rPr>
          <w:rFonts w:hAnsi="宋体"/>
          <w:color w:val="000000"/>
          <w:sz w:val="24"/>
          <w:szCs w:val="24"/>
        </w:rPr>
      </w:pPr>
      <w:r>
        <w:rPr>
          <w:rFonts w:hint="eastAsia" w:hAnsi="宋体"/>
          <w:color w:val="000000"/>
          <w:sz w:val="24"/>
          <w:szCs w:val="24"/>
        </w:rPr>
        <w:t>其他规定：</w:t>
      </w:r>
    </w:p>
    <w:p>
      <w:pPr>
        <w:pStyle w:val="23"/>
        <w:numPr>
          <w:ilvl w:val="1"/>
          <w:numId w:val="3"/>
        </w:numPr>
        <w:autoSpaceDE w:val="0"/>
        <w:autoSpaceDN w:val="0"/>
        <w:adjustRightInd w:val="0"/>
        <w:spacing w:before="156" w:beforeLines="50" w:line="400" w:lineRule="exact"/>
        <w:ind w:left="648" w:hanging="648" w:hangingChars="270"/>
        <w:rPr>
          <w:rFonts w:ascii="宋体" w:hAnsi="宋体"/>
          <w:color w:val="000000"/>
          <w:kern w:val="0"/>
          <w:sz w:val="24"/>
          <w:szCs w:val="24"/>
        </w:rPr>
      </w:pPr>
      <w:r>
        <w:rPr>
          <w:rFonts w:hint="eastAsia" w:ascii="宋体" w:hAnsi="宋体"/>
          <w:color w:val="000000"/>
          <w:kern w:val="0"/>
          <w:sz w:val="24"/>
          <w:szCs w:val="24"/>
        </w:rPr>
        <w:t>比选申请文件在实质上响应本比选文件的要求，但在个别地方存在漏项或者提供了不完整的技术信息和数据等情况，并且补正这些遗漏或者不完整不会对其他比选申请人造成不公平的结果。评审小组可要求存在细微偏差的比选申请人在初步评审结束前予以书面补正。</w:t>
      </w:r>
    </w:p>
    <w:p>
      <w:pPr>
        <w:numPr>
          <w:ilvl w:val="1"/>
          <w:numId w:val="4"/>
        </w:numPr>
        <w:autoSpaceDE w:val="0"/>
        <w:autoSpaceDN w:val="0"/>
        <w:adjustRightInd w:val="0"/>
        <w:spacing w:line="360" w:lineRule="auto"/>
        <w:rPr>
          <w:rFonts w:ascii="宋体" w:hAnsi="宋体"/>
          <w:color w:val="000000"/>
          <w:kern w:val="0"/>
          <w:sz w:val="24"/>
          <w:szCs w:val="24"/>
        </w:rPr>
      </w:pPr>
      <w:r>
        <w:rPr>
          <w:rFonts w:hint="eastAsia" w:ascii="宋体" w:hAnsi="宋体"/>
          <w:color w:val="000000"/>
          <w:kern w:val="0"/>
          <w:sz w:val="24"/>
          <w:szCs w:val="24"/>
        </w:rPr>
        <w:t>中选单位须确保提供的货物完全是崭新产品，且符合比选文件要求。</w:t>
      </w:r>
    </w:p>
    <w:p>
      <w:pPr>
        <w:pStyle w:val="2"/>
        <w:spacing w:before="100" w:beforeAutospacing="1" w:after="156" w:afterLines="50"/>
        <w:jc w:val="center"/>
        <w:rPr>
          <w:rFonts w:ascii="楷体_GB2312" w:eastAsia="楷体_GB2312"/>
          <w:color w:val="000000"/>
          <w:sz w:val="24"/>
          <w:szCs w:val="24"/>
        </w:rPr>
      </w:pPr>
      <w:r>
        <w:rPr>
          <w:rFonts w:hint="eastAsia" w:ascii="楷体_GB2312" w:eastAsia="楷体_GB2312"/>
          <w:color w:val="000000"/>
          <w:sz w:val="24"/>
          <w:szCs w:val="24"/>
        </w:rPr>
        <w:br w:type="page"/>
      </w:r>
      <w:bookmarkStart w:id="146" w:name="_Toc465949809"/>
      <w:bookmarkEnd w:id="146"/>
      <w:bookmarkStart w:id="147" w:name="_Toc437544687"/>
      <w:bookmarkEnd w:id="147"/>
      <w:bookmarkStart w:id="148" w:name="_Toc437544532"/>
      <w:bookmarkEnd w:id="148"/>
      <w:bookmarkStart w:id="149" w:name="_Toc437546801"/>
      <w:bookmarkEnd w:id="149"/>
    </w:p>
    <w:p>
      <w:pPr>
        <w:rPr>
          <w:rFonts w:ascii="宋体" w:hAnsi="宋体"/>
          <w:color w:val="000000"/>
          <w:sz w:val="24"/>
          <w:szCs w:val="24"/>
        </w:rPr>
      </w:pPr>
      <w:r>
        <w:rPr>
          <w:color w:val="000000"/>
        </w:rPr>
        <w:t xml:space="preserve"> </w:t>
      </w:r>
      <w:r>
        <w:rPr>
          <w:rFonts w:hint="eastAsia" w:ascii="宋体" w:hAnsi="宋体"/>
          <w:color w:val="000000"/>
          <w:sz w:val="24"/>
          <w:szCs w:val="24"/>
        </w:rPr>
        <w:t>第四章  合同条款（格式）</w:t>
      </w:r>
    </w:p>
    <w:p>
      <w:pPr>
        <w:spacing w:after="120"/>
        <w:jc w:val="center"/>
        <w:rPr>
          <w:rFonts w:hint="eastAsia" w:ascii="宋体" w:hAnsi="宋体"/>
          <w:b/>
          <w:bCs/>
          <w:color w:val="000000"/>
          <w:sz w:val="44"/>
          <w:szCs w:val="44"/>
        </w:rPr>
      </w:pPr>
      <w:bookmarkStart w:id="150" w:name="_Toc465949810"/>
      <w:bookmarkEnd w:id="150"/>
      <w:r>
        <w:rPr>
          <w:rFonts w:hint="eastAsia" w:ascii="宋体" w:hAnsi="宋体"/>
          <w:b/>
          <w:bCs/>
          <w:color w:val="000000"/>
          <w:sz w:val="44"/>
          <w:szCs w:val="44"/>
        </w:rPr>
        <w:t>南宁轨道交通集团有限责任公司5号线地铁</w:t>
      </w:r>
    </w:p>
    <w:p>
      <w:pPr>
        <w:spacing w:after="120"/>
        <w:jc w:val="center"/>
        <w:rPr>
          <w:rFonts w:ascii="宋体" w:hAnsi="宋体"/>
          <w:b/>
          <w:bCs/>
          <w:color w:val="000000"/>
          <w:sz w:val="44"/>
          <w:szCs w:val="44"/>
        </w:rPr>
      </w:pPr>
      <w:r>
        <w:rPr>
          <w:rFonts w:hint="eastAsia" w:ascii="宋体" w:hAnsi="宋体"/>
          <w:b/>
          <w:bCs/>
          <w:color w:val="000000"/>
          <w:sz w:val="44"/>
          <w:szCs w:val="44"/>
        </w:rPr>
        <w:t>保护区界限标识牌测设项目</w:t>
      </w:r>
    </w:p>
    <w:p>
      <w:pPr>
        <w:adjustRightInd w:val="0"/>
        <w:spacing w:before="120" w:line="312" w:lineRule="atLeast"/>
        <w:ind w:left="1260" w:firstLine="420"/>
        <w:rPr>
          <w:rFonts w:ascii="宋体" w:hAnsi="宋体"/>
          <w:color w:val="000000"/>
          <w:kern w:val="0"/>
          <w:sz w:val="30"/>
          <w:szCs w:val="30"/>
          <w:u w:val="single"/>
        </w:rPr>
      </w:pPr>
      <w:r>
        <w:rPr>
          <w:rFonts w:hint="eastAsia" w:ascii="宋体" w:hAnsi="宋体"/>
          <w:color w:val="000000"/>
          <w:kern w:val="0"/>
          <w:sz w:val="30"/>
          <w:szCs w:val="30"/>
        </w:rPr>
        <w:t>合同编号：</w:t>
      </w:r>
    </w:p>
    <w:p>
      <w:pPr>
        <w:adjustRightInd w:val="0"/>
        <w:spacing w:before="120" w:line="312" w:lineRule="atLeast"/>
        <w:ind w:firstLine="400"/>
        <w:jc w:val="center"/>
        <w:rPr>
          <w:rFonts w:ascii="宋体" w:hAnsi="宋体"/>
          <w:color w:val="000000"/>
          <w:kern w:val="0"/>
        </w:rPr>
      </w:pPr>
      <w:r>
        <w:rPr>
          <w:rFonts w:hint="eastAsia" w:ascii="宋体" w:hAnsi="宋体"/>
          <w:color w:val="000000"/>
          <w:kern w:val="0"/>
        </w:rPr>
        <w:t xml:space="preserve"> </w:t>
      </w:r>
    </w:p>
    <w:p>
      <w:pPr>
        <w:adjustRightInd w:val="0"/>
        <w:spacing w:before="120" w:line="312" w:lineRule="atLeast"/>
        <w:ind w:firstLine="400"/>
        <w:jc w:val="center"/>
        <w:rPr>
          <w:rFonts w:ascii="宋体" w:hAnsi="宋体"/>
          <w:b/>
          <w:bCs/>
          <w:color w:val="000000"/>
          <w:kern w:val="0"/>
          <w:sz w:val="84"/>
          <w:szCs w:val="84"/>
        </w:rPr>
      </w:pPr>
      <w:r>
        <w:rPr>
          <w:rFonts w:hint="eastAsia" w:ascii="宋体" w:hAnsi="宋体"/>
          <w:b/>
          <w:bCs/>
          <w:color w:val="000000"/>
          <w:kern w:val="0"/>
          <w:sz w:val="84"/>
          <w:szCs w:val="84"/>
        </w:rPr>
        <w:t>合</w:t>
      </w:r>
    </w:p>
    <w:p>
      <w:pPr>
        <w:adjustRightInd w:val="0"/>
        <w:spacing w:before="120" w:line="312" w:lineRule="atLeast"/>
        <w:ind w:firstLine="400"/>
        <w:jc w:val="center"/>
        <w:rPr>
          <w:rFonts w:ascii="宋体" w:hAnsi="宋体"/>
          <w:b/>
          <w:bCs/>
          <w:color w:val="000000"/>
          <w:kern w:val="0"/>
          <w:sz w:val="84"/>
          <w:szCs w:val="84"/>
        </w:rPr>
      </w:pPr>
      <w:r>
        <w:rPr>
          <w:rFonts w:hint="eastAsia" w:ascii="宋体" w:hAnsi="宋体"/>
          <w:b/>
          <w:bCs/>
          <w:color w:val="000000"/>
          <w:kern w:val="0"/>
          <w:sz w:val="84"/>
          <w:szCs w:val="84"/>
        </w:rPr>
        <w:t>同</w:t>
      </w:r>
    </w:p>
    <w:p>
      <w:pPr>
        <w:adjustRightInd w:val="0"/>
        <w:spacing w:before="120" w:line="312" w:lineRule="atLeast"/>
        <w:ind w:firstLine="400"/>
        <w:jc w:val="center"/>
        <w:rPr>
          <w:rFonts w:ascii="宋体" w:hAnsi="宋体"/>
          <w:b/>
          <w:bCs/>
          <w:color w:val="000000"/>
          <w:kern w:val="0"/>
          <w:sz w:val="84"/>
          <w:szCs w:val="84"/>
        </w:rPr>
      </w:pPr>
      <w:r>
        <w:rPr>
          <w:rFonts w:hint="eastAsia" w:ascii="宋体" w:hAnsi="宋体"/>
          <w:b/>
          <w:bCs/>
          <w:color w:val="000000"/>
          <w:kern w:val="0"/>
          <w:sz w:val="84"/>
          <w:szCs w:val="84"/>
        </w:rPr>
        <w:t>书</w:t>
      </w:r>
    </w:p>
    <w:p>
      <w:pPr>
        <w:spacing w:before="468" w:beforeLines="150"/>
        <w:rPr>
          <w:rFonts w:ascii="宋体" w:hAnsi="宋体"/>
          <w:b/>
          <w:bCs/>
          <w:color w:val="000000"/>
          <w:sz w:val="28"/>
          <w:szCs w:val="28"/>
        </w:rPr>
      </w:pPr>
      <w:r>
        <w:rPr>
          <w:rFonts w:hint="eastAsia" w:ascii="宋体" w:hAnsi="宋体"/>
          <w:b/>
          <w:bCs/>
          <w:color w:val="000000"/>
          <w:kern w:val="0"/>
          <w:sz w:val="84"/>
          <w:szCs w:val="84"/>
        </w:rPr>
        <w:drawing>
          <wp:anchor distT="0" distB="0" distL="114300" distR="114300" simplePos="0" relativeHeight="251660288" behindDoc="0" locked="0" layoutInCell="1" allowOverlap="0">
            <wp:simplePos x="0" y="0"/>
            <wp:positionH relativeFrom="column">
              <wp:posOffset>2110740</wp:posOffset>
            </wp:positionH>
            <wp:positionV relativeFrom="line">
              <wp:posOffset>-35560</wp:posOffset>
            </wp:positionV>
            <wp:extent cx="1714500" cy="1905000"/>
            <wp:effectExtent l="0" t="0" r="0" b="0"/>
            <wp:wrapSquare wrapText="bothSides"/>
            <wp:docPr id="4" name="图片 4" descr="C:\Users\NNRT\AppData\Local\Temp\ksohtml257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NNRT\AppData\Local\Temp\ksohtml2576\wps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14500" cy="1905000"/>
                    </a:xfrm>
                    <a:prstGeom prst="rect">
                      <a:avLst/>
                    </a:prstGeom>
                    <a:noFill/>
                    <a:ln>
                      <a:noFill/>
                    </a:ln>
                  </pic:spPr>
                </pic:pic>
              </a:graphicData>
            </a:graphic>
          </wp:anchor>
        </w:drawing>
      </w:r>
      <w:r>
        <w:rPr>
          <w:rFonts w:hint="eastAsia" w:ascii="宋体" w:hAnsi="宋体"/>
          <w:b/>
          <w:bCs/>
          <w:color w:val="000000"/>
          <w:sz w:val="28"/>
          <w:szCs w:val="28"/>
        </w:rPr>
        <w:t xml:space="preserve"> </w:t>
      </w:r>
    </w:p>
    <w:p>
      <w:pPr>
        <w:spacing w:before="468" w:beforeLines="150"/>
        <w:rPr>
          <w:rFonts w:ascii="宋体" w:hAnsi="宋体"/>
          <w:b/>
          <w:bCs/>
          <w:color w:val="000000"/>
          <w:sz w:val="28"/>
          <w:szCs w:val="28"/>
        </w:rPr>
      </w:pPr>
      <w:r>
        <w:rPr>
          <w:rFonts w:hint="eastAsia" w:ascii="宋体" w:hAnsi="宋体"/>
          <w:b/>
          <w:bCs/>
          <w:color w:val="000000"/>
          <w:sz w:val="28"/>
          <w:szCs w:val="28"/>
        </w:rPr>
        <w:t xml:space="preserve"> </w:t>
      </w:r>
    </w:p>
    <w:p>
      <w:pPr>
        <w:spacing w:before="468" w:beforeLines="150"/>
        <w:ind w:firstLine="1405" w:firstLineChars="500"/>
        <w:rPr>
          <w:rFonts w:ascii="宋体" w:hAnsi="宋体"/>
          <w:b/>
          <w:bCs/>
          <w:color w:val="000000"/>
          <w:sz w:val="28"/>
          <w:szCs w:val="28"/>
        </w:rPr>
      </w:pPr>
      <w:r>
        <w:rPr>
          <w:rFonts w:hint="eastAsia" w:ascii="宋体" w:hAnsi="宋体"/>
          <w:b/>
          <w:bCs/>
          <w:color w:val="000000"/>
          <w:sz w:val="28"/>
          <w:szCs w:val="28"/>
        </w:rPr>
        <w:t xml:space="preserve">           </w:t>
      </w:r>
    </w:p>
    <w:p>
      <w:pPr>
        <w:spacing w:before="468" w:beforeLines="150"/>
        <w:ind w:left="985" w:firstLine="420"/>
        <w:rPr>
          <w:rFonts w:hint="eastAsia" w:ascii="宋体" w:hAnsi="宋体"/>
          <w:b/>
          <w:bCs/>
          <w:color w:val="000000"/>
          <w:sz w:val="28"/>
          <w:szCs w:val="28"/>
        </w:rPr>
      </w:pPr>
    </w:p>
    <w:p>
      <w:pPr>
        <w:spacing w:before="468" w:beforeLines="150"/>
        <w:ind w:left="985" w:firstLine="420"/>
        <w:rPr>
          <w:rFonts w:hint="eastAsia" w:ascii="宋体" w:hAnsi="宋体" w:eastAsia="宋体"/>
          <w:b/>
          <w:bCs/>
          <w:color w:val="000000"/>
          <w:sz w:val="28"/>
          <w:szCs w:val="28"/>
          <w:lang w:eastAsia="zh-CN"/>
        </w:rPr>
      </w:pPr>
      <w:r>
        <w:rPr>
          <w:rFonts w:hint="eastAsia" w:ascii="宋体" w:hAnsi="宋体"/>
          <w:b/>
          <w:bCs/>
          <w:color w:val="000000"/>
          <w:sz w:val="28"/>
          <w:szCs w:val="28"/>
        </w:rPr>
        <w:t>甲    方：</w:t>
      </w:r>
      <w:r>
        <w:rPr>
          <w:rFonts w:hint="eastAsia" w:ascii="宋体" w:hAnsi="宋体"/>
          <w:b/>
          <w:bCs/>
          <w:color w:val="000000"/>
          <w:kern w:val="0"/>
          <w:sz w:val="24"/>
          <w:szCs w:val="24"/>
        </w:rPr>
        <w:t>南宁轨道交通集团有限责任公司</w:t>
      </w:r>
    </w:p>
    <w:p>
      <w:pPr>
        <w:ind w:firstLine="1405" w:firstLineChars="500"/>
        <w:rPr>
          <w:color w:val="000000"/>
          <w:sz w:val="28"/>
          <w:szCs w:val="28"/>
        </w:rPr>
      </w:pPr>
      <w:r>
        <w:rPr>
          <w:rFonts w:hint="eastAsia" w:ascii="宋体" w:hAnsi="宋体"/>
          <w:b/>
          <w:bCs/>
          <w:color w:val="000000"/>
          <w:sz w:val="28"/>
          <w:szCs w:val="28"/>
        </w:rPr>
        <w:t>乙    方：</w:t>
      </w:r>
      <w:r>
        <w:rPr>
          <w:color w:val="000000"/>
          <w:sz w:val="28"/>
          <w:szCs w:val="28"/>
        </w:rPr>
        <w:t xml:space="preserve"> </w:t>
      </w:r>
    </w:p>
    <w:p>
      <w:pPr>
        <w:ind w:firstLine="1405" w:firstLineChars="500"/>
        <w:rPr>
          <w:rFonts w:ascii="宋体" w:hAnsi="宋体"/>
          <w:b/>
          <w:bCs/>
          <w:color w:val="000000"/>
          <w:sz w:val="28"/>
          <w:szCs w:val="28"/>
        </w:rPr>
      </w:pPr>
      <w:r>
        <w:rPr>
          <w:rFonts w:hint="eastAsia" w:ascii="宋体" w:hAnsi="宋体"/>
          <w:b/>
          <w:bCs/>
          <w:color w:val="000000"/>
          <w:sz w:val="28"/>
          <w:szCs w:val="28"/>
        </w:rPr>
        <w:t>签约日期：</w:t>
      </w:r>
      <w:r>
        <w:rPr>
          <w:rFonts w:hint="eastAsia" w:ascii="宋体" w:hAnsi="宋体"/>
          <w:b/>
          <w:bCs/>
          <w:color w:val="000000"/>
          <w:sz w:val="28"/>
          <w:szCs w:val="28"/>
          <w:u w:val="single"/>
        </w:rPr>
        <w:t xml:space="preserve"> </w:t>
      </w:r>
      <w:r>
        <w:rPr>
          <w:rFonts w:hint="eastAsia" w:ascii="宋体" w:hAnsi="宋体"/>
          <w:color w:val="000000"/>
          <w:sz w:val="28"/>
          <w:szCs w:val="28"/>
          <w:u w:val="single"/>
        </w:rPr>
        <w:t xml:space="preserve">  </w:t>
      </w:r>
      <w:r>
        <w:rPr>
          <w:rFonts w:hint="eastAsia" w:ascii="宋体" w:hAnsi="宋体"/>
          <w:b/>
          <w:bCs/>
          <w:color w:val="000000"/>
          <w:sz w:val="28"/>
          <w:szCs w:val="28"/>
          <w:u w:val="single"/>
        </w:rPr>
        <w:t xml:space="preserve"> </w:t>
      </w:r>
      <w:r>
        <w:rPr>
          <w:rFonts w:hint="eastAsia" w:ascii="宋体" w:hAnsi="宋体"/>
          <w:color w:val="000000"/>
          <w:sz w:val="28"/>
          <w:szCs w:val="28"/>
        </w:rPr>
        <w:t>年</w:t>
      </w:r>
      <w:r>
        <w:rPr>
          <w:rFonts w:hint="eastAsia" w:ascii="宋体" w:hAnsi="宋体"/>
          <w:b/>
          <w:bCs/>
          <w:color w:val="000000"/>
          <w:sz w:val="28"/>
          <w:szCs w:val="28"/>
          <w:u w:val="single"/>
        </w:rPr>
        <w:t xml:space="preserve"> </w:t>
      </w:r>
      <w:r>
        <w:rPr>
          <w:rFonts w:hint="eastAsia" w:ascii="宋体" w:hAnsi="宋体"/>
          <w:color w:val="000000"/>
          <w:sz w:val="28"/>
          <w:szCs w:val="28"/>
          <w:u w:val="single"/>
        </w:rPr>
        <w:t xml:space="preserve">   </w:t>
      </w:r>
      <w:r>
        <w:rPr>
          <w:rFonts w:hint="eastAsia" w:ascii="宋体" w:hAnsi="宋体"/>
          <w:color w:val="000000"/>
          <w:sz w:val="28"/>
          <w:szCs w:val="28"/>
        </w:rPr>
        <w:t>月</w:t>
      </w:r>
      <w:r>
        <w:rPr>
          <w:rFonts w:hint="eastAsia" w:ascii="宋体" w:hAnsi="宋体"/>
          <w:color w:val="000000"/>
          <w:sz w:val="28"/>
          <w:szCs w:val="28"/>
          <w:u w:val="single"/>
        </w:rPr>
        <w:t xml:space="preserve">      </w:t>
      </w:r>
      <w:r>
        <w:rPr>
          <w:rFonts w:hint="eastAsia" w:ascii="宋体" w:hAnsi="宋体"/>
          <w:color w:val="000000"/>
          <w:sz w:val="28"/>
          <w:szCs w:val="28"/>
        </w:rPr>
        <w:t>日</w:t>
      </w:r>
    </w:p>
    <w:p>
      <w:pPr>
        <w:spacing w:line="360" w:lineRule="auto"/>
        <w:ind w:right="-86" w:rightChars="-41" w:firstLine="1417" w:firstLineChars="504"/>
        <w:rPr>
          <w:rFonts w:ascii="宋体" w:hAnsi="宋体"/>
          <w:color w:val="000000"/>
          <w:sz w:val="28"/>
          <w:szCs w:val="28"/>
        </w:rPr>
      </w:pPr>
      <w:r>
        <w:rPr>
          <w:rFonts w:hint="eastAsia" w:ascii="宋体" w:hAnsi="宋体"/>
          <w:b/>
          <w:bCs/>
          <w:color w:val="000000"/>
          <w:sz w:val="28"/>
          <w:szCs w:val="28"/>
        </w:rPr>
        <w:t xml:space="preserve">签约地点： </w:t>
      </w:r>
      <w:r>
        <w:rPr>
          <w:rFonts w:hint="eastAsia" w:ascii="宋体" w:hAnsi="宋体"/>
          <w:color w:val="000000"/>
          <w:sz w:val="28"/>
          <w:szCs w:val="28"/>
        </w:rPr>
        <w:t>广西壮族自治区南宁市</w:t>
      </w:r>
    </w:p>
    <w:p>
      <w:pPr>
        <w:spacing w:before="120"/>
        <w:ind w:firstLine="1265" w:firstLineChars="600"/>
        <w:rPr>
          <w:rFonts w:hint="eastAsia" w:ascii="宋体" w:hAnsi="宋体"/>
          <w:b/>
          <w:bCs/>
          <w:color w:val="000000"/>
        </w:rPr>
      </w:pPr>
    </w:p>
    <w:p>
      <w:pPr>
        <w:spacing w:before="120"/>
        <w:ind w:firstLine="1265" w:firstLineChars="600"/>
        <w:rPr>
          <w:rFonts w:hint="eastAsia" w:ascii="宋体" w:hAnsi="宋体"/>
          <w:b/>
          <w:bCs/>
          <w:color w:val="000000"/>
        </w:rPr>
      </w:pPr>
    </w:p>
    <w:p>
      <w:pPr>
        <w:spacing w:before="120"/>
        <w:ind w:firstLine="1265" w:firstLineChars="600"/>
        <w:rPr>
          <w:rFonts w:hint="eastAsia" w:ascii="宋体" w:hAnsi="宋体"/>
          <w:b/>
          <w:bCs/>
          <w:color w:val="000000"/>
        </w:rPr>
      </w:pPr>
    </w:p>
    <w:p>
      <w:pPr>
        <w:spacing w:before="120"/>
        <w:ind w:firstLine="420" w:firstLineChars="200"/>
        <w:rPr>
          <w:rFonts w:ascii="宋体" w:hAnsi="宋体"/>
          <w:color w:val="000000"/>
          <w:u w:val="single"/>
        </w:rPr>
      </w:pPr>
      <w:r>
        <w:rPr>
          <w:rFonts w:hint="eastAsia" w:ascii="宋体" w:hAnsi="宋体"/>
          <w:b w:val="0"/>
          <w:bCs w:val="0"/>
          <w:color w:val="000000"/>
        </w:rPr>
        <w:t>合同正文</w:t>
      </w:r>
      <w:r>
        <w:rPr>
          <w:rFonts w:hint="eastAsia" w:ascii="宋体" w:hAnsi="宋体"/>
          <w:b w:val="0"/>
          <w:bCs w:val="0"/>
          <w:color w:val="000000"/>
          <w:lang w:eastAsia="zh-CN"/>
        </w:rPr>
        <w:t>：</w:t>
      </w:r>
      <w:r>
        <w:rPr>
          <w:rFonts w:hint="eastAsia" w:ascii="宋体" w:hAnsi="宋体"/>
          <w:b w:val="0"/>
          <w:bCs w:val="0"/>
          <w:color w:val="000000"/>
          <w:lang w:val="en-US" w:eastAsia="zh-CN"/>
        </w:rPr>
        <w:t xml:space="preserve"> </w:t>
      </w:r>
      <w:r>
        <w:rPr>
          <w:rFonts w:hint="eastAsia" w:ascii="宋体" w:hAnsi="宋体"/>
          <w:b/>
          <w:bCs/>
          <w:color w:val="000000"/>
          <w:lang w:val="en-US" w:eastAsia="zh-CN"/>
        </w:rPr>
        <w:t xml:space="preserve">                           </w:t>
      </w:r>
      <w:r>
        <w:rPr>
          <w:rFonts w:hint="eastAsia" w:ascii="宋体" w:hAnsi="宋体"/>
          <w:color w:val="000000"/>
        </w:rPr>
        <w:t xml:space="preserve">合同编号：             </w:t>
      </w:r>
    </w:p>
    <w:p>
      <w:pPr>
        <w:snapToGrid w:val="0"/>
        <w:spacing w:before="120"/>
        <w:ind w:firstLine="480"/>
        <w:rPr>
          <w:rFonts w:ascii="宋体" w:hAnsi="宋体"/>
          <w:color w:val="000000"/>
        </w:rPr>
      </w:pPr>
      <w:r>
        <w:rPr>
          <w:rFonts w:hint="eastAsia" w:ascii="宋体" w:hAnsi="宋体"/>
          <w:color w:val="000000"/>
        </w:rPr>
        <w:t xml:space="preserve"> </w:t>
      </w:r>
    </w:p>
    <w:p>
      <w:pPr>
        <w:snapToGrid w:val="0"/>
        <w:spacing w:before="120"/>
        <w:ind w:firstLine="480"/>
        <w:rPr>
          <w:rFonts w:ascii="宋体" w:hAnsi="宋体"/>
          <w:color w:val="000000"/>
        </w:rPr>
      </w:pPr>
      <w:r>
        <w:rPr>
          <w:rFonts w:hint="eastAsia" w:ascii="宋体" w:hAnsi="宋体"/>
          <w:color w:val="000000"/>
        </w:rPr>
        <w:t>甲方：</w:t>
      </w:r>
      <w:r>
        <w:rPr>
          <w:rFonts w:hint="eastAsia" w:ascii="宋体" w:hAnsi="宋体"/>
          <w:b/>
          <w:bCs/>
          <w:color w:val="000000"/>
          <w:u w:val="single"/>
        </w:rPr>
        <w:t xml:space="preserve">南宁轨道交通集团有限责任公司 </w:t>
      </w:r>
      <w:r>
        <w:rPr>
          <w:rFonts w:hint="eastAsia" w:ascii="宋体" w:hAnsi="宋体"/>
          <w:b/>
          <w:bCs/>
          <w:color w:val="000000"/>
        </w:rPr>
        <w:t xml:space="preserve">  </w:t>
      </w:r>
      <w:r>
        <w:rPr>
          <w:rFonts w:hint="eastAsia" w:ascii="宋体" w:hAnsi="宋体"/>
          <w:color w:val="000000"/>
        </w:rPr>
        <w:t xml:space="preserve">     </w:t>
      </w:r>
    </w:p>
    <w:p>
      <w:pPr>
        <w:snapToGrid w:val="0"/>
        <w:spacing w:before="120"/>
        <w:ind w:firstLine="480"/>
        <w:rPr>
          <w:rFonts w:ascii="宋体" w:hAnsi="宋体"/>
          <w:color w:val="000000"/>
          <w:u w:val="single"/>
        </w:rPr>
      </w:pPr>
      <w:r>
        <w:rPr>
          <w:rFonts w:hint="eastAsia" w:ascii="宋体" w:hAnsi="宋体"/>
          <w:color w:val="000000"/>
        </w:rPr>
        <w:t xml:space="preserve">乙方： </w:t>
      </w:r>
    </w:p>
    <w:p>
      <w:pPr>
        <w:adjustRightInd w:val="0"/>
        <w:spacing w:before="156" w:beforeLines="50" w:line="360" w:lineRule="auto"/>
        <w:ind w:firstLine="480"/>
        <w:rPr>
          <w:rFonts w:ascii="宋体" w:hAnsi="宋体"/>
          <w:color w:val="000000"/>
          <w:kern w:val="0"/>
        </w:rPr>
      </w:pPr>
      <w:r>
        <w:rPr>
          <w:rFonts w:hint="eastAsia" w:ascii="宋体" w:hAnsi="宋体"/>
          <w:color w:val="000000"/>
          <w:kern w:val="0"/>
        </w:rPr>
        <w:t>根据《中华人民共和国合同法》等法律、法规规定，按照公告文件规定条款和中标（成交）乙方报价文件及其承诺，本着真诚合作、平等互利的原则，经友好协商，甲、乙双方达成以下协议。</w:t>
      </w:r>
    </w:p>
    <w:p>
      <w:pPr>
        <w:numPr>
          <w:ilvl w:val="0"/>
          <w:numId w:val="5"/>
        </w:numPr>
        <w:snapToGrid w:val="0"/>
        <w:spacing w:before="156" w:beforeLines="50" w:line="360" w:lineRule="auto"/>
        <w:outlineLvl w:val="0"/>
        <w:rPr>
          <w:rFonts w:ascii="宋体" w:hAnsi="宋体"/>
          <w:b/>
          <w:bCs/>
          <w:color w:val="000000"/>
        </w:rPr>
      </w:pPr>
      <w:r>
        <w:rPr>
          <w:rFonts w:hint="eastAsia" w:ascii="宋体" w:hAnsi="宋体"/>
          <w:b/>
          <w:bCs/>
          <w:color w:val="000000"/>
        </w:rPr>
        <w:t>项目内容</w:t>
      </w:r>
    </w:p>
    <w:p>
      <w:pPr>
        <w:snapToGrid w:val="0"/>
        <w:spacing w:before="156" w:beforeLines="50" w:line="360" w:lineRule="auto"/>
        <w:ind w:right="420" w:firstLine="840" w:firstLineChars="400"/>
        <w:rPr>
          <w:rFonts w:ascii="宋体" w:hAnsi="宋体"/>
          <w:color w:val="000000"/>
        </w:rPr>
      </w:pPr>
      <w:r>
        <w:rPr>
          <w:rFonts w:hint="eastAsia" w:ascii="宋体" w:hAnsi="宋体"/>
          <w:color w:val="000000"/>
        </w:rPr>
        <w:t>本次项目的内容为：</w:t>
      </w:r>
    </w:p>
    <w:p>
      <w:pPr>
        <w:snapToGrid w:val="0"/>
        <w:spacing w:before="156" w:beforeLines="50" w:line="360" w:lineRule="auto"/>
        <w:ind w:right="420" w:firstLine="735" w:firstLineChars="350"/>
        <w:rPr>
          <w:rFonts w:ascii="宋体" w:hAnsi="宋体"/>
          <w:color w:val="000000"/>
        </w:rPr>
      </w:pPr>
      <w:r>
        <w:rPr>
          <w:rFonts w:hint="eastAsia" w:ascii="宋体" w:hAnsi="宋体"/>
          <w:color w:val="000000"/>
          <w:kern w:val="0"/>
        </w:rPr>
        <w:t>5号线地铁保护区界限标识牌、界桩、警示牌等测设</w:t>
      </w:r>
      <w:r>
        <w:rPr>
          <w:rFonts w:hint="eastAsia" w:ascii="宋体" w:hAnsi="宋体"/>
          <w:color w:val="000000"/>
        </w:rPr>
        <w:t>工作，包括测量、埋设、维保等工作，详见附件：实施服务方案及报价表。</w:t>
      </w:r>
    </w:p>
    <w:p>
      <w:pPr>
        <w:numPr>
          <w:ilvl w:val="0"/>
          <w:numId w:val="5"/>
        </w:numPr>
        <w:snapToGrid w:val="0"/>
        <w:spacing w:before="156" w:beforeLines="50" w:line="360" w:lineRule="auto"/>
        <w:outlineLvl w:val="0"/>
        <w:rPr>
          <w:rFonts w:ascii="宋体" w:hAnsi="宋体"/>
          <w:b/>
          <w:bCs/>
          <w:color w:val="000000"/>
        </w:rPr>
      </w:pPr>
      <w:bookmarkStart w:id="151" w:name="_Toc468369567"/>
      <w:bookmarkEnd w:id="151"/>
      <w:r>
        <w:rPr>
          <w:rFonts w:hint="eastAsia" w:ascii="宋体" w:hAnsi="宋体"/>
          <w:b/>
          <w:bCs/>
          <w:color w:val="000000"/>
        </w:rPr>
        <w:t>合同价格</w:t>
      </w:r>
    </w:p>
    <w:p>
      <w:pPr>
        <w:snapToGrid w:val="0"/>
        <w:spacing w:before="156" w:beforeLines="50" w:line="360" w:lineRule="auto"/>
        <w:ind w:left="482" w:right="420" w:firstLine="358"/>
        <w:rPr>
          <w:rFonts w:ascii="宋体" w:hAnsi="宋体"/>
          <w:color w:val="000000"/>
        </w:rPr>
      </w:pPr>
      <w:r>
        <w:rPr>
          <w:rFonts w:hint="eastAsia" w:ascii="宋体" w:hAnsi="宋体"/>
          <w:color w:val="000000"/>
        </w:rPr>
        <w:t>1、本项目合同金额为（大写）： _</w:t>
      </w:r>
      <w:r>
        <w:rPr>
          <w:rFonts w:hint="eastAsia" w:ascii="宋体" w:hAnsi="宋体"/>
          <w:color w:val="000000"/>
          <w:u w:val="single"/>
        </w:rPr>
        <w:t>_              _</w:t>
      </w:r>
      <w:r>
        <w:rPr>
          <w:rFonts w:hint="eastAsia" w:ascii="宋体" w:hAnsi="宋体"/>
          <w:color w:val="000000"/>
        </w:rPr>
        <w:t>元整（</w:t>
      </w:r>
      <w:r>
        <w:rPr>
          <w:rFonts w:hint="eastAsia" w:ascii="宋体" w:hAnsi="宋体"/>
          <w:color w:val="000000"/>
          <w:u w:val="single"/>
        </w:rPr>
        <w:t>￥      元</w:t>
      </w:r>
      <w:r>
        <w:rPr>
          <w:rFonts w:hint="eastAsia" w:ascii="宋体" w:hAnsi="宋体"/>
          <w:color w:val="000000"/>
        </w:rPr>
        <w:t>），具体价格清单详见报价表。</w:t>
      </w:r>
    </w:p>
    <w:p>
      <w:pPr>
        <w:snapToGrid w:val="0"/>
        <w:spacing w:before="156" w:beforeLines="50" w:line="360" w:lineRule="auto"/>
        <w:ind w:left="482" w:right="420" w:firstLine="358"/>
        <w:rPr>
          <w:rFonts w:ascii="宋体" w:hAnsi="宋体"/>
          <w:color w:val="000000"/>
        </w:rPr>
      </w:pPr>
      <w:r>
        <w:rPr>
          <w:rFonts w:hint="eastAsia" w:ascii="宋体" w:hAnsi="宋体"/>
          <w:color w:val="000000"/>
        </w:rPr>
        <w:t>2、此合同为固定总价合同。在合同执行期间不受政策、法规变化以及汇率浮动、物价指数浮动等影响。乙方在报价时已考虑甲方对数量调整以及按原价补单所产生的价格风险等因素。</w:t>
      </w:r>
    </w:p>
    <w:p>
      <w:pPr>
        <w:pStyle w:val="19"/>
        <w:numPr>
          <w:ilvl w:val="0"/>
          <w:numId w:val="6"/>
        </w:numPr>
        <w:snapToGrid w:val="0"/>
        <w:spacing w:before="156" w:beforeLines="50" w:line="360" w:lineRule="auto"/>
        <w:ind w:right="420" w:firstLineChars="0"/>
        <w:rPr>
          <w:rFonts w:ascii="宋体" w:hAnsi="宋体"/>
          <w:color w:val="000000"/>
        </w:rPr>
      </w:pPr>
      <w:r>
        <w:rPr>
          <w:rFonts w:hint="eastAsia" w:ascii="宋体" w:hAnsi="宋体"/>
          <w:color w:val="000000"/>
        </w:rPr>
        <w:t>质保期内进行维修或更换的物件均由乙方提供，费用已含入合同价格内。</w:t>
      </w:r>
    </w:p>
    <w:p>
      <w:pPr>
        <w:snapToGrid w:val="0"/>
        <w:spacing w:before="156" w:beforeLines="50" w:line="360" w:lineRule="auto"/>
        <w:ind w:left="420" w:right="420" w:firstLine="420"/>
        <w:rPr>
          <w:rFonts w:ascii="宋体" w:hAnsi="宋体"/>
          <w:b w:val="0"/>
          <w:bCs w:val="0"/>
          <w:color w:val="000000"/>
        </w:rPr>
      </w:pPr>
      <w:r>
        <w:rPr>
          <w:rFonts w:hint="eastAsia" w:ascii="宋体" w:hAnsi="宋体"/>
          <w:b w:val="0"/>
          <w:bCs w:val="0"/>
          <w:color w:val="000000"/>
        </w:rPr>
        <w:t>4、合同及附件中所列的数量为本次预计数量，如有调整以甲方发出的通知为准。不论实际数量大于或低于合同预计数量，合同总价不予调整。</w:t>
      </w:r>
    </w:p>
    <w:p>
      <w:pPr>
        <w:snapToGrid w:val="0"/>
        <w:spacing w:before="156" w:beforeLines="50" w:line="360" w:lineRule="auto"/>
        <w:ind w:firstLine="482"/>
        <w:outlineLvl w:val="0"/>
        <w:rPr>
          <w:rFonts w:ascii="宋体" w:hAnsi="宋体"/>
          <w:color w:val="000000"/>
        </w:rPr>
      </w:pPr>
      <w:bookmarkStart w:id="152" w:name="_Toc468369568"/>
      <w:bookmarkEnd w:id="152"/>
      <w:r>
        <w:rPr>
          <w:rFonts w:hint="eastAsia" w:ascii="宋体" w:hAnsi="宋体"/>
          <w:b/>
          <w:bCs/>
          <w:color w:val="000000"/>
        </w:rPr>
        <w:t>第三条 质量保证</w:t>
      </w:r>
    </w:p>
    <w:p>
      <w:pPr>
        <w:snapToGrid w:val="0"/>
        <w:spacing w:before="156" w:beforeLines="50" w:line="360" w:lineRule="auto"/>
        <w:ind w:left="360" w:firstLine="480"/>
        <w:rPr>
          <w:rFonts w:ascii="宋体" w:hAnsi="宋体"/>
          <w:color w:val="000000"/>
        </w:rPr>
      </w:pPr>
      <w:r>
        <w:rPr>
          <w:rFonts w:hint="eastAsia" w:ascii="宋体" w:hAnsi="宋体"/>
          <w:color w:val="000000"/>
        </w:rPr>
        <w:t>1、乙方所提供的货物型号、技术规格、技术参数、服务质量等须与合同要求相一致。</w:t>
      </w:r>
    </w:p>
    <w:p>
      <w:pPr>
        <w:snapToGrid w:val="0"/>
        <w:spacing w:before="156" w:beforeLines="50" w:line="360" w:lineRule="auto"/>
        <w:ind w:left="420" w:firstLine="420"/>
        <w:rPr>
          <w:rFonts w:ascii="宋体" w:hAnsi="宋体"/>
          <w:color w:val="000000"/>
        </w:rPr>
      </w:pPr>
      <w:r>
        <w:rPr>
          <w:rFonts w:hint="eastAsia" w:ascii="宋体" w:hAnsi="宋体"/>
          <w:color w:val="000000"/>
        </w:rPr>
        <w:t>2、乙方所提供的货物必须是全新、未使用的原装产品，且在正常安装、使用和保养条件下，其使用寿命期内各项指标均达到质量要求。</w:t>
      </w:r>
    </w:p>
    <w:p>
      <w:pPr>
        <w:snapToGrid w:val="0"/>
        <w:spacing w:before="156" w:beforeLines="50" w:line="360" w:lineRule="auto"/>
        <w:ind w:left="420" w:firstLine="420"/>
        <w:rPr>
          <w:rFonts w:ascii="宋体" w:hAnsi="宋体"/>
          <w:color w:val="000000"/>
        </w:rPr>
      </w:pPr>
      <w:r>
        <w:rPr>
          <w:rFonts w:hint="eastAsia" w:ascii="宋体" w:hAnsi="宋体"/>
          <w:color w:val="000000"/>
        </w:rPr>
        <w:t>3、乙方应严格按照方案进行施工。</w:t>
      </w:r>
    </w:p>
    <w:p>
      <w:pPr>
        <w:snapToGrid w:val="0"/>
        <w:spacing w:before="156" w:beforeLines="50" w:line="360" w:lineRule="auto"/>
        <w:ind w:left="420" w:firstLine="420"/>
        <w:rPr>
          <w:rFonts w:ascii="宋体" w:hAnsi="宋体"/>
          <w:color w:val="000000"/>
          <w:u w:val="single"/>
        </w:rPr>
      </w:pPr>
      <w:r>
        <w:rPr>
          <w:rFonts w:hint="eastAsia" w:ascii="宋体" w:hAnsi="宋体"/>
          <w:color w:val="000000"/>
        </w:rPr>
        <w:t>4、施工过程中导致墙面、桌面等物料的损坏或其他对甲方造成的损失，由乙方负责维修或赔偿。</w:t>
      </w:r>
    </w:p>
    <w:p>
      <w:pPr>
        <w:snapToGrid w:val="0"/>
        <w:spacing w:before="156" w:beforeLines="50" w:line="360" w:lineRule="auto"/>
        <w:ind w:firstLine="482"/>
        <w:outlineLvl w:val="0"/>
        <w:rPr>
          <w:rFonts w:ascii="宋体" w:hAnsi="宋体"/>
          <w:color w:val="000000"/>
        </w:rPr>
      </w:pPr>
      <w:bookmarkStart w:id="153" w:name="_Toc468369569"/>
      <w:bookmarkEnd w:id="153"/>
      <w:r>
        <w:rPr>
          <w:rFonts w:hint="eastAsia" w:ascii="宋体" w:hAnsi="宋体"/>
          <w:b/>
          <w:bCs/>
          <w:color w:val="000000"/>
        </w:rPr>
        <w:t>第四条 权利保证</w:t>
      </w:r>
    </w:p>
    <w:p>
      <w:pPr>
        <w:snapToGrid w:val="0"/>
        <w:spacing w:before="156" w:beforeLines="50" w:line="360" w:lineRule="auto"/>
        <w:ind w:left="420" w:firstLine="420"/>
        <w:rPr>
          <w:rFonts w:ascii="宋体" w:hAnsi="宋体"/>
          <w:color w:val="000000"/>
        </w:rPr>
      </w:pPr>
      <w:r>
        <w:rPr>
          <w:rFonts w:hint="eastAsia" w:ascii="宋体" w:hAnsi="宋体"/>
          <w:color w:val="000000"/>
        </w:rPr>
        <w:t>1、没有甲方事先书面同意，乙方不得将由甲方提供的有关合同或任何合同条文或方案等资料提供给与履行本合同无关的任何其他人。即使向履行本合同有关的人员提供，也应注意保密并限于履行合同的必需范围。</w:t>
      </w:r>
    </w:p>
    <w:p>
      <w:pPr>
        <w:snapToGrid w:val="0"/>
        <w:spacing w:before="156" w:beforeLines="50" w:line="360" w:lineRule="auto"/>
        <w:ind w:firstLine="482"/>
        <w:outlineLvl w:val="0"/>
        <w:rPr>
          <w:rFonts w:ascii="宋体" w:hAnsi="宋体"/>
          <w:color w:val="000000"/>
        </w:rPr>
      </w:pPr>
      <w:bookmarkStart w:id="154" w:name="_Toc468369571"/>
      <w:bookmarkEnd w:id="154"/>
      <w:r>
        <w:rPr>
          <w:rFonts w:hint="eastAsia" w:ascii="宋体" w:hAnsi="宋体"/>
          <w:b/>
          <w:bCs/>
          <w:color w:val="000000"/>
        </w:rPr>
        <w:t>第五条 交付和验收</w:t>
      </w:r>
    </w:p>
    <w:p>
      <w:pPr>
        <w:snapToGrid w:val="0"/>
        <w:spacing w:before="156" w:beforeLines="50" w:line="360" w:lineRule="auto"/>
        <w:ind w:left="420" w:firstLine="420"/>
        <w:rPr>
          <w:rFonts w:ascii="宋体" w:hAnsi="宋体"/>
          <w:b/>
          <w:bCs/>
          <w:color w:val="000000"/>
        </w:rPr>
      </w:pPr>
      <w:r>
        <w:rPr>
          <w:rFonts w:hint="eastAsia" w:ascii="宋体" w:hAnsi="宋体"/>
          <w:b w:val="0"/>
          <w:bCs w:val="0"/>
          <w:color w:val="000000"/>
        </w:rPr>
        <w:t>1、交付使用时间：签订合同起</w:t>
      </w:r>
      <w:bookmarkStart w:id="155" w:name="_Hlk512580204"/>
      <w:r>
        <w:rPr>
          <w:rFonts w:hint="eastAsia" w:ascii="宋体" w:hAnsi="宋体"/>
          <w:b w:val="0"/>
          <w:bCs w:val="0"/>
          <w:color w:val="000000"/>
        </w:rPr>
        <w:t>_60__</w:t>
      </w:r>
      <w:bookmarkEnd w:id="155"/>
      <w:r>
        <w:rPr>
          <w:rFonts w:hint="eastAsia" w:ascii="宋体" w:hAnsi="宋体"/>
          <w:b w:val="0"/>
          <w:bCs w:val="0"/>
          <w:color w:val="000000"/>
        </w:rPr>
        <w:t>日内交付(包括安装、调试)，地点：甲方指定地点。</w:t>
      </w:r>
    </w:p>
    <w:p>
      <w:pPr>
        <w:snapToGrid w:val="0"/>
        <w:spacing w:before="156" w:beforeLines="50" w:line="360" w:lineRule="auto"/>
        <w:ind w:left="420" w:firstLine="420"/>
        <w:rPr>
          <w:rFonts w:ascii="宋体" w:hAnsi="宋体"/>
          <w:color w:val="000000"/>
        </w:rPr>
      </w:pPr>
      <w:r>
        <w:rPr>
          <w:rFonts w:hint="eastAsia" w:ascii="宋体" w:hAnsi="宋体"/>
          <w:color w:val="000000"/>
        </w:rPr>
        <w:t>2、乙方提供不符合本合同规定的货物，甲方有权拒绝接受。</w:t>
      </w:r>
    </w:p>
    <w:p>
      <w:pPr>
        <w:snapToGrid w:val="0"/>
        <w:spacing w:before="156" w:beforeLines="50" w:line="360" w:lineRule="auto"/>
        <w:ind w:left="420" w:firstLine="420"/>
        <w:rPr>
          <w:rFonts w:ascii="宋体" w:hAnsi="宋体"/>
          <w:color w:val="000000"/>
        </w:rPr>
      </w:pPr>
      <w:r>
        <w:rPr>
          <w:rFonts w:hint="eastAsia" w:ascii="宋体" w:hAnsi="宋体"/>
          <w:color w:val="000000"/>
        </w:rPr>
        <w:t>3、乙方在标识牌布设完毕后须经甲方验收，验收合格后由甲乙双方签署项目验收单，甲乙双方各执一份。</w:t>
      </w:r>
    </w:p>
    <w:p>
      <w:pPr>
        <w:snapToGrid w:val="0"/>
        <w:spacing w:before="156" w:beforeLines="50" w:line="360" w:lineRule="auto"/>
        <w:ind w:left="420" w:firstLine="420"/>
        <w:rPr>
          <w:rFonts w:ascii="宋体" w:hAnsi="宋体"/>
          <w:color w:val="000000"/>
        </w:rPr>
      </w:pPr>
      <w:r>
        <w:rPr>
          <w:rFonts w:hint="eastAsia" w:ascii="宋体" w:hAnsi="宋体"/>
          <w:color w:val="000000"/>
        </w:rPr>
        <w:t>4、甲方对验收有异议的，在验收后五个工作日内向乙方提出，乙方应自收到甲方异议后七日内及时予以解决。</w:t>
      </w:r>
    </w:p>
    <w:p>
      <w:pPr>
        <w:snapToGrid w:val="0"/>
        <w:spacing w:before="156" w:beforeLines="50" w:line="360" w:lineRule="auto"/>
        <w:ind w:left="420" w:firstLine="420"/>
        <w:rPr>
          <w:rFonts w:hint="eastAsia" w:ascii="宋体" w:hAnsi="宋体"/>
          <w:color w:val="000000"/>
        </w:rPr>
      </w:pPr>
      <w:bookmarkStart w:id="156" w:name="_Toc468369572"/>
      <w:bookmarkEnd w:id="156"/>
      <w:r>
        <w:rPr>
          <w:rFonts w:hint="eastAsia" w:ascii="宋体" w:hAnsi="宋体"/>
          <w:color w:val="000000"/>
        </w:rPr>
        <w:t>第六条  售后服务、保修期</w:t>
      </w:r>
    </w:p>
    <w:p>
      <w:pPr>
        <w:snapToGrid w:val="0"/>
        <w:spacing w:before="156" w:beforeLines="50" w:line="360" w:lineRule="auto"/>
        <w:ind w:left="420" w:firstLine="420"/>
        <w:rPr>
          <w:rFonts w:hint="eastAsia" w:ascii="宋体" w:hAnsi="宋体"/>
          <w:color w:val="000000"/>
        </w:rPr>
      </w:pPr>
      <w:r>
        <w:rPr>
          <w:rFonts w:hint="eastAsia" w:ascii="宋体" w:hAnsi="宋体"/>
          <w:color w:val="000000"/>
        </w:rPr>
        <w:t>1、乙方应按照国家有关法律法规和“三包”规定及本合同所附的《质量保证书》，为甲方提供质保和售后服务。</w:t>
      </w:r>
    </w:p>
    <w:p>
      <w:pPr>
        <w:snapToGrid w:val="0"/>
        <w:spacing w:before="156" w:beforeLines="50" w:line="360" w:lineRule="auto"/>
        <w:ind w:firstLine="808" w:firstLineChars="385"/>
        <w:rPr>
          <w:rFonts w:hint="eastAsia" w:ascii="宋体" w:hAnsi="宋体"/>
          <w:color w:val="000000"/>
        </w:rPr>
      </w:pPr>
      <w:r>
        <w:rPr>
          <w:rFonts w:hint="eastAsia" w:ascii="宋体" w:hAnsi="宋体"/>
          <w:color w:val="000000"/>
        </w:rPr>
        <w:t>2、本合同质保期：1年，自验收合格之日起计算；质保期内乙方提供免费上门维修（包含所有配件的更换及服务）及保养服务。</w:t>
      </w:r>
    </w:p>
    <w:p>
      <w:pPr>
        <w:snapToGrid w:val="0"/>
        <w:spacing w:before="156" w:beforeLines="50" w:line="360" w:lineRule="auto"/>
        <w:ind w:firstLine="808" w:firstLineChars="385"/>
        <w:rPr>
          <w:rFonts w:hint="eastAsia" w:ascii="宋体" w:hAnsi="宋体"/>
          <w:color w:val="000000"/>
        </w:rPr>
      </w:pPr>
      <w:r>
        <w:rPr>
          <w:rFonts w:hint="eastAsia" w:ascii="宋体" w:hAnsi="宋体"/>
          <w:color w:val="000000"/>
        </w:rPr>
        <w:t>3、在质保期内，乙方应对货物出现的质量及安全问题负责处理解决并承担一切费用。</w:t>
      </w:r>
    </w:p>
    <w:p>
      <w:pPr>
        <w:snapToGrid w:val="0"/>
        <w:spacing w:before="156" w:beforeLines="50" w:line="360" w:lineRule="auto"/>
        <w:ind w:firstLine="808" w:firstLineChars="385"/>
        <w:rPr>
          <w:rFonts w:hint="eastAsia" w:ascii="宋体" w:hAnsi="宋体"/>
          <w:color w:val="000000"/>
        </w:rPr>
      </w:pPr>
      <w:r>
        <w:rPr>
          <w:rFonts w:hint="eastAsia" w:ascii="宋体" w:hAnsi="宋体"/>
          <w:color w:val="000000"/>
        </w:rPr>
        <w:t>4、货物因人为因素出现的故障不在免费保修范围内。</w:t>
      </w:r>
    </w:p>
    <w:p>
      <w:pPr>
        <w:snapToGrid w:val="0"/>
        <w:spacing w:before="156" w:beforeLines="50" w:line="360" w:lineRule="auto"/>
        <w:ind w:firstLine="390" w:firstLineChars="186"/>
        <w:rPr>
          <w:rFonts w:hint="eastAsia" w:ascii="宋体" w:hAnsi="宋体"/>
          <w:color w:val="000000"/>
        </w:rPr>
      </w:pPr>
      <w:bookmarkStart w:id="157" w:name="_Toc468369573"/>
      <w:bookmarkEnd w:id="157"/>
      <w:r>
        <w:rPr>
          <w:rFonts w:hint="eastAsia" w:ascii="宋体" w:hAnsi="宋体"/>
          <w:color w:val="000000"/>
        </w:rPr>
        <w:t>第七条 付款方式</w:t>
      </w:r>
    </w:p>
    <w:p>
      <w:pPr>
        <w:snapToGrid w:val="0"/>
        <w:spacing w:before="156" w:beforeLines="50" w:line="360" w:lineRule="auto"/>
        <w:ind w:firstLine="808" w:firstLineChars="385"/>
        <w:rPr>
          <w:rFonts w:hint="eastAsia" w:ascii="宋体" w:hAnsi="宋体"/>
          <w:color w:val="000000"/>
          <w:lang w:val="en-US" w:eastAsia="zh-CN"/>
        </w:rPr>
      </w:pPr>
      <w:r>
        <w:rPr>
          <w:rFonts w:hint="eastAsia" w:ascii="宋体" w:hAnsi="宋体"/>
          <w:color w:val="000000"/>
        </w:rPr>
        <w:t>1、合同支付：本项目无预付款，货到甲方指定地点验收合格，标识牌布设完毕验收后，甲方在收到乙方增值税专用发票后一个月内支付合同总金额（或交付货物总价）的75%。完成一年巡检服务合格后支付合同总金额15%，最后剩余合同总金额的10%留作质保金</w:t>
      </w:r>
      <w:r>
        <w:rPr>
          <w:rFonts w:hint="eastAsia" w:ascii="宋体" w:hAnsi="宋体"/>
          <w:color w:val="000000"/>
          <w:lang w:eastAsia="zh-CN"/>
        </w:rPr>
        <w:t>，待完成结算后一次性支付余额。</w:t>
      </w:r>
    </w:p>
    <w:p>
      <w:pPr>
        <w:snapToGrid w:val="0"/>
        <w:spacing w:before="156" w:beforeLines="50" w:line="360" w:lineRule="auto"/>
        <w:ind w:firstLine="390" w:firstLineChars="186"/>
        <w:rPr>
          <w:rFonts w:hint="eastAsia" w:ascii="宋体" w:hAnsi="宋体"/>
          <w:color w:val="000000"/>
        </w:rPr>
      </w:pPr>
      <w:r>
        <w:rPr>
          <w:rFonts w:hint="eastAsia" w:ascii="宋体" w:hAnsi="宋体"/>
          <w:color w:val="000000"/>
        </w:rPr>
        <w:t>（1）乙方开具的增值税专用发票，金额为本次货物总价。</w:t>
      </w:r>
    </w:p>
    <w:p>
      <w:pPr>
        <w:snapToGrid w:val="0"/>
        <w:spacing w:before="156" w:beforeLines="50" w:line="360" w:lineRule="auto"/>
        <w:ind w:firstLine="390" w:firstLineChars="186"/>
        <w:rPr>
          <w:rFonts w:hint="eastAsia" w:ascii="宋体" w:hAnsi="宋体"/>
          <w:color w:val="000000"/>
        </w:rPr>
      </w:pPr>
      <w:r>
        <w:rPr>
          <w:rFonts w:hint="eastAsia" w:ascii="宋体" w:hAnsi="宋体"/>
          <w:color w:val="000000"/>
        </w:rPr>
        <w:t>（2）乙方</w:t>
      </w:r>
      <w:r>
        <w:rPr>
          <w:rFonts w:hint="eastAsia" w:ascii="宋体" w:hAnsi="宋体"/>
          <w:color w:val="000000"/>
          <w:lang w:eastAsia="zh-CN"/>
        </w:rPr>
        <w:t>需</w:t>
      </w:r>
      <w:r>
        <w:rPr>
          <w:rFonts w:hint="eastAsia" w:ascii="宋体" w:hAnsi="宋体"/>
          <w:color w:val="000000"/>
        </w:rPr>
        <w:t>出具的支付申请书。</w:t>
      </w:r>
    </w:p>
    <w:p>
      <w:pPr>
        <w:snapToGrid w:val="0"/>
        <w:spacing w:before="156" w:beforeLines="50" w:line="360" w:lineRule="auto"/>
        <w:ind w:firstLine="390" w:firstLineChars="186"/>
        <w:rPr>
          <w:rFonts w:hint="eastAsia" w:ascii="宋体" w:hAnsi="宋体"/>
          <w:color w:val="000000"/>
        </w:rPr>
      </w:pPr>
      <w:r>
        <w:rPr>
          <w:rFonts w:hint="eastAsia" w:ascii="宋体" w:hAnsi="宋体"/>
          <w:color w:val="000000"/>
        </w:rPr>
        <w:t>（3）货物到货验收清单。</w:t>
      </w:r>
    </w:p>
    <w:p>
      <w:pPr>
        <w:snapToGrid w:val="0"/>
        <w:spacing w:before="156" w:beforeLines="50" w:line="360" w:lineRule="auto"/>
        <w:ind w:firstLine="808" w:firstLineChars="385"/>
        <w:rPr>
          <w:rFonts w:hint="eastAsia" w:ascii="宋体" w:hAnsi="宋体"/>
          <w:color w:val="000000"/>
        </w:rPr>
      </w:pPr>
      <w:r>
        <w:rPr>
          <w:rFonts w:hint="eastAsia" w:ascii="宋体" w:hAnsi="宋体"/>
          <w:color w:val="000000"/>
        </w:rPr>
        <w:t>2、结算方式：质保期结束之日起，进入合同结算，并据此一次性支付完余款，但最终结算价以南宁市财政投资评审中心评审结果为准。</w:t>
      </w:r>
    </w:p>
    <w:p>
      <w:pPr>
        <w:snapToGrid w:val="0"/>
        <w:spacing w:before="156" w:beforeLines="50" w:line="360" w:lineRule="auto"/>
        <w:ind w:right="420" w:firstLine="422" w:firstLineChars="200"/>
        <w:rPr>
          <w:rFonts w:ascii="宋体" w:hAnsi="宋体"/>
          <w:b/>
          <w:bCs/>
          <w:color w:val="000000"/>
        </w:rPr>
      </w:pPr>
      <w:r>
        <w:rPr>
          <w:rFonts w:hint="eastAsia" w:ascii="宋体" w:hAnsi="宋体"/>
          <w:b/>
          <w:bCs/>
          <w:color w:val="000000"/>
        </w:rPr>
        <w:t xml:space="preserve">第八条  税费 </w:t>
      </w:r>
    </w:p>
    <w:p>
      <w:pPr>
        <w:snapToGrid w:val="0"/>
        <w:spacing w:before="156" w:beforeLines="50" w:line="360" w:lineRule="auto"/>
        <w:ind w:firstLine="390" w:firstLineChars="186"/>
        <w:rPr>
          <w:rFonts w:ascii="宋体" w:hAnsi="宋体"/>
          <w:color w:val="000000"/>
        </w:rPr>
      </w:pPr>
      <w:r>
        <w:rPr>
          <w:rFonts w:hint="eastAsia" w:ascii="宋体" w:hAnsi="宋体"/>
          <w:color w:val="000000"/>
        </w:rPr>
        <w:t>本合同执行中相关的一切税费均由乙方负担。</w:t>
      </w:r>
    </w:p>
    <w:p>
      <w:pPr>
        <w:snapToGrid w:val="0"/>
        <w:spacing w:before="156" w:beforeLines="50" w:line="360" w:lineRule="auto"/>
        <w:ind w:firstLine="482"/>
        <w:outlineLvl w:val="0"/>
        <w:rPr>
          <w:rFonts w:ascii="宋体" w:hAnsi="宋体"/>
          <w:b/>
          <w:bCs/>
          <w:color w:val="000000"/>
        </w:rPr>
      </w:pPr>
      <w:bookmarkStart w:id="158" w:name="_Toc468369574"/>
      <w:bookmarkEnd w:id="158"/>
      <w:r>
        <w:rPr>
          <w:rFonts w:hint="eastAsia" w:ascii="宋体" w:hAnsi="宋体"/>
          <w:b/>
          <w:bCs/>
          <w:color w:val="000000"/>
        </w:rPr>
        <w:t>第九条 违约责任</w:t>
      </w:r>
    </w:p>
    <w:p>
      <w:pPr>
        <w:pStyle w:val="19"/>
        <w:numPr>
          <w:ilvl w:val="0"/>
          <w:numId w:val="7"/>
        </w:numPr>
        <w:snapToGrid w:val="0"/>
        <w:spacing w:before="156" w:beforeLines="50" w:line="360" w:lineRule="auto"/>
        <w:ind w:firstLineChars="0"/>
        <w:rPr>
          <w:rFonts w:ascii="宋体" w:hAnsi="宋体"/>
          <w:color w:val="000000"/>
        </w:rPr>
      </w:pPr>
      <w:r>
        <w:rPr>
          <w:rFonts w:hint="eastAsia" w:ascii="宋体" w:hAnsi="宋体"/>
          <w:color w:val="000000"/>
        </w:rPr>
        <w:t>乙方所提供的货物规格、技术标准、材料等质量不合格的，应及时更换。</w:t>
      </w:r>
    </w:p>
    <w:p>
      <w:pPr>
        <w:snapToGrid w:val="0"/>
        <w:spacing w:before="156" w:beforeLines="50" w:line="360" w:lineRule="auto"/>
        <w:ind w:left="420" w:right="420" w:firstLine="105" w:firstLineChars="50"/>
        <w:rPr>
          <w:rFonts w:ascii="宋体" w:hAnsi="宋体"/>
          <w:color w:val="000000"/>
        </w:rPr>
      </w:pPr>
      <w:r>
        <w:rPr>
          <w:rFonts w:hint="eastAsia" w:ascii="宋体" w:hAnsi="宋体"/>
          <w:color w:val="000000"/>
        </w:rPr>
        <w:t>2、如未按方案执行布设的，甲方按清单单价扣除费用，乙方应严格按照审批后的方案布设标识。</w:t>
      </w:r>
    </w:p>
    <w:p>
      <w:pPr>
        <w:adjustRightInd w:val="0"/>
        <w:snapToGrid w:val="0"/>
        <w:spacing w:before="156" w:beforeLines="50" w:after="120" w:line="360" w:lineRule="auto"/>
        <w:ind w:firstLine="413" w:firstLineChars="196"/>
        <w:outlineLvl w:val="0"/>
        <w:rPr>
          <w:rFonts w:ascii="宋体" w:hAnsi="宋体"/>
          <w:b/>
          <w:bCs/>
          <w:color w:val="000000"/>
        </w:rPr>
      </w:pPr>
      <w:bookmarkStart w:id="159" w:name="_Toc468369575"/>
      <w:bookmarkEnd w:id="159"/>
      <w:r>
        <w:rPr>
          <w:rFonts w:hint="eastAsia" w:ascii="宋体" w:hAnsi="宋体"/>
          <w:b/>
          <w:bCs/>
          <w:color w:val="000000"/>
        </w:rPr>
        <w:t>第十条  不可抗力事件处理</w:t>
      </w:r>
    </w:p>
    <w:p>
      <w:pPr>
        <w:adjustRightInd w:val="0"/>
        <w:snapToGrid w:val="0"/>
        <w:spacing w:before="156" w:beforeLines="50" w:after="120" w:line="360" w:lineRule="auto"/>
        <w:ind w:firstLine="480"/>
        <w:rPr>
          <w:rFonts w:ascii="宋体" w:hAnsi="宋体"/>
          <w:color w:val="000000"/>
        </w:rPr>
      </w:pPr>
      <w:r>
        <w:rPr>
          <w:rFonts w:hint="eastAsia" w:ascii="宋体" w:hAnsi="宋体"/>
          <w:color w:val="000000"/>
        </w:rPr>
        <w:t>1、在合同有效期内，任何一方因不可抗力事件导致不能履行合同，则合同履行期可延长，其延长期与不可抗力影响期相同。</w:t>
      </w:r>
    </w:p>
    <w:p>
      <w:pPr>
        <w:adjustRightInd w:val="0"/>
        <w:snapToGrid w:val="0"/>
        <w:spacing w:before="156" w:beforeLines="50" w:after="120" w:line="360" w:lineRule="auto"/>
        <w:ind w:firstLine="480"/>
        <w:rPr>
          <w:rFonts w:ascii="宋体" w:hAnsi="宋体"/>
          <w:color w:val="000000"/>
        </w:rPr>
      </w:pPr>
      <w:r>
        <w:rPr>
          <w:rFonts w:hint="eastAsia" w:ascii="宋体" w:hAnsi="宋体"/>
          <w:color w:val="000000"/>
        </w:rPr>
        <w:t>2、不可抗力事件延续一百二十天以上，双方应通过友好协商，确定是否继续履行合同。</w:t>
      </w:r>
    </w:p>
    <w:p>
      <w:pPr>
        <w:snapToGrid w:val="0"/>
        <w:spacing w:before="156" w:beforeLines="50" w:line="360" w:lineRule="auto"/>
        <w:ind w:firstLine="482"/>
        <w:outlineLvl w:val="0"/>
        <w:rPr>
          <w:rFonts w:ascii="宋体" w:hAnsi="宋体"/>
          <w:color w:val="000000"/>
        </w:rPr>
      </w:pPr>
      <w:bookmarkStart w:id="160" w:name="_Toc468369576"/>
      <w:bookmarkEnd w:id="160"/>
      <w:r>
        <w:rPr>
          <w:rFonts w:hint="eastAsia" w:ascii="宋体" w:hAnsi="宋体"/>
          <w:b/>
          <w:bCs/>
          <w:color w:val="000000"/>
        </w:rPr>
        <w:t>第十一条  合同争议解决、诉讼</w:t>
      </w:r>
    </w:p>
    <w:p>
      <w:pPr>
        <w:adjustRightInd w:val="0"/>
        <w:snapToGrid w:val="0"/>
        <w:spacing w:before="156" w:beforeLines="50" w:after="120" w:line="360" w:lineRule="auto"/>
        <w:ind w:firstLine="378" w:firstLineChars="180"/>
        <w:outlineLvl w:val="0"/>
        <w:rPr>
          <w:rFonts w:ascii="宋体" w:hAnsi="宋体"/>
          <w:color w:val="000000"/>
        </w:rPr>
      </w:pPr>
      <w:bookmarkStart w:id="161" w:name="_Toc468369577"/>
      <w:bookmarkEnd w:id="161"/>
      <w:r>
        <w:rPr>
          <w:rFonts w:hint="eastAsia" w:ascii="宋体" w:hAnsi="宋体"/>
          <w:color w:val="000000"/>
        </w:rPr>
        <w:t>因本合同发生的争议，双方应友好协商解决，协商不成，向南宁市青秀区人民法院提起诉讼。</w:t>
      </w:r>
    </w:p>
    <w:p>
      <w:pPr>
        <w:adjustRightInd w:val="0"/>
        <w:snapToGrid w:val="0"/>
        <w:spacing w:before="156" w:beforeLines="50" w:after="120" w:line="360" w:lineRule="auto"/>
        <w:ind w:firstLine="379" w:firstLineChars="180"/>
        <w:outlineLvl w:val="0"/>
        <w:rPr>
          <w:rFonts w:ascii="宋体" w:hAnsi="宋体"/>
          <w:b/>
          <w:bCs/>
          <w:color w:val="000000"/>
        </w:rPr>
      </w:pPr>
      <w:r>
        <w:rPr>
          <w:rFonts w:hint="eastAsia" w:ascii="宋体" w:hAnsi="宋体"/>
          <w:b/>
          <w:bCs/>
          <w:color w:val="000000"/>
        </w:rPr>
        <w:t>第十二条 变更指示</w:t>
      </w:r>
    </w:p>
    <w:p>
      <w:pPr>
        <w:adjustRightInd w:val="0"/>
        <w:snapToGrid w:val="0"/>
        <w:spacing w:before="156" w:beforeLines="50" w:after="120" w:line="360" w:lineRule="auto"/>
        <w:ind w:firstLine="379" w:firstLineChars="180"/>
        <w:outlineLvl w:val="0"/>
        <w:rPr>
          <w:rFonts w:ascii="宋体" w:hAnsi="宋体"/>
          <w:color w:val="000000"/>
        </w:rPr>
      </w:pPr>
      <w:r>
        <w:rPr>
          <w:rFonts w:hint="eastAsia" w:ascii="宋体" w:hAnsi="宋体"/>
          <w:b/>
          <w:bCs/>
          <w:color w:val="000000"/>
        </w:rPr>
        <w:t>1、</w:t>
      </w:r>
      <w:r>
        <w:rPr>
          <w:rFonts w:hint="eastAsia" w:ascii="宋体" w:hAnsi="宋体"/>
          <w:color w:val="000000"/>
        </w:rPr>
        <w:t>甲方可随时向乙方发出书面的变更指示，若该变更导致了乙方履行合同项下任何部分义务的费用或所需时间的增减，应对合同价格或交货进度进行合理的调整，另行签订补充合同。</w:t>
      </w:r>
    </w:p>
    <w:p>
      <w:pPr>
        <w:adjustRightInd w:val="0"/>
        <w:snapToGrid w:val="0"/>
        <w:spacing w:before="156" w:beforeLines="50" w:after="120" w:line="360" w:lineRule="auto"/>
        <w:ind w:firstLine="378" w:firstLineChars="180"/>
        <w:outlineLvl w:val="0"/>
        <w:rPr>
          <w:rFonts w:ascii="宋体" w:hAnsi="宋体"/>
          <w:color w:val="000000"/>
        </w:rPr>
      </w:pPr>
      <w:r>
        <w:rPr>
          <w:rFonts w:hint="eastAsia" w:ascii="宋体" w:hAnsi="宋体"/>
          <w:color w:val="000000"/>
        </w:rPr>
        <w:t>2、欲对合同条款做出任何改动或偏离，均须由甲乙双方签署书面的合同修改书。</w:t>
      </w:r>
    </w:p>
    <w:p>
      <w:pPr>
        <w:adjustRightInd w:val="0"/>
        <w:snapToGrid w:val="0"/>
        <w:spacing w:before="156" w:beforeLines="50" w:after="120" w:line="360" w:lineRule="auto"/>
        <w:ind w:firstLine="379" w:firstLineChars="180"/>
        <w:outlineLvl w:val="0"/>
        <w:rPr>
          <w:rFonts w:ascii="宋体" w:hAnsi="宋体"/>
          <w:b/>
          <w:bCs/>
          <w:color w:val="000000"/>
        </w:rPr>
      </w:pPr>
      <w:r>
        <w:rPr>
          <w:rFonts w:hint="eastAsia" w:ascii="宋体" w:hAnsi="宋体"/>
          <w:b/>
          <w:bCs/>
          <w:color w:val="000000"/>
        </w:rPr>
        <w:t>第十三条  合同生效及其它</w:t>
      </w:r>
    </w:p>
    <w:p>
      <w:pPr>
        <w:adjustRightInd w:val="0"/>
        <w:snapToGrid w:val="0"/>
        <w:spacing w:before="156" w:beforeLines="50" w:after="120" w:line="360" w:lineRule="auto"/>
        <w:ind w:firstLine="384" w:firstLineChars="183"/>
        <w:rPr>
          <w:rFonts w:ascii="宋体" w:hAnsi="宋体"/>
          <w:color w:val="000000"/>
        </w:rPr>
      </w:pPr>
      <w:r>
        <w:rPr>
          <w:rFonts w:hint="eastAsia" w:ascii="宋体" w:hAnsi="宋体"/>
          <w:color w:val="000000"/>
        </w:rPr>
        <w:t>1、合同经双方法定代表人(负责人)或授权代表签字并加盖单位公章后生效。</w:t>
      </w:r>
    </w:p>
    <w:p>
      <w:pPr>
        <w:adjustRightInd w:val="0"/>
        <w:snapToGrid w:val="0"/>
        <w:spacing w:before="156" w:beforeLines="50" w:after="120" w:line="360" w:lineRule="auto"/>
        <w:ind w:firstLine="384" w:firstLineChars="183"/>
        <w:rPr>
          <w:rFonts w:ascii="宋体" w:hAnsi="宋体"/>
          <w:color w:val="000000"/>
        </w:rPr>
      </w:pPr>
      <w:r>
        <w:rPr>
          <w:rFonts w:hint="eastAsia" w:ascii="宋体" w:hAnsi="宋体"/>
          <w:color w:val="000000"/>
        </w:rPr>
        <w:t>2、本合同未尽事宜，可签订补充协议，补充协议与本合同具有同等法律效力。</w:t>
      </w:r>
    </w:p>
    <w:p>
      <w:pPr>
        <w:snapToGrid w:val="0"/>
        <w:spacing w:before="156" w:beforeLines="50" w:line="360" w:lineRule="auto"/>
        <w:ind w:firstLine="482"/>
        <w:rPr>
          <w:rFonts w:ascii="宋体" w:hAnsi="宋体"/>
          <w:color w:val="000000"/>
        </w:rPr>
      </w:pPr>
      <w:r>
        <w:rPr>
          <w:rFonts w:hint="eastAsia" w:ascii="宋体" w:hAnsi="宋体"/>
          <w:b/>
          <w:bCs/>
          <w:color w:val="000000"/>
        </w:rPr>
        <w:t>第十四条  合同数量</w:t>
      </w:r>
    </w:p>
    <w:p>
      <w:pPr>
        <w:snapToGrid w:val="0"/>
        <w:spacing w:before="156" w:beforeLines="50" w:line="360" w:lineRule="auto"/>
        <w:ind w:firstLine="480"/>
        <w:rPr>
          <w:rFonts w:ascii="宋体" w:hAnsi="宋体"/>
          <w:color w:val="000000"/>
        </w:rPr>
      </w:pPr>
      <w:r>
        <w:rPr>
          <w:rFonts w:hint="eastAsia" w:ascii="宋体" w:hAnsi="宋体"/>
          <w:color w:val="000000"/>
        </w:rPr>
        <w:t>本合同一式拾贰份，具有同等法律效力，甲方执捌份，乙方执肆份。本合同自双方法定代表人或授权委托代理人签字并加盖单位公章后生效。</w:t>
      </w:r>
    </w:p>
    <w:p>
      <w:pPr>
        <w:widowControl/>
        <w:spacing w:before="156" w:beforeLines="50" w:line="360" w:lineRule="auto"/>
        <w:ind w:firstLine="482"/>
        <w:jc w:val="left"/>
        <w:rPr>
          <w:rFonts w:ascii="宋体" w:hAnsi="宋体"/>
          <w:b/>
          <w:bCs/>
          <w:color w:val="000000"/>
          <w:kern w:val="0"/>
        </w:rPr>
      </w:pPr>
      <w:r>
        <w:rPr>
          <w:rFonts w:hint="eastAsia" w:ascii="宋体" w:hAnsi="宋体"/>
          <w:b/>
          <w:bCs/>
          <w:color w:val="000000"/>
          <w:kern w:val="0"/>
        </w:rPr>
        <w:t>第十五条  合同附件</w:t>
      </w:r>
    </w:p>
    <w:p>
      <w:pPr>
        <w:snapToGrid w:val="0"/>
        <w:spacing w:before="156" w:beforeLines="50" w:line="360" w:lineRule="auto"/>
        <w:ind w:firstLine="480"/>
        <w:rPr>
          <w:rFonts w:ascii="宋体" w:hAnsi="宋体"/>
          <w:color w:val="000000"/>
        </w:rPr>
      </w:pPr>
      <w:r>
        <w:rPr>
          <w:rFonts w:hint="eastAsia" w:ascii="宋体" w:hAnsi="宋体"/>
          <w:color w:val="000000"/>
        </w:rPr>
        <w:t>本合同自双方签署盖章之日起生效。本合同附件及双方签署的相关文件具有同等法律效力。本合同未尽事宜由双方共同协商，另行签订补充合同（或协议）文件，该类文件与本协议具有同样的法律效力。</w:t>
      </w:r>
    </w:p>
    <w:tbl>
      <w:tblPr>
        <w:tblStyle w:val="1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4516" w:type="dxa"/>
            <w:tcBorders>
              <w:top w:val="single" w:color="auto" w:sz="4" w:space="0"/>
              <w:left w:val="single" w:color="auto" w:sz="4" w:space="0"/>
              <w:bottom w:val="single" w:color="auto" w:sz="4" w:space="0"/>
              <w:right w:val="single" w:color="auto" w:sz="4" w:space="0"/>
            </w:tcBorders>
            <w:vAlign w:val="center"/>
          </w:tcPr>
          <w:p>
            <w:pPr>
              <w:snapToGrid w:val="0"/>
              <w:spacing w:before="120"/>
              <w:ind w:firstLine="480"/>
              <w:rPr>
                <w:rFonts w:ascii="宋体" w:hAnsi="宋体"/>
                <w:color w:val="000000"/>
              </w:rPr>
            </w:pPr>
            <w:r>
              <w:rPr>
                <w:rFonts w:hint="eastAsia" w:ascii="宋体" w:hAnsi="宋体"/>
                <w:color w:val="000000"/>
              </w:rPr>
              <w:t xml:space="preserve">甲方（章）           </w:t>
            </w:r>
          </w:p>
          <w:p>
            <w:pPr>
              <w:snapToGrid w:val="0"/>
              <w:spacing w:before="120"/>
              <w:ind w:firstLine="480"/>
              <w:rPr>
                <w:rFonts w:ascii="宋体" w:hAnsi="宋体"/>
                <w:color w:val="000000"/>
              </w:rPr>
            </w:pPr>
          </w:p>
          <w:p>
            <w:pPr>
              <w:snapToGrid w:val="0"/>
              <w:spacing w:before="120"/>
              <w:ind w:firstLine="480"/>
              <w:rPr>
                <w:rFonts w:ascii="宋体" w:hAnsi="宋体"/>
                <w:color w:val="000000"/>
              </w:rPr>
            </w:pPr>
          </w:p>
          <w:p>
            <w:pPr>
              <w:snapToGrid w:val="0"/>
              <w:spacing w:before="120"/>
              <w:ind w:firstLine="945" w:firstLineChars="450"/>
              <w:jc w:val="right"/>
              <w:rPr>
                <w:rFonts w:ascii="宋体" w:hAnsi="宋体"/>
                <w:color w:val="000000"/>
              </w:rPr>
            </w:pPr>
            <w:r>
              <w:rPr>
                <w:rFonts w:hint="eastAsia" w:ascii="宋体" w:hAnsi="宋体"/>
                <w:color w:val="000000"/>
              </w:rPr>
              <w:t>年   月   日</w:t>
            </w:r>
          </w:p>
        </w:tc>
        <w:tc>
          <w:tcPr>
            <w:tcW w:w="4772" w:type="dxa"/>
            <w:tcBorders>
              <w:top w:val="single" w:color="auto" w:sz="4" w:space="0"/>
              <w:left w:val="nil"/>
              <w:bottom w:val="single" w:color="auto" w:sz="4" w:space="0"/>
              <w:right w:val="single" w:color="auto" w:sz="4" w:space="0"/>
            </w:tcBorders>
            <w:vAlign w:val="center"/>
          </w:tcPr>
          <w:p>
            <w:pPr>
              <w:snapToGrid w:val="0"/>
              <w:spacing w:before="120"/>
              <w:ind w:firstLine="480"/>
              <w:rPr>
                <w:rFonts w:ascii="宋体" w:hAnsi="宋体"/>
                <w:color w:val="000000"/>
              </w:rPr>
            </w:pPr>
            <w:r>
              <w:rPr>
                <w:rFonts w:hint="eastAsia" w:ascii="宋体" w:hAnsi="宋体"/>
                <w:color w:val="000000"/>
              </w:rPr>
              <w:t xml:space="preserve">乙方（章）              </w:t>
            </w:r>
          </w:p>
          <w:p>
            <w:pPr>
              <w:snapToGrid w:val="0"/>
              <w:spacing w:before="120"/>
              <w:ind w:firstLine="480"/>
              <w:rPr>
                <w:rFonts w:ascii="宋体" w:hAnsi="宋体"/>
                <w:color w:val="000000"/>
              </w:rPr>
            </w:pPr>
          </w:p>
          <w:p>
            <w:pPr>
              <w:snapToGrid w:val="0"/>
              <w:spacing w:before="120"/>
              <w:ind w:firstLine="480"/>
              <w:rPr>
                <w:rFonts w:ascii="宋体" w:hAnsi="宋体"/>
                <w:color w:val="000000"/>
              </w:rPr>
            </w:pPr>
          </w:p>
          <w:p>
            <w:pPr>
              <w:snapToGrid w:val="0"/>
              <w:spacing w:before="120"/>
              <w:ind w:firstLine="480"/>
              <w:jc w:val="right"/>
              <w:rPr>
                <w:rFonts w:ascii="宋体" w:hAnsi="宋体"/>
                <w:color w:val="000000"/>
              </w:rPr>
            </w:pPr>
            <w:r>
              <w:rPr>
                <w:rFonts w:hint="eastAsia" w:ascii="宋体" w:hAnsi="宋体"/>
                <w:color w:val="000000"/>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trPr>
        <w:tc>
          <w:tcPr>
            <w:tcW w:w="4516" w:type="dxa"/>
            <w:tcBorders>
              <w:top w:val="single" w:color="auto" w:sz="4" w:space="0"/>
              <w:left w:val="single" w:color="auto" w:sz="4" w:space="0"/>
              <w:bottom w:val="single" w:color="auto" w:sz="4" w:space="0"/>
              <w:right w:val="single" w:color="auto" w:sz="4" w:space="0"/>
            </w:tcBorders>
            <w:vAlign w:val="center"/>
          </w:tcPr>
          <w:p>
            <w:pPr>
              <w:snapToGrid w:val="0"/>
              <w:spacing w:before="120"/>
              <w:ind w:firstLine="480"/>
              <w:rPr>
                <w:rFonts w:ascii="宋体" w:hAnsi="宋体"/>
                <w:color w:val="000000"/>
              </w:rPr>
            </w:pPr>
            <w:r>
              <w:rPr>
                <w:rFonts w:hint="eastAsia" w:ascii="宋体" w:hAnsi="宋体"/>
                <w:color w:val="000000"/>
              </w:rPr>
              <w:t>单位地址： </w:t>
            </w:r>
          </w:p>
        </w:tc>
        <w:tc>
          <w:tcPr>
            <w:tcW w:w="4772" w:type="dxa"/>
            <w:tcBorders>
              <w:top w:val="single" w:color="auto" w:sz="4" w:space="0"/>
              <w:left w:val="nil"/>
              <w:bottom w:val="single" w:color="auto" w:sz="4" w:space="0"/>
              <w:right w:val="single" w:color="auto" w:sz="4" w:space="0"/>
            </w:tcBorders>
            <w:vAlign w:val="center"/>
          </w:tcPr>
          <w:p>
            <w:pPr>
              <w:snapToGrid w:val="0"/>
              <w:spacing w:before="120"/>
              <w:ind w:firstLine="480"/>
              <w:rPr>
                <w:rFonts w:ascii="宋体" w:hAnsi="宋体"/>
                <w:color w:val="000000"/>
              </w:rPr>
            </w:pPr>
            <w:r>
              <w:rPr>
                <w:rFonts w:hint="eastAsia" w:ascii="宋体" w:hAnsi="宋体"/>
                <w:color w:val="000000"/>
              </w:rPr>
              <w:t>单位地址：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trPr>
        <w:tc>
          <w:tcPr>
            <w:tcW w:w="4516" w:type="dxa"/>
            <w:tcBorders>
              <w:top w:val="single" w:color="auto" w:sz="4" w:space="0"/>
              <w:left w:val="single" w:color="auto" w:sz="4" w:space="0"/>
              <w:bottom w:val="single" w:color="auto" w:sz="4" w:space="0"/>
              <w:right w:val="single" w:color="auto" w:sz="4" w:space="0"/>
            </w:tcBorders>
            <w:vAlign w:val="center"/>
          </w:tcPr>
          <w:p>
            <w:pPr>
              <w:snapToGrid w:val="0"/>
              <w:spacing w:before="120"/>
              <w:ind w:firstLine="480"/>
              <w:rPr>
                <w:rFonts w:ascii="宋体" w:hAnsi="宋体"/>
                <w:color w:val="000000"/>
              </w:rPr>
            </w:pPr>
            <w:r>
              <w:rPr>
                <w:rFonts w:hint="eastAsia" w:ascii="宋体" w:hAnsi="宋体"/>
                <w:color w:val="000000"/>
              </w:rPr>
              <w:t>法定代表人(负责人)：</w:t>
            </w:r>
          </w:p>
        </w:tc>
        <w:tc>
          <w:tcPr>
            <w:tcW w:w="4772" w:type="dxa"/>
            <w:tcBorders>
              <w:top w:val="single" w:color="auto" w:sz="4" w:space="0"/>
              <w:left w:val="nil"/>
              <w:bottom w:val="single" w:color="auto" w:sz="4" w:space="0"/>
              <w:right w:val="single" w:color="auto" w:sz="4" w:space="0"/>
            </w:tcBorders>
            <w:vAlign w:val="center"/>
          </w:tcPr>
          <w:p>
            <w:pPr>
              <w:snapToGrid w:val="0"/>
              <w:spacing w:before="120"/>
              <w:ind w:firstLine="480"/>
              <w:rPr>
                <w:rFonts w:ascii="宋体" w:hAnsi="宋体"/>
                <w:color w:val="000000"/>
              </w:rPr>
            </w:pPr>
            <w:r>
              <w:rPr>
                <w:rFonts w:hint="eastAsia" w:ascii="宋体" w:hAnsi="宋体"/>
                <w:color w:val="000000"/>
              </w:rPr>
              <w:t xml:space="preserve">法定代表人(负责人)：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4516" w:type="dxa"/>
            <w:tcBorders>
              <w:top w:val="single" w:color="auto" w:sz="4" w:space="0"/>
              <w:left w:val="single" w:color="auto" w:sz="4" w:space="0"/>
              <w:bottom w:val="single" w:color="auto" w:sz="4" w:space="0"/>
              <w:right w:val="single" w:color="auto" w:sz="4" w:space="0"/>
            </w:tcBorders>
            <w:vAlign w:val="center"/>
          </w:tcPr>
          <w:p>
            <w:pPr>
              <w:snapToGrid w:val="0"/>
              <w:spacing w:before="120"/>
              <w:ind w:firstLine="480"/>
              <w:rPr>
                <w:rFonts w:ascii="宋体" w:hAnsi="宋体"/>
                <w:color w:val="000000"/>
              </w:rPr>
            </w:pPr>
            <w:r>
              <w:rPr>
                <w:rFonts w:hint="eastAsia" w:ascii="宋体" w:hAnsi="宋体"/>
                <w:color w:val="000000"/>
              </w:rPr>
              <w:t>委托代理人：</w:t>
            </w:r>
          </w:p>
        </w:tc>
        <w:tc>
          <w:tcPr>
            <w:tcW w:w="4772" w:type="dxa"/>
            <w:tcBorders>
              <w:top w:val="single" w:color="auto" w:sz="4" w:space="0"/>
              <w:left w:val="nil"/>
              <w:bottom w:val="single" w:color="auto" w:sz="4" w:space="0"/>
              <w:right w:val="single" w:color="auto" w:sz="4" w:space="0"/>
            </w:tcBorders>
            <w:vAlign w:val="center"/>
          </w:tcPr>
          <w:p>
            <w:pPr>
              <w:snapToGrid w:val="0"/>
              <w:spacing w:before="120"/>
              <w:ind w:firstLine="480"/>
              <w:rPr>
                <w:rFonts w:ascii="宋体" w:hAnsi="宋体"/>
                <w:color w:val="000000"/>
              </w:rPr>
            </w:pPr>
            <w:r>
              <w:rPr>
                <w:rFonts w:hint="eastAsia" w:ascii="宋体" w:hAnsi="宋体"/>
                <w:color w:val="000000"/>
              </w:rPr>
              <w:t>委托代理人：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rPr>
        <w:tc>
          <w:tcPr>
            <w:tcW w:w="4516" w:type="dxa"/>
            <w:tcBorders>
              <w:top w:val="single" w:color="auto" w:sz="4" w:space="0"/>
              <w:left w:val="single" w:color="auto" w:sz="4" w:space="0"/>
              <w:bottom w:val="single" w:color="auto" w:sz="4" w:space="0"/>
              <w:right w:val="single" w:color="auto" w:sz="4" w:space="0"/>
            </w:tcBorders>
            <w:vAlign w:val="center"/>
          </w:tcPr>
          <w:p>
            <w:pPr>
              <w:snapToGrid w:val="0"/>
              <w:spacing w:before="120"/>
              <w:ind w:firstLine="480"/>
              <w:rPr>
                <w:rFonts w:ascii="宋体" w:hAnsi="宋体"/>
                <w:color w:val="000000"/>
              </w:rPr>
            </w:pPr>
            <w:r>
              <w:rPr>
                <w:rFonts w:hint="eastAsia" w:ascii="宋体" w:hAnsi="宋体"/>
                <w:color w:val="000000"/>
              </w:rPr>
              <w:t>电话：</w:t>
            </w:r>
          </w:p>
        </w:tc>
        <w:tc>
          <w:tcPr>
            <w:tcW w:w="4772" w:type="dxa"/>
            <w:tcBorders>
              <w:top w:val="single" w:color="auto" w:sz="4" w:space="0"/>
              <w:left w:val="nil"/>
              <w:bottom w:val="single" w:color="auto" w:sz="4" w:space="0"/>
              <w:right w:val="single" w:color="auto" w:sz="4" w:space="0"/>
            </w:tcBorders>
            <w:vAlign w:val="center"/>
          </w:tcPr>
          <w:p>
            <w:pPr>
              <w:snapToGrid w:val="0"/>
              <w:spacing w:before="120"/>
              <w:ind w:firstLine="480"/>
              <w:rPr>
                <w:rFonts w:ascii="宋体" w:hAnsi="宋体"/>
                <w:color w:val="000000"/>
              </w:rPr>
            </w:pPr>
            <w:r>
              <w:rPr>
                <w:rFonts w:hint="eastAsia" w:ascii="宋体" w:hAnsi="宋体"/>
                <w:color w:val="000000"/>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trPr>
        <w:tc>
          <w:tcPr>
            <w:tcW w:w="4516" w:type="dxa"/>
            <w:tcBorders>
              <w:top w:val="single" w:color="auto" w:sz="4" w:space="0"/>
              <w:left w:val="single" w:color="auto" w:sz="4" w:space="0"/>
              <w:bottom w:val="single" w:color="auto" w:sz="4" w:space="0"/>
              <w:right w:val="single" w:color="auto" w:sz="4" w:space="0"/>
            </w:tcBorders>
            <w:vAlign w:val="center"/>
          </w:tcPr>
          <w:p>
            <w:pPr>
              <w:snapToGrid w:val="0"/>
              <w:spacing w:before="120"/>
              <w:ind w:firstLine="480"/>
              <w:rPr>
                <w:rFonts w:ascii="宋体" w:hAnsi="宋体"/>
                <w:color w:val="000000"/>
              </w:rPr>
            </w:pPr>
            <w:r>
              <w:rPr>
                <w:rFonts w:hint="eastAsia" w:ascii="宋体" w:hAnsi="宋体"/>
                <w:color w:val="000000"/>
              </w:rPr>
              <w:t>电子邮箱：</w:t>
            </w:r>
          </w:p>
        </w:tc>
        <w:tc>
          <w:tcPr>
            <w:tcW w:w="4772" w:type="dxa"/>
            <w:tcBorders>
              <w:top w:val="single" w:color="auto" w:sz="4" w:space="0"/>
              <w:left w:val="nil"/>
              <w:bottom w:val="single" w:color="auto" w:sz="4" w:space="0"/>
              <w:right w:val="single" w:color="auto" w:sz="4" w:space="0"/>
            </w:tcBorders>
            <w:vAlign w:val="center"/>
          </w:tcPr>
          <w:p>
            <w:pPr>
              <w:snapToGrid w:val="0"/>
              <w:spacing w:before="120"/>
              <w:ind w:firstLine="480"/>
              <w:rPr>
                <w:rFonts w:ascii="宋体" w:hAnsi="宋体"/>
                <w:color w:val="000000"/>
              </w:rPr>
            </w:pPr>
            <w:r>
              <w:rPr>
                <w:rFonts w:hint="eastAsia" w:ascii="宋体" w:hAnsi="宋体"/>
                <w:color w:val="000000"/>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4516" w:type="dxa"/>
            <w:tcBorders>
              <w:top w:val="single" w:color="auto" w:sz="4" w:space="0"/>
              <w:left w:val="single" w:color="auto" w:sz="4" w:space="0"/>
              <w:bottom w:val="single" w:color="auto" w:sz="4" w:space="0"/>
              <w:right w:val="single" w:color="auto" w:sz="4" w:space="0"/>
            </w:tcBorders>
            <w:vAlign w:val="center"/>
          </w:tcPr>
          <w:p>
            <w:pPr>
              <w:snapToGrid w:val="0"/>
              <w:spacing w:before="120"/>
              <w:ind w:firstLine="480"/>
              <w:rPr>
                <w:rFonts w:ascii="宋体" w:hAnsi="宋体"/>
                <w:color w:val="000000"/>
              </w:rPr>
            </w:pPr>
            <w:r>
              <w:rPr>
                <w:rFonts w:hint="eastAsia" w:ascii="宋体" w:hAnsi="宋体"/>
                <w:color w:val="000000"/>
              </w:rPr>
              <w:t>开户银行：</w:t>
            </w:r>
          </w:p>
        </w:tc>
        <w:tc>
          <w:tcPr>
            <w:tcW w:w="4772" w:type="dxa"/>
            <w:tcBorders>
              <w:top w:val="single" w:color="auto" w:sz="4" w:space="0"/>
              <w:left w:val="nil"/>
              <w:bottom w:val="single" w:color="auto" w:sz="4" w:space="0"/>
              <w:right w:val="single" w:color="auto" w:sz="4" w:space="0"/>
            </w:tcBorders>
            <w:vAlign w:val="center"/>
          </w:tcPr>
          <w:p>
            <w:pPr>
              <w:snapToGrid w:val="0"/>
              <w:spacing w:before="120"/>
              <w:ind w:firstLine="480"/>
              <w:rPr>
                <w:rFonts w:ascii="宋体" w:hAnsi="宋体"/>
                <w:color w:val="000000"/>
              </w:rPr>
            </w:pPr>
            <w:r>
              <w:rPr>
                <w:rFonts w:hint="eastAsia" w:ascii="宋体" w:hAnsi="宋体"/>
                <w:color w:val="000000"/>
              </w:rPr>
              <w:t>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516" w:type="dxa"/>
            <w:tcBorders>
              <w:top w:val="single" w:color="auto" w:sz="4" w:space="0"/>
              <w:left w:val="single" w:color="auto" w:sz="4" w:space="0"/>
              <w:bottom w:val="single" w:color="auto" w:sz="4" w:space="0"/>
              <w:right w:val="single" w:color="auto" w:sz="4" w:space="0"/>
            </w:tcBorders>
            <w:vAlign w:val="center"/>
          </w:tcPr>
          <w:p>
            <w:pPr>
              <w:snapToGrid w:val="0"/>
              <w:spacing w:before="120"/>
              <w:ind w:firstLine="480"/>
              <w:rPr>
                <w:rFonts w:ascii="宋体" w:hAnsi="宋体"/>
                <w:color w:val="000000"/>
              </w:rPr>
            </w:pPr>
            <w:r>
              <w:rPr>
                <w:rFonts w:hint="eastAsia" w:ascii="宋体" w:hAnsi="宋体"/>
                <w:color w:val="000000"/>
              </w:rPr>
              <w:t>账号：</w:t>
            </w:r>
          </w:p>
        </w:tc>
        <w:tc>
          <w:tcPr>
            <w:tcW w:w="4772" w:type="dxa"/>
            <w:tcBorders>
              <w:top w:val="single" w:color="auto" w:sz="4" w:space="0"/>
              <w:left w:val="nil"/>
              <w:bottom w:val="single" w:color="auto" w:sz="4" w:space="0"/>
              <w:right w:val="single" w:color="auto" w:sz="4" w:space="0"/>
            </w:tcBorders>
            <w:vAlign w:val="center"/>
          </w:tcPr>
          <w:p>
            <w:pPr>
              <w:snapToGrid w:val="0"/>
              <w:spacing w:before="120"/>
              <w:ind w:firstLine="480"/>
              <w:rPr>
                <w:rFonts w:ascii="宋体" w:hAnsi="宋体"/>
                <w:color w:val="000000"/>
              </w:rPr>
            </w:pPr>
            <w:r>
              <w:rPr>
                <w:rFonts w:hint="eastAsia" w:ascii="宋体" w:hAnsi="宋体"/>
                <w:color w:val="000000"/>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4516" w:type="dxa"/>
            <w:tcBorders>
              <w:top w:val="single" w:color="auto" w:sz="4" w:space="0"/>
              <w:left w:val="single" w:color="auto" w:sz="4" w:space="0"/>
              <w:bottom w:val="single" w:color="auto" w:sz="4" w:space="0"/>
              <w:right w:val="single" w:color="auto" w:sz="4" w:space="0"/>
            </w:tcBorders>
            <w:vAlign w:val="center"/>
          </w:tcPr>
          <w:p>
            <w:pPr>
              <w:snapToGrid w:val="0"/>
              <w:spacing w:before="120"/>
              <w:ind w:firstLine="480"/>
              <w:rPr>
                <w:rFonts w:ascii="宋体" w:hAnsi="宋体"/>
                <w:color w:val="000000"/>
              </w:rPr>
            </w:pPr>
            <w:r>
              <w:rPr>
                <w:rFonts w:hint="eastAsia" w:ascii="宋体" w:hAnsi="宋体"/>
                <w:color w:val="000000"/>
              </w:rPr>
              <w:t>税号：</w:t>
            </w:r>
          </w:p>
        </w:tc>
        <w:tc>
          <w:tcPr>
            <w:tcW w:w="4772" w:type="dxa"/>
            <w:tcBorders>
              <w:top w:val="single" w:color="auto" w:sz="4" w:space="0"/>
              <w:left w:val="nil"/>
              <w:bottom w:val="single" w:color="auto" w:sz="4" w:space="0"/>
              <w:right w:val="single" w:color="auto" w:sz="4" w:space="0"/>
            </w:tcBorders>
            <w:vAlign w:val="center"/>
          </w:tcPr>
          <w:p>
            <w:pPr>
              <w:snapToGrid w:val="0"/>
              <w:spacing w:before="120"/>
              <w:ind w:firstLine="480"/>
              <w:rPr>
                <w:rFonts w:ascii="宋体" w:hAnsi="宋体"/>
                <w:color w:val="000000"/>
              </w:rPr>
            </w:pPr>
            <w:r>
              <w:rPr>
                <w:rFonts w:hint="eastAsia" w:ascii="宋体" w:hAnsi="宋体"/>
                <w:color w:val="000000"/>
              </w:rPr>
              <w:t>税号：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trPr>
        <w:tc>
          <w:tcPr>
            <w:tcW w:w="4516" w:type="dxa"/>
            <w:tcBorders>
              <w:top w:val="single" w:color="auto" w:sz="4" w:space="0"/>
              <w:left w:val="single" w:color="auto" w:sz="4" w:space="0"/>
              <w:bottom w:val="single" w:color="auto" w:sz="4" w:space="0"/>
              <w:right w:val="single" w:color="auto" w:sz="4" w:space="0"/>
            </w:tcBorders>
            <w:vAlign w:val="center"/>
          </w:tcPr>
          <w:p>
            <w:pPr>
              <w:snapToGrid w:val="0"/>
              <w:spacing w:before="120"/>
              <w:ind w:firstLine="480"/>
              <w:rPr>
                <w:rFonts w:ascii="宋体" w:hAnsi="宋体"/>
                <w:color w:val="000000"/>
              </w:rPr>
            </w:pPr>
            <w:r>
              <w:rPr>
                <w:rFonts w:hint="eastAsia" w:ascii="宋体" w:hAnsi="宋体"/>
                <w:color w:val="000000"/>
              </w:rPr>
              <w:t>邮政编码：</w:t>
            </w:r>
          </w:p>
        </w:tc>
        <w:tc>
          <w:tcPr>
            <w:tcW w:w="4772" w:type="dxa"/>
            <w:tcBorders>
              <w:top w:val="single" w:color="auto" w:sz="4" w:space="0"/>
              <w:left w:val="nil"/>
              <w:bottom w:val="single" w:color="auto" w:sz="4" w:space="0"/>
              <w:right w:val="single" w:color="auto" w:sz="4" w:space="0"/>
            </w:tcBorders>
            <w:vAlign w:val="center"/>
          </w:tcPr>
          <w:p>
            <w:pPr>
              <w:snapToGrid w:val="0"/>
              <w:spacing w:before="120"/>
              <w:ind w:firstLine="480"/>
              <w:rPr>
                <w:rFonts w:ascii="宋体" w:hAnsi="宋体"/>
                <w:color w:val="000000"/>
              </w:rPr>
            </w:pPr>
            <w:r>
              <w:rPr>
                <w:rFonts w:hint="eastAsia" w:ascii="宋体" w:hAnsi="宋体"/>
                <w:color w:val="000000"/>
              </w:rPr>
              <w:t>邮政编码：</w:t>
            </w:r>
          </w:p>
        </w:tc>
      </w:tr>
    </w:tbl>
    <w:p>
      <w:pPr>
        <w:pStyle w:val="19"/>
        <w:ind w:left="425" w:firstLine="0" w:firstLineChars="0"/>
        <w:jc w:val="center"/>
        <w:rPr>
          <w:b/>
          <w:bCs/>
          <w:color w:val="000000"/>
          <w:sz w:val="28"/>
          <w:szCs w:val="28"/>
        </w:rPr>
      </w:pPr>
      <w:r>
        <w:rPr>
          <w:b/>
          <w:bCs/>
          <w:color w:val="000000"/>
          <w:sz w:val="28"/>
          <w:szCs w:val="28"/>
        </w:rPr>
        <w:t xml:space="preserve"> </w:t>
      </w:r>
    </w:p>
    <w:p>
      <w:pPr>
        <w:pStyle w:val="19"/>
        <w:ind w:left="425" w:firstLine="0" w:firstLineChars="0"/>
        <w:jc w:val="center"/>
        <w:rPr>
          <w:b/>
          <w:bCs/>
          <w:color w:val="000000"/>
          <w:sz w:val="28"/>
          <w:szCs w:val="28"/>
        </w:rPr>
      </w:pPr>
      <w:r>
        <w:rPr>
          <w:b/>
          <w:bCs/>
          <w:color w:val="000000"/>
          <w:sz w:val="28"/>
          <w:szCs w:val="28"/>
        </w:rPr>
        <w:t xml:space="preserve"> </w:t>
      </w:r>
    </w:p>
    <w:p>
      <w:pPr>
        <w:pStyle w:val="19"/>
        <w:ind w:left="425" w:firstLine="0" w:firstLineChars="0"/>
        <w:jc w:val="center"/>
        <w:rPr>
          <w:b/>
          <w:bCs/>
          <w:color w:val="000000"/>
          <w:sz w:val="28"/>
          <w:szCs w:val="28"/>
        </w:rPr>
      </w:pPr>
      <w:r>
        <w:rPr>
          <w:b/>
          <w:bCs/>
          <w:color w:val="000000"/>
          <w:sz w:val="28"/>
          <w:szCs w:val="28"/>
        </w:rPr>
        <w:t xml:space="preserve"> </w:t>
      </w:r>
    </w:p>
    <w:p>
      <w:pPr>
        <w:pStyle w:val="19"/>
        <w:ind w:left="425" w:firstLine="0" w:firstLineChars="0"/>
        <w:jc w:val="center"/>
        <w:rPr>
          <w:b/>
          <w:bCs/>
          <w:color w:val="000000"/>
          <w:sz w:val="28"/>
          <w:szCs w:val="28"/>
        </w:rPr>
      </w:pPr>
      <w:r>
        <w:rPr>
          <w:b/>
          <w:bCs/>
          <w:color w:val="000000"/>
          <w:sz w:val="28"/>
          <w:szCs w:val="28"/>
        </w:rPr>
        <w:t xml:space="preserve"> </w:t>
      </w:r>
    </w:p>
    <w:p>
      <w:pPr>
        <w:pStyle w:val="19"/>
        <w:ind w:left="425" w:firstLine="0" w:firstLineChars="0"/>
        <w:jc w:val="center"/>
        <w:rPr>
          <w:b/>
          <w:bCs/>
          <w:color w:val="000000"/>
          <w:sz w:val="28"/>
          <w:szCs w:val="28"/>
        </w:rPr>
      </w:pPr>
      <w:r>
        <w:rPr>
          <w:b/>
          <w:bCs/>
          <w:color w:val="000000"/>
          <w:sz w:val="28"/>
          <w:szCs w:val="28"/>
        </w:rPr>
        <w:t xml:space="preserve"> </w:t>
      </w:r>
    </w:p>
    <w:p>
      <w:pPr>
        <w:pStyle w:val="19"/>
        <w:ind w:left="425" w:firstLine="0" w:firstLineChars="0"/>
        <w:jc w:val="center"/>
        <w:rPr>
          <w:b/>
          <w:bCs/>
          <w:color w:val="000000"/>
          <w:sz w:val="28"/>
          <w:szCs w:val="28"/>
        </w:rPr>
      </w:pPr>
      <w:r>
        <w:rPr>
          <w:b/>
          <w:bCs/>
          <w:color w:val="000000"/>
          <w:sz w:val="28"/>
          <w:szCs w:val="28"/>
        </w:rPr>
        <w:t xml:space="preserve"> </w:t>
      </w:r>
    </w:p>
    <w:p>
      <w:pPr>
        <w:pStyle w:val="19"/>
        <w:ind w:left="425" w:firstLine="0" w:firstLineChars="0"/>
        <w:jc w:val="center"/>
        <w:rPr>
          <w:b/>
          <w:bCs/>
          <w:color w:val="000000"/>
          <w:sz w:val="28"/>
          <w:szCs w:val="28"/>
        </w:rPr>
      </w:pPr>
      <w:r>
        <w:rPr>
          <w:b/>
          <w:bCs/>
          <w:color w:val="000000"/>
          <w:sz w:val="28"/>
          <w:szCs w:val="28"/>
        </w:rPr>
        <w:t xml:space="preserve"> </w:t>
      </w:r>
    </w:p>
    <w:p>
      <w:pPr>
        <w:pStyle w:val="19"/>
        <w:ind w:left="425" w:firstLine="0" w:firstLineChars="0"/>
        <w:jc w:val="center"/>
        <w:rPr>
          <w:b/>
          <w:bCs/>
          <w:color w:val="000000"/>
          <w:sz w:val="28"/>
          <w:szCs w:val="28"/>
        </w:rPr>
      </w:pPr>
      <w:r>
        <w:rPr>
          <w:b/>
          <w:bCs/>
          <w:color w:val="000000"/>
          <w:sz w:val="28"/>
          <w:szCs w:val="28"/>
        </w:rPr>
        <w:t xml:space="preserve"> </w:t>
      </w:r>
    </w:p>
    <w:p>
      <w:pPr>
        <w:pStyle w:val="19"/>
        <w:ind w:left="425" w:firstLine="0" w:firstLineChars="0"/>
        <w:jc w:val="center"/>
        <w:rPr>
          <w:b/>
          <w:bCs/>
          <w:color w:val="000000"/>
          <w:sz w:val="28"/>
          <w:szCs w:val="28"/>
        </w:rPr>
      </w:pPr>
      <w:r>
        <w:rPr>
          <w:b/>
          <w:bCs/>
          <w:color w:val="000000"/>
          <w:sz w:val="28"/>
          <w:szCs w:val="28"/>
        </w:rPr>
        <w:t xml:space="preserve"> </w:t>
      </w:r>
    </w:p>
    <w:p>
      <w:pPr>
        <w:pStyle w:val="19"/>
        <w:ind w:left="425" w:firstLine="0" w:firstLineChars="0"/>
        <w:jc w:val="center"/>
        <w:rPr>
          <w:b/>
          <w:bCs/>
          <w:color w:val="000000"/>
          <w:sz w:val="28"/>
          <w:szCs w:val="28"/>
        </w:rPr>
      </w:pPr>
      <w:r>
        <w:rPr>
          <w:b/>
          <w:bCs/>
          <w:color w:val="000000"/>
          <w:sz w:val="28"/>
          <w:szCs w:val="28"/>
        </w:rPr>
        <w:t xml:space="preserve"> </w:t>
      </w:r>
    </w:p>
    <w:p>
      <w:pPr>
        <w:pStyle w:val="19"/>
        <w:ind w:left="425" w:firstLine="0" w:firstLineChars="0"/>
        <w:jc w:val="center"/>
        <w:rPr>
          <w:b/>
          <w:bCs/>
          <w:color w:val="000000"/>
          <w:sz w:val="28"/>
          <w:szCs w:val="28"/>
        </w:rPr>
      </w:pPr>
      <w:r>
        <w:rPr>
          <w:b/>
          <w:bCs/>
          <w:color w:val="000000"/>
          <w:sz w:val="28"/>
          <w:szCs w:val="28"/>
        </w:rPr>
        <w:t xml:space="preserve"> </w:t>
      </w:r>
    </w:p>
    <w:p>
      <w:pPr>
        <w:pStyle w:val="19"/>
        <w:ind w:left="425" w:firstLine="0" w:firstLineChars="0"/>
        <w:jc w:val="center"/>
        <w:rPr>
          <w:b/>
          <w:bCs/>
          <w:color w:val="000000"/>
          <w:sz w:val="28"/>
          <w:szCs w:val="28"/>
        </w:rPr>
      </w:pPr>
      <w:r>
        <w:rPr>
          <w:b/>
          <w:bCs/>
          <w:color w:val="000000"/>
          <w:sz w:val="28"/>
          <w:szCs w:val="28"/>
        </w:rPr>
        <w:t xml:space="preserve"> </w:t>
      </w:r>
    </w:p>
    <w:p>
      <w:pPr>
        <w:pStyle w:val="19"/>
        <w:ind w:left="425" w:firstLine="0" w:firstLineChars="0"/>
        <w:jc w:val="center"/>
        <w:rPr>
          <w:b/>
          <w:bCs/>
          <w:color w:val="000000"/>
          <w:sz w:val="28"/>
          <w:szCs w:val="28"/>
        </w:rPr>
      </w:pPr>
      <w:r>
        <w:rPr>
          <w:b/>
          <w:bCs/>
          <w:color w:val="000000"/>
          <w:sz w:val="28"/>
          <w:szCs w:val="28"/>
        </w:rPr>
        <w:t xml:space="preserve"> </w:t>
      </w:r>
    </w:p>
    <w:p>
      <w:pPr>
        <w:pStyle w:val="19"/>
        <w:ind w:left="425" w:firstLine="0" w:firstLineChars="0"/>
        <w:jc w:val="center"/>
        <w:rPr>
          <w:b/>
          <w:bCs/>
          <w:color w:val="000000"/>
          <w:sz w:val="28"/>
          <w:szCs w:val="28"/>
        </w:rPr>
      </w:pPr>
    </w:p>
    <w:p>
      <w:pPr>
        <w:pStyle w:val="19"/>
        <w:ind w:left="425" w:firstLine="0" w:firstLineChars="0"/>
        <w:jc w:val="center"/>
        <w:rPr>
          <w:b/>
          <w:bCs/>
          <w:color w:val="000000"/>
          <w:sz w:val="28"/>
          <w:szCs w:val="28"/>
        </w:rPr>
      </w:pPr>
    </w:p>
    <w:p>
      <w:pPr>
        <w:pStyle w:val="19"/>
        <w:ind w:left="425" w:firstLine="0" w:firstLineChars="0"/>
        <w:jc w:val="center"/>
        <w:rPr>
          <w:b/>
          <w:bCs/>
          <w:color w:val="000000"/>
          <w:sz w:val="28"/>
          <w:szCs w:val="28"/>
        </w:rPr>
      </w:pPr>
    </w:p>
    <w:p>
      <w:pPr>
        <w:pStyle w:val="19"/>
        <w:ind w:left="425" w:firstLine="0" w:firstLineChars="0"/>
        <w:jc w:val="center"/>
        <w:rPr>
          <w:b/>
          <w:bCs/>
          <w:color w:val="000000"/>
          <w:sz w:val="28"/>
          <w:szCs w:val="28"/>
        </w:rPr>
      </w:pPr>
      <w:r>
        <w:rPr>
          <w:b/>
          <w:bCs/>
          <w:color w:val="000000"/>
          <w:sz w:val="28"/>
          <w:szCs w:val="28"/>
        </w:rPr>
        <w:t xml:space="preserve"> </w:t>
      </w:r>
    </w:p>
    <w:p>
      <w:pPr>
        <w:widowControl/>
        <w:jc w:val="left"/>
        <w:rPr>
          <w:b/>
          <w:bCs/>
          <w:color w:val="000000"/>
          <w:sz w:val="28"/>
          <w:szCs w:val="28"/>
        </w:rPr>
      </w:pPr>
      <w:r>
        <w:rPr>
          <w:rFonts w:hint="eastAsia" w:ascii="宋体" w:hAnsi="宋体"/>
          <w:b/>
          <w:bCs/>
          <w:color w:val="000000"/>
          <w:sz w:val="28"/>
          <w:szCs w:val="28"/>
        </w:rPr>
        <w:t>第五章</w:t>
      </w:r>
      <w:r>
        <w:rPr>
          <w:b/>
          <w:bCs/>
          <w:color w:val="000000"/>
          <w:sz w:val="28"/>
          <w:szCs w:val="28"/>
        </w:rPr>
        <w:t xml:space="preserve"> </w:t>
      </w:r>
      <w:r>
        <w:rPr>
          <w:rFonts w:hint="eastAsia" w:ascii="宋体" w:hAnsi="宋体"/>
          <w:b/>
          <w:bCs/>
          <w:color w:val="000000"/>
          <w:sz w:val="28"/>
          <w:szCs w:val="28"/>
        </w:rPr>
        <w:t>比选申请文件（格式）</w:t>
      </w:r>
      <w:bookmarkStart w:id="162" w:name="_Toc114052390"/>
      <w:bookmarkEnd w:id="162"/>
    </w:p>
    <w:p>
      <w:pPr>
        <w:jc w:val="center"/>
        <w:rPr>
          <w:rFonts w:ascii="宋体" w:hAnsi="宋体"/>
          <w:color w:val="000000"/>
          <w:kern w:val="0"/>
          <w:sz w:val="48"/>
          <w:szCs w:val="48"/>
        </w:rPr>
      </w:pPr>
      <w:r>
        <w:rPr>
          <w:rFonts w:hint="eastAsia" w:ascii="宋体" w:hAnsi="宋体"/>
          <w:color w:val="000000"/>
          <w:kern w:val="0"/>
          <w:sz w:val="48"/>
          <w:szCs w:val="48"/>
        </w:rPr>
        <w:t>南宁轨道交通集团有限责任公司</w:t>
      </w:r>
    </w:p>
    <w:p>
      <w:pPr>
        <w:jc w:val="center"/>
        <w:rPr>
          <w:rFonts w:ascii="宋体" w:hAnsi="宋体"/>
          <w:color w:val="000000"/>
          <w:kern w:val="0"/>
          <w:sz w:val="48"/>
          <w:szCs w:val="48"/>
        </w:rPr>
      </w:pPr>
      <w:r>
        <w:rPr>
          <w:rFonts w:hint="eastAsia" w:ascii="宋体" w:hAnsi="宋体"/>
          <w:color w:val="000000"/>
          <w:kern w:val="0"/>
          <w:sz w:val="48"/>
          <w:szCs w:val="48"/>
        </w:rPr>
        <w:t>5号线地铁保护区界限标识牌测设项目比选申请文件</w:t>
      </w:r>
    </w:p>
    <w:p>
      <w:pPr>
        <w:autoSpaceDE w:val="0"/>
        <w:autoSpaceDN w:val="0"/>
        <w:adjustRightInd w:val="0"/>
        <w:jc w:val="center"/>
        <w:rPr>
          <w:rFonts w:ascii="华文中宋" w:eastAsia="华文中宋"/>
          <w:color w:val="000000"/>
          <w:kern w:val="0"/>
          <w:sz w:val="48"/>
          <w:szCs w:val="48"/>
        </w:rPr>
      </w:pPr>
      <w:r>
        <w:rPr>
          <w:rFonts w:hint="eastAsia" w:ascii="华文中宋" w:hAnsi="华文中宋" w:eastAsia="华文中宋"/>
          <w:color w:val="000000"/>
          <w:kern w:val="0"/>
          <w:sz w:val="48"/>
          <w:szCs w:val="48"/>
        </w:rPr>
        <w:t>资格审查部分</w:t>
      </w:r>
    </w:p>
    <w:p>
      <w:pPr>
        <w:autoSpaceDE w:val="0"/>
        <w:autoSpaceDN w:val="0"/>
        <w:adjustRightInd w:val="0"/>
        <w:jc w:val="center"/>
        <w:rPr>
          <w:rFonts w:ascii="楷体_GB2312" w:eastAsia="楷体_GB2312"/>
          <w:color w:val="000000"/>
          <w:kern w:val="0"/>
          <w:sz w:val="36"/>
          <w:szCs w:val="36"/>
        </w:rPr>
      </w:pPr>
      <w:r>
        <w:rPr>
          <w:rFonts w:hint="eastAsia" w:ascii="楷体_GB2312" w:eastAsia="楷体_GB2312"/>
          <w:color w:val="000000"/>
          <w:kern w:val="0"/>
          <w:sz w:val="36"/>
          <w:szCs w:val="36"/>
        </w:rPr>
        <w:t>（＊本）</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rPr>
          <w:rFonts w:ascii="宋体" w:hAnsi="宋体"/>
          <w:color w:val="000000"/>
          <w:kern w:val="0"/>
          <w:sz w:val="28"/>
          <w:szCs w:val="28"/>
        </w:rPr>
      </w:pPr>
      <w:bookmarkStart w:id="163" w:name="_Toc114052391"/>
      <w:bookmarkEnd w:id="163"/>
      <w:r>
        <w:rPr>
          <w:rFonts w:hint="eastAsia" w:ascii="宋体" w:hAnsi="宋体"/>
          <w:color w:val="000000"/>
          <w:kern w:val="0"/>
          <w:sz w:val="28"/>
          <w:szCs w:val="28"/>
        </w:rPr>
        <w:t>比选申请人：</w:t>
      </w:r>
      <w:r>
        <w:rPr>
          <w:rFonts w:hint="eastAsia" w:ascii="宋体" w:hAnsi="宋体"/>
          <w:color w:val="000000"/>
          <w:kern w:val="0"/>
          <w:sz w:val="28"/>
          <w:szCs w:val="28"/>
          <w:u w:val="single"/>
        </w:rPr>
        <w:t xml:space="preserve">                             </w:t>
      </w:r>
      <w:r>
        <w:rPr>
          <w:rFonts w:hint="eastAsia" w:ascii="宋体" w:hAnsi="宋体"/>
          <w:color w:val="000000"/>
          <w:kern w:val="0"/>
          <w:sz w:val="28"/>
          <w:szCs w:val="28"/>
        </w:rPr>
        <w:t>（ 加盖单位公章）</w:t>
      </w:r>
    </w:p>
    <w:p>
      <w:pPr>
        <w:autoSpaceDE w:val="0"/>
        <w:autoSpaceDN w:val="0"/>
        <w:adjustRightInd w:val="0"/>
        <w:rPr>
          <w:rFonts w:ascii="宋体" w:hAnsi="宋体"/>
          <w:color w:val="000000"/>
          <w:kern w:val="0"/>
          <w:sz w:val="28"/>
          <w:szCs w:val="28"/>
        </w:rPr>
      </w:pPr>
      <w:bookmarkStart w:id="164" w:name="_Toc114052392"/>
      <w:bookmarkEnd w:id="164"/>
      <w:r>
        <w:rPr>
          <w:rFonts w:hint="eastAsia" w:ascii="宋体" w:hAnsi="宋体"/>
          <w:color w:val="000000"/>
          <w:kern w:val="0"/>
          <w:sz w:val="28"/>
          <w:szCs w:val="28"/>
        </w:rPr>
        <w:t>法定代表人或授权委托代理人：（签字或盖章）</w:t>
      </w:r>
    </w:p>
    <w:p>
      <w:pPr>
        <w:autoSpaceDE w:val="0"/>
        <w:autoSpaceDN w:val="0"/>
        <w:adjustRightInd w:val="0"/>
        <w:rPr>
          <w:rFonts w:ascii="宋体" w:hAnsi="宋体"/>
          <w:color w:val="000000"/>
          <w:kern w:val="0"/>
          <w:sz w:val="28"/>
          <w:szCs w:val="28"/>
        </w:rPr>
      </w:pPr>
      <w:r>
        <w:rPr>
          <w:rFonts w:hint="eastAsia" w:ascii="宋体" w:hAnsi="宋体"/>
          <w:color w:val="000000"/>
          <w:kern w:val="0"/>
          <w:sz w:val="28"/>
          <w:szCs w:val="28"/>
        </w:rPr>
        <w:t>电话/传真：</w:t>
      </w:r>
    </w:p>
    <w:p>
      <w:pPr>
        <w:autoSpaceDE w:val="0"/>
        <w:autoSpaceDN w:val="0"/>
        <w:adjustRightInd w:val="0"/>
        <w:rPr>
          <w:rFonts w:ascii="宋体" w:hAnsi="宋体"/>
          <w:color w:val="000000"/>
          <w:kern w:val="0"/>
          <w:sz w:val="28"/>
          <w:szCs w:val="28"/>
        </w:rPr>
      </w:pPr>
      <w:r>
        <w:rPr>
          <w:rFonts w:hint="eastAsia" w:ascii="宋体" w:hAnsi="宋体"/>
          <w:color w:val="000000"/>
          <w:kern w:val="0"/>
          <w:sz w:val="28"/>
          <w:szCs w:val="28"/>
        </w:rPr>
        <w:t>地址：</w:t>
      </w:r>
    </w:p>
    <w:p>
      <w:pPr>
        <w:autoSpaceDE w:val="0"/>
        <w:autoSpaceDN w:val="0"/>
        <w:adjustRightInd w:val="0"/>
        <w:rPr>
          <w:rFonts w:ascii="宋体" w:hAnsi="宋体"/>
          <w:color w:val="000000"/>
          <w:kern w:val="0"/>
          <w:sz w:val="28"/>
          <w:szCs w:val="28"/>
        </w:rPr>
      </w:pPr>
      <w:r>
        <w:rPr>
          <w:rFonts w:hint="eastAsia" w:ascii="宋体" w:hAnsi="宋体"/>
          <w:color w:val="000000"/>
          <w:kern w:val="0"/>
          <w:sz w:val="28"/>
          <w:szCs w:val="28"/>
        </w:rPr>
        <w:t xml:space="preserve"> </w:t>
      </w:r>
    </w:p>
    <w:p>
      <w:pPr>
        <w:autoSpaceDE w:val="0"/>
        <w:autoSpaceDN w:val="0"/>
        <w:adjustRightInd w:val="0"/>
        <w:rPr>
          <w:rFonts w:ascii="宋体" w:hAnsi="宋体"/>
          <w:color w:val="000000"/>
          <w:kern w:val="0"/>
          <w:sz w:val="28"/>
          <w:szCs w:val="28"/>
        </w:rPr>
      </w:pPr>
      <w:r>
        <w:rPr>
          <w:rFonts w:hint="eastAsia" w:ascii="宋体" w:hAnsi="宋体"/>
          <w:color w:val="000000"/>
          <w:kern w:val="0"/>
          <w:sz w:val="28"/>
          <w:szCs w:val="28"/>
        </w:rPr>
        <w:t xml:space="preserve"> </w:t>
      </w:r>
    </w:p>
    <w:p>
      <w:pPr>
        <w:autoSpaceDE w:val="0"/>
        <w:autoSpaceDN w:val="0"/>
        <w:adjustRightInd w:val="0"/>
        <w:ind w:firstLine="5040" w:firstLineChars="1800"/>
        <w:rPr>
          <w:rFonts w:ascii="楷体_GB2312" w:eastAsia="楷体_GB2312"/>
          <w:color w:val="000000"/>
          <w:kern w:val="0"/>
          <w:sz w:val="32"/>
          <w:szCs w:val="32"/>
        </w:rPr>
      </w:pPr>
      <w:r>
        <w:rPr>
          <w:rFonts w:hint="eastAsia" w:ascii="宋体" w:hAnsi="宋体"/>
          <w:color w:val="000000"/>
          <w:kern w:val="0"/>
          <w:sz w:val="28"/>
          <w:szCs w:val="28"/>
        </w:rPr>
        <w:t>日期：    年     月     日</w:t>
      </w:r>
    </w:p>
    <w:p>
      <w:pPr>
        <w:spacing w:line="360" w:lineRule="auto"/>
        <w:ind w:firstLine="708" w:firstLineChars="196"/>
        <w:jc w:val="center"/>
        <w:rPr>
          <w:b/>
          <w:bCs/>
          <w:color w:val="000000"/>
          <w:sz w:val="36"/>
          <w:szCs w:val="36"/>
        </w:rPr>
      </w:pPr>
      <w:r>
        <w:rPr>
          <w:b/>
          <w:bCs/>
          <w:color w:val="000000"/>
          <w:sz w:val="36"/>
          <w:szCs w:val="36"/>
        </w:rPr>
        <w:t xml:space="preserve"> </w:t>
      </w:r>
    </w:p>
    <w:p>
      <w:pPr>
        <w:spacing w:line="360" w:lineRule="auto"/>
        <w:rPr>
          <w:b/>
          <w:bCs/>
          <w:color w:val="000000"/>
          <w:sz w:val="18"/>
          <w:szCs w:val="18"/>
        </w:rPr>
      </w:pPr>
      <w:r>
        <w:rPr>
          <w:b/>
          <w:bCs/>
          <w:color w:val="000000"/>
          <w:sz w:val="36"/>
          <w:szCs w:val="36"/>
        </w:rPr>
        <w:br w:type="page"/>
      </w:r>
      <w:r>
        <w:rPr>
          <w:rFonts w:hint="eastAsia" w:ascii="宋体" w:hAnsi="宋体"/>
          <w:b/>
          <w:bCs/>
          <w:color w:val="000000"/>
          <w:sz w:val="30"/>
          <w:szCs w:val="30"/>
        </w:rPr>
        <w:t>目</w:t>
      </w:r>
      <w:r>
        <w:rPr>
          <w:b/>
          <w:bCs/>
          <w:color w:val="000000"/>
          <w:sz w:val="30"/>
          <w:szCs w:val="30"/>
        </w:rPr>
        <w:t xml:space="preserve">  </w:t>
      </w:r>
      <w:r>
        <w:rPr>
          <w:rFonts w:hint="eastAsia" w:ascii="宋体" w:hAnsi="宋体"/>
          <w:b/>
          <w:bCs/>
          <w:color w:val="000000"/>
          <w:sz w:val="30"/>
          <w:szCs w:val="30"/>
        </w:rPr>
        <w:t>录</w:t>
      </w:r>
      <w:r>
        <w:rPr>
          <w:b/>
          <w:bCs/>
          <w:color w:val="000000"/>
          <w:sz w:val="30"/>
          <w:szCs w:val="30"/>
        </w:rPr>
        <w:t xml:space="preserve">  </w:t>
      </w:r>
    </w:p>
    <w:p>
      <w:pPr>
        <w:spacing w:line="360" w:lineRule="auto"/>
        <w:ind w:firstLine="354" w:firstLineChars="196"/>
        <w:jc w:val="center"/>
        <w:rPr>
          <w:b/>
          <w:bCs/>
          <w:color w:val="000000"/>
          <w:sz w:val="18"/>
          <w:szCs w:val="18"/>
        </w:rPr>
      </w:pPr>
      <w:r>
        <w:rPr>
          <w:b/>
          <w:bCs/>
          <w:color w:val="000000"/>
          <w:sz w:val="18"/>
          <w:szCs w:val="18"/>
        </w:rPr>
        <w:t xml:space="preserve"> </w:t>
      </w:r>
    </w:p>
    <w:p>
      <w:pPr>
        <w:pStyle w:val="19"/>
        <w:numPr>
          <w:ilvl w:val="0"/>
          <w:numId w:val="8"/>
        </w:numPr>
        <w:spacing w:line="560" w:lineRule="exact"/>
        <w:ind w:firstLineChars="0"/>
        <w:rPr>
          <w:rFonts w:ascii="宋体" w:hAnsi="宋体"/>
          <w:color w:val="000000"/>
          <w:kern w:val="0"/>
          <w:sz w:val="24"/>
          <w:szCs w:val="24"/>
        </w:rPr>
      </w:pPr>
      <w:r>
        <w:rPr>
          <w:rFonts w:hint="eastAsia" w:ascii="宋体" w:hAnsi="宋体"/>
          <w:color w:val="000000"/>
          <w:kern w:val="0"/>
          <w:sz w:val="24"/>
          <w:szCs w:val="24"/>
        </w:rPr>
        <w:t>诚信声明（原件）</w:t>
      </w:r>
    </w:p>
    <w:p>
      <w:pPr>
        <w:pStyle w:val="19"/>
        <w:numPr>
          <w:ilvl w:val="0"/>
          <w:numId w:val="8"/>
        </w:numPr>
        <w:spacing w:line="560" w:lineRule="exact"/>
        <w:ind w:firstLineChars="0"/>
        <w:rPr>
          <w:rFonts w:ascii="宋体" w:hAnsi="宋体"/>
          <w:color w:val="000000"/>
          <w:kern w:val="0"/>
          <w:sz w:val="24"/>
          <w:szCs w:val="24"/>
        </w:rPr>
      </w:pPr>
      <w:r>
        <w:rPr>
          <w:rFonts w:hint="eastAsia" w:ascii="宋体" w:hAnsi="宋体"/>
          <w:color w:val="000000"/>
          <w:kern w:val="0"/>
          <w:sz w:val="24"/>
          <w:szCs w:val="24"/>
        </w:rPr>
        <w:t>法定代表人资格证明书（原件）</w:t>
      </w:r>
    </w:p>
    <w:p>
      <w:pPr>
        <w:pStyle w:val="19"/>
        <w:numPr>
          <w:ilvl w:val="0"/>
          <w:numId w:val="8"/>
        </w:numPr>
        <w:spacing w:line="560" w:lineRule="exact"/>
        <w:ind w:firstLineChars="0"/>
        <w:rPr>
          <w:rFonts w:ascii="宋体" w:hAnsi="宋体"/>
          <w:color w:val="000000"/>
          <w:kern w:val="0"/>
          <w:sz w:val="24"/>
          <w:szCs w:val="24"/>
        </w:rPr>
      </w:pPr>
      <w:r>
        <w:rPr>
          <w:rFonts w:hint="eastAsia" w:ascii="宋体" w:hAnsi="宋体"/>
          <w:color w:val="000000"/>
          <w:kern w:val="0"/>
          <w:sz w:val="24"/>
          <w:szCs w:val="24"/>
        </w:rPr>
        <w:t>授权委托书（原件）</w:t>
      </w:r>
    </w:p>
    <w:p>
      <w:pPr>
        <w:pStyle w:val="19"/>
        <w:numPr>
          <w:ilvl w:val="0"/>
          <w:numId w:val="8"/>
        </w:numPr>
        <w:spacing w:line="560" w:lineRule="exact"/>
        <w:ind w:firstLineChars="0"/>
        <w:rPr>
          <w:rFonts w:ascii="宋体" w:hAnsi="宋体"/>
          <w:color w:val="000000"/>
          <w:kern w:val="0"/>
          <w:sz w:val="24"/>
          <w:szCs w:val="24"/>
        </w:rPr>
      </w:pPr>
      <w:r>
        <w:rPr>
          <w:rFonts w:hint="eastAsia" w:ascii="宋体" w:hAnsi="宋体"/>
          <w:color w:val="000000"/>
          <w:kern w:val="0"/>
          <w:sz w:val="24"/>
          <w:szCs w:val="24"/>
        </w:rPr>
        <w:t>营业执照副本复印件（要求证件有效并清晰反映企业法人经营范围）</w:t>
      </w:r>
    </w:p>
    <w:p>
      <w:pPr>
        <w:pStyle w:val="19"/>
        <w:numPr>
          <w:ilvl w:val="0"/>
          <w:numId w:val="8"/>
        </w:numPr>
        <w:spacing w:line="560" w:lineRule="exact"/>
        <w:ind w:firstLineChars="0"/>
        <w:rPr>
          <w:rFonts w:ascii="宋体" w:hAnsi="宋体"/>
          <w:color w:val="000000"/>
          <w:kern w:val="0"/>
          <w:sz w:val="24"/>
          <w:szCs w:val="24"/>
        </w:rPr>
      </w:pPr>
      <w:r>
        <w:rPr>
          <w:rFonts w:hint="eastAsia" w:ascii="宋体" w:hAnsi="宋体"/>
          <w:color w:val="000000"/>
          <w:kern w:val="0"/>
          <w:sz w:val="24"/>
          <w:szCs w:val="24"/>
        </w:rPr>
        <w:t>税务登记证、组织机构代码证复印件（已“三证合一”的可不提供；原件备查）</w:t>
      </w:r>
    </w:p>
    <w:p>
      <w:pPr>
        <w:pStyle w:val="19"/>
        <w:numPr>
          <w:ilvl w:val="0"/>
          <w:numId w:val="8"/>
        </w:numPr>
        <w:spacing w:line="560" w:lineRule="exact"/>
        <w:ind w:firstLineChars="0"/>
        <w:rPr>
          <w:rFonts w:ascii="宋体" w:hAnsi="宋体"/>
          <w:color w:val="000000"/>
          <w:kern w:val="0"/>
          <w:sz w:val="24"/>
          <w:szCs w:val="24"/>
        </w:rPr>
      </w:pPr>
      <w:r>
        <w:rPr>
          <w:rFonts w:hint="eastAsia" w:ascii="宋体" w:hAnsi="宋体"/>
          <w:color w:val="000000"/>
          <w:sz w:val="24"/>
          <w:szCs w:val="24"/>
        </w:rPr>
        <w:t>一般纳税人资格证明复印件（加盖单位公章）</w:t>
      </w:r>
    </w:p>
    <w:p>
      <w:pPr>
        <w:spacing w:line="560" w:lineRule="exact"/>
        <w:rPr>
          <w:rFonts w:ascii="宋体" w:hAnsi="宋体"/>
          <w:color w:val="000000"/>
          <w:kern w:val="0"/>
          <w:sz w:val="28"/>
          <w:szCs w:val="28"/>
        </w:rPr>
      </w:pPr>
      <w:r>
        <w:rPr>
          <w:rFonts w:hint="eastAsia" w:ascii="宋体" w:hAnsi="宋体"/>
          <w:color w:val="000000"/>
          <w:kern w:val="0"/>
          <w:sz w:val="28"/>
          <w:szCs w:val="28"/>
        </w:rPr>
        <w:t xml:space="preserve"> </w:t>
      </w:r>
    </w:p>
    <w:p>
      <w:pPr>
        <w:rPr>
          <w:rFonts w:ascii="宋体" w:hAnsi="宋体"/>
          <w:color w:val="000000"/>
          <w:kern w:val="0"/>
          <w:sz w:val="28"/>
          <w:szCs w:val="28"/>
        </w:rPr>
      </w:pPr>
      <w:r>
        <w:rPr>
          <w:rFonts w:hint="eastAsia" w:ascii="宋体" w:hAnsi="宋体"/>
          <w:color w:val="000000"/>
          <w:kern w:val="0"/>
          <w:sz w:val="28"/>
          <w:szCs w:val="28"/>
        </w:rPr>
        <w:t xml:space="preserve"> </w:t>
      </w:r>
    </w:p>
    <w:p>
      <w:pPr>
        <w:rPr>
          <w:rFonts w:ascii="宋体" w:hAnsi="宋体"/>
          <w:color w:val="000000"/>
          <w:kern w:val="0"/>
          <w:sz w:val="28"/>
          <w:szCs w:val="28"/>
        </w:rPr>
      </w:pPr>
      <w:r>
        <w:rPr>
          <w:rFonts w:hint="eastAsia" w:ascii="宋体" w:hAnsi="宋体"/>
          <w:color w:val="000000"/>
          <w:kern w:val="0"/>
          <w:sz w:val="28"/>
          <w:szCs w:val="28"/>
        </w:rPr>
        <w:t xml:space="preserve"> </w:t>
      </w:r>
    </w:p>
    <w:p>
      <w:pPr>
        <w:rPr>
          <w:rFonts w:ascii="宋体" w:hAnsi="宋体"/>
          <w:color w:val="000000"/>
          <w:kern w:val="0"/>
          <w:sz w:val="28"/>
          <w:szCs w:val="28"/>
        </w:rPr>
      </w:pPr>
      <w:r>
        <w:rPr>
          <w:rFonts w:hint="eastAsia" w:ascii="宋体" w:hAnsi="宋体"/>
          <w:color w:val="000000"/>
          <w:kern w:val="0"/>
          <w:sz w:val="28"/>
          <w:szCs w:val="28"/>
        </w:rPr>
        <w:t xml:space="preserve"> </w:t>
      </w:r>
    </w:p>
    <w:p>
      <w:pPr>
        <w:jc w:val="center"/>
      </w:pPr>
      <w:r>
        <w:rPr>
          <w:rFonts w:hint="eastAsia" w:ascii="宋体" w:hAnsi="宋体"/>
          <w:color w:val="000000"/>
          <w:kern w:val="0"/>
          <w:sz w:val="24"/>
          <w:szCs w:val="24"/>
        </w:rPr>
        <w:tab/>
      </w:r>
    </w:p>
    <w:p>
      <w:pPr>
        <w:widowControl/>
        <w:jc w:val="left"/>
        <w:rPr>
          <w:b/>
          <w:bCs/>
          <w:color w:val="000000"/>
          <w:sz w:val="28"/>
          <w:szCs w:val="28"/>
        </w:rPr>
        <w:sectPr>
          <w:pgSz w:w="11906" w:h="16838"/>
          <w:pgMar w:top="1134" w:right="1418" w:bottom="1134" w:left="1418" w:header="720" w:footer="720" w:gutter="0"/>
          <w:cols w:space="720" w:num="1"/>
          <w:docGrid w:type="lines" w:linePitch="312" w:charSpace="0"/>
        </w:sectPr>
      </w:pPr>
    </w:p>
    <w:p>
      <w:pPr>
        <w:pStyle w:val="19"/>
        <w:numPr>
          <w:ilvl w:val="0"/>
          <w:numId w:val="9"/>
        </w:numPr>
        <w:spacing w:before="100" w:beforeAutospacing="1" w:after="100" w:afterAutospacing="1"/>
        <w:ind w:left="562" w:hanging="562" w:hangingChars="200"/>
        <w:jc w:val="center"/>
        <w:rPr>
          <w:rFonts w:ascii="宋体" w:hAnsi="宋体"/>
          <w:b/>
          <w:bCs/>
          <w:color w:val="000000"/>
          <w:sz w:val="28"/>
          <w:szCs w:val="28"/>
        </w:rPr>
      </w:pPr>
      <w:r>
        <w:rPr>
          <w:rFonts w:hint="eastAsia" w:ascii="宋体" w:hAnsi="宋体"/>
          <w:b/>
          <w:bCs/>
          <w:color w:val="000000"/>
          <w:sz w:val="28"/>
          <w:szCs w:val="28"/>
        </w:rPr>
        <w:t>诚信声明</w:t>
      </w:r>
    </w:p>
    <w:p>
      <w:pPr>
        <w:spacing w:after="156" w:afterLines="50" w:line="560" w:lineRule="exact"/>
        <w:rPr>
          <w:rFonts w:ascii="宋体" w:hAnsi="宋体"/>
          <w:color w:val="000000"/>
          <w:sz w:val="24"/>
          <w:szCs w:val="24"/>
        </w:rPr>
      </w:pPr>
      <w:r>
        <w:rPr>
          <w:rFonts w:hint="eastAsia" w:ascii="宋体" w:hAnsi="宋体"/>
          <w:color w:val="000000"/>
          <w:sz w:val="24"/>
          <w:szCs w:val="24"/>
        </w:rPr>
        <w:t>本人</w:t>
      </w:r>
      <w:r>
        <w:rPr>
          <w:rFonts w:hint="eastAsia" w:ascii="宋体" w:hAnsi="宋体"/>
          <w:color w:val="000000"/>
          <w:sz w:val="24"/>
          <w:szCs w:val="24"/>
          <w:u w:val="single"/>
        </w:rPr>
        <w:t xml:space="preserve">          （法定代表人、身份证号码</w:t>
      </w:r>
      <w:r>
        <w:rPr>
          <w:rFonts w:hint="eastAsia" w:ascii="宋体" w:hAnsi="宋体"/>
          <w:color w:val="000000"/>
          <w:sz w:val="24"/>
          <w:szCs w:val="24"/>
        </w:rPr>
        <w:t xml:space="preserve"> </w:t>
      </w:r>
      <w:r>
        <w:rPr>
          <w:rFonts w:hint="eastAsia" w:ascii="宋体" w:hAnsi="宋体"/>
          <w:color w:val="000000"/>
          <w:sz w:val="24"/>
          <w:szCs w:val="24"/>
          <w:u w:val="single"/>
        </w:rPr>
        <w:t xml:space="preserve">                              </w:t>
      </w:r>
      <w:r>
        <w:rPr>
          <w:rFonts w:hint="eastAsia" w:ascii="宋体" w:hAnsi="宋体"/>
          <w:color w:val="000000"/>
          <w:sz w:val="24"/>
          <w:szCs w:val="24"/>
        </w:rPr>
        <w:t>）郑重声明：</w:t>
      </w:r>
    </w:p>
    <w:p>
      <w:pPr>
        <w:pStyle w:val="19"/>
        <w:numPr>
          <w:ilvl w:val="0"/>
          <w:numId w:val="10"/>
        </w:numPr>
        <w:spacing w:before="312" w:beforeLines="100" w:line="360" w:lineRule="auto"/>
        <w:ind w:left="0" w:firstLine="480" w:firstLineChars="0"/>
        <w:rPr>
          <w:rFonts w:ascii="宋体" w:hAnsi="宋体"/>
          <w:color w:val="000000"/>
          <w:sz w:val="24"/>
          <w:szCs w:val="24"/>
        </w:rPr>
      </w:pPr>
      <w:r>
        <w:rPr>
          <w:rFonts w:hint="eastAsia" w:ascii="宋体" w:hAnsi="宋体"/>
          <w:color w:val="000000"/>
          <w:sz w:val="24"/>
          <w:szCs w:val="24"/>
        </w:rPr>
        <w:t>本企业参加</w:t>
      </w:r>
      <w:r>
        <w:rPr>
          <w:rFonts w:hint="eastAsia" w:ascii="宋体" w:hAnsi="宋体"/>
          <w:color w:val="000000"/>
          <w:kern w:val="0"/>
          <w:sz w:val="24"/>
          <w:szCs w:val="24"/>
        </w:rPr>
        <w:t>南宁轨道交通5号线地铁保护区界限标识牌测设</w:t>
      </w:r>
      <w:r>
        <w:rPr>
          <w:rFonts w:hint="eastAsia" w:ascii="宋体" w:hAnsi="宋体"/>
          <w:color w:val="000000"/>
          <w:sz w:val="24"/>
          <w:szCs w:val="24"/>
        </w:rPr>
        <w:t>项目比选活动所提交的所有资料、填写数据及所包含的附件资料内容是真实的、合法的、有效的；</w:t>
      </w:r>
    </w:p>
    <w:p>
      <w:pPr>
        <w:pStyle w:val="19"/>
        <w:numPr>
          <w:ilvl w:val="0"/>
          <w:numId w:val="10"/>
        </w:numPr>
        <w:spacing w:before="312" w:beforeLines="100" w:line="360" w:lineRule="auto"/>
        <w:ind w:left="0" w:firstLine="454" w:firstLineChars="0"/>
        <w:rPr>
          <w:rFonts w:ascii="宋体" w:hAnsi="宋体"/>
          <w:color w:val="000000"/>
          <w:sz w:val="24"/>
          <w:szCs w:val="24"/>
        </w:rPr>
      </w:pPr>
      <w:r>
        <w:rPr>
          <w:rFonts w:hint="eastAsia" w:ascii="宋体" w:hAnsi="宋体"/>
          <w:color w:val="000000"/>
          <w:sz w:val="24"/>
          <w:szCs w:val="24"/>
        </w:rPr>
        <w:t>本企业未被国家、广西壮族自治区、南宁市相关行政主管部门通报停止投标活动，无犯罪行贿记录；</w:t>
      </w:r>
    </w:p>
    <w:p>
      <w:pPr>
        <w:pStyle w:val="19"/>
        <w:numPr>
          <w:ilvl w:val="0"/>
          <w:numId w:val="10"/>
        </w:numPr>
        <w:spacing w:before="312" w:beforeLines="100" w:line="360" w:lineRule="auto"/>
        <w:ind w:left="0" w:firstLine="454" w:firstLineChars="0"/>
        <w:rPr>
          <w:rFonts w:ascii="宋体" w:hAnsi="宋体"/>
          <w:color w:val="000000"/>
          <w:sz w:val="24"/>
          <w:szCs w:val="24"/>
        </w:rPr>
      </w:pPr>
      <w:r>
        <w:rPr>
          <w:rFonts w:hint="eastAsia" w:ascii="宋体" w:hAnsi="宋体"/>
          <w:color w:val="000000"/>
          <w:sz w:val="24"/>
          <w:szCs w:val="24"/>
        </w:rPr>
        <w:t>同时，我在此所作的声明也是真实有效的，并愿意对在比选过程中有关部门的调查结果承担责任；</w:t>
      </w:r>
    </w:p>
    <w:p>
      <w:pPr>
        <w:pStyle w:val="19"/>
        <w:numPr>
          <w:ilvl w:val="0"/>
          <w:numId w:val="10"/>
        </w:numPr>
        <w:spacing w:before="312" w:beforeLines="100" w:line="360" w:lineRule="auto"/>
        <w:ind w:left="0" w:firstLine="454" w:firstLineChars="0"/>
        <w:rPr>
          <w:rFonts w:ascii="宋体" w:hAnsi="宋体"/>
          <w:color w:val="000000"/>
          <w:sz w:val="24"/>
          <w:szCs w:val="24"/>
        </w:rPr>
      </w:pPr>
      <w:r>
        <w:rPr>
          <w:rFonts w:hint="eastAsia" w:ascii="宋体" w:hAnsi="宋体"/>
          <w:color w:val="000000"/>
          <w:sz w:val="24"/>
          <w:szCs w:val="24"/>
        </w:rPr>
        <w:t>本企业提交的所有比选申请资料如有不实，愿接受相关部门依据有关法律法规给予的处罚。</w:t>
      </w:r>
    </w:p>
    <w:p>
      <w:pPr>
        <w:spacing w:line="560" w:lineRule="exact"/>
        <w:ind w:firstLine="480" w:firstLineChars="200"/>
        <w:rPr>
          <w:rFonts w:ascii="宋体" w:hAnsi="宋体"/>
          <w:color w:val="000000"/>
          <w:sz w:val="24"/>
          <w:szCs w:val="24"/>
        </w:rPr>
      </w:pPr>
      <w:r>
        <w:rPr>
          <w:rFonts w:hint="eastAsia" w:ascii="宋体" w:hAnsi="宋体"/>
          <w:color w:val="000000"/>
          <w:sz w:val="24"/>
          <w:szCs w:val="24"/>
        </w:rPr>
        <w:t xml:space="preserve"> </w:t>
      </w:r>
    </w:p>
    <w:p>
      <w:pPr>
        <w:spacing w:line="560" w:lineRule="exact"/>
        <w:ind w:firstLine="480" w:firstLineChars="200"/>
        <w:rPr>
          <w:rFonts w:ascii="宋体" w:hAnsi="宋体"/>
          <w:color w:val="000000"/>
          <w:sz w:val="24"/>
          <w:szCs w:val="24"/>
        </w:rPr>
      </w:pPr>
      <w:r>
        <w:rPr>
          <w:rFonts w:hint="eastAsia" w:ascii="宋体" w:hAnsi="宋体"/>
          <w:color w:val="000000"/>
          <w:sz w:val="24"/>
          <w:szCs w:val="24"/>
        </w:rPr>
        <w:t xml:space="preserve"> </w:t>
      </w:r>
    </w:p>
    <w:p>
      <w:pPr>
        <w:spacing w:line="560" w:lineRule="exact"/>
        <w:ind w:firstLine="480" w:firstLineChars="200"/>
        <w:rPr>
          <w:rFonts w:ascii="宋体" w:hAnsi="宋体"/>
          <w:color w:val="000000"/>
          <w:sz w:val="24"/>
          <w:szCs w:val="24"/>
        </w:rPr>
      </w:pPr>
      <w:r>
        <w:rPr>
          <w:rFonts w:hint="eastAsia" w:ascii="宋体" w:hAnsi="宋体"/>
          <w:color w:val="000000"/>
          <w:sz w:val="24"/>
          <w:szCs w:val="24"/>
        </w:rPr>
        <w:t>（公章）</w:t>
      </w:r>
    </w:p>
    <w:p>
      <w:pPr>
        <w:spacing w:line="560" w:lineRule="exact"/>
        <w:ind w:firstLine="480" w:firstLineChars="200"/>
        <w:rPr>
          <w:rFonts w:ascii="宋体" w:hAnsi="宋体"/>
          <w:color w:val="000000"/>
          <w:sz w:val="24"/>
          <w:szCs w:val="24"/>
        </w:rPr>
      </w:pPr>
      <w:r>
        <w:rPr>
          <w:rFonts w:hint="eastAsia" w:ascii="宋体" w:hAnsi="宋体"/>
          <w:color w:val="000000"/>
          <w:sz w:val="24"/>
          <w:szCs w:val="24"/>
        </w:rPr>
        <w:t xml:space="preserve"> </w:t>
      </w:r>
    </w:p>
    <w:p>
      <w:pPr>
        <w:spacing w:line="560" w:lineRule="exact"/>
        <w:ind w:firstLine="480" w:firstLineChars="200"/>
        <w:rPr>
          <w:rFonts w:ascii="宋体" w:hAnsi="宋体"/>
          <w:color w:val="000000"/>
          <w:sz w:val="24"/>
          <w:szCs w:val="24"/>
        </w:rPr>
      </w:pPr>
      <w:r>
        <w:rPr>
          <w:rFonts w:hint="eastAsia" w:ascii="宋体" w:hAnsi="宋体"/>
          <w:color w:val="000000"/>
          <w:sz w:val="24"/>
          <w:szCs w:val="24"/>
        </w:rPr>
        <w:t>法定代表人：（签字）</w:t>
      </w:r>
    </w:p>
    <w:p>
      <w:pPr>
        <w:spacing w:line="560" w:lineRule="exact"/>
        <w:ind w:firstLine="480" w:firstLineChars="200"/>
        <w:rPr>
          <w:rFonts w:ascii="宋体" w:hAnsi="宋体"/>
          <w:color w:val="000000"/>
          <w:sz w:val="24"/>
          <w:szCs w:val="24"/>
        </w:rPr>
      </w:pPr>
      <w:r>
        <w:rPr>
          <w:rFonts w:hint="eastAsia" w:ascii="宋体" w:hAnsi="宋体"/>
          <w:color w:val="000000"/>
          <w:sz w:val="24"/>
          <w:szCs w:val="24"/>
        </w:rPr>
        <w:t xml:space="preserve"> </w:t>
      </w:r>
    </w:p>
    <w:p>
      <w:pPr>
        <w:spacing w:line="560" w:lineRule="exact"/>
        <w:ind w:firstLine="480" w:firstLineChars="200"/>
        <w:rPr>
          <w:rFonts w:ascii="宋体" w:hAnsi="宋体"/>
          <w:color w:val="000000"/>
          <w:sz w:val="24"/>
          <w:szCs w:val="24"/>
        </w:rPr>
      </w:pPr>
      <w:r>
        <w:rPr>
          <w:rFonts w:hint="eastAsia" w:ascii="宋体" w:hAnsi="宋体"/>
          <w:color w:val="000000"/>
          <w:sz w:val="24"/>
          <w:szCs w:val="24"/>
        </w:rPr>
        <w:t>日期：  年   月    日</w:t>
      </w:r>
    </w:p>
    <w:p>
      <w:pPr>
        <w:widowControl/>
        <w:jc w:val="left"/>
        <w:rPr>
          <w:b/>
          <w:bCs/>
          <w:color w:val="000000"/>
          <w:sz w:val="28"/>
          <w:szCs w:val="28"/>
        </w:rPr>
        <w:sectPr>
          <w:pgSz w:w="11906" w:h="16838"/>
          <w:pgMar w:top="1134" w:right="851" w:bottom="1134" w:left="1134" w:header="720" w:footer="720" w:gutter="0"/>
          <w:cols w:space="720" w:num="1"/>
          <w:docGrid w:type="lines" w:linePitch="312" w:charSpace="0"/>
        </w:sectPr>
      </w:pPr>
    </w:p>
    <w:p>
      <w:pPr>
        <w:pStyle w:val="19"/>
        <w:numPr>
          <w:ilvl w:val="0"/>
          <w:numId w:val="9"/>
        </w:numPr>
        <w:spacing w:before="100" w:beforeAutospacing="1" w:after="100" w:afterAutospacing="1"/>
        <w:ind w:left="562" w:hanging="562" w:hangingChars="200"/>
        <w:jc w:val="center"/>
        <w:rPr>
          <w:b/>
          <w:bCs/>
          <w:color w:val="000000"/>
          <w:sz w:val="28"/>
          <w:szCs w:val="28"/>
        </w:rPr>
      </w:pPr>
      <w:r>
        <w:rPr>
          <w:rFonts w:hint="eastAsia" w:ascii="宋体" w:hAnsi="宋体"/>
          <w:b/>
          <w:bCs/>
          <w:color w:val="000000"/>
          <w:sz w:val="28"/>
          <w:szCs w:val="28"/>
        </w:rPr>
        <w:t>法定代表人资格证明书</w:t>
      </w:r>
    </w:p>
    <w:p>
      <w:pPr>
        <w:spacing w:line="360" w:lineRule="auto"/>
        <w:ind w:firstLine="612"/>
        <w:rPr>
          <w:rFonts w:ascii="宋体" w:hAnsi="宋体"/>
          <w:color w:val="000000"/>
          <w:sz w:val="24"/>
          <w:szCs w:val="24"/>
        </w:rPr>
      </w:pPr>
      <w:r>
        <w:rPr>
          <w:rFonts w:hint="eastAsia" w:ascii="宋体" w:hAnsi="宋体"/>
          <w:color w:val="000000"/>
          <w:sz w:val="24"/>
          <w:szCs w:val="24"/>
        </w:rPr>
        <w:t>单位名称：</w:t>
      </w:r>
      <w:r>
        <w:rPr>
          <w:rFonts w:hint="eastAsia" w:ascii="宋体" w:hAnsi="宋体"/>
          <w:color w:val="000000"/>
          <w:sz w:val="24"/>
          <w:szCs w:val="24"/>
          <w:u w:val="single"/>
        </w:rPr>
        <w:tab/>
      </w:r>
      <w:r>
        <w:rPr>
          <w:rFonts w:hint="eastAsia" w:ascii="宋体" w:hAnsi="宋体"/>
          <w:color w:val="000000"/>
          <w:sz w:val="24"/>
          <w:szCs w:val="24"/>
          <w:u w:val="single"/>
        </w:rPr>
        <w:tab/>
      </w:r>
      <w:r>
        <w:rPr>
          <w:rFonts w:hint="eastAsia" w:ascii="宋体" w:hAnsi="宋体"/>
          <w:color w:val="000000"/>
          <w:sz w:val="24"/>
          <w:szCs w:val="24"/>
          <w:u w:val="single"/>
        </w:rPr>
        <w:tab/>
      </w:r>
      <w:r>
        <w:rPr>
          <w:rFonts w:hint="eastAsia" w:ascii="宋体" w:hAnsi="宋体"/>
          <w:color w:val="000000"/>
          <w:sz w:val="24"/>
          <w:szCs w:val="24"/>
          <w:u w:val="single"/>
        </w:rPr>
        <w:tab/>
      </w:r>
      <w:r>
        <w:rPr>
          <w:rFonts w:hint="eastAsia" w:ascii="宋体" w:hAnsi="宋体"/>
          <w:color w:val="000000"/>
          <w:sz w:val="24"/>
          <w:szCs w:val="24"/>
          <w:u w:val="single"/>
        </w:rPr>
        <w:tab/>
      </w:r>
      <w:r>
        <w:rPr>
          <w:rFonts w:hint="eastAsia" w:ascii="宋体" w:hAnsi="宋体"/>
          <w:color w:val="000000"/>
          <w:sz w:val="24"/>
          <w:szCs w:val="24"/>
          <w:u w:val="single"/>
        </w:rPr>
        <w:tab/>
      </w:r>
      <w:r>
        <w:rPr>
          <w:rFonts w:hint="eastAsia" w:ascii="宋体" w:hAnsi="宋体"/>
          <w:color w:val="000000"/>
          <w:sz w:val="24"/>
          <w:szCs w:val="24"/>
          <w:u w:val="single"/>
        </w:rPr>
        <w:tab/>
      </w:r>
      <w:r>
        <w:rPr>
          <w:rFonts w:hint="eastAsia" w:ascii="宋体" w:hAnsi="宋体"/>
          <w:color w:val="000000"/>
          <w:sz w:val="24"/>
          <w:szCs w:val="24"/>
          <w:u w:val="single"/>
        </w:rPr>
        <w:tab/>
      </w:r>
      <w:r>
        <w:rPr>
          <w:rFonts w:hint="eastAsia" w:ascii="宋体" w:hAnsi="宋体"/>
          <w:color w:val="000000"/>
          <w:sz w:val="24"/>
          <w:szCs w:val="24"/>
          <w:u w:val="single"/>
        </w:rPr>
        <w:tab/>
      </w:r>
      <w:r>
        <w:rPr>
          <w:rFonts w:hint="eastAsia" w:ascii="宋体" w:hAnsi="宋体"/>
          <w:color w:val="000000"/>
          <w:sz w:val="24"/>
          <w:szCs w:val="24"/>
          <w:u w:val="single"/>
        </w:rPr>
        <w:tab/>
      </w:r>
    </w:p>
    <w:p>
      <w:pPr>
        <w:spacing w:line="360" w:lineRule="auto"/>
        <w:ind w:firstLine="612"/>
        <w:rPr>
          <w:rFonts w:ascii="宋体" w:hAnsi="宋体"/>
          <w:color w:val="000000"/>
          <w:sz w:val="24"/>
          <w:szCs w:val="24"/>
        </w:rPr>
      </w:pPr>
      <w:r>
        <w:rPr>
          <w:rFonts w:hint="eastAsia" w:ascii="宋体" w:hAnsi="宋体"/>
          <w:color w:val="000000"/>
          <w:sz w:val="24"/>
          <w:szCs w:val="24"/>
        </w:rPr>
        <w:t xml:space="preserve"> </w:t>
      </w:r>
    </w:p>
    <w:p>
      <w:pPr>
        <w:spacing w:line="360" w:lineRule="auto"/>
        <w:ind w:firstLine="610"/>
        <w:rPr>
          <w:rFonts w:ascii="宋体" w:hAnsi="宋体"/>
          <w:color w:val="000000"/>
          <w:sz w:val="24"/>
          <w:szCs w:val="24"/>
          <w:u w:val="single"/>
        </w:rPr>
      </w:pPr>
      <w:r>
        <w:rPr>
          <w:rFonts w:hint="eastAsia" w:ascii="宋体" w:hAnsi="宋体"/>
          <w:color w:val="000000"/>
          <w:sz w:val="24"/>
          <w:szCs w:val="24"/>
        </w:rPr>
        <w:t>单位性质：</w:t>
      </w:r>
      <w:r>
        <w:rPr>
          <w:rFonts w:hint="eastAsia" w:ascii="宋体" w:hAnsi="宋体"/>
          <w:color w:val="000000"/>
          <w:sz w:val="24"/>
          <w:szCs w:val="24"/>
          <w:u w:val="single"/>
        </w:rPr>
        <w:tab/>
      </w:r>
      <w:r>
        <w:rPr>
          <w:rFonts w:hint="eastAsia" w:ascii="宋体" w:hAnsi="宋体"/>
          <w:color w:val="000000"/>
          <w:sz w:val="24"/>
          <w:szCs w:val="24"/>
          <w:u w:val="single"/>
        </w:rPr>
        <w:tab/>
      </w:r>
      <w:r>
        <w:rPr>
          <w:rFonts w:hint="eastAsia" w:ascii="宋体" w:hAnsi="宋体"/>
          <w:color w:val="000000"/>
          <w:sz w:val="24"/>
          <w:szCs w:val="24"/>
          <w:u w:val="single"/>
        </w:rPr>
        <w:tab/>
      </w:r>
      <w:r>
        <w:rPr>
          <w:rFonts w:hint="eastAsia" w:ascii="宋体" w:hAnsi="宋体"/>
          <w:color w:val="000000"/>
          <w:sz w:val="24"/>
          <w:szCs w:val="24"/>
          <w:u w:val="single"/>
        </w:rPr>
        <w:tab/>
      </w:r>
      <w:r>
        <w:rPr>
          <w:rFonts w:hint="eastAsia" w:ascii="宋体" w:hAnsi="宋体"/>
          <w:color w:val="000000"/>
          <w:sz w:val="24"/>
          <w:szCs w:val="24"/>
          <w:u w:val="single"/>
        </w:rPr>
        <w:tab/>
      </w:r>
      <w:r>
        <w:rPr>
          <w:rFonts w:hint="eastAsia" w:ascii="宋体" w:hAnsi="宋体"/>
          <w:color w:val="000000"/>
          <w:sz w:val="24"/>
          <w:szCs w:val="24"/>
          <w:u w:val="single"/>
        </w:rPr>
        <w:tab/>
      </w:r>
      <w:r>
        <w:rPr>
          <w:rFonts w:hint="eastAsia" w:ascii="宋体" w:hAnsi="宋体"/>
          <w:color w:val="000000"/>
          <w:sz w:val="24"/>
          <w:szCs w:val="24"/>
          <w:u w:val="single"/>
        </w:rPr>
        <w:tab/>
      </w:r>
      <w:r>
        <w:rPr>
          <w:rFonts w:hint="eastAsia" w:ascii="宋体" w:hAnsi="宋体"/>
          <w:color w:val="000000"/>
          <w:sz w:val="24"/>
          <w:szCs w:val="24"/>
          <w:u w:val="single"/>
        </w:rPr>
        <w:tab/>
      </w:r>
      <w:r>
        <w:rPr>
          <w:rFonts w:hint="eastAsia" w:ascii="宋体" w:hAnsi="宋体"/>
          <w:color w:val="000000"/>
          <w:sz w:val="24"/>
          <w:szCs w:val="24"/>
          <w:u w:val="single"/>
        </w:rPr>
        <w:tab/>
      </w:r>
      <w:r>
        <w:rPr>
          <w:rFonts w:hint="eastAsia" w:ascii="宋体" w:hAnsi="宋体"/>
          <w:color w:val="000000"/>
          <w:sz w:val="24"/>
          <w:szCs w:val="24"/>
          <w:u w:val="single"/>
        </w:rPr>
        <w:tab/>
      </w:r>
    </w:p>
    <w:p>
      <w:pPr>
        <w:spacing w:line="360" w:lineRule="auto"/>
        <w:ind w:firstLine="610"/>
        <w:rPr>
          <w:rFonts w:ascii="宋体" w:hAnsi="宋体"/>
          <w:color w:val="000000"/>
          <w:sz w:val="24"/>
          <w:szCs w:val="24"/>
        </w:rPr>
      </w:pPr>
      <w:r>
        <w:rPr>
          <w:rFonts w:hint="eastAsia" w:ascii="宋体" w:hAnsi="宋体"/>
          <w:color w:val="000000"/>
          <w:sz w:val="24"/>
          <w:szCs w:val="24"/>
        </w:rPr>
        <w:t xml:space="preserve"> </w:t>
      </w:r>
    </w:p>
    <w:p>
      <w:pPr>
        <w:spacing w:line="360" w:lineRule="auto"/>
        <w:ind w:firstLine="610"/>
        <w:rPr>
          <w:rFonts w:ascii="宋体" w:hAnsi="宋体"/>
          <w:color w:val="000000"/>
          <w:sz w:val="24"/>
          <w:szCs w:val="24"/>
          <w:u w:val="single"/>
        </w:rPr>
      </w:pPr>
      <w:r>
        <w:rPr>
          <w:rFonts w:hint="eastAsia" w:ascii="宋体" w:hAnsi="宋体"/>
          <w:color w:val="000000"/>
          <w:sz w:val="24"/>
          <w:szCs w:val="24"/>
        </w:rPr>
        <w:t>地    址：</w:t>
      </w:r>
      <w:r>
        <w:rPr>
          <w:rFonts w:hint="eastAsia" w:ascii="宋体" w:hAnsi="宋体"/>
          <w:color w:val="000000"/>
          <w:sz w:val="24"/>
          <w:szCs w:val="24"/>
          <w:u w:val="single"/>
        </w:rPr>
        <w:tab/>
      </w:r>
      <w:r>
        <w:rPr>
          <w:rFonts w:hint="eastAsia" w:ascii="宋体" w:hAnsi="宋体"/>
          <w:color w:val="000000"/>
          <w:sz w:val="24"/>
          <w:szCs w:val="24"/>
          <w:u w:val="single"/>
        </w:rPr>
        <w:tab/>
      </w:r>
      <w:r>
        <w:rPr>
          <w:rFonts w:hint="eastAsia" w:ascii="宋体" w:hAnsi="宋体"/>
          <w:color w:val="000000"/>
          <w:sz w:val="24"/>
          <w:szCs w:val="24"/>
          <w:u w:val="single"/>
        </w:rPr>
        <w:t xml:space="preserve">  </w:t>
      </w:r>
      <w:r>
        <w:rPr>
          <w:rFonts w:hint="eastAsia" w:ascii="宋体" w:hAnsi="宋体"/>
          <w:color w:val="000000"/>
          <w:sz w:val="24"/>
          <w:szCs w:val="24"/>
          <w:u w:val="single"/>
        </w:rPr>
        <w:tab/>
      </w:r>
      <w:r>
        <w:rPr>
          <w:rFonts w:hint="eastAsia" w:ascii="宋体" w:hAnsi="宋体"/>
          <w:color w:val="000000"/>
          <w:sz w:val="24"/>
          <w:szCs w:val="24"/>
          <w:u w:val="single"/>
        </w:rPr>
        <w:tab/>
      </w:r>
      <w:r>
        <w:rPr>
          <w:rFonts w:hint="eastAsia" w:ascii="宋体" w:hAnsi="宋体"/>
          <w:color w:val="000000"/>
          <w:sz w:val="24"/>
          <w:szCs w:val="24"/>
          <w:u w:val="single"/>
        </w:rPr>
        <w:tab/>
      </w:r>
      <w:r>
        <w:rPr>
          <w:rFonts w:hint="eastAsia" w:ascii="宋体" w:hAnsi="宋体"/>
          <w:color w:val="000000"/>
          <w:sz w:val="24"/>
          <w:szCs w:val="24"/>
          <w:u w:val="single"/>
        </w:rPr>
        <w:t xml:space="preserve">       </w:t>
      </w:r>
      <w:r>
        <w:rPr>
          <w:rFonts w:hint="eastAsia" w:ascii="宋体" w:hAnsi="宋体"/>
          <w:color w:val="000000"/>
          <w:sz w:val="24"/>
          <w:szCs w:val="24"/>
          <w:u w:val="single"/>
        </w:rPr>
        <w:tab/>
      </w:r>
      <w:r>
        <w:rPr>
          <w:rFonts w:hint="eastAsia" w:ascii="宋体" w:hAnsi="宋体"/>
          <w:color w:val="000000"/>
          <w:sz w:val="24"/>
          <w:szCs w:val="24"/>
          <w:u w:val="single"/>
        </w:rPr>
        <w:tab/>
      </w:r>
      <w:r>
        <w:rPr>
          <w:rFonts w:hint="eastAsia" w:ascii="宋体" w:hAnsi="宋体"/>
          <w:color w:val="000000"/>
          <w:sz w:val="24"/>
          <w:szCs w:val="24"/>
          <w:u w:val="single"/>
        </w:rPr>
        <w:tab/>
      </w:r>
      <w:r>
        <w:rPr>
          <w:rFonts w:hint="eastAsia" w:ascii="宋体" w:hAnsi="宋体"/>
          <w:color w:val="000000"/>
          <w:sz w:val="24"/>
          <w:szCs w:val="24"/>
          <w:u w:val="single"/>
        </w:rPr>
        <w:tab/>
      </w:r>
    </w:p>
    <w:p>
      <w:pPr>
        <w:spacing w:line="360" w:lineRule="auto"/>
        <w:ind w:firstLine="610"/>
        <w:rPr>
          <w:rFonts w:ascii="宋体" w:hAnsi="宋体"/>
          <w:color w:val="000000"/>
          <w:sz w:val="24"/>
          <w:szCs w:val="24"/>
        </w:rPr>
      </w:pPr>
      <w:r>
        <w:rPr>
          <w:rFonts w:hint="eastAsia" w:ascii="宋体" w:hAnsi="宋体"/>
          <w:color w:val="000000"/>
          <w:sz w:val="24"/>
          <w:szCs w:val="24"/>
        </w:rPr>
        <w:t xml:space="preserve"> </w:t>
      </w:r>
    </w:p>
    <w:p>
      <w:pPr>
        <w:spacing w:line="360" w:lineRule="auto"/>
        <w:ind w:firstLine="610"/>
        <w:rPr>
          <w:rFonts w:ascii="宋体" w:hAnsi="宋体"/>
          <w:color w:val="000000"/>
          <w:sz w:val="24"/>
          <w:szCs w:val="24"/>
        </w:rPr>
      </w:pPr>
      <w:r>
        <w:rPr>
          <w:rFonts w:hint="eastAsia" w:ascii="宋体" w:hAnsi="宋体"/>
          <w:color w:val="000000"/>
          <w:sz w:val="24"/>
          <w:szCs w:val="24"/>
        </w:rPr>
        <w:t>成立时间：</w:t>
      </w:r>
      <w:r>
        <w:rPr>
          <w:rFonts w:hint="eastAsia" w:ascii="宋体" w:hAnsi="宋体"/>
          <w:color w:val="000000"/>
          <w:sz w:val="24"/>
          <w:szCs w:val="24"/>
          <w:u w:val="single"/>
        </w:rPr>
        <w:t xml:space="preserve">          </w:t>
      </w:r>
      <w:r>
        <w:rPr>
          <w:rFonts w:hint="eastAsia" w:ascii="宋体" w:hAnsi="宋体"/>
          <w:color w:val="000000"/>
          <w:sz w:val="24"/>
          <w:szCs w:val="24"/>
        </w:rPr>
        <w:t>年</w:t>
      </w:r>
      <w:r>
        <w:rPr>
          <w:rFonts w:hint="eastAsia" w:ascii="宋体" w:hAnsi="宋体"/>
          <w:color w:val="000000"/>
          <w:sz w:val="24"/>
          <w:szCs w:val="24"/>
          <w:u w:val="single"/>
        </w:rPr>
        <w:t xml:space="preserve">          </w:t>
      </w:r>
      <w:r>
        <w:rPr>
          <w:rFonts w:hint="eastAsia" w:ascii="宋体" w:hAnsi="宋体"/>
          <w:color w:val="000000"/>
          <w:sz w:val="24"/>
          <w:szCs w:val="24"/>
        </w:rPr>
        <w:t>月</w:t>
      </w:r>
      <w:r>
        <w:rPr>
          <w:rFonts w:hint="eastAsia" w:ascii="宋体" w:hAnsi="宋体"/>
          <w:color w:val="000000"/>
          <w:sz w:val="24"/>
          <w:szCs w:val="24"/>
          <w:u w:val="single"/>
        </w:rPr>
        <w:t xml:space="preserve">           </w:t>
      </w:r>
      <w:r>
        <w:rPr>
          <w:rFonts w:hint="eastAsia" w:ascii="宋体" w:hAnsi="宋体"/>
          <w:color w:val="000000"/>
          <w:sz w:val="24"/>
          <w:szCs w:val="24"/>
        </w:rPr>
        <w:t>日</w:t>
      </w:r>
    </w:p>
    <w:p>
      <w:pPr>
        <w:spacing w:line="360" w:lineRule="auto"/>
        <w:ind w:firstLine="610"/>
        <w:rPr>
          <w:rFonts w:ascii="宋体" w:hAnsi="宋体"/>
          <w:color w:val="000000"/>
          <w:sz w:val="24"/>
          <w:szCs w:val="24"/>
        </w:rPr>
      </w:pPr>
      <w:r>
        <w:rPr>
          <w:rFonts w:hint="eastAsia" w:ascii="宋体" w:hAnsi="宋体"/>
          <w:color w:val="000000"/>
          <w:sz w:val="24"/>
          <w:szCs w:val="24"/>
        </w:rPr>
        <w:t xml:space="preserve"> </w:t>
      </w:r>
    </w:p>
    <w:p>
      <w:pPr>
        <w:spacing w:line="360" w:lineRule="auto"/>
        <w:ind w:firstLine="610"/>
        <w:rPr>
          <w:rFonts w:ascii="宋体" w:hAnsi="宋体"/>
          <w:color w:val="000000"/>
          <w:sz w:val="24"/>
          <w:szCs w:val="24"/>
          <w:u w:val="single"/>
        </w:rPr>
      </w:pPr>
      <w:r>
        <w:rPr>
          <w:rFonts w:hint="eastAsia" w:ascii="宋体" w:hAnsi="宋体"/>
          <w:color w:val="000000"/>
          <w:sz w:val="24"/>
          <w:szCs w:val="24"/>
        </w:rPr>
        <w:t>经营期限：</w:t>
      </w:r>
      <w:r>
        <w:rPr>
          <w:rFonts w:hint="eastAsia" w:ascii="宋体" w:hAnsi="宋体"/>
          <w:color w:val="000000"/>
          <w:sz w:val="24"/>
          <w:szCs w:val="24"/>
          <w:u w:val="single"/>
        </w:rPr>
        <w:tab/>
      </w:r>
      <w:r>
        <w:rPr>
          <w:rFonts w:hint="eastAsia" w:ascii="宋体" w:hAnsi="宋体"/>
          <w:color w:val="000000"/>
          <w:sz w:val="24"/>
          <w:szCs w:val="24"/>
          <w:u w:val="single"/>
        </w:rPr>
        <w:t xml:space="preserve">                                   </w:t>
      </w:r>
      <w:r>
        <w:rPr>
          <w:rFonts w:hint="eastAsia" w:ascii="宋体" w:hAnsi="宋体"/>
          <w:color w:val="000000"/>
          <w:sz w:val="24"/>
          <w:szCs w:val="24"/>
          <w:u w:val="single"/>
        </w:rPr>
        <w:tab/>
      </w:r>
    </w:p>
    <w:p>
      <w:pPr>
        <w:spacing w:line="360" w:lineRule="auto"/>
        <w:ind w:firstLine="610"/>
        <w:rPr>
          <w:rFonts w:ascii="宋体" w:hAnsi="宋体"/>
          <w:color w:val="000000"/>
          <w:sz w:val="24"/>
          <w:szCs w:val="24"/>
        </w:rPr>
      </w:pPr>
      <w:r>
        <w:rPr>
          <w:rFonts w:hint="eastAsia" w:ascii="宋体" w:hAnsi="宋体"/>
          <w:color w:val="000000"/>
          <w:sz w:val="24"/>
          <w:szCs w:val="24"/>
        </w:rPr>
        <w:t xml:space="preserve"> </w:t>
      </w:r>
    </w:p>
    <w:p>
      <w:pPr>
        <w:spacing w:line="360" w:lineRule="auto"/>
        <w:ind w:firstLine="610"/>
        <w:rPr>
          <w:rFonts w:ascii="宋体" w:hAnsi="宋体"/>
          <w:color w:val="000000"/>
          <w:sz w:val="24"/>
          <w:szCs w:val="24"/>
          <w:u w:val="single"/>
        </w:rPr>
      </w:pPr>
      <w:r>
        <w:rPr>
          <w:rFonts w:hint="eastAsia" w:ascii="宋体" w:hAnsi="宋体"/>
          <w:color w:val="000000"/>
          <w:sz w:val="24"/>
          <w:szCs w:val="24"/>
        </w:rPr>
        <w:t>姓    名：</w:t>
      </w:r>
      <w:r>
        <w:rPr>
          <w:rFonts w:hint="eastAsia" w:ascii="宋体" w:hAnsi="宋体"/>
          <w:color w:val="000000"/>
          <w:sz w:val="24"/>
          <w:szCs w:val="24"/>
          <w:u w:val="single"/>
        </w:rPr>
        <w:t xml:space="preserve">          </w:t>
      </w:r>
      <w:r>
        <w:rPr>
          <w:rFonts w:hint="eastAsia" w:ascii="宋体" w:hAnsi="宋体"/>
          <w:color w:val="000000"/>
          <w:sz w:val="24"/>
          <w:szCs w:val="24"/>
        </w:rPr>
        <w:t xml:space="preserve"> 性别：</w:t>
      </w:r>
      <w:r>
        <w:rPr>
          <w:rFonts w:hint="eastAsia" w:ascii="宋体" w:hAnsi="宋体"/>
          <w:color w:val="000000"/>
          <w:sz w:val="24"/>
          <w:szCs w:val="24"/>
          <w:u w:val="single"/>
        </w:rPr>
        <w:t xml:space="preserve">       </w:t>
      </w:r>
      <w:r>
        <w:rPr>
          <w:rFonts w:hint="eastAsia" w:ascii="宋体" w:hAnsi="宋体"/>
          <w:color w:val="000000"/>
          <w:sz w:val="24"/>
          <w:szCs w:val="24"/>
        </w:rPr>
        <w:t>年龄：</w:t>
      </w:r>
      <w:r>
        <w:rPr>
          <w:rFonts w:hint="eastAsia" w:ascii="宋体" w:hAnsi="宋体"/>
          <w:color w:val="000000"/>
          <w:sz w:val="24"/>
          <w:szCs w:val="24"/>
          <w:u w:val="single"/>
        </w:rPr>
        <w:t xml:space="preserve">        </w:t>
      </w:r>
      <w:r>
        <w:rPr>
          <w:rFonts w:hint="eastAsia" w:ascii="宋体" w:hAnsi="宋体"/>
          <w:color w:val="000000"/>
          <w:sz w:val="24"/>
          <w:szCs w:val="24"/>
        </w:rPr>
        <w:t xml:space="preserve"> 职务：</w:t>
      </w:r>
      <w:r>
        <w:rPr>
          <w:rFonts w:hint="eastAsia" w:ascii="宋体" w:hAnsi="宋体"/>
          <w:color w:val="000000"/>
          <w:sz w:val="24"/>
          <w:szCs w:val="24"/>
          <w:u w:val="single"/>
        </w:rPr>
        <w:tab/>
      </w:r>
      <w:r>
        <w:rPr>
          <w:rFonts w:hint="eastAsia" w:ascii="宋体" w:hAnsi="宋体"/>
          <w:color w:val="000000"/>
          <w:sz w:val="24"/>
          <w:szCs w:val="24"/>
          <w:u w:val="single"/>
        </w:rPr>
        <w:tab/>
      </w:r>
      <w:r>
        <w:rPr>
          <w:rFonts w:hint="eastAsia" w:ascii="宋体" w:hAnsi="宋体"/>
          <w:color w:val="000000"/>
          <w:sz w:val="24"/>
          <w:szCs w:val="24"/>
          <w:u w:val="single"/>
        </w:rPr>
        <w:t xml:space="preserve"> </w:t>
      </w:r>
    </w:p>
    <w:p>
      <w:pPr>
        <w:spacing w:line="360" w:lineRule="auto"/>
        <w:ind w:firstLine="610"/>
        <w:rPr>
          <w:rFonts w:ascii="宋体" w:hAnsi="宋体"/>
          <w:color w:val="000000"/>
          <w:sz w:val="24"/>
          <w:szCs w:val="24"/>
        </w:rPr>
      </w:pPr>
      <w:r>
        <w:rPr>
          <w:rFonts w:hint="eastAsia" w:ascii="宋体" w:hAnsi="宋体"/>
          <w:color w:val="000000"/>
          <w:sz w:val="24"/>
          <w:szCs w:val="24"/>
        </w:rPr>
        <w:t xml:space="preserve"> </w:t>
      </w:r>
    </w:p>
    <w:p>
      <w:pPr>
        <w:spacing w:line="360" w:lineRule="auto"/>
        <w:ind w:firstLine="610"/>
        <w:rPr>
          <w:rFonts w:ascii="宋体" w:hAnsi="宋体"/>
          <w:color w:val="000000"/>
          <w:sz w:val="24"/>
          <w:szCs w:val="24"/>
        </w:rPr>
      </w:pPr>
      <w:r>
        <w:rPr>
          <w:rFonts w:hint="eastAsia" w:ascii="宋体" w:hAnsi="宋体"/>
          <w:color w:val="000000"/>
          <w:sz w:val="24"/>
          <w:szCs w:val="24"/>
        </w:rPr>
        <w:t>系</w:t>
      </w:r>
      <w:r>
        <w:rPr>
          <w:rFonts w:hint="eastAsia" w:ascii="宋体" w:hAnsi="宋体"/>
          <w:color w:val="000000"/>
          <w:sz w:val="24"/>
          <w:szCs w:val="24"/>
          <w:u w:val="single"/>
        </w:rPr>
        <w:t xml:space="preserve">           （比选申请人单位名称）            </w:t>
      </w:r>
      <w:r>
        <w:rPr>
          <w:rFonts w:hint="eastAsia" w:ascii="宋体" w:hAnsi="宋体"/>
          <w:color w:val="000000"/>
          <w:sz w:val="24"/>
          <w:szCs w:val="24"/>
        </w:rPr>
        <w:t>的法定代表人。</w:t>
      </w:r>
    </w:p>
    <w:p>
      <w:pPr>
        <w:spacing w:line="360" w:lineRule="auto"/>
        <w:ind w:firstLine="610"/>
        <w:rPr>
          <w:rFonts w:ascii="宋体" w:hAnsi="宋体"/>
          <w:color w:val="000000"/>
          <w:sz w:val="24"/>
          <w:szCs w:val="24"/>
        </w:rPr>
      </w:pPr>
      <w:r>
        <w:rPr>
          <w:rFonts w:hint="eastAsia" w:ascii="宋体" w:hAnsi="宋体"/>
          <w:color w:val="000000"/>
          <w:sz w:val="24"/>
          <w:szCs w:val="24"/>
        </w:rPr>
        <w:t>特此证明。</w:t>
      </w:r>
    </w:p>
    <w:p>
      <w:pPr>
        <w:spacing w:before="100" w:beforeAutospacing="1" w:after="100" w:afterAutospacing="1" w:line="360" w:lineRule="auto"/>
        <w:jc w:val="center"/>
        <w:rPr>
          <w:rFonts w:ascii="宋体" w:hAnsi="宋体"/>
          <w:color w:val="000000"/>
          <w:sz w:val="24"/>
          <w:szCs w:val="24"/>
        </w:rPr>
      </w:pPr>
      <w:r>
        <w:rPr>
          <w:rFonts w:hint="eastAsia" w:ascii="宋体" w:hAnsi="宋体"/>
          <w:color w:val="000000"/>
          <w:sz w:val="24"/>
          <w:szCs w:val="24"/>
        </w:rPr>
        <w:t xml:space="preserve">                           比选申请人：</w:t>
      </w:r>
      <w:r>
        <w:rPr>
          <w:rFonts w:hint="eastAsia" w:ascii="宋体" w:hAnsi="宋体"/>
          <w:color w:val="000000"/>
          <w:sz w:val="24"/>
          <w:szCs w:val="24"/>
          <w:u w:val="single"/>
        </w:rPr>
        <w:t xml:space="preserve">     （盖公章）        </w:t>
      </w:r>
    </w:p>
    <w:p>
      <w:pPr>
        <w:spacing w:before="100" w:beforeAutospacing="1" w:after="100" w:afterAutospacing="1"/>
        <w:jc w:val="center"/>
        <w:rPr>
          <w:rFonts w:ascii="宋体" w:hAnsi="宋体"/>
          <w:color w:val="000000"/>
          <w:sz w:val="24"/>
          <w:szCs w:val="24"/>
        </w:rPr>
      </w:pPr>
      <w:r>
        <w:rPr>
          <w:rFonts w:hint="eastAsia" w:ascii="宋体" w:hAnsi="宋体"/>
          <w:color w:val="000000"/>
          <w:sz w:val="24"/>
          <w:szCs w:val="24"/>
        </w:rPr>
        <w:t xml:space="preserve">                                  日  期：</w:t>
      </w:r>
      <w:r>
        <w:rPr>
          <w:rFonts w:hint="eastAsia" w:ascii="宋体" w:hAnsi="宋体"/>
          <w:color w:val="000000"/>
          <w:sz w:val="24"/>
          <w:szCs w:val="24"/>
          <w:u w:val="single"/>
        </w:rPr>
        <w:t xml:space="preserve">       </w:t>
      </w:r>
      <w:r>
        <w:rPr>
          <w:rFonts w:hint="eastAsia" w:ascii="宋体" w:hAnsi="宋体"/>
          <w:color w:val="000000"/>
          <w:sz w:val="24"/>
          <w:szCs w:val="24"/>
        </w:rPr>
        <w:t>年</w:t>
      </w:r>
      <w:r>
        <w:rPr>
          <w:rFonts w:hint="eastAsia" w:ascii="宋体" w:hAnsi="宋体"/>
          <w:color w:val="000000"/>
          <w:sz w:val="24"/>
          <w:szCs w:val="24"/>
          <w:u w:val="single"/>
        </w:rPr>
        <w:t xml:space="preserve">     </w:t>
      </w:r>
      <w:r>
        <w:rPr>
          <w:rFonts w:hint="eastAsia" w:ascii="宋体" w:hAnsi="宋体"/>
          <w:color w:val="000000"/>
          <w:sz w:val="24"/>
          <w:szCs w:val="24"/>
        </w:rPr>
        <w:t>月</w:t>
      </w:r>
      <w:r>
        <w:rPr>
          <w:rFonts w:hint="eastAsia" w:ascii="宋体" w:hAnsi="宋体"/>
          <w:color w:val="000000"/>
          <w:sz w:val="24"/>
          <w:szCs w:val="24"/>
          <w:u w:val="single"/>
        </w:rPr>
        <w:t xml:space="preserve">     </w:t>
      </w:r>
      <w:r>
        <w:rPr>
          <w:rFonts w:hint="eastAsia" w:ascii="宋体" w:hAnsi="宋体"/>
          <w:color w:val="000000"/>
          <w:sz w:val="24"/>
          <w:szCs w:val="24"/>
        </w:rPr>
        <w:t>日</w:t>
      </w:r>
    </w:p>
    <w:tbl>
      <w:tblPr>
        <w:tblStyle w:val="11"/>
        <w:tblW w:w="8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5" w:hRule="atLeast"/>
          <w:jc w:val="center"/>
        </w:trPr>
        <w:tc>
          <w:tcPr>
            <w:tcW w:w="8862"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line="240" w:lineRule="exact"/>
              <w:rPr>
                <w:rFonts w:ascii="楷体_GB2312" w:eastAsia="楷体_GB2312"/>
                <w:color w:val="000000"/>
                <w:kern w:val="0"/>
                <w:sz w:val="24"/>
                <w:szCs w:val="24"/>
              </w:rPr>
            </w:pPr>
            <w:r>
              <w:rPr>
                <w:rFonts w:hint="eastAsia" w:ascii="宋体" w:hAnsi="宋体"/>
                <w:color w:val="000000"/>
                <w:sz w:val="24"/>
                <w:szCs w:val="24"/>
                <w:u w:val="single"/>
              </w:rPr>
              <w:t>法定代表人身份证复印件（正反两面；也可另附页身份证复印件；加盖法人单位公章）：</w:t>
            </w:r>
          </w:p>
        </w:tc>
      </w:tr>
    </w:tbl>
    <w:p>
      <w:pPr>
        <w:spacing w:before="100" w:beforeAutospacing="1" w:after="100" w:afterAutospacing="1"/>
        <w:jc w:val="left"/>
        <w:rPr>
          <w:rFonts w:ascii="宋体" w:hAnsi="宋体"/>
          <w:color w:val="000000"/>
          <w:sz w:val="24"/>
          <w:szCs w:val="24"/>
        </w:rPr>
      </w:pPr>
      <w:r>
        <w:rPr>
          <w:rFonts w:hint="eastAsia" w:ascii="宋体" w:hAnsi="宋体"/>
          <w:color w:val="000000"/>
          <w:sz w:val="24"/>
          <w:szCs w:val="24"/>
        </w:rPr>
        <w:t xml:space="preserve"> </w:t>
      </w:r>
    </w:p>
    <w:p>
      <w:pPr>
        <w:pStyle w:val="19"/>
        <w:numPr>
          <w:ilvl w:val="0"/>
          <w:numId w:val="9"/>
        </w:numPr>
        <w:spacing w:before="100" w:beforeAutospacing="1" w:after="100" w:afterAutospacing="1"/>
        <w:ind w:left="482" w:hanging="482" w:hangingChars="200"/>
        <w:jc w:val="center"/>
        <w:rPr>
          <w:rFonts w:ascii="宋体" w:hAnsi="宋体"/>
          <w:b/>
          <w:bCs/>
          <w:color w:val="000000"/>
          <w:kern w:val="0"/>
          <w:sz w:val="30"/>
          <w:szCs w:val="30"/>
        </w:rPr>
      </w:pPr>
      <w:r>
        <w:rPr>
          <w:rFonts w:hint="eastAsia" w:ascii="楷体_GB2312" w:eastAsia="楷体_GB2312"/>
          <w:b/>
          <w:bCs/>
          <w:color w:val="000000"/>
          <w:kern w:val="0"/>
          <w:sz w:val="24"/>
          <w:szCs w:val="24"/>
        </w:rPr>
        <w:br w:type="page"/>
      </w:r>
      <w:r>
        <w:rPr>
          <w:rFonts w:hint="eastAsia" w:ascii="宋体" w:hAnsi="宋体"/>
          <w:b/>
          <w:bCs/>
          <w:color w:val="000000"/>
          <w:sz w:val="28"/>
          <w:szCs w:val="28"/>
        </w:rPr>
        <w:t>授权委托书</w:t>
      </w:r>
    </w:p>
    <w:p>
      <w:pPr>
        <w:autoSpaceDE w:val="0"/>
        <w:autoSpaceDN w:val="0"/>
        <w:adjustRightInd w:val="0"/>
        <w:spacing w:line="480" w:lineRule="auto"/>
        <w:ind w:firstLine="614" w:firstLineChars="256"/>
        <w:rPr>
          <w:rFonts w:ascii="宋体" w:hAnsi="宋体"/>
          <w:color w:val="000000"/>
          <w:kern w:val="0"/>
          <w:sz w:val="24"/>
          <w:szCs w:val="24"/>
        </w:rPr>
      </w:pPr>
      <w:r>
        <w:rPr>
          <w:rFonts w:hint="eastAsia" w:ascii="宋体" w:hAnsi="宋体"/>
          <w:color w:val="000000"/>
          <w:kern w:val="0"/>
          <w:sz w:val="24"/>
          <w:szCs w:val="24"/>
        </w:rPr>
        <w:t>本授权委托书声明：我</w:t>
      </w:r>
      <w:r>
        <w:rPr>
          <w:rFonts w:hint="eastAsia" w:ascii="宋体" w:hAnsi="宋体"/>
          <w:color w:val="000000"/>
          <w:kern w:val="0"/>
          <w:sz w:val="24"/>
          <w:szCs w:val="24"/>
          <w:u w:val="single"/>
        </w:rPr>
        <w:t xml:space="preserve">   （姓名）    </w:t>
      </w:r>
      <w:r>
        <w:rPr>
          <w:rFonts w:hint="eastAsia" w:ascii="宋体" w:hAnsi="宋体"/>
          <w:color w:val="000000"/>
          <w:kern w:val="0"/>
          <w:sz w:val="24"/>
          <w:szCs w:val="24"/>
        </w:rPr>
        <w:t>系</w:t>
      </w:r>
      <w:r>
        <w:rPr>
          <w:rFonts w:hint="eastAsia" w:ascii="宋体" w:hAnsi="宋体"/>
          <w:color w:val="000000"/>
          <w:kern w:val="0"/>
          <w:sz w:val="24"/>
          <w:szCs w:val="24"/>
          <w:u w:val="single"/>
        </w:rPr>
        <w:t xml:space="preserve">     （比选申请人名称）             </w:t>
      </w:r>
      <w:r>
        <w:rPr>
          <w:rFonts w:hint="eastAsia" w:ascii="宋体" w:hAnsi="宋体"/>
          <w:color w:val="000000"/>
          <w:kern w:val="0"/>
          <w:sz w:val="24"/>
          <w:szCs w:val="24"/>
        </w:rPr>
        <w:t xml:space="preserve"> 的法定代表人，现授权委托</w:t>
      </w:r>
      <w:r>
        <w:rPr>
          <w:rFonts w:hint="eastAsia" w:ascii="宋体" w:hAnsi="宋体"/>
          <w:color w:val="000000"/>
          <w:kern w:val="0"/>
          <w:sz w:val="24"/>
          <w:szCs w:val="24"/>
          <w:u w:val="single"/>
        </w:rPr>
        <w:t xml:space="preserve">      (比选申请人名称)        </w:t>
      </w:r>
      <w:r>
        <w:rPr>
          <w:rFonts w:hint="eastAsia" w:ascii="宋体" w:hAnsi="宋体"/>
          <w:color w:val="000000"/>
          <w:kern w:val="0"/>
          <w:sz w:val="24"/>
          <w:szCs w:val="24"/>
        </w:rPr>
        <w:t>的</w:t>
      </w:r>
      <w:r>
        <w:rPr>
          <w:rFonts w:hint="eastAsia" w:ascii="宋体" w:hAnsi="宋体"/>
          <w:color w:val="000000"/>
          <w:kern w:val="0"/>
          <w:sz w:val="24"/>
          <w:szCs w:val="24"/>
          <w:u w:val="single"/>
        </w:rPr>
        <w:t xml:space="preserve">   （姓名）  </w:t>
      </w:r>
      <w:r>
        <w:rPr>
          <w:rFonts w:hint="eastAsia" w:ascii="宋体" w:hAnsi="宋体"/>
          <w:color w:val="000000"/>
          <w:kern w:val="0"/>
          <w:sz w:val="24"/>
          <w:szCs w:val="24"/>
        </w:rPr>
        <w:t>为我公司代理人，以本公司名义参加                                              项目比选活动。代理人在评审、合同过程中所签署的一切文件和处理与之有关的一切事务，我均予以确认。</w:t>
      </w:r>
    </w:p>
    <w:p>
      <w:pPr>
        <w:autoSpaceDE w:val="0"/>
        <w:autoSpaceDN w:val="0"/>
        <w:adjustRightInd w:val="0"/>
        <w:spacing w:line="480" w:lineRule="auto"/>
        <w:ind w:firstLine="614" w:firstLineChars="256"/>
        <w:rPr>
          <w:rFonts w:ascii="宋体" w:hAnsi="宋体"/>
          <w:color w:val="000000"/>
          <w:kern w:val="0"/>
          <w:sz w:val="24"/>
          <w:szCs w:val="24"/>
        </w:rPr>
      </w:pPr>
      <w:r>
        <w:rPr>
          <w:rFonts w:hint="eastAsia" w:ascii="宋体" w:hAnsi="宋体"/>
          <w:color w:val="000000"/>
          <w:kern w:val="0"/>
          <w:sz w:val="24"/>
          <w:szCs w:val="24"/>
        </w:rPr>
        <w:t>代理人无转委权。特此委托。</w:t>
      </w:r>
    </w:p>
    <w:p>
      <w:pPr>
        <w:autoSpaceDE w:val="0"/>
        <w:autoSpaceDN w:val="0"/>
        <w:adjustRightInd w:val="0"/>
        <w:spacing w:line="480" w:lineRule="auto"/>
        <w:ind w:firstLine="614" w:firstLineChars="256"/>
        <w:rPr>
          <w:rFonts w:ascii="宋体" w:hAnsi="宋体"/>
          <w:color w:val="000000"/>
          <w:kern w:val="0"/>
          <w:sz w:val="24"/>
          <w:szCs w:val="24"/>
        </w:rPr>
      </w:pPr>
      <w:r>
        <w:rPr>
          <w:rFonts w:hint="eastAsia" w:ascii="宋体" w:hAnsi="宋体"/>
          <w:color w:val="000000"/>
          <w:kern w:val="0"/>
          <w:sz w:val="24"/>
          <w:szCs w:val="24"/>
        </w:rPr>
        <w:t xml:space="preserve"> </w:t>
      </w:r>
    </w:p>
    <w:p>
      <w:pPr>
        <w:autoSpaceDE w:val="0"/>
        <w:autoSpaceDN w:val="0"/>
        <w:adjustRightInd w:val="0"/>
        <w:spacing w:line="480" w:lineRule="auto"/>
        <w:ind w:firstLine="614" w:firstLineChars="256"/>
        <w:rPr>
          <w:rFonts w:ascii="宋体" w:hAnsi="宋体"/>
          <w:color w:val="000000"/>
          <w:kern w:val="0"/>
          <w:sz w:val="24"/>
          <w:szCs w:val="24"/>
        </w:rPr>
      </w:pPr>
      <w:r>
        <w:rPr>
          <w:rFonts w:hint="eastAsia" w:ascii="宋体" w:hAnsi="宋体"/>
          <w:color w:val="000000"/>
          <w:kern w:val="0"/>
          <w:sz w:val="24"/>
          <w:szCs w:val="24"/>
        </w:rPr>
        <w:t>代理人：               性别：           年龄：</w:t>
      </w:r>
    </w:p>
    <w:p>
      <w:pPr>
        <w:autoSpaceDE w:val="0"/>
        <w:autoSpaceDN w:val="0"/>
        <w:adjustRightInd w:val="0"/>
        <w:spacing w:line="480" w:lineRule="auto"/>
        <w:ind w:firstLine="614" w:firstLineChars="256"/>
        <w:rPr>
          <w:rFonts w:ascii="宋体" w:hAnsi="宋体"/>
          <w:color w:val="000000"/>
          <w:kern w:val="0"/>
          <w:sz w:val="24"/>
          <w:szCs w:val="24"/>
        </w:rPr>
      </w:pPr>
      <w:r>
        <w:rPr>
          <w:rFonts w:hint="eastAsia" w:ascii="宋体" w:hAnsi="宋体"/>
          <w:color w:val="000000"/>
          <w:kern w:val="0"/>
          <w:sz w:val="24"/>
          <w:szCs w:val="24"/>
        </w:rPr>
        <w:t>单  位：               部门：           职务：</w:t>
      </w:r>
    </w:p>
    <w:p>
      <w:pPr>
        <w:autoSpaceDE w:val="0"/>
        <w:autoSpaceDN w:val="0"/>
        <w:adjustRightInd w:val="0"/>
        <w:spacing w:line="480" w:lineRule="auto"/>
        <w:ind w:firstLine="614" w:firstLineChars="256"/>
        <w:rPr>
          <w:rFonts w:ascii="宋体" w:hAnsi="宋体"/>
          <w:color w:val="000000"/>
          <w:kern w:val="0"/>
          <w:sz w:val="24"/>
          <w:szCs w:val="24"/>
        </w:rPr>
      </w:pPr>
      <w:r>
        <w:rPr>
          <w:rFonts w:hint="eastAsia" w:ascii="宋体" w:hAnsi="宋体"/>
          <w:color w:val="000000"/>
          <w:kern w:val="0"/>
          <w:sz w:val="24"/>
          <w:szCs w:val="24"/>
        </w:rPr>
        <w:t>比选申请人：（盖章）</w:t>
      </w:r>
    </w:p>
    <w:p>
      <w:pPr>
        <w:autoSpaceDE w:val="0"/>
        <w:autoSpaceDN w:val="0"/>
        <w:adjustRightInd w:val="0"/>
        <w:spacing w:line="480" w:lineRule="auto"/>
        <w:ind w:firstLine="614" w:firstLineChars="256"/>
        <w:rPr>
          <w:rFonts w:ascii="宋体" w:hAnsi="宋体"/>
          <w:color w:val="000000"/>
          <w:kern w:val="0"/>
          <w:sz w:val="24"/>
          <w:szCs w:val="24"/>
        </w:rPr>
      </w:pPr>
      <w:r>
        <w:rPr>
          <w:rFonts w:hint="eastAsia" w:ascii="宋体" w:hAnsi="宋体"/>
          <w:color w:val="000000"/>
          <w:kern w:val="0"/>
          <w:sz w:val="24"/>
          <w:szCs w:val="24"/>
        </w:rPr>
        <w:t xml:space="preserve"> </w:t>
      </w:r>
    </w:p>
    <w:p>
      <w:pPr>
        <w:autoSpaceDE w:val="0"/>
        <w:autoSpaceDN w:val="0"/>
        <w:adjustRightInd w:val="0"/>
        <w:spacing w:line="480" w:lineRule="auto"/>
        <w:ind w:firstLine="614" w:firstLineChars="256"/>
        <w:rPr>
          <w:rFonts w:ascii="宋体" w:hAnsi="宋体"/>
          <w:color w:val="000000"/>
          <w:kern w:val="0"/>
          <w:sz w:val="24"/>
          <w:szCs w:val="24"/>
        </w:rPr>
      </w:pPr>
      <w:r>
        <w:rPr>
          <w:rFonts w:hint="eastAsia" w:ascii="宋体" w:hAnsi="宋体"/>
          <w:color w:val="000000"/>
          <w:kern w:val="0"/>
          <w:sz w:val="24"/>
          <w:szCs w:val="24"/>
        </w:rPr>
        <w:t>法定代表人：（签字、盖章）</w:t>
      </w:r>
    </w:p>
    <w:p>
      <w:pPr>
        <w:autoSpaceDE w:val="0"/>
        <w:autoSpaceDN w:val="0"/>
        <w:adjustRightInd w:val="0"/>
        <w:spacing w:line="480" w:lineRule="auto"/>
        <w:ind w:firstLine="614" w:firstLineChars="256"/>
        <w:rPr>
          <w:rFonts w:ascii="宋体" w:hAnsi="宋体"/>
          <w:color w:val="000000"/>
          <w:kern w:val="0"/>
          <w:sz w:val="24"/>
          <w:szCs w:val="24"/>
        </w:rPr>
      </w:pPr>
      <w:r>
        <w:rPr>
          <w:rFonts w:hint="eastAsia" w:ascii="宋体" w:hAnsi="宋体"/>
          <w:color w:val="000000"/>
          <w:kern w:val="0"/>
          <w:sz w:val="24"/>
          <w:szCs w:val="24"/>
        </w:rPr>
        <w:t>日期：    年    月    日</w:t>
      </w:r>
    </w:p>
    <w:tbl>
      <w:tblPr>
        <w:tblStyle w:val="1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1" w:hRule="atLeast"/>
          <w:jc w:val="center"/>
        </w:trPr>
        <w:tc>
          <w:tcPr>
            <w:tcW w:w="9286" w:type="dxa"/>
            <w:tcBorders>
              <w:top w:val="single" w:color="auto" w:sz="4" w:space="0"/>
              <w:left w:val="single" w:color="auto" w:sz="4" w:space="0"/>
              <w:bottom w:val="single" w:color="auto" w:sz="4" w:space="0"/>
              <w:right w:val="single" w:color="auto" w:sz="4" w:space="0"/>
            </w:tcBorders>
          </w:tcPr>
          <w:p>
            <w:pPr>
              <w:pStyle w:val="19"/>
              <w:spacing w:before="100" w:beforeAutospacing="1" w:after="100" w:afterAutospacing="1" w:line="240" w:lineRule="exact"/>
              <w:ind w:left="252" w:firstLine="0" w:firstLineChars="0"/>
              <w:rPr>
                <w:rFonts w:ascii="楷体_GB2312" w:eastAsia="楷体_GB2312"/>
                <w:color w:val="000000"/>
                <w:kern w:val="0"/>
                <w:sz w:val="24"/>
                <w:szCs w:val="24"/>
              </w:rPr>
            </w:pPr>
            <w:r>
              <w:rPr>
                <w:rFonts w:hint="eastAsia" w:ascii="宋体" w:hAnsi="宋体" w:eastAsia="宋体" w:cs="Times New Roman"/>
                <w:color w:val="000000"/>
                <w:kern w:val="0"/>
                <w:sz w:val="24"/>
                <w:szCs w:val="24"/>
                <w:u w:val="single"/>
                <w:lang w:val="en-US" w:eastAsia="zh-CN" w:bidi="ar-SA"/>
              </w:rPr>
              <w:t>代理人身份证复印件（正反两面；也可另附页身份证复印件；加盖法人单位公章）：</w:t>
            </w:r>
          </w:p>
        </w:tc>
      </w:tr>
    </w:tbl>
    <w:p>
      <w:pPr>
        <w:widowControl/>
        <w:jc w:val="left"/>
        <w:rPr>
          <w:rFonts w:ascii="宋体" w:hAnsi="宋体"/>
          <w:color w:val="000000"/>
          <w:kern w:val="0"/>
          <w:sz w:val="24"/>
          <w:szCs w:val="24"/>
        </w:rPr>
      </w:pPr>
      <w:r>
        <w:rPr>
          <w:rFonts w:hint="eastAsia" w:ascii="宋体" w:hAnsi="宋体"/>
          <w:color w:val="000000"/>
          <w:kern w:val="0"/>
          <w:sz w:val="24"/>
          <w:szCs w:val="24"/>
        </w:rPr>
        <w:t xml:space="preserve"> </w:t>
      </w:r>
    </w:p>
    <w:p>
      <w:pPr>
        <w:pStyle w:val="19"/>
        <w:numPr>
          <w:ilvl w:val="0"/>
          <w:numId w:val="9"/>
        </w:numPr>
        <w:spacing w:before="100" w:beforeAutospacing="1" w:after="312" w:afterLines="100"/>
        <w:ind w:left="562" w:hanging="562" w:hangingChars="200"/>
        <w:jc w:val="left"/>
        <w:rPr>
          <w:color w:val="000000"/>
          <w:sz w:val="28"/>
          <w:szCs w:val="28"/>
        </w:rPr>
      </w:pPr>
      <w:r>
        <w:rPr>
          <w:rFonts w:hint="eastAsia" w:ascii="宋体" w:hAnsi="宋体"/>
          <w:b/>
          <w:bCs/>
          <w:color w:val="000000"/>
          <w:sz w:val="28"/>
          <w:szCs w:val="28"/>
        </w:rPr>
        <w:t>营业执照副本复印件</w:t>
      </w:r>
      <w:r>
        <w:rPr>
          <w:rFonts w:hint="eastAsia" w:ascii="宋体" w:hAnsi="宋体"/>
          <w:color w:val="000000"/>
          <w:sz w:val="28"/>
          <w:szCs w:val="28"/>
        </w:rPr>
        <w:t>（加盖法人单位公章，原件备查）</w:t>
      </w:r>
    </w:p>
    <w:p>
      <w:pPr>
        <w:spacing w:before="100" w:beforeAutospacing="1" w:after="312" w:afterLines="100"/>
        <w:jc w:val="left"/>
        <w:rPr>
          <w:color w:val="000000"/>
          <w:sz w:val="28"/>
          <w:szCs w:val="28"/>
        </w:rPr>
      </w:pPr>
      <w:r>
        <w:rPr>
          <w:b/>
          <w:bCs/>
          <w:color w:val="000000"/>
          <w:sz w:val="28"/>
          <w:szCs w:val="28"/>
        </w:rPr>
        <w:t>5</w:t>
      </w:r>
      <w:r>
        <w:rPr>
          <w:rFonts w:hint="eastAsia" w:ascii="宋体" w:hAnsi="宋体"/>
          <w:b/>
          <w:bCs/>
          <w:color w:val="000000"/>
          <w:sz w:val="28"/>
          <w:szCs w:val="28"/>
        </w:rPr>
        <w:t>、税务登记证、组织机构代码证复印件</w:t>
      </w:r>
      <w:r>
        <w:rPr>
          <w:rFonts w:hint="eastAsia" w:ascii="宋体" w:hAnsi="宋体"/>
          <w:color w:val="000000"/>
          <w:sz w:val="28"/>
          <w:szCs w:val="28"/>
        </w:rPr>
        <w:t>（加盖法人单位公章，原件备查；</w:t>
      </w:r>
    </w:p>
    <w:p>
      <w:pPr>
        <w:spacing w:before="100" w:beforeAutospacing="1" w:after="312" w:afterLines="100"/>
        <w:jc w:val="left"/>
        <w:rPr>
          <w:color w:val="000000"/>
          <w:sz w:val="28"/>
          <w:szCs w:val="28"/>
        </w:rPr>
      </w:pPr>
      <w:r>
        <w:rPr>
          <w:rFonts w:hint="eastAsia" w:ascii="宋体" w:hAnsi="宋体"/>
          <w:color w:val="000000"/>
          <w:sz w:val="28"/>
          <w:szCs w:val="28"/>
        </w:rPr>
        <w:t>已</w:t>
      </w:r>
      <w:r>
        <w:rPr>
          <w:rFonts w:hint="eastAsia"/>
          <w:color w:val="000000"/>
          <w:sz w:val="28"/>
          <w:szCs w:val="28"/>
        </w:rPr>
        <w:t>“三证合一”的可不提供）</w:t>
      </w:r>
    </w:p>
    <w:p>
      <w:pPr>
        <w:spacing w:before="100" w:beforeAutospacing="1" w:after="312" w:afterLines="100"/>
        <w:jc w:val="left"/>
        <w:rPr>
          <w:color w:val="000000"/>
          <w:sz w:val="28"/>
          <w:szCs w:val="28"/>
        </w:rPr>
      </w:pPr>
      <w:r>
        <w:rPr>
          <w:rFonts w:hint="eastAsia" w:ascii="宋体" w:hAnsi="宋体"/>
          <w:b/>
          <w:bCs/>
          <w:color w:val="000000"/>
          <w:sz w:val="28"/>
          <w:szCs w:val="28"/>
        </w:rPr>
        <w:t>6、一般纳税人资格证明复印件</w:t>
      </w:r>
      <w:r>
        <w:rPr>
          <w:rFonts w:hint="eastAsia" w:ascii="宋体" w:hAnsi="宋体"/>
          <w:color w:val="000000"/>
          <w:sz w:val="28"/>
          <w:szCs w:val="28"/>
        </w:rPr>
        <w:t>（加盖单位公章）</w:t>
      </w:r>
    </w:p>
    <w:p>
      <w:pPr>
        <w:widowControl/>
        <w:jc w:val="left"/>
        <w:rPr>
          <w:rFonts w:ascii="宋体" w:hAnsi="宋体"/>
          <w:color w:val="000000"/>
          <w:kern w:val="0"/>
          <w:sz w:val="24"/>
          <w:szCs w:val="24"/>
        </w:rPr>
      </w:pPr>
      <w:r>
        <w:rPr>
          <w:rFonts w:hint="eastAsia" w:ascii="宋体" w:hAnsi="宋体"/>
          <w:color w:val="000000"/>
          <w:kern w:val="0"/>
          <w:sz w:val="24"/>
          <w:szCs w:val="24"/>
        </w:rPr>
        <w:t xml:space="preserve"> </w:t>
      </w:r>
    </w:p>
    <w:p>
      <w:pPr>
        <w:pStyle w:val="4"/>
        <w:spacing w:before="100" w:beforeAutospacing="1" w:after="100" w:afterAutospacing="1"/>
        <w:rPr>
          <w:rFonts w:ascii="宋体" w:hAnsi="宋体"/>
          <w:color w:val="000000"/>
          <w:sz w:val="24"/>
          <w:szCs w:val="24"/>
        </w:rPr>
      </w:pPr>
      <w:r>
        <w:rPr>
          <w:rFonts w:hint="eastAsia" w:ascii="宋体" w:hAnsi="宋体"/>
          <w:b w:val="0"/>
          <w:bCs w:val="0"/>
          <w:color w:val="000000"/>
          <w:kern w:val="0"/>
          <w:sz w:val="24"/>
          <w:szCs w:val="24"/>
        </w:rPr>
        <w:br w:type="page"/>
      </w:r>
    </w:p>
    <w:p>
      <w:pPr>
        <w:spacing w:line="560" w:lineRule="exact"/>
        <w:rPr>
          <w:rFonts w:ascii="宋体" w:hAnsi="宋体"/>
          <w:color w:val="000000"/>
          <w:kern w:val="0"/>
          <w:sz w:val="48"/>
          <w:szCs w:val="48"/>
        </w:rPr>
      </w:pPr>
      <w:r>
        <w:rPr>
          <w:rFonts w:hint="eastAsia" w:ascii="宋体" w:hAnsi="宋体"/>
          <w:color w:val="000000"/>
          <w:kern w:val="0"/>
          <w:sz w:val="48"/>
          <w:szCs w:val="48"/>
        </w:rPr>
        <w:t>南宁轨道交通集团有限责任公司5号线地铁保护区界限标识牌测设项目比选申请文件</w:t>
      </w:r>
    </w:p>
    <w:p>
      <w:pPr>
        <w:autoSpaceDE w:val="0"/>
        <w:autoSpaceDN w:val="0"/>
        <w:adjustRightInd w:val="0"/>
        <w:jc w:val="center"/>
        <w:rPr>
          <w:rFonts w:ascii="华文中宋" w:eastAsia="华文中宋"/>
          <w:color w:val="000000"/>
          <w:kern w:val="0"/>
          <w:sz w:val="48"/>
          <w:szCs w:val="48"/>
        </w:rPr>
      </w:pPr>
      <w:r>
        <w:rPr>
          <w:rFonts w:hint="eastAsia" w:ascii="华文中宋" w:hAnsi="华文中宋" w:eastAsia="华文中宋"/>
          <w:color w:val="000000"/>
          <w:kern w:val="0"/>
          <w:sz w:val="48"/>
          <w:szCs w:val="48"/>
        </w:rPr>
        <w:t>技术部分</w:t>
      </w:r>
    </w:p>
    <w:p>
      <w:pPr>
        <w:autoSpaceDE w:val="0"/>
        <w:autoSpaceDN w:val="0"/>
        <w:adjustRightInd w:val="0"/>
        <w:jc w:val="center"/>
        <w:rPr>
          <w:rFonts w:ascii="宋体" w:hAnsi="宋体"/>
          <w:color w:val="000000"/>
          <w:kern w:val="0"/>
          <w:sz w:val="44"/>
          <w:szCs w:val="44"/>
        </w:rPr>
      </w:pPr>
      <w:r>
        <w:rPr>
          <w:rFonts w:hint="eastAsia" w:ascii="宋体" w:hAnsi="宋体"/>
          <w:color w:val="000000"/>
          <w:kern w:val="0"/>
          <w:sz w:val="44"/>
          <w:szCs w:val="44"/>
        </w:rPr>
        <w:t>（＊本）</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rPr>
          <w:rFonts w:ascii="宋体" w:hAnsi="宋体"/>
          <w:color w:val="000000"/>
          <w:kern w:val="0"/>
          <w:sz w:val="28"/>
          <w:szCs w:val="28"/>
        </w:rPr>
      </w:pPr>
      <w:r>
        <w:rPr>
          <w:rFonts w:hint="eastAsia" w:ascii="宋体" w:hAnsi="宋体"/>
          <w:color w:val="000000"/>
          <w:kern w:val="0"/>
          <w:sz w:val="28"/>
          <w:szCs w:val="28"/>
        </w:rPr>
        <w:t>比选申请人：</w:t>
      </w:r>
      <w:r>
        <w:rPr>
          <w:rFonts w:hint="eastAsia" w:ascii="宋体" w:hAnsi="宋体"/>
          <w:color w:val="000000"/>
          <w:kern w:val="0"/>
          <w:sz w:val="28"/>
          <w:szCs w:val="28"/>
          <w:u w:val="single"/>
        </w:rPr>
        <w:t xml:space="preserve">                             </w:t>
      </w:r>
      <w:r>
        <w:rPr>
          <w:rFonts w:hint="eastAsia" w:ascii="宋体" w:hAnsi="宋体"/>
          <w:color w:val="000000"/>
          <w:kern w:val="0"/>
          <w:sz w:val="28"/>
          <w:szCs w:val="28"/>
        </w:rPr>
        <w:t>（ 加盖单位公章）</w:t>
      </w:r>
    </w:p>
    <w:p>
      <w:pPr>
        <w:autoSpaceDE w:val="0"/>
        <w:autoSpaceDN w:val="0"/>
        <w:adjustRightInd w:val="0"/>
        <w:rPr>
          <w:rFonts w:ascii="宋体" w:hAnsi="宋体"/>
          <w:color w:val="000000"/>
          <w:kern w:val="0"/>
          <w:sz w:val="28"/>
          <w:szCs w:val="28"/>
        </w:rPr>
      </w:pPr>
      <w:r>
        <w:rPr>
          <w:rFonts w:hint="eastAsia" w:ascii="宋体" w:hAnsi="宋体"/>
          <w:color w:val="000000"/>
          <w:kern w:val="0"/>
          <w:sz w:val="28"/>
          <w:szCs w:val="28"/>
        </w:rPr>
        <w:t>法定代表人或授权委托代理人：（签字或盖章）</w:t>
      </w:r>
    </w:p>
    <w:p>
      <w:pPr>
        <w:autoSpaceDE w:val="0"/>
        <w:autoSpaceDN w:val="0"/>
        <w:adjustRightInd w:val="0"/>
        <w:rPr>
          <w:rFonts w:ascii="宋体" w:hAnsi="宋体"/>
          <w:color w:val="000000"/>
          <w:kern w:val="0"/>
          <w:sz w:val="28"/>
          <w:szCs w:val="28"/>
        </w:rPr>
      </w:pPr>
      <w:r>
        <w:rPr>
          <w:rFonts w:hint="eastAsia" w:ascii="宋体" w:hAnsi="宋体"/>
          <w:color w:val="000000"/>
          <w:kern w:val="0"/>
          <w:sz w:val="28"/>
          <w:szCs w:val="28"/>
        </w:rPr>
        <w:t>电话/传真：</w:t>
      </w:r>
    </w:p>
    <w:p>
      <w:pPr>
        <w:autoSpaceDE w:val="0"/>
        <w:autoSpaceDN w:val="0"/>
        <w:adjustRightInd w:val="0"/>
        <w:rPr>
          <w:rFonts w:ascii="楷体_GB2312" w:eastAsia="楷体_GB2312"/>
          <w:color w:val="000000"/>
          <w:kern w:val="0"/>
          <w:sz w:val="32"/>
          <w:szCs w:val="32"/>
        </w:rPr>
      </w:pPr>
      <w:r>
        <w:rPr>
          <w:rFonts w:hint="eastAsia" w:ascii="宋体" w:hAnsi="宋体"/>
          <w:color w:val="000000"/>
          <w:kern w:val="0"/>
          <w:sz w:val="28"/>
          <w:szCs w:val="28"/>
        </w:rPr>
        <w:t>地址：</w:t>
      </w:r>
    </w:p>
    <w:p>
      <w:pPr>
        <w:autoSpaceDE w:val="0"/>
        <w:autoSpaceDN w:val="0"/>
        <w:adjustRightInd w:val="0"/>
        <w:jc w:val="left"/>
        <w:rPr>
          <w:rFonts w:ascii="宋体" w:hAnsi="宋体"/>
          <w:color w:val="000000"/>
          <w:kern w:val="0"/>
          <w:sz w:val="28"/>
          <w:szCs w:val="28"/>
        </w:rPr>
      </w:pPr>
      <w:r>
        <w:rPr>
          <w:rFonts w:hint="eastAsia" w:ascii="宋体" w:hAnsi="宋体"/>
          <w:color w:val="000000"/>
          <w:kern w:val="0"/>
          <w:sz w:val="28"/>
          <w:szCs w:val="28"/>
        </w:rPr>
        <w:t>日期：  年    月    日</w:t>
      </w:r>
    </w:p>
    <w:p>
      <w:pPr>
        <w:widowControl/>
        <w:jc w:val="left"/>
        <w:rPr>
          <w:rFonts w:ascii="宋体" w:hAnsi="宋体"/>
          <w:color w:val="000000"/>
          <w:kern w:val="0"/>
          <w:sz w:val="28"/>
          <w:szCs w:val="28"/>
        </w:rPr>
        <w:sectPr>
          <w:pgSz w:w="11906" w:h="16838"/>
          <w:pgMar w:top="1134" w:right="1418" w:bottom="1134" w:left="1418" w:header="720" w:footer="720" w:gutter="0"/>
          <w:cols w:space="720" w:num="1"/>
          <w:docGrid w:type="lines" w:linePitch="312" w:charSpace="0"/>
        </w:sectPr>
      </w:pPr>
    </w:p>
    <w:p>
      <w:pPr>
        <w:autoSpaceDE w:val="0"/>
        <w:autoSpaceDN w:val="0"/>
        <w:adjustRightInd w:val="0"/>
        <w:jc w:val="center"/>
        <w:rPr>
          <w:rFonts w:ascii="宋体" w:hAnsi="宋体"/>
          <w:color w:val="000000"/>
          <w:kern w:val="0"/>
          <w:sz w:val="28"/>
          <w:szCs w:val="28"/>
        </w:rPr>
      </w:pPr>
      <w:bookmarkStart w:id="165" w:name="_Toc465934663"/>
      <w:bookmarkEnd w:id="165"/>
      <w:r>
        <w:rPr>
          <w:rFonts w:hint="eastAsia" w:ascii="宋体" w:hAnsi="宋体"/>
          <w:color w:val="000000"/>
          <w:kern w:val="0"/>
          <w:sz w:val="28"/>
          <w:szCs w:val="28"/>
        </w:rPr>
        <w:t>目  录</w:t>
      </w:r>
      <w:bookmarkStart w:id="166" w:name="_Toc465934664"/>
      <w:bookmarkEnd w:id="166"/>
    </w:p>
    <w:p>
      <w:pPr>
        <w:autoSpaceDE w:val="0"/>
        <w:autoSpaceDN w:val="0"/>
        <w:adjustRightInd w:val="0"/>
        <w:jc w:val="center"/>
        <w:rPr>
          <w:rFonts w:ascii="宋体" w:hAnsi="宋体"/>
          <w:color w:val="000000"/>
          <w:kern w:val="0"/>
          <w:sz w:val="28"/>
          <w:szCs w:val="28"/>
        </w:rPr>
      </w:pPr>
      <w:r>
        <w:rPr>
          <w:rFonts w:hint="eastAsia" w:ascii="宋体" w:hAnsi="宋体"/>
          <w:color w:val="000000"/>
          <w:kern w:val="0"/>
          <w:sz w:val="28"/>
          <w:szCs w:val="28"/>
        </w:rPr>
        <w:t xml:space="preserve"> </w:t>
      </w:r>
    </w:p>
    <w:p>
      <w:pPr>
        <w:autoSpaceDE w:val="0"/>
        <w:autoSpaceDN w:val="0"/>
        <w:adjustRightInd w:val="0"/>
        <w:ind w:firstLine="560" w:firstLineChars="200"/>
        <w:rPr>
          <w:rFonts w:ascii="宋体" w:hAnsi="宋体"/>
          <w:color w:val="000000"/>
          <w:kern w:val="0"/>
          <w:sz w:val="28"/>
          <w:szCs w:val="28"/>
        </w:rPr>
      </w:pPr>
      <w:r>
        <w:rPr>
          <w:rFonts w:hint="eastAsia" w:ascii="宋体" w:hAnsi="宋体"/>
          <w:color w:val="000000"/>
          <w:kern w:val="0"/>
          <w:sz w:val="28"/>
          <w:szCs w:val="28"/>
        </w:rPr>
        <w:t>1</w:t>
      </w:r>
      <w:bookmarkStart w:id="167" w:name="_Toc465934665"/>
      <w:bookmarkEnd w:id="167"/>
      <w:r>
        <w:rPr>
          <w:rFonts w:hint="eastAsia" w:ascii="宋体" w:hAnsi="宋体"/>
          <w:color w:val="000000"/>
          <w:kern w:val="0"/>
          <w:sz w:val="28"/>
          <w:szCs w:val="28"/>
        </w:rPr>
        <w:t>、技术需求偏离表</w:t>
      </w:r>
      <w:bookmarkStart w:id="168" w:name="_Toc465934667"/>
      <w:bookmarkEnd w:id="168"/>
      <w:r>
        <w:rPr>
          <w:rFonts w:hint="eastAsia" w:ascii="宋体" w:hAnsi="宋体"/>
          <w:color w:val="000000"/>
          <w:kern w:val="0"/>
          <w:sz w:val="28"/>
          <w:szCs w:val="28"/>
        </w:rPr>
        <w:t xml:space="preserve"> </w:t>
      </w:r>
    </w:p>
    <w:p>
      <w:pPr>
        <w:autoSpaceDE w:val="0"/>
        <w:autoSpaceDN w:val="0"/>
        <w:adjustRightInd w:val="0"/>
        <w:ind w:firstLine="560" w:firstLineChars="200"/>
        <w:rPr>
          <w:rFonts w:ascii="宋体" w:hAnsi="宋体"/>
          <w:color w:val="000000"/>
          <w:kern w:val="0"/>
          <w:sz w:val="28"/>
          <w:szCs w:val="28"/>
        </w:rPr>
      </w:pPr>
      <w:r>
        <w:rPr>
          <w:rFonts w:hint="eastAsia" w:ascii="宋体" w:hAnsi="宋体"/>
          <w:color w:val="000000"/>
          <w:kern w:val="0"/>
          <w:sz w:val="28"/>
          <w:szCs w:val="28"/>
        </w:rPr>
        <w:t>2、服务承诺书</w:t>
      </w:r>
    </w:p>
    <w:p>
      <w:pPr>
        <w:autoSpaceDE w:val="0"/>
        <w:autoSpaceDN w:val="0"/>
        <w:adjustRightInd w:val="0"/>
        <w:ind w:firstLine="560" w:firstLineChars="200"/>
        <w:rPr>
          <w:rFonts w:ascii="宋体" w:hAnsi="宋体"/>
          <w:color w:val="000000"/>
          <w:kern w:val="0"/>
          <w:sz w:val="28"/>
          <w:szCs w:val="28"/>
        </w:rPr>
      </w:pPr>
      <w:r>
        <w:rPr>
          <w:rFonts w:hint="eastAsia" w:ascii="宋体" w:hAnsi="宋体"/>
          <w:color w:val="000000"/>
          <w:kern w:val="0"/>
          <w:sz w:val="28"/>
          <w:szCs w:val="28"/>
        </w:rPr>
        <w:t>3、服务方案</w:t>
      </w:r>
    </w:p>
    <w:p>
      <w:pPr>
        <w:autoSpaceDE w:val="0"/>
        <w:autoSpaceDN w:val="0"/>
        <w:adjustRightInd w:val="0"/>
        <w:ind w:firstLine="560" w:firstLineChars="200"/>
        <w:rPr>
          <w:rFonts w:ascii="宋体" w:hAnsi="宋体"/>
          <w:color w:val="000000"/>
          <w:kern w:val="0"/>
          <w:sz w:val="28"/>
          <w:szCs w:val="28"/>
        </w:rPr>
      </w:pPr>
      <w:r>
        <w:rPr>
          <w:rFonts w:hint="eastAsia" w:ascii="宋体" w:hAnsi="宋体"/>
          <w:color w:val="000000"/>
          <w:kern w:val="0"/>
          <w:sz w:val="28"/>
          <w:szCs w:val="28"/>
        </w:rPr>
        <w:t>4、比选申请人认为有必要提供的其他有关材料</w:t>
      </w:r>
    </w:p>
    <w:p>
      <w:pPr>
        <w:widowControl/>
        <w:jc w:val="left"/>
        <w:rPr>
          <w:rFonts w:ascii="宋体" w:hAnsi="宋体"/>
          <w:b/>
          <w:bCs/>
          <w:color w:val="000000"/>
          <w:kern w:val="0"/>
          <w:sz w:val="30"/>
          <w:szCs w:val="30"/>
        </w:rPr>
        <w:sectPr>
          <w:pgSz w:w="11906" w:h="16838"/>
          <w:pgMar w:top="1134" w:right="851" w:bottom="1134" w:left="1134" w:header="720" w:footer="720" w:gutter="0"/>
          <w:cols w:space="720" w:num="1"/>
          <w:docGrid w:type="lines" w:linePitch="312" w:charSpace="0"/>
        </w:sectPr>
      </w:pPr>
    </w:p>
    <w:p>
      <w:pPr>
        <w:autoSpaceDE w:val="0"/>
        <w:autoSpaceDN w:val="0"/>
        <w:adjustRightInd w:val="0"/>
        <w:spacing w:line="360" w:lineRule="auto"/>
        <w:jc w:val="center"/>
        <w:rPr>
          <w:rFonts w:ascii="宋体" w:hAnsi="宋体"/>
          <w:b/>
          <w:bCs/>
          <w:color w:val="000000"/>
          <w:kern w:val="0"/>
          <w:sz w:val="30"/>
          <w:szCs w:val="30"/>
        </w:rPr>
      </w:pPr>
      <w:r>
        <w:rPr>
          <w:rFonts w:hint="eastAsia" w:ascii="宋体" w:hAnsi="宋体"/>
          <w:b/>
          <w:bCs/>
          <w:color w:val="000000"/>
          <w:kern w:val="0"/>
          <w:sz w:val="30"/>
          <w:szCs w:val="30"/>
        </w:rPr>
        <w:t>技术需求偏离表</w:t>
      </w:r>
    </w:p>
    <w:tbl>
      <w:tblPr>
        <w:tblStyle w:val="11"/>
        <w:tblW w:w="9017" w:type="dxa"/>
        <w:jc w:val="center"/>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631"/>
        <w:gridCol w:w="1204"/>
        <w:gridCol w:w="1526"/>
        <w:gridCol w:w="1580"/>
        <w:gridCol w:w="1149"/>
        <w:gridCol w:w="1293"/>
        <w:gridCol w:w="717"/>
        <w:gridCol w:w="917"/>
      </w:tblGrid>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26" w:hRule="atLeast"/>
          <w:jc w:val="center"/>
        </w:trPr>
        <w:tc>
          <w:tcPr>
            <w:tcW w:w="631" w:type="dxa"/>
            <w:tcBorders>
              <w:top w:val="double" w:color="auto" w:sz="2" w:space="0"/>
              <w:left w:val="double" w:color="auto" w:sz="2" w:space="0"/>
              <w:bottom w:val="single" w:color="auto" w:sz="6" w:space="0"/>
              <w:right w:val="single" w:color="auto" w:sz="6" w:space="0"/>
            </w:tcBorders>
            <w:shd w:val="clear" w:color="auto" w:fill="FFFFFF"/>
            <w:vAlign w:val="center"/>
          </w:tcPr>
          <w:p>
            <w:pPr>
              <w:widowControl/>
              <w:jc w:val="center"/>
              <w:rPr>
                <w:rFonts w:ascii="宋体" w:hAnsi="宋体"/>
                <w:b/>
                <w:bCs/>
                <w:color w:val="000000"/>
                <w:kern w:val="0"/>
                <w:sz w:val="20"/>
                <w:szCs w:val="20"/>
              </w:rPr>
            </w:pPr>
            <w:r>
              <w:rPr>
                <w:rFonts w:hint="eastAsia" w:ascii="宋体" w:hAnsi="宋体"/>
                <w:b/>
                <w:bCs/>
                <w:color w:val="000000"/>
                <w:kern w:val="0"/>
                <w:sz w:val="20"/>
                <w:szCs w:val="20"/>
              </w:rPr>
              <w:t>序号</w:t>
            </w:r>
          </w:p>
        </w:tc>
        <w:tc>
          <w:tcPr>
            <w:tcW w:w="1204" w:type="dxa"/>
            <w:tcBorders>
              <w:top w:val="double" w:color="auto" w:sz="2" w:space="0"/>
              <w:left w:val="single" w:color="auto" w:sz="6" w:space="0"/>
              <w:bottom w:val="single" w:color="auto" w:sz="6" w:space="0"/>
              <w:right w:val="single" w:color="auto" w:sz="4" w:space="0"/>
            </w:tcBorders>
            <w:shd w:val="clear" w:color="auto" w:fill="FFFFFF"/>
            <w:vAlign w:val="center"/>
          </w:tcPr>
          <w:p>
            <w:pPr>
              <w:widowControl/>
              <w:jc w:val="center"/>
              <w:rPr>
                <w:rFonts w:ascii="宋体" w:hAnsi="宋体"/>
                <w:b/>
                <w:bCs/>
                <w:color w:val="000000"/>
                <w:kern w:val="0"/>
                <w:sz w:val="20"/>
                <w:szCs w:val="20"/>
              </w:rPr>
            </w:pPr>
            <w:r>
              <w:rPr>
                <w:rFonts w:hint="eastAsia" w:ascii="宋体" w:hAnsi="宋体"/>
                <w:b/>
                <w:bCs/>
                <w:color w:val="000000"/>
                <w:kern w:val="0"/>
                <w:sz w:val="20"/>
                <w:szCs w:val="20"/>
              </w:rPr>
              <w:t>货物名称</w:t>
            </w:r>
          </w:p>
        </w:tc>
        <w:tc>
          <w:tcPr>
            <w:tcW w:w="1526" w:type="dxa"/>
            <w:tcBorders>
              <w:top w:val="double" w:color="auto" w:sz="2" w:space="0"/>
              <w:left w:val="single" w:color="auto" w:sz="6" w:space="0"/>
              <w:bottom w:val="single" w:color="auto" w:sz="6" w:space="0"/>
              <w:right w:val="single" w:color="auto" w:sz="4" w:space="0"/>
            </w:tcBorders>
            <w:shd w:val="clear" w:color="auto" w:fill="FFFFFF"/>
            <w:vAlign w:val="center"/>
          </w:tcPr>
          <w:p>
            <w:pPr>
              <w:widowControl/>
              <w:jc w:val="center"/>
              <w:rPr>
                <w:rFonts w:ascii="宋体" w:hAnsi="宋体"/>
                <w:b/>
                <w:bCs/>
                <w:color w:val="000000"/>
                <w:kern w:val="0"/>
                <w:sz w:val="20"/>
                <w:szCs w:val="20"/>
              </w:rPr>
            </w:pPr>
            <w:r>
              <w:rPr>
                <w:rFonts w:hint="eastAsia" w:ascii="宋体" w:hAnsi="宋体"/>
                <w:b/>
                <w:bCs/>
                <w:color w:val="000000"/>
                <w:sz w:val="20"/>
                <w:szCs w:val="20"/>
              </w:rPr>
              <w:t>规格参数及要求</w:t>
            </w:r>
          </w:p>
        </w:tc>
        <w:tc>
          <w:tcPr>
            <w:tcW w:w="1580" w:type="dxa"/>
            <w:tcBorders>
              <w:top w:val="double" w:color="auto" w:sz="2" w:space="0"/>
              <w:left w:val="single" w:color="auto" w:sz="6" w:space="0"/>
              <w:bottom w:val="single" w:color="auto" w:sz="6" w:space="0"/>
              <w:right w:val="single" w:color="auto" w:sz="4" w:space="0"/>
            </w:tcBorders>
            <w:shd w:val="clear" w:color="auto" w:fill="FFFFFF"/>
            <w:vAlign w:val="center"/>
          </w:tcPr>
          <w:p>
            <w:pPr>
              <w:widowControl/>
              <w:jc w:val="center"/>
              <w:rPr>
                <w:rFonts w:ascii="宋体" w:hAnsi="宋体"/>
                <w:b/>
                <w:bCs/>
                <w:color w:val="000000"/>
                <w:kern w:val="0"/>
                <w:sz w:val="20"/>
                <w:szCs w:val="20"/>
              </w:rPr>
            </w:pPr>
            <w:r>
              <w:rPr>
                <w:rFonts w:hint="eastAsia" w:ascii="宋体" w:hAnsi="宋体"/>
                <w:b/>
                <w:bCs/>
                <w:color w:val="000000"/>
                <w:sz w:val="20"/>
                <w:szCs w:val="20"/>
              </w:rPr>
              <w:t>参考</w:t>
            </w:r>
            <w:r>
              <w:rPr>
                <w:rFonts w:hint="eastAsia" w:ascii="宋体" w:hAnsi="宋体"/>
                <w:b/>
                <w:bCs/>
                <w:color w:val="000000"/>
                <w:kern w:val="0"/>
                <w:sz w:val="20"/>
                <w:szCs w:val="20"/>
              </w:rPr>
              <w:t>品牌</w:t>
            </w:r>
          </w:p>
        </w:tc>
        <w:tc>
          <w:tcPr>
            <w:tcW w:w="1149" w:type="dxa"/>
            <w:tcBorders>
              <w:top w:val="double" w:color="auto" w:sz="2" w:space="0"/>
              <w:left w:val="nil"/>
              <w:bottom w:val="single" w:color="auto" w:sz="6" w:space="0"/>
              <w:right w:val="single" w:color="auto" w:sz="4" w:space="0"/>
            </w:tcBorders>
            <w:shd w:val="clear" w:color="auto" w:fill="FFFFFF"/>
            <w:vAlign w:val="center"/>
          </w:tcPr>
          <w:p>
            <w:pPr>
              <w:widowControl/>
              <w:jc w:val="center"/>
              <w:rPr>
                <w:rFonts w:ascii="宋体" w:hAnsi="宋体"/>
                <w:b/>
                <w:bCs/>
                <w:color w:val="000000"/>
                <w:kern w:val="0"/>
                <w:sz w:val="20"/>
                <w:szCs w:val="20"/>
              </w:rPr>
            </w:pPr>
            <w:r>
              <w:rPr>
                <w:rFonts w:hint="eastAsia" w:ascii="宋体" w:hAnsi="宋体"/>
                <w:b/>
                <w:bCs/>
                <w:color w:val="000000"/>
                <w:sz w:val="20"/>
                <w:szCs w:val="20"/>
              </w:rPr>
              <w:t>所报货物规格参数</w:t>
            </w:r>
          </w:p>
        </w:tc>
        <w:tc>
          <w:tcPr>
            <w:tcW w:w="1293" w:type="dxa"/>
            <w:tcBorders>
              <w:top w:val="double" w:color="auto" w:sz="2" w:space="0"/>
              <w:left w:val="nil"/>
              <w:bottom w:val="single" w:color="auto" w:sz="6" w:space="0"/>
              <w:right w:val="single" w:color="auto" w:sz="4" w:space="0"/>
            </w:tcBorders>
            <w:shd w:val="clear" w:color="auto" w:fill="FFFFFF"/>
            <w:vAlign w:val="center"/>
          </w:tcPr>
          <w:p>
            <w:pPr>
              <w:widowControl/>
              <w:jc w:val="center"/>
              <w:rPr>
                <w:rFonts w:ascii="宋体" w:hAnsi="宋体"/>
                <w:b/>
                <w:bCs/>
                <w:color w:val="000000"/>
                <w:sz w:val="20"/>
                <w:szCs w:val="20"/>
              </w:rPr>
            </w:pPr>
            <w:r>
              <w:rPr>
                <w:rFonts w:hint="eastAsia" w:ascii="宋体" w:hAnsi="宋体"/>
                <w:b/>
                <w:bCs/>
                <w:color w:val="000000"/>
                <w:sz w:val="20"/>
                <w:szCs w:val="20"/>
              </w:rPr>
              <w:t>所报货物</w:t>
            </w:r>
          </w:p>
          <w:p>
            <w:pPr>
              <w:widowControl/>
              <w:jc w:val="center"/>
              <w:rPr>
                <w:rFonts w:ascii="宋体" w:hAnsi="宋体"/>
                <w:b/>
                <w:bCs/>
                <w:color w:val="000000"/>
                <w:kern w:val="0"/>
                <w:sz w:val="20"/>
                <w:szCs w:val="20"/>
              </w:rPr>
            </w:pPr>
            <w:r>
              <w:rPr>
                <w:rFonts w:hint="eastAsia" w:ascii="宋体" w:hAnsi="宋体"/>
                <w:b/>
                <w:bCs/>
                <w:color w:val="000000"/>
                <w:kern w:val="0"/>
                <w:sz w:val="20"/>
                <w:szCs w:val="20"/>
              </w:rPr>
              <w:t>品牌及型号</w:t>
            </w:r>
          </w:p>
        </w:tc>
        <w:tc>
          <w:tcPr>
            <w:tcW w:w="717" w:type="dxa"/>
            <w:tcBorders>
              <w:top w:val="double" w:color="auto" w:sz="2" w:space="0"/>
              <w:left w:val="nil"/>
              <w:bottom w:val="single" w:color="auto" w:sz="6" w:space="0"/>
              <w:right w:val="single" w:color="auto" w:sz="6" w:space="0"/>
            </w:tcBorders>
            <w:shd w:val="clear" w:color="auto" w:fill="FFFFFF"/>
            <w:vAlign w:val="center"/>
          </w:tcPr>
          <w:p>
            <w:pPr>
              <w:widowControl/>
              <w:rPr>
                <w:rFonts w:ascii="宋体" w:hAnsi="宋体"/>
                <w:b/>
                <w:bCs/>
                <w:color w:val="000000"/>
                <w:kern w:val="0"/>
                <w:sz w:val="20"/>
                <w:szCs w:val="20"/>
              </w:rPr>
            </w:pPr>
            <w:r>
              <w:rPr>
                <w:rFonts w:hint="eastAsia" w:ascii="宋体" w:hAnsi="宋体"/>
                <w:b/>
                <w:bCs/>
                <w:color w:val="000000"/>
                <w:kern w:val="0"/>
                <w:sz w:val="20"/>
                <w:szCs w:val="20"/>
              </w:rPr>
              <w:t>偏离情况</w:t>
            </w:r>
          </w:p>
        </w:tc>
        <w:tc>
          <w:tcPr>
            <w:tcW w:w="917" w:type="dxa"/>
            <w:tcBorders>
              <w:top w:val="double" w:color="auto" w:sz="2" w:space="0"/>
              <w:left w:val="single" w:color="auto" w:sz="6" w:space="0"/>
              <w:bottom w:val="single" w:color="auto" w:sz="4" w:space="0"/>
              <w:right w:val="double" w:color="auto" w:sz="2" w:space="0"/>
            </w:tcBorders>
            <w:shd w:val="clear" w:color="auto" w:fill="FFFFFF"/>
            <w:vAlign w:val="center"/>
          </w:tcPr>
          <w:p>
            <w:pPr>
              <w:widowControl/>
              <w:jc w:val="center"/>
              <w:rPr>
                <w:rFonts w:ascii="宋体" w:hAnsi="宋体"/>
                <w:b/>
                <w:bCs/>
                <w:color w:val="000000"/>
                <w:kern w:val="0"/>
                <w:sz w:val="20"/>
                <w:szCs w:val="20"/>
              </w:rPr>
            </w:pPr>
            <w:r>
              <w:rPr>
                <w:rFonts w:hint="eastAsia" w:ascii="宋体" w:hAnsi="宋体"/>
                <w:b/>
                <w:bCs/>
                <w:color w:val="000000"/>
                <w:kern w:val="0"/>
                <w:sz w:val="20"/>
                <w:szCs w:val="20"/>
              </w:rPr>
              <w:t>备注</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1199" w:hRule="atLeast"/>
          <w:jc w:val="center"/>
        </w:trPr>
        <w:tc>
          <w:tcPr>
            <w:tcW w:w="631" w:type="dxa"/>
            <w:tcBorders>
              <w:top w:val="single" w:color="auto" w:sz="6" w:space="0"/>
              <w:left w:val="double" w:color="auto" w:sz="2" w:space="0"/>
              <w:bottom w:val="single" w:color="auto" w:sz="6" w:space="0"/>
              <w:right w:val="single" w:color="auto" w:sz="6" w:space="0"/>
            </w:tcBorders>
            <w:shd w:val="clear" w:color="auto" w:fill="FFFFFF"/>
            <w:vAlign w:val="center"/>
          </w:tcPr>
          <w:p>
            <w:pPr>
              <w:jc w:val="center"/>
              <w:rPr>
                <w:rFonts w:ascii="宋体" w:hAnsi="宋体"/>
                <w:color w:val="000000"/>
                <w:sz w:val="20"/>
                <w:szCs w:val="20"/>
              </w:rPr>
            </w:pPr>
            <w:r>
              <w:rPr>
                <w:rFonts w:hint="eastAsia" w:ascii="宋体" w:hAnsi="宋体"/>
                <w:color w:val="000000"/>
                <w:sz w:val="20"/>
                <w:szCs w:val="20"/>
              </w:rPr>
              <w:t>1</w:t>
            </w:r>
          </w:p>
        </w:tc>
        <w:tc>
          <w:tcPr>
            <w:tcW w:w="1204" w:type="dxa"/>
            <w:tcBorders>
              <w:top w:val="single" w:color="auto" w:sz="6" w:space="0"/>
              <w:left w:val="single" w:color="auto" w:sz="6" w:space="0"/>
              <w:bottom w:val="single" w:color="auto" w:sz="6" w:space="0"/>
              <w:right w:val="single" w:color="auto" w:sz="4" w:space="0"/>
            </w:tcBorders>
            <w:shd w:val="clear" w:color="auto" w:fill="FFFFFF"/>
            <w:vAlign w:val="center"/>
          </w:tcPr>
          <w:p>
            <w:pPr>
              <w:spacing w:after="120"/>
              <w:jc w:val="center"/>
              <w:rPr>
                <w:color w:val="000000"/>
              </w:rPr>
            </w:pPr>
            <w:r>
              <w:rPr>
                <w:rFonts w:hint="eastAsia"/>
                <w:color w:val="000000"/>
              </w:rPr>
              <w:t>地铁保护界线标</w:t>
            </w:r>
            <w:r>
              <w:rPr>
                <w:rFonts w:hint="eastAsia" w:ascii="宋体" w:hAnsi="宋体" w:cs="Arial"/>
                <w:color w:val="000000"/>
                <w:sz w:val="24"/>
                <w:szCs w:val="24"/>
                <w:lang w:eastAsia="zh-CN"/>
              </w:rPr>
              <w:t>识</w:t>
            </w:r>
            <w:r>
              <w:rPr>
                <w:rFonts w:hint="eastAsia"/>
                <w:color w:val="000000"/>
              </w:rPr>
              <w:t>牌</w:t>
            </w:r>
          </w:p>
        </w:tc>
        <w:tc>
          <w:tcPr>
            <w:tcW w:w="1526" w:type="dxa"/>
            <w:tcBorders>
              <w:top w:val="single" w:color="auto" w:sz="6" w:space="0"/>
              <w:left w:val="single" w:color="auto" w:sz="6" w:space="0"/>
              <w:bottom w:val="single" w:color="auto" w:sz="6" w:space="0"/>
              <w:right w:val="single" w:color="auto" w:sz="4" w:space="0"/>
            </w:tcBorders>
            <w:shd w:val="clear" w:color="auto" w:fill="FFFFFF"/>
            <w:vAlign w:val="center"/>
          </w:tcPr>
          <w:p>
            <w:pPr>
              <w:spacing w:after="120"/>
              <w:jc w:val="center"/>
              <w:rPr>
                <w:color w:val="000000"/>
              </w:rPr>
            </w:pPr>
          </w:p>
        </w:tc>
        <w:tc>
          <w:tcPr>
            <w:tcW w:w="1580" w:type="dxa"/>
            <w:tcBorders>
              <w:top w:val="single" w:color="auto" w:sz="6" w:space="0"/>
              <w:left w:val="single" w:color="auto" w:sz="6" w:space="0"/>
              <w:bottom w:val="single" w:color="auto" w:sz="6" w:space="0"/>
              <w:right w:val="single" w:color="auto" w:sz="4" w:space="0"/>
            </w:tcBorders>
            <w:shd w:val="clear" w:color="auto" w:fill="FFFFFF"/>
            <w:vAlign w:val="center"/>
          </w:tcPr>
          <w:p>
            <w:pPr>
              <w:jc w:val="center"/>
              <w:rPr>
                <w:rFonts w:ascii="宋体" w:hAnsi="宋体"/>
                <w:color w:val="000000"/>
              </w:rPr>
            </w:pPr>
          </w:p>
        </w:tc>
        <w:tc>
          <w:tcPr>
            <w:tcW w:w="1149" w:type="dxa"/>
            <w:tcBorders>
              <w:top w:val="single" w:color="auto" w:sz="6" w:space="0"/>
              <w:left w:val="nil"/>
              <w:bottom w:val="single" w:color="auto" w:sz="6" w:space="0"/>
              <w:right w:val="single" w:color="auto" w:sz="4" w:space="0"/>
            </w:tcBorders>
            <w:shd w:val="clear" w:color="auto" w:fill="FFFFFF"/>
            <w:vAlign w:val="center"/>
          </w:tcPr>
          <w:p>
            <w:pPr>
              <w:jc w:val="center"/>
              <w:rPr>
                <w:rFonts w:ascii="宋体" w:hAnsi="宋体"/>
                <w:color w:val="000000"/>
                <w:sz w:val="20"/>
                <w:szCs w:val="20"/>
              </w:rPr>
            </w:pPr>
          </w:p>
        </w:tc>
        <w:tc>
          <w:tcPr>
            <w:tcW w:w="1293" w:type="dxa"/>
            <w:tcBorders>
              <w:top w:val="single" w:color="auto" w:sz="6" w:space="0"/>
              <w:left w:val="nil"/>
              <w:bottom w:val="single" w:color="auto" w:sz="6" w:space="0"/>
              <w:right w:val="single" w:color="auto" w:sz="4" w:space="0"/>
            </w:tcBorders>
            <w:shd w:val="clear" w:color="auto" w:fill="FFFFFF"/>
            <w:vAlign w:val="center"/>
          </w:tcPr>
          <w:p>
            <w:pPr>
              <w:jc w:val="center"/>
              <w:rPr>
                <w:rFonts w:ascii="宋体" w:hAnsi="宋体"/>
                <w:color w:val="000000"/>
              </w:rPr>
            </w:pPr>
          </w:p>
        </w:tc>
        <w:tc>
          <w:tcPr>
            <w:tcW w:w="717" w:type="dxa"/>
            <w:tcBorders>
              <w:top w:val="single" w:color="auto" w:sz="6" w:space="0"/>
              <w:left w:val="nil"/>
              <w:bottom w:val="single" w:color="auto" w:sz="6" w:space="0"/>
              <w:right w:val="single" w:color="auto" w:sz="6" w:space="0"/>
            </w:tcBorders>
            <w:shd w:val="clear" w:color="auto" w:fill="FFFFFF"/>
            <w:vAlign w:val="center"/>
          </w:tcPr>
          <w:p>
            <w:pPr>
              <w:jc w:val="center"/>
              <w:rPr>
                <w:rFonts w:ascii="宋体" w:hAnsi="宋体"/>
                <w:color w:val="000000"/>
                <w:sz w:val="20"/>
                <w:szCs w:val="20"/>
              </w:rPr>
            </w:pPr>
          </w:p>
        </w:tc>
        <w:tc>
          <w:tcPr>
            <w:tcW w:w="917" w:type="dxa"/>
            <w:tcBorders>
              <w:top w:val="single" w:color="auto" w:sz="4" w:space="0"/>
              <w:left w:val="single" w:color="auto" w:sz="6" w:space="0"/>
              <w:bottom w:val="single" w:color="auto" w:sz="4" w:space="0"/>
              <w:right w:val="double" w:color="auto" w:sz="2" w:space="0"/>
            </w:tcBorders>
            <w:shd w:val="clear" w:color="auto" w:fill="FFFFFF"/>
            <w:vAlign w:val="center"/>
          </w:tcPr>
          <w:p>
            <w:pPr>
              <w:jc w:val="center"/>
              <w:rPr>
                <w:color w:val="000000"/>
                <w:sz w:val="20"/>
                <w:szCs w:val="2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1190" w:hRule="atLeast"/>
          <w:jc w:val="center"/>
        </w:trPr>
        <w:tc>
          <w:tcPr>
            <w:tcW w:w="631" w:type="dxa"/>
            <w:tcBorders>
              <w:top w:val="single" w:color="auto" w:sz="6" w:space="0"/>
              <w:left w:val="double" w:color="auto" w:sz="2" w:space="0"/>
              <w:bottom w:val="single" w:color="auto" w:sz="6" w:space="0"/>
              <w:right w:val="single" w:color="auto" w:sz="6" w:space="0"/>
            </w:tcBorders>
            <w:shd w:val="clear" w:color="auto" w:fill="FFFFFF"/>
            <w:vAlign w:val="center"/>
          </w:tcPr>
          <w:p>
            <w:pPr>
              <w:jc w:val="center"/>
              <w:rPr>
                <w:rFonts w:hint="eastAsia" w:ascii="宋体" w:hAnsi="宋体" w:eastAsia="宋体"/>
                <w:color w:val="000000"/>
                <w:sz w:val="20"/>
                <w:szCs w:val="20"/>
                <w:lang w:val="en-US" w:eastAsia="zh-CN"/>
              </w:rPr>
            </w:pPr>
            <w:r>
              <w:rPr>
                <w:rFonts w:hint="eastAsia" w:ascii="宋体" w:hAnsi="宋体"/>
                <w:color w:val="000000"/>
                <w:sz w:val="20"/>
                <w:szCs w:val="20"/>
                <w:lang w:val="en-US" w:eastAsia="zh-CN"/>
              </w:rPr>
              <w:t>2</w:t>
            </w:r>
          </w:p>
        </w:tc>
        <w:tc>
          <w:tcPr>
            <w:tcW w:w="1204" w:type="dxa"/>
            <w:tcBorders>
              <w:top w:val="single" w:color="auto" w:sz="6" w:space="0"/>
              <w:left w:val="single" w:color="auto" w:sz="6" w:space="0"/>
              <w:bottom w:val="single" w:color="auto" w:sz="6" w:space="0"/>
              <w:right w:val="single" w:color="auto" w:sz="4" w:space="0"/>
            </w:tcBorders>
            <w:shd w:val="clear" w:color="auto" w:fill="FFFFFF"/>
            <w:vAlign w:val="center"/>
          </w:tcPr>
          <w:p>
            <w:pPr>
              <w:spacing w:after="120"/>
              <w:jc w:val="center"/>
              <w:rPr>
                <w:rFonts w:hint="eastAsia" w:eastAsia="宋体"/>
                <w:color w:val="000000"/>
                <w:lang w:eastAsia="zh-CN"/>
              </w:rPr>
            </w:pPr>
            <w:r>
              <w:rPr>
                <w:rFonts w:hint="eastAsia"/>
                <w:color w:val="000000"/>
                <w:lang w:eastAsia="zh-CN"/>
              </w:rPr>
              <w:t>界桩</w:t>
            </w:r>
          </w:p>
        </w:tc>
        <w:tc>
          <w:tcPr>
            <w:tcW w:w="1526" w:type="dxa"/>
            <w:tcBorders>
              <w:top w:val="single" w:color="auto" w:sz="6" w:space="0"/>
              <w:left w:val="single" w:color="auto" w:sz="6" w:space="0"/>
              <w:bottom w:val="single" w:color="auto" w:sz="6" w:space="0"/>
              <w:right w:val="single" w:color="auto" w:sz="4" w:space="0"/>
            </w:tcBorders>
            <w:shd w:val="clear" w:color="auto" w:fill="FFFFFF"/>
            <w:vAlign w:val="center"/>
          </w:tcPr>
          <w:p>
            <w:pPr>
              <w:spacing w:after="120"/>
              <w:jc w:val="center"/>
              <w:rPr>
                <w:color w:val="000000"/>
              </w:rPr>
            </w:pPr>
          </w:p>
        </w:tc>
        <w:tc>
          <w:tcPr>
            <w:tcW w:w="1580" w:type="dxa"/>
            <w:tcBorders>
              <w:top w:val="single" w:color="auto" w:sz="6" w:space="0"/>
              <w:left w:val="single" w:color="auto" w:sz="6" w:space="0"/>
              <w:bottom w:val="single" w:color="auto" w:sz="6" w:space="0"/>
              <w:right w:val="single" w:color="auto" w:sz="4" w:space="0"/>
            </w:tcBorders>
            <w:shd w:val="clear" w:color="auto" w:fill="FFFFFF"/>
            <w:vAlign w:val="center"/>
          </w:tcPr>
          <w:p>
            <w:pPr>
              <w:jc w:val="center"/>
              <w:rPr>
                <w:rFonts w:ascii="宋体" w:hAnsi="宋体"/>
                <w:color w:val="000000"/>
              </w:rPr>
            </w:pPr>
          </w:p>
        </w:tc>
        <w:tc>
          <w:tcPr>
            <w:tcW w:w="1149" w:type="dxa"/>
            <w:tcBorders>
              <w:top w:val="single" w:color="auto" w:sz="6" w:space="0"/>
              <w:left w:val="nil"/>
              <w:bottom w:val="single" w:color="auto" w:sz="6" w:space="0"/>
              <w:right w:val="single" w:color="auto" w:sz="4" w:space="0"/>
            </w:tcBorders>
            <w:shd w:val="clear" w:color="auto" w:fill="FFFFFF"/>
            <w:vAlign w:val="center"/>
          </w:tcPr>
          <w:p>
            <w:pPr>
              <w:jc w:val="center"/>
              <w:rPr>
                <w:rFonts w:ascii="宋体" w:hAnsi="宋体"/>
                <w:color w:val="000000"/>
                <w:sz w:val="20"/>
                <w:szCs w:val="20"/>
              </w:rPr>
            </w:pPr>
          </w:p>
        </w:tc>
        <w:tc>
          <w:tcPr>
            <w:tcW w:w="1293" w:type="dxa"/>
            <w:tcBorders>
              <w:top w:val="single" w:color="auto" w:sz="6" w:space="0"/>
              <w:left w:val="nil"/>
              <w:bottom w:val="single" w:color="auto" w:sz="6" w:space="0"/>
              <w:right w:val="single" w:color="auto" w:sz="4" w:space="0"/>
            </w:tcBorders>
            <w:shd w:val="clear" w:color="auto" w:fill="FFFFFF"/>
            <w:vAlign w:val="center"/>
          </w:tcPr>
          <w:p>
            <w:pPr>
              <w:jc w:val="center"/>
              <w:rPr>
                <w:rFonts w:ascii="宋体" w:hAnsi="宋体"/>
                <w:color w:val="000000"/>
              </w:rPr>
            </w:pPr>
          </w:p>
        </w:tc>
        <w:tc>
          <w:tcPr>
            <w:tcW w:w="717" w:type="dxa"/>
            <w:tcBorders>
              <w:top w:val="single" w:color="auto" w:sz="6" w:space="0"/>
              <w:left w:val="nil"/>
              <w:bottom w:val="single" w:color="auto" w:sz="6" w:space="0"/>
              <w:right w:val="single" w:color="auto" w:sz="6" w:space="0"/>
            </w:tcBorders>
            <w:shd w:val="clear" w:color="auto" w:fill="FFFFFF"/>
            <w:vAlign w:val="center"/>
          </w:tcPr>
          <w:p>
            <w:pPr>
              <w:jc w:val="center"/>
              <w:rPr>
                <w:rFonts w:ascii="宋体" w:hAnsi="宋体"/>
                <w:color w:val="000000"/>
                <w:sz w:val="20"/>
                <w:szCs w:val="20"/>
              </w:rPr>
            </w:pPr>
          </w:p>
        </w:tc>
        <w:tc>
          <w:tcPr>
            <w:tcW w:w="917" w:type="dxa"/>
            <w:tcBorders>
              <w:top w:val="single" w:color="auto" w:sz="4" w:space="0"/>
              <w:left w:val="single" w:color="auto" w:sz="6" w:space="0"/>
              <w:bottom w:val="single" w:color="auto" w:sz="4" w:space="0"/>
              <w:right w:val="double" w:color="auto" w:sz="2" w:space="0"/>
            </w:tcBorders>
            <w:shd w:val="clear" w:color="auto" w:fill="FFFFFF"/>
            <w:vAlign w:val="center"/>
          </w:tcPr>
          <w:p>
            <w:pPr>
              <w:jc w:val="center"/>
              <w:rPr>
                <w:rFonts w:hint="eastAsia"/>
                <w:color w:val="000000"/>
                <w:sz w:val="20"/>
                <w:szCs w:val="2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1207" w:hRule="atLeast"/>
          <w:jc w:val="center"/>
        </w:trPr>
        <w:tc>
          <w:tcPr>
            <w:tcW w:w="631" w:type="dxa"/>
            <w:tcBorders>
              <w:top w:val="single" w:color="auto" w:sz="6" w:space="0"/>
              <w:left w:val="double" w:color="auto" w:sz="2" w:space="0"/>
              <w:bottom w:val="single" w:color="auto" w:sz="6" w:space="0"/>
              <w:right w:val="single" w:color="auto" w:sz="6" w:space="0"/>
            </w:tcBorders>
            <w:shd w:val="clear" w:color="auto" w:fill="FFFFFF"/>
            <w:vAlign w:val="center"/>
          </w:tcPr>
          <w:p>
            <w:pPr>
              <w:jc w:val="center"/>
              <w:rPr>
                <w:rFonts w:hint="default" w:ascii="宋体" w:hAnsi="宋体"/>
                <w:color w:val="000000"/>
                <w:sz w:val="20"/>
                <w:szCs w:val="20"/>
                <w:lang w:val="en-US" w:eastAsia="zh-CN"/>
              </w:rPr>
            </w:pPr>
            <w:r>
              <w:rPr>
                <w:rFonts w:hint="eastAsia" w:ascii="宋体" w:hAnsi="宋体"/>
                <w:color w:val="000000"/>
                <w:sz w:val="20"/>
                <w:szCs w:val="20"/>
                <w:lang w:val="en-US" w:eastAsia="zh-CN"/>
              </w:rPr>
              <w:t>3</w:t>
            </w:r>
          </w:p>
        </w:tc>
        <w:tc>
          <w:tcPr>
            <w:tcW w:w="1204" w:type="dxa"/>
            <w:tcBorders>
              <w:top w:val="single" w:color="auto" w:sz="6" w:space="0"/>
              <w:left w:val="single" w:color="auto" w:sz="6" w:space="0"/>
              <w:bottom w:val="single" w:color="auto" w:sz="6" w:space="0"/>
              <w:right w:val="single" w:color="auto" w:sz="4" w:space="0"/>
            </w:tcBorders>
            <w:shd w:val="clear" w:color="auto" w:fill="FFFFFF"/>
            <w:vAlign w:val="center"/>
          </w:tcPr>
          <w:p>
            <w:pPr>
              <w:spacing w:after="120"/>
              <w:jc w:val="center"/>
              <w:rPr>
                <w:rFonts w:hint="eastAsia" w:eastAsia="宋体"/>
                <w:color w:val="000000"/>
                <w:lang w:eastAsia="zh-CN"/>
              </w:rPr>
            </w:pPr>
            <w:r>
              <w:rPr>
                <w:rFonts w:hint="eastAsia"/>
                <w:color w:val="000000"/>
                <w:lang w:eastAsia="zh-CN"/>
              </w:rPr>
              <w:t>警示牌</w:t>
            </w:r>
          </w:p>
        </w:tc>
        <w:tc>
          <w:tcPr>
            <w:tcW w:w="1526" w:type="dxa"/>
            <w:tcBorders>
              <w:top w:val="single" w:color="auto" w:sz="6" w:space="0"/>
              <w:left w:val="single" w:color="auto" w:sz="6" w:space="0"/>
              <w:bottom w:val="single" w:color="auto" w:sz="6" w:space="0"/>
              <w:right w:val="single" w:color="auto" w:sz="4" w:space="0"/>
            </w:tcBorders>
            <w:shd w:val="clear" w:color="auto" w:fill="FFFFFF"/>
            <w:vAlign w:val="center"/>
          </w:tcPr>
          <w:p>
            <w:pPr>
              <w:spacing w:after="120"/>
              <w:jc w:val="center"/>
              <w:rPr>
                <w:color w:val="000000"/>
              </w:rPr>
            </w:pPr>
          </w:p>
        </w:tc>
        <w:tc>
          <w:tcPr>
            <w:tcW w:w="1580" w:type="dxa"/>
            <w:tcBorders>
              <w:top w:val="single" w:color="auto" w:sz="6" w:space="0"/>
              <w:left w:val="single" w:color="auto" w:sz="6" w:space="0"/>
              <w:bottom w:val="single" w:color="auto" w:sz="6" w:space="0"/>
              <w:right w:val="single" w:color="auto" w:sz="4" w:space="0"/>
            </w:tcBorders>
            <w:shd w:val="clear" w:color="auto" w:fill="FFFFFF"/>
            <w:vAlign w:val="center"/>
          </w:tcPr>
          <w:p>
            <w:pPr>
              <w:jc w:val="center"/>
              <w:rPr>
                <w:rFonts w:ascii="宋体" w:hAnsi="宋体"/>
                <w:color w:val="000000"/>
              </w:rPr>
            </w:pPr>
          </w:p>
        </w:tc>
        <w:tc>
          <w:tcPr>
            <w:tcW w:w="1149" w:type="dxa"/>
            <w:tcBorders>
              <w:top w:val="single" w:color="auto" w:sz="6" w:space="0"/>
              <w:left w:val="nil"/>
              <w:bottom w:val="single" w:color="auto" w:sz="6" w:space="0"/>
              <w:right w:val="single" w:color="auto" w:sz="4" w:space="0"/>
            </w:tcBorders>
            <w:shd w:val="clear" w:color="auto" w:fill="FFFFFF"/>
            <w:vAlign w:val="center"/>
          </w:tcPr>
          <w:p>
            <w:pPr>
              <w:jc w:val="center"/>
              <w:rPr>
                <w:rFonts w:ascii="宋体" w:hAnsi="宋体"/>
                <w:color w:val="000000"/>
                <w:sz w:val="20"/>
                <w:szCs w:val="20"/>
              </w:rPr>
            </w:pPr>
          </w:p>
        </w:tc>
        <w:tc>
          <w:tcPr>
            <w:tcW w:w="1293" w:type="dxa"/>
            <w:tcBorders>
              <w:top w:val="single" w:color="auto" w:sz="6" w:space="0"/>
              <w:left w:val="nil"/>
              <w:bottom w:val="single" w:color="auto" w:sz="6" w:space="0"/>
              <w:right w:val="single" w:color="auto" w:sz="4" w:space="0"/>
            </w:tcBorders>
            <w:shd w:val="clear" w:color="auto" w:fill="FFFFFF"/>
            <w:vAlign w:val="center"/>
          </w:tcPr>
          <w:p>
            <w:pPr>
              <w:jc w:val="center"/>
              <w:rPr>
                <w:rFonts w:ascii="宋体" w:hAnsi="宋体"/>
                <w:color w:val="000000"/>
              </w:rPr>
            </w:pPr>
          </w:p>
        </w:tc>
        <w:tc>
          <w:tcPr>
            <w:tcW w:w="717" w:type="dxa"/>
            <w:tcBorders>
              <w:top w:val="single" w:color="auto" w:sz="6" w:space="0"/>
              <w:left w:val="nil"/>
              <w:bottom w:val="single" w:color="auto" w:sz="6" w:space="0"/>
              <w:right w:val="single" w:color="auto" w:sz="6" w:space="0"/>
            </w:tcBorders>
            <w:shd w:val="clear" w:color="auto" w:fill="FFFFFF"/>
            <w:vAlign w:val="center"/>
          </w:tcPr>
          <w:p>
            <w:pPr>
              <w:jc w:val="center"/>
              <w:rPr>
                <w:rFonts w:ascii="宋体" w:hAnsi="宋体"/>
                <w:color w:val="000000"/>
                <w:sz w:val="20"/>
                <w:szCs w:val="20"/>
              </w:rPr>
            </w:pPr>
          </w:p>
        </w:tc>
        <w:tc>
          <w:tcPr>
            <w:tcW w:w="917" w:type="dxa"/>
            <w:tcBorders>
              <w:top w:val="single" w:color="auto" w:sz="4" w:space="0"/>
              <w:left w:val="single" w:color="auto" w:sz="6" w:space="0"/>
              <w:bottom w:val="single" w:color="auto" w:sz="4" w:space="0"/>
              <w:right w:val="double" w:color="auto" w:sz="2" w:space="0"/>
            </w:tcBorders>
            <w:shd w:val="clear" w:color="auto" w:fill="FFFFFF"/>
            <w:vAlign w:val="center"/>
          </w:tcPr>
          <w:p>
            <w:pPr>
              <w:jc w:val="center"/>
              <w:rPr>
                <w:rFonts w:hint="eastAsia"/>
                <w:color w:val="000000"/>
                <w:sz w:val="20"/>
                <w:szCs w:val="2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1175" w:hRule="atLeast"/>
          <w:jc w:val="center"/>
        </w:trPr>
        <w:tc>
          <w:tcPr>
            <w:tcW w:w="631" w:type="dxa"/>
            <w:tcBorders>
              <w:top w:val="single" w:color="auto" w:sz="6" w:space="0"/>
              <w:left w:val="double" w:color="auto" w:sz="2" w:space="0"/>
              <w:bottom w:val="double" w:color="auto" w:sz="2" w:space="0"/>
              <w:right w:val="single" w:color="auto" w:sz="6" w:space="0"/>
            </w:tcBorders>
            <w:shd w:val="clear" w:color="auto" w:fill="FFFFFF"/>
            <w:vAlign w:val="center"/>
          </w:tcPr>
          <w:p>
            <w:pPr>
              <w:jc w:val="center"/>
              <w:rPr>
                <w:rFonts w:hint="default" w:ascii="宋体" w:hAnsi="宋体"/>
                <w:color w:val="000000"/>
                <w:sz w:val="20"/>
                <w:szCs w:val="20"/>
                <w:lang w:val="en-US" w:eastAsia="zh-CN"/>
              </w:rPr>
            </w:pPr>
            <w:r>
              <w:rPr>
                <w:rFonts w:hint="eastAsia" w:ascii="宋体" w:hAnsi="宋体"/>
                <w:color w:val="000000"/>
                <w:sz w:val="20"/>
                <w:szCs w:val="20"/>
                <w:lang w:val="en-US" w:eastAsia="zh-CN"/>
              </w:rPr>
              <w:t>4</w:t>
            </w:r>
          </w:p>
        </w:tc>
        <w:tc>
          <w:tcPr>
            <w:tcW w:w="1204" w:type="dxa"/>
            <w:tcBorders>
              <w:top w:val="single" w:color="auto" w:sz="6" w:space="0"/>
              <w:left w:val="single" w:color="auto" w:sz="6" w:space="0"/>
              <w:bottom w:val="double" w:color="auto" w:sz="2" w:space="0"/>
              <w:right w:val="single" w:color="auto" w:sz="4" w:space="0"/>
            </w:tcBorders>
            <w:shd w:val="clear" w:color="auto" w:fill="FFFFFF"/>
            <w:vAlign w:val="center"/>
          </w:tcPr>
          <w:p>
            <w:pPr>
              <w:spacing w:after="120"/>
              <w:jc w:val="center"/>
              <w:rPr>
                <w:rFonts w:hint="eastAsia" w:eastAsia="宋体"/>
                <w:color w:val="000000"/>
                <w:lang w:eastAsia="zh-CN"/>
              </w:rPr>
            </w:pPr>
            <w:r>
              <w:rPr>
                <w:rFonts w:hint="eastAsia"/>
                <w:color w:val="000000"/>
                <w:lang w:eastAsia="zh-CN"/>
              </w:rPr>
              <w:t>助航标识</w:t>
            </w:r>
          </w:p>
        </w:tc>
        <w:tc>
          <w:tcPr>
            <w:tcW w:w="1526" w:type="dxa"/>
            <w:tcBorders>
              <w:top w:val="single" w:color="auto" w:sz="6" w:space="0"/>
              <w:left w:val="single" w:color="auto" w:sz="6" w:space="0"/>
              <w:bottom w:val="double" w:color="auto" w:sz="2" w:space="0"/>
              <w:right w:val="single" w:color="auto" w:sz="4" w:space="0"/>
            </w:tcBorders>
            <w:shd w:val="clear" w:color="auto" w:fill="FFFFFF"/>
            <w:vAlign w:val="center"/>
          </w:tcPr>
          <w:p>
            <w:pPr>
              <w:spacing w:after="120"/>
              <w:jc w:val="center"/>
              <w:rPr>
                <w:color w:val="000000"/>
              </w:rPr>
            </w:pPr>
          </w:p>
        </w:tc>
        <w:tc>
          <w:tcPr>
            <w:tcW w:w="1580" w:type="dxa"/>
            <w:tcBorders>
              <w:top w:val="single" w:color="auto" w:sz="6" w:space="0"/>
              <w:left w:val="single" w:color="auto" w:sz="6" w:space="0"/>
              <w:bottom w:val="double" w:color="auto" w:sz="2" w:space="0"/>
              <w:right w:val="single" w:color="auto" w:sz="4" w:space="0"/>
            </w:tcBorders>
            <w:shd w:val="clear" w:color="auto" w:fill="FFFFFF"/>
            <w:vAlign w:val="center"/>
          </w:tcPr>
          <w:p>
            <w:pPr>
              <w:jc w:val="center"/>
              <w:rPr>
                <w:rFonts w:ascii="宋体" w:hAnsi="宋体"/>
                <w:color w:val="000000"/>
              </w:rPr>
            </w:pPr>
          </w:p>
        </w:tc>
        <w:tc>
          <w:tcPr>
            <w:tcW w:w="1149" w:type="dxa"/>
            <w:tcBorders>
              <w:top w:val="single" w:color="auto" w:sz="6" w:space="0"/>
              <w:left w:val="nil"/>
              <w:bottom w:val="double" w:color="auto" w:sz="2" w:space="0"/>
              <w:right w:val="single" w:color="auto" w:sz="4" w:space="0"/>
            </w:tcBorders>
            <w:shd w:val="clear" w:color="auto" w:fill="FFFFFF"/>
            <w:vAlign w:val="center"/>
          </w:tcPr>
          <w:p>
            <w:pPr>
              <w:jc w:val="center"/>
              <w:rPr>
                <w:rFonts w:ascii="宋体" w:hAnsi="宋体"/>
                <w:color w:val="000000"/>
                <w:sz w:val="20"/>
                <w:szCs w:val="20"/>
              </w:rPr>
            </w:pPr>
          </w:p>
        </w:tc>
        <w:tc>
          <w:tcPr>
            <w:tcW w:w="1293" w:type="dxa"/>
            <w:tcBorders>
              <w:top w:val="single" w:color="auto" w:sz="6" w:space="0"/>
              <w:left w:val="nil"/>
              <w:bottom w:val="double" w:color="auto" w:sz="2" w:space="0"/>
              <w:right w:val="single" w:color="auto" w:sz="4" w:space="0"/>
            </w:tcBorders>
            <w:shd w:val="clear" w:color="auto" w:fill="FFFFFF"/>
            <w:vAlign w:val="center"/>
          </w:tcPr>
          <w:p>
            <w:pPr>
              <w:jc w:val="center"/>
              <w:rPr>
                <w:rFonts w:ascii="宋体" w:hAnsi="宋体"/>
                <w:color w:val="000000"/>
              </w:rPr>
            </w:pPr>
          </w:p>
        </w:tc>
        <w:tc>
          <w:tcPr>
            <w:tcW w:w="717" w:type="dxa"/>
            <w:tcBorders>
              <w:top w:val="single" w:color="auto" w:sz="6" w:space="0"/>
              <w:left w:val="nil"/>
              <w:bottom w:val="double" w:color="auto" w:sz="2" w:space="0"/>
              <w:right w:val="single" w:color="auto" w:sz="6" w:space="0"/>
            </w:tcBorders>
            <w:shd w:val="clear" w:color="auto" w:fill="FFFFFF"/>
            <w:vAlign w:val="center"/>
          </w:tcPr>
          <w:p>
            <w:pPr>
              <w:jc w:val="center"/>
              <w:rPr>
                <w:rFonts w:ascii="宋体" w:hAnsi="宋体"/>
                <w:color w:val="000000"/>
                <w:sz w:val="20"/>
                <w:szCs w:val="20"/>
              </w:rPr>
            </w:pPr>
          </w:p>
        </w:tc>
        <w:tc>
          <w:tcPr>
            <w:tcW w:w="917" w:type="dxa"/>
            <w:tcBorders>
              <w:top w:val="single" w:color="auto" w:sz="4" w:space="0"/>
              <w:left w:val="single" w:color="auto" w:sz="6" w:space="0"/>
              <w:bottom w:val="double" w:color="auto" w:sz="2" w:space="0"/>
              <w:right w:val="double" w:color="auto" w:sz="2" w:space="0"/>
            </w:tcBorders>
            <w:shd w:val="clear" w:color="auto" w:fill="FFFFFF"/>
            <w:vAlign w:val="center"/>
          </w:tcPr>
          <w:p>
            <w:pPr>
              <w:jc w:val="center"/>
              <w:rPr>
                <w:rFonts w:hint="eastAsia"/>
                <w:color w:val="000000"/>
                <w:sz w:val="20"/>
                <w:szCs w:val="20"/>
              </w:rPr>
            </w:pPr>
          </w:p>
        </w:tc>
      </w:tr>
    </w:tbl>
    <w:p>
      <w:pPr>
        <w:spacing w:before="156" w:beforeLines="50"/>
        <w:ind w:left="402" w:hanging="402" w:hangingChars="200"/>
        <w:jc w:val="left"/>
        <w:rPr>
          <w:rFonts w:ascii="宋体" w:hAnsi="宋体"/>
          <w:b/>
          <w:bCs/>
          <w:color w:val="000000"/>
          <w:kern w:val="58"/>
          <w:sz w:val="20"/>
          <w:szCs w:val="20"/>
        </w:rPr>
      </w:pPr>
      <w:r>
        <w:rPr>
          <w:rFonts w:hint="eastAsia" w:ascii="宋体" w:hAnsi="宋体"/>
          <w:b/>
          <w:bCs/>
          <w:color w:val="000000"/>
          <w:kern w:val="58"/>
          <w:sz w:val="20"/>
          <w:szCs w:val="20"/>
        </w:rPr>
        <w:t>注：</w:t>
      </w:r>
      <w:r>
        <w:rPr>
          <w:rFonts w:hint="eastAsia" w:ascii="宋体" w:hAnsi="宋体"/>
          <w:color w:val="000000"/>
          <w:kern w:val="58"/>
          <w:sz w:val="20"/>
          <w:szCs w:val="20"/>
        </w:rPr>
        <w:t>比选申请人所报货物与比选发起人所需货物要求不一致的，须在偏离情况栏进行说明，高于比选发起人要求为正偏离，否则为负偏离。</w:t>
      </w:r>
    </w:p>
    <w:p>
      <w:pPr>
        <w:widowControl/>
        <w:jc w:val="left"/>
        <w:rPr>
          <w:rFonts w:ascii="宋体" w:hAnsi="宋体"/>
          <w:b/>
          <w:bCs/>
          <w:color w:val="000000"/>
          <w:sz w:val="24"/>
          <w:szCs w:val="24"/>
        </w:rPr>
        <w:sectPr>
          <w:pgSz w:w="11906" w:h="16838"/>
          <w:pgMar w:top="1134" w:right="851" w:bottom="1134" w:left="1134" w:header="720" w:footer="720" w:gutter="0"/>
          <w:cols w:space="720" w:num="1"/>
          <w:docGrid w:type="lines" w:linePitch="312" w:charSpace="0"/>
        </w:sectPr>
      </w:pPr>
    </w:p>
    <w:p>
      <w:pPr>
        <w:spacing w:line="360" w:lineRule="auto"/>
        <w:rPr>
          <w:rFonts w:ascii="宋体" w:hAnsi="宋体"/>
          <w:b/>
          <w:bCs/>
          <w:color w:val="000000"/>
          <w:sz w:val="24"/>
          <w:szCs w:val="24"/>
        </w:rPr>
      </w:pPr>
      <w:r>
        <w:rPr>
          <w:rFonts w:hint="eastAsia" w:ascii="宋体" w:hAnsi="宋体"/>
          <w:b/>
          <w:bCs/>
          <w:color w:val="000000"/>
          <w:sz w:val="24"/>
          <w:szCs w:val="24"/>
        </w:rPr>
        <w:t xml:space="preserve"> </w:t>
      </w:r>
    </w:p>
    <w:p>
      <w:pPr>
        <w:spacing w:line="360" w:lineRule="auto"/>
        <w:jc w:val="center"/>
        <w:rPr>
          <w:rFonts w:ascii="宋体" w:hAnsi="宋体"/>
          <w:b/>
          <w:bCs/>
          <w:color w:val="000000"/>
          <w:sz w:val="36"/>
          <w:szCs w:val="36"/>
        </w:rPr>
      </w:pPr>
      <w:r>
        <w:rPr>
          <w:rFonts w:hint="eastAsia" w:ascii="宋体" w:hAnsi="宋体"/>
          <w:b/>
          <w:bCs/>
          <w:color w:val="000000"/>
          <w:sz w:val="36"/>
          <w:szCs w:val="36"/>
        </w:rPr>
        <w:t>服  务  承  诺  书</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我公司承诺本项目所提供货物、零配件等严格遵循国家相关《三包条例》等法律的有关规定而制定的，旨在保护消费者合法权益，明确相关商品销售者、修理者和生产者的修理、更换、退货责任和义务的相关规定，针对相关产品，认真履行修理、更换和退货的责任和义务；</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1）我公司杜绝假冒伪劣商品。若有，在《消法》赔偿条款的基础上，加倍赔款。消费者因我公司售出商品质量问题进行投诉，若属于我公司责任，我公司将根据相关部门的总裁与判决，积极配合、妥善处理并承担相应责任。</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（2）我公司承诺一旦中标，将委派专人负责与贵单位进行服务对接，收到中选通知书</w:t>
      </w:r>
      <w:r>
        <w:rPr>
          <w:rFonts w:hAnsi="宋体"/>
          <w:color w:val="000000"/>
          <w:sz w:val="24"/>
          <w:szCs w:val="24"/>
        </w:rPr>
        <w:t>60</w:t>
      </w:r>
      <w:r>
        <w:rPr>
          <w:rFonts w:hint="eastAsia" w:ascii="宋体" w:hAnsi="宋体"/>
          <w:color w:val="000000"/>
          <w:sz w:val="24"/>
          <w:szCs w:val="24"/>
        </w:rPr>
        <w:t>日内按甲方要求安装至指定地点。如发现有质量问题，我公司免费给予退换货处理，并承担一切相关费用。</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（3）我公司接到需方电话后</w:t>
      </w:r>
      <w:r>
        <w:rPr>
          <w:rFonts w:hint="eastAsia" w:ascii="宋体" w:hAnsi="宋体"/>
          <w:b/>
          <w:bCs/>
          <w:color w:val="000000"/>
          <w:sz w:val="24"/>
          <w:szCs w:val="24"/>
          <w:u w:val="single"/>
        </w:rPr>
        <w:t xml:space="preserve">    </w:t>
      </w:r>
      <w:r>
        <w:rPr>
          <w:rFonts w:hint="eastAsia" w:ascii="宋体" w:hAnsi="宋体"/>
          <w:color w:val="000000"/>
          <w:sz w:val="24"/>
          <w:szCs w:val="24"/>
        </w:rPr>
        <w:t>分钟作出响应，接故障通知</w:t>
      </w:r>
      <w:r>
        <w:rPr>
          <w:rFonts w:hint="eastAsia" w:ascii="宋体" w:hAnsi="宋体"/>
          <w:b/>
          <w:bCs/>
          <w:color w:val="000000"/>
          <w:sz w:val="24"/>
          <w:szCs w:val="24"/>
          <w:u w:val="single"/>
        </w:rPr>
        <w:t xml:space="preserve">    </w:t>
      </w:r>
      <w:r>
        <w:rPr>
          <w:rFonts w:hint="eastAsia" w:ascii="宋体" w:hAnsi="宋体"/>
          <w:color w:val="000000"/>
          <w:sz w:val="24"/>
          <w:szCs w:val="24"/>
        </w:rPr>
        <w:t>小时内响应，接故障通知</w:t>
      </w:r>
      <w:r>
        <w:rPr>
          <w:rFonts w:hint="eastAsia" w:ascii="宋体" w:hAnsi="宋体"/>
          <w:b/>
          <w:bCs/>
          <w:color w:val="000000"/>
          <w:sz w:val="24"/>
          <w:szCs w:val="24"/>
          <w:u w:val="single"/>
        </w:rPr>
        <w:t xml:space="preserve">    </w:t>
      </w:r>
      <w:r>
        <w:rPr>
          <w:rFonts w:hint="eastAsia" w:ascii="宋体" w:hAnsi="宋体"/>
          <w:color w:val="000000"/>
          <w:sz w:val="24"/>
          <w:szCs w:val="24"/>
        </w:rPr>
        <w:t>小时内到场维修，经维修后仍不能正常使用的</w:t>
      </w:r>
      <w:r>
        <w:rPr>
          <w:rFonts w:hint="eastAsia" w:ascii="宋体" w:hAnsi="宋体"/>
          <w:b/>
          <w:bCs/>
          <w:color w:val="000000"/>
          <w:sz w:val="24"/>
          <w:szCs w:val="24"/>
          <w:u w:val="single"/>
        </w:rPr>
        <w:t xml:space="preserve">    </w:t>
      </w:r>
      <w:r>
        <w:rPr>
          <w:rFonts w:hint="eastAsia" w:ascii="宋体" w:hAnsi="宋体"/>
          <w:color w:val="000000"/>
          <w:sz w:val="24"/>
          <w:szCs w:val="24"/>
        </w:rPr>
        <w:t>小时内必须免费提供备用货物使用。质保期内如维护人员到场无法解决问题，确保甲方的正常办公，我公司免费提供替代产品给甲方使用，并承担装卸、运输等一切相关费用。</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（4）我公司承诺售后保修时间为</w:t>
      </w:r>
      <w:r>
        <w:rPr>
          <w:rFonts w:hAnsi="宋体"/>
          <w:color w:val="000000"/>
          <w:sz w:val="24"/>
          <w:szCs w:val="24"/>
          <w:u w:val="single"/>
        </w:rPr>
        <w:t xml:space="preserve">    </w:t>
      </w:r>
      <w:r>
        <w:rPr>
          <w:rFonts w:hint="eastAsia" w:ascii="宋体" w:hAnsi="宋体"/>
          <w:color w:val="000000"/>
          <w:sz w:val="24"/>
          <w:szCs w:val="24"/>
        </w:rPr>
        <w:t>年，自产品完成供货并安装且经过甲方验收合格之日起计。</w:t>
      </w:r>
    </w:p>
    <w:p>
      <w:pPr>
        <w:spacing w:line="360" w:lineRule="auto"/>
        <w:ind w:firstLine="4800" w:firstLineChars="2000"/>
        <w:rPr>
          <w:rFonts w:ascii="宋体" w:hAnsi="宋体"/>
          <w:color w:val="000000"/>
          <w:sz w:val="24"/>
          <w:szCs w:val="24"/>
        </w:rPr>
      </w:pPr>
      <w:r>
        <w:rPr>
          <w:rFonts w:hint="eastAsia" w:ascii="宋体" w:hAnsi="宋体"/>
          <w:color w:val="000000"/>
          <w:sz w:val="24"/>
          <w:szCs w:val="24"/>
        </w:rPr>
        <w:t xml:space="preserve"> </w:t>
      </w:r>
    </w:p>
    <w:p>
      <w:pPr>
        <w:spacing w:line="360" w:lineRule="auto"/>
        <w:ind w:firstLine="4800" w:firstLineChars="2000"/>
        <w:rPr>
          <w:rFonts w:ascii="宋体" w:hAnsi="宋体"/>
          <w:color w:val="000000"/>
          <w:sz w:val="24"/>
          <w:szCs w:val="24"/>
        </w:rPr>
      </w:pPr>
      <w:r>
        <w:rPr>
          <w:rFonts w:hint="eastAsia" w:ascii="宋体" w:hAnsi="宋体"/>
          <w:color w:val="000000"/>
          <w:sz w:val="24"/>
          <w:szCs w:val="24"/>
        </w:rPr>
        <w:t>单位：（ 加盖单位公章）</w:t>
      </w:r>
      <w:r>
        <w:rPr>
          <w:rFonts w:hint="eastAsia" w:ascii="宋体" w:hAnsi="宋体"/>
          <w:color w:val="000000"/>
          <w:sz w:val="24"/>
          <w:szCs w:val="24"/>
          <w:u w:val="single"/>
        </w:rPr>
        <w:t xml:space="preserve">                          </w:t>
      </w:r>
    </w:p>
    <w:p>
      <w:pPr>
        <w:spacing w:line="360" w:lineRule="auto"/>
        <w:ind w:firstLine="6195" w:firstLineChars="2950"/>
        <w:rPr>
          <w:rFonts w:ascii="宋体" w:hAnsi="宋体"/>
          <w:color w:val="000000"/>
        </w:rPr>
      </w:pPr>
      <w:r>
        <w:rPr>
          <w:rFonts w:hint="eastAsia" w:ascii="宋体" w:hAnsi="宋体"/>
          <w:color w:val="000000"/>
        </w:rPr>
        <w:t>年      月      日</w:t>
      </w:r>
      <w:r>
        <w:rPr>
          <w:rFonts w:hint="eastAsia" w:ascii="宋体" w:hAnsi="宋体"/>
          <w:color w:val="000000"/>
          <w:kern w:val="0"/>
          <w:sz w:val="84"/>
          <w:szCs w:val="84"/>
        </w:rPr>
        <w:br w:type="page"/>
      </w:r>
    </w:p>
    <w:p>
      <w:pPr>
        <w:jc w:val="center"/>
        <w:rPr>
          <w:rFonts w:ascii="宋体" w:hAnsi="宋体"/>
          <w:color w:val="000000"/>
          <w:kern w:val="0"/>
          <w:sz w:val="48"/>
          <w:szCs w:val="48"/>
          <w:u w:val="single"/>
        </w:rPr>
      </w:pPr>
      <w:r>
        <w:rPr>
          <w:rFonts w:hint="eastAsia" w:ascii="宋体" w:hAnsi="宋体"/>
          <w:color w:val="000000"/>
          <w:kern w:val="0"/>
          <w:sz w:val="48"/>
          <w:szCs w:val="48"/>
          <w:u w:val="single"/>
        </w:rPr>
        <w:t>南宁轨道交通集团有限责任公司5号线地铁保护区界限标识牌测设</w:t>
      </w:r>
    </w:p>
    <w:p>
      <w:pPr>
        <w:jc w:val="center"/>
        <w:rPr>
          <w:rFonts w:ascii="宋体" w:hAnsi="宋体"/>
          <w:color w:val="000000"/>
          <w:kern w:val="0"/>
          <w:sz w:val="48"/>
          <w:szCs w:val="48"/>
        </w:rPr>
      </w:pPr>
      <w:r>
        <w:rPr>
          <w:rFonts w:hint="eastAsia" w:ascii="宋体" w:hAnsi="宋体"/>
          <w:color w:val="000000"/>
          <w:kern w:val="0"/>
          <w:sz w:val="48"/>
          <w:szCs w:val="48"/>
        </w:rPr>
        <w:t>项目比选申请文件</w:t>
      </w:r>
    </w:p>
    <w:p>
      <w:pPr>
        <w:autoSpaceDE w:val="0"/>
        <w:autoSpaceDN w:val="0"/>
        <w:adjustRightInd w:val="0"/>
        <w:jc w:val="center"/>
        <w:rPr>
          <w:rFonts w:ascii="宋体" w:hAnsi="宋体"/>
          <w:color w:val="000000"/>
          <w:kern w:val="0"/>
          <w:sz w:val="48"/>
          <w:szCs w:val="48"/>
        </w:rPr>
      </w:pPr>
      <w:r>
        <w:rPr>
          <w:rFonts w:hint="eastAsia" w:ascii="宋体" w:hAnsi="宋体"/>
          <w:color w:val="000000"/>
          <w:kern w:val="0"/>
          <w:sz w:val="48"/>
          <w:szCs w:val="48"/>
        </w:rPr>
        <w:t>商务部分</w:t>
      </w:r>
    </w:p>
    <w:p>
      <w:pPr>
        <w:autoSpaceDE w:val="0"/>
        <w:autoSpaceDN w:val="0"/>
        <w:adjustRightInd w:val="0"/>
        <w:jc w:val="center"/>
        <w:rPr>
          <w:rFonts w:ascii="宋体" w:hAnsi="宋体"/>
          <w:color w:val="000000"/>
          <w:kern w:val="0"/>
          <w:sz w:val="32"/>
          <w:szCs w:val="32"/>
        </w:rPr>
      </w:pPr>
      <w:r>
        <w:rPr>
          <w:rFonts w:hint="eastAsia" w:ascii="宋体" w:hAnsi="宋体"/>
          <w:color w:val="000000"/>
          <w:kern w:val="0"/>
          <w:sz w:val="32"/>
          <w:szCs w:val="32"/>
        </w:rPr>
        <w:t>（＊本）</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jc w:val="left"/>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rPr>
          <w:rFonts w:ascii="楷体_GB2312" w:eastAsia="楷体_GB2312"/>
          <w:color w:val="000000"/>
          <w:kern w:val="0"/>
          <w:sz w:val="24"/>
          <w:szCs w:val="24"/>
        </w:rPr>
      </w:pPr>
      <w:r>
        <w:rPr>
          <w:rFonts w:hint="eastAsia" w:ascii="楷体_GB2312" w:eastAsia="楷体_GB2312"/>
          <w:color w:val="000000"/>
          <w:kern w:val="0"/>
          <w:sz w:val="24"/>
          <w:szCs w:val="24"/>
        </w:rPr>
        <w:t xml:space="preserve"> </w:t>
      </w:r>
    </w:p>
    <w:p>
      <w:pPr>
        <w:autoSpaceDE w:val="0"/>
        <w:autoSpaceDN w:val="0"/>
        <w:adjustRightInd w:val="0"/>
        <w:rPr>
          <w:rFonts w:ascii="宋体" w:hAnsi="宋体"/>
          <w:color w:val="000000"/>
          <w:kern w:val="0"/>
          <w:sz w:val="28"/>
          <w:szCs w:val="28"/>
        </w:rPr>
      </w:pPr>
      <w:r>
        <w:rPr>
          <w:rFonts w:hint="eastAsia" w:ascii="宋体" w:hAnsi="宋体"/>
          <w:color w:val="000000"/>
          <w:kern w:val="0"/>
          <w:sz w:val="28"/>
          <w:szCs w:val="28"/>
        </w:rPr>
        <w:t xml:space="preserve"> </w:t>
      </w:r>
    </w:p>
    <w:p>
      <w:pPr>
        <w:autoSpaceDE w:val="0"/>
        <w:autoSpaceDN w:val="0"/>
        <w:adjustRightInd w:val="0"/>
        <w:rPr>
          <w:rFonts w:ascii="宋体" w:hAnsi="宋体"/>
          <w:color w:val="000000"/>
          <w:kern w:val="0"/>
          <w:sz w:val="28"/>
          <w:szCs w:val="28"/>
        </w:rPr>
      </w:pPr>
      <w:r>
        <w:rPr>
          <w:rFonts w:hint="eastAsia" w:ascii="宋体" w:hAnsi="宋体"/>
          <w:color w:val="000000"/>
          <w:kern w:val="0"/>
          <w:sz w:val="28"/>
          <w:szCs w:val="28"/>
        </w:rPr>
        <w:t>比选申请人：</w:t>
      </w:r>
      <w:r>
        <w:rPr>
          <w:rFonts w:hint="eastAsia" w:ascii="宋体" w:hAnsi="宋体"/>
          <w:color w:val="000000"/>
          <w:kern w:val="0"/>
          <w:sz w:val="28"/>
          <w:szCs w:val="28"/>
          <w:u w:val="single"/>
        </w:rPr>
        <w:t xml:space="preserve">                             </w:t>
      </w:r>
      <w:r>
        <w:rPr>
          <w:rFonts w:hint="eastAsia" w:ascii="宋体" w:hAnsi="宋体"/>
          <w:color w:val="000000"/>
          <w:kern w:val="0"/>
          <w:sz w:val="28"/>
          <w:szCs w:val="28"/>
        </w:rPr>
        <w:t>（ 加盖单位公章）</w:t>
      </w:r>
    </w:p>
    <w:p>
      <w:pPr>
        <w:autoSpaceDE w:val="0"/>
        <w:autoSpaceDN w:val="0"/>
        <w:adjustRightInd w:val="0"/>
        <w:rPr>
          <w:rFonts w:ascii="宋体" w:hAnsi="宋体"/>
          <w:color w:val="000000"/>
          <w:kern w:val="0"/>
          <w:sz w:val="28"/>
          <w:szCs w:val="28"/>
        </w:rPr>
      </w:pPr>
      <w:r>
        <w:rPr>
          <w:rFonts w:hint="eastAsia" w:ascii="宋体" w:hAnsi="宋体"/>
          <w:color w:val="000000"/>
          <w:kern w:val="0"/>
          <w:sz w:val="28"/>
          <w:szCs w:val="28"/>
        </w:rPr>
        <w:t>法定代表人或授权委托代理人：（签字或盖章）</w:t>
      </w:r>
    </w:p>
    <w:p>
      <w:pPr>
        <w:autoSpaceDE w:val="0"/>
        <w:autoSpaceDN w:val="0"/>
        <w:adjustRightInd w:val="0"/>
        <w:rPr>
          <w:rFonts w:ascii="宋体" w:hAnsi="宋体"/>
          <w:color w:val="000000"/>
          <w:kern w:val="0"/>
          <w:sz w:val="28"/>
          <w:szCs w:val="28"/>
        </w:rPr>
      </w:pPr>
      <w:r>
        <w:rPr>
          <w:rFonts w:hint="eastAsia" w:ascii="宋体" w:hAnsi="宋体"/>
          <w:color w:val="000000"/>
          <w:kern w:val="0"/>
          <w:sz w:val="28"/>
          <w:szCs w:val="28"/>
        </w:rPr>
        <w:t>电话/传真：</w:t>
      </w:r>
    </w:p>
    <w:p>
      <w:pPr>
        <w:autoSpaceDE w:val="0"/>
        <w:autoSpaceDN w:val="0"/>
        <w:adjustRightInd w:val="0"/>
        <w:rPr>
          <w:rFonts w:ascii="宋体" w:hAnsi="宋体"/>
          <w:color w:val="000000"/>
          <w:kern w:val="0"/>
          <w:sz w:val="28"/>
          <w:szCs w:val="28"/>
        </w:rPr>
      </w:pPr>
      <w:r>
        <w:rPr>
          <w:rFonts w:hint="eastAsia" w:ascii="宋体" w:hAnsi="宋体"/>
          <w:color w:val="000000"/>
          <w:kern w:val="0"/>
          <w:sz w:val="28"/>
          <w:szCs w:val="28"/>
        </w:rPr>
        <w:t>地址：</w:t>
      </w:r>
    </w:p>
    <w:p>
      <w:pPr>
        <w:autoSpaceDE w:val="0"/>
        <w:autoSpaceDN w:val="0"/>
        <w:adjustRightInd w:val="0"/>
        <w:rPr>
          <w:rFonts w:ascii="宋体" w:hAnsi="宋体"/>
          <w:color w:val="000000"/>
          <w:kern w:val="0"/>
          <w:sz w:val="28"/>
          <w:szCs w:val="28"/>
        </w:rPr>
      </w:pPr>
      <w:r>
        <w:rPr>
          <w:rFonts w:hint="eastAsia" w:ascii="宋体" w:hAnsi="宋体"/>
          <w:color w:val="000000"/>
          <w:kern w:val="0"/>
          <w:sz w:val="28"/>
          <w:szCs w:val="28"/>
        </w:rPr>
        <w:t xml:space="preserve"> </w:t>
      </w:r>
    </w:p>
    <w:p>
      <w:pPr>
        <w:autoSpaceDE w:val="0"/>
        <w:autoSpaceDN w:val="0"/>
        <w:adjustRightInd w:val="0"/>
        <w:rPr>
          <w:rFonts w:ascii="宋体" w:hAnsi="宋体"/>
          <w:color w:val="000000"/>
          <w:kern w:val="0"/>
          <w:sz w:val="28"/>
          <w:szCs w:val="28"/>
        </w:rPr>
      </w:pPr>
      <w:r>
        <w:rPr>
          <w:rFonts w:hint="eastAsia" w:ascii="宋体" w:hAnsi="宋体"/>
          <w:color w:val="000000"/>
          <w:kern w:val="0"/>
          <w:sz w:val="28"/>
          <w:szCs w:val="28"/>
        </w:rPr>
        <w:t>日期：  年    月    日</w:t>
      </w:r>
    </w:p>
    <w:p>
      <w:pPr>
        <w:autoSpaceDE w:val="0"/>
        <w:autoSpaceDN w:val="0"/>
        <w:adjustRightInd w:val="0"/>
        <w:spacing w:line="360" w:lineRule="auto"/>
        <w:jc w:val="center"/>
        <w:rPr>
          <w:rFonts w:ascii="宋体" w:hAnsi="宋体"/>
          <w:b/>
          <w:bCs/>
          <w:color w:val="000000"/>
          <w:kern w:val="0"/>
          <w:sz w:val="28"/>
          <w:szCs w:val="28"/>
        </w:rPr>
      </w:pPr>
      <w:r>
        <w:rPr>
          <w:rFonts w:hint="eastAsia" w:ascii="楷体_GB2312" w:eastAsia="楷体_GB2312"/>
          <w:color w:val="000000"/>
          <w:kern w:val="0"/>
          <w:sz w:val="24"/>
          <w:szCs w:val="24"/>
        </w:rPr>
        <w:br w:type="page"/>
      </w:r>
      <w:r>
        <w:rPr>
          <w:rFonts w:hint="eastAsia" w:ascii="宋体" w:hAnsi="宋体"/>
          <w:b/>
          <w:bCs/>
          <w:color w:val="000000"/>
          <w:kern w:val="0"/>
          <w:sz w:val="28"/>
          <w:szCs w:val="28"/>
        </w:rPr>
        <w:t xml:space="preserve">目  </w:t>
      </w:r>
      <w:bookmarkStart w:id="169" w:name="_Toc114052453"/>
      <w:bookmarkEnd w:id="169"/>
      <w:bookmarkStart w:id="170" w:name="_Toc114052393"/>
      <w:r>
        <w:rPr>
          <w:rFonts w:hint="eastAsia" w:ascii="宋体" w:hAnsi="宋体"/>
          <w:b/>
          <w:bCs/>
          <w:color w:val="000000"/>
          <w:kern w:val="0"/>
          <w:sz w:val="28"/>
          <w:szCs w:val="28"/>
        </w:rPr>
        <w:t xml:space="preserve"> 录</w:t>
      </w:r>
      <w:bookmarkEnd w:id="170"/>
    </w:p>
    <w:p>
      <w:pPr>
        <w:autoSpaceDE w:val="0"/>
        <w:autoSpaceDN w:val="0"/>
        <w:adjustRightInd w:val="0"/>
        <w:spacing w:line="360" w:lineRule="auto"/>
        <w:jc w:val="left"/>
        <w:rPr>
          <w:rFonts w:ascii="宋体" w:hAnsi="宋体"/>
          <w:color w:val="000000"/>
          <w:kern w:val="0"/>
          <w:sz w:val="24"/>
          <w:szCs w:val="24"/>
        </w:rPr>
      </w:pPr>
      <w:r>
        <w:rPr>
          <w:rFonts w:hint="eastAsia" w:ascii="宋体" w:hAnsi="宋体"/>
          <w:color w:val="000000"/>
          <w:kern w:val="0"/>
          <w:sz w:val="24"/>
          <w:szCs w:val="24"/>
        </w:rPr>
        <w:t xml:space="preserve"> </w:t>
      </w:r>
    </w:p>
    <w:p>
      <w:pPr>
        <w:numPr>
          <w:ilvl w:val="0"/>
          <w:numId w:val="11"/>
        </w:numPr>
        <w:autoSpaceDE w:val="0"/>
        <w:autoSpaceDN w:val="0"/>
        <w:adjustRightInd w:val="0"/>
        <w:spacing w:line="360" w:lineRule="auto"/>
        <w:jc w:val="left"/>
        <w:rPr>
          <w:rFonts w:ascii="宋体" w:hAnsi="宋体"/>
          <w:color w:val="000000"/>
          <w:kern w:val="0"/>
          <w:sz w:val="24"/>
          <w:szCs w:val="24"/>
        </w:rPr>
      </w:pPr>
      <w:r>
        <w:rPr>
          <w:rFonts w:hint="eastAsia" w:ascii="宋体" w:hAnsi="宋体"/>
          <w:color w:val="000000"/>
          <w:kern w:val="0"/>
          <w:sz w:val="24"/>
          <w:szCs w:val="24"/>
        </w:rPr>
        <w:t>比选申请函</w:t>
      </w:r>
    </w:p>
    <w:p>
      <w:pPr>
        <w:numPr>
          <w:ilvl w:val="0"/>
          <w:numId w:val="11"/>
        </w:numPr>
        <w:autoSpaceDE w:val="0"/>
        <w:autoSpaceDN w:val="0"/>
        <w:adjustRightInd w:val="0"/>
        <w:spacing w:line="360" w:lineRule="auto"/>
        <w:rPr>
          <w:rFonts w:ascii="宋体" w:hAnsi="宋体"/>
          <w:color w:val="000000"/>
          <w:kern w:val="0"/>
          <w:sz w:val="24"/>
          <w:szCs w:val="24"/>
        </w:rPr>
      </w:pPr>
      <w:r>
        <w:rPr>
          <w:rFonts w:hint="eastAsia" w:ascii="宋体" w:hAnsi="宋体"/>
          <w:color w:val="000000"/>
          <w:kern w:val="0"/>
          <w:sz w:val="24"/>
          <w:szCs w:val="24"/>
        </w:rPr>
        <w:t>分项报价表（本次报价需含有货物单价及总价。项目报价标注方式：单项货物的总价等于单项货物的数量*单价；单项货物总价之和等于本次项目的总价）</w:t>
      </w:r>
    </w:p>
    <w:p>
      <w:pPr>
        <w:numPr>
          <w:ilvl w:val="0"/>
          <w:numId w:val="11"/>
        </w:numPr>
        <w:autoSpaceDE w:val="0"/>
        <w:autoSpaceDN w:val="0"/>
        <w:adjustRightInd w:val="0"/>
        <w:spacing w:line="360" w:lineRule="auto"/>
        <w:rPr>
          <w:rFonts w:ascii="宋体" w:hAnsi="宋体"/>
          <w:color w:val="000000"/>
          <w:kern w:val="0"/>
          <w:sz w:val="24"/>
          <w:szCs w:val="24"/>
        </w:rPr>
      </w:pPr>
      <w:r>
        <w:rPr>
          <w:rFonts w:hint="eastAsia" w:ascii="宋体" w:hAnsi="宋体"/>
          <w:color w:val="000000"/>
          <w:kern w:val="0"/>
          <w:sz w:val="24"/>
          <w:szCs w:val="24"/>
        </w:rPr>
        <w:t>其他优惠条件（如有）</w:t>
      </w:r>
    </w:p>
    <w:p>
      <w:pPr>
        <w:numPr>
          <w:ilvl w:val="0"/>
          <w:numId w:val="11"/>
        </w:numPr>
        <w:autoSpaceDE w:val="0"/>
        <w:autoSpaceDN w:val="0"/>
        <w:adjustRightInd w:val="0"/>
        <w:spacing w:line="360" w:lineRule="auto"/>
      </w:pPr>
      <w:r>
        <w:rPr>
          <w:rFonts w:hint="eastAsia" w:ascii="宋体" w:hAnsi="宋体"/>
          <w:color w:val="000000"/>
          <w:kern w:val="0"/>
          <w:sz w:val="24"/>
          <w:szCs w:val="24"/>
        </w:rPr>
        <w:t>比选申请人认为需要提供的其他资料</w:t>
      </w:r>
    </w:p>
    <w:p>
      <w:pPr>
        <w:widowControl/>
        <w:spacing w:line="360" w:lineRule="auto"/>
        <w:jc w:val="left"/>
        <w:rPr>
          <w:rFonts w:ascii="宋体" w:hAnsi="宋体"/>
          <w:b/>
          <w:bCs/>
          <w:color w:val="000000"/>
          <w:kern w:val="0"/>
          <w:sz w:val="30"/>
          <w:szCs w:val="30"/>
        </w:rPr>
        <w:sectPr>
          <w:pgSz w:w="11906" w:h="16838"/>
          <w:pgMar w:top="1134" w:right="1418" w:bottom="1134" w:left="1418" w:header="720" w:footer="720" w:gutter="0"/>
          <w:cols w:space="720" w:num="1"/>
          <w:docGrid w:type="lines" w:linePitch="312" w:charSpace="0"/>
        </w:sectPr>
      </w:pPr>
    </w:p>
    <w:p>
      <w:pPr>
        <w:autoSpaceDE w:val="0"/>
        <w:autoSpaceDN w:val="0"/>
        <w:adjustRightInd w:val="0"/>
        <w:spacing w:line="360" w:lineRule="auto"/>
        <w:jc w:val="center"/>
        <w:rPr>
          <w:rFonts w:ascii="宋体" w:hAnsi="宋体"/>
          <w:b/>
          <w:bCs/>
          <w:color w:val="000000"/>
          <w:kern w:val="0"/>
          <w:sz w:val="30"/>
          <w:szCs w:val="30"/>
        </w:rPr>
      </w:pPr>
      <w:r>
        <w:rPr>
          <w:rFonts w:hint="eastAsia" w:ascii="宋体" w:hAnsi="宋体"/>
          <w:b/>
          <w:bCs/>
          <w:color w:val="000000"/>
          <w:kern w:val="0"/>
          <w:sz w:val="30"/>
          <w:szCs w:val="30"/>
        </w:rPr>
        <w:t>比选申请函</w:t>
      </w:r>
    </w:p>
    <w:p>
      <w:pPr>
        <w:autoSpaceDE w:val="0"/>
        <w:autoSpaceDN w:val="0"/>
        <w:adjustRightInd w:val="0"/>
        <w:spacing w:line="360" w:lineRule="auto"/>
        <w:jc w:val="left"/>
        <w:rPr>
          <w:rFonts w:ascii="楷体_GB2312" w:eastAsia="楷体_GB2312"/>
          <w:b/>
          <w:bCs/>
          <w:color w:val="000000"/>
          <w:kern w:val="0"/>
          <w:sz w:val="24"/>
          <w:szCs w:val="24"/>
          <w:u w:val="single"/>
        </w:rPr>
      </w:pPr>
      <w:r>
        <w:rPr>
          <w:rFonts w:hint="eastAsia" w:ascii="楷体_GB2312" w:eastAsia="楷体_GB2312"/>
          <w:b/>
          <w:bCs/>
          <w:color w:val="000000"/>
          <w:kern w:val="0"/>
          <w:sz w:val="24"/>
          <w:szCs w:val="24"/>
          <w:u w:val="single"/>
        </w:rPr>
        <w:t xml:space="preserve"> </w:t>
      </w:r>
    </w:p>
    <w:p>
      <w:pPr>
        <w:autoSpaceDE w:val="0"/>
        <w:autoSpaceDN w:val="0"/>
        <w:adjustRightInd w:val="0"/>
        <w:spacing w:line="360" w:lineRule="auto"/>
        <w:ind w:firstLine="482" w:firstLineChars="200"/>
        <w:jc w:val="left"/>
        <w:rPr>
          <w:rFonts w:ascii="宋体" w:hAnsi="宋体"/>
          <w:b/>
          <w:bCs/>
          <w:color w:val="000000"/>
          <w:kern w:val="0"/>
          <w:sz w:val="24"/>
          <w:szCs w:val="24"/>
        </w:rPr>
      </w:pPr>
      <w:r>
        <w:rPr>
          <w:rFonts w:hint="eastAsia" w:ascii="宋体" w:hAnsi="宋体"/>
          <w:b/>
          <w:bCs/>
          <w:color w:val="000000"/>
          <w:kern w:val="0"/>
          <w:sz w:val="24"/>
          <w:szCs w:val="24"/>
          <w:u w:val="single"/>
        </w:rPr>
        <w:t>南宁</w:t>
      </w:r>
      <w:bookmarkStart w:id="171" w:name="_Toc114052394"/>
      <w:r>
        <w:rPr>
          <w:rFonts w:hint="eastAsia" w:ascii="宋体" w:hAnsi="宋体"/>
          <w:b/>
          <w:bCs/>
          <w:color w:val="000000"/>
          <w:kern w:val="0"/>
          <w:sz w:val="24"/>
          <w:szCs w:val="24"/>
          <w:u w:val="single"/>
        </w:rPr>
        <w:t>轨道交通集团有限责任公司</w:t>
      </w:r>
      <w:bookmarkEnd w:id="171"/>
      <w:r>
        <w:rPr>
          <w:rFonts w:hint="eastAsia" w:ascii="宋体" w:hAnsi="宋体"/>
          <w:b/>
          <w:bCs/>
          <w:color w:val="000000"/>
          <w:kern w:val="0"/>
          <w:sz w:val="24"/>
          <w:szCs w:val="24"/>
          <w:u w:val="single"/>
        </w:rPr>
        <w:t xml:space="preserve"> </w:t>
      </w:r>
      <w:r>
        <w:rPr>
          <w:rFonts w:hint="eastAsia" w:ascii="宋体" w:hAnsi="宋体"/>
          <w:b/>
          <w:bCs/>
          <w:color w:val="000000"/>
          <w:kern w:val="0"/>
          <w:sz w:val="24"/>
          <w:szCs w:val="24"/>
        </w:rPr>
        <w:t>：</w:t>
      </w:r>
    </w:p>
    <w:p>
      <w:pPr>
        <w:autoSpaceDE w:val="0"/>
        <w:autoSpaceDN w:val="0"/>
        <w:adjustRightInd w:val="0"/>
        <w:spacing w:line="360" w:lineRule="auto"/>
        <w:ind w:firstLine="480" w:firstLineChars="200"/>
        <w:jc w:val="left"/>
        <w:rPr>
          <w:rFonts w:ascii="宋体" w:hAnsi="宋体"/>
          <w:color w:val="000000"/>
          <w:kern w:val="0"/>
          <w:sz w:val="24"/>
          <w:szCs w:val="24"/>
        </w:rPr>
      </w:pPr>
      <w:r>
        <w:rPr>
          <w:rFonts w:hint="eastAsia" w:ascii="宋体" w:hAnsi="宋体"/>
          <w:color w:val="000000"/>
          <w:kern w:val="0"/>
          <w:sz w:val="24"/>
          <w:szCs w:val="24"/>
        </w:rPr>
        <w:t xml:space="preserve"> </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1、根据</w:t>
      </w:r>
      <w:r>
        <w:rPr>
          <w:rFonts w:hint="eastAsia" w:ascii="宋体" w:hAnsi="宋体"/>
          <w:b/>
          <w:bCs/>
          <w:color w:val="000000"/>
          <w:kern w:val="0"/>
          <w:sz w:val="24"/>
          <w:szCs w:val="24"/>
        </w:rPr>
        <w:t>南宁轨道交通集团有限责任公司</w:t>
      </w:r>
      <w:r>
        <w:rPr>
          <w:rFonts w:hint="eastAsia" w:ascii="宋体" w:hAnsi="宋体"/>
          <w:color w:val="000000"/>
          <w:kern w:val="0"/>
          <w:sz w:val="24"/>
          <w:szCs w:val="24"/>
          <w:u w:val="single"/>
        </w:rPr>
        <w:t xml:space="preserve">                               </w:t>
      </w:r>
      <w:r>
        <w:rPr>
          <w:rFonts w:hint="eastAsia" w:ascii="宋体" w:hAnsi="宋体"/>
          <w:color w:val="000000"/>
          <w:kern w:val="0"/>
          <w:sz w:val="24"/>
          <w:szCs w:val="24"/>
        </w:rPr>
        <w:t>的比选公告，遵照国家相关法律、法规的规定，我单位经考察现场和研究上述比选文件的须知、合同条件、技术规范和其他有关文件后，我方愿以总价人民币</w:t>
      </w:r>
      <w:r>
        <w:rPr>
          <w:rFonts w:hint="eastAsia" w:ascii="宋体" w:hAnsi="宋体"/>
          <w:color w:val="000000"/>
          <w:sz w:val="24"/>
          <w:szCs w:val="24"/>
        </w:rPr>
        <w:t>￥</w:t>
      </w:r>
      <w:r>
        <w:rPr>
          <w:rFonts w:hint="eastAsia" w:ascii="宋体" w:hAnsi="宋体"/>
          <w:color w:val="000000"/>
          <w:sz w:val="24"/>
          <w:szCs w:val="24"/>
          <w:u w:val="single"/>
        </w:rPr>
        <w:t xml:space="preserve">        </w:t>
      </w:r>
      <w:r>
        <w:rPr>
          <w:rFonts w:hint="eastAsia" w:ascii="宋体" w:hAnsi="宋体"/>
          <w:color w:val="000000"/>
          <w:sz w:val="24"/>
          <w:szCs w:val="24"/>
        </w:rPr>
        <w:t xml:space="preserve"> (大写：</w:t>
      </w:r>
      <w:r>
        <w:rPr>
          <w:rFonts w:hint="eastAsia" w:ascii="宋体" w:hAnsi="宋体"/>
          <w:color w:val="000000"/>
          <w:sz w:val="24"/>
          <w:szCs w:val="24"/>
          <w:u w:val="single"/>
        </w:rPr>
        <w:t xml:space="preserve">              </w:t>
      </w:r>
      <w:r>
        <w:rPr>
          <w:rFonts w:hint="eastAsia" w:ascii="宋体" w:hAnsi="宋体"/>
          <w:color w:val="000000"/>
          <w:sz w:val="24"/>
          <w:szCs w:val="24"/>
        </w:rPr>
        <w:t>)</w:t>
      </w:r>
      <w:r>
        <w:rPr>
          <w:rFonts w:hint="eastAsia" w:ascii="宋体" w:hAnsi="宋体"/>
          <w:color w:val="000000"/>
          <w:kern w:val="0"/>
          <w:sz w:val="24"/>
          <w:szCs w:val="24"/>
        </w:rPr>
        <w:t>的价格按上述范围完成贵方安排的全部的工作。</w:t>
      </w:r>
    </w:p>
    <w:p>
      <w:pPr>
        <w:autoSpaceDE w:val="0"/>
        <w:autoSpaceDN w:val="0"/>
        <w:adjustRightInd w:val="0"/>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2、我方根据比选文件的规定，承担完成合同的责任和义务。</w:t>
      </w:r>
    </w:p>
    <w:p>
      <w:pPr>
        <w:autoSpaceDE w:val="0"/>
        <w:autoSpaceDN w:val="0"/>
        <w:adjustRightInd w:val="0"/>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3、我方已详细审核比选申请文件，我方知道必须放弃提出含糊不清或误解问题的权利。</w:t>
      </w:r>
    </w:p>
    <w:p>
      <w:pPr>
        <w:autoSpaceDE w:val="0"/>
        <w:autoSpaceDN w:val="0"/>
        <w:adjustRightInd w:val="0"/>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4、同意向贵方提供贵方可能要求的与本比选有关的任何数据或资料。</w:t>
      </w:r>
    </w:p>
    <w:p>
      <w:pPr>
        <w:autoSpaceDE w:val="0"/>
        <w:autoSpaceDN w:val="0"/>
        <w:adjustRightInd w:val="0"/>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5、我方将严格遵守国家相关法律、法规的规定，知悉作为乙方应负的法律责任。</w:t>
      </w:r>
    </w:p>
    <w:p>
      <w:pPr>
        <w:autoSpaceDE w:val="0"/>
        <w:autoSpaceDN w:val="0"/>
        <w:adjustRightInd w:val="0"/>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6、与本项目比选有关的正式通讯地址为：</w:t>
      </w:r>
    </w:p>
    <w:p>
      <w:pPr>
        <w:autoSpaceDE w:val="0"/>
        <w:autoSpaceDN w:val="0"/>
        <w:adjustRightInd w:val="0"/>
        <w:spacing w:line="360" w:lineRule="auto"/>
        <w:ind w:firstLine="840" w:firstLineChars="350"/>
        <w:rPr>
          <w:rFonts w:ascii="宋体" w:hAnsi="宋体"/>
          <w:color w:val="000000"/>
          <w:kern w:val="0"/>
          <w:sz w:val="24"/>
          <w:szCs w:val="24"/>
        </w:rPr>
      </w:pPr>
      <w:r>
        <w:rPr>
          <w:rFonts w:hint="eastAsia" w:ascii="宋体" w:hAnsi="宋体"/>
          <w:color w:val="000000"/>
          <w:kern w:val="0"/>
          <w:sz w:val="24"/>
          <w:szCs w:val="24"/>
        </w:rPr>
        <w:t>比选申请人名称：</w:t>
      </w:r>
      <w:r>
        <w:rPr>
          <w:rFonts w:hint="eastAsia" w:ascii="宋体" w:hAnsi="宋体"/>
          <w:color w:val="000000"/>
          <w:kern w:val="0"/>
          <w:sz w:val="24"/>
          <w:szCs w:val="24"/>
          <w:u w:val="single"/>
        </w:rPr>
        <w:t xml:space="preserve">                               </w:t>
      </w:r>
    </w:p>
    <w:p>
      <w:pPr>
        <w:autoSpaceDE w:val="0"/>
        <w:autoSpaceDN w:val="0"/>
        <w:adjustRightInd w:val="0"/>
        <w:spacing w:line="360" w:lineRule="auto"/>
        <w:ind w:firstLine="840" w:firstLineChars="350"/>
        <w:rPr>
          <w:rFonts w:ascii="宋体" w:hAnsi="宋体"/>
          <w:color w:val="000000"/>
          <w:kern w:val="0"/>
          <w:sz w:val="24"/>
          <w:szCs w:val="24"/>
        </w:rPr>
      </w:pPr>
      <w:r>
        <w:rPr>
          <w:rFonts w:hint="eastAsia" w:ascii="宋体" w:hAnsi="宋体"/>
          <w:color w:val="000000"/>
          <w:kern w:val="0"/>
          <w:sz w:val="24"/>
          <w:szCs w:val="24"/>
        </w:rPr>
        <w:t>地址：</w:t>
      </w:r>
      <w:r>
        <w:rPr>
          <w:rFonts w:hint="eastAsia" w:ascii="宋体" w:hAnsi="宋体"/>
          <w:color w:val="000000"/>
          <w:kern w:val="0"/>
          <w:sz w:val="24"/>
          <w:szCs w:val="24"/>
          <w:u w:val="single"/>
        </w:rPr>
        <w:t xml:space="preserve">                                </w:t>
      </w:r>
      <w:r>
        <w:rPr>
          <w:rFonts w:hint="eastAsia" w:ascii="宋体" w:hAnsi="宋体"/>
          <w:color w:val="000000"/>
          <w:kern w:val="0"/>
          <w:sz w:val="24"/>
          <w:szCs w:val="24"/>
        </w:rPr>
        <w:t xml:space="preserve"> 邮政编码：</w:t>
      </w:r>
      <w:r>
        <w:rPr>
          <w:rFonts w:hint="eastAsia" w:ascii="宋体" w:hAnsi="宋体"/>
          <w:color w:val="000000"/>
          <w:kern w:val="0"/>
          <w:sz w:val="24"/>
          <w:szCs w:val="24"/>
          <w:u w:val="single"/>
        </w:rPr>
        <w:t xml:space="preserve">             </w:t>
      </w:r>
    </w:p>
    <w:p>
      <w:pPr>
        <w:autoSpaceDE w:val="0"/>
        <w:autoSpaceDN w:val="0"/>
        <w:adjustRightInd w:val="0"/>
        <w:spacing w:line="360" w:lineRule="auto"/>
        <w:ind w:firstLine="840" w:firstLineChars="350"/>
        <w:rPr>
          <w:rFonts w:ascii="宋体" w:hAnsi="宋体"/>
          <w:color w:val="000000"/>
          <w:kern w:val="0"/>
          <w:sz w:val="24"/>
          <w:szCs w:val="24"/>
          <w:u w:val="single"/>
        </w:rPr>
      </w:pPr>
      <w:r>
        <w:rPr>
          <w:rFonts w:hint="eastAsia" w:ascii="宋体" w:hAnsi="宋体"/>
          <w:color w:val="000000"/>
          <w:kern w:val="0"/>
          <w:sz w:val="24"/>
          <w:szCs w:val="24"/>
        </w:rPr>
        <w:t>电话、电报、传真或电传：</w:t>
      </w:r>
      <w:r>
        <w:rPr>
          <w:rFonts w:hint="eastAsia" w:ascii="宋体" w:hAnsi="宋体"/>
          <w:color w:val="000000"/>
          <w:kern w:val="0"/>
          <w:sz w:val="24"/>
          <w:szCs w:val="24"/>
          <w:u w:val="single"/>
        </w:rPr>
        <w:t xml:space="preserve">                                      </w:t>
      </w:r>
    </w:p>
    <w:p>
      <w:pPr>
        <w:autoSpaceDE w:val="0"/>
        <w:autoSpaceDN w:val="0"/>
        <w:adjustRightInd w:val="0"/>
        <w:spacing w:line="360" w:lineRule="auto"/>
        <w:ind w:firstLine="840" w:firstLineChars="350"/>
        <w:rPr>
          <w:rFonts w:ascii="宋体" w:hAnsi="宋体"/>
          <w:color w:val="000000"/>
          <w:kern w:val="0"/>
          <w:sz w:val="24"/>
          <w:szCs w:val="24"/>
        </w:rPr>
      </w:pPr>
      <w:r>
        <w:rPr>
          <w:rFonts w:hint="eastAsia" w:ascii="宋体" w:hAnsi="宋体"/>
          <w:color w:val="000000"/>
          <w:kern w:val="0"/>
          <w:sz w:val="24"/>
          <w:szCs w:val="24"/>
        </w:rPr>
        <w:t>开户名称：</w:t>
      </w:r>
      <w:r>
        <w:rPr>
          <w:rFonts w:hint="eastAsia" w:ascii="宋体" w:hAnsi="宋体"/>
          <w:color w:val="000000"/>
          <w:kern w:val="0"/>
          <w:sz w:val="24"/>
          <w:szCs w:val="24"/>
          <w:u w:val="single"/>
        </w:rPr>
        <w:t xml:space="preserve">                                                    </w:t>
      </w:r>
      <w:r>
        <w:rPr>
          <w:rFonts w:hint="eastAsia" w:ascii="宋体" w:hAnsi="宋体"/>
          <w:color w:val="000000"/>
          <w:kern w:val="0"/>
          <w:sz w:val="24"/>
          <w:szCs w:val="24"/>
        </w:rPr>
        <w:t xml:space="preserve"> </w:t>
      </w:r>
    </w:p>
    <w:p>
      <w:pPr>
        <w:autoSpaceDE w:val="0"/>
        <w:autoSpaceDN w:val="0"/>
        <w:adjustRightInd w:val="0"/>
        <w:spacing w:line="360" w:lineRule="auto"/>
        <w:ind w:firstLine="840" w:firstLineChars="350"/>
        <w:rPr>
          <w:rFonts w:ascii="宋体" w:hAnsi="宋体"/>
          <w:color w:val="000000"/>
          <w:kern w:val="0"/>
          <w:sz w:val="24"/>
          <w:szCs w:val="24"/>
        </w:rPr>
      </w:pPr>
      <w:r>
        <w:rPr>
          <w:rFonts w:hint="eastAsia" w:ascii="宋体" w:hAnsi="宋体"/>
          <w:color w:val="000000"/>
          <w:kern w:val="0"/>
          <w:sz w:val="24"/>
          <w:szCs w:val="24"/>
        </w:rPr>
        <w:t>开户银行：</w:t>
      </w:r>
      <w:r>
        <w:rPr>
          <w:rFonts w:hint="eastAsia" w:ascii="宋体" w:hAnsi="宋体"/>
          <w:color w:val="000000"/>
          <w:kern w:val="0"/>
          <w:sz w:val="24"/>
          <w:szCs w:val="24"/>
          <w:u w:val="single"/>
        </w:rPr>
        <w:t xml:space="preserve">                                                    </w:t>
      </w:r>
    </w:p>
    <w:p>
      <w:pPr>
        <w:autoSpaceDE w:val="0"/>
        <w:autoSpaceDN w:val="0"/>
        <w:adjustRightInd w:val="0"/>
        <w:spacing w:line="360" w:lineRule="auto"/>
        <w:ind w:firstLine="840" w:firstLineChars="350"/>
        <w:rPr>
          <w:rFonts w:ascii="宋体" w:hAnsi="宋体"/>
          <w:color w:val="000000"/>
          <w:kern w:val="0"/>
          <w:sz w:val="24"/>
          <w:szCs w:val="24"/>
        </w:rPr>
      </w:pPr>
      <w:r>
        <w:rPr>
          <w:rFonts w:hint="eastAsia" w:ascii="宋体" w:hAnsi="宋体"/>
          <w:color w:val="000000"/>
          <w:kern w:val="0"/>
          <w:sz w:val="24"/>
          <w:szCs w:val="24"/>
        </w:rPr>
        <w:t>账号：</w:t>
      </w:r>
      <w:r>
        <w:rPr>
          <w:rFonts w:hint="eastAsia" w:ascii="宋体" w:hAnsi="宋体"/>
          <w:color w:val="000000"/>
          <w:kern w:val="0"/>
          <w:sz w:val="24"/>
          <w:szCs w:val="24"/>
          <w:u w:val="single"/>
        </w:rPr>
        <w:t xml:space="preserve">                                                        </w:t>
      </w:r>
    </w:p>
    <w:p>
      <w:pPr>
        <w:autoSpaceDE w:val="0"/>
        <w:autoSpaceDN w:val="0"/>
        <w:adjustRightInd w:val="0"/>
        <w:spacing w:line="360" w:lineRule="auto"/>
        <w:ind w:firstLine="840" w:firstLineChars="350"/>
        <w:rPr>
          <w:rFonts w:ascii="宋体" w:hAnsi="宋体"/>
          <w:color w:val="000000"/>
          <w:kern w:val="0"/>
          <w:sz w:val="24"/>
          <w:szCs w:val="24"/>
        </w:rPr>
      </w:pPr>
      <w:r>
        <w:rPr>
          <w:rFonts w:hint="eastAsia" w:ascii="宋体" w:hAnsi="宋体"/>
          <w:color w:val="000000"/>
          <w:kern w:val="0"/>
          <w:sz w:val="24"/>
          <w:szCs w:val="24"/>
        </w:rPr>
        <w:t>法定代表人或授权委托代理人签名：</w:t>
      </w:r>
      <w:r>
        <w:rPr>
          <w:rFonts w:hint="eastAsia" w:ascii="宋体" w:hAnsi="宋体"/>
          <w:color w:val="000000"/>
          <w:kern w:val="0"/>
          <w:sz w:val="24"/>
          <w:szCs w:val="24"/>
          <w:u w:val="single"/>
        </w:rPr>
        <w:t xml:space="preserve">                                  </w:t>
      </w:r>
    </w:p>
    <w:p>
      <w:pPr>
        <w:autoSpaceDE w:val="0"/>
        <w:autoSpaceDN w:val="0"/>
        <w:adjustRightInd w:val="0"/>
        <w:spacing w:line="360" w:lineRule="auto"/>
        <w:ind w:firstLine="840" w:firstLineChars="350"/>
        <w:rPr>
          <w:rFonts w:ascii="宋体" w:hAnsi="宋体"/>
          <w:color w:val="000000"/>
          <w:kern w:val="0"/>
          <w:sz w:val="24"/>
          <w:szCs w:val="24"/>
        </w:rPr>
      </w:pPr>
      <w:r>
        <w:rPr>
          <w:rFonts w:hint="eastAsia" w:ascii="宋体" w:hAnsi="宋体"/>
          <w:color w:val="000000"/>
          <w:kern w:val="0"/>
          <w:sz w:val="24"/>
          <w:szCs w:val="24"/>
        </w:rPr>
        <w:t>比选申请人盖公章：</w:t>
      </w:r>
      <w:r>
        <w:rPr>
          <w:rFonts w:hint="eastAsia" w:ascii="宋体" w:hAnsi="宋体"/>
          <w:color w:val="000000"/>
          <w:kern w:val="0"/>
          <w:sz w:val="24"/>
          <w:szCs w:val="24"/>
          <w:u w:val="single"/>
        </w:rPr>
        <w:t xml:space="preserve">                                                </w:t>
      </w:r>
    </w:p>
    <w:p>
      <w:pPr>
        <w:autoSpaceDE w:val="0"/>
        <w:autoSpaceDN w:val="0"/>
        <w:adjustRightInd w:val="0"/>
        <w:spacing w:line="360" w:lineRule="auto"/>
        <w:ind w:firstLine="840" w:firstLineChars="350"/>
        <w:rPr>
          <w:rFonts w:ascii="宋体" w:hAnsi="宋体"/>
          <w:color w:val="000000"/>
          <w:kern w:val="0"/>
          <w:sz w:val="24"/>
          <w:szCs w:val="24"/>
          <w:u w:val="single"/>
        </w:rPr>
      </w:pPr>
      <w:r>
        <w:rPr>
          <w:rFonts w:hint="eastAsia" w:ascii="宋体" w:hAnsi="宋体"/>
          <w:color w:val="000000"/>
          <w:kern w:val="0"/>
          <w:sz w:val="24"/>
          <w:szCs w:val="24"/>
        </w:rPr>
        <w:t>比选日期：</w:t>
      </w:r>
      <w:r>
        <w:rPr>
          <w:rFonts w:hint="eastAsia" w:ascii="宋体" w:hAnsi="宋体"/>
          <w:color w:val="000000"/>
          <w:kern w:val="0"/>
          <w:sz w:val="24"/>
          <w:szCs w:val="24"/>
          <w:u w:val="single"/>
        </w:rPr>
        <w:t xml:space="preserve">                                                    </w:t>
      </w:r>
    </w:p>
    <w:p>
      <w:pPr>
        <w:autoSpaceDE w:val="0"/>
        <w:autoSpaceDN w:val="0"/>
        <w:adjustRightInd w:val="0"/>
        <w:spacing w:line="360" w:lineRule="auto"/>
        <w:rPr>
          <w:rFonts w:ascii="楷体_GB2312" w:eastAsia="楷体_GB2312"/>
          <w:color w:val="000000"/>
          <w:kern w:val="0"/>
          <w:sz w:val="24"/>
          <w:szCs w:val="24"/>
          <w:u w:val="single"/>
        </w:rPr>
      </w:pPr>
      <w:r>
        <w:rPr>
          <w:rFonts w:hint="eastAsia" w:ascii="楷体_GB2312" w:eastAsia="楷体_GB2312"/>
          <w:color w:val="000000"/>
          <w:kern w:val="0"/>
          <w:sz w:val="24"/>
          <w:szCs w:val="24"/>
          <w:u w:val="single"/>
        </w:rPr>
        <w:t xml:space="preserve"> </w:t>
      </w:r>
    </w:p>
    <w:p>
      <w:pPr>
        <w:autoSpaceDE w:val="0"/>
        <w:autoSpaceDN w:val="0"/>
        <w:adjustRightInd w:val="0"/>
        <w:spacing w:line="360" w:lineRule="auto"/>
      </w:pPr>
      <w:r>
        <w:rPr>
          <w:rFonts w:hint="eastAsia" w:ascii="宋体" w:hAnsi="宋体"/>
          <w:b/>
          <w:bCs/>
          <w:color w:val="000000"/>
          <w:kern w:val="0"/>
          <w:sz w:val="24"/>
          <w:szCs w:val="24"/>
        </w:rPr>
        <w:t>注：未按照本比选申请函要求填报的比选申请函将被视为非实质性响应。</w:t>
      </w:r>
    </w:p>
    <w:p>
      <w:pPr>
        <w:widowControl/>
        <w:spacing w:line="360" w:lineRule="auto"/>
        <w:jc w:val="left"/>
        <w:rPr>
          <w:rFonts w:ascii="宋体" w:hAnsi="宋体"/>
          <w:color w:val="000000"/>
          <w:kern w:val="0"/>
          <w:sz w:val="24"/>
          <w:szCs w:val="24"/>
        </w:rPr>
        <w:sectPr>
          <w:pgSz w:w="11906" w:h="16838"/>
          <w:pgMar w:top="1134" w:right="1418" w:bottom="1134" w:left="1418" w:header="720" w:footer="720" w:gutter="0"/>
          <w:cols w:space="720" w:num="1"/>
          <w:docGrid w:type="lines" w:linePitch="312" w:charSpace="0"/>
        </w:sectPr>
      </w:pPr>
    </w:p>
    <w:p>
      <w:pPr>
        <w:autoSpaceDE w:val="0"/>
        <w:autoSpaceDN w:val="0"/>
        <w:adjustRightInd w:val="0"/>
        <w:spacing w:line="360" w:lineRule="auto"/>
        <w:ind w:firstLine="840" w:firstLineChars="350"/>
        <w:jc w:val="center"/>
        <w:rPr>
          <w:rFonts w:ascii="宋体" w:hAnsi="宋体"/>
          <w:color w:val="000000"/>
          <w:kern w:val="0"/>
          <w:sz w:val="24"/>
          <w:szCs w:val="24"/>
        </w:rPr>
      </w:pPr>
      <w:bookmarkStart w:id="172" w:name="_Toc465934669"/>
      <w:bookmarkEnd w:id="172"/>
      <w:r>
        <w:rPr>
          <w:rFonts w:hint="eastAsia" w:ascii="宋体" w:hAnsi="宋体"/>
          <w:color w:val="000000"/>
          <w:kern w:val="0"/>
          <w:sz w:val="24"/>
          <w:szCs w:val="24"/>
        </w:rPr>
        <w:t>分项</w:t>
      </w:r>
      <w:bookmarkStart w:id="173" w:name="_Toc436771495"/>
      <w:r>
        <w:rPr>
          <w:rFonts w:hint="eastAsia" w:ascii="宋体" w:hAnsi="宋体"/>
          <w:color w:val="000000"/>
          <w:kern w:val="0"/>
          <w:sz w:val="24"/>
          <w:szCs w:val="24"/>
        </w:rPr>
        <w:t>报价表</w:t>
      </w:r>
      <w:bookmarkEnd w:id="173"/>
      <w:r>
        <w:rPr>
          <w:rFonts w:hint="eastAsia" w:ascii="宋体" w:hAnsi="宋体"/>
          <w:color w:val="000000"/>
          <w:kern w:val="0"/>
          <w:sz w:val="24"/>
          <w:szCs w:val="24"/>
        </w:rPr>
        <w:t xml:space="preserve"> (含税)</w:t>
      </w:r>
    </w:p>
    <w:p>
      <w:pPr>
        <w:autoSpaceDE w:val="0"/>
        <w:autoSpaceDN w:val="0"/>
        <w:adjustRightInd w:val="0"/>
        <w:spacing w:line="360" w:lineRule="auto"/>
        <w:ind w:firstLine="840" w:firstLineChars="350"/>
        <w:jc w:val="center"/>
        <w:rPr>
          <w:rFonts w:ascii="宋体" w:hAnsi="宋体"/>
          <w:color w:val="000000"/>
          <w:kern w:val="0"/>
          <w:sz w:val="24"/>
          <w:szCs w:val="24"/>
        </w:rPr>
      </w:pPr>
      <w:r>
        <w:rPr>
          <w:rFonts w:hint="eastAsia" w:ascii="宋体" w:hAnsi="宋体"/>
          <w:color w:val="000000"/>
          <w:kern w:val="0"/>
          <w:sz w:val="24"/>
          <w:szCs w:val="24"/>
        </w:rPr>
        <w:t xml:space="preserve"> </w:t>
      </w:r>
    </w:p>
    <w:tbl>
      <w:tblPr>
        <w:tblStyle w:val="11"/>
        <w:tblW w:w="8359" w:type="dxa"/>
        <w:jc w:val="center"/>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388"/>
        <w:gridCol w:w="1090"/>
        <w:gridCol w:w="1886"/>
        <w:gridCol w:w="993"/>
        <w:gridCol w:w="850"/>
        <w:gridCol w:w="1232"/>
        <w:gridCol w:w="1134"/>
        <w:gridCol w:w="786"/>
      </w:tblGrid>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388" w:type="dxa"/>
            <w:tcBorders>
              <w:top w:val="double" w:color="auto" w:sz="2" w:space="0"/>
              <w:left w:val="double" w:color="auto" w:sz="2" w:space="0"/>
              <w:bottom w:val="single" w:color="auto" w:sz="6" w:space="0"/>
              <w:right w:val="single" w:color="auto" w:sz="6" w:space="0"/>
            </w:tcBorders>
            <w:shd w:val="clear" w:color="auto" w:fill="FFFFFF"/>
            <w:vAlign w:val="center"/>
          </w:tcPr>
          <w:p>
            <w:pPr>
              <w:widowControl/>
              <w:jc w:val="center"/>
              <w:rPr>
                <w:rFonts w:ascii="宋体" w:hAnsi="宋体"/>
                <w:b/>
                <w:bCs/>
                <w:color w:val="000000"/>
                <w:kern w:val="0"/>
                <w:sz w:val="20"/>
                <w:szCs w:val="20"/>
              </w:rPr>
            </w:pPr>
            <w:r>
              <w:rPr>
                <w:rFonts w:hint="eastAsia" w:ascii="宋体" w:hAnsi="宋体"/>
                <w:b/>
                <w:bCs/>
                <w:color w:val="000000"/>
                <w:kern w:val="0"/>
                <w:sz w:val="20"/>
                <w:szCs w:val="20"/>
              </w:rPr>
              <w:t>序号</w:t>
            </w:r>
          </w:p>
        </w:tc>
        <w:tc>
          <w:tcPr>
            <w:tcW w:w="1090" w:type="dxa"/>
            <w:tcBorders>
              <w:top w:val="double" w:color="auto" w:sz="2"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b/>
                <w:bCs/>
                <w:color w:val="000000"/>
                <w:kern w:val="0"/>
                <w:sz w:val="20"/>
                <w:szCs w:val="20"/>
              </w:rPr>
            </w:pPr>
            <w:r>
              <w:rPr>
                <w:rFonts w:hint="eastAsia" w:ascii="宋体" w:hAnsi="宋体"/>
                <w:b/>
                <w:bCs/>
                <w:color w:val="000000"/>
                <w:kern w:val="0"/>
                <w:sz w:val="20"/>
                <w:szCs w:val="20"/>
              </w:rPr>
              <w:t>货物名称</w:t>
            </w:r>
          </w:p>
        </w:tc>
        <w:tc>
          <w:tcPr>
            <w:tcW w:w="1886" w:type="dxa"/>
            <w:tcBorders>
              <w:top w:val="double" w:color="auto" w:sz="2"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b/>
                <w:bCs/>
                <w:color w:val="000000"/>
                <w:kern w:val="0"/>
                <w:sz w:val="20"/>
                <w:szCs w:val="20"/>
              </w:rPr>
            </w:pPr>
            <w:r>
              <w:rPr>
                <w:rFonts w:hint="eastAsia" w:ascii="宋体" w:hAnsi="宋体"/>
                <w:b/>
                <w:bCs/>
                <w:color w:val="000000"/>
                <w:kern w:val="0"/>
                <w:sz w:val="20"/>
                <w:szCs w:val="20"/>
              </w:rPr>
              <w:t>货物品牌及型号</w:t>
            </w:r>
          </w:p>
        </w:tc>
        <w:tc>
          <w:tcPr>
            <w:tcW w:w="993" w:type="dxa"/>
            <w:tcBorders>
              <w:top w:val="double" w:color="auto" w:sz="2"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b/>
                <w:bCs/>
                <w:color w:val="000000"/>
                <w:kern w:val="0"/>
                <w:sz w:val="20"/>
                <w:szCs w:val="20"/>
              </w:rPr>
            </w:pPr>
            <w:r>
              <w:rPr>
                <w:rFonts w:hint="eastAsia" w:ascii="宋体" w:hAnsi="宋体"/>
                <w:b/>
                <w:bCs/>
                <w:color w:val="000000"/>
                <w:kern w:val="0"/>
                <w:sz w:val="20"/>
                <w:szCs w:val="20"/>
              </w:rPr>
              <w:t>单位</w:t>
            </w:r>
          </w:p>
        </w:tc>
        <w:tc>
          <w:tcPr>
            <w:tcW w:w="850" w:type="dxa"/>
            <w:tcBorders>
              <w:top w:val="double" w:color="auto" w:sz="2"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b/>
                <w:bCs/>
                <w:color w:val="000000"/>
                <w:kern w:val="0"/>
                <w:sz w:val="20"/>
                <w:szCs w:val="20"/>
              </w:rPr>
            </w:pPr>
            <w:r>
              <w:rPr>
                <w:rFonts w:hint="eastAsia" w:ascii="宋体" w:hAnsi="宋体"/>
                <w:b/>
                <w:bCs/>
                <w:color w:val="000000"/>
                <w:kern w:val="0"/>
                <w:sz w:val="20"/>
                <w:szCs w:val="20"/>
              </w:rPr>
              <w:t>数量</w:t>
            </w:r>
          </w:p>
        </w:tc>
        <w:tc>
          <w:tcPr>
            <w:tcW w:w="1232" w:type="dxa"/>
            <w:tcBorders>
              <w:top w:val="double" w:color="auto" w:sz="2"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b/>
                <w:bCs/>
                <w:color w:val="000000"/>
                <w:kern w:val="0"/>
                <w:sz w:val="20"/>
                <w:szCs w:val="20"/>
              </w:rPr>
            </w:pPr>
            <w:r>
              <w:rPr>
                <w:rFonts w:hint="eastAsia" w:ascii="宋体" w:hAnsi="宋体"/>
                <w:b/>
                <w:bCs/>
                <w:color w:val="000000"/>
                <w:kern w:val="0"/>
                <w:sz w:val="20"/>
                <w:szCs w:val="20"/>
              </w:rPr>
              <w:t>单价(元)</w:t>
            </w:r>
          </w:p>
        </w:tc>
        <w:tc>
          <w:tcPr>
            <w:tcW w:w="1134" w:type="dxa"/>
            <w:tcBorders>
              <w:top w:val="double" w:color="auto" w:sz="2"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b/>
                <w:bCs/>
                <w:color w:val="000000"/>
                <w:kern w:val="0"/>
                <w:sz w:val="20"/>
                <w:szCs w:val="20"/>
              </w:rPr>
            </w:pPr>
            <w:r>
              <w:rPr>
                <w:rFonts w:hint="eastAsia" w:ascii="宋体" w:hAnsi="宋体"/>
                <w:b/>
                <w:bCs/>
                <w:color w:val="000000"/>
                <w:kern w:val="0"/>
                <w:sz w:val="20"/>
                <w:szCs w:val="20"/>
              </w:rPr>
              <w:t>合价(元)</w:t>
            </w:r>
          </w:p>
        </w:tc>
        <w:tc>
          <w:tcPr>
            <w:tcW w:w="786" w:type="dxa"/>
            <w:tcBorders>
              <w:top w:val="double" w:color="auto" w:sz="2" w:space="0"/>
              <w:left w:val="single" w:color="auto" w:sz="6" w:space="0"/>
              <w:bottom w:val="single" w:color="auto" w:sz="6" w:space="0"/>
              <w:right w:val="double" w:color="auto" w:sz="2" w:space="0"/>
            </w:tcBorders>
            <w:shd w:val="clear" w:color="auto" w:fill="FFFFFF"/>
            <w:vAlign w:val="center"/>
          </w:tcPr>
          <w:p>
            <w:pPr>
              <w:widowControl/>
              <w:jc w:val="center"/>
              <w:rPr>
                <w:rFonts w:ascii="宋体" w:hAnsi="宋体"/>
                <w:b/>
                <w:bCs/>
                <w:color w:val="000000"/>
                <w:kern w:val="0"/>
                <w:sz w:val="20"/>
                <w:szCs w:val="20"/>
              </w:rPr>
            </w:pPr>
            <w:r>
              <w:rPr>
                <w:rFonts w:hint="eastAsia" w:ascii="宋体" w:hAnsi="宋体"/>
                <w:b/>
                <w:bCs/>
                <w:color w:val="000000"/>
                <w:kern w:val="0"/>
                <w:sz w:val="20"/>
                <w:szCs w:val="20"/>
              </w:rPr>
              <w:t>备注</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388" w:type="dxa"/>
            <w:tcBorders>
              <w:top w:val="single" w:color="auto" w:sz="6" w:space="0"/>
              <w:left w:val="double" w:color="auto" w:sz="2" w:space="0"/>
              <w:bottom w:val="single" w:color="auto" w:sz="6" w:space="0"/>
              <w:right w:val="single" w:color="auto" w:sz="6" w:space="0"/>
            </w:tcBorders>
            <w:shd w:val="clear" w:color="auto" w:fill="FFFFFF"/>
          </w:tcPr>
          <w:p>
            <w:pPr>
              <w:jc w:val="center"/>
              <w:rPr>
                <w:rFonts w:ascii="宋体" w:hAnsi="宋体"/>
                <w:color w:val="000000"/>
                <w:sz w:val="20"/>
                <w:szCs w:val="20"/>
              </w:rPr>
            </w:pPr>
          </w:p>
        </w:tc>
        <w:tc>
          <w:tcPr>
            <w:tcW w:w="1090" w:type="dxa"/>
            <w:tcBorders>
              <w:top w:val="single" w:color="auto" w:sz="6" w:space="0"/>
              <w:left w:val="single" w:color="auto" w:sz="6" w:space="0"/>
              <w:bottom w:val="single" w:color="auto" w:sz="6" w:space="0"/>
              <w:right w:val="single" w:color="auto" w:sz="6" w:space="0"/>
            </w:tcBorders>
            <w:shd w:val="clear" w:color="auto" w:fill="FFFFFF"/>
            <w:vAlign w:val="center"/>
          </w:tcPr>
          <w:p>
            <w:pPr>
              <w:jc w:val="left"/>
              <w:rPr>
                <w:rFonts w:ascii="宋体" w:hAnsi="宋体"/>
                <w:color w:val="000000"/>
                <w:sz w:val="20"/>
                <w:szCs w:val="20"/>
              </w:rPr>
            </w:pPr>
          </w:p>
        </w:tc>
        <w:tc>
          <w:tcPr>
            <w:tcW w:w="1886" w:type="dxa"/>
            <w:tcBorders>
              <w:top w:val="single" w:color="auto" w:sz="6" w:space="0"/>
              <w:left w:val="single" w:color="auto" w:sz="6" w:space="0"/>
              <w:bottom w:val="single" w:color="auto" w:sz="6" w:space="0"/>
              <w:right w:val="single" w:color="auto" w:sz="6" w:space="0"/>
            </w:tcBorders>
            <w:shd w:val="clear" w:color="auto" w:fill="FFFFFF"/>
          </w:tcPr>
          <w:p>
            <w:pPr>
              <w:jc w:val="center"/>
              <w:rPr>
                <w:rFonts w:ascii="宋体" w:hAnsi="宋体"/>
                <w:color w:val="000000"/>
                <w:sz w:val="20"/>
                <w:szCs w:val="20"/>
              </w:rPr>
            </w:pPr>
          </w:p>
        </w:tc>
        <w:tc>
          <w:tcPr>
            <w:tcW w:w="993" w:type="dxa"/>
            <w:tcBorders>
              <w:top w:val="single" w:color="auto" w:sz="6" w:space="0"/>
              <w:left w:val="single" w:color="auto" w:sz="6" w:space="0"/>
              <w:bottom w:val="single" w:color="auto" w:sz="6" w:space="0"/>
              <w:right w:val="single" w:color="auto" w:sz="6" w:space="0"/>
            </w:tcBorders>
            <w:shd w:val="clear" w:color="auto" w:fill="FFFFFF"/>
          </w:tcPr>
          <w:p>
            <w:pPr>
              <w:jc w:val="center"/>
              <w:rPr>
                <w:rFonts w:ascii="宋体" w:hAnsi="宋体"/>
                <w:color w:val="000000"/>
                <w:sz w:val="20"/>
                <w:szCs w:val="20"/>
              </w:rPr>
            </w:pPr>
          </w:p>
        </w:tc>
        <w:tc>
          <w:tcPr>
            <w:tcW w:w="850" w:type="dxa"/>
            <w:tcBorders>
              <w:top w:val="single" w:color="auto" w:sz="6" w:space="0"/>
              <w:left w:val="single" w:color="auto" w:sz="6" w:space="0"/>
              <w:bottom w:val="single" w:color="auto" w:sz="6" w:space="0"/>
              <w:right w:val="single" w:color="auto" w:sz="6" w:space="0"/>
            </w:tcBorders>
            <w:shd w:val="clear" w:color="auto" w:fill="FFFFFF"/>
            <w:vAlign w:val="center"/>
          </w:tcPr>
          <w:p>
            <w:pPr>
              <w:jc w:val="center"/>
              <w:rPr>
                <w:rFonts w:ascii="宋体" w:hAnsi="宋体"/>
                <w:color w:val="000000"/>
                <w:sz w:val="20"/>
                <w:szCs w:val="20"/>
              </w:rPr>
            </w:pPr>
          </w:p>
        </w:tc>
        <w:tc>
          <w:tcPr>
            <w:tcW w:w="1232" w:type="dxa"/>
            <w:tcBorders>
              <w:top w:val="single" w:color="auto" w:sz="6" w:space="0"/>
              <w:left w:val="single" w:color="auto" w:sz="6" w:space="0"/>
              <w:bottom w:val="single" w:color="auto" w:sz="6" w:space="0"/>
              <w:right w:val="single" w:color="auto" w:sz="6" w:space="0"/>
            </w:tcBorders>
            <w:shd w:val="clear" w:color="auto" w:fill="FFFFFF"/>
            <w:vAlign w:val="center"/>
          </w:tcPr>
          <w:p>
            <w:pPr>
              <w:jc w:val="center"/>
              <w:rPr>
                <w:rFonts w:ascii="宋体" w:hAnsi="宋体"/>
                <w:color w:val="000000"/>
                <w:sz w:val="20"/>
                <w:szCs w:val="20"/>
              </w:rPr>
            </w:pPr>
          </w:p>
        </w:tc>
        <w:tc>
          <w:tcPr>
            <w:tcW w:w="1134" w:type="dxa"/>
            <w:tcBorders>
              <w:top w:val="single" w:color="auto" w:sz="6" w:space="0"/>
              <w:left w:val="single" w:color="auto" w:sz="6" w:space="0"/>
              <w:bottom w:val="single" w:color="auto" w:sz="6" w:space="0"/>
              <w:right w:val="single" w:color="auto" w:sz="6" w:space="0"/>
            </w:tcBorders>
            <w:shd w:val="clear" w:color="auto" w:fill="FFFFFF"/>
            <w:vAlign w:val="center"/>
          </w:tcPr>
          <w:p>
            <w:pPr>
              <w:jc w:val="center"/>
              <w:rPr>
                <w:rFonts w:ascii="宋体" w:hAnsi="宋体"/>
                <w:color w:val="000000"/>
                <w:sz w:val="20"/>
                <w:szCs w:val="20"/>
              </w:rPr>
            </w:pPr>
          </w:p>
        </w:tc>
        <w:tc>
          <w:tcPr>
            <w:tcW w:w="786" w:type="dxa"/>
            <w:tcBorders>
              <w:top w:val="single" w:color="auto" w:sz="6" w:space="0"/>
              <w:left w:val="single" w:color="auto" w:sz="6" w:space="0"/>
              <w:bottom w:val="single" w:color="auto" w:sz="6" w:space="0"/>
              <w:right w:val="double" w:color="auto" w:sz="2" w:space="0"/>
            </w:tcBorders>
            <w:shd w:val="clear" w:color="auto" w:fill="FFFFFF"/>
            <w:vAlign w:val="center"/>
          </w:tcPr>
          <w:p>
            <w:pPr>
              <w:jc w:val="center"/>
              <w:rPr>
                <w:rFonts w:ascii="宋体" w:hAnsi="宋体"/>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388" w:type="dxa"/>
            <w:tcBorders>
              <w:top w:val="single" w:color="auto" w:sz="6" w:space="0"/>
              <w:left w:val="double" w:color="auto" w:sz="2" w:space="0"/>
              <w:bottom w:val="single" w:color="auto" w:sz="6" w:space="0"/>
              <w:right w:val="single" w:color="auto" w:sz="6" w:space="0"/>
            </w:tcBorders>
            <w:shd w:val="clear" w:color="auto" w:fill="FFFFFF"/>
          </w:tcPr>
          <w:p>
            <w:pPr>
              <w:jc w:val="center"/>
              <w:rPr>
                <w:rFonts w:ascii="宋体" w:hAnsi="宋体"/>
                <w:color w:val="000000"/>
                <w:sz w:val="20"/>
                <w:szCs w:val="20"/>
              </w:rPr>
            </w:pPr>
          </w:p>
        </w:tc>
        <w:tc>
          <w:tcPr>
            <w:tcW w:w="1090" w:type="dxa"/>
            <w:tcBorders>
              <w:top w:val="single" w:color="auto" w:sz="6" w:space="0"/>
              <w:left w:val="single" w:color="auto" w:sz="6" w:space="0"/>
              <w:bottom w:val="single" w:color="auto" w:sz="6" w:space="0"/>
              <w:right w:val="single" w:color="auto" w:sz="6" w:space="0"/>
            </w:tcBorders>
            <w:shd w:val="clear" w:color="auto" w:fill="FFFFFF"/>
            <w:vAlign w:val="center"/>
          </w:tcPr>
          <w:p>
            <w:pPr>
              <w:jc w:val="left"/>
              <w:rPr>
                <w:rFonts w:ascii="宋体" w:hAnsi="宋体"/>
                <w:color w:val="000000"/>
                <w:sz w:val="20"/>
                <w:szCs w:val="20"/>
              </w:rPr>
            </w:pPr>
          </w:p>
        </w:tc>
        <w:tc>
          <w:tcPr>
            <w:tcW w:w="1886" w:type="dxa"/>
            <w:tcBorders>
              <w:top w:val="single" w:color="auto" w:sz="6" w:space="0"/>
              <w:left w:val="single" w:color="auto" w:sz="6" w:space="0"/>
              <w:bottom w:val="single" w:color="auto" w:sz="6" w:space="0"/>
              <w:right w:val="single" w:color="auto" w:sz="6" w:space="0"/>
            </w:tcBorders>
            <w:shd w:val="clear" w:color="auto" w:fill="FFFFFF"/>
          </w:tcPr>
          <w:p>
            <w:pPr>
              <w:jc w:val="center"/>
              <w:rPr>
                <w:rFonts w:ascii="宋体" w:hAnsi="宋体"/>
                <w:color w:val="000000"/>
                <w:sz w:val="20"/>
                <w:szCs w:val="20"/>
              </w:rPr>
            </w:pPr>
          </w:p>
        </w:tc>
        <w:tc>
          <w:tcPr>
            <w:tcW w:w="993" w:type="dxa"/>
            <w:tcBorders>
              <w:top w:val="single" w:color="auto" w:sz="6" w:space="0"/>
              <w:left w:val="single" w:color="auto" w:sz="6" w:space="0"/>
              <w:bottom w:val="single" w:color="auto" w:sz="6" w:space="0"/>
              <w:right w:val="single" w:color="auto" w:sz="6" w:space="0"/>
            </w:tcBorders>
            <w:shd w:val="clear" w:color="auto" w:fill="FFFFFF"/>
          </w:tcPr>
          <w:p>
            <w:pPr>
              <w:jc w:val="center"/>
              <w:rPr>
                <w:rFonts w:ascii="宋体" w:hAnsi="宋体"/>
                <w:color w:val="000000"/>
                <w:sz w:val="20"/>
                <w:szCs w:val="20"/>
              </w:rPr>
            </w:pPr>
          </w:p>
        </w:tc>
        <w:tc>
          <w:tcPr>
            <w:tcW w:w="850" w:type="dxa"/>
            <w:tcBorders>
              <w:top w:val="single" w:color="auto" w:sz="6" w:space="0"/>
              <w:left w:val="single" w:color="auto" w:sz="6" w:space="0"/>
              <w:bottom w:val="single" w:color="auto" w:sz="6" w:space="0"/>
              <w:right w:val="single" w:color="auto" w:sz="6" w:space="0"/>
            </w:tcBorders>
            <w:shd w:val="clear" w:color="auto" w:fill="FFFFFF"/>
            <w:vAlign w:val="center"/>
          </w:tcPr>
          <w:p>
            <w:pPr>
              <w:jc w:val="center"/>
              <w:rPr>
                <w:rFonts w:ascii="宋体" w:hAnsi="宋体"/>
                <w:color w:val="000000"/>
                <w:sz w:val="20"/>
                <w:szCs w:val="20"/>
              </w:rPr>
            </w:pPr>
          </w:p>
        </w:tc>
        <w:tc>
          <w:tcPr>
            <w:tcW w:w="1232" w:type="dxa"/>
            <w:tcBorders>
              <w:top w:val="single" w:color="auto" w:sz="6" w:space="0"/>
              <w:left w:val="single" w:color="auto" w:sz="6" w:space="0"/>
              <w:bottom w:val="single" w:color="auto" w:sz="6" w:space="0"/>
              <w:right w:val="single" w:color="auto" w:sz="6" w:space="0"/>
            </w:tcBorders>
            <w:shd w:val="clear" w:color="auto" w:fill="FFFFFF"/>
            <w:vAlign w:val="center"/>
          </w:tcPr>
          <w:p>
            <w:pPr>
              <w:jc w:val="center"/>
              <w:rPr>
                <w:rFonts w:ascii="宋体" w:hAnsi="宋体"/>
                <w:color w:val="000000"/>
                <w:sz w:val="20"/>
                <w:szCs w:val="20"/>
              </w:rPr>
            </w:pPr>
          </w:p>
        </w:tc>
        <w:tc>
          <w:tcPr>
            <w:tcW w:w="1134" w:type="dxa"/>
            <w:tcBorders>
              <w:top w:val="single" w:color="auto" w:sz="6" w:space="0"/>
              <w:left w:val="single" w:color="auto" w:sz="6" w:space="0"/>
              <w:bottom w:val="single" w:color="auto" w:sz="6" w:space="0"/>
              <w:right w:val="single" w:color="auto" w:sz="6" w:space="0"/>
            </w:tcBorders>
            <w:shd w:val="clear" w:color="auto" w:fill="FFFFFF"/>
            <w:vAlign w:val="center"/>
          </w:tcPr>
          <w:p>
            <w:pPr>
              <w:jc w:val="center"/>
              <w:rPr>
                <w:rFonts w:ascii="宋体" w:hAnsi="宋体"/>
                <w:color w:val="000000"/>
                <w:sz w:val="20"/>
                <w:szCs w:val="20"/>
              </w:rPr>
            </w:pPr>
          </w:p>
        </w:tc>
        <w:tc>
          <w:tcPr>
            <w:tcW w:w="786" w:type="dxa"/>
            <w:tcBorders>
              <w:top w:val="single" w:color="auto" w:sz="6" w:space="0"/>
              <w:left w:val="single" w:color="auto" w:sz="6" w:space="0"/>
              <w:bottom w:val="single" w:color="auto" w:sz="6" w:space="0"/>
              <w:right w:val="double" w:color="auto" w:sz="2" w:space="0"/>
            </w:tcBorders>
            <w:shd w:val="clear" w:color="auto" w:fill="FFFFFF"/>
            <w:vAlign w:val="center"/>
          </w:tcPr>
          <w:p>
            <w:pPr>
              <w:jc w:val="center"/>
              <w:rPr>
                <w:color w:val="000000"/>
                <w:sz w:val="20"/>
                <w:szCs w:val="2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388" w:type="dxa"/>
            <w:tcBorders>
              <w:top w:val="single" w:color="auto" w:sz="6" w:space="0"/>
              <w:left w:val="double" w:color="auto" w:sz="2" w:space="0"/>
              <w:bottom w:val="single" w:color="auto" w:sz="6" w:space="0"/>
              <w:right w:val="single" w:color="auto" w:sz="6" w:space="0"/>
            </w:tcBorders>
            <w:shd w:val="clear" w:color="auto" w:fill="FFFFFF"/>
          </w:tcPr>
          <w:p>
            <w:pPr>
              <w:jc w:val="center"/>
              <w:rPr>
                <w:rFonts w:ascii="宋体" w:hAnsi="宋体"/>
                <w:color w:val="000000"/>
                <w:sz w:val="20"/>
                <w:szCs w:val="20"/>
              </w:rPr>
            </w:pPr>
          </w:p>
        </w:tc>
        <w:tc>
          <w:tcPr>
            <w:tcW w:w="1090" w:type="dxa"/>
            <w:tcBorders>
              <w:top w:val="single" w:color="auto" w:sz="6" w:space="0"/>
              <w:left w:val="single" w:color="auto" w:sz="6" w:space="0"/>
              <w:bottom w:val="single" w:color="auto" w:sz="6" w:space="0"/>
              <w:right w:val="single" w:color="auto" w:sz="6" w:space="0"/>
            </w:tcBorders>
            <w:shd w:val="clear" w:color="auto" w:fill="FFFFFF"/>
            <w:vAlign w:val="center"/>
          </w:tcPr>
          <w:p>
            <w:pPr>
              <w:jc w:val="left"/>
              <w:rPr>
                <w:rFonts w:ascii="宋体" w:hAnsi="宋体"/>
                <w:color w:val="000000"/>
                <w:sz w:val="20"/>
                <w:szCs w:val="20"/>
              </w:rPr>
            </w:pPr>
          </w:p>
        </w:tc>
        <w:tc>
          <w:tcPr>
            <w:tcW w:w="1886" w:type="dxa"/>
            <w:tcBorders>
              <w:top w:val="single" w:color="auto" w:sz="6" w:space="0"/>
              <w:left w:val="single" w:color="auto" w:sz="6" w:space="0"/>
              <w:bottom w:val="single" w:color="auto" w:sz="6" w:space="0"/>
              <w:right w:val="single" w:color="auto" w:sz="6" w:space="0"/>
            </w:tcBorders>
            <w:shd w:val="clear" w:color="auto" w:fill="FFFFFF"/>
          </w:tcPr>
          <w:p>
            <w:pPr>
              <w:jc w:val="center"/>
              <w:rPr>
                <w:rFonts w:ascii="宋体" w:hAnsi="宋体"/>
                <w:color w:val="000000"/>
                <w:sz w:val="20"/>
                <w:szCs w:val="20"/>
              </w:rPr>
            </w:pPr>
          </w:p>
        </w:tc>
        <w:tc>
          <w:tcPr>
            <w:tcW w:w="993" w:type="dxa"/>
            <w:tcBorders>
              <w:top w:val="single" w:color="auto" w:sz="6" w:space="0"/>
              <w:left w:val="single" w:color="auto" w:sz="6" w:space="0"/>
              <w:bottom w:val="single" w:color="auto" w:sz="6" w:space="0"/>
              <w:right w:val="single" w:color="auto" w:sz="6" w:space="0"/>
            </w:tcBorders>
            <w:shd w:val="clear" w:color="auto" w:fill="FFFFFF"/>
          </w:tcPr>
          <w:p>
            <w:pPr>
              <w:jc w:val="center"/>
              <w:rPr>
                <w:rFonts w:ascii="宋体" w:hAnsi="宋体"/>
                <w:color w:val="000000"/>
                <w:sz w:val="20"/>
                <w:szCs w:val="20"/>
              </w:rPr>
            </w:pPr>
          </w:p>
        </w:tc>
        <w:tc>
          <w:tcPr>
            <w:tcW w:w="850" w:type="dxa"/>
            <w:tcBorders>
              <w:top w:val="single" w:color="auto" w:sz="6" w:space="0"/>
              <w:left w:val="single" w:color="auto" w:sz="6" w:space="0"/>
              <w:bottom w:val="single" w:color="auto" w:sz="6" w:space="0"/>
              <w:right w:val="single" w:color="auto" w:sz="6" w:space="0"/>
            </w:tcBorders>
            <w:shd w:val="clear" w:color="auto" w:fill="FFFFFF"/>
            <w:vAlign w:val="center"/>
          </w:tcPr>
          <w:p>
            <w:pPr>
              <w:jc w:val="center"/>
              <w:rPr>
                <w:rFonts w:ascii="宋体" w:hAnsi="宋体"/>
                <w:color w:val="000000"/>
                <w:sz w:val="20"/>
                <w:szCs w:val="20"/>
              </w:rPr>
            </w:pPr>
          </w:p>
        </w:tc>
        <w:tc>
          <w:tcPr>
            <w:tcW w:w="1232" w:type="dxa"/>
            <w:tcBorders>
              <w:top w:val="single" w:color="auto" w:sz="6" w:space="0"/>
              <w:left w:val="single" w:color="auto" w:sz="6" w:space="0"/>
              <w:bottom w:val="single" w:color="auto" w:sz="6" w:space="0"/>
              <w:right w:val="single" w:color="auto" w:sz="6" w:space="0"/>
            </w:tcBorders>
            <w:shd w:val="clear" w:color="auto" w:fill="FFFFFF"/>
            <w:vAlign w:val="center"/>
          </w:tcPr>
          <w:p>
            <w:pPr>
              <w:jc w:val="center"/>
              <w:rPr>
                <w:rFonts w:ascii="宋体" w:hAnsi="宋体"/>
                <w:color w:val="000000"/>
                <w:sz w:val="20"/>
                <w:szCs w:val="20"/>
              </w:rPr>
            </w:pPr>
          </w:p>
        </w:tc>
        <w:tc>
          <w:tcPr>
            <w:tcW w:w="1134" w:type="dxa"/>
            <w:tcBorders>
              <w:top w:val="single" w:color="auto" w:sz="6" w:space="0"/>
              <w:left w:val="single" w:color="auto" w:sz="6" w:space="0"/>
              <w:bottom w:val="single" w:color="auto" w:sz="6" w:space="0"/>
              <w:right w:val="single" w:color="auto" w:sz="6" w:space="0"/>
            </w:tcBorders>
            <w:shd w:val="clear" w:color="auto" w:fill="FFFFFF"/>
            <w:vAlign w:val="center"/>
          </w:tcPr>
          <w:p>
            <w:pPr>
              <w:jc w:val="center"/>
              <w:rPr>
                <w:rFonts w:ascii="宋体" w:hAnsi="宋体"/>
                <w:color w:val="000000"/>
                <w:sz w:val="20"/>
                <w:szCs w:val="20"/>
              </w:rPr>
            </w:pPr>
          </w:p>
        </w:tc>
        <w:tc>
          <w:tcPr>
            <w:tcW w:w="786" w:type="dxa"/>
            <w:tcBorders>
              <w:top w:val="single" w:color="auto" w:sz="6" w:space="0"/>
              <w:left w:val="single" w:color="auto" w:sz="6" w:space="0"/>
              <w:bottom w:val="single" w:color="auto" w:sz="6" w:space="0"/>
              <w:right w:val="double" w:color="auto" w:sz="2" w:space="0"/>
            </w:tcBorders>
            <w:shd w:val="clear" w:color="auto" w:fill="FFFFFF"/>
            <w:vAlign w:val="center"/>
          </w:tcPr>
          <w:p>
            <w:pPr>
              <w:jc w:val="center"/>
              <w:rPr>
                <w:color w:val="000000"/>
                <w:sz w:val="20"/>
                <w:szCs w:val="2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388" w:type="dxa"/>
            <w:tcBorders>
              <w:top w:val="single" w:color="auto" w:sz="6" w:space="0"/>
              <w:left w:val="double" w:color="auto" w:sz="2" w:space="0"/>
              <w:bottom w:val="single" w:color="auto" w:sz="6" w:space="0"/>
              <w:right w:val="single" w:color="auto" w:sz="6" w:space="0"/>
            </w:tcBorders>
            <w:shd w:val="clear" w:color="auto" w:fill="FFFFFF"/>
          </w:tcPr>
          <w:p>
            <w:pPr>
              <w:jc w:val="center"/>
              <w:rPr>
                <w:rFonts w:ascii="宋体" w:hAnsi="宋体"/>
                <w:color w:val="000000"/>
                <w:sz w:val="20"/>
                <w:szCs w:val="20"/>
              </w:rPr>
            </w:pPr>
          </w:p>
        </w:tc>
        <w:tc>
          <w:tcPr>
            <w:tcW w:w="1090" w:type="dxa"/>
            <w:tcBorders>
              <w:top w:val="single" w:color="auto" w:sz="6" w:space="0"/>
              <w:left w:val="single" w:color="auto" w:sz="6" w:space="0"/>
              <w:bottom w:val="single" w:color="auto" w:sz="6" w:space="0"/>
              <w:right w:val="single" w:color="auto" w:sz="6" w:space="0"/>
            </w:tcBorders>
            <w:shd w:val="clear" w:color="auto" w:fill="FFFFFF"/>
            <w:vAlign w:val="center"/>
          </w:tcPr>
          <w:p>
            <w:pPr>
              <w:jc w:val="left"/>
              <w:rPr>
                <w:rFonts w:ascii="宋体" w:hAnsi="宋体"/>
                <w:color w:val="000000"/>
                <w:sz w:val="20"/>
                <w:szCs w:val="20"/>
              </w:rPr>
            </w:pPr>
          </w:p>
        </w:tc>
        <w:tc>
          <w:tcPr>
            <w:tcW w:w="1886" w:type="dxa"/>
            <w:tcBorders>
              <w:top w:val="single" w:color="auto" w:sz="6" w:space="0"/>
              <w:left w:val="single" w:color="auto" w:sz="6" w:space="0"/>
              <w:bottom w:val="single" w:color="auto" w:sz="6" w:space="0"/>
              <w:right w:val="single" w:color="auto" w:sz="6" w:space="0"/>
            </w:tcBorders>
            <w:shd w:val="clear" w:color="auto" w:fill="FFFFFF"/>
          </w:tcPr>
          <w:p>
            <w:pPr>
              <w:jc w:val="center"/>
              <w:rPr>
                <w:rFonts w:ascii="宋体" w:hAnsi="宋体"/>
                <w:color w:val="000000"/>
                <w:sz w:val="20"/>
                <w:szCs w:val="20"/>
              </w:rPr>
            </w:pPr>
          </w:p>
        </w:tc>
        <w:tc>
          <w:tcPr>
            <w:tcW w:w="993" w:type="dxa"/>
            <w:tcBorders>
              <w:top w:val="single" w:color="auto" w:sz="6" w:space="0"/>
              <w:left w:val="single" w:color="auto" w:sz="6" w:space="0"/>
              <w:bottom w:val="single" w:color="auto" w:sz="6" w:space="0"/>
              <w:right w:val="single" w:color="auto" w:sz="6" w:space="0"/>
            </w:tcBorders>
            <w:shd w:val="clear" w:color="auto" w:fill="FFFFFF"/>
          </w:tcPr>
          <w:p>
            <w:pPr>
              <w:jc w:val="center"/>
              <w:rPr>
                <w:rFonts w:ascii="宋体" w:hAnsi="宋体"/>
                <w:color w:val="000000"/>
                <w:sz w:val="20"/>
                <w:szCs w:val="20"/>
              </w:rPr>
            </w:pPr>
          </w:p>
        </w:tc>
        <w:tc>
          <w:tcPr>
            <w:tcW w:w="850" w:type="dxa"/>
            <w:tcBorders>
              <w:top w:val="single" w:color="auto" w:sz="6" w:space="0"/>
              <w:left w:val="single" w:color="auto" w:sz="6" w:space="0"/>
              <w:bottom w:val="single" w:color="auto" w:sz="6" w:space="0"/>
              <w:right w:val="single" w:color="auto" w:sz="6" w:space="0"/>
            </w:tcBorders>
            <w:shd w:val="clear" w:color="auto" w:fill="FFFFFF"/>
            <w:vAlign w:val="center"/>
          </w:tcPr>
          <w:p>
            <w:pPr>
              <w:jc w:val="center"/>
              <w:rPr>
                <w:rFonts w:ascii="宋体" w:hAnsi="宋体"/>
                <w:color w:val="000000"/>
                <w:sz w:val="20"/>
                <w:szCs w:val="20"/>
              </w:rPr>
            </w:pPr>
          </w:p>
        </w:tc>
        <w:tc>
          <w:tcPr>
            <w:tcW w:w="1232" w:type="dxa"/>
            <w:tcBorders>
              <w:top w:val="single" w:color="auto" w:sz="6" w:space="0"/>
              <w:left w:val="single" w:color="auto" w:sz="6" w:space="0"/>
              <w:bottom w:val="single" w:color="auto" w:sz="6" w:space="0"/>
              <w:right w:val="single" w:color="auto" w:sz="6" w:space="0"/>
            </w:tcBorders>
            <w:shd w:val="clear" w:color="auto" w:fill="FFFFFF"/>
            <w:vAlign w:val="center"/>
          </w:tcPr>
          <w:p>
            <w:pPr>
              <w:jc w:val="center"/>
              <w:rPr>
                <w:rFonts w:ascii="宋体" w:hAnsi="宋体"/>
                <w:color w:val="000000"/>
                <w:sz w:val="20"/>
                <w:szCs w:val="20"/>
              </w:rPr>
            </w:pPr>
          </w:p>
        </w:tc>
        <w:tc>
          <w:tcPr>
            <w:tcW w:w="1134" w:type="dxa"/>
            <w:tcBorders>
              <w:top w:val="single" w:color="auto" w:sz="6" w:space="0"/>
              <w:left w:val="single" w:color="auto" w:sz="6" w:space="0"/>
              <w:bottom w:val="single" w:color="auto" w:sz="6" w:space="0"/>
              <w:right w:val="single" w:color="auto" w:sz="6" w:space="0"/>
            </w:tcBorders>
            <w:shd w:val="clear" w:color="auto" w:fill="FFFFFF"/>
            <w:vAlign w:val="center"/>
          </w:tcPr>
          <w:p>
            <w:pPr>
              <w:jc w:val="center"/>
              <w:rPr>
                <w:rFonts w:ascii="宋体" w:hAnsi="宋体"/>
                <w:color w:val="000000"/>
                <w:sz w:val="20"/>
                <w:szCs w:val="20"/>
              </w:rPr>
            </w:pPr>
          </w:p>
        </w:tc>
        <w:tc>
          <w:tcPr>
            <w:tcW w:w="786" w:type="dxa"/>
            <w:tcBorders>
              <w:top w:val="single" w:color="auto" w:sz="6" w:space="0"/>
              <w:left w:val="single" w:color="auto" w:sz="6" w:space="0"/>
              <w:bottom w:val="single" w:color="auto" w:sz="6" w:space="0"/>
              <w:right w:val="double" w:color="auto" w:sz="2" w:space="0"/>
            </w:tcBorders>
            <w:shd w:val="clear" w:color="auto" w:fill="FFFFFF"/>
            <w:vAlign w:val="center"/>
          </w:tcPr>
          <w:p>
            <w:pPr>
              <w:jc w:val="center"/>
              <w:rPr>
                <w:color w:val="000000"/>
                <w:sz w:val="20"/>
                <w:szCs w:val="2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388" w:type="dxa"/>
            <w:tcBorders>
              <w:top w:val="single" w:color="auto" w:sz="6" w:space="0"/>
              <w:left w:val="double" w:color="auto" w:sz="2" w:space="0"/>
              <w:bottom w:val="single" w:color="auto" w:sz="6" w:space="0"/>
              <w:right w:val="single" w:color="auto" w:sz="6" w:space="0"/>
            </w:tcBorders>
            <w:shd w:val="clear" w:color="auto" w:fill="FFFFFF"/>
          </w:tcPr>
          <w:p>
            <w:pPr>
              <w:jc w:val="center"/>
              <w:rPr>
                <w:rFonts w:ascii="宋体" w:hAnsi="宋体"/>
                <w:color w:val="000000"/>
                <w:sz w:val="20"/>
                <w:szCs w:val="20"/>
              </w:rPr>
            </w:pPr>
          </w:p>
        </w:tc>
        <w:tc>
          <w:tcPr>
            <w:tcW w:w="1090" w:type="dxa"/>
            <w:tcBorders>
              <w:top w:val="single" w:color="auto" w:sz="6" w:space="0"/>
              <w:left w:val="single" w:color="auto" w:sz="6" w:space="0"/>
              <w:bottom w:val="single" w:color="auto" w:sz="6" w:space="0"/>
              <w:right w:val="single" w:color="auto" w:sz="6" w:space="0"/>
            </w:tcBorders>
            <w:shd w:val="clear" w:color="auto" w:fill="FFFFFF"/>
            <w:vAlign w:val="center"/>
          </w:tcPr>
          <w:p>
            <w:pPr>
              <w:jc w:val="left"/>
              <w:rPr>
                <w:rFonts w:ascii="宋体" w:hAnsi="宋体"/>
                <w:color w:val="000000"/>
                <w:sz w:val="20"/>
                <w:szCs w:val="20"/>
              </w:rPr>
            </w:pPr>
          </w:p>
        </w:tc>
        <w:tc>
          <w:tcPr>
            <w:tcW w:w="1886" w:type="dxa"/>
            <w:tcBorders>
              <w:top w:val="single" w:color="auto" w:sz="6" w:space="0"/>
              <w:left w:val="single" w:color="auto" w:sz="6" w:space="0"/>
              <w:bottom w:val="single" w:color="auto" w:sz="6" w:space="0"/>
              <w:right w:val="single" w:color="auto" w:sz="6" w:space="0"/>
            </w:tcBorders>
            <w:shd w:val="clear" w:color="auto" w:fill="FFFFFF"/>
          </w:tcPr>
          <w:p>
            <w:pPr>
              <w:jc w:val="center"/>
              <w:rPr>
                <w:rFonts w:ascii="宋体" w:hAnsi="宋体"/>
                <w:color w:val="000000"/>
                <w:sz w:val="20"/>
                <w:szCs w:val="20"/>
              </w:rPr>
            </w:pPr>
          </w:p>
        </w:tc>
        <w:tc>
          <w:tcPr>
            <w:tcW w:w="993" w:type="dxa"/>
            <w:tcBorders>
              <w:top w:val="single" w:color="auto" w:sz="6" w:space="0"/>
              <w:left w:val="single" w:color="auto" w:sz="6" w:space="0"/>
              <w:bottom w:val="single" w:color="auto" w:sz="6" w:space="0"/>
              <w:right w:val="single" w:color="auto" w:sz="6" w:space="0"/>
            </w:tcBorders>
            <w:shd w:val="clear" w:color="auto" w:fill="FFFFFF"/>
          </w:tcPr>
          <w:p>
            <w:pPr>
              <w:jc w:val="center"/>
              <w:rPr>
                <w:rFonts w:ascii="宋体" w:hAnsi="宋体"/>
                <w:color w:val="000000"/>
                <w:sz w:val="20"/>
                <w:szCs w:val="20"/>
              </w:rPr>
            </w:pPr>
          </w:p>
        </w:tc>
        <w:tc>
          <w:tcPr>
            <w:tcW w:w="850" w:type="dxa"/>
            <w:tcBorders>
              <w:top w:val="single" w:color="auto" w:sz="6" w:space="0"/>
              <w:left w:val="single" w:color="auto" w:sz="6" w:space="0"/>
              <w:bottom w:val="single" w:color="auto" w:sz="6" w:space="0"/>
              <w:right w:val="single" w:color="auto" w:sz="6" w:space="0"/>
            </w:tcBorders>
            <w:shd w:val="clear" w:color="auto" w:fill="FFFFFF"/>
            <w:vAlign w:val="center"/>
          </w:tcPr>
          <w:p>
            <w:pPr>
              <w:jc w:val="center"/>
              <w:rPr>
                <w:rFonts w:ascii="宋体" w:hAnsi="宋体"/>
                <w:color w:val="000000"/>
                <w:sz w:val="20"/>
                <w:szCs w:val="20"/>
              </w:rPr>
            </w:pPr>
          </w:p>
        </w:tc>
        <w:tc>
          <w:tcPr>
            <w:tcW w:w="1232" w:type="dxa"/>
            <w:tcBorders>
              <w:top w:val="single" w:color="auto" w:sz="6" w:space="0"/>
              <w:left w:val="single" w:color="auto" w:sz="6" w:space="0"/>
              <w:bottom w:val="single" w:color="auto" w:sz="6" w:space="0"/>
              <w:right w:val="single" w:color="auto" w:sz="6" w:space="0"/>
            </w:tcBorders>
            <w:shd w:val="clear" w:color="auto" w:fill="FFFFFF"/>
            <w:vAlign w:val="center"/>
          </w:tcPr>
          <w:p>
            <w:pPr>
              <w:jc w:val="center"/>
              <w:rPr>
                <w:rFonts w:ascii="宋体" w:hAnsi="宋体"/>
                <w:color w:val="000000"/>
                <w:sz w:val="20"/>
                <w:szCs w:val="20"/>
              </w:rPr>
            </w:pPr>
          </w:p>
        </w:tc>
        <w:tc>
          <w:tcPr>
            <w:tcW w:w="1134" w:type="dxa"/>
            <w:tcBorders>
              <w:top w:val="single" w:color="auto" w:sz="6" w:space="0"/>
              <w:left w:val="single" w:color="auto" w:sz="6" w:space="0"/>
              <w:bottom w:val="single" w:color="auto" w:sz="6" w:space="0"/>
              <w:right w:val="single" w:color="auto" w:sz="6" w:space="0"/>
            </w:tcBorders>
            <w:shd w:val="clear" w:color="auto" w:fill="FFFFFF"/>
            <w:vAlign w:val="center"/>
          </w:tcPr>
          <w:p>
            <w:pPr>
              <w:jc w:val="center"/>
              <w:rPr>
                <w:rFonts w:ascii="宋体" w:hAnsi="宋体"/>
                <w:color w:val="000000"/>
                <w:sz w:val="20"/>
                <w:szCs w:val="20"/>
              </w:rPr>
            </w:pPr>
          </w:p>
        </w:tc>
        <w:tc>
          <w:tcPr>
            <w:tcW w:w="786" w:type="dxa"/>
            <w:tcBorders>
              <w:top w:val="single" w:color="auto" w:sz="6" w:space="0"/>
              <w:left w:val="single" w:color="auto" w:sz="6" w:space="0"/>
              <w:bottom w:val="single" w:color="auto" w:sz="6" w:space="0"/>
              <w:right w:val="double" w:color="auto" w:sz="2" w:space="0"/>
            </w:tcBorders>
            <w:shd w:val="clear" w:color="auto" w:fill="FFFFFF"/>
            <w:vAlign w:val="center"/>
          </w:tcPr>
          <w:p>
            <w:pPr>
              <w:jc w:val="center"/>
              <w:rPr>
                <w:color w:val="000000"/>
                <w:sz w:val="20"/>
                <w:szCs w:val="2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388" w:type="dxa"/>
            <w:tcBorders>
              <w:top w:val="single" w:color="auto" w:sz="6" w:space="0"/>
              <w:left w:val="double" w:color="auto" w:sz="2" w:space="0"/>
              <w:bottom w:val="single" w:color="auto" w:sz="6" w:space="0"/>
              <w:right w:val="single" w:color="auto" w:sz="6" w:space="0"/>
            </w:tcBorders>
            <w:shd w:val="clear" w:color="auto" w:fill="FFFFFF"/>
          </w:tcPr>
          <w:p>
            <w:pPr>
              <w:jc w:val="center"/>
              <w:rPr>
                <w:rFonts w:ascii="宋体" w:hAnsi="宋体"/>
                <w:color w:val="000000"/>
                <w:sz w:val="20"/>
                <w:szCs w:val="20"/>
              </w:rPr>
            </w:pPr>
          </w:p>
        </w:tc>
        <w:tc>
          <w:tcPr>
            <w:tcW w:w="1090" w:type="dxa"/>
            <w:tcBorders>
              <w:top w:val="single" w:color="auto" w:sz="6" w:space="0"/>
              <w:left w:val="single" w:color="auto" w:sz="6" w:space="0"/>
              <w:bottom w:val="single" w:color="auto" w:sz="6" w:space="0"/>
              <w:right w:val="single" w:color="auto" w:sz="6" w:space="0"/>
            </w:tcBorders>
            <w:shd w:val="clear" w:color="auto" w:fill="FFFFFF"/>
            <w:vAlign w:val="center"/>
          </w:tcPr>
          <w:p>
            <w:pPr>
              <w:jc w:val="left"/>
              <w:rPr>
                <w:rFonts w:ascii="宋体" w:hAnsi="宋体"/>
                <w:color w:val="000000"/>
                <w:sz w:val="20"/>
                <w:szCs w:val="20"/>
              </w:rPr>
            </w:pPr>
          </w:p>
        </w:tc>
        <w:tc>
          <w:tcPr>
            <w:tcW w:w="1886" w:type="dxa"/>
            <w:tcBorders>
              <w:top w:val="single" w:color="auto" w:sz="6" w:space="0"/>
              <w:left w:val="single" w:color="auto" w:sz="6" w:space="0"/>
              <w:bottom w:val="single" w:color="auto" w:sz="6" w:space="0"/>
              <w:right w:val="single" w:color="auto" w:sz="6" w:space="0"/>
            </w:tcBorders>
            <w:shd w:val="clear" w:color="auto" w:fill="FFFFFF"/>
          </w:tcPr>
          <w:p>
            <w:pPr>
              <w:jc w:val="center"/>
              <w:rPr>
                <w:rFonts w:ascii="宋体" w:hAnsi="宋体"/>
                <w:color w:val="000000"/>
                <w:sz w:val="20"/>
                <w:szCs w:val="20"/>
              </w:rPr>
            </w:pPr>
          </w:p>
        </w:tc>
        <w:tc>
          <w:tcPr>
            <w:tcW w:w="993" w:type="dxa"/>
            <w:tcBorders>
              <w:top w:val="single" w:color="auto" w:sz="6" w:space="0"/>
              <w:left w:val="single" w:color="auto" w:sz="6" w:space="0"/>
              <w:bottom w:val="single" w:color="auto" w:sz="6" w:space="0"/>
              <w:right w:val="single" w:color="auto" w:sz="6" w:space="0"/>
            </w:tcBorders>
            <w:shd w:val="clear" w:color="auto" w:fill="FFFFFF"/>
          </w:tcPr>
          <w:p>
            <w:pPr>
              <w:jc w:val="center"/>
              <w:rPr>
                <w:rFonts w:ascii="宋体" w:hAnsi="宋体"/>
                <w:color w:val="000000"/>
                <w:sz w:val="20"/>
                <w:szCs w:val="20"/>
              </w:rPr>
            </w:pPr>
          </w:p>
        </w:tc>
        <w:tc>
          <w:tcPr>
            <w:tcW w:w="850" w:type="dxa"/>
            <w:tcBorders>
              <w:top w:val="single" w:color="auto" w:sz="6" w:space="0"/>
              <w:left w:val="single" w:color="auto" w:sz="6" w:space="0"/>
              <w:bottom w:val="single" w:color="auto" w:sz="6" w:space="0"/>
              <w:right w:val="single" w:color="auto" w:sz="6" w:space="0"/>
            </w:tcBorders>
            <w:shd w:val="clear" w:color="auto" w:fill="FFFFFF"/>
            <w:vAlign w:val="center"/>
          </w:tcPr>
          <w:p>
            <w:pPr>
              <w:jc w:val="center"/>
              <w:rPr>
                <w:rFonts w:ascii="宋体" w:hAnsi="宋体"/>
                <w:color w:val="000000"/>
                <w:sz w:val="20"/>
                <w:szCs w:val="20"/>
              </w:rPr>
            </w:pPr>
          </w:p>
        </w:tc>
        <w:tc>
          <w:tcPr>
            <w:tcW w:w="1232" w:type="dxa"/>
            <w:tcBorders>
              <w:top w:val="single" w:color="auto" w:sz="6" w:space="0"/>
              <w:left w:val="single" w:color="auto" w:sz="6" w:space="0"/>
              <w:bottom w:val="single" w:color="auto" w:sz="6" w:space="0"/>
              <w:right w:val="single" w:color="auto" w:sz="6" w:space="0"/>
            </w:tcBorders>
            <w:shd w:val="clear" w:color="auto" w:fill="FFFFFF"/>
            <w:vAlign w:val="center"/>
          </w:tcPr>
          <w:p>
            <w:pPr>
              <w:jc w:val="center"/>
              <w:rPr>
                <w:rFonts w:ascii="宋体" w:hAnsi="宋体"/>
                <w:color w:val="000000"/>
                <w:sz w:val="20"/>
                <w:szCs w:val="20"/>
              </w:rPr>
            </w:pPr>
          </w:p>
        </w:tc>
        <w:tc>
          <w:tcPr>
            <w:tcW w:w="1134" w:type="dxa"/>
            <w:tcBorders>
              <w:top w:val="single" w:color="auto" w:sz="6" w:space="0"/>
              <w:left w:val="single" w:color="auto" w:sz="6" w:space="0"/>
              <w:bottom w:val="single" w:color="auto" w:sz="6" w:space="0"/>
              <w:right w:val="single" w:color="auto" w:sz="6" w:space="0"/>
            </w:tcBorders>
            <w:shd w:val="clear" w:color="auto" w:fill="FFFFFF"/>
            <w:vAlign w:val="center"/>
          </w:tcPr>
          <w:p>
            <w:pPr>
              <w:jc w:val="center"/>
              <w:rPr>
                <w:rFonts w:ascii="宋体" w:hAnsi="宋体"/>
                <w:color w:val="000000"/>
                <w:sz w:val="20"/>
                <w:szCs w:val="20"/>
              </w:rPr>
            </w:pPr>
          </w:p>
        </w:tc>
        <w:tc>
          <w:tcPr>
            <w:tcW w:w="786" w:type="dxa"/>
            <w:tcBorders>
              <w:top w:val="single" w:color="auto" w:sz="6" w:space="0"/>
              <w:left w:val="single" w:color="auto" w:sz="6" w:space="0"/>
              <w:bottom w:val="single" w:color="auto" w:sz="6" w:space="0"/>
              <w:right w:val="double" w:color="auto" w:sz="2" w:space="0"/>
            </w:tcBorders>
            <w:shd w:val="clear" w:color="auto" w:fill="FFFFFF"/>
            <w:vAlign w:val="center"/>
          </w:tcPr>
          <w:p>
            <w:pPr>
              <w:jc w:val="center"/>
              <w:rPr>
                <w:color w:val="000000"/>
                <w:sz w:val="20"/>
                <w:szCs w:val="2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388" w:type="dxa"/>
            <w:tcBorders>
              <w:top w:val="single" w:color="auto" w:sz="6" w:space="0"/>
              <w:left w:val="double" w:color="auto" w:sz="2" w:space="0"/>
              <w:bottom w:val="double" w:color="auto" w:sz="2" w:space="0"/>
              <w:right w:val="single" w:color="auto" w:sz="6" w:space="0"/>
            </w:tcBorders>
            <w:shd w:val="clear" w:color="auto" w:fill="FFFFFF"/>
          </w:tcPr>
          <w:p>
            <w:pPr>
              <w:jc w:val="center"/>
              <w:rPr>
                <w:rFonts w:ascii="宋体" w:hAnsi="宋体"/>
                <w:color w:val="000000"/>
                <w:sz w:val="20"/>
                <w:szCs w:val="20"/>
              </w:rPr>
            </w:pPr>
          </w:p>
        </w:tc>
        <w:tc>
          <w:tcPr>
            <w:tcW w:w="1090" w:type="dxa"/>
            <w:tcBorders>
              <w:top w:val="single" w:color="auto" w:sz="6" w:space="0"/>
              <w:left w:val="single" w:color="auto" w:sz="6" w:space="0"/>
              <w:bottom w:val="double" w:color="auto" w:sz="2" w:space="0"/>
              <w:right w:val="single" w:color="auto" w:sz="6" w:space="0"/>
            </w:tcBorders>
            <w:shd w:val="clear" w:color="auto" w:fill="FFFFFF"/>
            <w:vAlign w:val="center"/>
          </w:tcPr>
          <w:p>
            <w:pPr>
              <w:jc w:val="left"/>
              <w:rPr>
                <w:rFonts w:ascii="宋体" w:hAnsi="宋体"/>
                <w:color w:val="000000"/>
                <w:sz w:val="20"/>
                <w:szCs w:val="20"/>
              </w:rPr>
            </w:pPr>
          </w:p>
        </w:tc>
        <w:tc>
          <w:tcPr>
            <w:tcW w:w="1886" w:type="dxa"/>
            <w:tcBorders>
              <w:top w:val="single" w:color="auto" w:sz="6" w:space="0"/>
              <w:left w:val="single" w:color="auto" w:sz="6" w:space="0"/>
              <w:bottom w:val="double" w:color="auto" w:sz="2" w:space="0"/>
              <w:right w:val="single" w:color="auto" w:sz="6" w:space="0"/>
            </w:tcBorders>
            <w:shd w:val="clear" w:color="auto" w:fill="FFFFFF"/>
          </w:tcPr>
          <w:p>
            <w:pPr>
              <w:jc w:val="center"/>
              <w:rPr>
                <w:rFonts w:ascii="宋体" w:hAnsi="宋体"/>
                <w:color w:val="000000"/>
                <w:sz w:val="20"/>
                <w:szCs w:val="20"/>
              </w:rPr>
            </w:pPr>
          </w:p>
        </w:tc>
        <w:tc>
          <w:tcPr>
            <w:tcW w:w="993" w:type="dxa"/>
            <w:tcBorders>
              <w:top w:val="single" w:color="auto" w:sz="6" w:space="0"/>
              <w:left w:val="single" w:color="auto" w:sz="6" w:space="0"/>
              <w:bottom w:val="double" w:color="auto" w:sz="2" w:space="0"/>
              <w:right w:val="single" w:color="auto" w:sz="6" w:space="0"/>
            </w:tcBorders>
            <w:shd w:val="clear" w:color="auto" w:fill="FFFFFF"/>
          </w:tcPr>
          <w:p>
            <w:pPr>
              <w:jc w:val="center"/>
              <w:rPr>
                <w:rFonts w:ascii="宋体" w:hAnsi="宋体"/>
                <w:color w:val="000000"/>
                <w:sz w:val="20"/>
                <w:szCs w:val="20"/>
              </w:rPr>
            </w:pPr>
          </w:p>
        </w:tc>
        <w:tc>
          <w:tcPr>
            <w:tcW w:w="850" w:type="dxa"/>
            <w:tcBorders>
              <w:top w:val="single" w:color="auto" w:sz="6" w:space="0"/>
              <w:left w:val="single" w:color="auto" w:sz="6" w:space="0"/>
              <w:bottom w:val="double" w:color="auto" w:sz="2" w:space="0"/>
              <w:right w:val="single" w:color="auto" w:sz="6" w:space="0"/>
            </w:tcBorders>
            <w:shd w:val="clear" w:color="auto" w:fill="FFFFFF"/>
            <w:vAlign w:val="center"/>
          </w:tcPr>
          <w:p>
            <w:pPr>
              <w:jc w:val="center"/>
              <w:rPr>
                <w:rFonts w:ascii="宋体" w:hAnsi="宋体"/>
                <w:color w:val="000000"/>
                <w:sz w:val="20"/>
                <w:szCs w:val="20"/>
              </w:rPr>
            </w:pPr>
          </w:p>
        </w:tc>
        <w:tc>
          <w:tcPr>
            <w:tcW w:w="1232" w:type="dxa"/>
            <w:tcBorders>
              <w:top w:val="single" w:color="auto" w:sz="6" w:space="0"/>
              <w:left w:val="single" w:color="auto" w:sz="6" w:space="0"/>
              <w:bottom w:val="double" w:color="auto" w:sz="2" w:space="0"/>
              <w:right w:val="single" w:color="auto" w:sz="6" w:space="0"/>
            </w:tcBorders>
            <w:shd w:val="clear" w:color="auto" w:fill="FFFFFF"/>
            <w:vAlign w:val="center"/>
          </w:tcPr>
          <w:p>
            <w:pPr>
              <w:jc w:val="center"/>
              <w:rPr>
                <w:rFonts w:ascii="宋体" w:hAnsi="宋体"/>
                <w:color w:val="000000"/>
                <w:sz w:val="20"/>
                <w:szCs w:val="20"/>
              </w:rPr>
            </w:pPr>
          </w:p>
        </w:tc>
        <w:tc>
          <w:tcPr>
            <w:tcW w:w="1134" w:type="dxa"/>
            <w:tcBorders>
              <w:top w:val="single" w:color="auto" w:sz="6" w:space="0"/>
              <w:left w:val="single" w:color="auto" w:sz="6" w:space="0"/>
              <w:bottom w:val="double" w:color="auto" w:sz="2" w:space="0"/>
              <w:right w:val="single" w:color="auto" w:sz="6" w:space="0"/>
            </w:tcBorders>
            <w:shd w:val="clear" w:color="auto" w:fill="FFFFFF"/>
            <w:vAlign w:val="center"/>
          </w:tcPr>
          <w:p>
            <w:pPr>
              <w:jc w:val="center"/>
              <w:rPr>
                <w:rFonts w:ascii="宋体" w:hAnsi="宋体"/>
                <w:color w:val="000000"/>
                <w:sz w:val="20"/>
                <w:szCs w:val="20"/>
              </w:rPr>
            </w:pPr>
          </w:p>
        </w:tc>
        <w:tc>
          <w:tcPr>
            <w:tcW w:w="786" w:type="dxa"/>
            <w:tcBorders>
              <w:top w:val="single" w:color="auto" w:sz="6" w:space="0"/>
              <w:left w:val="single" w:color="auto" w:sz="6" w:space="0"/>
              <w:bottom w:val="double" w:color="auto" w:sz="2" w:space="0"/>
              <w:right w:val="double" w:color="auto" w:sz="2" w:space="0"/>
            </w:tcBorders>
            <w:shd w:val="clear" w:color="auto" w:fill="FFFFFF"/>
            <w:vAlign w:val="center"/>
          </w:tcPr>
          <w:p>
            <w:pPr>
              <w:jc w:val="center"/>
              <w:rPr>
                <w:color w:val="000000"/>
                <w:sz w:val="20"/>
                <w:szCs w:val="20"/>
              </w:rPr>
            </w:pPr>
          </w:p>
        </w:tc>
      </w:tr>
    </w:tbl>
    <w:p>
      <w:pPr>
        <w:ind w:left="402" w:hanging="402" w:hangingChars="200"/>
        <w:jc w:val="left"/>
        <w:rPr>
          <w:rFonts w:ascii="宋体" w:hAnsi="宋体"/>
          <w:b/>
          <w:bCs/>
          <w:color w:val="000000"/>
          <w:kern w:val="58"/>
          <w:sz w:val="20"/>
          <w:szCs w:val="20"/>
        </w:rPr>
      </w:pPr>
      <w:r>
        <w:rPr>
          <w:rFonts w:hint="eastAsia" w:ascii="宋体" w:hAnsi="宋体"/>
          <w:b/>
          <w:bCs/>
          <w:color w:val="000000"/>
          <w:kern w:val="58"/>
          <w:sz w:val="20"/>
          <w:szCs w:val="20"/>
        </w:rPr>
        <w:t>注：</w:t>
      </w:r>
      <w:r>
        <w:rPr>
          <w:rFonts w:hint="eastAsia" w:ascii="宋体" w:hAnsi="宋体"/>
          <w:color w:val="000000"/>
          <w:kern w:val="58"/>
          <w:sz w:val="20"/>
          <w:szCs w:val="20"/>
        </w:rPr>
        <w:t>单项货物的合价等于单项货物的数量*单价；单项货物合价之和等于本次项目的总价；若比选申请人计算错误，则比选申请人须承担该错误的不利责任。</w:t>
      </w:r>
    </w:p>
    <w:p>
      <w:pPr>
        <w:ind w:left="756"/>
        <w:rPr>
          <w:rFonts w:ascii="宋体" w:hAnsi="宋体"/>
          <w:color w:val="000000"/>
          <w:sz w:val="28"/>
          <w:szCs w:val="28"/>
        </w:rPr>
      </w:pPr>
      <w:r>
        <w:rPr>
          <w:rFonts w:hint="eastAsia" w:ascii="宋体" w:hAnsi="宋体"/>
          <w:color w:val="000000"/>
          <w:sz w:val="28"/>
          <w:szCs w:val="28"/>
        </w:rPr>
        <w:t xml:space="preserve"> </w:t>
      </w:r>
    </w:p>
    <w:p>
      <w:pPr>
        <w:autoSpaceDE w:val="0"/>
        <w:autoSpaceDN w:val="0"/>
        <w:adjustRightInd w:val="0"/>
        <w:spacing w:line="560" w:lineRule="exact"/>
        <w:rPr>
          <w:rFonts w:ascii="宋体" w:hAnsi="宋体"/>
          <w:color w:val="000000"/>
          <w:kern w:val="0"/>
          <w:sz w:val="24"/>
          <w:szCs w:val="24"/>
        </w:rPr>
      </w:pPr>
      <w:r>
        <w:rPr>
          <w:rFonts w:hint="eastAsia" w:ascii="宋体" w:hAnsi="宋体"/>
          <w:color w:val="000000"/>
          <w:kern w:val="0"/>
          <w:sz w:val="24"/>
          <w:szCs w:val="24"/>
        </w:rPr>
        <w:t xml:space="preserve">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DD4C3C"/>
    <w:multiLevelType w:val="multilevel"/>
    <w:tmpl w:val="04DD4C3C"/>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1">
    <w:nsid w:val="151D1ECA"/>
    <w:multiLevelType w:val="multilevel"/>
    <w:tmpl w:val="151D1ECA"/>
    <w:lvl w:ilvl="0" w:tentative="0">
      <w:start w:val="3"/>
      <w:numFmt w:val="decimal"/>
      <w:lvlText w:val="%1、"/>
      <w:lvlJc w:val="left"/>
      <w:pPr>
        <w:ind w:left="1200" w:hanging="360"/>
      </w:pPr>
      <w:rPr>
        <w:rFonts w:hint="default" w:ascii="Times New Roman" w:hAnsi="Times New Roman" w:cs="Times New Roman"/>
      </w:rPr>
    </w:lvl>
    <w:lvl w:ilvl="1" w:tentative="0">
      <w:start w:val="1"/>
      <w:numFmt w:val="lowerLetter"/>
      <w:lvlText w:val="%2)"/>
      <w:lvlJc w:val="left"/>
      <w:pPr>
        <w:ind w:left="1680" w:hanging="420"/>
      </w:pPr>
      <w:rPr>
        <w:rFonts w:hint="default" w:ascii="Times New Roman" w:hAnsi="Times New Roman" w:cs="Times New Roman"/>
      </w:rPr>
    </w:lvl>
    <w:lvl w:ilvl="2" w:tentative="0">
      <w:start w:val="1"/>
      <w:numFmt w:val="lowerRoman"/>
      <w:lvlText w:val="%3."/>
      <w:lvlJc w:val="right"/>
      <w:pPr>
        <w:ind w:left="2100" w:hanging="420"/>
      </w:pPr>
      <w:rPr>
        <w:rFonts w:hint="default" w:ascii="Times New Roman" w:hAnsi="Times New Roman" w:cs="Times New Roman"/>
      </w:rPr>
    </w:lvl>
    <w:lvl w:ilvl="3" w:tentative="0">
      <w:start w:val="1"/>
      <w:numFmt w:val="decimal"/>
      <w:lvlText w:val="%4."/>
      <w:lvlJc w:val="left"/>
      <w:pPr>
        <w:ind w:left="2520" w:hanging="420"/>
      </w:pPr>
      <w:rPr>
        <w:rFonts w:hint="default" w:ascii="Times New Roman" w:hAnsi="Times New Roman" w:cs="Times New Roman"/>
      </w:rPr>
    </w:lvl>
    <w:lvl w:ilvl="4" w:tentative="0">
      <w:start w:val="1"/>
      <w:numFmt w:val="lowerLetter"/>
      <w:lvlText w:val="%5)"/>
      <w:lvlJc w:val="left"/>
      <w:pPr>
        <w:ind w:left="2940" w:hanging="420"/>
      </w:pPr>
      <w:rPr>
        <w:rFonts w:hint="default" w:ascii="Times New Roman" w:hAnsi="Times New Roman" w:cs="Times New Roman"/>
      </w:rPr>
    </w:lvl>
    <w:lvl w:ilvl="5" w:tentative="0">
      <w:start w:val="1"/>
      <w:numFmt w:val="lowerRoman"/>
      <w:lvlText w:val="%6."/>
      <w:lvlJc w:val="right"/>
      <w:pPr>
        <w:ind w:left="3360" w:hanging="420"/>
      </w:pPr>
      <w:rPr>
        <w:rFonts w:hint="default" w:ascii="Times New Roman" w:hAnsi="Times New Roman" w:cs="Times New Roman"/>
      </w:rPr>
    </w:lvl>
    <w:lvl w:ilvl="6" w:tentative="0">
      <w:start w:val="1"/>
      <w:numFmt w:val="decimal"/>
      <w:lvlText w:val="%7."/>
      <w:lvlJc w:val="left"/>
      <w:pPr>
        <w:ind w:left="3780" w:hanging="420"/>
      </w:pPr>
      <w:rPr>
        <w:rFonts w:hint="default" w:ascii="Times New Roman" w:hAnsi="Times New Roman" w:cs="Times New Roman"/>
      </w:rPr>
    </w:lvl>
    <w:lvl w:ilvl="7" w:tentative="0">
      <w:start w:val="1"/>
      <w:numFmt w:val="lowerLetter"/>
      <w:lvlText w:val="%8)"/>
      <w:lvlJc w:val="left"/>
      <w:pPr>
        <w:ind w:left="4200" w:hanging="420"/>
      </w:pPr>
      <w:rPr>
        <w:rFonts w:hint="default" w:ascii="Times New Roman" w:hAnsi="Times New Roman" w:cs="Times New Roman"/>
      </w:rPr>
    </w:lvl>
    <w:lvl w:ilvl="8" w:tentative="0">
      <w:start w:val="1"/>
      <w:numFmt w:val="lowerRoman"/>
      <w:lvlText w:val="%9."/>
      <w:lvlJc w:val="right"/>
      <w:pPr>
        <w:ind w:left="4620" w:hanging="420"/>
      </w:pPr>
      <w:rPr>
        <w:rFonts w:hint="default" w:ascii="Times New Roman" w:hAnsi="Times New Roman" w:cs="Times New Roman"/>
      </w:rPr>
    </w:lvl>
  </w:abstractNum>
  <w:abstractNum w:abstractNumId="2">
    <w:nsid w:val="3B0977C5"/>
    <w:multiLevelType w:val="multilevel"/>
    <w:tmpl w:val="3B0977C5"/>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3">
    <w:nsid w:val="4430162A"/>
    <w:multiLevelType w:val="multilevel"/>
    <w:tmpl w:val="4430162A"/>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1.%2."/>
      <w:lvlJc w:val="left"/>
      <w:pPr>
        <w:ind w:left="567" w:hanging="567"/>
      </w:pPr>
      <w:rPr>
        <w:rFonts w:hint="default" w:ascii="Times New Roman" w:hAnsi="Times New Roman" w:cs="Times New Roman"/>
      </w:rPr>
    </w:lvl>
    <w:lvl w:ilvl="2" w:tentative="0">
      <w:start w:val="1"/>
      <w:numFmt w:val="decimal"/>
      <w:lvlText w:val="%1.%2.%3."/>
      <w:lvlJc w:val="left"/>
      <w:pPr>
        <w:ind w:left="709" w:hanging="709"/>
      </w:pPr>
      <w:rPr>
        <w:rFonts w:hint="default" w:ascii="Times New Roman" w:hAnsi="Times New Roman" w:cs="Times New Roman"/>
      </w:rPr>
    </w:lvl>
    <w:lvl w:ilvl="3" w:tentative="0">
      <w:start w:val="1"/>
      <w:numFmt w:val="decimal"/>
      <w:lvlText w:val="%1.%2.%3.%4."/>
      <w:lvlJc w:val="left"/>
      <w:pPr>
        <w:ind w:left="851" w:hanging="851"/>
      </w:pPr>
      <w:rPr>
        <w:rFonts w:hint="default" w:ascii="Times New Roman" w:hAnsi="Times New Roman" w:cs="Times New Roman"/>
      </w:rPr>
    </w:lvl>
    <w:lvl w:ilvl="4" w:tentative="0">
      <w:start w:val="1"/>
      <w:numFmt w:val="decimal"/>
      <w:lvlText w:val="%1.%2.%3.%4.%5."/>
      <w:lvlJc w:val="left"/>
      <w:pPr>
        <w:ind w:left="992" w:hanging="992"/>
      </w:pPr>
      <w:rPr>
        <w:rFonts w:hint="default" w:ascii="Times New Roman" w:hAnsi="Times New Roman" w:cs="Times New Roman"/>
      </w:rPr>
    </w:lvl>
    <w:lvl w:ilvl="5" w:tentative="0">
      <w:start w:val="1"/>
      <w:numFmt w:val="decimal"/>
      <w:lvlText w:val="%1.%2.%3.%4.%5.%6."/>
      <w:lvlJc w:val="left"/>
      <w:pPr>
        <w:ind w:left="1134" w:hanging="1134"/>
      </w:pPr>
      <w:rPr>
        <w:rFonts w:hint="default" w:ascii="Times New Roman" w:hAnsi="Times New Roman" w:cs="Times New Roman"/>
      </w:rPr>
    </w:lvl>
    <w:lvl w:ilvl="6" w:tentative="0">
      <w:start w:val="1"/>
      <w:numFmt w:val="decimal"/>
      <w:lvlText w:val="%1.%2.%3.%4.%5.%6.%7."/>
      <w:lvlJc w:val="left"/>
      <w:pPr>
        <w:ind w:left="1276" w:hanging="1276"/>
      </w:pPr>
      <w:rPr>
        <w:rFonts w:hint="default" w:ascii="Times New Roman" w:hAnsi="Times New Roman" w:cs="Times New Roman"/>
      </w:rPr>
    </w:lvl>
    <w:lvl w:ilvl="7" w:tentative="0">
      <w:start w:val="1"/>
      <w:numFmt w:val="decimal"/>
      <w:lvlText w:val="%1.%2.%3.%4.%5.%6.%7.%8."/>
      <w:lvlJc w:val="left"/>
      <w:pPr>
        <w:ind w:left="1418" w:hanging="1418"/>
      </w:pPr>
      <w:rPr>
        <w:rFonts w:hint="default" w:ascii="Times New Roman" w:hAnsi="Times New Roman" w:cs="Times New Roman"/>
      </w:rPr>
    </w:lvl>
    <w:lvl w:ilvl="8" w:tentative="0">
      <w:start w:val="1"/>
      <w:numFmt w:val="decimal"/>
      <w:lvlText w:val="%1.%2.%3.%4.%5.%6.%7.%8.%9."/>
      <w:lvlJc w:val="left"/>
      <w:pPr>
        <w:ind w:left="1559" w:hanging="1559"/>
      </w:pPr>
      <w:rPr>
        <w:rFonts w:hint="default" w:ascii="Times New Roman" w:hAnsi="Times New Roman" w:cs="Times New Roman"/>
      </w:rPr>
    </w:lvl>
  </w:abstractNum>
  <w:abstractNum w:abstractNumId="4">
    <w:nsid w:val="4AC41203"/>
    <w:multiLevelType w:val="multilevel"/>
    <w:tmpl w:val="4AC41203"/>
    <w:lvl w:ilvl="0" w:tentative="0">
      <w:start w:val="1"/>
      <w:numFmt w:val="decimal"/>
      <w:lvlText w:val="%1."/>
      <w:lvlJc w:val="left"/>
      <w:pPr>
        <w:ind w:left="425" w:hanging="425"/>
      </w:pPr>
      <w:rPr>
        <w:rFonts w:hint="default" w:ascii="Times New Roman" w:hAnsi="Times New Roman" w:cs="Times New Roman"/>
        <w:b/>
        <w:bCs/>
      </w:rPr>
    </w:lvl>
    <w:lvl w:ilvl="1" w:tentative="0">
      <w:start w:val="1"/>
      <w:numFmt w:val="decimal"/>
      <w:lvlText w:val="%1.%2."/>
      <w:lvlJc w:val="left"/>
      <w:pPr>
        <w:ind w:left="567" w:hanging="567"/>
      </w:pPr>
      <w:rPr>
        <w:rFonts w:hint="default" w:ascii="Times New Roman" w:hAnsi="Times New Roman" w:cs="Times New Roman"/>
      </w:rPr>
    </w:lvl>
    <w:lvl w:ilvl="2" w:tentative="0">
      <w:start w:val="1"/>
      <w:numFmt w:val="decimal"/>
      <w:lvlText w:val="%1.%2.%3."/>
      <w:lvlJc w:val="left"/>
      <w:pPr>
        <w:ind w:left="709" w:hanging="709"/>
      </w:pPr>
      <w:rPr>
        <w:rFonts w:hint="default" w:ascii="Times New Roman" w:hAnsi="Times New Roman" w:cs="Times New Roman"/>
      </w:rPr>
    </w:lvl>
    <w:lvl w:ilvl="3" w:tentative="0">
      <w:start w:val="1"/>
      <w:numFmt w:val="decimal"/>
      <w:lvlText w:val="%1.%2.%3.%4."/>
      <w:lvlJc w:val="left"/>
      <w:pPr>
        <w:ind w:left="851" w:hanging="851"/>
      </w:pPr>
      <w:rPr>
        <w:rFonts w:hint="default" w:ascii="Times New Roman" w:hAnsi="Times New Roman" w:cs="Times New Roman"/>
      </w:rPr>
    </w:lvl>
    <w:lvl w:ilvl="4" w:tentative="0">
      <w:start w:val="1"/>
      <w:numFmt w:val="decimal"/>
      <w:lvlText w:val="%1.%2.%3.%4.%5."/>
      <w:lvlJc w:val="left"/>
      <w:pPr>
        <w:ind w:left="992" w:hanging="992"/>
      </w:pPr>
      <w:rPr>
        <w:rFonts w:hint="default" w:ascii="Times New Roman" w:hAnsi="Times New Roman" w:cs="Times New Roman"/>
      </w:rPr>
    </w:lvl>
    <w:lvl w:ilvl="5" w:tentative="0">
      <w:start w:val="1"/>
      <w:numFmt w:val="decimal"/>
      <w:lvlText w:val="%1.%2.%3.%4.%5.%6."/>
      <w:lvlJc w:val="left"/>
      <w:pPr>
        <w:ind w:left="1134" w:hanging="1134"/>
      </w:pPr>
      <w:rPr>
        <w:rFonts w:hint="default" w:ascii="Times New Roman" w:hAnsi="Times New Roman" w:cs="Times New Roman"/>
      </w:rPr>
    </w:lvl>
    <w:lvl w:ilvl="6" w:tentative="0">
      <w:start w:val="1"/>
      <w:numFmt w:val="decimal"/>
      <w:lvlText w:val="%1.%2.%3.%4.%5.%6.%7."/>
      <w:lvlJc w:val="left"/>
      <w:pPr>
        <w:ind w:left="1276" w:hanging="1276"/>
      </w:pPr>
      <w:rPr>
        <w:rFonts w:hint="default" w:ascii="Times New Roman" w:hAnsi="Times New Roman" w:cs="Times New Roman"/>
      </w:rPr>
    </w:lvl>
    <w:lvl w:ilvl="7" w:tentative="0">
      <w:start w:val="1"/>
      <w:numFmt w:val="decimal"/>
      <w:lvlText w:val="%1.%2.%3.%4.%5.%6.%7.%8."/>
      <w:lvlJc w:val="left"/>
      <w:pPr>
        <w:ind w:left="1418" w:hanging="1418"/>
      </w:pPr>
      <w:rPr>
        <w:rFonts w:hint="default" w:ascii="Times New Roman" w:hAnsi="Times New Roman" w:cs="Times New Roman"/>
      </w:rPr>
    </w:lvl>
    <w:lvl w:ilvl="8" w:tentative="0">
      <w:start w:val="1"/>
      <w:numFmt w:val="decimal"/>
      <w:lvlText w:val="%1.%2.%3.%4.%5.%6.%7.%8.%9."/>
      <w:lvlJc w:val="left"/>
      <w:pPr>
        <w:ind w:left="1559" w:hanging="1559"/>
      </w:pPr>
      <w:rPr>
        <w:rFonts w:hint="default" w:ascii="Times New Roman" w:hAnsi="Times New Roman" w:cs="Times New Roman"/>
      </w:rPr>
    </w:lvl>
  </w:abstractNum>
  <w:abstractNum w:abstractNumId="5">
    <w:nsid w:val="5BE52CA7"/>
    <w:multiLevelType w:val="multilevel"/>
    <w:tmpl w:val="5BE52CA7"/>
    <w:lvl w:ilvl="0" w:tentative="0">
      <w:start w:val="1"/>
      <w:numFmt w:val="japaneseCounting"/>
      <w:lvlText w:val="第%1条"/>
      <w:lvlJc w:val="left"/>
      <w:pPr>
        <w:ind w:left="1322" w:hanging="840"/>
      </w:pPr>
      <w:rPr>
        <w:rFonts w:hint="default" w:ascii="Times New Roman" w:hAnsi="Times New Roman" w:cs="Times New Roman"/>
      </w:rPr>
    </w:lvl>
    <w:lvl w:ilvl="1" w:tentative="0">
      <w:start w:val="1"/>
      <w:numFmt w:val="lowerLetter"/>
      <w:lvlText w:val="%2)"/>
      <w:lvlJc w:val="left"/>
      <w:pPr>
        <w:ind w:left="1322" w:hanging="420"/>
      </w:pPr>
      <w:rPr>
        <w:rFonts w:hint="default" w:ascii="Times New Roman" w:hAnsi="Times New Roman" w:cs="Times New Roman"/>
      </w:rPr>
    </w:lvl>
    <w:lvl w:ilvl="2" w:tentative="0">
      <w:start w:val="1"/>
      <w:numFmt w:val="lowerRoman"/>
      <w:lvlText w:val="%3."/>
      <w:lvlJc w:val="right"/>
      <w:pPr>
        <w:ind w:left="1742" w:hanging="420"/>
      </w:pPr>
      <w:rPr>
        <w:rFonts w:hint="default" w:ascii="Times New Roman" w:hAnsi="Times New Roman" w:cs="Times New Roman"/>
      </w:rPr>
    </w:lvl>
    <w:lvl w:ilvl="3" w:tentative="0">
      <w:start w:val="1"/>
      <w:numFmt w:val="decimal"/>
      <w:lvlText w:val="%4."/>
      <w:lvlJc w:val="left"/>
      <w:pPr>
        <w:ind w:left="2162" w:hanging="420"/>
      </w:pPr>
      <w:rPr>
        <w:rFonts w:hint="default" w:ascii="Times New Roman" w:hAnsi="Times New Roman" w:cs="Times New Roman"/>
      </w:rPr>
    </w:lvl>
    <w:lvl w:ilvl="4" w:tentative="0">
      <w:start w:val="1"/>
      <w:numFmt w:val="lowerLetter"/>
      <w:lvlText w:val="%5)"/>
      <w:lvlJc w:val="left"/>
      <w:pPr>
        <w:ind w:left="2582" w:hanging="420"/>
      </w:pPr>
      <w:rPr>
        <w:rFonts w:hint="default" w:ascii="Times New Roman" w:hAnsi="Times New Roman" w:cs="Times New Roman"/>
      </w:rPr>
    </w:lvl>
    <w:lvl w:ilvl="5" w:tentative="0">
      <w:start w:val="1"/>
      <w:numFmt w:val="lowerRoman"/>
      <w:lvlText w:val="%6."/>
      <w:lvlJc w:val="right"/>
      <w:pPr>
        <w:ind w:left="3002" w:hanging="420"/>
      </w:pPr>
      <w:rPr>
        <w:rFonts w:hint="default" w:ascii="Times New Roman" w:hAnsi="Times New Roman" w:cs="Times New Roman"/>
      </w:rPr>
    </w:lvl>
    <w:lvl w:ilvl="6" w:tentative="0">
      <w:start w:val="1"/>
      <w:numFmt w:val="decimal"/>
      <w:lvlText w:val="%7."/>
      <w:lvlJc w:val="left"/>
      <w:pPr>
        <w:ind w:left="3422" w:hanging="420"/>
      </w:pPr>
      <w:rPr>
        <w:rFonts w:hint="default" w:ascii="Times New Roman" w:hAnsi="Times New Roman" w:cs="Times New Roman"/>
      </w:rPr>
    </w:lvl>
    <w:lvl w:ilvl="7" w:tentative="0">
      <w:start w:val="1"/>
      <w:numFmt w:val="lowerLetter"/>
      <w:lvlText w:val="%8)"/>
      <w:lvlJc w:val="left"/>
      <w:pPr>
        <w:ind w:left="3842" w:hanging="420"/>
      </w:pPr>
      <w:rPr>
        <w:rFonts w:hint="default" w:ascii="Times New Roman" w:hAnsi="Times New Roman" w:cs="Times New Roman"/>
      </w:rPr>
    </w:lvl>
    <w:lvl w:ilvl="8" w:tentative="0">
      <w:start w:val="1"/>
      <w:numFmt w:val="lowerRoman"/>
      <w:lvlText w:val="%9."/>
      <w:lvlJc w:val="right"/>
      <w:pPr>
        <w:ind w:left="4262" w:hanging="420"/>
      </w:pPr>
      <w:rPr>
        <w:rFonts w:hint="default" w:ascii="Times New Roman" w:hAnsi="Times New Roman" w:cs="Times New Roman"/>
      </w:rPr>
    </w:lvl>
  </w:abstractNum>
  <w:abstractNum w:abstractNumId="6">
    <w:nsid w:val="5FBF71A8"/>
    <w:multiLevelType w:val="multilevel"/>
    <w:tmpl w:val="5FBF71A8"/>
    <w:lvl w:ilvl="0" w:tentative="0">
      <w:start w:val="7"/>
      <w:numFmt w:val="japaneseCounting"/>
      <w:lvlText w:val="%1、"/>
      <w:lvlJc w:val="left"/>
      <w:pPr>
        <w:ind w:left="600" w:hanging="60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7">
    <w:nsid w:val="6C640FD6"/>
    <w:multiLevelType w:val="multilevel"/>
    <w:tmpl w:val="6C640FD6"/>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8">
    <w:nsid w:val="76B25F6C"/>
    <w:multiLevelType w:val="multilevel"/>
    <w:tmpl w:val="76B25F6C"/>
    <w:lvl w:ilvl="0" w:tentative="0">
      <w:start w:val="6"/>
      <w:numFmt w:val="decimal"/>
      <w:lvlText w:val="%1"/>
      <w:lvlJc w:val="left"/>
      <w:pPr>
        <w:tabs>
          <w:tab w:val="left" w:pos="660"/>
        </w:tabs>
        <w:ind w:left="660" w:hanging="660"/>
      </w:pPr>
      <w:rPr>
        <w:rFonts w:hint="default" w:ascii="Times New Roman" w:hAnsi="Times New Roman" w:cs="Times New Roman"/>
      </w:rPr>
    </w:lvl>
    <w:lvl w:ilvl="1" w:tentative="0">
      <w:start w:val="2"/>
      <w:numFmt w:val="decimal"/>
      <w:lvlText w:val="%1.%2"/>
      <w:lvlJc w:val="left"/>
      <w:pPr>
        <w:tabs>
          <w:tab w:val="left" w:pos="660"/>
        </w:tabs>
        <w:ind w:left="660" w:hanging="660"/>
      </w:pPr>
      <w:rPr>
        <w:rFonts w:hint="default" w:ascii="Times New Roman" w:hAnsi="Times New Roman" w:cs="Times New Roman"/>
      </w:rPr>
    </w:lvl>
    <w:lvl w:ilvl="2" w:tentative="0">
      <w:start w:val="1"/>
      <w:numFmt w:val="decimal"/>
      <w:lvlText w:val="%1.%2.%3"/>
      <w:lvlJc w:val="left"/>
      <w:pPr>
        <w:tabs>
          <w:tab w:val="left" w:pos="720"/>
        </w:tabs>
        <w:ind w:left="720" w:hanging="720"/>
      </w:pPr>
      <w:rPr>
        <w:rFonts w:hint="default" w:ascii="Times New Roman" w:hAnsi="Times New Roman" w:cs="Times New Roman"/>
      </w:rPr>
    </w:lvl>
    <w:lvl w:ilvl="3" w:tentative="0">
      <w:start w:val="1"/>
      <w:numFmt w:val="decimal"/>
      <w:lvlText w:val="%1.%2.%3.%4"/>
      <w:lvlJc w:val="left"/>
      <w:pPr>
        <w:tabs>
          <w:tab w:val="left" w:pos="1080"/>
        </w:tabs>
        <w:ind w:left="1080" w:hanging="1080"/>
      </w:pPr>
      <w:rPr>
        <w:rFonts w:hint="default" w:ascii="Times New Roman" w:hAnsi="Times New Roman" w:cs="Times New Roman"/>
      </w:rPr>
    </w:lvl>
    <w:lvl w:ilvl="4" w:tentative="0">
      <w:start w:val="1"/>
      <w:numFmt w:val="decimal"/>
      <w:lvlText w:val="%1.%2.%3.%4.%5"/>
      <w:lvlJc w:val="left"/>
      <w:pPr>
        <w:tabs>
          <w:tab w:val="left" w:pos="1080"/>
        </w:tabs>
        <w:ind w:left="1080" w:hanging="1080"/>
      </w:pPr>
      <w:rPr>
        <w:rFonts w:hint="default" w:ascii="Times New Roman" w:hAnsi="Times New Roman" w:cs="Times New Roman"/>
      </w:rPr>
    </w:lvl>
    <w:lvl w:ilvl="5" w:tentative="0">
      <w:start w:val="1"/>
      <w:numFmt w:val="decimal"/>
      <w:lvlText w:val="%1.%2.%3.%4.%5.%6"/>
      <w:lvlJc w:val="left"/>
      <w:pPr>
        <w:tabs>
          <w:tab w:val="left" w:pos="1440"/>
        </w:tabs>
        <w:ind w:left="1440" w:hanging="1440"/>
      </w:pPr>
      <w:rPr>
        <w:rFonts w:hint="default" w:ascii="Times New Roman" w:hAnsi="Times New Roman" w:cs="Times New Roman"/>
      </w:rPr>
    </w:lvl>
    <w:lvl w:ilvl="6" w:tentative="0">
      <w:start w:val="1"/>
      <w:numFmt w:val="decimal"/>
      <w:lvlText w:val="%1.%2.%3.%4.%5.%6.%7"/>
      <w:lvlJc w:val="left"/>
      <w:pPr>
        <w:tabs>
          <w:tab w:val="left" w:pos="1800"/>
        </w:tabs>
        <w:ind w:left="1800" w:hanging="1800"/>
      </w:pPr>
      <w:rPr>
        <w:rFonts w:hint="default" w:ascii="Times New Roman" w:hAnsi="Times New Roman" w:cs="Times New Roman"/>
      </w:rPr>
    </w:lvl>
    <w:lvl w:ilvl="7" w:tentative="0">
      <w:start w:val="1"/>
      <w:numFmt w:val="decimal"/>
      <w:lvlText w:val="%1.%2.%3.%4.%5.%6.%7.%8"/>
      <w:lvlJc w:val="left"/>
      <w:pPr>
        <w:tabs>
          <w:tab w:val="left" w:pos="1800"/>
        </w:tabs>
        <w:ind w:left="1800" w:hanging="1800"/>
      </w:pPr>
      <w:rPr>
        <w:rFonts w:hint="default" w:ascii="Times New Roman" w:hAnsi="Times New Roman" w:cs="Times New Roman"/>
      </w:rPr>
    </w:lvl>
    <w:lvl w:ilvl="8" w:tentative="0">
      <w:start w:val="1"/>
      <w:numFmt w:val="decimal"/>
      <w:lvlText w:val="%1.%2.%3.%4.%5.%6.%7.%8.%9"/>
      <w:lvlJc w:val="left"/>
      <w:pPr>
        <w:tabs>
          <w:tab w:val="left" w:pos="2160"/>
        </w:tabs>
        <w:ind w:left="2160" w:hanging="2160"/>
      </w:pPr>
      <w:rPr>
        <w:rFonts w:hint="default" w:ascii="Times New Roman" w:hAnsi="Times New Roman" w:cs="Times New Roman"/>
      </w:rPr>
    </w:lvl>
  </w:abstractNum>
  <w:abstractNum w:abstractNumId="9">
    <w:nsid w:val="7AC53095"/>
    <w:multiLevelType w:val="multilevel"/>
    <w:tmpl w:val="7AC53095"/>
    <w:lvl w:ilvl="0" w:tentative="0">
      <w:start w:val="1"/>
      <w:numFmt w:val="decimal"/>
      <w:lvlText w:val="%1、"/>
      <w:lvlJc w:val="left"/>
      <w:pPr>
        <w:ind w:left="885" w:hanging="360"/>
      </w:pPr>
      <w:rPr>
        <w:rFonts w:hint="default" w:ascii="Times New Roman" w:hAnsi="Times New Roman" w:cs="Times New Roman"/>
      </w:rPr>
    </w:lvl>
    <w:lvl w:ilvl="1" w:tentative="0">
      <w:start w:val="1"/>
      <w:numFmt w:val="lowerLetter"/>
      <w:lvlText w:val="%2)"/>
      <w:lvlJc w:val="left"/>
      <w:pPr>
        <w:ind w:left="1365" w:hanging="420"/>
      </w:pPr>
      <w:rPr>
        <w:rFonts w:hint="default" w:ascii="Times New Roman" w:hAnsi="Times New Roman" w:cs="Times New Roman"/>
      </w:rPr>
    </w:lvl>
    <w:lvl w:ilvl="2" w:tentative="0">
      <w:start w:val="1"/>
      <w:numFmt w:val="lowerRoman"/>
      <w:lvlText w:val="%3."/>
      <w:lvlJc w:val="right"/>
      <w:pPr>
        <w:ind w:left="1785" w:hanging="420"/>
      </w:pPr>
      <w:rPr>
        <w:rFonts w:hint="default" w:ascii="Times New Roman" w:hAnsi="Times New Roman" w:cs="Times New Roman"/>
      </w:rPr>
    </w:lvl>
    <w:lvl w:ilvl="3" w:tentative="0">
      <w:start w:val="1"/>
      <w:numFmt w:val="decimal"/>
      <w:lvlText w:val="%4."/>
      <w:lvlJc w:val="left"/>
      <w:pPr>
        <w:ind w:left="2205" w:hanging="420"/>
      </w:pPr>
      <w:rPr>
        <w:rFonts w:hint="default" w:ascii="Times New Roman" w:hAnsi="Times New Roman" w:cs="Times New Roman"/>
      </w:rPr>
    </w:lvl>
    <w:lvl w:ilvl="4" w:tentative="0">
      <w:start w:val="1"/>
      <w:numFmt w:val="lowerLetter"/>
      <w:lvlText w:val="%5)"/>
      <w:lvlJc w:val="left"/>
      <w:pPr>
        <w:ind w:left="2625" w:hanging="420"/>
      </w:pPr>
      <w:rPr>
        <w:rFonts w:hint="default" w:ascii="Times New Roman" w:hAnsi="Times New Roman" w:cs="Times New Roman"/>
      </w:rPr>
    </w:lvl>
    <w:lvl w:ilvl="5" w:tentative="0">
      <w:start w:val="1"/>
      <w:numFmt w:val="lowerRoman"/>
      <w:lvlText w:val="%6."/>
      <w:lvlJc w:val="right"/>
      <w:pPr>
        <w:ind w:left="3045" w:hanging="420"/>
      </w:pPr>
      <w:rPr>
        <w:rFonts w:hint="default" w:ascii="Times New Roman" w:hAnsi="Times New Roman" w:cs="Times New Roman"/>
      </w:rPr>
    </w:lvl>
    <w:lvl w:ilvl="6" w:tentative="0">
      <w:start w:val="1"/>
      <w:numFmt w:val="decimal"/>
      <w:lvlText w:val="%7."/>
      <w:lvlJc w:val="left"/>
      <w:pPr>
        <w:ind w:left="3465" w:hanging="420"/>
      </w:pPr>
      <w:rPr>
        <w:rFonts w:hint="default" w:ascii="Times New Roman" w:hAnsi="Times New Roman" w:cs="Times New Roman"/>
      </w:rPr>
    </w:lvl>
    <w:lvl w:ilvl="7" w:tentative="0">
      <w:start w:val="1"/>
      <w:numFmt w:val="lowerLetter"/>
      <w:lvlText w:val="%8)"/>
      <w:lvlJc w:val="left"/>
      <w:pPr>
        <w:ind w:left="3885" w:hanging="420"/>
      </w:pPr>
      <w:rPr>
        <w:rFonts w:hint="default" w:ascii="Times New Roman" w:hAnsi="Times New Roman" w:cs="Times New Roman"/>
      </w:rPr>
    </w:lvl>
    <w:lvl w:ilvl="8" w:tentative="0">
      <w:start w:val="1"/>
      <w:numFmt w:val="lowerRoman"/>
      <w:lvlText w:val="%9."/>
      <w:lvlJc w:val="right"/>
      <w:pPr>
        <w:ind w:left="4305" w:hanging="420"/>
      </w:pPr>
      <w:rPr>
        <w:rFonts w:hint="default" w:ascii="Times New Roman" w:hAnsi="Times New Roman" w:cs="Times New Roman"/>
      </w:rPr>
    </w:lvl>
  </w:abstractNum>
  <w:abstractNum w:abstractNumId="10">
    <w:nsid w:val="7D8E01D0"/>
    <w:multiLevelType w:val="multilevel"/>
    <w:tmpl w:val="7D8E01D0"/>
    <w:lvl w:ilvl="0" w:tentative="0">
      <w:start w:val="1"/>
      <w:numFmt w:val="decimal"/>
      <w:lvlText w:val="%1、"/>
      <w:lvlJc w:val="left"/>
      <w:pPr>
        <w:ind w:left="900" w:hanging="420"/>
      </w:pPr>
      <w:rPr>
        <w:rFonts w:hint="default" w:ascii="Times New Roman" w:hAnsi="Times New Roman" w:cs="Times New Roman"/>
      </w:rPr>
    </w:lvl>
    <w:lvl w:ilvl="1" w:tentative="0">
      <w:start w:val="1"/>
      <w:numFmt w:val="lowerLetter"/>
      <w:lvlText w:val="%2)"/>
      <w:lvlJc w:val="left"/>
      <w:pPr>
        <w:ind w:left="1320" w:hanging="420"/>
      </w:pPr>
      <w:rPr>
        <w:rFonts w:hint="default" w:ascii="Times New Roman" w:hAnsi="Times New Roman" w:cs="Times New Roman"/>
      </w:rPr>
    </w:lvl>
    <w:lvl w:ilvl="2" w:tentative="0">
      <w:start w:val="1"/>
      <w:numFmt w:val="lowerRoman"/>
      <w:lvlText w:val="%3."/>
      <w:lvlJc w:val="right"/>
      <w:pPr>
        <w:ind w:left="1740" w:hanging="420"/>
      </w:pPr>
      <w:rPr>
        <w:rFonts w:hint="default" w:ascii="Times New Roman" w:hAnsi="Times New Roman" w:cs="Times New Roman"/>
      </w:rPr>
    </w:lvl>
    <w:lvl w:ilvl="3" w:tentative="0">
      <w:start w:val="1"/>
      <w:numFmt w:val="decimal"/>
      <w:lvlText w:val="%4."/>
      <w:lvlJc w:val="left"/>
      <w:pPr>
        <w:ind w:left="2160" w:hanging="420"/>
      </w:pPr>
      <w:rPr>
        <w:rFonts w:hint="default" w:ascii="Times New Roman" w:hAnsi="Times New Roman" w:cs="Times New Roman"/>
      </w:rPr>
    </w:lvl>
    <w:lvl w:ilvl="4" w:tentative="0">
      <w:start w:val="1"/>
      <w:numFmt w:val="lowerLetter"/>
      <w:lvlText w:val="%5)"/>
      <w:lvlJc w:val="left"/>
      <w:pPr>
        <w:ind w:left="2580" w:hanging="420"/>
      </w:pPr>
      <w:rPr>
        <w:rFonts w:hint="default" w:ascii="Times New Roman" w:hAnsi="Times New Roman" w:cs="Times New Roman"/>
      </w:rPr>
    </w:lvl>
    <w:lvl w:ilvl="5" w:tentative="0">
      <w:start w:val="1"/>
      <w:numFmt w:val="lowerRoman"/>
      <w:lvlText w:val="%6."/>
      <w:lvlJc w:val="right"/>
      <w:pPr>
        <w:ind w:left="3000" w:hanging="420"/>
      </w:pPr>
      <w:rPr>
        <w:rFonts w:hint="default" w:ascii="Times New Roman" w:hAnsi="Times New Roman" w:cs="Times New Roman"/>
      </w:rPr>
    </w:lvl>
    <w:lvl w:ilvl="6" w:tentative="0">
      <w:start w:val="1"/>
      <w:numFmt w:val="decimal"/>
      <w:lvlText w:val="%7."/>
      <w:lvlJc w:val="left"/>
      <w:pPr>
        <w:ind w:left="3420" w:hanging="420"/>
      </w:pPr>
      <w:rPr>
        <w:rFonts w:hint="default" w:ascii="Times New Roman" w:hAnsi="Times New Roman" w:cs="Times New Roman"/>
      </w:rPr>
    </w:lvl>
    <w:lvl w:ilvl="7" w:tentative="0">
      <w:start w:val="1"/>
      <w:numFmt w:val="lowerLetter"/>
      <w:lvlText w:val="%8)"/>
      <w:lvlJc w:val="left"/>
      <w:pPr>
        <w:ind w:left="3840" w:hanging="420"/>
      </w:pPr>
      <w:rPr>
        <w:rFonts w:hint="default" w:ascii="Times New Roman" w:hAnsi="Times New Roman" w:cs="Times New Roman"/>
      </w:rPr>
    </w:lvl>
    <w:lvl w:ilvl="8" w:tentative="0">
      <w:start w:val="1"/>
      <w:numFmt w:val="lowerRoman"/>
      <w:lvlText w:val="%9."/>
      <w:lvlJc w:val="right"/>
      <w:pPr>
        <w:ind w:left="4260" w:hanging="420"/>
      </w:pPr>
      <w:rPr>
        <w:rFonts w:hint="default" w:ascii="Times New Roman" w:hAnsi="Times New Roman" w:cs="Times New Roman"/>
      </w:rPr>
    </w:lvl>
  </w:abstractNum>
  <w:num w:numId="1">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trackedChanges"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A7D"/>
    <w:rsid w:val="0005025A"/>
    <w:rsid w:val="0005586A"/>
    <w:rsid w:val="00062E5A"/>
    <w:rsid w:val="000726B9"/>
    <w:rsid w:val="000C7FB2"/>
    <w:rsid w:val="000F1ED0"/>
    <w:rsid w:val="00101986"/>
    <w:rsid w:val="001A2B5F"/>
    <w:rsid w:val="001E501E"/>
    <w:rsid w:val="0022679B"/>
    <w:rsid w:val="00227570"/>
    <w:rsid w:val="00281078"/>
    <w:rsid w:val="002F69D5"/>
    <w:rsid w:val="0032085D"/>
    <w:rsid w:val="00367A8D"/>
    <w:rsid w:val="003B2532"/>
    <w:rsid w:val="003E7514"/>
    <w:rsid w:val="00521763"/>
    <w:rsid w:val="00550F0A"/>
    <w:rsid w:val="00565433"/>
    <w:rsid w:val="00573DD5"/>
    <w:rsid w:val="00590076"/>
    <w:rsid w:val="005D3F4E"/>
    <w:rsid w:val="005E1E49"/>
    <w:rsid w:val="005F3DD4"/>
    <w:rsid w:val="00604BE6"/>
    <w:rsid w:val="00650418"/>
    <w:rsid w:val="0066281A"/>
    <w:rsid w:val="00663340"/>
    <w:rsid w:val="00670AD7"/>
    <w:rsid w:val="006928E9"/>
    <w:rsid w:val="006C78CF"/>
    <w:rsid w:val="006E144D"/>
    <w:rsid w:val="00737788"/>
    <w:rsid w:val="007826F2"/>
    <w:rsid w:val="007B5100"/>
    <w:rsid w:val="00861972"/>
    <w:rsid w:val="0088766E"/>
    <w:rsid w:val="008C21AF"/>
    <w:rsid w:val="008F7FEE"/>
    <w:rsid w:val="00951F68"/>
    <w:rsid w:val="009975E5"/>
    <w:rsid w:val="009A2963"/>
    <w:rsid w:val="009C6015"/>
    <w:rsid w:val="009D3E6E"/>
    <w:rsid w:val="009F6455"/>
    <w:rsid w:val="00A3076F"/>
    <w:rsid w:val="00A4463D"/>
    <w:rsid w:val="00A5738C"/>
    <w:rsid w:val="00A8528F"/>
    <w:rsid w:val="00AD611B"/>
    <w:rsid w:val="00BA02C4"/>
    <w:rsid w:val="00BA6F7E"/>
    <w:rsid w:val="00BC47B6"/>
    <w:rsid w:val="00BF516B"/>
    <w:rsid w:val="00C56E41"/>
    <w:rsid w:val="00C64987"/>
    <w:rsid w:val="00C857C1"/>
    <w:rsid w:val="00CB3344"/>
    <w:rsid w:val="00CD03B5"/>
    <w:rsid w:val="00ED4418"/>
    <w:rsid w:val="00ED666D"/>
    <w:rsid w:val="00EF7A66"/>
    <w:rsid w:val="00F74D4C"/>
    <w:rsid w:val="00FA3F8F"/>
    <w:rsid w:val="00FB09D7"/>
    <w:rsid w:val="00FB69F7"/>
    <w:rsid w:val="00FC4A7D"/>
    <w:rsid w:val="05267BF4"/>
    <w:rsid w:val="0C5B07DC"/>
    <w:rsid w:val="0D974563"/>
    <w:rsid w:val="126B7ED1"/>
    <w:rsid w:val="12F553AD"/>
    <w:rsid w:val="187201A6"/>
    <w:rsid w:val="1AEB2333"/>
    <w:rsid w:val="1CCB5E99"/>
    <w:rsid w:val="1D390A3B"/>
    <w:rsid w:val="1E7414A3"/>
    <w:rsid w:val="20E42CB5"/>
    <w:rsid w:val="26AB08D8"/>
    <w:rsid w:val="26AE6E8D"/>
    <w:rsid w:val="27191AB9"/>
    <w:rsid w:val="29005A56"/>
    <w:rsid w:val="29CF677B"/>
    <w:rsid w:val="2CDC3BD8"/>
    <w:rsid w:val="2EEC1BAC"/>
    <w:rsid w:val="30C45FCD"/>
    <w:rsid w:val="310827A3"/>
    <w:rsid w:val="348A1A4C"/>
    <w:rsid w:val="34F52E5A"/>
    <w:rsid w:val="35D45A5E"/>
    <w:rsid w:val="36FE164D"/>
    <w:rsid w:val="39A6398E"/>
    <w:rsid w:val="3A003442"/>
    <w:rsid w:val="3F935863"/>
    <w:rsid w:val="401471D8"/>
    <w:rsid w:val="4543533B"/>
    <w:rsid w:val="4C3F546C"/>
    <w:rsid w:val="4DBB735C"/>
    <w:rsid w:val="4F530773"/>
    <w:rsid w:val="4FBF716F"/>
    <w:rsid w:val="52CE1C32"/>
    <w:rsid w:val="541C1C80"/>
    <w:rsid w:val="54E3506F"/>
    <w:rsid w:val="56BB04E8"/>
    <w:rsid w:val="5A1B5498"/>
    <w:rsid w:val="5A7874E2"/>
    <w:rsid w:val="60DA0EB9"/>
    <w:rsid w:val="64BC3FE1"/>
    <w:rsid w:val="65333E79"/>
    <w:rsid w:val="6CC56B8D"/>
    <w:rsid w:val="6E0E47ED"/>
    <w:rsid w:val="76022E30"/>
    <w:rsid w:val="7AB062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9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paragraph" w:styleId="2">
    <w:name w:val="heading 1"/>
    <w:basedOn w:val="1"/>
    <w:next w:val="1"/>
    <w:link w:val="15"/>
    <w:qFormat/>
    <w:uiPriority w:val="99"/>
    <w:pPr>
      <w:keepNext/>
      <w:keepLines/>
      <w:spacing w:before="340" w:after="330" w:line="576" w:lineRule="auto"/>
      <w:outlineLvl w:val="0"/>
    </w:pPr>
    <w:rPr>
      <w:rFonts w:ascii="Times New Roman" w:hAnsi="Times New Roman"/>
      <w:b/>
      <w:bCs/>
      <w:kern w:val="44"/>
      <w:sz w:val="44"/>
      <w:szCs w:val="44"/>
    </w:rPr>
  </w:style>
  <w:style w:type="paragraph" w:styleId="3">
    <w:name w:val="heading 2"/>
    <w:basedOn w:val="1"/>
    <w:next w:val="1"/>
    <w:link w:val="16"/>
    <w:qFormat/>
    <w:uiPriority w:val="99"/>
    <w:pPr>
      <w:keepNext/>
      <w:keepLines/>
      <w:spacing w:before="260" w:after="260" w:line="412" w:lineRule="auto"/>
      <w:outlineLvl w:val="1"/>
    </w:pPr>
    <w:rPr>
      <w:rFonts w:ascii="Arial" w:hAnsi="Arial" w:eastAsia="黑体"/>
      <w:b/>
      <w:bCs/>
      <w:sz w:val="32"/>
      <w:szCs w:val="32"/>
    </w:rPr>
  </w:style>
  <w:style w:type="paragraph" w:styleId="4">
    <w:name w:val="heading 3"/>
    <w:basedOn w:val="1"/>
    <w:next w:val="1"/>
    <w:link w:val="17"/>
    <w:qFormat/>
    <w:uiPriority w:val="99"/>
    <w:pPr>
      <w:keepNext/>
      <w:keepLines/>
      <w:spacing w:before="260" w:after="260" w:line="412" w:lineRule="auto"/>
      <w:outlineLvl w:val="2"/>
    </w:pPr>
    <w:rPr>
      <w:rFonts w:ascii="Times New Roman" w:hAnsi="Times New Roman"/>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Plain Text"/>
    <w:basedOn w:val="1"/>
    <w:link w:val="21"/>
    <w:unhideWhenUsed/>
    <w:qFormat/>
    <w:uiPriority w:val="99"/>
    <w:pPr>
      <w:adjustRightInd w:val="0"/>
      <w:spacing w:line="312" w:lineRule="atLeast"/>
      <w:textAlignment w:val="baseline"/>
    </w:pPr>
    <w:rPr>
      <w:rFonts w:ascii="宋体" w:hAnsi="Courier New"/>
      <w:kern w:val="0"/>
    </w:rPr>
  </w:style>
  <w:style w:type="paragraph" w:styleId="6">
    <w:name w:val="Balloon Text"/>
    <w:basedOn w:val="1"/>
    <w:link w:val="25"/>
    <w:semiHidden/>
    <w:unhideWhenUsed/>
    <w:qFormat/>
    <w:uiPriority w:val="99"/>
    <w:rPr>
      <w:sz w:val="18"/>
      <w:szCs w:val="18"/>
    </w:rPr>
  </w:style>
  <w:style w:type="paragraph" w:styleId="7">
    <w:name w:val="footer"/>
    <w:basedOn w:val="1"/>
    <w:link w:val="20"/>
    <w:unhideWhenUsed/>
    <w:qFormat/>
    <w:uiPriority w:val="99"/>
    <w:pPr>
      <w:snapToGrid w:val="0"/>
      <w:jc w:val="left"/>
    </w:pPr>
    <w:rPr>
      <w:sz w:val="18"/>
      <w:szCs w:val="18"/>
    </w:rPr>
  </w:style>
  <w:style w:type="paragraph" w:styleId="8">
    <w:name w:val="header"/>
    <w:basedOn w:val="1"/>
    <w:link w:val="18"/>
    <w:unhideWhenUsed/>
    <w:qFormat/>
    <w:uiPriority w:val="99"/>
    <w:pPr>
      <w:pBdr>
        <w:bottom w:val="single" w:color="auto" w:sz="6" w:space="1"/>
      </w:pBdr>
      <w:snapToGrid w:val="0"/>
      <w:jc w:val="center"/>
    </w:pPr>
    <w:rPr>
      <w:sz w:val="18"/>
      <w:szCs w:val="18"/>
    </w:rPr>
  </w:style>
  <w:style w:type="paragraph" w:styleId="9">
    <w:name w:val="toc 1"/>
    <w:basedOn w:val="1"/>
    <w:next w:val="1"/>
    <w:unhideWhenUsed/>
    <w:qFormat/>
    <w:uiPriority w:val="99"/>
    <w:pPr>
      <w:autoSpaceDE w:val="0"/>
      <w:autoSpaceDN w:val="0"/>
      <w:adjustRightInd w:val="0"/>
      <w:spacing w:line="420" w:lineRule="exact"/>
      <w:jc w:val="left"/>
    </w:pPr>
    <w:rPr>
      <w:rFonts w:ascii="宋体" w:hAnsi="宋体"/>
      <w:caps/>
      <w:kern w:val="0"/>
      <w:sz w:val="28"/>
      <w:szCs w:val="2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3">
    <w:name w:val="FollowedHyperlink"/>
    <w:basedOn w:val="12"/>
    <w:unhideWhenUsed/>
    <w:qFormat/>
    <w:uiPriority w:val="99"/>
    <w:rPr>
      <w:color w:val="800080"/>
      <w:u w:val="single"/>
    </w:rPr>
  </w:style>
  <w:style w:type="character" w:styleId="14">
    <w:name w:val="Hyperlink"/>
    <w:basedOn w:val="12"/>
    <w:unhideWhenUsed/>
    <w:qFormat/>
    <w:uiPriority w:val="99"/>
    <w:rPr>
      <w:color w:val="0000FF"/>
      <w:u w:val="single"/>
    </w:rPr>
  </w:style>
  <w:style w:type="character" w:customStyle="1" w:styleId="15">
    <w:name w:val="标题 1 Char"/>
    <w:basedOn w:val="12"/>
    <w:link w:val="2"/>
    <w:qFormat/>
    <w:uiPriority w:val="99"/>
    <w:rPr>
      <w:rFonts w:ascii="Times New Roman" w:hAnsi="Times New Roman" w:eastAsia="宋体" w:cs="Times New Roman"/>
      <w:b/>
      <w:bCs/>
      <w:kern w:val="44"/>
      <w:sz w:val="44"/>
      <w:szCs w:val="44"/>
    </w:rPr>
  </w:style>
  <w:style w:type="character" w:customStyle="1" w:styleId="16">
    <w:name w:val="标题 2 Char"/>
    <w:basedOn w:val="12"/>
    <w:link w:val="3"/>
    <w:qFormat/>
    <w:uiPriority w:val="99"/>
    <w:rPr>
      <w:rFonts w:ascii="Arial" w:hAnsi="Arial" w:eastAsia="黑体" w:cs="Times New Roman"/>
      <w:b/>
      <w:bCs/>
      <w:sz w:val="32"/>
      <w:szCs w:val="32"/>
    </w:rPr>
  </w:style>
  <w:style w:type="character" w:customStyle="1" w:styleId="17">
    <w:name w:val="标题 3 Char"/>
    <w:basedOn w:val="12"/>
    <w:link w:val="4"/>
    <w:qFormat/>
    <w:uiPriority w:val="99"/>
    <w:rPr>
      <w:rFonts w:ascii="Times New Roman" w:hAnsi="Times New Roman" w:eastAsia="宋体" w:cs="Times New Roman"/>
      <w:b/>
      <w:bCs/>
      <w:sz w:val="32"/>
      <w:szCs w:val="32"/>
    </w:rPr>
  </w:style>
  <w:style w:type="character" w:customStyle="1" w:styleId="18">
    <w:name w:val="页眉 Char"/>
    <w:basedOn w:val="12"/>
    <w:link w:val="8"/>
    <w:qFormat/>
    <w:uiPriority w:val="99"/>
    <w:rPr>
      <w:rFonts w:ascii="Calibri" w:hAnsi="Calibri" w:eastAsia="宋体" w:cs="Times New Roman"/>
      <w:sz w:val="18"/>
      <w:szCs w:val="18"/>
    </w:rPr>
  </w:style>
  <w:style w:type="paragraph" w:customStyle="1" w:styleId="19">
    <w:name w:val="列出段落1"/>
    <w:basedOn w:val="1"/>
    <w:qFormat/>
    <w:uiPriority w:val="0"/>
    <w:pPr>
      <w:ind w:firstLine="420" w:firstLineChars="200"/>
    </w:pPr>
  </w:style>
  <w:style w:type="character" w:customStyle="1" w:styleId="20">
    <w:name w:val="页脚 Char"/>
    <w:basedOn w:val="12"/>
    <w:link w:val="7"/>
    <w:qFormat/>
    <w:uiPriority w:val="99"/>
    <w:rPr>
      <w:rFonts w:ascii="Calibri" w:hAnsi="Calibri" w:eastAsia="宋体" w:cs="Times New Roman"/>
      <w:sz w:val="18"/>
      <w:szCs w:val="18"/>
    </w:rPr>
  </w:style>
  <w:style w:type="character" w:customStyle="1" w:styleId="21">
    <w:name w:val="纯文本 Char"/>
    <w:basedOn w:val="12"/>
    <w:link w:val="5"/>
    <w:qFormat/>
    <w:uiPriority w:val="99"/>
    <w:rPr>
      <w:rFonts w:ascii="宋体" w:hAnsi="Courier New" w:eastAsia="宋体" w:cs="Times New Roman"/>
      <w:kern w:val="0"/>
      <w:szCs w:val="21"/>
    </w:rPr>
  </w:style>
  <w:style w:type="paragraph" w:customStyle="1" w:styleId="22">
    <w:name w:val="列出段落111"/>
    <w:basedOn w:val="1"/>
    <w:qFormat/>
    <w:uiPriority w:val="0"/>
    <w:pPr>
      <w:ind w:firstLine="420" w:firstLineChars="200"/>
    </w:pPr>
  </w:style>
  <w:style w:type="paragraph" w:customStyle="1" w:styleId="23">
    <w:name w:val="列出段落11"/>
    <w:basedOn w:val="1"/>
    <w:qFormat/>
    <w:uiPriority w:val="0"/>
    <w:pPr>
      <w:ind w:firstLine="420" w:firstLineChars="200"/>
    </w:pPr>
  </w:style>
  <w:style w:type="character" w:customStyle="1" w:styleId="24">
    <w:name w:val="15"/>
    <w:basedOn w:val="12"/>
    <w:qFormat/>
    <w:uiPriority w:val="0"/>
    <w:rPr>
      <w:rFonts w:hint="default" w:ascii="Times New Roman" w:hAnsi="Times New Roman" w:cs="Times New Roman"/>
      <w:color w:val="0000FF"/>
      <w:u w:val="single"/>
    </w:rPr>
  </w:style>
  <w:style w:type="character" w:customStyle="1" w:styleId="25">
    <w:name w:val="批注框文本 Char"/>
    <w:basedOn w:val="12"/>
    <w:link w:val="6"/>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38</Pages>
  <Words>12919</Words>
  <Characters>13384</Characters>
  <Lines>114</Lines>
  <Paragraphs>32</Paragraphs>
  <TotalTime>9</TotalTime>
  <ScaleCrop>false</ScaleCrop>
  <LinksUpToDate>false</LinksUpToDate>
  <CharactersWithSpaces>15053</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2021-04-28T07:30:00Z</dcterms:created>
  <dc:creator>NNRT</dc:creator>
  <cp:lastModifiedBy>白白</cp:lastModifiedBy>
  <cp:lastPrinted>2021-04-28T01:29:00Z</cp:lastPrinted>
  <dcterms:modified xsi:type="dcterms:W3CDTF">2021-06-11T06:56:11Z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B50E6EF0AEF54C59B8E33AB525D1EF1B</vt:lpwstr>
  </property>
</Properties>
</file>