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pacing w:val="-4"/>
          <w:sz w:val="36"/>
          <w:szCs w:val="36"/>
        </w:rPr>
      </w:pPr>
    </w:p>
    <w:p>
      <w:pPr>
        <w:jc w:val="center"/>
        <w:rPr>
          <w:rFonts w:hint="eastAsia" w:ascii="宋体" w:hAnsi="宋体"/>
          <w:b/>
          <w:spacing w:val="-4"/>
          <w:sz w:val="36"/>
          <w:szCs w:val="36"/>
        </w:rPr>
      </w:pPr>
    </w:p>
    <w:p>
      <w:pPr>
        <w:jc w:val="center"/>
        <w:rPr>
          <w:rFonts w:ascii="宋体" w:hAnsi="宋体"/>
          <w:b/>
          <w:spacing w:val="-4"/>
          <w:sz w:val="36"/>
          <w:szCs w:val="36"/>
        </w:rPr>
      </w:pPr>
      <w:r>
        <w:rPr>
          <w:rFonts w:hint="eastAsia" w:ascii="宋体" w:hAnsi="宋体"/>
          <w:b/>
          <w:spacing w:val="-4"/>
          <w:sz w:val="36"/>
          <w:szCs w:val="36"/>
        </w:rPr>
        <w:t>南宁轨道交通</w:t>
      </w:r>
      <w:r>
        <w:rPr>
          <w:rFonts w:hint="eastAsia" w:ascii="宋体" w:hAnsi="宋体"/>
          <w:b/>
          <w:spacing w:val="-4"/>
          <w:sz w:val="36"/>
          <w:szCs w:val="36"/>
          <w:lang w:val="en-US" w:eastAsia="zh-CN"/>
        </w:rPr>
        <w:t>5</w:t>
      </w:r>
      <w:r>
        <w:rPr>
          <w:rFonts w:hint="eastAsia" w:ascii="宋体" w:hAnsi="宋体"/>
          <w:b/>
          <w:spacing w:val="-4"/>
          <w:sz w:val="36"/>
          <w:szCs w:val="36"/>
        </w:rPr>
        <w:t>号线纪念票册制作</w:t>
      </w:r>
      <w:r>
        <w:rPr>
          <w:rFonts w:hint="eastAsia" w:ascii="宋体" w:hAnsi="宋体"/>
          <w:b/>
          <w:spacing w:val="-4"/>
          <w:sz w:val="36"/>
          <w:szCs w:val="36"/>
          <w:lang w:val="en-US" w:eastAsia="zh-CN"/>
        </w:rPr>
        <w:t>与发行</w:t>
      </w:r>
      <w:r>
        <w:rPr>
          <w:rFonts w:hint="eastAsia" w:ascii="宋体" w:hAnsi="宋体"/>
          <w:b/>
          <w:spacing w:val="-4"/>
          <w:sz w:val="36"/>
          <w:szCs w:val="36"/>
        </w:rPr>
        <w:t>采购项目</w:t>
      </w:r>
    </w:p>
    <w:p>
      <w:pPr>
        <w:spacing w:before="0"/>
        <w:ind w:right="-57"/>
        <w:jc w:val="center"/>
        <w:rPr>
          <w:rFonts w:ascii="宋体" w:hAnsi="宋体"/>
          <w:sz w:val="72"/>
          <w:szCs w:val="72"/>
        </w:rPr>
      </w:pPr>
      <w:r>
        <w:rPr>
          <w:rFonts w:hint="eastAsia" w:ascii="宋体" w:hAnsi="宋体"/>
          <w:sz w:val="72"/>
          <w:szCs w:val="72"/>
        </w:rPr>
        <w:t>比选</w:t>
      </w:r>
      <w:r>
        <w:rPr>
          <w:rFonts w:ascii="宋体" w:hAnsi="宋体"/>
          <w:sz w:val="72"/>
          <w:szCs w:val="72"/>
        </w:rPr>
        <w:t>文件</w:t>
      </w:r>
    </w:p>
    <w:p>
      <w:pPr>
        <w:spacing w:before="720"/>
        <w:ind w:left="1801" w:right="-57" w:hanging="180"/>
        <w:rPr>
          <w:rFonts w:ascii="宋体" w:hAnsi="宋体"/>
          <w:b/>
          <w:sz w:val="32"/>
          <w:szCs w:val="32"/>
        </w:rPr>
      </w:pPr>
    </w:p>
    <w:p>
      <w:pPr>
        <w:spacing w:before="0"/>
        <w:ind w:left="1801" w:right="-57" w:hanging="180"/>
        <w:rPr>
          <w:rFonts w:ascii="宋体" w:hAnsi="宋体"/>
          <w:b/>
          <w:sz w:val="32"/>
          <w:szCs w:val="32"/>
          <w:u w:val="single"/>
        </w:rPr>
      </w:pPr>
    </w:p>
    <w:p>
      <w:pPr>
        <w:spacing w:before="0"/>
        <w:ind w:left="1801" w:right="-57" w:hanging="180"/>
        <w:rPr>
          <w:rFonts w:hint="default" w:ascii="宋体" w:hAnsi="宋体"/>
          <w:b/>
          <w:sz w:val="32"/>
          <w:szCs w:val="32"/>
          <w:u w:val="single"/>
          <w:lang w:val="en-US" w:eastAsia="zh-CN"/>
        </w:rPr>
      </w:pPr>
      <w:r>
        <w:rPr>
          <w:rFonts w:hint="eastAsia" w:ascii="宋体" w:hAnsi="宋体"/>
          <w:b/>
          <w:sz w:val="32"/>
          <w:szCs w:val="32"/>
          <w:u w:val="none"/>
        </w:rPr>
        <w:t>项目编号：</w:t>
      </w:r>
      <w:r>
        <w:rPr>
          <w:rFonts w:ascii="宋体" w:hAnsi="宋体"/>
          <w:b/>
          <w:sz w:val="32"/>
          <w:szCs w:val="32"/>
          <w:u w:val="single"/>
        </w:rPr>
        <w:t>NNGD-YY-QGBX-202105</w:t>
      </w:r>
    </w:p>
    <w:p>
      <w:pPr>
        <w:spacing w:before="0"/>
        <w:ind w:left="1801" w:right="-57" w:hanging="180"/>
        <w:rPr>
          <w:rFonts w:ascii="宋体" w:hAnsi="宋体"/>
          <w:b/>
          <w:sz w:val="32"/>
          <w:szCs w:val="32"/>
          <w:u w:val="single"/>
        </w:rPr>
      </w:pPr>
      <w:r>
        <w:rPr>
          <w:rFonts w:ascii="宋体" w:hAnsi="宋体"/>
          <w:b/>
          <w:sz w:val="32"/>
          <w:szCs w:val="32"/>
        </w:rPr>
        <w:t>比选人：</w:t>
      </w:r>
      <w:r>
        <w:rPr>
          <w:rFonts w:ascii="宋体" w:hAnsi="宋体"/>
          <w:b/>
          <w:sz w:val="32"/>
          <w:szCs w:val="32"/>
          <w:u w:val="single"/>
        </w:rPr>
        <w:t>南宁轨道交通集团有限责任公司</w:t>
      </w:r>
    </w:p>
    <w:p>
      <w:pPr>
        <w:spacing w:before="0"/>
        <w:ind w:right="-57" w:firstLine="435"/>
        <w:jc w:val="center"/>
        <w:rPr>
          <w:rFonts w:ascii="宋体" w:hAnsi="宋体"/>
          <w:sz w:val="30"/>
          <w:szCs w:val="30"/>
        </w:rPr>
      </w:pPr>
    </w:p>
    <w:p>
      <w:pPr>
        <w:spacing w:before="0"/>
        <w:ind w:right="-57" w:firstLine="0"/>
        <w:jc w:val="center"/>
        <w:rPr>
          <w:rFonts w:ascii="宋体" w:hAnsi="宋体"/>
        </w:rPr>
      </w:pPr>
      <w:r>
        <w:rPr>
          <w:rFonts w:hint="eastAsia" w:ascii="宋体" w:hAnsi="宋体"/>
          <w:b/>
          <w:sz w:val="36"/>
          <w:szCs w:val="36"/>
        </w:rPr>
        <w:t>202</w:t>
      </w:r>
      <w:r>
        <w:rPr>
          <w:rFonts w:hint="eastAsia" w:ascii="宋体" w:hAnsi="宋体"/>
          <w:b/>
          <w:sz w:val="36"/>
          <w:szCs w:val="36"/>
          <w:lang w:val="en-US" w:eastAsia="zh-CN"/>
        </w:rPr>
        <w:t>1</w:t>
      </w:r>
      <w:r>
        <w:rPr>
          <w:rFonts w:ascii="宋体" w:hAnsi="宋体"/>
          <w:b/>
          <w:sz w:val="36"/>
          <w:szCs w:val="36"/>
        </w:rPr>
        <w:t>年</w:t>
      </w:r>
      <w:r>
        <w:rPr>
          <w:rFonts w:hint="eastAsia" w:ascii="宋体" w:hAnsi="宋体"/>
          <w:b/>
          <w:sz w:val="36"/>
          <w:szCs w:val="36"/>
          <w:lang w:val="en-US" w:eastAsia="zh-CN"/>
        </w:rPr>
        <w:t>8</w:t>
      </w:r>
      <w:r>
        <w:rPr>
          <w:rFonts w:ascii="宋体" w:hAnsi="宋体"/>
          <w:b/>
          <w:sz w:val="36"/>
          <w:szCs w:val="36"/>
        </w:rPr>
        <w:t>月</w:t>
      </w:r>
    </w:p>
    <w:p>
      <w:pPr>
        <w:spacing w:before="0"/>
        <w:ind w:left="0" w:right="-57" w:firstLine="0"/>
        <w:rPr>
          <w:rFonts w:ascii="宋体" w:hAnsi="宋体" w:cs="宋体"/>
          <w:b/>
          <w:sz w:val="36"/>
          <w:szCs w:val="36"/>
        </w:rPr>
        <w:sectPr>
          <w:headerReference r:id="rId3" w:type="default"/>
          <w:footerReference r:id="rId4" w:type="default"/>
          <w:pgSz w:w="11905" w:h="16838"/>
          <w:pgMar w:top="1417" w:right="1417" w:bottom="1417" w:left="1417" w:header="454" w:footer="567" w:gutter="0"/>
          <w:pgNumType w:start="1" w:chapStyle="1"/>
          <w:cols w:space="720" w:num="1"/>
          <w:docGrid w:linePitch="312" w:charSpace="0"/>
        </w:sectPr>
      </w:pPr>
    </w:p>
    <w:sdt>
      <w:sdtPr>
        <w:rPr>
          <w:rFonts w:ascii="Times New Roman" w:hAnsi="Times New Roman" w:eastAsia="宋体" w:cs="Times New Roman"/>
          <w:b w:val="0"/>
          <w:bCs w:val="0"/>
          <w:color w:val="auto"/>
          <w:sz w:val="21"/>
          <w:szCs w:val="21"/>
          <w:lang w:val="zh-CN"/>
        </w:rPr>
        <w:id w:val="2917803"/>
        <w:docPartObj>
          <w:docPartGallery w:val="Table of Contents"/>
          <w:docPartUnique/>
        </w:docPartObj>
      </w:sdtPr>
      <w:sdtEndPr>
        <w:rPr>
          <w:rFonts w:ascii="Times New Roman" w:hAnsi="Times New Roman" w:eastAsia="宋体" w:cs="Times New Roman"/>
          <w:b w:val="0"/>
          <w:bCs w:val="0"/>
          <w:color w:val="auto"/>
          <w:sz w:val="21"/>
          <w:szCs w:val="21"/>
          <w:lang w:val="en-US"/>
        </w:rPr>
      </w:sdtEndPr>
      <w:sdtContent>
        <w:p>
          <w:pPr>
            <w:pStyle w:val="53"/>
            <w:jc w:val="center"/>
            <w:rPr>
              <w:color w:val="auto"/>
            </w:rPr>
          </w:pPr>
          <w:bookmarkStart w:id="0" w:name="_Toc492478714"/>
          <w:bookmarkStart w:id="1" w:name="_Toc15211"/>
          <w:bookmarkStart w:id="2" w:name="_Toc5910"/>
          <w:bookmarkStart w:id="3" w:name="_Toc23476"/>
          <w:bookmarkStart w:id="4" w:name="_Toc375039061"/>
          <w:bookmarkStart w:id="5" w:name="_Toc26620"/>
          <w:bookmarkStart w:id="6" w:name="_Toc3400"/>
          <w:bookmarkStart w:id="7" w:name="_Toc26192"/>
          <w:bookmarkStart w:id="8" w:name="_Toc23367"/>
          <w:bookmarkStart w:id="9" w:name="_Toc237"/>
          <w:bookmarkStart w:id="10" w:name="_Toc17906"/>
          <w:bookmarkStart w:id="11" w:name="_Toc1227"/>
          <w:bookmarkStart w:id="12" w:name="_Toc30647"/>
          <w:bookmarkStart w:id="13" w:name="_Toc14762"/>
          <w:bookmarkStart w:id="14" w:name="_Toc1363"/>
          <w:bookmarkStart w:id="15" w:name="_Toc3658"/>
          <w:bookmarkStart w:id="16" w:name="_Toc481"/>
          <w:bookmarkStart w:id="17" w:name="_Toc26939"/>
          <w:bookmarkStart w:id="18" w:name="_Toc25355"/>
          <w:r>
            <w:rPr>
              <w:color w:val="auto"/>
              <w:lang w:val="zh-CN"/>
            </w:rPr>
            <w:t>目录</w:t>
          </w:r>
        </w:p>
        <w:p>
          <w:pPr>
            <w:pStyle w:val="18"/>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TOC \o "1-2" \h \z \u </w:instrText>
          </w:r>
          <w:r>
            <w:fldChar w:fldCharType="separate"/>
          </w:r>
          <w:r>
            <w:fldChar w:fldCharType="begin"/>
          </w:r>
          <w:r>
            <w:instrText xml:space="preserve"> HYPERLINK \l "_Toc42502798" </w:instrText>
          </w:r>
          <w:r>
            <w:fldChar w:fldCharType="separate"/>
          </w:r>
          <w:r>
            <w:rPr>
              <w:rStyle w:val="32"/>
              <w:rFonts w:hint="eastAsia" w:hAnsi="宋体"/>
              <w:b/>
              <w:color w:val="auto"/>
            </w:rPr>
            <w:t>第一章</w:t>
          </w:r>
          <w:r>
            <w:rPr>
              <w:rStyle w:val="32"/>
              <w:rFonts w:hint="eastAsia" w:hAnsi="宋体"/>
              <w:b/>
              <w:color w:val="auto"/>
              <w:lang w:val="en-US" w:eastAsia="zh-CN"/>
            </w:rPr>
            <w:t xml:space="preserve">  </w:t>
          </w:r>
          <w:r>
            <w:rPr>
              <w:rStyle w:val="32"/>
              <w:rFonts w:hint="eastAsia" w:hAnsi="宋体"/>
              <w:b/>
              <w:color w:val="auto"/>
            </w:rPr>
            <w:t>比选公告</w:t>
          </w:r>
          <w:r>
            <w:tab/>
          </w:r>
          <w:r>
            <w:fldChar w:fldCharType="begin"/>
          </w:r>
          <w:r>
            <w:instrText xml:space="preserve"> PAGEREF _Toc42502798 \h </w:instrText>
          </w:r>
          <w:r>
            <w:fldChar w:fldCharType="separate"/>
          </w:r>
          <w:r>
            <w:t>3</w:t>
          </w:r>
          <w:r>
            <w:fldChar w:fldCharType="end"/>
          </w:r>
          <w:r>
            <w:fldChar w:fldCharType="end"/>
          </w:r>
        </w:p>
        <w:p>
          <w:pPr>
            <w:pStyle w:val="18"/>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"_Toc42502799" </w:instrText>
          </w:r>
          <w:r>
            <w:fldChar w:fldCharType="separate"/>
          </w:r>
          <w:r>
            <w:rPr>
              <w:rStyle w:val="32"/>
              <w:rFonts w:hint="eastAsia" w:hAnsi="宋体"/>
              <w:b/>
              <w:color w:val="auto"/>
            </w:rPr>
            <w:t>第二章</w:t>
          </w:r>
          <w:r>
            <w:rPr>
              <w:rStyle w:val="32"/>
              <w:rFonts w:hint="eastAsia" w:hAnsi="宋体"/>
              <w:b/>
              <w:color w:val="auto"/>
              <w:lang w:val="en-US" w:eastAsia="zh-CN"/>
            </w:rPr>
            <w:t xml:space="preserve">  </w:t>
          </w:r>
          <w:r>
            <w:rPr>
              <w:rStyle w:val="32"/>
              <w:rFonts w:hint="eastAsia" w:hAnsi="宋体"/>
              <w:b/>
              <w:color w:val="auto"/>
            </w:rPr>
            <w:t>比选申请须知</w:t>
          </w:r>
          <w:r>
            <w:tab/>
          </w:r>
          <w:r>
            <w:fldChar w:fldCharType="begin"/>
          </w:r>
          <w:r>
            <w:instrText xml:space="preserve"> PAGEREF _Toc42502799 \h </w:instrText>
          </w:r>
          <w:r>
            <w:fldChar w:fldCharType="separate"/>
          </w:r>
          <w:r>
            <w:t>5</w:t>
          </w:r>
          <w:r>
            <w:fldChar w:fldCharType="end"/>
          </w:r>
          <w:r>
            <w:fldChar w:fldCharType="end"/>
          </w:r>
        </w:p>
        <w:p>
          <w:pPr>
            <w:pStyle w:val="23"/>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"_Toc42502800" </w:instrText>
          </w:r>
          <w:r>
            <w:fldChar w:fldCharType="separate"/>
          </w:r>
          <w:r>
            <w:rPr>
              <w:rStyle w:val="32"/>
              <w:rFonts w:hint="eastAsia" w:ascii="宋体" w:hAnsi="宋体"/>
              <w:color w:val="auto"/>
            </w:rPr>
            <w:t>一、说明</w:t>
          </w:r>
          <w:r>
            <w:tab/>
          </w:r>
          <w:r>
            <w:fldChar w:fldCharType="begin"/>
          </w:r>
          <w:r>
            <w:instrText xml:space="preserve"> PAGEREF _Toc42502800 \h </w:instrText>
          </w:r>
          <w:r>
            <w:fldChar w:fldCharType="separate"/>
          </w:r>
          <w:r>
            <w:t>8</w:t>
          </w:r>
          <w:r>
            <w:fldChar w:fldCharType="end"/>
          </w:r>
          <w:r>
            <w:fldChar w:fldCharType="end"/>
          </w:r>
        </w:p>
        <w:p>
          <w:pPr>
            <w:pStyle w:val="23"/>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"_Toc42502801" </w:instrText>
          </w:r>
          <w:r>
            <w:fldChar w:fldCharType="separate"/>
          </w:r>
          <w:r>
            <w:rPr>
              <w:rStyle w:val="32"/>
              <w:rFonts w:hint="eastAsia" w:ascii="宋体" w:hAnsi="宋体"/>
              <w:color w:val="auto"/>
            </w:rPr>
            <w:t>二、比选文件</w:t>
          </w:r>
          <w:r>
            <w:tab/>
          </w:r>
          <w:r>
            <w:fldChar w:fldCharType="begin"/>
          </w:r>
          <w:r>
            <w:instrText xml:space="preserve"> PAGEREF _Toc42502801 \h </w:instrText>
          </w:r>
          <w:r>
            <w:fldChar w:fldCharType="separate"/>
          </w:r>
          <w:r>
            <w:t>9</w:t>
          </w:r>
          <w:r>
            <w:fldChar w:fldCharType="end"/>
          </w:r>
          <w:r>
            <w:fldChar w:fldCharType="end"/>
          </w:r>
        </w:p>
        <w:p>
          <w:pPr>
            <w:pStyle w:val="23"/>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"_Toc42502802" </w:instrText>
          </w:r>
          <w:r>
            <w:fldChar w:fldCharType="separate"/>
          </w:r>
          <w:r>
            <w:rPr>
              <w:rStyle w:val="32"/>
              <w:rFonts w:hint="eastAsia" w:ascii="宋体" w:hAnsi="宋体"/>
              <w:color w:val="auto"/>
            </w:rPr>
            <w:t>三、比选申请文件的编制</w:t>
          </w:r>
          <w:r>
            <w:tab/>
          </w:r>
          <w:r>
            <w:fldChar w:fldCharType="begin"/>
          </w:r>
          <w:r>
            <w:instrText xml:space="preserve"> PAGEREF _Toc42502802 \h </w:instrText>
          </w:r>
          <w:r>
            <w:fldChar w:fldCharType="separate"/>
          </w:r>
          <w:r>
            <w:t>10</w:t>
          </w:r>
          <w:r>
            <w:fldChar w:fldCharType="end"/>
          </w:r>
          <w:r>
            <w:fldChar w:fldCharType="end"/>
          </w:r>
        </w:p>
        <w:p>
          <w:pPr>
            <w:pStyle w:val="23"/>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"_Toc42502803" </w:instrText>
          </w:r>
          <w:r>
            <w:fldChar w:fldCharType="separate"/>
          </w:r>
          <w:r>
            <w:rPr>
              <w:rStyle w:val="32"/>
              <w:rFonts w:hint="eastAsia" w:ascii="宋体" w:hAnsi="宋体"/>
              <w:color w:val="auto"/>
            </w:rPr>
            <w:t>四、比选申请文件的密封和递交</w:t>
          </w:r>
          <w:r>
            <w:tab/>
          </w:r>
          <w:r>
            <w:fldChar w:fldCharType="begin"/>
          </w:r>
          <w:r>
            <w:instrText xml:space="preserve"> PAGEREF _Toc42502803 \h </w:instrText>
          </w:r>
          <w:r>
            <w:fldChar w:fldCharType="separate"/>
          </w:r>
          <w:r>
            <w:t>12</w:t>
          </w:r>
          <w:r>
            <w:fldChar w:fldCharType="end"/>
          </w:r>
          <w:r>
            <w:fldChar w:fldCharType="end"/>
          </w:r>
        </w:p>
        <w:p>
          <w:pPr>
            <w:pStyle w:val="23"/>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"_Toc42502804" </w:instrText>
          </w:r>
          <w:r>
            <w:fldChar w:fldCharType="separate"/>
          </w:r>
          <w:r>
            <w:rPr>
              <w:rStyle w:val="32"/>
              <w:rFonts w:hint="eastAsia" w:ascii="宋体" w:hAnsi="宋体"/>
              <w:color w:val="auto"/>
            </w:rPr>
            <w:t>五、比选申请文件递交与评审</w:t>
          </w:r>
          <w:r>
            <w:tab/>
          </w:r>
          <w:r>
            <w:fldChar w:fldCharType="begin"/>
          </w:r>
          <w:r>
            <w:instrText xml:space="preserve"> PAGEREF _Toc42502804 \h </w:instrText>
          </w:r>
          <w:r>
            <w:fldChar w:fldCharType="separate"/>
          </w:r>
          <w:r>
            <w:t>13</w:t>
          </w:r>
          <w:r>
            <w:fldChar w:fldCharType="end"/>
          </w:r>
          <w:r>
            <w:fldChar w:fldCharType="end"/>
          </w:r>
        </w:p>
        <w:p>
          <w:pPr>
            <w:pStyle w:val="23"/>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"_Toc42502805" </w:instrText>
          </w:r>
          <w:r>
            <w:fldChar w:fldCharType="separate"/>
          </w:r>
          <w:r>
            <w:rPr>
              <w:rStyle w:val="32"/>
              <w:rFonts w:hint="eastAsia" w:ascii="宋体" w:hAnsi="宋体"/>
              <w:color w:val="auto"/>
            </w:rPr>
            <w:t>六、授予合同</w:t>
          </w:r>
          <w:r>
            <w:tab/>
          </w:r>
          <w:r>
            <w:fldChar w:fldCharType="begin"/>
          </w:r>
          <w:r>
            <w:instrText xml:space="preserve"> PAGEREF _Toc42502805 \h </w:instrText>
          </w:r>
          <w:r>
            <w:fldChar w:fldCharType="separate"/>
          </w:r>
          <w:r>
            <w:t>15</w:t>
          </w:r>
          <w:r>
            <w:fldChar w:fldCharType="end"/>
          </w:r>
          <w:r>
            <w:fldChar w:fldCharType="end"/>
          </w:r>
        </w:p>
        <w:p>
          <w:pPr>
            <w:pStyle w:val="18"/>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"_Toc42502806" </w:instrText>
          </w:r>
          <w:r>
            <w:fldChar w:fldCharType="separate"/>
          </w:r>
          <w:r>
            <w:rPr>
              <w:rStyle w:val="32"/>
              <w:rFonts w:hint="eastAsia" w:hAnsi="宋体"/>
              <w:b/>
              <w:color w:val="auto"/>
            </w:rPr>
            <w:t>第三章</w:t>
          </w:r>
          <w:r>
            <w:rPr>
              <w:rStyle w:val="32"/>
              <w:rFonts w:hint="eastAsia" w:hAnsi="宋体"/>
              <w:b/>
              <w:color w:val="auto"/>
              <w:lang w:val="en-US" w:eastAsia="zh-CN"/>
            </w:rPr>
            <w:t xml:space="preserve">  </w:t>
          </w:r>
          <w:r>
            <w:rPr>
              <w:rStyle w:val="32"/>
              <w:rFonts w:hint="eastAsia" w:hAnsi="宋体"/>
              <w:b/>
              <w:color w:val="auto"/>
            </w:rPr>
            <w:t>合同条款及格式</w:t>
          </w:r>
          <w:r>
            <w:tab/>
          </w:r>
          <w:r>
            <w:fldChar w:fldCharType="begin"/>
          </w:r>
          <w:r>
            <w:instrText xml:space="preserve"> PAGEREF _Toc42502806 \h </w:instrText>
          </w:r>
          <w:r>
            <w:fldChar w:fldCharType="separate"/>
          </w:r>
          <w:r>
            <w:t>18</w:t>
          </w:r>
          <w:r>
            <w:fldChar w:fldCharType="end"/>
          </w:r>
          <w:r>
            <w:fldChar w:fldCharType="end"/>
          </w:r>
        </w:p>
        <w:p>
          <w:pPr>
            <w:pStyle w:val="23"/>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"_Toc42502807" </w:instrText>
          </w:r>
          <w:r>
            <w:fldChar w:fldCharType="separate"/>
          </w:r>
          <w:r>
            <w:rPr>
              <w:rStyle w:val="32"/>
              <w:rFonts w:hint="eastAsia" w:ascii="宋体" w:hAnsi="宋体"/>
              <w:b/>
              <w:color w:val="auto"/>
            </w:rPr>
            <w:t>一、合同协议书</w:t>
          </w:r>
          <w:r>
            <w:tab/>
          </w:r>
          <w:r>
            <w:fldChar w:fldCharType="begin"/>
          </w:r>
          <w:r>
            <w:instrText xml:space="preserve"> PAGEREF _Toc42502807 \h </w:instrText>
          </w:r>
          <w:r>
            <w:fldChar w:fldCharType="separate"/>
          </w:r>
          <w:r>
            <w:t>18</w:t>
          </w:r>
          <w:r>
            <w:fldChar w:fldCharType="end"/>
          </w:r>
          <w:r>
            <w:fldChar w:fldCharType="end"/>
          </w:r>
        </w:p>
        <w:p>
          <w:pPr>
            <w:pStyle w:val="23"/>
            <w:tabs>
              <w:tab w:val="right" w:leader="dot" w:pos="9061"/>
            </w:tabs>
            <w:spacing w:line="240" w:lineRule="auto"/>
            <w:rPr>
              <w:rFonts w:hint="eastAsia" w:eastAsia="宋体" w:asciiTheme="minorHAnsi" w:hAnsiTheme="minorHAnsi" w:cstheme="minorBidi"/>
              <w:kern w:val="2"/>
              <w:szCs w:val="22"/>
              <w:lang w:val="en-US" w:eastAsia="zh-CN"/>
            </w:rPr>
          </w:pPr>
          <w:r>
            <w:fldChar w:fldCharType="begin"/>
          </w:r>
          <w:r>
            <w:instrText xml:space="preserve"> HYPERLINK \l "_Toc42502808" </w:instrText>
          </w:r>
          <w:r>
            <w:fldChar w:fldCharType="separate"/>
          </w:r>
          <w:r>
            <w:rPr>
              <w:rStyle w:val="32"/>
              <w:rFonts w:hint="eastAsia" w:ascii="宋体" w:hAnsi="宋体"/>
              <w:b/>
              <w:color w:val="auto"/>
            </w:rPr>
            <w:t>二、合同条款</w:t>
          </w:r>
          <w:r>
            <w:tab/>
          </w:r>
          <w:r>
            <w:rPr>
              <w:rFonts w:hint="eastAsia"/>
              <w:lang w:val="en-US" w:eastAsia="zh-CN"/>
            </w:rPr>
            <w:t>2</w:t>
          </w:r>
          <w:r>
            <w:fldChar w:fldCharType="end"/>
          </w:r>
          <w:r>
            <w:rPr>
              <w:rFonts w:hint="eastAsia"/>
              <w:lang w:val="en-US" w:eastAsia="zh-CN"/>
            </w:rPr>
            <w:t>0</w:t>
          </w:r>
          <w:bookmarkStart w:id="1438" w:name="_GoBack"/>
          <w:bookmarkEnd w:id="1438"/>
        </w:p>
        <w:p>
          <w:pPr>
            <w:spacing w:line="240" w:lineRule="auto"/>
          </w:pPr>
          <w:r>
            <w:fldChar w:fldCharType="begin"/>
          </w:r>
          <w:r>
            <w:instrText xml:space="preserve"> HYPERLINK \l "_Toc42502806" </w:instrText>
          </w:r>
          <w:r>
            <w:fldChar w:fldCharType="separate"/>
          </w:r>
          <w:r>
            <w:rPr>
              <w:rStyle w:val="32"/>
              <w:rFonts w:hint="eastAsia" w:hAnsi="宋体"/>
              <w:b/>
              <w:color w:val="auto"/>
            </w:rPr>
            <w:t>第</w:t>
          </w:r>
          <w:r>
            <w:rPr>
              <w:rStyle w:val="32"/>
              <w:rFonts w:hint="eastAsia" w:hAnsi="宋体"/>
              <w:b/>
              <w:color w:val="auto"/>
              <w:lang w:val="en-US" w:eastAsia="zh-CN"/>
            </w:rPr>
            <w:t>四</w:t>
          </w:r>
          <w:r>
            <w:rPr>
              <w:rStyle w:val="32"/>
              <w:rFonts w:hint="eastAsia" w:hAnsi="宋体"/>
              <w:b/>
              <w:color w:val="auto"/>
            </w:rPr>
            <w:t>章</w:t>
          </w:r>
          <w:r>
            <w:rPr>
              <w:rStyle w:val="32"/>
              <w:rFonts w:hint="eastAsia" w:hAnsi="宋体"/>
              <w:b/>
              <w:color w:val="auto"/>
              <w:lang w:val="en-US" w:eastAsia="zh-CN"/>
            </w:rPr>
            <w:t xml:space="preserve">  比选申请文件</w:t>
          </w:r>
          <w:r>
            <w:rPr>
              <w:rStyle w:val="32"/>
              <w:rFonts w:hint="eastAsia" w:hAnsi="宋体"/>
              <w:b/>
              <w:color w:val="auto"/>
            </w:rPr>
            <w:t>格式</w:t>
          </w:r>
          <w:r>
            <w:tab/>
          </w:r>
          <w:r>
            <w:fldChar w:fldCharType="end"/>
          </w:r>
        </w:p>
        <w:p>
          <w:pPr>
            <w:pStyle w:val="18"/>
            <w:tabs>
              <w:tab w:val="right" w:leader="dot" w:pos="9061"/>
            </w:tabs>
            <w:spacing w:line="240" w:lineRule="auto"/>
            <w:ind w:left="707" w:leftChars="200" w:hanging="287" w:hangingChars="137"/>
            <w:rPr>
              <w:rFonts w:asciiTheme="minorEastAsia" w:hAnsiTheme="minorEastAsia" w:eastAsiaTheme="minorEastAsia" w:cstheme="minorBidi"/>
              <w:kern w:val="2"/>
              <w:szCs w:val="22"/>
            </w:rPr>
          </w:pPr>
          <w:r>
            <w:fldChar w:fldCharType="begin"/>
          </w:r>
          <w:r>
            <w:instrText xml:space="preserve"> HYPERLINK \l "_Toc42502809" </w:instrText>
          </w:r>
          <w:r>
            <w:fldChar w:fldCharType="separate"/>
          </w:r>
          <w:r>
            <w:rPr>
              <w:rStyle w:val="32"/>
              <w:rFonts w:asciiTheme="minorEastAsia" w:hAnsiTheme="minorEastAsia" w:eastAsiaTheme="minorEastAsia"/>
              <w:color w:val="auto"/>
            </w:rPr>
            <w:t xml:space="preserve">A  </w:t>
          </w:r>
          <w:r>
            <w:rPr>
              <w:rStyle w:val="32"/>
              <w:rFonts w:hint="eastAsia" w:asciiTheme="minorEastAsia" w:hAnsiTheme="minorEastAsia" w:eastAsiaTheme="minorEastAsia"/>
              <w:color w:val="auto"/>
            </w:rPr>
            <w:t>资格审查文件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_Toc42502809 \h </w:instrText>
          </w:r>
          <w:r>
            <w:rPr>
              <w:rFonts w:asciiTheme="minorEastAsia" w:hAnsiTheme="minorEastAsia" w:eastAsiaTheme="minorEastAsia"/>
            </w:rPr>
            <w:fldChar w:fldCharType="separate"/>
          </w:r>
          <w:r>
            <w:rPr>
              <w:rFonts w:asciiTheme="minorEastAsia" w:hAnsiTheme="minorEastAsia" w:eastAsiaTheme="minorEastAsia"/>
            </w:rPr>
            <w:t>27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061"/>
            </w:tabs>
            <w:spacing w:line="240" w:lineRule="auto"/>
            <w:ind w:left="707" w:leftChars="200" w:hanging="287" w:hangingChars="137"/>
            <w:rPr>
              <w:rFonts w:asciiTheme="minorEastAsia" w:hAnsiTheme="minorEastAsia" w:eastAsiaTheme="minorEastAsia" w:cstheme="minorBidi"/>
              <w:kern w:val="2"/>
              <w:szCs w:val="22"/>
            </w:rPr>
          </w:pPr>
          <w:r>
            <w:fldChar w:fldCharType="begin"/>
          </w:r>
          <w:r>
            <w:instrText xml:space="preserve"> HYPERLINK \l "_Toc42502810" </w:instrText>
          </w:r>
          <w:r>
            <w:fldChar w:fldCharType="separate"/>
          </w:r>
          <w:r>
            <w:rPr>
              <w:rStyle w:val="32"/>
              <w:rFonts w:asciiTheme="minorEastAsia" w:hAnsiTheme="minorEastAsia" w:eastAsiaTheme="minorEastAsia"/>
              <w:color w:val="auto"/>
            </w:rPr>
            <w:t xml:space="preserve">B </w:t>
          </w:r>
          <w:r>
            <w:rPr>
              <w:rStyle w:val="32"/>
              <w:rFonts w:hint="eastAsia" w:asciiTheme="minorEastAsia" w:hAnsiTheme="minorEastAsia" w:eastAsiaTheme="minorEastAsia"/>
              <w:color w:val="auto"/>
            </w:rPr>
            <w:t>价格文件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_Toc42502810 \h </w:instrText>
          </w:r>
          <w:r>
            <w:rPr>
              <w:rFonts w:asciiTheme="minorEastAsia" w:hAnsiTheme="minorEastAsia" w:eastAsiaTheme="minorEastAsia"/>
            </w:rPr>
            <w:fldChar w:fldCharType="separate"/>
          </w:r>
          <w:r>
            <w:rPr>
              <w:rFonts w:asciiTheme="minorEastAsia" w:hAnsiTheme="minorEastAsia" w:eastAsiaTheme="minorEastAsia"/>
            </w:rPr>
            <w:t>33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061"/>
            </w:tabs>
            <w:spacing w:line="240" w:lineRule="auto"/>
            <w:ind w:left="707" w:leftChars="200" w:hanging="287" w:hangingChars="137"/>
            <w:rPr>
              <w:rFonts w:asciiTheme="minorEastAsia" w:hAnsiTheme="minorEastAsia" w:eastAsiaTheme="minorEastAsia"/>
            </w:rPr>
          </w:pPr>
          <w:r>
            <w:fldChar w:fldCharType="begin"/>
          </w:r>
          <w:r>
            <w:instrText xml:space="preserve"> HYPERLINK \l "_Toc42502811" </w:instrText>
          </w:r>
          <w:r>
            <w:fldChar w:fldCharType="separate"/>
          </w:r>
          <w:r>
            <w:rPr>
              <w:rStyle w:val="32"/>
              <w:rFonts w:asciiTheme="minorEastAsia" w:hAnsiTheme="minorEastAsia" w:eastAsiaTheme="minorEastAsia"/>
              <w:color w:val="auto"/>
            </w:rPr>
            <w:t>C</w:t>
          </w:r>
          <w:r>
            <w:rPr>
              <w:rStyle w:val="32"/>
              <w:rFonts w:hint="eastAsia" w:asciiTheme="minorEastAsia" w:hAnsiTheme="minorEastAsia" w:eastAsiaTheme="minorEastAsia"/>
              <w:color w:val="auto"/>
            </w:rPr>
            <w:t>技术文件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_Toc42502811 \h </w:instrText>
          </w:r>
          <w:r>
            <w:rPr>
              <w:rFonts w:asciiTheme="minorEastAsia" w:hAnsiTheme="minorEastAsia" w:eastAsiaTheme="minorEastAsia"/>
            </w:rPr>
            <w:fldChar w:fldCharType="separate"/>
          </w:r>
          <w:r>
            <w:rPr>
              <w:rFonts w:asciiTheme="minorEastAsia" w:hAnsiTheme="minorEastAsia" w:eastAsiaTheme="minorEastAsia"/>
            </w:rPr>
            <w:t>39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8"/>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"_Toc42502812" </w:instrText>
          </w:r>
          <w:r>
            <w:fldChar w:fldCharType="separate"/>
          </w:r>
          <w:r>
            <w:rPr>
              <w:rStyle w:val="32"/>
              <w:rFonts w:hint="eastAsia" w:hAnsi="宋体"/>
              <w:b/>
              <w:color w:val="auto"/>
            </w:rPr>
            <w:t>第五章</w:t>
          </w:r>
          <w:r>
            <w:rPr>
              <w:rStyle w:val="32"/>
              <w:rFonts w:hint="eastAsia" w:hAnsi="宋体"/>
              <w:b/>
              <w:color w:val="auto"/>
              <w:lang w:val="en-US" w:eastAsia="zh-CN"/>
            </w:rPr>
            <w:t xml:space="preserve">  </w:t>
          </w:r>
          <w:r>
            <w:rPr>
              <w:rStyle w:val="32"/>
              <w:rFonts w:hint="eastAsia" w:hAnsi="宋体"/>
              <w:b/>
              <w:color w:val="auto"/>
            </w:rPr>
            <w:t>技术需求表</w:t>
          </w:r>
          <w:r>
            <w:tab/>
          </w:r>
          <w:r>
            <w:fldChar w:fldCharType="begin"/>
          </w:r>
          <w:r>
            <w:instrText xml:space="preserve"> PAGEREF _Toc42502812 \h </w:instrText>
          </w:r>
          <w:r>
            <w:fldChar w:fldCharType="separate"/>
          </w:r>
          <w:r>
            <w:t>46</w:t>
          </w:r>
          <w:r>
            <w:fldChar w:fldCharType="end"/>
          </w:r>
          <w:r>
            <w:fldChar w:fldCharType="end"/>
          </w:r>
        </w:p>
        <w:p>
          <w:pPr>
            <w:pStyle w:val="18"/>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"_Toc42502813" </w:instrText>
          </w:r>
          <w:r>
            <w:fldChar w:fldCharType="separate"/>
          </w:r>
          <w:r>
            <w:rPr>
              <w:rStyle w:val="32"/>
              <w:rFonts w:hint="eastAsia" w:hAnsi="宋体"/>
              <w:b/>
              <w:color w:val="auto"/>
            </w:rPr>
            <w:t>第六章</w:t>
          </w:r>
          <w:r>
            <w:rPr>
              <w:rStyle w:val="32"/>
              <w:rFonts w:hint="eastAsia" w:hAnsi="宋体"/>
              <w:b/>
              <w:color w:val="auto"/>
              <w:lang w:val="en-US" w:eastAsia="zh-CN"/>
            </w:rPr>
            <w:t xml:space="preserve">  </w:t>
          </w:r>
          <w:r>
            <w:rPr>
              <w:rStyle w:val="32"/>
              <w:rFonts w:hint="eastAsia" w:hAnsi="宋体"/>
              <w:b/>
              <w:color w:val="auto"/>
            </w:rPr>
            <w:t>评分办法</w:t>
          </w:r>
          <w:r>
            <w:tab/>
          </w:r>
          <w:r>
            <w:fldChar w:fldCharType="begin"/>
          </w:r>
          <w:r>
            <w:instrText xml:space="preserve"> PAGEREF _Toc42502813 \h </w:instrText>
          </w:r>
          <w:r>
            <w:fldChar w:fldCharType="separate"/>
          </w:r>
          <w:r>
            <w:t>48</w:t>
          </w:r>
          <w:r>
            <w:fldChar w:fldCharType="end"/>
          </w:r>
          <w:r>
            <w:fldChar w:fldCharType="end"/>
          </w:r>
        </w:p>
        <w:p>
          <w:pPr>
            <w:pStyle w:val="23"/>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"_Toc42502814" </w:instrText>
          </w:r>
          <w:r>
            <w:fldChar w:fldCharType="separate"/>
          </w:r>
          <w:r>
            <w:rPr>
              <w:rStyle w:val="32"/>
              <w:rFonts w:hint="eastAsia" w:ascii="宋体" w:hAnsi="宋体" w:cs="Arial"/>
              <w:bCs/>
              <w:color w:val="auto"/>
            </w:rPr>
            <w:t>一、评审原则</w:t>
          </w:r>
          <w:r>
            <w:tab/>
          </w:r>
          <w:r>
            <w:fldChar w:fldCharType="begin"/>
          </w:r>
          <w:r>
            <w:instrText xml:space="preserve"> PAGEREF _Toc42502814 \h </w:instrText>
          </w:r>
          <w:r>
            <w:fldChar w:fldCharType="separate"/>
          </w:r>
          <w:r>
            <w:t>49</w:t>
          </w:r>
          <w:r>
            <w:fldChar w:fldCharType="end"/>
          </w:r>
          <w:r>
            <w:fldChar w:fldCharType="end"/>
          </w:r>
        </w:p>
        <w:p>
          <w:pPr>
            <w:pStyle w:val="23"/>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"_Toc42502815" </w:instrText>
          </w:r>
          <w:r>
            <w:fldChar w:fldCharType="separate"/>
          </w:r>
          <w:r>
            <w:rPr>
              <w:rStyle w:val="32"/>
              <w:rFonts w:hint="eastAsia" w:ascii="宋体" w:hAnsi="宋体" w:cs="Arial"/>
              <w:bCs/>
              <w:color w:val="auto"/>
            </w:rPr>
            <w:t>二、评定方法</w:t>
          </w:r>
          <w:r>
            <w:tab/>
          </w:r>
          <w:r>
            <w:fldChar w:fldCharType="begin"/>
          </w:r>
          <w:r>
            <w:instrText xml:space="preserve"> PAGEREF _Toc42502815 \h </w:instrText>
          </w:r>
          <w:r>
            <w:fldChar w:fldCharType="separate"/>
          </w:r>
          <w:r>
            <w:t>49</w:t>
          </w:r>
          <w:r>
            <w:fldChar w:fldCharType="end"/>
          </w:r>
          <w:r>
            <w:fldChar w:fldCharType="end"/>
          </w:r>
        </w:p>
        <w:p>
          <w:r>
            <w:fldChar w:fldCharType="end"/>
          </w:r>
        </w:p>
      </w:sdtContent>
    </w:sdt>
    <w:p>
      <w:pPr>
        <w:pStyle w:val="13"/>
        <w:pageBreakBefore/>
        <w:ind w:right="-57" w:firstLine="0"/>
        <w:jc w:val="center"/>
        <w:outlineLvl w:val="0"/>
        <w:rPr>
          <w:rStyle w:val="40"/>
          <w:rFonts w:ascii="宋体" w:hAnsi="宋体" w:eastAsia="宋体"/>
        </w:rPr>
      </w:pPr>
      <w:bookmarkStart w:id="19" w:name="_Toc42502798"/>
      <w:r>
        <w:rPr>
          <w:rStyle w:val="40"/>
          <w:rFonts w:hint="eastAsia" w:ascii="宋体" w:hAnsi="宋体" w:eastAsia="宋体"/>
        </w:rPr>
        <w:t>第一章</w:t>
      </w:r>
      <w:r>
        <w:rPr>
          <w:rStyle w:val="40"/>
          <w:rFonts w:hint="eastAsia" w:hAnsi="宋体"/>
          <w:lang w:val="en-US" w:eastAsia="zh-CN"/>
        </w:rPr>
        <w:t xml:space="preserve"> </w:t>
      </w:r>
      <w:r>
        <w:rPr>
          <w:rStyle w:val="40"/>
          <w:rFonts w:hint="eastAsia" w:ascii="宋体" w:hAnsi="宋体" w:eastAsia="宋体"/>
        </w:rPr>
        <w:t>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before="0" w:after="0" w:afterAutospacing="0"/>
        <w:ind w:left="0" w:right="0" w:firstLine="643" w:firstLineChars="200"/>
        <w:jc w:val="center"/>
        <w:rPr>
          <w:rFonts w:hint="eastAsia" w:ascii="宋体" w:hAnsi="宋体"/>
          <w:b/>
          <w:bCs/>
          <w:sz w:val="32"/>
          <w:szCs w:val="32"/>
        </w:rPr>
      </w:pPr>
      <w:r>
        <w:rPr>
          <w:rFonts w:hint="eastAsia" w:ascii="宋体" w:hAnsi="宋体"/>
          <w:b/>
          <w:bCs/>
          <w:sz w:val="32"/>
          <w:szCs w:val="32"/>
        </w:rPr>
        <w:t>南宁轨道交通</w:t>
      </w:r>
      <w:r>
        <w:rPr>
          <w:rFonts w:hint="eastAsia" w:ascii="宋体" w:hAnsi="宋体"/>
          <w:b/>
          <w:bCs/>
          <w:sz w:val="32"/>
          <w:szCs w:val="32"/>
          <w:lang w:val="en-US" w:eastAsia="zh-CN"/>
        </w:rPr>
        <w:t>5</w:t>
      </w:r>
      <w:r>
        <w:rPr>
          <w:rFonts w:hint="eastAsia" w:ascii="宋体" w:hAnsi="宋体"/>
          <w:b/>
          <w:bCs/>
          <w:sz w:val="32"/>
          <w:szCs w:val="32"/>
        </w:rPr>
        <w:t>号线纪念票册制作</w:t>
      </w:r>
      <w:r>
        <w:rPr>
          <w:rFonts w:hint="eastAsia" w:ascii="宋体" w:hAnsi="宋体"/>
          <w:b/>
          <w:bCs/>
          <w:sz w:val="32"/>
          <w:szCs w:val="32"/>
          <w:lang w:val="en-US" w:eastAsia="zh-CN"/>
        </w:rPr>
        <w:t>与发行</w:t>
      </w:r>
      <w:r>
        <w:rPr>
          <w:rFonts w:hint="eastAsia" w:ascii="宋体" w:hAnsi="宋体"/>
          <w:b/>
          <w:bCs/>
          <w:sz w:val="32"/>
          <w:szCs w:val="32"/>
        </w:rPr>
        <w:t>采购项目</w:t>
      </w:r>
    </w:p>
    <w:p>
      <w:pPr>
        <w:spacing w:before="0" w:after="0" w:afterAutospacing="0"/>
        <w:ind w:left="0" w:leftChars="0" w:right="0" w:firstLine="422" w:firstLineChars="200"/>
        <w:rPr>
          <w:rFonts w:ascii="宋体" w:hAnsi="宋体"/>
          <w:b/>
          <w:color w:val="auto"/>
        </w:rPr>
      </w:pPr>
      <w:bookmarkStart w:id="20" w:name="OLE_LINK4"/>
      <w:bookmarkEnd w:id="20"/>
      <w:r>
        <w:rPr>
          <w:rFonts w:hint="eastAsia" w:ascii="宋体" w:hAnsi="宋体"/>
          <w:b/>
        </w:rPr>
        <w:t>1.比选条</w:t>
      </w:r>
      <w:r>
        <w:rPr>
          <w:rFonts w:hint="eastAsia" w:ascii="宋体" w:hAnsi="宋体"/>
          <w:b/>
          <w:color w:val="auto"/>
        </w:rPr>
        <w:t>件</w:t>
      </w:r>
    </w:p>
    <w:p>
      <w:pPr>
        <w:spacing w:before="0" w:after="0" w:afterAutospacing="0"/>
        <w:ind w:left="0" w:right="0" w:firstLine="420" w:firstLineChars="200"/>
        <w:rPr>
          <w:rFonts w:ascii="宋体" w:hAnsi="宋体"/>
          <w:color w:val="auto"/>
        </w:rPr>
      </w:pPr>
      <w:r>
        <w:rPr>
          <w:rFonts w:hint="eastAsia" w:ascii="宋体" w:hAnsi="宋体"/>
          <w:color w:val="auto"/>
        </w:rPr>
        <w:t>本比选项</w:t>
      </w:r>
      <w:r>
        <w:rPr>
          <w:rFonts w:hint="eastAsia" w:ascii="宋体" w:hAnsi="宋体"/>
          <w:color w:val="auto"/>
          <w:u w:val="none"/>
        </w:rPr>
        <w:t>目</w:t>
      </w:r>
      <w:r>
        <w:rPr>
          <w:rFonts w:hint="eastAsia" w:ascii="宋体" w:hAnsi="宋体"/>
          <w:color w:val="auto"/>
          <w:u w:val="none"/>
          <w:lang w:eastAsia="zh-CN"/>
        </w:rPr>
        <w:t>南宁</w:t>
      </w:r>
      <w:r>
        <w:rPr>
          <w:rFonts w:hint="eastAsia" w:ascii="宋体" w:hAnsi="宋体"/>
          <w:color w:val="auto"/>
          <w:u w:val="none"/>
          <w:lang w:val="en-US" w:eastAsia="zh-CN"/>
        </w:rPr>
        <w:t>轨道交通5号线纪念票册制作与发行</w:t>
      </w:r>
      <w:r>
        <w:rPr>
          <w:rFonts w:hint="eastAsia" w:ascii="宋体" w:hAnsi="宋体"/>
          <w:color w:val="auto"/>
          <w:u w:val="none"/>
          <w:lang w:eastAsia="zh-CN"/>
        </w:rPr>
        <w:t>采购项目</w:t>
      </w:r>
      <w:r>
        <w:rPr>
          <w:rFonts w:hint="eastAsia" w:ascii="宋体" w:hAnsi="宋体" w:cs="宋体"/>
          <w:color w:val="auto"/>
          <w:szCs w:val="24"/>
          <w:u w:val="none"/>
        </w:rPr>
        <w:t>比选</w:t>
      </w:r>
      <w:r>
        <w:rPr>
          <w:rFonts w:hint="eastAsia" w:ascii="宋体" w:hAnsi="宋体"/>
          <w:color w:val="auto"/>
          <w:u w:val="none"/>
        </w:rPr>
        <w:t>人</w:t>
      </w:r>
      <w:r>
        <w:rPr>
          <w:rFonts w:hint="eastAsia" w:ascii="宋体" w:hAnsi="宋体"/>
          <w:color w:val="auto"/>
        </w:rPr>
        <w:t>为</w:t>
      </w:r>
      <w:r>
        <w:rPr>
          <w:rFonts w:ascii="宋体" w:hAnsi="宋体"/>
          <w:color w:val="auto"/>
        </w:rPr>
        <w:t>南宁轨道交通集团有限责任公司</w:t>
      </w:r>
      <w:r>
        <w:rPr>
          <w:rFonts w:hint="eastAsia" w:ascii="宋体" w:hAnsi="宋体"/>
          <w:color w:val="auto"/>
        </w:rPr>
        <w:t>，比选项目资金来源为企业自有资金。</w:t>
      </w:r>
    </w:p>
    <w:p>
      <w:pPr>
        <w:spacing w:before="0" w:after="0" w:afterAutospacing="0"/>
        <w:ind w:left="0" w:right="0" w:firstLine="422" w:firstLineChars="200"/>
        <w:rPr>
          <w:rFonts w:ascii="宋体" w:hAnsi="宋体"/>
          <w:b/>
          <w:color w:val="auto"/>
        </w:rPr>
      </w:pPr>
      <w:r>
        <w:rPr>
          <w:rFonts w:hint="eastAsia" w:ascii="宋体" w:hAnsi="宋体"/>
          <w:b/>
          <w:color w:val="auto"/>
        </w:rPr>
        <w:t>2.项目概况与比选范围</w:t>
      </w:r>
    </w:p>
    <w:p>
      <w:pPr>
        <w:spacing w:before="0" w:after="0" w:afterAutospacing="0"/>
        <w:ind w:left="0" w:right="0" w:firstLine="420" w:firstLineChars="200"/>
        <w:rPr>
          <w:rFonts w:hint="default" w:ascii="微软雅黑" w:hAnsi="微软雅黑" w:eastAsia="宋体"/>
          <w:sz w:val="20"/>
          <w:szCs w:val="20"/>
          <w:highlight w:val="yellow"/>
          <w:shd w:val="clear" w:color="auto" w:fill="FFFFFF"/>
          <w:lang w:val="en-US" w:eastAsia="zh-CN"/>
        </w:rPr>
      </w:pPr>
      <w:r>
        <w:rPr>
          <w:rFonts w:hint="eastAsia" w:ascii="宋体" w:hAnsi="宋体"/>
        </w:rPr>
        <w:t>项目编号：</w:t>
      </w:r>
      <w:r>
        <w:rPr>
          <w:rFonts w:hint="eastAsia" w:ascii="微软雅黑" w:hAnsi="微软雅黑" w:eastAsia="微软雅黑"/>
          <w:sz w:val="20"/>
          <w:szCs w:val="20"/>
          <w:shd w:val="clear" w:color="auto" w:fill="FFFFFF"/>
        </w:rPr>
        <w:t>NNGD-YY-Q</w:t>
      </w:r>
      <w:r>
        <w:rPr>
          <w:rFonts w:hint="eastAsia" w:ascii="微软雅黑" w:hAnsi="微软雅黑" w:eastAsia="微软雅黑"/>
          <w:color w:val="auto"/>
          <w:sz w:val="20"/>
          <w:szCs w:val="20"/>
          <w:u w:val="none"/>
          <w:shd w:val="clear" w:color="auto" w:fill="FFFFFF"/>
        </w:rPr>
        <w:t>GB</w:t>
      </w:r>
      <w:r>
        <w:rPr>
          <w:rFonts w:hint="eastAsia" w:ascii="微软雅黑" w:hAnsi="微软雅黑" w:eastAsia="微软雅黑"/>
          <w:sz w:val="20"/>
          <w:szCs w:val="20"/>
          <w:shd w:val="clear" w:color="auto" w:fill="FFFFFF"/>
        </w:rPr>
        <w:t>X-202</w:t>
      </w:r>
      <w:r>
        <w:rPr>
          <w:rFonts w:hint="eastAsia" w:ascii="微软雅黑" w:hAnsi="微软雅黑" w:eastAsia="微软雅黑"/>
          <w:sz w:val="20"/>
          <w:szCs w:val="20"/>
          <w:shd w:val="clear" w:color="auto" w:fill="FFFFFF"/>
          <w:lang w:val="en-US" w:eastAsia="zh-CN"/>
        </w:rPr>
        <w:t>105</w:t>
      </w:r>
    </w:p>
    <w:p>
      <w:pPr>
        <w:spacing w:before="0" w:after="0" w:afterAutospacing="0"/>
        <w:ind w:left="0" w:right="0" w:firstLine="420" w:firstLineChars="200"/>
        <w:rPr>
          <w:rFonts w:hint="eastAsia" w:ascii="宋体" w:hAnsi="宋体" w:eastAsia="宋体"/>
          <w:color w:val="auto"/>
          <w:u w:val="none"/>
          <w:lang w:eastAsia="zh-CN"/>
        </w:rPr>
      </w:pPr>
      <w:r>
        <w:rPr>
          <w:rFonts w:hint="eastAsia" w:ascii="宋体" w:hAnsi="宋体"/>
        </w:rPr>
        <w:t>项目</w:t>
      </w:r>
      <w:r>
        <w:rPr>
          <w:rFonts w:hint="eastAsia" w:ascii="宋体" w:hAnsi="宋体"/>
          <w:color w:val="auto"/>
        </w:rPr>
        <w:t>名称：</w:t>
      </w:r>
      <w:r>
        <w:rPr>
          <w:rFonts w:hint="eastAsia" w:ascii="宋体" w:hAnsi="宋体"/>
          <w:color w:val="auto"/>
          <w:u w:val="none"/>
          <w:lang w:eastAsia="zh-CN"/>
        </w:rPr>
        <w:t>南宁</w:t>
      </w:r>
      <w:r>
        <w:rPr>
          <w:rFonts w:hint="eastAsia" w:ascii="宋体" w:hAnsi="宋体"/>
          <w:color w:val="auto"/>
          <w:u w:val="none"/>
          <w:lang w:val="en-US" w:eastAsia="zh-CN"/>
        </w:rPr>
        <w:t>轨道交通5号线纪念票册制作与发行</w:t>
      </w:r>
      <w:r>
        <w:rPr>
          <w:rFonts w:hint="eastAsia" w:ascii="宋体" w:hAnsi="宋体"/>
          <w:color w:val="auto"/>
          <w:u w:val="none"/>
          <w:lang w:eastAsia="zh-CN"/>
        </w:rPr>
        <w:t>采购项目</w:t>
      </w:r>
    </w:p>
    <w:p>
      <w:pPr>
        <w:spacing w:before="0" w:after="0" w:afterAutospacing="0"/>
        <w:ind w:left="0" w:right="0" w:firstLine="420" w:firstLineChars="200"/>
        <w:rPr>
          <w:rFonts w:ascii="宋体" w:hAnsi="宋体"/>
          <w:b w:val="0"/>
          <w:bCs w:val="0"/>
          <w:color w:val="auto"/>
          <w:highlight w:val="none"/>
          <w:u w:val="none"/>
        </w:rPr>
      </w:pPr>
      <w:r>
        <w:rPr>
          <w:rFonts w:hint="eastAsia" w:ascii="宋体" w:hAnsi="宋体"/>
          <w:u w:val="none"/>
        </w:rPr>
        <w:t>上限控制价</w:t>
      </w:r>
      <w:r>
        <w:rPr>
          <w:rFonts w:hint="eastAsia" w:ascii="宋体" w:hAnsi="宋体"/>
          <w:b w:val="0"/>
          <w:bCs w:val="0"/>
          <w:color w:val="auto"/>
          <w:highlight w:val="none"/>
          <w:u w:val="none"/>
        </w:rPr>
        <w:t>：本项目上限控制价为人民币</w:t>
      </w:r>
      <w:r>
        <w:rPr>
          <w:rFonts w:hint="eastAsia" w:ascii="宋体" w:hAnsi="宋体"/>
          <w:b w:val="0"/>
          <w:bCs w:val="0"/>
          <w:color w:val="auto"/>
          <w:highlight w:val="none"/>
          <w:u w:val="none"/>
          <w:lang w:val="en-US" w:eastAsia="zh-CN"/>
        </w:rPr>
        <w:t>166000元</w:t>
      </w:r>
      <w:r>
        <w:rPr>
          <w:rFonts w:hint="eastAsia" w:ascii="宋体" w:hAnsi="宋体"/>
          <w:b w:val="0"/>
          <w:bCs w:val="0"/>
          <w:color w:val="auto"/>
          <w:highlight w:val="none"/>
          <w:u w:val="none"/>
        </w:rPr>
        <w:t>（不含税）。</w:t>
      </w:r>
    </w:p>
    <w:p>
      <w:pPr>
        <w:spacing w:before="0" w:after="0" w:afterAutospacing="0"/>
        <w:ind w:left="0" w:right="0" w:firstLine="420" w:firstLineChars="200"/>
        <w:rPr>
          <w:rFonts w:hint="eastAsia" w:ascii="宋体" w:hAnsi="宋体"/>
          <w:color w:val="auto"/>
        </w:rPr>
      </w:pPr>
      <w:r>
        <w:rPr>
          <w:rFonts w:hint="eastAsia" w:ascii="宋体" w:hAnsi="宋体"/>
          <w:highlight w:val="none"/>
        </w:rPr>
        <w:t>服务期</w:t>
      </w:r>
      <w:r>
        <w:rPr>
          <w:rFonts w:hint="eastAsia" w:ascii="宋体" w:hAnsi="宋体"/>
          <w:color w:val="auto"/>
          <w:highlight w:val="none"/>
        </w:rPr>
        <w:t>：</w:t>
      </w:r>
      <w:r>
        <w:rPr>
          <w:rFonts w:hint="eastAsia" w:ascii="宋体" w:hAnsi="宋体"/>
          <w:color w:val="auto"/>
        </w:rPr>
        <w:t>本项目最晚</w:t>
      </w:r>
      <w:r>
        <w:rPr>
          <w:rFonts w:hint="eastAsia" w:ascii="宋体" w:hAnsi="宋体"/>
          <w:color w:val="auto"/>
          <w:lang w:val="en-US" w:eastAsia="zh-CN"/>
        </w:rPr>
        <w:t>于</w:t>
      </w:r>
      <w:r>
        <w:rPr>
          <w:rFonts w:hint="eastAsia" w:ascii="宋体" w:hAnsi="宋体"/>
          <w:color w:val="auto"/>
        </w:rPr>
        <w:t>2021年11月30日前（最迟不晚于上级部门批复同意5号线开通试运营的日期）</w:t>
      </w:r>
      <w:r>
        <w:rPr>
          <w:rFonts w:hint="eastAsia" w:ascii="宋体" w:hAnsi="宋体"/>
          <w:color w:val="auto"/>
          <w:lang w:val="en-US" w:eastAsia="zh-CN"/>
        </w:rPr>
        <w:t>完成</w:t>
      </w:r>
      <w:r>
        <w:rPr>
          <w:rFonts w:hint="eastAsia" w:ascii="宋体" w:hAnsi="宋体"/>
          <w:color w:val="auto"/>
        </w:rPr>
        <w:t>所有</w:t>
      </w:r>
      <w:r>
        <w:rPr>
          <w:rFonts w:hint="eastAsia" w:ascii="宋体" w:hAnsi="宋体"/>
          <w:color w:val="auto"/>
          <w:lang w:val="en-US" w:eastAsia="zh-CN"/>
        </w:rPr>
        <w:t>服务</w:t>
      </w:r>
      <w:r>
        <w:rPr>
          <w:rFonts w:hint="eastAsia" w:ascii="宋体" w:hAnsi="宋体"/>
          <w:color w:val="auto"/>
        </w:rPr>
        <w:t>内容并提交</w:t>
      </w:r>
      <w:r>
        <w:rPr>
          <w:rFonts w:hint="eastAsia" w:ascii="宋体" w:hAnsi="宋体"/>
          <w:color w:val="auto"/>
          <w:lang w:val="en-US" w:eastAsia="zh-CN"/>
        </w:rPr>
        <w:t>成品</w:t>
      </w:r>
      <w:r>
        <w:rPr>
          <w:rFonts w:hint="eastAsia" w:ascii="宋体" w:hAnsi="宋体"/>
          <w:color w:val="auto"/>
        </w:rPr>
        <w:t>经甲方验收合格。</w:t>
      </w:r>
    </w:p>
    <w:p>
      <w:pPr>
        <w:spacing w:before="0" w:after="0" w:afterAutospacing="0"/>
        <w:ind w:left="0" w:right="0" w:firstLine="420" w:firstLineChars="200"/>
        <w:rPr>
          <w:rFonts w:ascii="宋体" w:hAnsi="宋体" w:cs="宋体"/>
          <w:color w:val="auto"/>
          <w:szCs w:val="24"/>
        </w:rPr>
      </w:pPr>
      <w:r>
        <w:rPr>
          <w:rFonts w:hint="eastAsia" w:ascii="宋体" w:hAnsi="宋体"/>
        </w:rPr>
        <w:t>比选范围：</w:t>
      </w:r>
      <w:r>
        <w:rPr>
          <w:rFonts w:hint="eastAsia" w:ascii="宋体" w:hAnsi="宋体"/>
          <w:color w:val="auto"/>
          <w:u w:val="none"/>
          <w:lang w:eastAsia="zh-CN"/>
        </w:rPr>
        <w:t>南宁</w:t>
      </w:r>
      <w:r>
        <w:rPr>
          <w:rFonts w:hint="eastAsia" w:ascii="宋体" w:hAnsi="宋体"/>
          <w:color w:val="auto"/>
          <w:u w:val="none"/>
          <w:lang w:val="en-US" w:eastAsia="zh-CN"/>
        </w:rPr>
        <w:t>轨道交通5号线纪念票册</w:t>
      </w:r>
      <w:r>
        <w:rPr>
          <w:rFonts w:hint="eastAsia" w:ascii="宋体" w:hAnsi="宋体"/>
          <w:color w:val="auto"/>
        </w:rPr>
        <w:t>设计和制作等相关服务，</w:t>
      </w:r>
      <w:r>
        <w:rPr>
          <w:rFonts w:hint="eastAsia" w:ascii="宋体" w:hAnsi="宋体" w:cs="宋体"/>
          <w:color w:val="auto"/>
          <w:szCs w:val="24"/>
        </w:rPr>
        <w:t>具体详见技术需求表。</w:t>
      </w:r>
    </w:p>
    <w:p>
      <w:pPr>
        <w:spacing w:before="0" w:after="0" w:afterAutospacing="0"/>
        <w:ind w:left="0" w:right="0" w:firstLine="422" w:firstLineChars="200"/>
        <w:rPr>
          <w:rFonts w:ascii="宋体" w:hAnsi="宋体"/>
        </w:rPr>
      </w:pPr>
      <w:r>
        <w:rPr>
          <w:rFonts w:hint="eastAsia" w:ascii="宋体" w:hAnsi="宋体"/>
          <w:b/>
        </w:rPr>
        <w:t>3.比选申请人资格要求</w:t>
      </w:r>
    </w:p>
    <w:p>
      <w:pPr>
        <w:spacing w:before="0" w:after="0" w:afterAutospacing="0"/>
        <w:ind w:left="0" w:right="0" w:firstLine="420" w:firstLineChars="200"/>
        <w:rPr>
          <w:rFonts w:ascii="宋体" w:hAnsi="宋体"/>
        </w:rPr>
      </w:pPr>
      <w:r>
        <w:rPr>
          <w:rFonts w:hint="eastAsia" w:ascii="宋体" w:hAnsi="宋体"/>
        </w:rPr>
        <w:t>3.1比选申请人为中华人民共和国境内依法设立的法人或其他组织（若以分公司名义参与比选申请，必须出具总公司授权参与的证明）</w:t>
      </w:r>
      <w:r>
        <w:rPr>
          <w:rFonts w:hint="eastAsia" w:ascii="宋体" w:hAnsi="宋体" w:cs="宋体"/>
          <w:szCs w:val="24"/>
        </w:rPr>
        <w:t>。</w:t>
      </w:r>
    </w:p>
    <w:p>
      <w:pPr>
        <w:spacing w:before="0" w:after="0" w:afterAutospacing="0"/>
        <w:ind w:left="0" w:right="0" w:firstLine="420" w:firstLineChars="200"/>
        <w:rPr>
          <w:rFonts w:ascii="宋体" w:hAnsi="宋体"/>
          <w:color w:val="FF0000"/>
        </w:rPr>
      </w:pPr>
      <w:r>
        <w:rPr>
          <w:rFonts w:ascii="宋体" w:hAnsi="宋体"/>
          <w:color w:val="auto"/>
        </w:rPr>
        <w:t>3.2</w:t>
      </w:r>
      <w:r>
        <w:rPr>
          <w:rFonts w:hint="eastAsia" w:ascii="宋体" w:hAnsi="宋体"/>
          <w:color w:val="auto"/>
        </w:rPr>
        <w:t>营业执照：经营范围包括平面设计、</w:t>
      </w:r>
      <w:r>
        <w:rPr>
          <w:rFonts w:hint="eastAsia" w:ascii="宋体" w:hAnsi="宋体" w:cs="宋体"/>
          <w:color w:val="auto"/>
        </w:rPr>
        <w:t>广告设计、文化文创产品、宣传品、纪念礼品等设计、印刷制作等类似相关内容。</w:t>
      </w:r>
    </w:p>
    <w:p>
      <w:pPr>
        <w:spacing w:before="0" w:after="0" w:afterAutospacing="0"/>
        <w:ind w:left="0" w:right="0" w:firstLine="420" w:firstLineChars="200"/>
        <w:rPr>
          <w:rFonts w:ascii="宋体" w:hAnsi="宋体"/>
        </w:rPr>
      </w:pPr>
      <w:r>
        <w:rPr>
          <w:rFonts w:hint="eastAsia" w:ascii="宋体" w:hAnsi="宋体"/>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rPr>
      </w:pPr>
      <w:r>
        <w:rPr>
          <w:rFonts w:hint="eastAsia" w:ascii="宋体" w:hAnsi="宋体"/>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3.5本项目不接受联合体比选申请。</w:t>
      </w:r>
    </w:p>
    <w:p>
      <w:pPr>
        <w:spacing w:before="0" w:after="0" w:afterAutospacing="0"/>
        <w:ind w:left="0" w:right="0" w:firstLine="420" w:firstLineChars="200"/>
        <w:rPr>
          <w:rFonts w:ascii="宋体" w:hAnsi="宋体"/>
          <w:color w:val="auto"/>
          <w:highlight w:val="none"/>
        </w:rPr>
      </w:pPr>
      <w:r>
        <w:rPr>
          <w:rFonts w:hint="eastAsia" w:ascii="宋体" w:hAnsi="宋体"/>
        </w:rPr>
        <w:t>3.6</w:t>
      </w:r>
      <w:r>
        <w:rPr>
          <w:rFonts w:hint="eastAsia" w:ascii="宋体" w:hAnsi="宋体"/>
          <w:color w:val="auto"/>
        </w:rPr>
        <w:t xml:space="preserve"> 自2017年1月1日以来至少1项合同额在10万元及以上的国内企事业单位平面设计、</w:t>
      </w:r>
      <w:r>
        <w:rPr>
          <w:rFonts w:hint="eastAsia" w:ascii="宋体" w:hAnsi="宋体" w:cs="宋体"/>
          <w:color w:val="auto"/>
        </w:rPr>
        <w:t>广告设计、文化文创产品、宣传品、纪念礼品等</w:t>
      </w:r>
      <w:r>
        <w:rPr>
          <w:rFonts w:hint="eastAsia" w:ascii="宋体" w:hAnsi="宋体"/>
          <w:color w:val="auto"/>
        </w:rPr>
        <w:t>设计与制作服务项目</w:t>
      </w:r>
      <w:r>
        <w:rPr>
          <w:rFonts w:hint="eastAsia" w:ascii="宋体" w:hAnsi="宋体" w:cs="宋体"/>
          <w:color w:val="auto"/>
        </w:rPr>
        <w:t>类似</w:t>
      </w:r>
      <w:r>
        <w:rPr>
          <w:rFonts w:hint="eastAsia" w:ascii="宋体" w:hAnsi="宋体"/>
          <w:color w:val="auto"/>
        </w:rPr>
        <w:t>业绩</w:t>
      </w:r>
      <w:r>
        <w:rPr>
          <w:rFonts w:hint="eastAsia" w:ascii="宋体" w:hAnsi="宋体"/>
          <w:b w:val="0"/>
          <w:bCs/>
          <w:color w:val="auto"/>
          <w:highlight w:val="none"/>
        </w:rPr>
        <w:t>（</w:t>
      </w:r>
      <w:r>
        <w:rPr>
          <w:rFonts w:hint="eastAsia"/>
          <w:b w:val="0"/>
          <w:bCs/>
          <w:color w:val="auto"/>
          <w:highlight w:val="none"/>
        </w:rPr>
        <w:t>格式见A</w:t>
      </w:r>
      <w:r>
        <w:rPr>
          <w:rFonts w:hint="eastAsia"/>
          <w:b w:val="0"/>
          <w:bCs/>
          <w:color w:val="auto"/>
          <w:highlight w:val="none"/>
          <w:lang w:val="en-US" w:eastAsia="zh-CN"/>
        </w:rPr>
        <w:t>4，</w:t>
      </w:r>
      <w:r>
        <w:rPr>
          <w:rFonts w:hint="eastAsia" w:ascii="宋体" w:hAnsi="宋体"/>
          <w:color w:val="auto"/>
          <w:highlight w:val="none"/>
        </w:rPr>
        <w:t>清单所列项目的合同复印</w:t>
      </w:r>
      <w:r>
        <w:rPr>
          <w:rFonts w:hint="eastAsia" w:ascii="宋体" w:hAnsi="宋体"/>
          <w:color w:val="auto"/>
          <w:highlight w:val="none"/>
          <w:lang w:val="en-US" w:eastAsia="zh-CN"/>
        </w:rPr>
        <w:t>加盖比选申请人公章</w:t>
      </w:r>
      <w:r>
        <w:rPr>
          <w:rFonts w:hint="eastAsia" w:ascii="宋体" w:hAnsi="宋体"/>
          <w:color w:val="auto"/>
          <w:highlight w:val="none"/>
        </w:rPr>
        <w:t>作为证明材料,与个人签订的合同无效）。</w:t>
      </w:r>
    </w:p>
    <w:p>
      <w:pPr>
        <w:spacing w:before="0" w:after="0" w:afterAutospacing="0"/>
        <w:ind w:left="0" w:right="0" w:firstLine="422" w:firstLineChars="200"/>
        <w:rPr>
          <w:rFonts w:ascii="宋体" w:hAnsi="宋体"/>
          <w:b/>
        </w:rPr>
      </w:pPr>
      <w:r>
        <w:rPr>
          <w:rFonts w:hint="eastAsia" w:ascii="宋体" w:hAnsi="宋体"/>
          <w:b/>
        </w:rPr>
        <w:t>4.资格审查方式</w:t>
      </w:r>
    </w:p>
    <w:p>
      <w:pPr>
        <w:spacing w:before="0" w:after="0" w:afterAutospacing="0"/>
        <w:ind w:left="0" w:right="0"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rPr>
      </w:pPr>
      <w:r>
        <w:rPr>
          <w:rFonts w:hint="eastAsia" w:ascii="宋体" w:hAnsi="宋体"/>
          <w:b/>
        </w:rPr>
        <w:t>5.比选文件的获取</w:t>
      </w:r>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before="0" w:after="0" w:afterAutospacing="0"/>
        <w:ind w:left="0" w:right="0" w:firstLine="420" w:firstLineChars="200"/>
        <w:rPr>
          <w:rFonts w:ascii="宋体" w:hAnsi="宋体"/>
          <w:color w:val="auto"/>
        </w:rPr>
      </w:pPr>
      <w:r>
        <w:rPr>
          <w:rFonts w:hint="eastAsia" w:ascii="宋体" w:hAnsi="宋体"/>
          <w:color w:val="auto"/>
        </w:rPr>
        <w:t>6.1比选申请文件须密封后于</w:t>
      </w:r>
      <w:r>
        <w:rPr>
          <w:rFonts w:ascii="宋体" w:hAnsi="宋体"/>
          <w:color w:val="auto"/>
          <w:u w:val="single"/>
        </w:rPr>
        <w:t>202</w:t>
      </w:r>
      <w:r>
        <w:rPr>
          <w:rFonts w:hint="eastAsia" w:ascii="宋体" w:hAnsi="宋体"/>
          <w:color w:val="auto"/>
          <w:u w:val="single"/>
          <w:lang w:val="en-US" w:eastAsia="zh-CN"/>
        </w:rPr>
        <w:t>1</w:t>
      </w:r>
      <w:r>
        <w:rPr>
          <w:rFonts w:hint="eastAsia" w:ascii="宋体" w:hAnsi="宋体"/>
          <w:color w:val="auto"/>
        </w:rPr>
        <w:t>年</w:t>
      </w:r>
      <w:r>
        <w:rPr>
          <w:rFonts w:hint="eastAsia" w:ascii="宋体" w:hAnsi="宋体"/>
          <w:color w:val="auto"/>
          <w:u w:val="single"/>
          <w:lang w:val="en-US" w:eastAsia="zh-CN"/>
        </w:rPr>
        <w:t>9</w:t>
      </w:r>
      <w:r>
        <w:rPr>
          <w:rFonts w:hint="eastAsia" w:ascii="宋体" w:hAnsi="宋体"/>
          <w:color w:val="auto"/>
        </w:rPr>
        <w:t>月</w:t>
      </w:r>
      <w:r>
        <w:rPr>
          <w:rFonts w:hint="eastAsia" w:ascii="宋体" w:hAnsi="宋体"/>
          <w:color w:val="auto"/>
          <w:u w:val="single"/>
          <w:lang w:val="en-US" w:eastAsia="zh-CN"/>
        </w:rPr>
        <w:t>6</w:t>
      </w:r>
      <w:r>
        <w:rPr>
          <w:rFonts w:hint="eastAsia" w:ascii="宋体" w:hAnsi="宋体"/>
          <w:color w:val="auto"/>
        </w:rPr>
        <w:t>日8</w:t>
      </w:r>
      <w:r>
        <w:rPr>
          <w:rFonts w:ascii="宋体" w:hAnsi="宋体"/>
          <w:color w:val="auto"/>
        </w:rPr>
        <w:t>:</w:t>
      </w:r>
      <w:r>
        <w:rPr>
          <w:rFonts w:hint="eastAsia" w:ascii="宋体" w:hAnsi="宋体"/>
          <w:color w:val="auto"/>
        </w:rPr>
        <w:t>30</w:t>
      </w:r>
      <w:r>
        <w:rPr>
          <w:rFonts w:ascii="宋体" w:hAnsi="宋体"/>
          <w:color w:val="auto"/>
        </w:rPr>
        <w:t>-</w:t>
      </w:r>
      <w:r>
        <w:rPr>
          <w:rFonts w:hint="eastAsia" w:ascii="宋体" w:hAnsi="宋体"/>
          <w:color w:val="auto"/>
        </w:rPr>
        <w:t>9</w:t>
      </w:r>
      <w:r>
        <w:rPr>
          <w:rFonts w:ascii="宋体" w:hAnsi="宋体"/>
          <w:color w:val="auto"/>
        </w:rPr>
        <w:t>:</w:t>
      </w:r>
      <w:r>
        <w:rPr>
          <w:rFonts w:hint="eastAsia" w:ascii="宋体" w:hAnsi="宋体"/>
          <w:color w:val="auto"/>
        </w:rPr>
        <w:t>00（北京时间）递交，地点</w:t>
      </w:r>
      <w:r>
        <w:rPr>
          <w:rFonts w:hint="eastAsia" w:ascii="宋体" w:hAnsi="宋体"/>
          <w:color w:val="auto"/>
          <w:lang w:eastAsia="zh-CN"/>
        </w:rPr>
        <w:t>：</w:t>
      </w:r>
      <w:r>
        <w:rPr>
          <w:rFonts w:hint="eastAsia" w:ascii="宋体" w:hAnsi="宋体"/>
          <w:color w:val="auto"/>
        </w:rPr>
        <w:t>广西</w:t>
      </w:r>
      <w:r>
        <w:rPr>
          <w:rFonts w:ascii="宋体" w:hAnsi="宋体"/>
          <w:color w:val="auto"/>
        </w:rPr>
        <w:t>南宁市青秀区云景路</w:t>
      </w:r>
      <w:r>
        <w:rPr>
          <w:rFonts w:hint="eastAsia" w:ascii="宋体" w:hAnsi="宋体"/>
          <w:color w:val="auto"/>
        </w:rPr>
        <w:t>83</w:t>
      </w:r>
      <w:r>
        <w:rPr>
          <w:rFonts w:ascii="宋体" w:hAnsi="宋体"/>
          <w:color w:val="auto"/>
        </w:rPr>
        <w:t>号</w:t>
      </w:r>
      <w:r>
        <w:rPr>
          <w:rFonts w:hint="eastAsia" w:ascii="宋体" w:hAnsi="宋体"/>
          <w:color w:val="auto"/>
        </w:rPr>
        <w:t>屯里车辆段综合楼</w:t>
      </w:r>
      <w:r>
        <w:rPr>
          <w:rFonts w:hint="eastAsia" w:ascii="宋体" w:hAnsi="宋体"/>
          <w:color w:val="auto"/>
          <w:u w:val="none"/>
        </w:rPr>
        <w:t>205室</w:t>
      </w:r>
      <w:r>
        <w:rPr>
          <w:rFonts w:hint="eastAsia" w:ascii="宋体" w:hAnsi="宋体"/>
          <w:color w:val="auto"/>
        </w:rPr>
        <w:t>。</w:t>
      </w:r>
    </w:p>
    <w:p>
      <w:pPr>
        <w:spacing w:before="0" w:after="0" w:afterAutospacing="0"/>
        <w:ind w:left="0" w:right="0" w:firstLine="420" w:firstLineChars="200"/>
        <w:rPr>
          <w:rFonts w:ascii="宋体" w:hAnsi="宋体"/>
        </w:rPr>
      </w:pPr>
      <w:r>
        <w:rPr>
          <w:rFonts w:ascii="宋体" w:hAnsi="宋体"/>
        </w:rPr>
        <w:t>6.2逾期送达的或者未送达指定地点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2" w:firstLineChars="200"/>
        <w:rPr>
          <w:rFonts w:ascii="宋体" w:hAnsi="宋体"/>
          <w:b/>
        </w:rPr>
      </w:pPr>
      <w:r>
        <w:rPr>
          <w:rFonts w:hint="eastAsia" w:ascii="宋体" w:hAnsi="宋体"/>
          <w:b/>
        </w:rPr>
        <w:t>7.发布公告的媒介</w:t>
      </w:r>
    </w:p>
    <w:p>
      <w:pPr>
        <w:spacing w:before="0" w:after="0" w:afterAutospacing="0"/>
        <w:ind w:left="0" w:right="0" w:firstLine="420" w:firstLineChars="200"/>
        <w:rPr>
          <w:rFonts w:ascii="宋体" w:hAnsi="宋体"/>
        </w:rPr>
      </w:pPr>
      <w:r>
        <w:rPr>
          <w:rFonts w:hint="eastAsia" w:ascii="宋体" w:hAnsi="宋体"/>
        </w:rPr>
        <w:t>本次比选公告同时</w:t>
      </w:r>
      <w:r>
        <w:rPr>
          <w:rFonts w:hint="eastAsia" w:ascii="宋体" w:hAnsi="宋体"/>
          <w:highlight w:val="none"/>
        </w:rPr>
        <w:t>在南宁轨道交通集团有限责任公司官网(http://www.nngdjt.com)、中国e车网(http://www.ecrrc.com)发布。</w:t>
      </w:r>
    </w:p>
    <w:p>
      <w:pPr>
        <w:spacing w:before="0" w:after="0" w:afterAutospacing="0"/>
        <w:ind w:left="0" w:right="0" w:firstLine="422" w:firstLineChars="200"/>
        <w:rPr>
          <w:rFonts w:ascii="宋体" w:hAnsi="宋体"/>
          <w:b/>
        </w:rPr>
      </w:pPr>
      <w:r>
        <w:rPr>
          <w:rFonts w:hint="eastAsia" w:ascii="宋体" w:hAnsi="宋体"/>
          <w:b/>
        </w:rPr>
        <w:t>8.联系方式</w:t>
      </w:r>
    </w:p>
    <w:p>
      <w:pPr>
        <w:spacing w:before="0" w:after="0" w:afterAutospacing="0"/>
        <w:ind w:left="0" w:right="0" w:firstLine="420" w:firstLineChars="200"/>
        <w:rPr>
          <w:rFonts w:ascii="宋体" w:hAnsi="宋体"/>
          <w:u w:val="single"/>
        </w:rPr>
      </w:pPr>
      <w:r>
        <w:rPr>
          <w:rFonts w:hint="eastAsia" w:ascii="宋体" w:hAnsi="宋体"/>
        </w:rPr>
        <w:t xml:space="preserve">比选 人：南宁轨道交通集团有限责任公司    </w:t>
      </w:r>
    </w:p>
    <w:p>
      <w:pPr>
        <w:spacing w:before="0" w:after="0" w:afterAutospacing="0"/>
        <w:ind w:left="0" w:right="0" w:firstLine="420" w:firstLineChars="200"/>
        <w:rPr>
          <w:rFonts w:ascii="宋体" w:hAnsi="宋体"/>
          <w:u w:val="single"/>
        </w:rPr>
      </w:pPr>
      <w:r>
        <w:rPr>
          <w:rFonts w:hint="eastAsia" w:ascii="宋体" w:hAnsi="宋体"/>
        </w:rPr>
        <w:t xml:space="preserve">地    址：南宁市青秀区云景路83号         </w:t>
      </w:r>
    </w:p>
    <w:p>
      <w:pPr>
        <w:spacing w:before="0" w:after="0" w:afterAutospacing="0"/>
        <w:ind w:left="0" w:right="0" w:firstLine="420" w:firstLineChars="200"/>
        <w:rPr>
          <w:rFonts w:ascii="宋体" w:hAnsi="宋体"/>
          <w:u w:val="single"/>
        </w:rPr>
      </w:pPr>
      <w:r>
        <w:rPr>
          <w:rFonts w:hint="eastAsia" w:ascii="宋体" w:hAnsi="宋体"/>
        </w:rPr>
        <w:t xml:space="preserve">邮    编：530022                         </w:t>
      </w:r>
    </w:p>
    <w:p>
      <w:pPr>
        <w:spacing w:before="0" w:after="0" w:afterAutospacing="0"/>
        <w:ind w:left="0" w:right="0" w:firstLine="420" w:firstLineChars="200"/>
        <w:rPr>
          <w:rFonts w:ascii="宋体" w:hAnsi="宋体"/>
          <w:u w:val="single"/>
        </w:rPr>
      </w:pPr>
      <w:r>
        <w:rPr>
          <w:rFonts w:hint="eastAsia" w:ascii="宋体" w:hAnsi="宋体"/>
        </w:rPr>
        <w:t>联 系 人：</w:t>
      </w:r>
      <w:r>
        <w:rPr>
          <w:rFonts w:hint="eastAsia" w:ascii="宋体" w:hAnsi="宋体"/>
          <w:lang w:val="en-US" w:eastAsia="zh-CN"/>
        </w:rPr>
        <w:t>庞</w:t>
      </w:r>
      <w:r>
        <w:rPr>
          <w:rFonts w:hint="eastAsia" w:ascii="宋体" w:hAnsi="宋体"/>
          <w:u w:val="single"/>
        </w:rPr>
        <w:t>工、史工</w:t>
      </w:r>
    </w:p>
    <w:p>
      <w:pPr>
        <w:spacing w:before="0" w:after="0" w:afterAutospacing="0"/>
        <w:ind w:left="0" w:right="0" w:firstLine="420" w:firstLineChars="200"/>
        <w:rPr>
          <w:rFonts w:hint="default" w:ascii="宋体" w:hAnsi="宋体" w:eastAsia="宋体"/>
          <w:u w:val="single"/>
          <w:lang w:val="en-US" w:eastAsia="zh-CN"/>
        </w:rPr>
      </w:pPr>
      <w:r>
        <w:rPr>
          <w:rFonts w:hint="eastAsia" w:ascii="宋体" w:hAnsi="宋体"/>
        </w:rPr>
        <w:t>电    话：</w:t>
      </w:r>
      <w:r>
        <w:rPr>
          <w:rFonts w:hint="eastAsia" w:ascii="宋体" w:hAnsi="宋体"/>
          <w:lang w:val="en-US" w:eastAsia="zh-CN"/>
        </w:rPr>
        <w:t>庞</w:t>
      </w:r>
      <w:r>
        <w:rPr>
          <w:rFonts w:hint="eastAsia" w:ascii="宋体" w:hAnsi="宋体"/>
          <w:u w:val="single"/>
        </w:rPr>
        <w:t>工0771-2778</w:t>
      </w:r>
      <w:r>
        <w:rPr>
          <w:rFonts w:hint="eastAsia" w:ascii="宋体" w:hAnsi="宋体"/>
          <w:u w:val="single"/>
          <w:lang w:val="en-US" w:eastAsia="zh-CN"/>
        </w:rPr>
        <w:t>199</w:t>
      </w:r>
      <w:r>
        <w:rPr>
          <w:rFonts w:hint="eastAsia" w:ascii="宋体" w:hAnsi="宋体"/>
          <w:u w:val="single"/>
        </w:rPr>
        <w:t>，史工0771-</w:t>
      </w:r>
      <w:r>
        <w:rPr>
          <w:rFonts w:hint="eastAsia" w:ascii="宋体" w:hAnsi="宋体"/>
          <w:u w:val="single"/>
          <w:lang w:val="en-US" w:eastAsia="zh-CN"/>
        </w:rPr>
        <w:t>2778978</w:t>
      </w:r>
    </w:p>
    <w:p>
      <w:pPr>
        <w:spacing w:before="0" w:after="120" w:line="380" w:lineRule="exact"/>
        <w:ind w:left="430" w:right="-57" w:firstLine="200"/>
        <w:rPr>
          <w:rFonts w:ascii="宋体" w:hAnsi="宋体"/>
        </w:rPr>
      </w:pPr>
    </w:p>
    <w:p>
      <w:pPr>
        <w:spacing w:before="0" w:after="120" w:line="380" w:lineRule="exact"/>
        <w:ind w:left="430" w:right="-57" w:firstLine="200"/>
        <w:rPr>
          <w:rFonts w:ascii="宋体" w:hAnsi="宋体"/>
        </w:rPr>
      </w:pPr>
    </w:p>
    <w:p>
      <w:pPr>
        <w:pStyle w:val="13"/>
        <w:pageBreakBefore/>
        <w:ind w:right="-57" w:firstLine="0"/>
        <w:jc w:val="center"/>
        <w:outlineLvl w:val="0"/>
        <w:rPr>
          <w:rStyle w:val="40"/>
          <w:rFonts w:ascii="宋体" w:hAnsi="宋体" w:eastAsia="宋体"/>
        </w:rPr>
      </w:pPr>
      <w:bookmarkStart w:id="21" w:name="_Toc322528192"/>
      <w:bookmarkEnd w:id="21"/>
      <w:bookmarkStart w:id="22" w:name="_Toc512357502"/>
      <w:bookmarkStart w:id="23" w:name="_Toc3495"/>
      <w:bookmarkStart w:id="24" w:name="_Toc15976"/>
      <w:bookmarkStart w:id="25" w:name="_Toc17735"/>
      <w:bookmarkStart w:id="26" w:name="_Toc24390"/>
      <w:bookmarkStart w:id="27" w:name="_Toc24972"/>
      <w:bookmarkStart w:id="28" w:name="_Toc29836"/>
      <w:bookmarkStart w:id="29" w:name="_Toc30950"/>
      <w:bookmarkStart w:id="30" w:name="_Toc20201"/>
      <w:bookmarkStart w:id="31" w:name="_Toc22273"/>
      <w:bookmarkStart w:id="32" w:name="_Toc18454"/>
      <w:bookmarkStart w:id="33" w:name="_Toc17240"/>
      <w:bookmarkStart w:id="34" w:name="_Toc21830"/>
      <w:bookmarkStart w:id="35" w:name="_Toc30883"/>
      <w:bookmarkStart w:id="36" w:name="_Toc42502799"/>
      <w:bookmarkStart w:id="37" w:name="_Toc12635"/>
      <w:bookmarkStart w:id="38" w:name="_Toc17594"/>
      <w:bookmarkStart w:id="39" w:name="_Toc30725"/>
      <w:bookmarkStart w:id="40" w:name="_Toc1230"/>
      <w:r>
        <w:rPr>
          <w:rStyle w:val="40"/>
          <w:rFonts w:hint="eastAsia" w:ascii="宋体" w:hAnsi="宋体" w:eastAsia="宋体"/>
        </w:rPr>
        <w:t>第二章</w:t>
      </w:r>
      <w:bookmarkEnd w:id="22"/>
      <w:r>
        <w:rPr>
          <w:rStyle w:val="40"/>
          <w:rFonts w:hint="eastAsia" w:ascii="宋体" w:hAnsi="宋体" w:eastAsia="宋体"/>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13"/>
        <w:spacing w:before="0" w:after="0"/>
        <w:ind w:right="0" w:firstLine="0"/>
        <w:jc w:val="center"/>
        <w:rPr>
          <w:rFonts w:hAnsi="宋体"/>
          <w:b/>
          <w:sz w:val="30"/>
          <w:szCs w:val="30"/>
        </w:rPr>
      </w:pPr>
      <w:r>
        <w:rPr>
          <w:rFonts w:hint="eastAsia" w:hAnsi="宋体"/>
          <w:b/>
          <w:sz w:val="30"/>
          <w:szCs w:val="30"/>
        </w:rPr>
        <w:t>比选申请须知前附表</w:t>
      </w:r>
    </w:p>
    <w:tbl>
      <w:tblPr>
        <w:tblStyle w:val="27"/>
        <w:tblW w:w="9117" w:type="dxa"/>
        <w:tblInd w:w="112" w:type="dxa"/>
        <w:tblLayout w:type="fixed"/>
        <w:tblCellMar>
          <w:top w:w="0" w:type="dxa"/>
          <w:left w:w="108" w:type="dxa"/>
          <w:bottom w:w="0" w:type="dxa"/>
          <w:right w:w="108" w:type="dxa"/>
        </w:tblCellMar>
      </w:tblPr>
      <w:tblGrid>
        <w:gridCol w:w="847"/>
        <w:gridCol w:w="1559"/>
        <w:gridCol w:w="6711"/>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hint="default" w:ascii="宋体" w:hAnsi="宋体" w:eastAsia="宋体"/>
                <w:lang w:val="en-US" w:eastAsia="zh-CN"/>
              </w:rPr>
            </w:pPr>
            <w:r>
              <w:rPr>
                <w:rFonts w:hint="eastAsia" w:ascii="宋体" w:hAnsi="宋体"/>
                <w:lang w:val="en-US" w:eastAsia="zh-CN"/>
              </w:rPr>
              <w:t>1.1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比选人</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名称：南宁轨道交通集团有限责任公司</w:t>
            </w:r>
          </w:p>
          <w:p>
            <w:pPr>
              <w:spacing w:before="0" w:after="0" w:afterAutospacing="0"/>
              <w:ind w:left="0" w:right="0" w:firstLine="0"/>
              <w:rPr>
                <w:rFonts w:ascii="宋体" w:hAnsi="宋体"/>
              </w:rPr>
            </w:pPr>
            <w:r>
              <w:rPr>
                <w:rFonts w:hint="eastAsia" w:ascii="宋体" w:hAnsi="宋体"/>
              </w:rPr>
              <w:t>地址：南宁市青秀区云景路</w:t>
            </w:r>
            <w:r>
              <w:rPr>
                <w:rFonts w:ascii="宋体" w:hAnsi="宋体"/>
              </w:rPr>
              <w:t>83</w:t>
            </w:r>
            <w:r>
              <w:rPr>
                <w:rFonts w:hint="eastAsia" w:ascii="宋体" w:hAnsi="宋体"/>
              </w:rPr>
              <w:t>号</w:t>
            </w:r>
          </w:p>
          <w:p>
            <w:pPr>
              <w:spacing w:before="0" w:after="0" w:afterAutospacing="0"/>
              <w:ind w:right="0"/>
              <w:rPr>
                <w:rFonts w:ascii="宋体" w:hAnsi="宋体"/>
              </w:rPr>
            </w:pPr>
            <w:r>
              <w:rPr>
                <w:rFonts w:hint="eastAsia" w:ascii="宋体" w:hAnsi="宋体"/>
              </w:rPr>
              <w:t>联系人：</w:t>
            </w:r>
            <w:r>
              <w:rPr>
                <w:rFonts w:hint="eastAsia" w:ascii="宋体" w:hAnsi="宋体"/>
                <w:lang w:val="en-US" w:eastAsia="zh-CN"/>
              </w:rPr>
              <w:t>庞</w:t>
            </w:r>
            <w:r>
              <w:rPr>
                <w:rFonts w:hint="eastAsia" w:ascii="宋体" w:hAnsi="宋体"/>
              </w:rPr>
              <w:t>工、史工</w:t>
            </w:r>
          </w:p>
          <w:p>
            <w:pPr>
              <w:spacing w:before="0" w:after="0" w:afterAutospacing="0"/>
              <w:ind w:left="0" w:right="0" w:firstLine="0"/>
              <w:rPr>
                <w:rFonts w:hint="default" w:ascii="宋体" w:hAnsi="宋体" w:eastAsia="宋体"/>
                <w:lang w:val="en-US" w:eastAsia="zh-CN"/>
              </w:rPr>
            </w:pPr>
            <w:r>
              <w:rPr>
                <w:rFonts w:hint="eastAsia" w:ascii="宋体" w:hAnsi="宋体"/>
              </w:rPr>
              <w:t>联系电话：</w:t>
            </w:r>
            <w:r>
              <w:rPr>
                <w:rFonts w:hint="eastAsia" w:ascii="宋体" w:hAnsi="宋体"/>
                <w:lang w:val="en-US" w:eastAsia="zh-CN"/>
              </w:rPr>
              <w:t>庞</w:t>
            </w:r>
            <w:r>
              <w:rPr>
                <w:rFonts w:hint="eastAsia" w:ascii="宋体" w:hAnsi="宋体"/>
              </w:rPr>
              <w:t>工0771-2778</w:t>
            </w:r>
            <w:r>
              <w:rPr>
                <w:rFonts w:hint="eastAsia" w:ascii="宋体" w:hAnsi="宋体"/>
                <w:lang w:val="en-US" w:eastAsia="zh-CN"/>
              </w:rPr>
              <w:t>199</w:t>
            </w:r>
            <w:r>
              <w:rPr>
                <w:rFonts w:hint="eastAsia" w:ascii="宋体" w:hAnsi="宋体"/>
              </w:rPr>
              <w:t>，史工0771-</w:t>
            </w:r>
            <w:r>
              <w:rPr>
                <w:rFonts w:hint="eastAsia" w:ascii="宋体" w:hAnsi="宋体"/>
                <w:lang w:val="en-US" w:eastAsia="zh-CN"/>
              </w:rPr>
              <w:t>2778978</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项目名称</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lang w:eastAsia="zh-CN"/>
              </w:rPr>
            </w:pPr>
            <w:r>
              <w:rPr>
                <w:rFonts w:hint="eastAsia" w:ascii="宋体" w:hAnsi="宋体"/>
                <w:color w:val="auto"/>
                <w:u w:val="none"/>
                <w:lang w:eastAsia="zh-CN"/>
              </w:rPr>
              <w:t>南宁</w:t>
            </w:r>
            <w:r>
              <w:rPr>
                <w:rFonts w:hint="eastAsia" w:ascii="宋体" w:hAnsi="宋体"/>
                <w:color w:val="auto"/>
                <w:u w:val="none"/>
                <w:lang w:val="en-US" w:eastAsia="zh-CN"/>
              </w:rPr>
              <w:t>轨道交通5号线纪念票册制作与发行</w:t>
            </w:r>
            <w:r>
              <w:rPr>
                <w:rFonts w:hint="eastAsia" w:ascii="宋体" w:hAnsi="宋体"/>
                <w:color w:val="auto"/>
                <w:u w:val="none"/>
                <w:lang w:eastAsia="zh-CN"/>
              </w:rPr>
              <w:t>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项目编号</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default" w:ascii="宋体" w:hAnsi="宋体" w:eastAsia="宋体"/>
                <w:color w:val="auto"/>
                <w:lang w:val="en-US" w:eastAsia="zh-CN"/>
              </w:rPr>
            </w:pPr>
            <w:r>
              <w:rPr>
                <w:rFonts w:ascii="宋体" w:hAnsi="宋体"/>
                <w:color w:val="auto"/>
              </w:rPr>
              <w:t>NNGD-</w:t>
            </w:r>
            <w:r>
              <w:rPr>
                <w:rFonts w:ascii="宋体" w:hAnsi="宋体"/>
                <w:color w:val="auto"/>
                <w:highlight w:val="none"/>
              </w:rPr>
              <w:t>YY-QGBX-20</w:t>
            </w:r>
            <w:r>
              <w:rPr>
                <w:rFonts w:hint="eastAsia" w:ascii="宋体" w:hAnsi="宋体"/>
                <w:color w:val="auto"/>
                <w:highlight w:val="none"/>
                <w:lang w:val="en-US" w:eastAsia="zh-CN"/>
              </w:rPr>
              <w:t>2105</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w:t>
            </w:r>
            <w:r>
              <w:rPr>
                <w:rFonts w:ascii="宋体" w:hAnsi="宋体"/>
              </w:rPr>
              <w:t>范围</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s="宋体"/>
                <w:szCs w:val="24"/>
              </w:rPr>
            </w:pPr>
            <w:r>
              <w:rPr>
                <w:rFonts w:hint="eastAsia" w:ascii="宋体" w:hAnsi="宋体"/>
                <w:color w:val="auto"/>
                <w:u w:val="none"/>
              </w:rPr>
              <w:t>南宁轨道交通</w:t>
            </w:r>
            <w:r>
              <w:rPr>
                <w:rFonts w:hint="eastAsia" w:ascii="宋体" w:hAnsi="宋体"/>
                <w:color w:val="auto"/>
                <w:u w:val="none"/>
                <w:lang w:val="en-US" w:eastAsia="zh-CN"/>
              </w:rPr>
              <w:t>5</w:t>
            </w:r>
            <w:r>
              <w:rPr>
                <w:rFonts w:hint="eastAsia" w:ascii="宋体" w:hAnsi="宋体"/>
                <w:color w:val="auto"/>
                <w:u w:val="none"/>
              </w:rPr>
              <w:t>号线开通试运营纪念票册设计和制作等相关服务，</w:t>
            </w:r>
            <w:r>
              <w:rPr>
                <w:rFonts w:hint="eastAsia" w:ascii="宋体" w:hAnsi="宋体" w:cs="宋体"/>
                <w:color w:val="auto"/>
                <w:szCs w:val="24"/>
                <w:u w:val="none"/>
              </w:rPr>
              <w:t>具体详见技术需求表。</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服务期</w:t>
            </w:r>
          </w:p>
        </w:tc>
        <w:tc>
          <w:tcPr>
            <w:tcW w:w="6711" w:type="dxa"/>
            <w:tcBorders>
              <w:top w:val="single" w:color="auto" w:sz="4" w:space="0"/>
              <w:left w:val="nil"/>
              <w:bottom w:val="single" w:color="auto" w:sz="4" w:space="0"/>
              <w:right w:val="single" w:color="auto" w:sz="4" w:space="0"/>
            </w:tcBorders>
            <w:vAlign w:val="center"/>
          </w:tcPr>
          <w:p>
            <w:pPr>
              <w:pStyle w:val="7"/>
              <w:bidi w:val="0"/>
              <w:ind w:left="0" w:leftChars="0" w:firstLine="0" w:firstLineChars="0"/>
              <w:rPr>
                <w:rFonts w:ascii="宋体" w:hAnsi="宋体"/>
              </w:rPr>
            </w:pPr>
            <w:r>
              <w:rPr>
                <w:rFonts w:hint="eastAsia" w:ascii="宋体" w:hAnsi="宋体" w:eastAsia="宋体" w:cs="Times New Roman"/>
                <w:color w:val="auto"/>
                <w:sz w:val="21"/>
                <w:szCs w:val="21"/>
                <w:u w:val="none"/>
                <w:lang w:val="en-US" w:eastAsia="zh-CN" w:bidi="ar-SA"/>
              </w:rPr>
              <w:t>本项目最晚于2021年11月30日前（最迟不晚于上级部门批复同意5号线开通试运营的日期）完成所有服务内容并提交成品经甲方验收合格。</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资金来源</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企业自有资金</w:t>
            </w:r>
          </w:p>
        </w:tc>
      </w:tr>
      <w:tr>
        <w:tblPrEx>
          <w:tblCellMar>
            <w:top w:w="0" w:type="dxa"/>
            <w:left w:w="108" w:type="dxa"/>
            <w:bottom w:w="0" w:type="dxa"/>
            <w:right w:w="108" w:type="dxa"/>
          </w:tblCellMar>
        </w:tblPrEx>
        <w:trPr>
          <w:trHeight w:val="129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color w:val="auto"/>
              </w:rPr>
              <w:t>上限控制价：本项目上限控制价为</w:t>
            </w:r>
            <w:r>
              <w:rPr>
                <w:rFonts w:hint="eastAsia" w:ascii="宋体" w:hAnsi="宋体"/>
                <w:color w:val="auto"/>
                <w:u w:val="single"/>
              </w:rPr>
              <w:t>人民币</w:t>
            </w:r>
            <w:r>
              <w:rPr>
                <w:rFonts w:hint="eastAsia" w:ascii="宋体" w:hAnsi="宋体"/>
                <w:color w:val="auto"/>
                <w:u w:val="single"/>
                <w:lang w:val="en-US" w:eastAsia="zh-CN"/>
              </w:rPr>
              <w:t>166000</w:t>
            </w:r>
            <w:r>
              <w:rPr>
                <w:rFonts w:hint="eastAsia" w:ascii="宋体" w:hAnsi="宋体"/>
                <w:color w:val="auto"/>
                <w:u w:val="single"/>
              </w:rPr>
              <w:t>元（不含税）</w:t>
            </w:r>
            <w:r>
              <w:rPr>
                <w:rFonts w:hint="eastAsia" w:ascii="宋体" w:hAnsi="宋体"/>
                <w:color w:val="auto"/>
              </w:rPr>
              <w:t>。比选申请报价高于上限控制价（或分项上限控制价）的比选申请文件将</w:t>
            </w:r>
            <w:r>
              <w:rPr>
                <w:rFonts w:hint="eastAsia" w:ascii="宋体" w:hAnsi="宋体"/>
              </w:rPr>
              <w:t>按否决比选申请处理。</w:t>
            </w:r>
          </w:p>
        </w:tc>
      </w:tr>
      <w:tr>
        <w:tblPrEx>
          <w:tblCellMar>
            <w:top w:w="0" w:type="dxa"/>
            <w:left w:w="108" w:type="dxa"/>
            <w:bottom w:w="0" w:type="dxa"/>
            <w:right w:w="108" w:type="dxa"/>
          </w:tblCellMar>
        </w:tblPrEx>
        <w:trPr>
          <w:trHeight w:val="65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yellow"/>
              </w:rPr>
            </w:pPr>
            <w:r>
              <w:rPr>
                <w:rFonts w:hint="eastAsia" w:ascii="宋体" w:hAnsi="宋体"/>
                <w:highlight w:val="none"/>
              </w:rPr>
              <w:t>比选申请人应具备的资格条件</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rPr>
            </w:pPr>
            <w:r>
              <w:rPr>
                <w:rFonts w:hint="eastAsia" w:ascii="宋体" w:hAnsi="宋体"/>
              </w:rPr>
              <w:t>3.1比选申请人为中华人民共和国境内依法设立的法人或其他组织（若以分公司名义参与比选申请，必须出具总公司授权参与的证明）</w:t>
            </w:r>
            <w:r>
              <w:rPr>
                <w:rFonts w:hint="eastAsia" w:ascii="宋体" w:hAnsi="宋体" w:cs="宋体"/>
                <w:szCs w:val="24"/>
              </w:rPr>
              <w:t>。</w:t>
            </w:r>
          </w:p>
          <w:p>
            <w:pPr>
              <w:spacing w:before="0" w:after="0" w:afterAutospacing="0"/>
              <w:ind w:left="0" w:right="0" w:firstLine="420" w:firstLineChars="200"/>
              <w:rPr>
                <w:rFonts w:ascii="宋体" w:hAnsi="宋体"/>
                <w:color w:val="auto"/>
              </w:rPr>
            </w:pPr>
            <w:r>
              <w:rPr>
                <w:rFonts w:ascii="宋体" w:hAnsi="宋体"/>
                <w:color w:val="auto"/>
              </w:rPr>
              <w:t>3.2</w:t>
            </w:r>
            <w:r>
              <w:rPr>
                <w:rFonts w:hint="eastAsia" w:ascii="宋体" w:hAnsi="宋体"/>
                <w:color w:val="auto"/>
              </w:rPr>
              <w:t>营业执照：经营范围包括平面设计、</w:t>
            </w:r>
            <w:r>
              <w:rPr>
                <w:rFonts w:hint="eastAsia" w:ascii="宋体" w:hAnsi="宋体" w:cs="宋体"/>
                <w:color w:val="auto"/>
              </w:rPr>
              <w:t>广告设计、文化文创产品、宣传品、纪念礼品等设计、印刷制作等类似相关内容。</w:t>
            </w:r>
          </w:p>
          <w:p>
            <w:pPr>
              <w:spacing w:before="0" w:after="0" w:afterAutospacing="0"/>
              <w:ind w:left="0" w:right="0" w:firstLine="420" w:firstLineChars="200"/>
              <w:rPr>
                <w:rFonts w:ascii="宋体" w:hAnsi="宋体"/>
                <w:color w:val="auto"/>
              </w:rPr>
            </w:pPr>
            <w:r>
              <w:rPr>
                <w:rFonts w:hint="eastAsia" w:ascii="宋体" w:hAnsi="宋体"/>
                <w:color w:val="auto"/>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rPr>
            </w:pPr>
            <w:r>
              <w:rPr>
                <w:rFonts w:hint="eastAsia" w:ascii="宋体" w:hAnsi="宋体"/>
                <w:color w:val="auto"/>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3.5本项目不接受联合体比选申请。</w:t>
            </w:r>
          </w:p>
          <w:p>
            <w:pPr>
              <w:spacing w:before="0" w:after="0" w:afterAutospacing="0"/>
              <w:ind w:left="0" w:right="0" w:firstLine="420" w:firstLineChars="200"/>
              <w:rPr>
                <w:rFonts w:ascii="宋体" w:hAnsi="宋体"/>
                <w:highlight w:val="yellow"/>
              </w:rPr>
            </w:pPr>
            <w:r>
              <w:rPr>
                <w:rFonts w:hint="eastAsia" w:ascii="宋体" w:hAnsi="宋体"/>
                <w:color w:val="auto"/>
              </w:rPr>
              <w:t>3.6 自2017年1月1日以来至少1项合同额在10万元及以上的国内企事业单位平面设计、</w:t>
            </w:r>
            <w:r>
              <w:rPr>
                <w:rFonts w:hint="eastAsia" w:ascii="宋体" w:hAnsi="宋体" w:cs="宋体"/>
                <w:color w:val="auto"/>
              </w:rPr>
              <w:t>广告设计、文化文创产品、宣传品、纪念礼品等</w:t>
            </w:r>
            <w:r>
              <w:rPr>
                <w:rFonts w:hint="eastAsia" w:ascii="宋体" w:hAnsi="宋体"/>
                <w:color w:val="auto"/>
              </w:rPr>
              <w:t>设计与制作服务项目</w:t>
            </w:r>
            <w:r>
              <w:rPr>
                <w:rFonts w:hint="eastAsia" w:ascii="宋体" w:hAnsi="宋体"/>
                <w:color w:val="auto"/>
                <w:lang w:val="en-US" w:eastAsia="zh-CN"/>
              </w:rPr>
              <w:t>类似</w:t>
            </w:r>
            <w:r>
              <w:rPr>
                <w:rFonts w:hint="eastAsia" w:ascii="宋体" w:hAnsi="宋体"/>
                <w:color w:val="auto"/>
              </w:rPr>
              <w:t>业</w:t>
            </w:r>
            <w:r>
              <w:rPr>
                <w:rFonts w:hint="eastAsia" w:ascii="宋体" w:hAnsi="宋体"/>
                <w:color w:val="auto"/>
                <w:highlight w:val="none"/>
              </w:rPr>
              <w:t>绩</w:t>
            </w:r>
            <w:r>
              <w:rPr>
                <w:rFonts w:hint="eastAsia" w:ascii="宋体" w:hAnsi="宋体"/>
                <w:b w:val="0"/>
                <w:bCs/>
                <w:color w:val="auto"/>
                <w:highlight w:val="none"/>
              </w:rPr>
              <w:t>（</w:t>
            </w:r>
            <w:r>
              <w:rPr>
                <w:rFonts w:hint="eastAsia"/>
                <w:b w:val="0"/>
                <w:bCs/>
                <w:color w:val="auto"/>
                <w:highlight w:val="none"/>
              </w:rPr>
              <w:t>格式见A</w:t>
            </w:r>
            <w:r>
              <w:rPr>
                <w:rFonts w:hint="eastAsia"/>
                <w:b w:val="0"/>
                <w:bCs/>
                <w:color w:val="auto"/>
                <w:highlight w:val="none"/>
                <w:lang w:val="en-US" w:eastAsia="zh-CN"/>
              </w:rPr>
              <w:t>4，</w:t>
            </w:r>
            <w:r>
              <w:rPr>
                <w:rFonts w:hint="eastAsia" w:ascii="宋体" w:hAnsi="宋体"/>
                <w:color w:val="auto"/>
                <w:highlight w:val="none"/>
              </w:rPr>
              <w:t>清单所列项目的合同复印</w:t>
            </w:r>
            <w:r>
              <w:rPr>
                <w:rFonts w:hint="eastAsia" w:ascii="宋体" w:hAnsi="宋体"/>
                <w:color w:val="auto"/>
                <w:highlight w:val="none"/>
                <w:lang w:val="en-US" w:eastAsia="zh-CN"/>
              </w:rPr>
              <w:t>加盖比选申请人公章</w:t>
            </w:r>
            <w:r>
              <w:rPr>
                <w:rFonts w:hint="eastAsia" w:ascii="宋体" w:hAnsi="宋体"/>
                <w:color w:val="auto"/>
                <w:highlight w:val="none"/>
              </w:rPr>
              <w:t>作为证明材料,与个人签订的合同无效）。</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比选申请人要求澄清比选文件</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对比选文件提出疑问的截止时间：</w:t>
            </w:r>
            <w:r>
              <w:rPr>
                <w:rFonts w:ascii="宋体" w:hAnsi="宋体"/>
                <w:color w:val="auto"/>
                <w:u w:val="single"/>
              </w:rPr>
              <w:t>202</w:t>
            </w:r>
            <w:r>
              <w:rPr>
                <w:rFonts w:hint="eastAsia" w:ascii="宋体" w:hAnsi="宋体"/>
                <w:color w:val="auto"/>
                <w:u w:val="single"/>
                <w:lang w:val="en-US" w:eastAsia="zh-CN"/>
              </w:rPr>
              <w:t>1</w:t>
            </w:r>
            <w:r>
              <w:rPr>
                <w:rFonts w:hint="eastAsia" w:ascii="宋体" w:hAnsi="宋体"/>
                <w:color w:val="auto"/>
              </w:rPr>
              <w:t>年</w:t>
            </w:r>
            <w:r>
              <w:rPr>
                <w:rFonts w:hint="eastAsia" w:ascii="宋体" w:hAnsi="宋体"/>
                <w:color w:val="auto"/>
                <w:u w:val="single"/>
                <w:lang w:val="en-US" w:eastAsia="zh-CN"/>
              </w:rPr>
              <w:t>9</w:t>
            </w:r>
            <w:r>
              <w:rPr>
                <w:rFonts w:hint="eastAsia" w:ascii="宋体" w:hAnsi="宋体"/>
                <w:color w:val="auto"/>
              </w:rPr>
              <w:t>月</w:t>
            </w:r>
            <w:r>
              <w:rPr>
                <w:rFonts w:hint="eastAsia" w:ascii="宋体" w:hAnsi="宋体"/>
                <w:color w:val="auto"/>
                <w:u w:val="single"/>
                <w:lang w:val="en-US" w:eastAsia="zh-CN"/>
              </w:rPr>
              <w:t>6</w:t>
            </w:r>
            <w:r>
              <w:rPr>
                <w:rFonts w:hint="eastAsia" w:ascii="宋体" w:hAnsi="宋体"/>
                <w:color w:val="auto"/>
              </w:rPr>
              <w:t>日上午12:00前（北京时间）。比选申请人不在规定期限内提出，比选人有权不予答复，或答复后比选申请截止时间由比选人确定是否顺延。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u w:val="single"/>
              </w:rPr>
            </w:pPr>
            <w:r>
              <w:rPr>
                <w:rFonts w:hint="eastAsia" w:ascii="宋体" w:hAnsi="宋体"/>
                <w:color w:val="auto"/>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比选文件澄清发布方式</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kern w:val="2"/>
              </w:rPr>
              <w:t>南宁轨道交通集团有限责任公司官网发布(http://www.nngdjt.com);</w:t>
            </w:r>
            <w:r>
              <w:rPr>
                <w:rFonts w:hint="eastAsia" w:ascii="宋体" w:hAnsi="宋体"/>
              </w:rPr>
              <w:t xml:space="preserve"> 中国e车网(http://www.ecrrc.com)</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10.1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rPr>
            </w:pPr>
            <w:r>
              <w:rPr>
                <w:rFonts w:hint="eastAsia" w:ascii="宋体" w:hAnsi="宋体"/>
              </w:rPr>
              <w:t>比选申请文件组成部分：</w:t>
            </w:r>
            <w:r>
              <w:rPr>
                <w:rFonts w:hint="eastAsia"/>
              </w:rPr>
              <w:t>资格审查文件、价格文件、技术文件</w:t>
            </w:r>
          </w:p>
          <w:p>
            <w:pPr>
              <w:spacing w:before="0" w:after="0" w:afterAutospacing="0" w:line="240" w:lineRule="auto"/>
              <w:ind w:left="0" w:right="0" w:firstLine="0"/>
              <w:rPr>
                <w:b/>
                <w:color w:val="auto"/>
                <w:highlight w:val="none"/>
              </w:rPr>
            </w:pPr>
            <w:r>
              <w:rPr>
                <w:rFonts w:hint="eastAsia"/>
                <w:b/>
                <w:color w:val="auto"/>
                <w:highlight w:val="none"/>
              </w:rPr>
              <w:t>资格审查文件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）比选申请人有效的营业执照复印件；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）承诺书（格式见A3）；</w:t>
            </w:r>
          </w:p>
          <w:p>
            <w:pPr>
              <w:spacing w:before="0" w:after="0" w:afterAutospacing="0" w:line="240" w:lineRule="auto"/>
              <w:ind w:left="0" w:right="0" w:firstLine="0"/>
              <w:rPr>
                <w:rFonts w:hint="default"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w:t>
            </w:r>
            <w:r>
              <w:rPr>
                <w:rFonts w:hint="eastAsia" w:ascii="宋体" w:hAnsi="宋体"/>
                <w:b w:val="0"/>
                <w:bCs/>
                <w:color w:val="auto"/>
                <w:highlight w:val="none"/>
              </w:rPr>
              <w:t>类似项目</w:t>
            </w:r>
            <w:r>
              <w:rPr>
                <w:rFonts w:ascii="宋体" w:hAnsi="宋体"/>
                <w:b w:val="0"/>
                <w:bCs/>
                <w:color w:val="auto"/>
                <w:highlight w:val="none"/>
              </w:rPr>
              <w:t>业绩</w:t>
            </w:r>
            <w:r>
              <w:rPr>
                <w:rFonts w:hint="eastAsia" w:ascii="宋体" w:hAnsi="宋体"/>
                <w:b w:val="0"/>
                <w:bCs/>
                <w:color w:val="auto"/>
                <w:highlight w:val="none"/>
              </w:rPr>
              <w:t>（</w:t>
            </w:r>
            <w:r>
              <w:rPr>
                <w:rFonts w:hint="eastAsia"/>
                <w:b w:val="0"/>
                <w:bCs/>
                <w:color w:val="auto"/>
                <w:highlight w:val="none"/>
              </w:rPr>
              <w:t>格式见A</w:t>
            </w:r>
            <w:r>
              <w:rPr>
                <w:rFonts w:hint="eastAsia"/>
                <w:b w:val="0"/>
                <w:bCs/>
                <w:color w:val="auto"/>
                <w:highlight w:val="none"/>
                <w:lang w:val="en-US" w:eastAsia="zh-CN"/>
              </w:rPr>
              <w:t>4，</w:t>
            </w:r>
            <w:r>
              <w:rPr>
                <w:rFonts w:hint="eastAsia" w:ascii="宋体" w:hAnsi="宋体"/>
                <w:color w:val="auto"/>
                <w:highlight w:val="none"/>
              </w:rPr>
              <w:t>清单所列项目的合同复印</w:t>
            </w:r>
            <w:r>
              <w:rPr>
                <w:rFonts w:hint="eastAsia" w:ascii="宋体" w:hAnsi="宋体"/>
                <w:color w:val="auto"/>
                <w:highlight w:val="none"/>
                <w:lang w:val="en-US" w:eastAsia="zh-CN"/>
              </w:rPr>
              <w:t>加盖比选申请人公章</w:t>
            </w:r>
            <w:r>
              <w:rPr>
                <w:rFonts w:hint="eastAsia" w:ascii="宋体" w:hAnsi="宋体"/>
                <w:color w:val="auto"/>
                <w:highlight w:val="none"/>
              </w:rPr>
              <w:t>作为证明材料,与个人签订的合同无效）</w:t>
            </w:r>
          </w:p>
          <w:p>
            <w:pPr>
              <w:spacing w:before="0" w:after="0" w:afterAutospacing="0" w:line="240" w:lineRule="auto"/>
              <w:ind w:left="0" w:right="0" w:firstLine="0"/>
              <w:rPr>
                <w:rFonts w:hint="eastAsia"/>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）比选申请人认为应提交的其他比选申请资料（如有）。</w:t>
            </w:r>
          </w:p>
          <w:p>
            <w:pPr>
              <w:spacing w:before="0" w:after="0" w:afterAutospacing="0" w:line="240" w:lineRule="auto"/>
              <w:ind w:left="0" w:right="0" w:firstLine="0"/>
              <w:rPr>
                <w:rFonts w:hint="eastAsia"/>
                <w:color w:val="auto"/>
                <w:highlight w:val="none"/>
              </w:rPr>
            </w:pPr>
            <w:r>
              <w:rPr>
                <w:rFonts w:hint="eastAsia" w:hAnsi="宋体"/>
                <w:color w:val="auto"/>
                <w:highlight w:val="none"/>
              </w:rPr>
              <w:t>注：</w:t>
            </w:r>
            <w:r>
              <w:rPr>
                <w:rFonts w:hAnsi="宋体"/>
                <w:color w:val="auto"/>
                <w:highlight w:val="none"/>
              </w:rPr>
              <w:t>以上提供的复印件必须加盖比选申请人公章。</w:t>
            </w:r>
          </w:p>
          <w:p>
            <w:pPr>
              <w:spacing w:before="0" w:after="0" w:afterAutospacing="0" w:line="240" w:lineRule="auto"/>
              <w:ind w:left="0" w:right="0" w:firstLine="0"/>
              <w:rPr>
                <w:b/>
              </w:rPr>
            </w:pPr>
            <w:r>
              <w:rPr>
                <w:rFonts w:hint="eastAsia"/>
                <w:b/>
              </w:rPr>
              <w:t>价格文件</w:t>
            </w:r>
          </w:p>
          <w:p>
            <w:pPr>
              <w:spacing w:before="0" w:after="0" w:afterAutospacing="0" w:line="240" w:lineRule="auto"/>
              <w:ind w:left="0" w:right="0" w:firstLine="0"/>
            </w:pPr>
            <w:r>
              <w:rPr>
                <w:rFonts w:hint="eastAsia"/>
              </w:rPr>
              <w:t>（</w:t>
            </w:r>
            <w:r>
              <w:t>1</w:t>
            </w:r>
            <w:r>
              <w:rPr>
                <w:rFonts w:hint="eastAsia"/>
              </w:rPr>
              <w:t>）比选申请报价一览表（格式见B1）；</w:t>
            </w:r>
          </w:p>
          <w:p>
            <w:pPr>
              <w:spacing w:before="0" w:after="0" w:afterAutospacing="0" w:line="240" w:lineRule="auto"/>
              <w:ind w:left="0" w:right="0" w:firstLine="0"/>
            </w:pPr>
            <w:r>
              <w:rPr>
                <w:rFonts w:hint="eastAsia"/>
              </w:rPr>
              <w:t>（</w:t>
            </w:r>
            <w:r>
              <w:t>2</w:t>
            </w:r>
            <w:r>
              <w:rPr>
                <w:rFonts w:hint="eastAsia"/>
              </w:rPr>
              <w:t>）比选申请函（格式见B2）；</w:t>
            </w:r>
          </w:p>
          <w:p>
            <w:pPr>
              <w:spacing w:before="0" w:after="0" w:afterAutospacing="0" w:line="240" w:lineRule="auto"/>
              <w:ind w:left="0" w:right="0" w:firstLine="0"/>
            </w:pPr>
            <w:r>
              <w:rPr>
                <w:rFonts w:hint="eastAsia"/>
              </w:rPr>
              <w:t>（</w:t>
            </w:r>
            <w:r>
              <w:t>3</w:t>
            </w:r>
            <w:r>
              <w:rPr>
                <w:rFonts w:hint="eastAsia"/>
              </w:rPr>
              <w:t>）比选申请报价表（格式见B3）；</w:t>
            </w:r>
          </w:p>
          <w:p>
            <w:pPr>
              <w:spacing w:before="0" w:after="0" w:afterAutospacing="0" w:line="240" w:lineRule="auto"/>
              <w:ind w:left="0" w:right="0" w:firstLine="0"/>
              <w:rPr>
                <w:rFonts w:ascii="宋体" w:hAnsi="宋体" w:cs="Arial"/>
              </w:rPr>
            </w:pPr>
            <w:r>
              <w:rPr>
                <w:rFonts w:hint="eastAsia"/>
              </w:rPr>
              <w:t>（4）比选申请人认为应提交的其他比选申请资料（如有）。</w:t>
            </w:r>
          </w:p>
          <w:p>
            <w:pPr>
              <w:spacing w:before="0" w:after="0" w:afterAutospacing="0" w:line="240" w:lineRule="auto"/>
              <w:ind w:left="0" w:right="0" w:firstLine="0"/>
              <w:rPr>
                <w:b/>
              </w:rPr>
            </w:pPr>
            <w:r>
              <w:rPr>
                <w:rFonts w:hint="eastAsia"/>
                <w:b/>
              </w:rPr>
              <w:t>技术文件</w:t>
            </w:r>
          </w:p>
          <w:p>
            <w:pPr>
              <w:spacing w:before="0" w:after="0" w:afterAutospacing="0" w:line="240" w:lineRule="auto"/>
              <w:ind w:left="0" w:right="0" w:firstLine="0"/>
            </w:pPr>
            <w:r>
              <w:rPr>
                <w:rFonts w:hint="eastAsia"/>
              </w:rPr>
              <w:t>（1）服务实施方案（包括如何组织完成服务等；并明确项目总工期，各阶段所需日历天数、拟投入本项目的团队成员明细表、各成员分工等）（格式见</w:t>
            </w:r>
            <w:r>
              <w:t>C1</w:t>
            </w:r>
            <w:r>
              <w:rPr>
                <w:rFonts w:hint="eastAsia"/>
              </w:rPr>
              <w:t>）</w:t>
            </w:r>
          </w:p>
          <w:p>
            <w:pPr>
              <w:spacing w:before="0" w:after="0" w:afterAutospacing="0" w:line="240" w:lineRule="auto"/>
              <w:ind w:left="0" w:right="0" w:firstLine="0"/>
            </w:pPr>
            <w:r>
              <w:rPr>
                <w:rFonts w:hint="eastAsia"/>
                <w:color w:val="auto"/>
                <w:highlight w:val="none"/>
              </w:rPr>
              <w:t>（2）技</w:t>
            </w:r>
            <w:r>
              <w:rPr>
                <w:rFonts w:hint="eastAsia"/>
              </w:rPr>
              <w:t>术需求偏离表（格式见C2）</w:t>
            </w:r>
          </w:p>
          <w:p>
            <w:pPr>
              <w:spacing w:before="0" w:after="0" w:afterAutospacing="0" w:line="240" w:lineRule="auto"/>
              <w:ind w:left="0" w:right="0" w:firstLine="0"/>
            </w:pPr>
            <w:r>
              <w:rPr>
                <w:rFonts w:hint="eastAsia"/>
              </w:rPr>
              <w:t>（</w:t>
            </w:r>
            <w:r>
              <w:rPr>
                <w:rFonts w:hint="eastAsia"/>
                <w:lang w:val="en-US" w:eastAsia="zh-CN"/>
              </w:rPr>
              <w:t>3</w:t>
            </w:r>
            <w:r>
              <w:rPr>
                <w:rFonts w:hint="eastAsia"/>
              </w:rPr>
              <w:t>）商务响应表（格式见C3）</w:t>
            </w:r>
          </w:p>
          <w:p>
            <w:pPr>
              <w:spacing w:before="0" w:after="0" w:afterAutospacing="0" w:line="240" w:lineRule="auto"/>
              <w:ind w:left="0" w:right="0" w:firstLine="0"/>
              <w:rPr>
                <w:rFonts w:hint="eastAsia"/>
              </w:rPr>
            </w:pPr>
            <w:r>
              <w:rPr>
                <w:rFonts w:hint="eastAsia"/>
              </w:rPr>
              <w:t>（</w:t>
            </w:r>
            <w:r>
              <w:rPr>
                <w:rFonts w:hint="eastAsia"/>
                <w:lang w:val="en-US" w:eastAsia="zh-CN"/>
              </w:rPr>
              <w:t>4</w:t>
            </w:r>
            <w:r>
              <w:rPr>
                <w:rFonts w:hint="eastAsia"/>
              </w:rPr>
              <w:t>）比选申请人认为应提交的其他比选申请资料（如有）。</w:t>
            </w:r>
          </w:p>
          <w:p>
            <w:pPr>
              <w:spacing w:before="0" w:after="0" w:afterAutospacing="0" w:line="240" w:lineRule="auto"/>
              <w:ind w:left="0" w:right="0" w:firstLine="0"/>
              <w:rPr>
                <w:rFonts w:hint="eastAsia"/>
                <w:color w:val="auto"/>
              </w:rPr>
            </w:pPr>
            <w:r>
              <w:rPr>
                <w:rFonts w:hint="eastAsia"/>
                <w:color w:val="auto"/>
              </w:rPr>
              <w:t>（</w:t>
            </w:r>
            <w:r>
              <w:rPr>
                <w:rFonts w:hint="eastAsia"/>
                <w:color w:val="auto"/>
                <w:lang w:val="en-US" w:eastAsia="zh-CN"/>
              </w:rPr>
              <w:t>5</w:t>
            </w:r>
            <w:r>
              <w:rPr>
                <w:rFonts w:hint="eastAsia"/>
                <w:color w:val="auto"/>
              </w:rPr>
              <w:t>）项目</w:t>
            </w:r>
            <w:r>
              <w:rPr>
                <w:rFonts w:hint="eastAsia"/>
                <w:color w:val="auto"/>
                <w:lang w:val="en-US" w:eastAsia="zh-CN"/>
              </w:rPr>
              <w:t>完整</w:t>
            </w:r>
            <w:r>
              <w:rPr>
                <w:rFonts w:hint="eastAsia"/>
                <w:color w:val="auto"/>
              </w:rPr>
              <w:t>设计方案</w:t>
            </w:r>
            <w:r>
              <w:rPr>
                <w:rFonts w:hint="eastAsia"/>
                <w:color w:val="auto"/>
                <w:highlight w:val="none"/>
                <w:lang w:val="en-US" w:eastAsia="zh-CN"/>
              </w:rPr>
              <w:t>1</w:t>
            </w:r>
            <w:r>
              <w:rPr>
                <w:rFonts w:hint="eastAsia"/>
                <w:color w:val="auto"/>
              </w:rPr>
              <w:t>套（A4/A3彩色打印装订成册另附U盘拷贝电子版）</w:t>
            </w:r>
          </w:p>
          <w:p>
            <w:pPr>
              <w:spacing w:before="0" w:after="0" w:afterAutospacing="0" w:line="240" w:lineRule="auto"/>
              <w:ind w:left="0" w:right="0" w:firstLine="0"/>
              <w:rPr>
                <w:rFonts w:hint="default" w:eastAsia="宋体"/>
                <w:color w:val="FF0000"/>
                <w:lang w:val="en-US" w:eastAsia="zh-CN"/>
              </w:rPr>
            </w:pPr>
            <w:r>
              <w:rPr>
                <w:rFonts w:hint="eastAsia"/>
                <w:color w:val="auto"/>
                <w:highlight w:val="none"/>
                <w:lang w:eastAsia="zh-CN"/>
              </w:rPr>
              <w:t>（</w:t>
            </w:r>
            <w:r>
              <w:rPr>
                <w:rFonts w:hint="eastAsia"/>
                <w:color w:val="auto"/>
                <w:highlight w:val="none"/>
                <w:lang w:val="en-US" w:eastAsia="zh-CN"/>
              </w:rPr>
              <w:t>6</w:t>
            </w:r>
            <w:r>
              <w:rPr>
                <w:rFonts w:hint="eastAsia"/>
                <w:color w:val="auto"/>
                <w:highlight w:val="none"/>
                <w:lang w:eastAsia="zh-CN"/>
              </w:rPr>
              <w:t>）</w:t>
            </w:r>
            <w:r>
              <w:rPr>
                <w:rFonts w:hint="eastAsia"/>
                <w:color w:val="auto"/>
                <w:highlight w:val="none"/>
                <w:lang w:val="en-US" w:eastAsia="zh-CN"/>
              </w:rPr>
              <w:t>项目业绩证明</w:t>
            </w:r>
            <w:r>
              <w:rPr>
                <w:rFonts w:hint="eastAsia" w:ascii="宋体" w:hAnsi="宋体"/>
                <w:b w:val="0"/>
                <w:bCs/>
                <w:color w:val="auto"/>
                <w:highlight w:val="none"/>
              </w:rPr>
              <w:t>（</w:t>
            </w:r>
            <w:r>
              <w:rPr>
                <w:rFonts w:hint="eastAsia"/>
                <w:b w:val="0"/>
                <w:bCs/>
                <w:color w:val="auto"/>
                <w:highlight w:val="none"/>
              </w:rPr>
              <w:t>格式见A</w:t>
            </w:r>
            <w:r>
              <w:rPr>
                <w:rFonts w:hint="eastAsia"/>
                <w:b w:val="0"/>
                <w:bCs/>
                <w:color w:val="auto"/>
                <w:highlight w:val="none"/>
                <w:lang w:val="en-US" w:eastAsia="zh-CN"/>
              </w:rPr>
              <w:t>4，</w:t>
            </w:r>
            <w:r>
              <w:rPr>
                <w:rFonts w:hint="eastAsia" w:ascii="宋体" w:hAnsi="宋体"/>
                <w:color w:val="auto"/>
                <w:highlight w:val="none"/>
              </w:rPr>
              <w:t>清单所列项目的合同复印</w:t>
            </w:r>
            <w:r>
              <w:rPr>
                <w:rFonts w:hint="eastAsia" w:ascii="宋体" w:hAnsi="宋体"/>
                <w:color w:val="auto"/>
                <w:highlight w:val="none"/>
                <w:lang w:val="en-US" w:eastAsia="zh-CN"/>
              </w:rPr>
              <w:t>加盖比选申请人公章</w:t>
            </w:r>
            <w:r>
              <w:rPr>
                <w:rFonts w:hint="eastAsia" w:ascii="宋体" w:hAnsi="宋体"/>
                <w:color w:val="auto"/>
                <w:highlight w:val="none"/>
              </w:rPr>
              <w:t>作为证明材料,与个人签订的合同无效）。</w:t>
            </w:r>
          </w:p>
        </w:tc>
      </w:tr>
      <w:tr>
        <w:tblPrEx>
          <w:tblCellMar>
            <w:top w:w="0" w:type="dxa"/>
            <w:left w:w="108" w:type="dxa"/>
            <w:bottom w:w="0" w:type="dxa"/>
            <w:right w:w="108" w:type="dxa"/>
          </w:tblCellMar>
        </w:tblPrEx>
        <w:trPr>
          <w:trHeight w:val="3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hint="eastAsia" w:ascii="宋体" w:hAnsi="宋体"/>
                <w:b w:val="0"/>
                <w:bCs/>
                <w:color w:val="auto"/>
                <w:highlight w:val="none"/>
              </w:rPr>
            </w:pPr>
            <w:r>
              <w:rPr>
                <w:rFonts w:hint="eastAsia" w:ascii="宋体" w:hAnsi="宋体"/>
                <w:b w:val="0"/>
                <w:bCs/>
                <w:color w:val="auto"/>
                <w:highlight w:val="none"/>
              </w:rPr>
              <w:t>（1）本项目采用不含税报价，含税报价为合同暂定价，本合同最终税金在结算阶段，按实际产生的税金进行核算，但合同不含税价格不因国家税率调整而调整。</w:t>
            </w:r>
          </w:p>
          <w:p>
            <w:pPr>
              <w:spacing w:before="0" w:after="0" w:afterAutospacing="0" w:line="240" w:lineRule="auto"/>
              <w:ind w:left="0" w:right="0" w:firstLine="0"/>
              <w:rPr>
                <w:rFonts w:hint="eastAsia" w:ascii="宋体" w:hAnsi="宋体"/>
                <w:b w:val="0"/>
                <w:bCs/>
                <w:color w:val="auto"/>
                <w:highlight w:val="none"/>
              </w:rPr>
            </w:pPr>
            <w:r>
              <w:rPr>
                <w:rFonts w:hint="eastAsia" w:ascii="宋体" w:hAnsi="宋体"/>
                <w:b w:val="0"/>
                <w:bCs/>
                <w:color w:val="auto"/>
                <w:highlight w:val="none"/>
              </w:rPr>
              <w:t>（2）比选申请人须按第五章《技术需求表》中的技术需求及数量表的顺序填报比选申请报价表，不允许打乱顺序。</w:t>
            </w:r>
          </w:p>
          <w:p>
            <w:pPr>
              <w:spacing w:before="0" w:after="0" w:afterAutospacing="0" w:line="240" w:lineRule="auto"/>
              <w:ind w:left="0" w:right="0" w:firstLine="0"/>
              <w:rPr>
                <w:rFonts w:hint="default" w:ascii="宋体" w:hAnsi="宋体" w:eastAsia="宋体"/>
                <w:b w:val="0"/>
                <w:bCs/>
                <w:color w:val="auto"/>
                <w:highlight w:val="none"/>
                <w:lang w:val="en-US" w:eastAsia="zh-CN"/>
              </w:rPr>
            </w:pPr>
            <w:r>
              <w:rPr>
                <w:rFonts w:hint="eastAsia" w:ascii="宋体" w:hAnsi="宋体"/>
                <w:b w:val="0"/>
                <w:bCs/>
                <w:color w:val="auto"/>
                <w:highlight w:val="none"/>
                <w:lang w:val="en-US" w:eastAsia="zh-CN"/>
              </w:rPr>
              <w:t>(3)</w:t>
            </w:r>
            <w:r>
              <w:rPr>
                <w:rFonts w:hint="eastAsia" w:ascii="宋体" w:hAnsi="宋体"/>
                <w:highlight w:val="none"/>
              </w:rPr>
              <w:t>比选申请报价应包括</w:t>
            </w:r>
            <w:r>
              <w:rPr>
                <w:rFonts w:hint="eastAsia" w:ascii="宋体" w:hAnsi="宋体"/>
                <w:highlight w:val="none"/>
                <w:lang w:eastAsia="zh-CN"/>
              </w:rPr>
              <w:t>设计、制作、发行、运输、</w:t>
            </w:r>
            <w:r>
              <w:rPr>
                <w:rFonts w:hint="eastAsia" w:ascii="宋体" w:hAnsi="宋体"/>
                <w:highlight w:val="none"/>
              </w:rPr>
              <w:t>认证服务费、人工工资、保险、差旅费</w:t>
            </w:r>
            <w:r>
              <w:rPr>
                <w:rFonts w:hint="eastAsia" w:ascii="宋体" w:hAnsi="宋体"/>
                <w:highlight w:val="none"/>
                <w:lang w:eastAsia="zh-CN"/>
              </w:rPr>
              <w:t>、管理费、利润</w:t>
            </w:r>
            <w:r>
              <w:rPr>
                <w:rFonts w:hint="eastAsia" w:ascii="宋体" w:hAnsi="宋体"/>
                <w:highlight w:val="none"/>
              </w:rPr>
              <w:t>等一切费用等履行合同标的全过程产生的所有成本和费用以及比选申请人应承担的费用。</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rPr>
            </w:pPr>
            <w:r>
              <w:rPr>
                <w:rFonts w:hint="eastAsia" w:ascii="宋体" w:hAnsi="宋体"/>
              </w:rPr>
              <w:t>比选申请保证金</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559" w:type="dxa"/>
            <w:tcBorders>
              <w:top w:val="single" w:color="auto" w:sz="4" w:space="0"/>
              <w:left w:val="nil"/>
              <w:right w:val="single" w:color="auto" w:sz="4" w:space="0"/>
            </w:tcBorders>
            <w:vAlign w:val="center"/>
          </w:tcPr>
          <w:p>
            <w:pPr>
              <w:spacing w:before="0" w:after="0" w:afterAutospacing="0" w:line="240" w:lineRule="auto"/>
              <w:ind w:left="0" w:right="0" w:firstLine="0"/>
              <w:rPr>
                <w:rFonts w:ascii="宋体" w:hAnsi="宋体"/>
              </w:rPr>
            </w:pPr>
            <w:r>
              <w:rPr>
                <w:rFonts w:hint="eastAsia" w:ascii="宋体" w:hAnsi="宋体"/>
              </w:rPr>
              <w:t>比选申请有效期</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rPr>
            </w:pPr>
            <w:r>
              <w:rPr>
                <w:rFonts w:hint="eastAsia" w:ascii="宋体" w:hAnsi="宋体"/>
              </w:rPr>
              <w:t>比选申请文件副本份数</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lang w:val="en-US" w:eastAsia="zh-CN"/>
              </w:rPr>
              <w:t>1</w:t>
            </w:r>
            <w:r>
              <w:rPr>
                <w:rFonts w:hint="eastAsia" w:ascii="宋体" w:hAnsi="宋体"/>
              </w:rPr>
              <w:t>8.1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olor w:val="auto"/>
              </w:rPr>
            </w:pPr>
            <w:r>
              <w:rPr>
                <w:rFonts w:hint="eastAsia" w:ascii="宋体" w:hAnsi="宋体"/>
                <w:color w:val="auto"/>
              </w:rPr>
              <w:t>比选申请截止时间</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bookmarkStart w:id="41" w:name="CgwjmbEntity：KBSJ3_0"/>
            <w:r>
              <w:rPr>
                <w:rFonts w:ascii="宋体" w:hAnsi="宋体"/>
                <w:color w:val="auto"/>
                <w:u w:val="single"/>
              </w:rPr>
              <w:t>202</w:t>
            </w:r>
            <w:r>
              <w:rPr>
                <w:rFonts w:hint="eastAsia" w:ascii="宋体" w:hAnsi="宋体"/>
                <w:color w:val="auto"/>
                <w:u w:val="single"/>
                <w:lang w:val="en-US" w:eastAsia="zh-CN"/>
              </w:rPr>
              <w:t>1</w:t>
            </w:r>
            <w:r>
              <w:rPr>
                <w:rFonts w:hint="eastAsia" w:ascii="宋体" w:hAnsi="宋体"/>
                <w:color w:val="auto"/>
              </w:rPr>
              <w:t>年</w:t>
            </w:r>
            <w:bookmarkEnd w:id="41"/>
            <w:r>
              <w:rPr>
                <w:rFonts w:hint="eastAsia" w:ascii="宋体" w:hAnsi="宋体"/>
                <w:color w:val="auto"/>
                <w:u w:val="single"/>
                <w:lang w:val="en-US" w:eastAsia="zh-CN"/>
              </w:rPr>
              <w:t>9</w:t>
            </w:r>
            <w:r>
              <w:rPr>
                <w:rFonts w:hint="eastAsia" w:ascii="宋体" w:hAnsi="宋体"/>
                <w:color w:val="auto"/>
              </w:rPr>
              <w:t>月</w:t>
            </w:r>
            <w:r>
              <w:rPr>
                <w:rFonts w:hint="eastAsia" w:ascii="宋体" w:hAnsi="宋体"/>
                <w:color w:val="auto"/>
                <w:u w:val="single"/>
                <w:lang w:val="en-US" w:eastAsia="zh-CN"/>
              </w:rPr>
              <w:t>6</w:t>
            </w:r>
            <w:r>
              <w:rPr>
                <w:rFonts w:hint="eastAsia" w:ascii="宋体" w:hAnsi="宋体"/>
                <w:color w:val="auto"/>
              </w:rPr>
              <w:t>日9</w:t>
            </w:r>
            <w:r>
              <w:rPr>
                <w:rFonts w:ascii="宋体" w:hAnsi="宋体"/>
                <w:color w:val="auto"/>
              </w:rPr>
              <w:t xml:space="preserve"> 时</w:t>
            </w:r>
            <w:r>
              <w:rPr>
                <w:rFonts w:hint="eastAsia" w:ascii="宋体" w:hAnsi="宋体"/>
                <w:color w:val="auto"/>
              </w:rPr>
              <w:t>00分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rPr>
            </w:pPr>
            <w:r>
              <w:rPr>
                <w:rFonts w:hint="eastAsia" w:ascii="宋体" w:hAnsi="宋体"/>
              </w:rPr>
              <w:t>递交比选申请文件地点</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rPr>
            </w:pPr>
            <w:r>
              <w:rPr>
                <w:rFonts w:hint="eastAsia" w:ascii="宋体" w:hAnsi="宋体"/>
              </w:rPr>
              <w:t>单位：</w:t>
            </w:r>
            <w:r>
              <w:rPr>
                <w:rFonts w:ascii="宋体" w:hAnsi="宋体"/>
              </w:rPr>
              <w:t>南宁轨道交通集团有限责任公司</w:t>
            </w:r>
          </w:p>
          <w:p>
            <w:pPr>
              <w:spacing w:before="0" w:after="0" w:afterAutospacing="0" w:line="240" w:lineRule="auto"/>
              <w:ind w:left="0" w:right="0" w:firstLine="0"/>
              <w:rPr>
                <w:rFonts w:ascii="宋体" w:hAnsi="宋体"/>
              </w:rPr>
            </w:pPr>
            <w:r>
              <w:rPr>
                <w:rFonts w:hint="eastAsia" w:ascii="宋体" w:hAnsi="宋体"/>
              </w:rPr>
              <w:t>地</w:t>
            </w:r>
            <w:r>
              <w:rPr>
                <w:rFonts w:hint="eastAsia" w:ascii="宋体" w:hAnsi="宋体"/>
                <w:color w:val="auto"/>
              </w:rPr>
              <w:t>址：</w:t>
            </w:r>
            <w:r>
              <w:rPr>
                <w:rFonts w:ascii="宋体" w:hAnsi="宋体"/>
                <w:color w:val="auto"/>
                <w:u w:val="none"/>
              </w:rPr>
              <w:t>南宁市青秀区云景路</w:t>
            </w:r>
            <w:r>
              <w:rPr>
                <w:rFonts w:hint="eastAsia" w:ascii="宋体" w:hAnsi="宋体"/>
                <w:color w:val="auto"/>
                <w:u w:val="none"/>
              </w:rPr>
              <w:t>83</w:t>
            </w:r>
            <w:r>
              <w:rPr>
                <w:rFonts w:ascii="宋体" w:hAnsi="宋体"/>
                <w:color w:val="auto"/>
                <w:u w:val="none"/>
              </w:rPr>
              <w:t>号</w:t>
            </w:r>
            <w:r>
              <w:rPr>
                <w:rFonts w:hint="eastAsia" w:ascii="宋体" w:hAnsi="宋体"/>
                <w:color w:val="auto"/>
                <w:u w:val="none"/>
              </w:rPr>
              <w:t>屯里车辆段综合楼205室</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cs="宋体"/>
                <w:szCs w:val="24"/>
              </w:rPr>
              <w:t>综合评分法</w:t>
            </w:r>
            <w:r>
              <w:rPr>
                <w:rFonts w:hint="eastAsia" w:ascii="宋体" w:hAnsi="宋体"/>
              </w:rPr>
              <w:t>（评审价以不含税总报价为基准）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rPr>
            </w:pPr>
            <w:r>
              <w:rPr>
                <w:rFonts w:hint="eastAsia" w:ascii="宋体" w:hAnsi="宋体"/>
              </w:rPr>
              <w:t>放弃中选人资格</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rPr>
            </w:pPr>
            <w:r>
              <w:rPr>
                <w:rFonts w:hint="eastAsia" w:ascii="宋体" w:hAnsi="宋体"/>
              </w:rPr>
              <w:t>中选人如放弃中选资格，比选人有权禁止其1年内不得参与属于比选人的项目。</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36.5</w:t>
            </w:r>
          </w:p>
        </w:tc>
        <w:tc>
          <w:tcPr>
            <w:tcW w:w="1559"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需要补充的其他内容</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line="240" w:lineRule="auto"/>
              <w:ind w:left="0" w:right="0" w:firstLine="0"/>
              <w:rPr>
                <w:rFonts w:hint="eastAsia" w:ascii="宋体" w:hAnsi="宋体" w:eastAsia="宋体"/>
                <w:lang w:val="en-US" w:eastAsia="zh-CN"/>
              </w:rPr>
            </w:pPr>
            <w:r>
              <w:rPr>
                <w:rFonts w:hint="eastAsia" w:ascii="宋体" w:hAnsi="宋体"/>
              </w:rPr>
              <w:t>2.比选申请文件电子版内容：</w:t>
            </w:r>
            <w:r>
              <w:rPr>
                <w:rFonts w:hint="eastAsia" w:ascii="宋体" w:hAnsi="宋体" w:cs="Arial"/>
              </w:rPr>
              <w:t>资格审查文件、价格文件和技术文件</w:t>
            </w:r>
          </w:p>
          <w:p>
            <w:pPr>
              <w:spacing w:before="0" w:after="0" w:afterAutospacing="0" w:line="240" w:lineRule="auto"/>
              <w:ind w:left="0" w:right="0" w:firstLine="0"/>
              <w:rPr>
                <w:rFonts w:ascii="宋体" w:hAnsi="宋体"/>
              </w:rPr>
            </w:pPr>
            <w:r>
              <w:rPr>
                <w:rFonts w:ascii="宋体" w:hAnsi="宋体"/>
              </w:rPr>
              <w:t>3.</w:t>
            </w:r>
            <w:r>
              <w:rPr>
                <w:rFonts w:hint="eastAsia" w:ascii="宋体" w:hAnsi="宋体"/>
              </w:rPr>
              <w:t>比选申请文件电子版份数：1份。</w:t>
            </w:r>
          </w:p>
          <w:p>
            <w:pPr>
              <w:spacing w:before="0" w:after="0" w:afterAutospacing="0" w:line="240" w:lineRule="auto"/>
              <w:ind w:left="0" w:right="0" w:firstLine="0"/>
              <w:rPr>
                <w:rFonts w:ascii="宋体" w:hAnsi="宋体"/>
              </w:rPr>
            </w:pPr>
            <w:r>
              <w:rPr>
                <w:rFonts w:ascii="宋体" w:hAnsi="宋体"/>
              </w:rPr>
              <w:t>4.</w:t>
            </w:r>
            <w:r>
              <w:rPr>
                <w:rFonts w:hint="eastAsia" w:ascii="宋体" w:hAnsi="宋体"/>
              </w:rPr>
              <w:t>比选申请文件电子版形式：每份包括</w:t>
            </w:r>
            <w:r>
              <w:rPr>
                <w:rFonts w:ascii="宋体" w:hAnsi="宋体"/>
              </w:rPr>
              <w:t>office</w:t>
            </w:r>
            <w:r>
              <w:rPr>
                <w:rFonts w:hint="eastAsia" w:ascii="宋体" w:hAnsi="宋体"/>
              </w:rPr>
              <w:t>版本（文本内容为</w:t>
            </w:r>
            <w:r>
              <w:rPr>
                <w:rFonts w:ascii="宋体" w:hAnsi="宋体"/>
              </w:rPr>
              <w:t>Word</w:t>
            </w:r>
            <w:r>
              <w:rPr>
                <w:rFonts w:hint="eastAsia" w:ascii="宋体" w:hAnsi="宋体"/>
              </w:rPr>
              <w:t>格式，工程量清单为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和盖章后的全套比选申请文件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正本的</w:t>
            </w:r>
            <w:r>
              <w:rPr>
                <w:rFonts w:ascii="宋体" w:hAnsi="宋体"/>
              </w:rPr>
              <w:t>PDF</w:t>
            </w:r>
            <w:r>
              <w:rPr>
                <w:rFonts w:hint="eastAsia" w:ascii="宋体" w:hAnsi="宋体"/>
              </w:rPr>
              <w:t>版本扫描件。</w:t>
            </w:r>
          </w:p>
          <w:p>
            <w:pPr>
              <w:spacing w:before="0" w:after="0" w:afterAutospacing="0" w:line="240" w:lineRule="auto"/>
              <w:ind w:left="0" w:right="0" w:firstLine="0"/>
              <w:rPr>
                <w:rFonts w:ascii="宋体" w:hAnsi="宋体"/>
              </w:rPr>
            </w:pPr>
            <w:r>
              <w:rPr>
                <w:rFonts w:hint="eastAsia" w:ascii="宋体" w:hAnsi="宋体"/>
              </w:rPr>
              <w:t>保存介质：</w:t>
            </w:r>
            <w:r>
              <w:rPr>
                <w:rFonts w:ascii="宋体" w:hAnsi="宋体"/>
              </w:rPr>
              <w:t>U</w:t>
            </w:r>
            <w:r>
              <w:rPr>
                <w:rFonts w:hint="eastAsia" w:ascii="宋体" w:hAnsi="宋体"/>
              </w:rPr>
              <w:t>盘。</w:t>
            </w:r>
          </w:p>
          <w:p>
            <w:pPr>
              <w:spacing w:before="0" w:after="0" w:afterAutospacing="0" w:line="240" w:lineRule="auto"/>
              <w:ind w:left="0" w:right="0"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559"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1.本比选文件中描述比选申请人的</w:t>
            </w:r>
            <w:r>
              <w:rPr>
                <w:rFonts w:ascii="宋体" w:hAnsi="宋体"/>
                <w:highlight w:val="none"/>
              </w:rPr>
              <w:t>“</w:t>
            </w:r>
            <w:r>
              <w:rPr>
                <w:rFonts w:hint="eastAsia" w:ascii="宋体" w:hAnsi="宋体"/>
                <w:highlight w:val="none"/>
              </w:rPr>
              <w:t>公章</w:t>
            </w:r>
            <w:r>
              <w:rPr>
                <w:rFonts w:ascii="宋体" w:hAnsi="宋体"/>
                <w:highlight w:val="none"/>
              </w:rPr>
              <w:t>”</w:t>
            </w:r>
            <w:r>
              <w:rPr>
                <w:rFonts w:hint="eastAsia" w:ascii="宋体" w:hAnsi="宋体"/>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line="240" w:lineRule="auto"/>
              <w:ind w:left="0" w:right="0" w:firstLine="0"/>
              <w:rPr>
                <w:rFonts w:hint="eastAsia" w:ascii="宋体" w:hAnsi="宋体"/>
                <w:highlight w:val="none"/>
              </w:rPr>
            </w:pPr>
            <w:r>
              <w:rPr>
                <w:rFonts w:hint="eastAsia" w:ascii="宋体" w:hAnsi="宋体"/>
                <w:highlight w:val="none"/>
              </w:rPr>
              <w:t>2.本比选文件中描述比选申请人的</w:t>
            </w:r>
            <w:r>
              <w:rPr>
                <w:rFonts w:ascii="宋体" w:hAnsi="宋体"/>
                <w:highlight w:val="none"/>
              </w:rPr>
              <w:t>“</w:t>
            </w:r>
            <w:r>
              <w:rPr>
                <w:rFonts w:hint="eastAsia" w:ascii="宋体" w:hAnsi="宋体"/>
                <w:highlight w:val="none"/>
              </w:rPr>
              <w:t>签字</w:t>
            </w:r>
            <w:r>
              <w:rPr>
                <w:rFonts w:ascii="宋体" w:hAnsi="宋体"/>
                <w:highlight w:val="none"/>
              </w:rPr>
              <w:t>”</w:t>
            </w:r>
            <w:r>
              <w:rPr>
                <w:rFonts w:hint="eastAsia" w:ascii="宋体" w:hAnsi="宋体"/>
                <w:highlight w:val="none"/>
              </w:rPr>
              <w:t>是指比选申请人的法定代表人或被授权人</w:t>
            </w:r>
            <w:r>
              <w:rPr>
                <w:rFonts w:hint="eastAsia" w:ascii="宋体" w:hAnsi="宋体"/>
                <w:b/>
                <w:bCs/>
                <w:highlight w:val="none"/>
              </w:rPr>
              <w:t>亲自在比选文件规定签署处亲笔写上个人的名字的行为，</w:t>
            </w:r>
            <w:r>
              <w:rPr>
                <w:rFonts w:hint="eastAsia" w:ascii="宋体" w:hAnsi="宋体"/>
                <w:highlight w:val="none"/>
              </w:rPr>
              <w:t>私章、签字章、印鉴、影印等其它形式均不能代替亲笔签字。</w:t>
            </w:r>
          </w:p>
          <w:p>
            <w:pPr>
              <w:spacing w:before="0" w:after="0" w:afterAutospacing="0" w:line="240" w:lineRule="auto"/>
              <w:ind w:left="0" w:right="0" w:firstLine="0"/>
              <w:rPr>
                <w:rFonts w:hint="default" w:ascii="宋体" w:hAnsi="宋体" w:eastAsia="宋体"/>
                <w:highlight w:val="none"/>
                <w:lang w:val="en-US" w:eastAsia="zh-CN"/>
              </w:rPr>
            </w:pPr>
            <w:r>
              <w:rPr>
                <w:rFonts w:hint="eastAsia" w:ascii="宋体" w:hAnsi="宋体"/>
                <w:color w:val="auto"/>
                <w:highlight w:val="none"/>
                <w:lang w:val="en-US" w:eastAsia="zh-CN"/>
              </w:rPr>
              <w:t>3.中选人须与比选人签订三方协议。</w:t>
            </w:r>
          </w:p>
        </w:tc>
      </w:tr>
    </w:tbl>
    <w:p>
      <w:pPr>
        <w:pStyle w:val="4"/>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42" w:name="_Toc322528193"/>
      <w:bookmarkEnd w:id="42"/>
      <w:bookmarkStart w:id="43" w:name="_Toc42502800"/>
      <w:r>
        <w:rPr>
          <w:rFonts w:hint="eastAsia" w:ascii="宋体" w:hAnsi="宋体" w:eastAsia="宋体"/>
          <w:sz w:val="24"/>
          <w:szCs w:val="24"/>
        </w:rPr>
        <w:t>一、</w:t>
      </w:r>
      <w:r>
        <w:rPr>
          <w:rFonts w:ascii="宋体" w:hAnsi="宋体" w:eastAsia="宋体"/>
          <w:sz w:val="24"/>
          <w:szCs w:val="24"/>
        </w:rPr>
        <w:t>说明</w:t>
      </w:r>
      <w:bookmarkEnd w:id="43"/>
    </w:p>
    <w:p>
      <w:pPr>
        <w:pStyle w:val="5"/>
        <w:spacing w:before="0" w:after="0" w:afterAutospacing="0"/>
        <w:ind w:left="0" w:right="0" w:firstLine="422" w:firstLineChars="200"/>
        <w:rPr>
          <w:rFonts w:ascii="宋体" w:hAnsi="宋体"/>
          <w:sz w:val="21"/>
          <w:szCs w:val="21"/>
        </w:rPr>
      </w:pPr>
      <w:bookmarkStart w:id="44" w:name="_Toc385427793"/>
      <w:bookmarkStart w:id="45" w:name="_Toc30570"/>
      <w:bookmarkStart w:id="46" w:name="_Toc492478718"/>
      <w:bookmarkStart w:id="47" w:name="_Toc375039064"/>
      <w:bookmarkStart w:id="48" w:name="_Toc7778"/>
      <w:bookmarkStart w:id="49" w:name="_Toc5495"/>
      <w:bookmarkStart w:id="50" w:name="_Toc11224"/>
      <w:bookmarkStart w:id="51" w:name="_Toc3804"/>
      <w:bookmarkStart w:id="52" w:name="_Toc17845"/>
      <w:bookmarkStart w:id="53" w:name="_Toc41492179"/>
      <w:bookmarkStart w:id="54" w:name="_Toc28326"/>
      <w:bookmarkStart w:id="55" w:name="_Toc12526"/>
      <w:bookmarkStart w:id="56" w:name="_Toc9366"/>
      <w:bookmarkStart w:id="57" w:name="_Toc463"/>
      <w:bookmarkStart w:id="58" w:name="_Toc14066"/>
      <w:bookmarkStart w:id="59" w:name="_Toc21139"/>
      <w:bookmarkStart w:id="60" w:name="_Toc31563"/>
      <w:bookmarkStart w:id="61" w:name="_Toc12983505"/>
      <w:bookmarkStart w:id="62" w:name="_Toc3364"/>
      <w:bookmarkStart w:id="63" w:name="_Toc27079"/>
      <w:bookmarkStart w:id="64" w:name="_Toc25750591"/>
      <w:bookmarkStart w:id="65" w:name="_Toc390098419"/>
      <w:bookmarkStart w:id="66" w:name="_Toc383891168"/>
      <w:bookmarkStart w:id="67" w:name="_Toc6861"/>
      <w:bookmarkStart w:id="68" w:name="_Toc8166"/>
      <w:r>
        <w:rPr>
          <w:rFonts w:hint="eastAsia" w:ascii="宋体" w:hAnsi="宋体"/>
          <w:sz w:val="21"/>
          <w:szCs w:val="21"/>
        </w:rPr>
        <w:t xml:space="preserve">1. </w:t>
      </w:r>
      <w:r>
        <w:rPr>
          <w:rFonts w:ascii="宋体" w:hAnsi="宋体"/>
          <w:sz w:val="21"/>
          <w:szCs w:val="21"/>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1.5服务期：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1.7上限控制价</w:t>
      </w:r>
      <w:r>
        <w:rPr>
          <w:rFonts w:ascii="宋体" w:hAnsi="宋体"/>
        </w:rPr>
        <w:t>：详见比选申请须知前附表。</w:t>
      </w:r>
    </w:p>
    <w:p>
      <w:pPr>
        <w:pStyle w:val="5"/>
        <w:spacing w:before="0" w:after="0" w:afterAutospacing="0"/>
        <w:ind w:left="0" w:right="0" w:firstLine="422" w:firstLineChars="200"/>
        <w:rPr>
          <w:rFonts w:ascii="宋体" w:hAnsi="宋体"/>
          <w:sz w:val="21"/>
          <w:szCs w:val="21"/>
        </w:rPr>
      </w:pPr>
      <w:bookmarkStart w:id="69" w:name="_Toc21874"/>
      <w:bookmarkStart w:id="70" w:name="_Toc41492180"/>
      <w:bookmarkStart w:id="71" w:name="_Toc27847"/>
      <w:bookmarkStart w:id="72" w:name="_Toc10907"/>
      <w:bookmarkStart w:id="73" w:name="_Toc12983506"/>
      <w:bookmarkStart w:id="74" w:name="_Toc27845"/>
      <w:bookmarkStart w:id="75" w:name="_Toc385427794"/>
      <w:bookmarkStart w:id="76" w:name="_Toc4780"/>
      <w:bookmarkStart w:id="77" w:name="_Toc6985"/>
      <w:bookmarkStart w:id="78" w:name="_Toc25750592"/>
      <w:bookmarkStart w:id="79" w:name="_Toc16860"/>
      <w:bookmarkStart w:id="80" w:name="_Toc390098420"/>
      <w:bookmarkStart w:id="81" w:name="_Toc24429"/>
      <w:bookmarkStart w:id="82" w:name="_Toc375039065"/>
      <w:bookmarkStart w:id="83" w:name="_Toc383891169"/>
      <w:bookmarkStart w:id="84" w:name="_Toc1552"/>
      <w:bookmarkStart w:id="85" w:name="_Toc8052"/>
      <w:bookmarkStart w:id="86" w:name="_Toc6038"/>
      <w:bookmarkStart w:id="87" w:name="_Toc22987"/>
      <w:bookmarkStart w:id="88" w:name="_Toc31314"/>
      <w:bookmarkStart w:id="89" w:name="_Toc492478719"/>
      <w:r>
        <w:rPr>
          <w:rFonts w:hint="eastAsia" w:ascii="宋体" w:hAnsi="宋体"/>
          <w:sz w:val="21"/>
          <w:szCs w:val="21"/>
        </w:rPr>
        <w:t>2. 定义.</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w:t>
      </w:r>
      <w:r>
        <w:rPr>
          <w:rFonts w:hint="eastAsia" w:ascii="宋体" w:hAnsi="宋体"/>
        </w:rPr>
        <w:t>服务</w:t>
      </w:r>
      <w:r>
        <w:rPr>
          <w:rFonts w:ascii="宋体" w:hAnsi="宋体"/>
        </w:rPr>
        <w:t>的国家机关、企业、事业单位或其它组织。本比选文件中比选人是指南宁轨道交通集团有限责任公司。如无特别说明本比选文件中的“发包人、业主、甲方和比选人”均指：南宁轨道交通集团有限责任公司。</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2.6</w:t>
      </w:r>
      <w:r>
        <w:rPr>
          <w:rFonts w:ascii="宋体" w:hAnsi="宋体"/>
        </w:rPr>
        <w:t>“</w:t>
      </w:r>
      <w:r>
        <w:rPr>
          <w:rFonts w:hint="eastAsia" w:ascii="宋体" w:hAnsi="宋体"/>
        </w:rPr>
        <w:t>服务</w:t>
      </w:r>
      <w:r>
        <w:rPr>
          <w:rFonts w:ascii="宋体" w:hAnsi="宋体"/>
        </w:rPr>
        <w:t>”</w:t>
      </w:r>
      <w:r>
        <w:rPr>
          <w:rFonts w:hint="eastAsia" w:ascii="宋体" w:hAnsi="宋体"/>
        </w:rPr>
        <w:t>系指招标文件规定投标人须承担的一切合同标的内容及配套工作。</w:t>
      </w:r>
    </w:p>
    <w:p>
      <w:pPr>
        <w:tabs>
          <w:tab w:val="left" w:pos="8364"/>
        </w:tabs>
        <w:spacing w:before="0" w:after="0" w:afterAutospacing="0"/>
        <w:ind w:left="0" w:right="0" w:firstLine="420" w:firstLineChars="200"/>
        <w:rPr>
          <w:rFonts w:ascii="宋体" w:hAnsi="宋体"/>
        </w:rPr>
      </w:pPr>
      <w:r>
        <w:rPr>
          <w:rFonts w:hint="eastAsia" w:ascii="宋体" w:hAnsi="宋体"/>
        </w:rPr>
        <w:t>2.7</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2.8</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2.9</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pStyle w:val="5"/>
        <w:spacing w:before="0" w:after="0" w:afterAutospacing="0"/>
        <w:ind w:left="0" w:right="0" w:firstLine="422" w:firstLineChars="200"/>
        <w:rPr>
          <w:rFonts w:ascii="宋体" w:hAnsi="宋体"/>
          <w:sz w:val="21"/>
          <w:szCs w:val="21"/>
          <w:highlight w:val="none"/>
        </w:rPr>
      </w:pPr>
      <w:bookmarkStart w:id="90" w:name="_Toc492478720"/>
      <w:bookmarkStart w:id="91" w:name="_Toc390098421"/>
      <w:bookmarkStart w:id="92" w:name="_Toc383891170"/>
      <w:bookmarkStart w:id="93" w:name="_Toc375039066"/>
      <w:bookmarkStart w:id="94" w:name="_Toc385427795"/>
      <w:bookmarkStart w:id="95" w:name="_Toc12983507"/>
      <w:bookmarkStart w:id="96" w:name="_Toc8288"/>
      <w:bookmarkStart w:id="97" w:name="_Toc307"/>
      <w:bookmarkStart w:id="98" w:name="_Toc31477"/>
      <w:bookmarkStart w:id="99" w:name="_Toc17568"/>
      <w:bookmarkStart w:id="100" w:name="_Toc30498"/>
      <w:bookmarkStart w:id="101" w:name="_Toc25750593"/>
      <w:bookmarkStart w:id="102" w:name="_Toc29859"/>
      <w:bookmarkStart w:id="103" w:name="_Toc17075"/>
      <w:bookmarkStart w:id="104" w:name="_Toc25786"/>
      <w:bookmarkStart w:id="105" w:name="_Toc12940"/>
      <w:bookmarkStart w:id="106" w:name="_Toc22845"/>
      <w:bookmarkStart w:id="107" w:name="_Toc29401"/>
      <w:bookmarkStart w:id="108" w:name="_Toc7306"/>
      <w:bookmarkStart w:id="109" w:name="_Toc10653"/>
      <w:bookmarkStart w:id="110" w:name="_Toc7797"/>
      <w:bookmarkStart w:id="111" w:name="_Toc22115"/>
      <w:bookmarkStart w:id="112" w:name="_Toc41492181"/>
      <w:bookmarkStart w:id="113" w:name="_Toc24844"/>
      <w:bookmarkStart w:id="114" w:name="_Toc9929"/>
      <w:r>
        <w:rPr>
          <w:rFonts w:ascii="宋体" w:hAnsi="宋体"/>
          <w:sz w:val="21"/>
          <w:szCs w:val="21"/>
          <w:highlight w:val="none"/>
        </w:rPr>
        <w:t>3. 比选申请人</w:t>
      </w:r>
      <w:bookmarkEnd w:id="90"/>
      <w:bookmarkEnd w:id="91"/>
      <w:bookmarkEnd w:id="92"/>
      <w:bookmarkEnd w:id="93"/>
      <w:bookmarkEnd w:id="94"/>
      <w:r>
        <w:rPr>
          <w:rFonts w:hint="eastAsia" w:ascii="宋体" w:hAnsi="宋体"/>
          <w:sz w:val="21"/>
          <w:szCs w:val="21"/>
          <w:highlight w:val="none"/>
        </w:rPr>
        <w:t>应具备的资格条件</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3.1 </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ascii="宋体" w:hAnsi="宋体"/>
          <w:highlight w:val="none"/>
        </w:rPr>
        <w:t xml:space="preserve">3.2 </w:t>
      </w:r>
      <w:r>
        <w:rPr>
          <w:rFonts w:hint="eastAsia" w:ascii="宋体" w:hAnsi="宋体"/>
          <w:highlight w:val="none"/>
        </w:rPr>
        <w:t>比选申请人不得存在以下情况之一，否则其比选申请将被否决：</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）为比选人不具有独立法人资格的附属机构（单位）；</w:t>
      </w:r>
    </w:p>
    <w:p>
      <w:pPr>
        <w:spacing w:before="0" w:after="0" w:afterAutospacing="0"/>
        <w:ind w:left="0" w:right="0" w:firstLine="420" w:firstLineChars="200"/>
        <w:rPr>
          <w:rFonts w:ascii="宋体" w:hAnsi="宋体"/>
          <w:highlight w:val="none"/>
        </w:rPr>
      </w:pPr>
      <w:r>
        <w:rPr>
          <w:rFonts w:hint="eastAsia" w:ascii="宋体" w:hAnsi="宋体"/>
          <w:highlight w:val="none"/>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highlight w:val="none"/>
        </w:rPr>
      </w:pPr>
      <w:r>
        <w:rPr>
          <w:rFonts w:hint="eastAsia" w:ascii="宋体" w:hAnsi="宋体"/>
          <w:highlight w:val="none"/>
        </w:rPr>
        <w:t>（3）有骗取中选、严重违约或重大质量安全责任事故；</w:t>
      </w:r>
    </w:p>
    <w:p>
      <w:pPr>
        <w:spacing w:before="0" w:after="0" w:afterAutospacing="0"/>
        <w:ind w:left="0" w:right="0" w:firstLine="420" w:firstLineChars="200"/>
        <w:rPr>
          <w:rFonts w:ascii="宋体" w:hAnsi="宋体"/>
          <w:highlight w:val="none"/>
        </w:rPr>
      </w:pPr>
      <w:r>
        <w:rPr>
          <w:rFonts w:hint="eastAsia" w:ascii="宋体" w:hAnsi="宋体"/>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highlight w:val="none"/>
        </w:rPr>
      </w:pPr>
      <w:r>
        <w:rPr>
          <w:rFonts w:hint="eastAsia" w:ascii="宋体" w:hAnsi="宋体"/>
          <w:highlight w:val="none"/>
        </w:rPr>
        <w:t>（5）比选申请人向比选人或评审委员会成员以行贿的手段谋取中选的；</w:t>
      </w:r>
    </w:p>
    <w:p>
      <w:pPr>
        <w:spacing w:before="0" w:after="0" w:afterAutospacing="0"/>
        <w:ind w:left="0" w:right="0" w:firstLine="420" w:firstLineChars="200"/>
        <w:rPr>
          <w:rFonts w:ascii="宋体" w:hAnsi="宋体"/>
          <w:highlight w:val="none"/>
        </w:rPr>
      </w:pPr>
      <w:r>
        <w:rPr>
          <w:rFonts w:hint="eastAsia" w:ascii="宋体" w:hAnsi="宋体"/>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（7）在比选申请文件中提供虚假文件和</w:t>
      </w:r>
      <w:r>
        <w:rPr>
          <w:rFonts w:ascii="宋体" w:hAnsi="宋体"/>
          <w:highlight w:val="none"/>
        </w:rPr>
        <w:t>/</w:t>
      </w:r>
      <w:r>
        <w:rPr>
          <w:rFonts w:hint="eastAsia" w:ascii="宋体" w:hAnsi="宋体"/>
          <w:highlight w:val="none"/>
        </w:rPr>
        <w:t>或资料的。</w:t>
      </w:r>
    </w:p>
    <w:p>
      <w:pPr>
        <w:pStyle w:val="5"/>
        <w:spacing w:before="0" w:after="0" w:afterAutospacing="0"/>
        <w:ind w:left="0" w:right="0" w:firstLine="422" w:firstLineChars="200"/>
        <w:rPr>
          <w:rFonts w:ascii="宋体" w:hAnsi="宋体"/>
          <w:sz w:val="21"/>
          <w:szCs w:val="21"/>
        </w:rPr>
      </w:pPr>
      <w:bookmarkStart w:id="115" w:name="_Toc616"/>
      <w:bookmarkStart w:id="116" w:name="_Toc385427796"/>
      <w:bookmarkStart w:id="117" w:name="_Toc383891171"/>
      <w:bookmarkStart w:id="118" w:name="_Toc24103"/>
      <w:bookmarkStart w:id="119" w:name="_Toc492478721"/>
      <w:bookmarkStart w:id="120" w:name="_Toc4438"/>
      <w:bookmarkStart w:id="121" w:name="_Toc23146"/>
      <w:bookmarkStart w:id="122" w:name="_Toc7103"/>
      <w:bookmarkStart w:id="123" w:name="_Toc390098422"/>
      <w:bookmarkStart w:id="124" w:name="_Toc21215"/>
      <w:bookmarkStart w:id="125" w:name="_Toc1737"/>
      <w:bookmarkStart w:id="126" w:name="_Toc19709"/>
      <w:bookmarkStart w:id="127" w:name="_Toc375039067"/>
      <w:bookmarkStart w:id="128" w:name="_Toc41492182"/>
      <w:bookmarkStart w:id="129" w:name="_Toc21602"/>
      <w:bookmarkStart w:id="130" w:name="_Toc19081"/>
      <w:bookmarkStart w:id="131" w:name="_Toc30752"/>
      <w:bookmarkStart w:id="132" w:name="_Toc7832"/>
      <w:bookmarkStart w:id="133" w:name="_Toc12983508"/>
      <w:bookmarkStart w:id="134" w:name="_Toc25914"/>
      <w:bookmarkStart w:id="135" w:name="_Toc1125"/>
      <w:bookmarkStart w:id="136" w:name="_Toc3292"/>
      <w:bookmarkStart w:id="137" w:name="_Toc25750594"/>
      <w:bookmarkStart w:id="138" w:name="_Toc31789"/>
      <w:bookmarkStart w:id="139" w:name="_Toc18668"/>
      <w:r>
        <w:rPr>
          <w:rFonts w:hint="eastAsia" w:ascii="宋体" w:hAnsi="宋体"/>
          <w:sz w:val="21"/>
          <w:szCs w:val="21"/>
        </w:rPr>
        <w:t xml:space="preserve">4. </w:t>
      </w:r>
      <w:r>
        <w:rPr>
          <w:rFonts w:ascii="宋体" w:hAnsi="宋体"/>
          <w:sz w:val="21"/>
          <w:szCs w:val="21"/>
        </w:rPr>
        <w:t>比选申请费用</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140" w:name="_Toc390098423"/>
      <w:bookmarkStart w:id="141" w:name="_Toc15763"/>
      <w:bookmarkStart w:id="142" w:name="_Toc16608"/>
      <w:bookmarkStart w:id="143" w:name="_Toc29160"/>
      <w:bookmarkStart w:id="144" w:name="_Toc19617"/>
      <w:bookmarkStart w:id="145" w:name="_Toc5160"/>
      <w:bookmarkStart w:id="146" w:name="_Toc16131"/>
      <w:bookmarkStart w:id="147" w:name="_Toc492478722"/>
      <w:bookmarkStart w:id="148" w:name="_Toc6528"/>
      <w:bookmarkStart w:id="149" w:name="_Toc375039068"/>
      <w:bookmarkStart w:id="150" w:name="_Toc42502801"/>
      <w:bookmarkStart w:id="151" w:name="_Toc8562"/>
      <w:bookmarkStart w:id="152" w:name="_Toc383891172"/>
      <w:bookmarkStart w:id="153" w:name="_Toc2609"/>
      <w:bookmarkStart w:id="154" w:name="_Toc3854"/>
      <w:bookmarkStart w:id="155" w:name="_Toc385427797"/>
      <w:bookmarkStart w:id="156" w:name="_Toc28220"/>
      <w:bookmarkStart w:id="157" w:name="_Toc16530"/>
      <w:bookmarkStart w:id="158" w:name="_Toc5487"/>
      <w:bookmarkStart w:id="159" w:name="_Toc12983509"/>
      <w:bookmarkStart w:id="160" w:name="_Toc2986"/>
      <w:bookmarkStart w:id="161" w:name="_Toc7339"/>
      <w:bookmarkStart w:id="162" w:name="_Toc9677"/>
      <w:bookmarkStart w:id="163" w:name="_Toc18528"/>
      <w:r>
        <w:rPr>
          <w:rFonts w:hint="eastAsia" w:ascii="宋体" w:hAnsi="宋体" w:eastAsia="宋体"/>
          <w:sz w:val="24"/>
          <w:szCs w:val="24"/>
        </w:rPr>
        <w:t>二、</w:t>
      </w:r>
      <w:r>
        <w:rPr>
          <w:rFonts w:ascii="宋体" w:hAnsi="宋体" w:eastAsia="宋体"/>
          <w:sz w:val="24"/>
          <w:szCs w:val="24"/>
        </w:rPr>
        <w:t>比选文件</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spacing w:before="0" w:after="0" w:afterAutospacing="0"/>
        <w:ind w:left="0" w:right="0" w:firstLine="422" w:firstLineChars="200"/>
        <w:rPr>
          <w:rFonts w:ascii="宋体" w:hAnsi="宋体"/>
          <w:sz w:val="21"/>
          <w:szCs w:val="21"/>
        </w:rPr>
      </w:pPr>
      <w:bookmarkStart w:id="164" w:name="_Toc13114"/>
      <w:bookmarkStart w:id="165" w:name="_Toc32710"/>
      <w:bookmarkStart w:id="166" w:name="_Toc41492184"/>
      <w:bookmarkStart w:id="167" w:name="_Toc25750596"/>
      <w:bookmarkStart w:id="168" w:name="_Toc12983510"/>
      <w:bookmarkStart w:id="169" w:name="_Toc5877"/>
      <w:bookmarkStart w:id="170" w:name="_Toc29225"/>
      <w:bookmarkStart w:id="171" w:name="_Toc19561"/>
      <w:bookmarkStart w:id="172" w:name="_Toc390098424"/>
      <w:bookmarkStart w:id="173" w:name="_Toc839"/>
      <w:bookmarkStart w:id="174" w:name="_Toc492478723"/>
      <w:bookmarkStart w:id="175" w:name="_Toc385427798"/>
      <w:bookmarkStart w:id="176" w:name="_Toc6637"/>
      <w:bookmarkStart w:id="177" w:name="_Toc18436"/>
      <w:bookmarkStart w:id="178" w:name="_Toc27870"/>
      <w:bookmarkStart w:id="179" w:name="_Toc4157"/>
      <w:bookmarkStart w:id="180" w:name="_Toc21811"/>
      <w:bookmarkStart w:id="181" w:name="_Toc375039069"/>
      <w:bookmarkStart w:id="182" w:name="_Toc25378"/>
      <w:bookmarkStart w:id="183" w:name="_Toc30401"/>
      <w:bookmarkStart w:id="184" w:name="_Toc6764"/>
      <w:bookmarkStart w:id="185" w:name="_Toc29472"/>
      <w:bookmarkStart w:id="186" w:name="_Toc383891173"/>
      <w:bookmarkStart w:id="187" w:name="_Toc9756"/>
      <w:bookmarkStart w:id="188" w:name="_Toc26333"/>
      <w:r>
        <w:rPr>
          <w:rFonts w:hint="eastAsia" w:ascii="宋体" w:hAnsi="宋体"/>
          <w:sz w:val="21"/>
          <w:szCs w:val="21"/>
        </w:rPr>
        <w:t xml:space="preserve">5. </w:t>
      </w:r>
      <w:r>
        <w:rPr>
          <w:rFonts w:ascii="宋体" w:hAnsi="宋体"/>
          <w:sz w:val="21"/>
          <w:szCs w:val="21"/>
        </w:rPr>
        <w:t>比选文件构成</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right="0" w:firstLine="200"/>
        <w:rPr>
          <w:rFonts w:ascii="宋体" w:hAnsi="宋体"/>
        </w:rPr>
      </w:pPr>
      <w:r>
        <w:rPr>
          <w:rFonts w:ascii="宋体" w:hAnsi="宋体"/>
        </w:rPr>
        <w:t>比选公告</w:t>
      </w:r>
    </w:p>
    <w:p>
      <w:pPr>
        <w:numPr>
          <w:ilvl w:val="0"/>
          <w:numId w:val="1"/>
        </w:numPr>
        <w:spacing w:before="0"/>
        <w:ind w:right="0" w:firstLine="200"/>
        <w:rPr>
          <w:rFonts w:ascii="宋体" w:hAnsi="宋体"/>
        </w:rPr>
      </w:pPr>
      <w:r>
        <w:rPr>
          <w:rFonts w:ascii="宋体" w:hAnsi="宋体"/>
        </w:rPr>
        <w:t>比选申请人须知</w:t>
      </w:r>
    </w:p>
    <w:p>
      <w:pPr>
        <w:numPr>
          <w:ilvl w:val="0"/>
          <w:numId w:val="1"/>
        </w:numPr>
        <w:spacing w:before="0"/>
        <w:ind w:right="0" w:firstLine="200"/>
        <w:rPr>
          <w:rFonts w:ascii="宋体" w:hAnsi="宋体"/>
        </w:rPr>
      </w:pPr>
      <w:r>
        <w:rPr>
          <w:rFonts w:ascii="宋体" w:hAnsi="宋体"/>
        </w:rPr>
        <w:t>合同条款</w:t>
      </w:r>
      <w:r>
        <w:rPr>
          <w:rFonts w:hint="eastAsia" w:ascii="宋体" w:hAnsi="宋体"/>
        </w:rPr>
        <w:t>及格式</w:t>
      </w:r>
    </w:p>
    <w:p>
      <w:pPr>
        <w:numPr>
          <w:ilvl w:val="0"/>
          <w:numId w:val="1"/>
        </w:numPr>
        <w:spacing w:before="0"/>
        <w:ind w:right="0" w:firstLine="200"/>
        <w:rPr>
          <w:rFonts w:ascii="宋体" w:hAnsi="宋体"/>
        </w:rPr>
      </w:pPr>
      <w:r>
        <w:rPr>
          <w:rFonts w:ascii="宋体" w:hAnsi="宋体"/>
        </w:rPr>
        <w:t>比选申请文件格式</w:t>
      </w:r>
    </w:p>
    <w:p>
      <w:pPr>
        <w:numPr>
          <w:ilvl w:val="0"/>
          <w:numId w:val="1"/>
        </w:numPr>
        <w:spacing w:before="0"/>
        <w:ind w:right="0" w:firstLine="200"/>
        <w:rPr>
          <w:rFonts w:ascii="宋体" w:hAnsi="宋体"/>
        </w:rPr>
      </w:pPr>
      <w:r>
        <w:rPr>
          <w:rFonts w:ascii="宋体" w:hAnsi="宋体"/>
        </w:rPr>
        <w:t>技术需求表</w:t>
      </w:r>
    </w:p>
    <w:p>
      <w:pPr>
        <w:numPr>
          <w:ilvl w:val="0"/>
          <w:numId w:val="1"/>
        </w:numPr>
        <w:spacing w:before="0" w:after="0" w:afterAutospacing="0"/>
        <w:ind w:right="0" w:firstLine="198"/>
        <w:rPr>
          <w:rFonts w:ascii="宋体" w:hAnsi="宋体"/>
        </w:rPr>
      </w:pPr>
      <w:r>
        <w:rPr>
          <w:rFonts w:ascii="宋体" w:hAnsi="宋体"/>
        </w:rPr>
        <w:t>评</w:t>
      </w:r>
      <w:r>
        <w:rPr>
          <w:rFonts w:hint="eastAsia" w:ascii="宋体" w:hAnsi="宋体"/>
        </w:rPr>
        <w:t>分</w:t>
      </w:r>
      <w:r>
        <w:rPr>
          <w:rFonts w:ascii="宋体" w:hAnsi="宋体"/>
        </w:rPr>
        <w:t>办法</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sz w:val="21"/>
          <w:szCs w:val="21"/>
        </w:rPr>
      </w:pPr>
      <w:bookmarkStart w:id="189" w:name="_Toc2789"/>
      <w:bookmarkStart w:id="190" w:name="_Toc29001"/>
      <w:bookmarkStart w:id="191" w:name="_Toc14426"/>
      <w:bookmarkStart w:id="192" w:name="_Toc2664"/>
      <w:bookmarkStart w:id="193" w:name="_Toc12983511"/>
      <w:bookmarkStart w:id="194" w:name="_Toc10162"/>
      <w:bookmarkStart w:id="195" w:name="_Toc28270"/>
      <w:bookmarkStart w:id="196" w:name="_Toc390098425"/>
      <w:bookmarkStart w:id="197" w:name="_Toc15154"/>
      <w:bookmarkStart w:id="198" w:name="_Toc20903"/>
      <w:bookmarkStart w:id="199" w:name="_Toc11896"/>
      <w:bookmarkStart w:id="200" w:name="_Toc17279"/>
      <w:bookmarkStart w:id="201" w:name="_Toc492478724"/>
      <w:bookmarkStart w:id="202" w:name="_Toc18631"/>
      <w:bookmarkStart w:id="203" w:name="_Toc21365"/>
      <w:bookmarkStart w:id="204" w:name="_Toc2489"/>
      <w:bookmarkStart w:id="205" w:name="_Toc375039070"/>
      <w:bookmarkStart w:id="206" w:name="_Toc385427799"/>
      <w:bookmarkStart w:id="207" w:name="_Toc26811"/>
      <w:bookmarkStart w:id="208" w:name="_Toc383891174"/>
      <w:bookmarkStart w:id="209" w:name="_Toc26909"/>
      <w:bookmarkStart w:id="210" w:name="_Toc41492185"/>
      <w:bookmarkStart w:id="211" w:name="_Toc31848"/>
      <w:bookmarkStart w:id="212" w:name="_Toc25750597"/>
      <w:bookmarkStart w:id="213" w:name="_Toc31386"/>
      <w:r>
        <w:rPr>
          <w:rFonts w:hint="eastAsia" w:ascii="宋体" w:hAnsi="宋体"/>
          <w:sz w:val="21"/>
          <w:szCs w:val="21"/>
        </w:rPr>
        <w:t>6.</w:t>
      </w:r>
      <w:r>
        <w:rPr>
          <w:rFonts w:ascii="宋体" w:hAnsi="宋体"/>
          <w:sz w:val="21"/>
          <w:szCs w:val="21"/>
        </w:rPr>
        <w:t>比选文件的澄清</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sz w:val="21"/>
          <w:szCs w:val="21"/>
        </w:rPr>
      </w:pPr>
      <w:bookmarkStart w:id="214" w:name="_Toc390098426"/>
      <w:bookmarkStart w:id="215" w:name="_Toc375039071"/>
      <w:bookmarkStart w:id="216" w:name="_Toc15674"/>
      <w:bookmarkStart w:id="217" w:name="_Toc24128"/>
      <w:bookmarkStart w:id="218" w:name="_Toc2976"/>
      <w:bookmarkStart w:id="219" w:name="_Toc30378"/>
      <w:bookmarkStart w:id="220" w:name="_Toc15137"/>
      <w:bookmarkStart w:id="221" w:name="_Toc383891175"/>
      <w:bookmarkStart w:id="222" w:name="_Toc29795"/>
      <w:bookmarkStart w:id="223" w:name="_Toc7063"/>
      <w:bookmarkStart w:id="224" w:name="_Toc25750598"/>
      <w:bookmarkStart w:id="225" w:name="_Toc22529"/>
      <w:bookmarkStart w:id="226" w:name="_Toc12983512"/>
      <w:bookmarkStart w:id="227" w:name="_Toc27124"/>
      <w:bookmarkStart w:id="228" w:name="_Toc14181"/>
      <w:bookmarkStart w:id="229" w:name="_Toc492478725"/>
      <w:bookmarkStart w:id="230" w:name="_Toc19345"/>
      <w:bookmarkStart w:id="231" w:name="_Toc2072"/>
      <w:bookmarkStart w:id="232" w:name="_Toc24583"/>
      <w:bookmarkStart w:id="233" w:name="_Toc385427800"/>
      <w:bookmarkStart w:id="234" w:name="_Toc41492186"/>
      <w:bookmarkStart w:id="235" w:name="_Toc15498"/>
      <w:bookmarkStart w:id="236" w:name="_Toc5364"/>
      <w:bookmarkStart w:id="237" w:name="_Toc26952"/>
      <w:bookmarkStart w:id="238" w:name="_Toc24191"/>
      <w:r>
        <w:rPr>
          <w:rFonts w:hint="eastAsia" w:ascii="宋体" w:hAnsi="宋体"/>
          <w:sz w:val="21"/>
          <w:szCs w:val="21"/>
        </w:rPr>
        <w:t xml:space="preserve">7. </w:t>
      </w:r>
      <w:r>
        <w:rPr>
          <w:rFonts w:ascii="宋体" w:hAnsi="宋体"/>
          <w:sz w:val="21"/>
          <w:szCs w:val="21"/>
        </w:rPr>
        <w:t>比选文件的补遗或修改</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比选文件的补遗或修改通知是比选文件的组成部分，补充比选文件在南宁市公共资源交易中心网站上发布之日起，视为比选申请人已收到该补充比选文件。比选申请人未及时关注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239" w:name="_Toc18679"/>
      <w:bookmarkStart w:id="240" w:name="_Toc27913"/>
      <w:bookmarkStart w:id="241" w:name="_Toc12983513"/>
      <w:bookmarkStart w:id="242" w:name="_Toc25361"/>
      <w:bookmarkStart w:id="243" w:name="_Toc2902"/>
      <w:bookmarkStart w:id="244" w:name="_Toc24557"/>
      <w:bookmarkStart w:id="245" w:name="_Toc5805"/>
      <w:bookmarkStart w:id="246" w:name="_Toc390098427"/>
      <w:bookmarkStart w:id="247" w:name="_Toc24759"/>
      <w:bookmarkStart w:id="248" w:name="_Toc17692"/>
      <w:bookmarkStart w:id="249" w:name="_Toc42502802"/>
      <w:bookmarkStart w:id="250" w:name="_Toc4718"/>
      <w:bookmarkStart w:id="251" w:name="_Toc95"/>
      <w:bookmarkStart w:id="252" w:name="_Toc17335"/>
      <w:bookmarkStart w:id="253" w:name="_Toc7604"/>
      <w:bookmarkStart w:id="254" w:name="_Toc383891176"/>
      <w:bookmarkStart w:id="255" w:name="_Toc16406"/>
      <w:bookmarkStart w:id="256" w:name="_Toc492478726"/>
      <w:bookmarkStart w:id="257" w:name="_Toc14185"/>
      <w:bookmarkStart w:id="258" w:name="_Toc28044"/>
      <w:bookmarkStart w:id="259" w:name="_Toc10869"/>
      <w:bookmarkStart w:id="260" w:name="_Toc30363"/>
      <w:bookmarkStart w:id="261" w:name="_Toc385427801"/>
      <w:bookmarkStart w:id="262" w:name="_Toc375039072"/>
      <w:r>
        <w:rPr>
          <w:rFonts w:hint="eastAsia" w:ascii="宋体" w:hAnsi="宋体" w:eastAsia="宋体"/>
          <w:sz w:val="24"/>
          <w:szCs w:val="24"/>
        </w:rPr>
        <w:t>三、</w:t>
      </w:r>
      <w:r>
        <w:rPr>
          <w:rFonts w:ascii="宋体" w:hAnsi="宋体" w:eastAsia="宋体"/>
          <w:sz w:val="24"/>
          <w:szCs w:val="24"/>
        </w:rPr>
        <w:t>比选申请文件的编制</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5"/>
        <w:spacing w:before="0" w:after="0" w:afterAutospacing="0"/>
        <w:ind w:left="0" w:right="0" w:firstLine="422" w:firstLineChars="200"/>
        <w:rPr>
          <w:rFonts w:ascii="宋体" w:hAnsi="宋体"/>
          <w:sz w:val="21"/>
          <w:szCs w:val="21"/>
        </w:rPr>
      </w:pPr>
      <w:bookmarkStart w:id="263" w:name="_Toc390098428"/>
      <w:bookmarkStart w:id="264" w:name="_Toc18350"/>
      <w:bookmarkStart w:id="265" w:name="_Toc41492188"/>
      <w:bookmarkStart w:id="266" w:name="_Toc16186"/>
      <w:bookmarkStart w:id="267" w:name="_Toc492478727"/>
      <w:bookmarkStart w:id="268" w:name="_Toc11259"/>
      <w:bookmarkStart w:id="269" w:name="_Toc375039073"/>
      <w:bookmarkStart w:id="270" w:name="_Toc26150"/>
      <w:bookmarkStart w:id="271" w:name="_Toc12983514"/>
      <w:bookmarkStart w:id="272" w:name="_Toc12456"/>
      <w:bookmarkStart w:id="273" w:name="_Toc26680"/>
      <w:bookmarkStart w:id="274" w:name="_Toc12074"/>
      <w:bookmarkStart w:id="275" w:name="_Toc23794"/>
      <w:bookmarkStart w:id="276" w:name="_Toc383891177"/>
      <w:bookmarkStart w:id="277" w:name="_Toc21673"/>
      <w:bookmarkStart w:id="278" w:name="_Toc2819"/>
      <w:bookmarkStart w:id="279" w:name="_Toc16435"/>
      <w:bookmarkStart w:id="280" w:name="_Toc29862"/>
      <w:bookmarkStart w:id="281" w:name="_Toc25750600"/>
      <w:bookmarkStart w:id="282" w:name="_Toc20025"/>
      <w:bookmarkStart w:id="283" w:name="_Toc13418"/>
      <w:bookmarkStart w:id="284" w:name="_Toc1733"/>
      <w:bookmarkStart w:id="285" w:name="_Toc9592"/>
      <w:bookmarkStart w:id="286" w:name="_Toc4384"/>
      <w:bookmarkStart w:id="287" w:name="_Toc385427802"/>
      <w:r>
        <w:rPr>
          <w:rFonts w:hint="eastAsia" w:ascii="宋体" w:hAnsi="宋体"/>
          <w:sz w:val="21"/>
          <w:szCs w:val="21"/>
        </w:rPr>
        <w:t xml:space="preserve">8. </w:t>
      </w:r>
      <w:r>
        <w:rPr>
          <w:rFonts w:ascii="宋体" w:hAnsi="宋体"/>
          <w:sz w:val="21"/>
          <w:szCs w:val="21"/>
        </w:rPr>
        <w:t>编制要求</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2"/>
        </w:numPr>
        <w:spacing w:before="0" w:after="0" w:afterAutospacing="0"/>
        <w:ind w:left="0" w:right="0" w:firstLine="422" w:firstLineChars="200"/>
        <w:rPr>
          <w:rFonts w:ascii="宋体" w:hAnsi="宋体"/>
          <w:sz w:val="21"/>
          <w:szCs w:val="21"/>
        </w:rPr>
      </w:pPr>
      <w:bookmarkStart w:id="288" w:name="_Toc28065"/>
      <w:bookmarkStart w:id="289" w:name="_Toc375039074"/>
      <w:bookmarkStart w:id="290" w:name="_Toc492478728"/>
      <w:bookmarkStart w:id="291" w:name="_Toc3492"/>
      <w:bookmarkStart w:id="292" w:name="_Toc19885"/>
      <w:bookmarkStart w:id="293" w:name="_Toc16237"/>
      <w:bookmarkStart w:id="294" w:name="_Toc41492189"/>
      <w:bookmarkStart w:id="295" w:name="_Toc15570"/>
      <w:bookmarkStart w:id="296" w:name="_Toc24857"/>
      <w:bookmarkStart w:id="297" w:name="_Toc9887"/>
      <w:bookmarkStart w:id="298" w:name="_Toc390098429"/>
      <w:bookmarkStart w:id="299" w:name="_Toc22026"/>
      <w:bookmarkStart w:id="300" w:name="_Toc12983515"/>
      <w:bookmarkStart w:id="301" w:name="_Toc25770"/>
      <w:bookmarkStart w:id="302" w:name="_Toc1047"/>
      <w:bookmarkStart w:id="303" w:name="_Toc6261"/>
      <w:bookmarkStart w:id="304" w:name="_Toc28296"/>
      <w:bookmarkStart w:id="305" w:name="_Toc383891178"/>
      <w:bookmarkStart w:id="306" w:name="_Toc11161"/>
      <w:bookmarkStart w:id="307" w:name="_Toc12207"/>
      <w:bookmarkStart w:id="308" w:name="_Toc26753"/>
      <w:bookmarkStart w:id="309" w:name="_Toc25750601"/>
      <w:bookmarkStart w:id="310" w:name="_Toc11040"/>
      <w:bookmarkStart w:id="311" w:name="_Toc24935"/>
      <w:bookmarkStart w:id="312" w:name="_Toc385427803"/>
      <w:r>
        <w:rPr>
          <w:rFonts w:ascii="宋体" w:hAnsi="宋体"/>
          <w:sz w:val="21"/>
          <w:szCs w:val="21"/>
        </w:rPr>
        <w:t>比选申请语言及计量单位</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5"/>
        <w:numPr>
          <w:ilvl w:val="0"/>
          <w:numId w:val="2"/>
        </w:numPr>
        <w:spacing w:before="0" w:after="0" w:afterAutospacing="0"/>
        <w:ind w:left="0" w:right="0" w:firstLine="422" w:firstLineChars="200"/>
        <w:rPr>
          <w:rFonts w:ascii="宋体" w:hAnsi="宋体"/>
          <w:sz w:val="21"/>
          <w:szCs w:val="21"/>
        </w:rPr>
      </w:pPr>
      <w:bookmarkStart w:id="313" w:name="_Toc41492190"/>
      <w:bookmarkStart w:id="314" w:name="_Toc24760"/>
      <w:bookmarkStart w:id="315" w:name="_Toc375039075"/>
      <w:bookmarkStart w:id="316" w:name="_Toc19681"/>
      <w:bookmarkStart w:id="317" w:name="_Toc28164"/>
      <w:bookmarkStart w:id="318" w:name="_Toc22476"/>
      <w:bookmarkStart w:id="319" w:name="_Toc3411"/>
      <w:bookmarkStart w:id="320" w:name="_Toc3464"/>
      <w:bookmarkStart w:id="321" w:name="_Toc3877"/>
      <w:bookmarkStart w:id="322" w:name="_Toc12983516"/>
      <w:bookmarkStart w:id="323" w:name="_Toc29881"/>
      <w:bookmarkStart w:id="324" w:name="_Toc15809"/>
      <w:bookmarkStart w:id="325" w:name="_Toc390098430"/>
      <w:bookmarkStart w:id="326" w:name="_Toc30991"/>
      <w:bookmarkStart w:id="327" w:name="_Toc53"/>
      <w:bookmarkStart w:id="328" w:name="_Toc383891179"/>
      <w:bookmarkStart w:id="329" w:name="_Toc18149"/>
      <w:bookmarkStart w:id="330" w:name="_Toc23229"/>
      <w:bookmarkStart w:id="331" w:name="_Toc385427804"/>
      <w:bookmarkStart w:id="332" w:name="_Toc16307"/>
      <w:bookmarkStart w:id="333" w:name="_Toc30356"/>
      <w:bookmarkStart w:id="334" w:name="_Toc14323"/>
      <w:bookmarkStart w:id="335" w:name="_Toc492478729"/>
      <w:bookmarkStart w:id="336" w:name="_Toc23364"/>
      <w:bookmarkStart w:id="337" w:name="_Toc25750602"/>
      <w:r>
        <w:rPr>
          <w:rFonts w:ascii="宋体" w:hAnsi="宋体"/>
          <w:sz w:val="21"/>
          <w:szCs w:val="21"/>
        </w:rPr>
        <w:t>比选申请文件组成</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10.2资格审查文件和技术文件不得透露有关报价的任何信息，否则导致其比选申请被否决。</w:t>
      </w:r>
    </w:p>
    <w:p>
      <w:pPr>
        <w:pStyle w:val="5"/>
        <w:spacing w:before="0" w:after="0" w:afterAutospacing="0"/>
        <w:ind w:left="0" w:right="0" w:firstLine="422" w:firstLineChars="200"/>
        <w:rPr>
          <w:rFonts w:ascii="宋体" w:hAnsi="宋体"/>
          <w:sz w:val="21"/>
          <w:szCs w:val="21"/>
        </w:rPr>
      </w:pPr>
      <w:bookmarkStart w:id="338" w:name="_Toc375039076"/>
      <w:bookmarkStart w:id="339" w:name="_Toc492478730"/>
      <w:bookmarkStart w:id="340" w:name="_Toc383891180"/>
      <w:bookmarkStart w:id="341" w:name="_Toc2395"/>
      <w:bookmarkStart w:id="342" w:name="_Toc11211"/>
      <w:bookmarkStart w:id="343" w:name="_Toc20248"/>
      <w:bookmarkStart w:id="344" w:name="_Toc20490"/>
      <w:bookmarkStart w:id="345" w:name="_Toc14630"/>
      <w:bookmarkStart w:id="346" w:name="_Toc675"/>
      <w:bookmarkStart w:id="347" w:name="_Toc8151"/>
      <w:bookmarkStart w:id="348" w:name="_Toc15448"/>
      <w:bookmarkStart w:id="349" w:name="_Toc21144"/>
      <w:bookmarkStart w:id="350" w:name="_Toc390098431"/>
      <w:bookmarkStart w:id="351" w:name="_Toc27194"/>
      <w:bookmarkStart w:id="352" w:name="_Toc23002"/>
      <w:bookmarkStart w:id="353" w:name="_Toc27019"/>
      <w:bookmarkStart w:id="354" w:name="_Toc3670"/>
      <w:bookmarkStart w:id="355" w:name="_Toc385427805"/>
      <w:bookmarkStart w:id="356" w:name="_Toc16783"/>
      <w:bookmarkStart w:id="357" w:name="_Toc15919"/>
      <w:bookmarkStart w:id="358" w:name="_Toc25750603"/>
      <w:bookmarkStart w:id="359" w:name="_Toc14308"/>
      <w:bookmarkStart w:id="360" w:name="_Toc41492191"/>
      <w:bookmarkStart w:id="361" w:name="_Toc12983517"/>
      <w:bookmarkStart w:id="362" w:name="_Toc7608"/>
      <w:r>
        <w:rPr>
          <w:rFonts w:hint="eastAsia" w:ascii="宋体" w:hAnsi="宋体"/>
          <w:sz w:val="21"/>
          <w:szCs w:val="21"/>
        </w:rPr>
        <w:t xml:space="preserve">11. </w:t>
      </w:r>
      <w:r>
        <w:rPr>
          <w:rFonts w:ascii="宋体" w:hAnsi="宋体"/>
          <w:sz w:val="21"/>
          <w:szCs w:val="21"/>
        </w:rPr>
        <w:t>比选申请文件格式</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5"/>
        <w:spacing w:before="0" w:after="0" w:afterAutospacing="0"/>
        <w:ind w:left="0" w:right="0" w:firstLine="422" w:firstLineChars="200"/>
        <w:rPr>
          <w:rFonts w:ascii="宋体" w:hAnsi="宋体"/>
          <w:sz w:val="21"/>
          <w:szCs w:val="21"/>
        </w:rPr>
      </w:pPr>
      <w:bookmarkStart w:id="363" w:name="_Toc14123"/>
      <w:bookmarkStart w:id="364" w:name="_Toc22295"/>
      <w:bookmarkStart w:id="365" w:name="_Toc385427806"/>
      <w:bookmarkStart w:id="366" w:name="_Toc16653"/>
      <w:bookmarkStart w:id="367" w:name="_Toc375039077"/>
      <w:bookmarkStart w:id="368" w:name="_Toc6671"/>
      <w:bookmarkStart w:id="369" w:name="_Toc12983518"/>
      <w:bookmarkStart w:id="370" w:name="_Toc383891181"/>
      <w:bookmarkStart w:id="371" w:name="_Toc3813"/>
      <w:bookmarkStart w:id="372" w:name="_Toc17379"/>
      <w:bookmarkStart w:id="373" w:name="_Toc9416"/>
      <w:bookmarkStart w:id="374" w:name="_Toc492478731"/>
      <w:bookmarkStart w:id="375" w:name="_Toc24264"/>
      <w:bookmarkStart w:id="376" w:name="_Toc17526"/>
      <w:bookmarkStart w:id="377" w:name="_Toc25750604"/>
      <w:bookmarkStart w:id="378" w:name="_Toc20685"/>
      <w:bookmarkStart w:id="379" w:name="_Toc26974"/>
      <w:bookmarkStart w:id="380" w:name="_Toc26482"/>
      <w:bookmarkStart w:id="381" w:name="_Toc7857"/>
      <w:bookmarkStart w:id="382" w:name="_Toc3799"/>
      <w:bookmarkStart w:id="383" w:name="_Toc17338"/>
      <w:bookmarkStart w:id="384" w:name="_Toc390098432"/>
      <w:bookmarkStart w:id="385" w:name="_Toc41492192"/>
      <w:bookmarkStart w:id="386" w:name="_Toc31743"/>
      <w:bookmarkStart w:id="387" w:name="_Toc21084"/>
      <w:r>
        <w:rPr>
          <w:rFonts w:hint="eastAsia" w:ascii="宋体" w:hAnsi="宋体"/>
          <w:sz w:val="21"/>
          <w:szCs w:val="21"/>
        </w:rPr>
        <w:t xml:space="preserve">12. </w:t>
      </w:r>
      <w:r>
        <w:rPr>
          <w:rFonts w:ascii="宋体" w:hAnsi="宋体"/>
          <w:sz w:val="21"/>
          <w:szCs w:val="21"/>
        </w:rPr>
        <w:t>比选申请报价</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本项目采用不含税报价。</w:t>
      </w:r>
      <w:r>
        <w:rPr>
          <w:rFonts w:hint="eastAsia" w:ascii="宋体" w:hAnsi="宋体"/>
          <w:b/>
        </w:rPr>
        <w:t>含税报价为合同暂定价，</w:t>
      </w:r>
      <w:r>
        <w:rPr>
          <w:rFonts w:hint="eastAsia" w:ascii="宋体" w:hAnsi="宋体"/>
        </w:rPr>
        <w:t>本项目合同最终税金在结算阶段，按实际产生的税金进行核算。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 xml:space="preserve">12.2 </w:t>
      </w:r>
      <w:r>
        <w:rPr>
          <w:rFonts w:hint="eastAsia" w:ascii="宋体" w:hAnsi="宋体"/>
          <w:highlight w:val="none"/>
        </w:rPr>
        <w:t>比选申请报价应包括</w:t>
      </w:r>
      <w:r>
        <w:rPr>
          <w:rFonts w:hint="eastAsia" w:ascii="宋体" w:hAnsi="宋体"/>
          <w:highlight w:val="none"/>
          <w:lang w:eastAsia="zh-CN"/>
        </w:rPr>
        <w:t>设计、制作、发行、运输、</w:t>
      </w:r>
      <w:r>
        <w:rPr>
          <w:rFonts w:hint="eastAsia" w:ascii="宋体" w:hAnsi="宋体"/>
          <w:highlight w:val="none"/>
        </w:rPr>
        <w:t>认证服务费、人工工资、保险、差旅费</w:t>
      </w:r>
      <w:r>
        <w:rPr>
          <w:rFonts w:hint="eastAsia" w:ascii="宋体" w:hAnsi="宋体"/>
          <w:highlight w:val="none"/>
          <w:lang w:eastAsia="zh-CN"/>
        </w:rPr>
        <w:t>、管理费、利润</w:t>
      </w:r>
      <w:r>
        <w:rPr>
          <w:rFonts w:hint="eastAsia" w:ascii="宋体" w:hAnsi="宋体"/>
          <w:highlight w:val="none"/>
        </w:rPr>
        <w:t>等一切费用等履行合同标的全过程产生的所有成本和费用以及比选申请人应承担的费用。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rPr>
      </w:pPr>
      <w:r>
        <w:rPr>
          <w:rFonts w:hint="eastAsia" w:ascii="宋体" w:hAnsi="宋体"/>
        </w:rPr>
        <w:t>12.3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rPr>
      </w:pPr>
      <w:r>
        <w:rPr>
          <w:rFonts w:ascii="宋体" w:hAnsi="宋体"/>
        </w:rPr>
        <w:t>12.</w:t>
      </w:r>
      <w:r>
        <w:rPr>
          <w:rFonts w:hint="eastAsia" w:ascii="宋体" w:hAnsi="宋体"/>
        </w:rPr>
        <w:t>4项目不接受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任何形式的服务。</w:t>
      </w:r>
    </w:p>
    <w:p>
      <w:pPr>
        <w:spacing w:before="0" w:after="0" w:afterAutospacing="0"/>
        <w:ind w:left="0" w:right="0" w:firstLine="420" w:firstLineChars="200"/>
        <w:rPr>
          <w:rFonts w:ascii="宋体" w:hAnsi="宋体" w:cs="宋体"/>
        </w:rPr>
      </w:pPr>
      <w:r>
        <w:rPr>
          <w:rFonts w:ascii="宋体" w:hAnsi="宋体"/>
        </w:rPr>
        <w:t>12.</w:t>
      </w:r>
      <w:r>
        <w:rPr>
          <w:rFonts w:hint="eastAsia" w:ascii="宋体" w:hAnsi="宋体"/>
        </w:rPr>
        <w:t>5</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12.</w:t>
      </w:r>
      <w:r>
        <w:rPr>
          <w:rFonts w:hint="eastAsia" w:ascii="宋体" w:hAnsi="宋体"/>
        </w:rPr>
        <w:t>6</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12.7 比选申请人不得在价格文件之外的比选申请文件中出现任何有关本项目的报价信息。</w:t>
      </w:r>
    </w:p>
    <w:p>
      <w:pPr>
        <w:pStyle w:val="5"/>
        <w:numPr>
          <w:ilvl w:val="0"/>
          <w:numId w:val="3"/>
        </w:numPr>
        <w:spacing w:before="0" w:after="0" w:afterAutospacing="0"/>
        <w:ind w:left="0" w:right="0" w:firstLine="422" w:firstLineChars="200"/>
        <w:rPr>
          <w:rFonts w:ascii="宋体" w:hAnsi="宋体"/>
          <w:sz w:val="21"/>
          <w:szCs w:val="21"/>
        </w:rPr>
      </w:pPr>
      <w:bookmarkStart w:id="388" w:name="_Toc375039078"/>
      <w:bookmarkStart w:id="389" w:name="_Toc25459"/>
      <w:bookmarkStart w:id="390" w:name="_Toc20156"/>
      <w:bookmarkStart w:id="391" w:name="_Toc2710"/>
      <w:bookmarkStart w:id="392" w:name="_Toc12947"/>
      <w:bookmarkStart w:id="393" w:name="_Toc21448"/>
      <w:bookmarkStart w:id="394" w:name="_Toc25750605"/>
      <w:bookmarkStart w:id="395" w:name="_Toc28476"/>
      <w:bookmarkStart w:id="396" w:name="_Toc21706"/>
      <w:bookmarkStart w:id="397" w:name="_Toc15940"/>
      <w:bookmarkStart w:id="398" w:name="_Toc390098433"/>
      <w:bookmarkStart w:id="399" w:name="_Toc18875"/>
      <w:bookmarkStart w:id="400" w:name="_Toc28880"/>
      <w:bookmarkStart w:id="401" w:name="_Toc383891182"/>
      <w:bookmarkStart w:id="402" w:name="_Toc7428"/>
      <w:bookmarkStart w:id="403" w:name="_Toc12762"/>
      <w:bookmarkStart w:id="404" w:name="_Toc41492193"/>
      <w:bookmarkStart w:id="405" w:name="_Toc385427807"/>
      <w:bookmarkStart w:id="406" w:name="_Toc5836"/>
      <w:bookmarkStart w:id="407" w:name="_Toc26064"/>
      <w:bookmarkStart w:id="408" w:name="_Toc492478732"/>
      <w:bookmarkStart w:id="409" w:name="_Toc1664"/>
      <w:bookmarkStart w:id="410" w:name="_Toc21430"/>
      <w:bookmarkStart w:id="411" w:name="_Toc10220"/>
      <w:bookmarkStart w:id="412" w:name="_Toc12983519"/>
      <w:r>
        <w:rPr>
          <w:rFonts w:ascii="宋体" w:hAnsi="宋体"/>
          <w:sz w:val="21"/>
          <w:szCs w:val="21"/>
        </w:rPr>
        <w:t>比选申请货币</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5"/>
        <w:numPr>
          <w:ilvl w:val="0"/>
          <w:numId w:val="3"/>
        </w:numPr>
        <w:spacing w:before="0" w:after="0" w:afterAutospacing="0"/>
        <w:ind w:left="0" w:right="0" w:firstLine="422" w:firstLineChars="200"/>
        <w:rPr>
          <w:rFonts w:ascii="宋体" w:hAnsi="宋体"/>
          <w:sz w:val="21"/>
          <w:szCs w:val="21"/>
        </w:rPr>
      </w:pPr>
      <w:bookmarkStart w:id="413" w:name="_Toc5974"/>
      <w:bookmarkStart w:id="414" w:name="_Toc30848"/>
      <w:bookmarkStart w:id="415" w:name="_Toc14309"/>
      <w:bookmarkStart w:id="416" w:name="_Toc9237"/>
      <w:bookmarkStart w:id="417" w:name="_Toc12983520"/>
      <w:bookmarkStart w:id="418" w:name="_Toc383891185"/>
      <w:bookmarkStart w:id="419" w:name="_Toc30040"/>
      <w:bookmarkStart w:id="420" w:name="_Toc375039081"/>
      <w:bookmarkStart w:id="421" w:name="_Toc27508"/>
      <w:bookmarkStart w:id="422" w:name="_Toc28665"/>
      <w:bookmarkStart w:id="423" w:name="_Toc16314"/>
      <w:bookmarkStart w:id="424" w:name="_Toc1624"/>
      <w:bookmarkStart w:id="425" w:name="_Toc41492194"/>
      <w:bookmarkStart w:id="426" w:name="_Toc14922"/>
      <w:bookmarkStart w:id="427" w:name="_Toc7417"/>
      <w:bookmarkStart w:id="428" w:name="_Toc24199"/>
      <w:bookmarkStart w:id="429" w:name="_Toc1530"/>
      <w:bookmarkStart w:id="430" w:name="_Toc25750606"/>
      <w:bookmarkStart w:id="431" w:name="_Toc12049"/>
      <w:bookmarkStart w:id="432" w:name="_Toc11690"/>
      <w:bookmarkStart w:id="433" w:name="_Toc390098436"/>
      <w:bookmarkStart w:id="434" w:name="_Toc30606"/>
      <w:bookmarkStart w:id="435" w:name="_Toc22051"/>
      <w:bookmarkStart w:id="436" w:name="_Toc385427810"/>
      <w:bookmarkStart w:id="437" w:name="_Toc492478735"/>
      <w:r>
        <w:rPr>
          <w:rFonts w:ascii="宋体" w:hAnsi="宋体"/>
          <w:sz w:val="21"/>
          <w:szCs w:val="21"/>
        </w:rPr>
        <w:t>比选保证金</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13"/>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5"/>
        <w:spacing w:before="0" w:after="0" w:afterAutospacing="0"/>
        <w:ind w:left="0" w:right="0" w:firstLine="422" w:firstLineChars="200"/>
        <w:rPr>
          <w:rFonts w:ascii="宋体" w:hAnsi="宋体"/>
          <w:sz w:val="21"/>
          <w:szCs w:val="21"/>
        </w:rPr>
      </w:pPr>
      <w:bookmarkStart w:id="438" w:name="_Toc9117"/>
      <w:bookmarkStart w:id="439" w:name="_Toc385427811"/>
      <w:bookmarkStart w:id="440" w:name="_Toc41492195"/>
      <w:bookmarkStart w:id="441" w:name="_Toc23114"/>
      <w:bookmarkStart w:id="442" w:name="_Toc492478736"/>
      <w:bookmarkStart w:id="443" w:name="_Toc375039082"/>
      <w:bookmarkStart w:id="444" w:name="_Toc20643"/>
      <w:bookmarkStart w:id="445" w:name="_Toc383891186"/>
      <w:bookmarkStart w:id="446" w:name="_Toc390098437"/>
      <w:bookmarkStart w:id="447" w:name="_Toc28997"/>
      <w:bookmarkStart w:id="448" w:name="_Toc691"/>
      <w:bookmarkStart w:id="449" w:name="_Toc10918"/>
      <w:bookmarkStart w:id="450" w:name="_Toc28555"/>
      <w:bookmarkStart w:id="451" w:name="_Toc4433"/>
      <w:bookmarkStart w:id="452" w:name="_Toc20070"/>
      <w:bookmarkStart w:id="453" w:name="_Toc12983521"/>
      <w:bookmarkStart w:id="454" w:name="_Toc2268"/>
      <w:bookmarkStart w:id="455" w:name="_Toc25750607"/>
      <w:bookmarkStart w:id="456" w:name="_Toc30499"/>
      <w:bookmarkStart w:id="457" w:name="_Toc1604"/>
      <w:bookmarkStart w:id="458" w:name="_Toc5690"/>
      <w:bookmarkStart w:id="459" w:name="_Toc7808"/>
      <w:bookmarkStart w:id="460" w:name="_Toc24656"/>
      <w:bookmarkStart w:id="461" w:name="_Toc20493"/>
      <w:bookmarkStart w:id="462" w:name="_Toc845"/>
      <w:r>
        <w:rPr>
          <w:rFonts w:hint="eastAsia" w:ascii="宋体" w:hAnsi="宋体"/>
          <w:sz w:val="21"/>
          <w:szCs w:val="21"/>
        </w:rPr>
        <w:t xml:space="preserve">15. </w:t>
      </w:r>
      <w:r>
        <w:rPr>
          <w:rFonts w:ascii="宋体" w:hAnsi="宋体"/>
          <w:sz w:val="21"/>
          <w:szCs w:val="21"/>
        </w:rPr>
        <w:t>比选申请有效期</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bookmarkStart w:id="463" w:name="_Toc32020"/>
      <w:bookmarkStart w:id="464" w:name="_Toc27730"/>
      <w:bookmarkStart w:id="465" w:name="_Toc12435"/>
      <w:bookmarkStart w:id="466" w:name="_Toc8100"/>
      <w:bookmarkStart w:id="467" w:name="_Toc12506"/>
      <w:bookmarkStart w:id="468" w:name="_Toc375039083"/>
      <w:bookmarkStart w:id="469" w:name="_Toc385427812"/>
      <w:bookmarkStart w:id="470" w:name="_Toc24922"/>
      <w:bookmarkStart w:id="471" w:name="_Toc12983522"/>
      <w:bookmarkStart w:id="472" w:name="_Toc6065"/>
      <w:bookmarkStart w:id="473" w:name="_Toc32525"/>
      <w:bookmarkStart w:id="474" w:name="_Toc25684"/>
      <w:bookmarkStart w:id="475" w:name="_Toc25468"/>
      <w:bookmarkStart w:id="476" w:name="_Toc4216"/>
      <w:bookmarkStart w:id="477" w:name="_Toc492478737"/>
      <w:bookmarkStart w:id="478" w:name="_Toc390098438"/>
      <w:bookmarkStart w:id="479" w:name="_Toc19044"/>
      <w:bookmarkStart w:id="480" w:name="_Toc29108"/>
      <w:bookmarkStart w:id="481" w:name="_Toc301"/>
      <w:bookmarkStart w:id="482" w:name="_Toc19603"/>
      <w:bookmarkStart w:id="483" w:name="_Toc14672"/>
      <w:bookmarkStart w:id="484" w:name="_Toc3414"/>
      <w:bookmarkStart w:id="485" w:name="_Toc383891187"/>
      <w:r>
        <w:rPr>
          <w:rFonts w:hint="eastAsia" w:ascii="宋体" w:hAnsi="宋体"/>
        </w:rPr>
        <w:t xml:space="preserve">16. </w:t>
      </w:r>
      <w:r>
        <w:rPr>
          <w:rFonts w:ascii="宋体" w:hAnsi="宋体"/>
        </w:rPr>
        <w:t>比选申请文件的制作和签署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color w:val="auto"/>
        </w:rPr>
        <w:t>比选申请文件要按照资格审查文件、价格文件和技术文件三部分文件</w:t>
      </w:r>
      <w:r>
        <w:rPr>
          <w:rFonts w:hint="eastAsia" w:ascii="宋体" w:hAnsi="宋体"/>
          <w:b/>
          <w:color w:val="auto"/>
          <w:u w:val="none"/>
        </w:rPr>
        <w:t>单独装订密封</w:t>
      </w:r>
      <w:r>
        <w:rPr>
          <w:rFonts w:hint="eastAsia" w:ascii="宋体" w:hAnsi="宋体"/>
          <w:b/>
          <w:color w:val="auto"/>
        </w:rPr>
        <w:t>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4"/>
        <w:spacing w:after="0" w:afterAutospacing="0" w:line="360" w:lineRule="auto"/>
        <w:ind w:left="0" w:right="0" w:firstLine="482" w:firstLineChars="200"/>
        <w:rPr>
          <w:rFonts w:ascii="宋体" w:hAnsi="宋体" w:eastAsia="宋体"/>
          <w:sz w:val="24"/>
          <w:szCs w:val="24"/>
        </w:rPr>
      </w:pPr>
      <w:bookmarkStart w:id="486" w:name="_Toc383891188"/>
      <w:bookmarkStart w:id="487" w:name="_Toc375039084"/>
      <w:bookmarkStart w:id="488" w:name="_Toc390098439"/>
      <w:bookmarkStart w:id="489" w:name="_Toc385427813"/>
      <w:bookmarkStart w:id="490" w:name="_Toc15116"/>
      <w:bookmarkStart w:id="491" w:name="_Toc32054"/>
      <w:bookmarkStart w:id="492" w:name="_Toc26776"/>
      <w:bookmarkStart w:id="493" w:name="_Toc26551"/>
      <w:bookmarkStart w:id="494" w:name="_Toc2975"/>
      <w:bookmarkStart w:id="495" w:name="_Toc30187"/>
      <w:bookmarkStart w:id="496" w:name="_Toc1315"/>
      <w:bookmarkStart w:id="497" w:name="_Toc6101"/>
      <w:bookmarkStart w:id="498" w:name="_Toc30962"/>
      <w:bookmarkStart w:id="499" w:name="_Toc2113"/>
      <w:bookmarkStart w:id="500" w:name="_Toc18322"/>
      <w:bookmarkStart w:id="501" w:name="_Toc492478738"/>
      <w:bookmarkStart w:id="502" w:name="_Toc12983523"/>
      <w:bookmarkStart w:id="503" w:name="_Toc30452"/>
      <w:bookmarkStart w:id="504" w:name="_Toc1952"/>
      <w:bookmarkStart w:id="505" w:name="_Toc23177"/>
      <w:bookmarkStart w:id="506" w:name="_Toc42502803"/>
      <w:bookmarkStart w:id="507" w:name="_Toc10234"/>
      <w:bookmarkStart w:id="508" w:name="_Toc16409"/>
      <w:bookmarkStart w:id="509" w:name="_Toc759"/>
      <w:r>
        <w:rPr>
          <w:rFonts w:hint="eastAsia" w:ascii="宋体" w:hAnsi="宋体" w:eastAsia="宋体"/>
          <w:sz w:val="24"/>
          <w:szCs w:val="24"/>
        </w:rPr>
        <w:t>四、</w:t>
      </w:r>
      <w:r>
        <w:rPr>
          <w:rFonts w:ascii="宋体" w:hAnsi="宋体" w:eastAsia="宋体"/>
          <w:sz w:val="24"/>
          <w:szCs w:val="24"/>
        </w:rPr>
        <w:t>比选申请文件</w:t>
      </w:r>
      <w:bookmarkEnd w:id="486"/>
      <w:bookmarkEnd w:id="487"/>
      <w:bookmarkEnd w:id="488"/>
      <w:bookmarkEnd w:id="489"/>
      <w:r>
        <w:rPr>
          <w:rFonts w:hint="eastAsia" w:ascii="宋体" w:hAnsi="宋体" w:eastAsia="宋体"/>
          <w:sz w:val="24"/>
          <w:szCs w:val="24"/>
        </w:rPr>
        <w:t>的密封和递交</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5"/>
        <w:spacing w:before="0" w:after="0" w:afterAutospacing="0"/>
        <w:ind w:left="0" w:right="0" w:firstLine="422" w:firstLineChars="200"/>
        <w:rPr>
          <w:rFonts w:ascii="宋体" w:hAnsi="宋体"/>
          <w:sz w:val="21"/>
          <w:szCs w:val="21"/>
        </w:rPr>
      </w:pPr>
      <w:bookmarkStart w:id="510" w:name="_Toc25750609"/>
      <w:bookmarkStart w:id="511" w:name="_Toc9307"/>
      <w:bookmarkStart w:id="512" w:name="_Toc19495"/>
      <w:bookmarkStart w:id="513" w:name="_Toc5922"/>
      <w:bookmarkStart w:id="514" w:name="_Toc383891189"/>
      <w:bookmarkStart w:id="515" w:name="_Toc15663"/>
      <w:bookmarkStart w:id="516" w:name="_Toc13829"/>
      <w:bookmarkStart w:id="517" w:name="_Toc375039085"/>
      <w:bookmarkStart w:id="518" w:name="_Toc15650"/>
      <w:bookmarkStart w:id="519" w:name="_Toc12983524"/>
      <w:bookmarkStart w:id="520" w:name="_Toc12117"/>
      <w:bookmarkStart w:id="521" w:name="_Toc15071"/>
      <w:bookmarkStart w:id="522" w:name="_Toc13621"/>
      <w:bookmarkStart w:id="523" w:name="_Toc26249"/>
      <w:bookmarkStart w:id="524" w:name="_Toc390098440"/>
      <w:bookmarkStart w:id="525" w:name="_Toc12329"/>
      <w:bookmarkStart w:id="526" w:name="_Toc492478739"/>
      <w:bookmarkStart w:id="527" w:name="_Toc18616"/>
      <w:bookmarkStart w:id="528" w:name="_Toc41492197"/>
      <w:bookmarkStart w:id="529" w:name="_Toc15735"/>
      <w:bookmarkStart w:id="530" w:name="_Toc385427814"/>
      <w:bookmarkStart w:id="531" w:name="_Toc17200"/>
      <w:bookmarkStart w:id="532" w:name="_Toc13875"/>
      <w:bookmarkStart w:id="533" w:name="_Toc30196"/>
      <w:bookmarkStart w:id="534" w:name="_Toc24648"/>
      <w:r>
        <w:rPr>
          <w:rFonts w:hint="eastAsia" w:ascii="宋体" w:hAnsi="宋体"/>
          <w:sz w:val="21"/>
          <w:szCs w:val="21"/>
        </w:rPr>
        <w:t xml:space="preserve">17. </w:t>
      </w:r>
      <w:r>
        <w:rPr>
          <w:rFonts w:ascii="宋体" w:hAnsi="宋体"/>
          <w:sz w:val="21"/>
          <w:szCs w:val="21"/>
        </w:rPr>
        <w:t>比选申请文件</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tabs>
          <w:tab w:val="left" w:pos="1134"/>
          <w:tab w:val="left" w:pos="8364"/>
        </w:tabs>
        <w:spacing w:before="0" w:after="0" w:afterAutospacing="0"/>
        <w:ind w:left="0" w:right="0" w:firstLine="420" w:firstLineChars="200"/>
        <w:rPr>
          <w:rFonts w:ascii="宋体" w:hAnsi="宋体"/>
        </w:rPr>
      </w:pPr>
      <w:bookmarkStart w:id="535" w:name="_Toc375039086"/>
      <w:bookmarkStart w:id="536" w:name="_Toc383891190"/>
      <w:bookmarkStart w:id="537" w:name="_Toc390098441"/>
      <w:bookmarkStart w:id="538" w:name="_Toc385427815"/>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）比选申请人须将</w:t>
      </w:r>
      <w:r>
        <w:rPr>
          <w:rFonts w:hint="eastAsia" w:ascii="宋体" w:hAnsi="宋体"/>
          <w:b/>
          <w:bCs/>
          <w:color w:val="auto"/>
        </w:rPr>
        <w:t>所有比选申请文件全部封装为</w:t>
      </w:r>
      <w:r>
        <w:rPr>
          <w:rFonts w:ascii="宋体" w:hAnsi="宋体"/>
          <w:b/>
          <w:bCs/>
          <w:color w:val="auto"/>
        </w:rPr>
        <w:t>1</w:t>
      </w:r>
      <w:r>
        <w:rPr>
          <w:rFonts w:hint="eastAsia" w:ascii="宋体" w:hAnsi="宋体"/>
          <w:b/>
          <w:bCs/>
          <w:color w:val="auto"/>
        </w:rPr>
        <w:t>个包</w:t>
      </w:r>
      <w:r>
        <w:rPr>
          <w:rFonts w:hint="eastAsia" w:ascii="宋体" w:hAnsi="宋体"/>
          <w:color w:val="auto"/>
        </w:rPr>
        <w:t>（注：内含资格审查文件、价格文件和技术文件须分别单独密封包装）。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spacing w:before="0" w:after="0" w:afterAutospacing="0"/>
        <w:ind w:left="0" w:right="0" w:firstLine="420" w:firstLineChars="200"/>
        <w:rPr>
          <w:rFonts w:hint="default" w:ascii="宋体" w:hAnsi="宋体" w:eastAsia="宋体"/>
          <w:color w:val="auto"/>
          <w:lang w:val="en-US" w:eastAsia="zh-CN"/>
        </w:rPr>
      </w:pPr>
      <w:r>
        <w:rPr>
          <w:rFonts w:hint="eastAsia" w:ascii="宋体" w:hAnsi="宋体"/>
          <w:color w:val="auto"/>
        </w:rPr>
        <w:t>（</w:t>
      </w:r>
      <w:r>
        <w:rPr>
          <w:rFonts w:ascii="宋体" w:hAnsi="宋体"/>
          <w:color w:val="auto"/>
        </w:rPr>
        <w:t>1）项目名称：</w:t>
      </w:r>
      <w:r>
        <w:rPr>
          <w:rFonts w:hint="eastAsia" w:ascii="宋体" w:hAnsi="宋体"/>
          <w:color w:val="auto"/>
          <w:u w:val="none"/>
          <w:lang w:eastAsia="zh-CN"/>
        </w:rPr>
        <w:t>南宁</w:t>
      </w:r>
      <w:r>
        <w:rPr>
          <w:rFonts w:hint="eastAsia" w:ascii="宋体" w:hAnsi="宋体"/>
          <w:color w:val="auto"/>
          <w:u w:val="none"/>
          <w:lang w:val="en-US" w:eastAsia="zh-CN"/>
        </w:rPr>
        <w:t>轨道交通5号线纪念票册制作与发行</w:t>
      </w:r>
      <w:r>
        <w:rPr>
          <w:rFonts w:hint="eastAsia" w:ascii="宋体" w:hAnsi="宋体"/>
          <w:color w:val="auto"/>
          <w:u w:val="none"/>
          <w:lang w:eastAsia="zh-CN"/>
        </w:rPr>
        <w:t>采购项目</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rPr>
        <w:t>（2）</w:t>
      </w:r>
      <w:r>
        <w:rPr>
          <w:rFonts w:ascii="宋体" w:hAnsi="宋体"/>
          <w:color w:val="auto"/>
        </w:rPr>
        <w:t>项目编号：</w:t>
      </w:r>
      <w:r>
        <w:rPr>
          <w:rFonts w:hint="eastAsia" w:ascii="微软雅黑" w:hAnsi="微软雅黑" w:eastAsia="微软雅黑"/>
          <w:color w:val="auto"/>
          <w:sz w:val="20"/>
          <w:szCs w:val="20"/>
          <w:shd w:val="clear" w:color="auto" w:fill="FFFFFF"/>
        </w:rPr>
        <w:t>NNGD-YY-QGB</w:t>
      </w:r>
      <w:r>
        <w:rPr>
          <w:rFonts w:hint="eastAsia" w:ascii="微软雅黑" w:hAnsi="微软雅黑" w:eastAsia="微软雅黑"/>
          <w:color w:val="auto"/>
          <w:sz w:val="20"/>
          <w:szCs w:val="20"/>
          <w:highlight w:val="none"/>
          <w:shd w:val="clear" w:color="auto" w:fill="FFFFFF"/>
        </w:rPr>
        <w:t>X-202</w:t>
      </w:r>
      <w:r>
        <w:rPr>
          <w:rFonts w:hint="eastAsia" w:ascii="微软雅黑" w:hAnsi="微软雅黑" w:eastAsia="微软雅黑"/>
          <w:color w:val="auto"/>
          <w:sz w:val="20"/>
          <w:szCs w:val="20"/>
          <w:highlight w:val="none"/>
          <w:shd w:val="clear" w:color="auto" w:fill="FFFFFF"/>
          <w:lang w:val="en-US" w:eastAsia="zh-CN"/>
        </w:rPr>
        <w:t>105</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5"/>
        <w:numPr>
          <w:ilvl w:val="0"/>
          <w:numId w:val="4"/>
        </w:numPr>
        <w:spacing w:before="0" w:after="0" w:afterAutospacing="0"/>
        <w:ind w:left="0" w:right="0" w:firstLine="422" w:firstLineChars="200"/>
        <w:rPr>
          <w:rFonts w:ascii="宋体" w:hAnsi="宋体"/>
          <w:sz w:val="21"/>
          <w:szCs w:val="21"/>
        </w:rPr>
      </w:pPr>
      <w:bookmarkStart w:id="539" w:name="_Toc6339"/>
      <w:bookmarkStart w:id="540" w:name="_Toc16266"/>
      <w:bookmarkStart w:id="541" w:name="_Toc11096"/>
      <w:bookmarkStart w:id="542" w:name="_Toc25750610"/>
      <w:bookmarkStart w:id="543" w:name="_Toc6482"/>
      <w:bookmarkStart w:id="544" w:name="_Toc23859"/>
      <w:bookmarkStart w:id="545" w:name="_Toc492478740"/>
      <w:bookmarkStart w:id="546" w:name="_Toc4735"/>
      <w:bookmarkStart w:id="547" w:name="_Toc32760"/>
      <w:bookmarkStart w:id="548" w:name="_Toc11039"/>
      <w:bookmarkStart w:id="549" w:name="_Toc13883"/>
      <w:bookmarkStart w:id="550" w:name="_Toc2337"/>
      <w:bookmarkStart w:id="551" w:name="_Toc12983525"/>
      <w:bookmarkStart w:id="552" w:name="_Toc22180"/>
      <w:bookmarkStart w:id="553" w:name="_Toc16818"/>
      <w:bookmarkStart w:id="554" w:name="_Toc41492198"/>
      <w:bookmarkStart w:id="555" w:name="_Toc16755"/>
      <w:bookmarkStart w:id="556" w:name="_Toc28071"/>
      <w:bookmarkStart w:id="557" w:name="_Toc11255"/>
      <w:bookmarkStart w:id="558" w:name="_Toc22445"/>
      <w:bookmarkStart w:id="559" w:name="_Toc642"/>
      <w:r>
        <w:rPr>
          <w:rFonts w:ascii="宋体" w:hAnsi="宋体"/>
          <w:sz w:val="21"/>
          <w:szCs w:val="21"/>
        </w:rPr>
        <w:t>比选申请截止期</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5"/>
        <w:numPr>
          <w:ilvl w:val="0"/>
          <w:numId w:val="4"/>
        </w:numPr>
        <w:spacing w:before="0" w:after="0" w:afterAutospacing="0"/>
        <w:ind w:left="0" w:right="0" w:firstLine="422" w:firstLineChars="200"/>
        <w:rPr>
          <w:rFonts w:ascii="宋体" w:hAnsi="宋体"/>
          <w:sz w:val="21"/>
          <w:szCs w:val="21"/>
        </w:rPr>
      </w:pPr>
      <w:bookmarkStart w:id="560" w:name="_Toc375039087"/>
      <w:bookmarkStart w:id="561" w:name="_Toc2226"/>
      <w:bookmarkStart w:id="562" w:name="_Toc13581"/>
      <w:bookmarkStart w:id="563" w:name="_Toc324"/>
      <w:bookmarkStart w:id="564" w:name="_Toc26431"/>
      <w:bookmarkStart w:id="565" w:name="_Toc41492199"/>
      <w:bookmarkStart w:id="566" w:name="_Toc385427816"/>
      <w:bookmarkStart w:id="567" w:name="_Toc22945"/>
      <w:bookmarkStart w:id="568" w:name="_Toc10818"/>
      <w:bookmarkStart w:id="569" w:name="_Toc390098442"/>
      <w:bookmarkStart w:id="570" w:name="_Toc9522"/>
      <w:bookmarkStart w:id="571" w:name="_Toc23404"/>
      <w:bookmarkStart w:id="572" w:name="_Toc383891191"/>
      <w:bookmarkStart w:id="573" w:name="_Toc11373"/>
      <w:bookmarkStart w:id="574" w:name="_Toc29066"/>
      <w:bookmarkStart w:id="575" w:name="_Toc12983526"/>
      <w:bookmarkStart w:id="576" w:name="_Toc32621"/>
      <w:bookmarkStart w:id="577" w:name="_Toc21960"/>
      <w:bookmarkStart w:id="578" w:name="_Toc14239"/>
      <w:bookmarkStart w:id="579" w:name="_Toc29473"/>
      <w:bookmarkStart w:id="580" w:name="_Toc32252"/>
      <w:bookmarkStart w:id="581" w:name="_Toc15252"/>
      <w:bookmarkStart w:id="582" w:name="_Toc492478741"/>
      <w:bookmarkStart w:id="583" w:name="_Toc25750611"/>
      <w:bookmarkStart w:id="584" w:name="_Toc3597"/>
      <w:r>
        <w:rPr>
          <w:rFonts w:ascii="宋体" w:hAnsi="宋体"/>
          <w:sz w:val="21"/>
          <w:szCs w:val="21"/>
        </w:rPr>
        <w:t>迟交的比选申请文件</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5"/>
        <w:numPr>
          <w:ilvl w:val="0"/>
          <w:numId w:val="4"/>
        </w:numPr>
        <w:spacing w:before="0" w:after="0" w:afterAutospacing="0"/>
        <w:ind w:left="0" w:right="0" w:firstLine="422" w:firstLineChars="200"/>
        <w:rPr>
          <w:rFonts w:ascii="宋体" w:hAnsi="宋体"/>
          <w:sz w:val="21"/>
          <w:szCs w:val="21"/>
        </w:rPr>
      </w:pPr>
      <w:bookmarkStart w:id="585" w:name="_Toc390098443"/>
      <w:bookmarkStart w:id="586" w:name="_Toc27195"/>
      <w:bookmarkStart w:id="587" w:name="_Toc24030"/>
      <w:bookmarkStart w:id="588" w:name="_Toc12682"/>
      <w:bookmarkStart w:id="589" w:name="_Toc14411"/>
      <w:bookmarkStart w:id="590" w:name="_Toc25750612"/>
      <w:bookmarkStart w:id="591" w:name="_Toc243"/>
      <w:bookmarkStart w:id="592" w:name="_Toc26282"/>
      <w:bookmarkStart w:id="593" w:name="_Toc25427"/>
      <w:bookmarkStart w:id="594" w:name="_Toc28452"/>
      <w:bookmarkStart w:id="595" w:name="_Toc8636"/>
      <w:bookmarkStart w:id="596" w:name="_Toc17797"/>
      <w:bookmarkStart w:id="597" w:name="_Toc9706"/>
      <w:bookmarkStart w:id="598" w:name="_Toc29208"/>
      <w:bookmarkStart w:id="599" w:name="_Toc383891192"/>
      <w:bookmarkStart w:id="600" w:name="_Toc385427817"/>
      <w:bookmarkStart w:id="601" w:name="_Toc492478742"/>
      <w:bookmarkStart w:id="602" w:name="_Toc31033"/>
      <w:bookmarkStart w:id="603" w:name="_Toc375039088"/>
      <w:bookmarkStart w:id="604" w:name="_Toc4605"/>
      <w:bookmarkStart w:id="605" w:name="_Toc12983527"/>
      <w:bookmarkStart w:id="606" w:name="_Toc21796"/>
      <w:bookmarkStart w:id="607" w:name="_Toc41492200"/>
      <w:bookmarkStart w:id="608" w:name="_Toc14522"/>
      <w:bookmarkStart w:id="609" w:name="_Toc23449"/>
      <w:r>
        <w:rPr>
          <w:rFonts w:ascii="宋体" w:hAnsi="宋体"/>
          <w:sz w:val="21"/>
          <w:szCs w:val="21"/>
        </w:rPr>
        <w:t>比选申请文件的修改和撤回</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4"/>
        <w:spacing w:after="0" w:afterAutospacing="0" w:line="360" w:lineRule="auto"/>
        <w:ind w:left="0" w:right="0" w:firstLine="482" w:firstLineChars="200"/>
        <w:rPr>
          <w:rFonts w:ascii="宋体" w:hAnsi="宋体" w:eastAsia="宋体"/>
          <w:sz w:val="24"/>
          <w:szCs w:val="24"/>
        </w:rPr>
      </w:pPr>
      <w:bookmarkStart w:id="610" w:name="_Toc29264"/>
      <w:bookmarkStart w:id="611" w:name="_Toc5592"/>
      <w:bookmarkStart w:id="612" w:name="_Toc18076"/>
      <w:bookmarkStart w:id="613" w:name="_Toc390098444"/>
      <w:bookmarkStart w:id="614" w:name="_Toc383891193"/>
      <w:bookmarkStart w:id="615" w:name="_Toc492478743"/>
      <w:bookmarkStart w:id="616" w:name="_Toc22587"/>
      <w:bookmarkStart w:id="617" w:name="_Toc28694"/>
      <w:bookmarkStart w:id="618" w:name="_Toc4291"/>
      <w:bookmarkStart w:id="619" w:name="_Toc9549"/>
      <w:bookmarkStart w:id="620" w:name="_Toc25433"/>
      <w:bookmarkStart w:id="621" w:name="_Toc12983528"/>
      <w:bookmarkStart w:id="622" w:name="_Toc31978"/>
      <w:bookmarkStart w:id="623" w:name="_Toc10325"/>
      <w:bookmarkStart w:id="624" w:name="_Toc11529"/>
      <w:bookmarkStart w:id="625" w:name="_Toc375039089"/>
      <w:bookmarkStart w:id="626" w:name="_Toc24485"/>
      <w:bookmarkStart w:id="627" w:name="_Toc9728"/>
      <w:bookmarkStart w:id="628" w:name="_Toc12182"/>
      <w:bookmarkStart w:id="629" w:name="_Toc3006"/>
      <w:bookmarkStart w:id="630" w:name="_Toc16856"/>
      <w:bookmarkStart w:id="631" w:name="_Toc2306"/>
      <w:bookmarkStart w:id="632" w:name="_Toc385427818"/>
      <w:bookmarkStart w:id="633" w:name="_Toc42502804"/>
      <w:r>
        <w:rPr>
          <w:rFonts w:hint="eastAsia" w:ascii="宋体" w:hAnsi="宋体" w:eastAsia="宋体"/>
          <w:sz w:val="24"/>
          <w:szCs w:val="24"/>
        </w:rPr>
        <w:t>五、</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Fonts w:hint="eastAsia" w:ascii="宋体" w:hAnsi="宋体" w:eastAsia="宋体"/>
          <w:sz w:val="24"/>
          <w:szCs w:val="24"/>
        </w:rPr>
        <w:t>比选申请文件递交与评审</w:t>
      </w:r>
      <w:bookmarkEnd w:id="633"/>
    </w:p>
    <w:p>
      <w:pPr>
        <w:pStyle w:val="5"/>
        <w:spacing w:before="0" w:after="0" w:afterAutospacing="0"/>
        <w:ind w:left="0" w:right="0" w:firstLine="422" w:firstLineChars="200"/>
        <w:rPr>
          <w:rFonts w:ascii="宋体" w:hAnsi="宋体"/>
          <w:sz w:val="21"/>
          <w:szCs w:val="21"/>
        </w:rPr>
      </w:pPr>
      <w:bookmarkStart w:id="634" w:name="_Toc9264"/>
      <w:bookmarkStart w:id="635" w:name="_Toc24196"/>
      <w:bookmarkStart w:id="636" w:name="_Toc383891194"/>
      <w:bookmarkStart w:id="637" w:name="_Toc23705"/>
      <w:bookmarkStart w:id="638" w:name="_Toc390098445"/>
      <w:bookmarkStart w:id="639" w:name="_Toc9309"/>
      <w:bookmarkStart w:id="640" w:name="_Toc4365"/>
      <w:bookmarkStart w:id="641" w:name="_Toc375039090"/>
      <w:bookmarkStart w:id="642" w:name="_Toc895"/>
      <w:bookmarkStart w:id="643" w:name="_Toc25116"/>
      <w:bookmarkStart w:id="644" w:name="_Toc492478744"/>
      <w:bookmarkStart w:id="645" w:name="_Toc4825"/>
      <w:bookmarkStart w:id="646" w:name="_Toc12983529"/>
      <w:bookmarkStart w:id="647" w:name="_Toc385427819"/>
      <w:bookmarkStart w:id="648" w:name="_Toc4638"/>
      <w:bookmarkStart w:id="649" w:name="_Toc10883"/>
      <w:bookmarkStart w:id="650" w:name="_Toc6377"/>
      <w:bookmarkStart w:id="651" w:name="_Toc18919"/>
      <w:bookmarkStart w:id="652" w:name="_Toc6974"/>
      <w:bookmarkStart w:id="653" w:name="_Toc5182"/>
      <w:bookmarkStart w:id="654" w:name="_Toc4674"/>
      <w:bookmarkStart w:id="655" w:name="_Toc10292"/>
      <w:bookmarkStart w:id="656" w:name="_Toc6839"/>
      <w:bookmarkStart w:id="657" w:name="_Toc25750614"/>
      <w:bookmarkStart w:id="658" w:name="_Toc41492202"/>
      <w:r>
        <w:rPr>
          <w:rFonts w:hint="eastAsia" w:ascii="宋体" w:hAnsi="宋体"/>
          <w:sz w:val="21"/>
          <w:szCs w:val="21"/>
        </w:rPr>
        <w:t xml:space="preserve">21. </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Fonts w:hint="eastAsia" w:ascii="宋体" w:hAnsi="宋体"/>
          <w:sz w:val="21"/>
          <w:szCs w:val="21"/>
        </w:rPr>
        <w:t>比选申请文件递交</w:t>
      </w:r>
      <w:bookmarkEnd w:id="657"/>
      <w:bookmarkEnd w:id="658"/>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21.2 </w:t>
      </w:r>
      <w:r>
        <w:rPr>
          <w:rFonts w:ascii="宋体" w:hAnsi="宋体"/>
          <w:b/>
        </w:rPr>
        <w:t>比选申请人的法定代表人或其授权代表（以下统称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659" w:name="_Toc251051540"/>
      <w:r>
        <w:rPr>
          <w:rFonts w:ascii="宋体" w:hAnsi="宋体"/>
          <w:b/>
        </w:rPr>
        <w:t>否则作无效</w:t>
      </w:r>
      <w:r>
        <w:rPr>
          <w:rFonts w:hint="eastAsia" w:ascii="宋体" w:hAnsi="宋体"/>
          <w:b/>
        </w:rPr>
        <w:t>比选文件处理</w:t>
      </w:r>
      <w:bookmarkEnd w:id="659"/>
      <w:r>
        <w:rPr>
          <w:rFonts w:hint="eastAsia" w:ascii="宋体" w:hAnsi="宋体"/>
          <w:b/>
        </w:rPr>
        <w:t>。</w:t>
      </w:r>
    </w:p>
    <w:p>
      <w:pPr>
        <w:pStyle w:val="5"/>
        <w:spacing w:before="0" w:after="0" w:afterAutospacing="0"/>
        <w:ind w:left="0" w:right="0" w:firstLine="422" w:firstLineChars="200"/>
        <w:rPr>
          <w:rFonts w:ascii="宋体" w:hAnsi="宋体"/>
          <w:sz w:val="21"/>
          <w:szCs w:val="21"/>
        </w:rPr>
      </w:pPr>
      <w:bookmarkStart w:id="660" w:name="_Toc385427820"/>
      <w:bookmarkStart w:id="661" w:name="_Toc390098446"/>
      <w:bookmarkStart w:id="662" w:name="_Toc383891195"/>
      <w:bookmarkStart w:id="663" w:name="_Toc375039091"/>
      <w:bookmarkStart w:id="664" w:name="_Toc24630"/>
      <w:bookmarkStart w:id="665" w:name="_Toc9391"/>
      <w:bookmarkStart w:id="666" w:name="_Toc5267"/>
      <w:bookmarkStart w:id="667" w:name="_Toc30671"/>
      <w:bookmarkStart w:id="668" w:name="_Toc11263"/>
      <w:bookmarkStart w:id="669" w:name="_Toc16601"/>
      <w:bookmarkStart w:id="670" w:name="_Toc1920"/>
      <w:bookmarkStart w:id="671" w:name="_Toc492478745"/>
      <w:bookmarkStart w:id="672" w:name="_Toc16068"/>
      <w:bookmarkStart w:id="673" w:name="_Toc12983530"/>
      <w:bookmarkStart w:id="674" w:name="_Toc23699"/>
      <w:bookmarkStart w:id="675" w:name="_Toc25750615"/>
      <w:bookmarkStart w:id="676" w:name="_Toc11013"/>
      <w:bookmarkStart w:id="677" w:name="_Toc17785"/>
      <w:bookmarkStart w:id="678" w:name="_Toc25270"/>
      <w:bookmarkStart w:id="679" w:name="_Toc27636"/>
      <w:bookmarkStart w:id="680" w:name="_Toc24687"/>
      <w:bookmarkStart w:id="681" w:name="_Toc41492203"/>
      <w:bookmarkStart w:id="682" w:name="_Toc21819"/>
      <w:bookmarkStart w:id="683" w:name="_Toc13202"/>
      <w:bookmarkStart w:id="684" w:name="_Toc15466"/>
      <w:r>
        <w:rPr>
          <w:rFonts w:hint="eastAsia" w:ascii="宋体" w:hAnsi="宋体"/>
          <w:sz w:val="21"/>
          <w:szCs w:val="21"/>
        </w:rPr>
        <w:t>22.</w:t>
      </w:r>
      <w:r>
        <w:rPr>
          <w:rFonts w:ascii="宋体" w:hAnsi="宋体"/>
          <w:sz w:val="21"/>
          <w:szCs w:val="21"/>
        </w:rPr>
        <w:t>评审</w:t>
      </w:r>
      <w:bookmarkEnd w:id="660"/>
      <w:bookmarkEnd w:id="661"/>
      <w:bookmarkEnd w:id="662"/>
      <w:bookmarkEnd w:id="663"/>
      <w:r>
        <w:rPr>
          <w:rFonts w:ascii="宋体" w:hAnsi="宋体"/>
          <w:sz w:val="21"/>
          <w:szCs w:val="21"/>
        </w:rPr>
        <w:t>程序</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tabs>
          <w:tab w:val="left" w:pos="8364"/>
        </w:tabs>
        <w:spacing w:before="0" w:after="0" w:afterAutospacing="0"/>
        <w:ind w:left="0" w:right="0" w:firstLine="420" w:firstLineChars="200"/>
        <w:rPr>
          <w:rFonts w:ascii="宋体" w:hAnsi="宋体"/>
          <w:b/>
        </w:rPr>
      </w:pPr>
      <w:bookmarkStart w:id="685" w:name="_Toc375039092"/>
      <w:r>
        <w:rPr>
          <w:rFonts w:hint="eastAsia" w:ascii="宋体" w:hAnsi="宋体"/>
        </w:rPr>
        <w:t>详见第六章《评分办法》。</w:t>
      </w:r>
      <w:bookmarkEnd w:id="685"/>
    </w:p>
    <w:p>
      <w:pPr>
        <w:pStyle w:val="5"/>
        <w:numPr>
          <w:ilvl w:val="0"/>
          <w:numId w:val="5"/>
        </w:numPr>
        <w:spacing w:before="0" w:after="0" w:afterAutospacing="0"/>
        <w:ind w:left="0" w:right="0" w:firstLine="422" w:firstLineChars="200"/>
        <w:rPr>
          <w:rFonts w:ascii="宋体" w:hAnsi="宋体"/>
          <w:sz w:val="21"/>
          <w:szCs w:val="21"/>
        </w:rPr>
      </w:pPr>
      <w:bookmarkStart w:id="686" w:name="_Toc17980"/>
      <w:bookmarkStart w:id="687" w:name="_Toc26137"/>
      <w:bookmarkStart w:id="688" w:name="_Toc41492204"/>
      <w:bookmarkStart w:id="689" w:name="_Toc25047"/>
      <w:bookmarkStart w:id="690" w:name="_Toc18803"/>
      <w:bookmarkStart w:id="691" w:name="_Toc375039093"/>
      <w:bookmarkStart w:id="692" w:name="_Toc16072"/>
      <w:bookmarkStart w:id="693" w:name="_Toc1456"/>
      <w:bookmarkStart w:id="694" w:name="_Toc8295"/>
      <w:bookmarkStart w:id="695" w:name="_Toc18063"/>
      <w:bookmarkStart w:id="696" w:name="_Toc492478746"/>
      <w:bookmarkStart w:id="697" w:name="_Toc833"/>
      <w:bookmarkStart w:id="698" w:name="_Toc15"/>
      <w:bookmarkStart w:id="699" w:name="_Toc25750616"/>
      <w:bookmarkStart w:id="700" w:name="_Toc14719"/>
      <w:bookmarkStart w:id="701" w:name="_Toc11716"/>
      <w:bookmarkStart w:id="702" w:name="_Toc27570"/>
      <w:bookmarkStart w:id="703" w:name="_Toc390098447"/>
      <w:bookmarkStart w:id="704" w:name="_Toc13421"/>
      <w:bookmarkStart w:id="705" w:name="_Toc29929"/>
      <w:bookmarkStart w:id="706" w:name="_Toc383891196"/>
      <w:bookmarkStart w:id="707" w:name="_Toc12983531"/>
      <w:bookmarkStart w:id="708" w:name="_Toc24755"/>
      <w:bookmarkStart w:id="709" w:name="_Toc385427821"/>
      <w:bookmarkStart w:id="710" w:name="_Toc5386"/>
      <w:r>
        <w:rPr>
          <w:rFonts w:ascii="宋体" w:hAnsi="宋体"/>
          <w:sz w:val="21"/>
          <w:szCs w:val="21"/>
        </w:rPr>
        <w:t>与比选人和评审委员会的接触</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5"/>
        <w:numPr>
          <w:ilvl w:val="0"/>
          <w:numId w:val="5"/>
        </w:numPr>
        <w:spacing w:before="0" w:after="0" w:afterAutospacing="0"/>
        <w:ind w:left="0" w:right="0" w:firstLine="422" w:firstLineChars="200"/>
        <w:rPr>
          <w:rFonts w:ascii="宋体" w:hAnsi="宋体"/>
          <w:sz w:val="21"/>
          <w:szCs w:val="21"/>
        </w:rPr>
      </w:pPr>
      <w:bookmarkStart w:id="711" w:name="_Toc21167"/>
      <w:bookmarkStart w:id="712" w:name="_Toc9602"/>
      <w:bookmarkStart w:id="713" w:name="_Toc654"/>
      <w:bookmarkStart w:id="714" w:name="_Toc12671"/>
      <w:bookmarkStart w:id="715" w:name="_Toc25734"/>
      <w:bookmarkStart w:id="716" w:name="_Toc19810"/>
      <w:bookmarkStart w:id="717" w:name="_Toc16963"/>
      <w:bookmarkStart w:id="718" w:name="_Toc41492205"/>
      <w:bookmarkStart w:id="719" w:name="_Toc492478747"/>
      <w:bookmarkStart w:id="720" w:name="_Toc9941"/>
      <w:bookmarkStart w:id="721" w:name="_Toc15988"/>
      <w:bookmarkStart w:id="722" w:name="_Toc12983532"/>
      <w:bookmarkStart w:id="723" w:name="_Toc390098448"/>
      <w:bookmarkStart w:id="724" w:name="_Toc7858"/>
      <w:bookmarkStart w:id="725" w:name="_Toc12555"/>
      <w:bookmarkStart w:id="726" w:name="_Toc25750617"/>
      <w:bookmarkStart w:id="727" w:name="_Toc30207"/>
      <w:bookmarkStart w:id="728" w:name="_Toc20523"/>
      <w:bookmarkStart w:id="729" w:name="_Toc383891197"/>
      <w:bookmarkStart w:id="730" w:name="_Toc29504"/>
      <w:bookmarkStart w:id="731" w:name="_Toc12909"/>
      <w:bookmarkStart w:id="732" w:name="_Toc385427822"/>
      <w:bookmarkStart w:id="733" w:name="_Toc18515"/>
      <w:bookmarkStart w:id="734" w:name="_Toc12960"/>
      <w:bookmarkStart w:id="735" w:name="_Toc378514937"/>
      <w:bookmarkStart w:id="736" w:name="_Toc375039094"/>
      <w:bookmarkStart w:id="737" w:name="_Toc294723156"/>
      <w:r>
        <w:rPr>
          <w:rFonts w:hint="eastAsia" w:ascii="宋体" w:hAnsi="宋体"/>
          <w:sz w:val="21"/>
          <w:szCs w:val="21"/>
        </w:rPr>
        <w:t>评审过程保密</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5"/>
        <w:numPr>
          <w:ilvl w:val="0"/>
          <w:numId w:val="5"/>
        </w:numPr>
        <w:spacing w:before="0" w:after="0" w:afterAutospacing="0"/>
        <w:ind w:left="0" w:right="0" w:firstLine="422" w:firstLineChars="200"/>
        <w:rPr>
          <w:rFonts w:ascii="宋体" w:hAnsi="宋体"/>
          <w:sz w:val="21"/>
          <w:szCs w:val="21"/>
        </w:rPr>
      </w:pPr>
      <w:bookmarkStart w:id="738" w:name="_Toc28843"/>
      <w:bookmarkStart w:id="739" w:name="_Toc492478748"/>
      <w:bookmarkStart w:id="740" w:name="_Toc5983"/>
      <w:bookmarkStart w:id="741" w:name="_Toc28898"/>
      <w:bookmarkStart w:id="742" w:name="_Toc390098449"/>
      <w:bookmarkStart w:id="743" w:name="_Toc14860"/>
      <w:bookmarkStart w:id="744" w:name="_Toc13743"/>
      <w:bookmarkStart w:id="745" w:name="_Toc28701"/>
      <w:bookmarkStart w:id="746" w:name="_Toc385427823"/>
      <w:bookmarkStart w:id="747" w:name="_Toc27670"/>
      <w:bookmarkStart w:id="748" w:name="_Toc41492206"/>
      <w:bookmarkStart w:id="749" w:name="_Toc11077"/>
      <w:bookmarkStart w:id="750" w:name="_Toc13768"/>
      <w:bookmarkStart w:id="751" w:name="_Toc6624"/>
      <w:bookmarkStart w:id="752" w:name="_Toc12983533"/>
      <w:bookmarkStart w:id="753" w:name="_Toc23267"/>
      <w:bookmarkStart w:id="754" w:name="_Toc30429"/>
      <w:bookmarkStart w:id="755" w:name="_Toc383891198"/>
      <w:bookmarkStart w:id="756" w:name="_Toc25750618"/>
      <w:bookmarkStart w:id="757" w:name="_Toc14799"/>
      <w:bookmarkStart w:id="758" w:name="_Toc1983"/>
      <w:bookmarkStart w:id="759" w:name="_Toc24327"/>
      <w:bookmarkStart w:id="760" w:name="_Toc22510"/>
      <w:bookmarkStart w:id="761" w:name="_Toc8827"/>
      <w:r>
        <w:rPr>
          <w:rFonts w:hint="eastAsia" w:ascii="宋体" w:hAnsi="宋体"/>
          <w:sz w:val="21"/>
          <w:szCs w:val="21"/>
        </w:rPr>
        <w:t>比选申请文件的澄清</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5"/>
        <w:numPr>
          <w:ilvl w:val="0"/>
          <w:numId w:val="5"/>
        </w:numPr>
        <w:spacing w:before="0" w:after="0" w:afterAutospacing="0"/>
        <w:ind w:left="0" w:right="0" w:firstLine="422" w:firstLineChars="200"/>
        <w:rPr>
          <w:rFonts w:ascii="宋体" w:hAnsi="宋体"/>
          <w:sz w:val="21"/>
          <w:szCs w:val="21"/>
        </w:rPr>
      </w:pPr>
      <w:bookmarkStart w:id="762" w:name="_Toc12795"/>
      <w:bookmarkStart w:id="763" w:name="_Toc5437"/>
      <w:bookmarkStart w:id="764" w:name="_Toc18093"/>
      <w:bookmarkStart w:id="765" w:name="_Toc25750619"/>
      <w:bookmarkStart w:id="766" w:name="_Toc4397"/>
      <w:bookmarkStart w:id="767" w:name="_Toc12983534"/>
      <w:bookmarkStart w:id="768" w:name="_Toc5926"/>
      <w:bookmarkStart w:id="769" w:name="_Toc390098450"/>
      <w:bookmarkStart w:id="770" w:name="_Toc1915"/>
      <w:bookmarkStart w:id="771" w:name="_Toc30017"/>
      <w:bookmarkStart w:id="772" w:name="_Toc26318"/>
      <w:bookmarkStart w:id="773" w:name="_Toc26070"/>
      <w:bookmarkStart w:id="774" w:name="_Toc5607"/>
      <w:bookmarkStart w:id="775" w:name="_Toc20519"/>
      <w:bookmarkStart w:id="776" w:name="_Toc6908"/>
      <w:bookmarkStart w:id="777" w:name="_Toc22681"/>
      <w:bookmarkStart w:id="778" w:name="_Toc492478749"/>
      <w:bookmarkStart w:id="779" w:name="_Toc385427824"/>
      <w:bookmarkStart w:id="780" w:name="_Toc28992"/>
      <w:bookmarkStart w:id="781" w:name="_Toc383891199"/>
      <w:bookmarkStart w:id="782" w:name="_Toc41492207"/>
      <w:bookmarkStart w:id="783" w:name="_Toc29146"/>
      <w:bookmarkStart w:id="784" w:name="_Toc9040"/>
      <w:bookmarkStart w:id="785" w:name="_Toc16884"/>
      <w:r>
        <w:rPr>
          <w:rFonts w:hint="eastAsia" w:ascii="宋体" w:hAnsi="宋体"/>
          <w:sz w:val="21"/>
          <w:szCs w:val="21"/>
        </w:rPr>
        <w:t>比选申请文件响应性的确定</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5"/>
        <w:numPr>
          <w:ilvl w:val="0"/>
          <w:numId w:val="5"/>
        </w:numPr>
        <w:spacing w:before="0" w:after="0" w:afterAutospacing="0"/>
        <w:ind w:left="0" w:right="0" w:firstLine="422" w:firstLineChars="200"/>
        <w:rPr>
          <w:rFonts w:ascii="宋体" w:hAnsi="宋体"/>
          <w:sz w:val="21"/>
          <w:szCs w:val="21"/>
        </w:rPr>
      </w:pPr>
      <w:bookmarkStart w:id="786" w:name="_Toc29398"/>
      <w:bookmarkStart w:id="787" w:name="_Toc20874"/>
      <w:bookmarkStart w:id="788" w:name="_Toc20912"/>
      <w:bookmarkStart w:id="789" w:name="_Toc23999"/>
      <w:bookmarkStart w:id="790" w:name="_Toc21468"/>
      <w:bookmarkStart w:id="791" w:name="_Toc390098451"/>
      <w:bookmarkStart w:id="792" w:name="_Toc15051"/>
      <w:bookmarkStart w:id="793" w:name="_Toc25750620"/>
      <w:bookmarkStart w:id="794" w:name="_Toc23956"/>
      <w:bookmarkStart w:id="795" w:name="_Toc19477"/>
      <w:bookmarkStart w:id="796" w:name="_Toc492478750"/>
      <w:bookmarkStart w:id="797" w:name="_Toc23808"/>
      <w:bookmarkStart w:id="798" w:name="_Toc31646"/>
      <w:bookmarkStart w:id="799" w:name="_Toc385427825"/>
      <w:bookmarkStart w:id="800" w:name="_Toc17236"/>
      <w:bookmarkStart w:id="801" w:name="_Toc22063"/>
      <w:bookmarkStart w:id="802" w:name="_Toc41492208"/>
      <w:bookmarkStart w:id="803" w:name="_Toc20810"/>
      <w:bookmarkStart w:id="804" w:name="_Toc383891200"/>
      <w:bookmarkStart w:id="805" w:name="_Toc12983535"/>
      <w:bookmarkStart w:id="806" w:name="_Toc12167"/>
      <w:bookmarkStart w:id="807" w:name="_Toc1027"/>
      <w:bookmarkStart w:id="808" w:name="_Toc26239"/>
      <w:bookmarkStart w:id="809" w:name="_Toc22146"/>
      <w:r>
        <w:rPr>
          <w:rFonts w:hint="eastAsia" w:ascii="宋体" w:hAnsi="宋体"/>
          <w:sz w:val="21"/>
          <w:szCs w:val="21"/>
        </w:rPr>
        <w:t>比选申请文件计算错误的修正</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pStyle w:val="5"/>
        <w:numPr>
          <w:ilvl w:val="0"/>
          <w:numId w:val="5"/>
        </w:numPr>
        <w:spacing w:before="0" w:after="0" w:afterAutospacing="0"/>
        <w:ind w:left="0" w:right="0" w:firstLine="422" w:firstLineChars="200"/>
        <w:rPr>
          <w:rFonts w:ascii="宋体" w:hAnsi="宋体"/>
          <w:sz w:val="21"/>
          <w:szCs w:val="21"/>
        </w:rPr>
      </w:pPr>
      <w:bookmarkStart w:id="810" w:name="_Toc16418"/>
      <w:bookmarkStart w:id="811" w:name="_Toc22994"/>
      <w:bookmarkStart w:id="812" w:name="_Toc20444"/>
      <w:bookmarkStart w:id="813" w:name="_Toc23907"/>
      <w:bookmarkStart w:id="814" w:name="_Toc9812"/>
      <w:bookmarkStart w:id="815" w:name="_Toc19936"/>
      <w:bookmarkStart w:id="816" w:name="_Toc390098452"/>
      <w:bookmarkStart w:id="817" w:name="_Toc20854"/>
      <w:bookmarkStart w:id="818" w:name="_Toc1004"/>
      <w:bookmarkStart w:id="819" w:name="_Toc12983536"/>
      <w:bookmarkStart w:id="820" w:name="_Toc385427826"/>
      <w:bookmarkStart w:id="821" w:name="_Toc27112"/>
      <w:bookmarkStart w:id="822" w:name="_Toc20881"/>
      <w:bookmarkStart w:id="823" w:name="_Toc8959"/>
      <w:bookmarkStart w:id="824" w:name="_Toc29276"/>
      <w:bookmarkStart w:id="825" w:name="_Toc4958"/>
      <w:bookmarkStart w:id="826" w:name="_Toc41492209"/>
      <w:bookmarkStart w:id="827" w:name="_Toc24176"/>
      <w:bookmarkStart w:id="828" w:name="_Toc3258"/>
      <w:bookmarkStart w:id="829" w:name="_Toc492478751"/>
      <w:bookmarkStart w:id="830" w:name="_Toc5319"/>
      <w:bookmarkStart w:id="831" w:name="_Toc9737"/>
      <w:bookmarkStart w:id="832" w:name="_Toc383891201"/>
      <w:bookmarkStart w:id="833" w:name="_Toc25750621"/>
      <w:r>
        <w:rPr>
          <w:rFonts w:hint="eastAsia" w:ascii="宋体" w:hAnsi="宋体"/>
          <w:sz w:val="21"/>
          <w:szCs w:val="21"/>
        </w:rPr>
        <w:t>比选申请文件的评价与比较</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评审将按《评审办法》规定执行。</w:t>
      </w:r>
      <w:bookmarkEnd w:id="735"/>
    </w:p>
    <w:p>
      <w:pPr>
        <w:pStyle w:val="5"/>
        <w:numPr>
          <w:ilvl w:val="0"/>
          <w:numId w:val="5"/>
        </w:numPr>
        <w:spacing w:before="0" w:after="0" w:afterAutospacing="0"/>
        <w:ind w:left="0" w:right="0" w:firstLine="422" w:firstLineChars="200"/>
        <w:rPr>
          <w:rFonts w:ascii="宋体" w:hAnsi="宋体"/>
          <w:sz w:val="21"/>
          <w:szCs w:val="21"/>
        </w:rPr>
      </w:pPr>
      <w:bookmarkStart w:id="834" w:name="_Toc8074"/>
      <w:bookmarkStart w:id="835" w:name="_Toc14300"/>
      <w:bookmarkStart w:id="836" w:name="_Toc11010"/>
      <w:bookmarkStart w:id="837" w:name="_Toc17460"/>
      <w:bookmarkStart w:id="838" w:name="_Toc8845"/>
      <w:bookmarkStart w:id="839" w:name="_Toc31774"/>
      <w:bookmarkStart w:id="840" w:name="_Toc11657"/>
      <w:bookmarkStart w:id="841" w:name="_Toc15146"/>
      <w:bookmarkStart w:id="842" w:name="_Toc507"/>
      <w:bookmarkStart w:id="843" w:name="_Toc385427827"/>
      <w:bookmarkStart w:id="844" w:name="_Toc41492210"/>
      <w:bookmarkStart w:id="845" w:name="_Toc1450"/>
      <w:bookmarkStart w:id="846" w:name="_Toc32344"/>
      <w:bookmarkStart w:id="847" w:name="_Toc25750622"/>
      <w:bookmarkStart w:id="848" w:name="_Toc390098453"/>
      <w:bookmarkStart w:id="849" w:name="_Toc19322"/>
      <w:bookmarkStart w:id="850" w:name="_Toc492478752"/>
      <w:bookmarkStart w:id="851" w:name="_Toc383891202"/>
      <w:bookmarkStart w:id="852" w:name="_Toc28489"/>
      <w:bookmarkStart w:id="853" w:name="_Toc12983537"/>
      <w:bookmarkStart w:id="854" w:name="_Toc22500"/>
      <w:bookmarkStart w:id="855" w:name="_Toc27803"/>
      <w:bookmarkStart w:id="856" w:name="_Toc27289"/>
      <w:bookmarkStart w:id="857" w:name="_Toc3358"/>
      <w:r>
        <w:rPr>
          <w:rFonts w:hint="eastAsia" w:ascii="宋体" w:hAnsi="宋体"/>
          <w:sz w:val="21"/>
          <w:szCs w:val="21"/>
        </w:rPr>
        <w:t>定标</w:t>
      </w:r>
      <w:bookmarkEnd w:id="736"/>
      <w:bookmarkEnd w:id="737"/>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29.1</w:t>
      </w:r>
      <w:r>
        <w:rPr>
          <w:rFonts w:hint="eastAsia" w:ascii="宋体" w:hAnsi="宋体" w:cs="Arial"/>
        </w:rPr>
        <w:t xml:space="preserve"> 经评审后，评审委员会将</w:t>
      </w:r>
      <w:r>
        <w:rPr>
          <w:rFonts w:ascii="宋体" w:hAnsi="宋体" w:cs="Arial"/>
        </w:rPr>
        <w:t>汇总得分最高的比选申请人推荐为中标候选人</w:t>
      </w:r>
      <w:r>
        <w:rPr>
          <w:rFonts w:hint="eastAsia" w:ascii="宋体" w:hAnsi="宋体" w:cs="Arial"/>
        </w:rPr>
        <w:t>。</w:t>
      </w:r>
      <w:r>
        <w:rPr>
          <w:rFonts w:ascii="宋体" w:hAnsi="宋体" w:cs="Arial"/>
        </w:rPr>
        <w:t>得分相同的，商务和技术总得分高者排名优先；商务和技术总得分也相同的，技术分高者排名优先。若技术分仍相同的，</w:t>
      </w:r>
      <w:r>
        <w:rPr>
          <w:rFonts w:hint="eastAsia" w:ascii="宋体" w:hAnsi="宋体" w:cs="Arial"/>
        </w:rPr>
        <w:t>评审委员会</w:t>
      </w:r>
      <w:r>
        <w:rPr>
          <w:rFonts w:ascii="宋体" w:hAnsi="宋体" w:cs="Arial"/>
        </w:rPr>
        <w:t>以记名投票的方式按少数服从多数的原则决定其排名顺序</w:t>
      </w:r>
      <w:r>
        <w:rPr>
          <w:rFonts w:hint="eastAsia" w:ascii="宋体" w:hAnsi="宋体" w:cs="Arial"/>
        </w:rPr>
        <w:t>。</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评审委员会评审结束后，比选人经审查发现评审过程中有明显错误，可以组织原评审委员会进行复评。</w:t>
      </w:r>
    </w:p>
    <w:p>
      <w:pPr>
        <w:pStyle w:val="5"/>
        <w:numPr>
          <w:ilvl w:val="0"/>
          <w:numId w:val="5"/>
        </w:numPr>
        <w:spacing w:before="0" w:after="0" w:afterAutospacing="0"/>
        <w:ind w:left="0" w:right="0" w:firstLine="422" w:firstLineChars="200"/>
        <w:rPr>
          <w:rFonts w:ascii="宋体" w:hAnsi="宋体"/>
          <w:sz w:val="21"/>
          <w:szCs w:val="21"/>
        </w:rPr>
      </w:pPr>
      <w:bookmarkStart w:id="858" w:name="_Toc14042"/>
      <w:bookmarkStart w:id="859" w:name="_Toc492478753"/>
      <w:bookmarkStart w:id="860" w:name="_Toc22182"/>
      <w:bookmarkStart w:id="861" w:name="_Toc390098454"/>
      <w:bookmarkStart w:id="862" w:name="_Toc5172"/>
      <w:bookmarkStart w:id="863" w:name="_Toc37"/>
      <w:bookmarkStart w:id="864" w:name="_Toc383891203"/>
      <w:bookmarkStart w:id="865" w:name="_Toc18192"/>
      <w:bookmarkStart w:id="866" w:name="_Toc21947"/>
      <w:bookmarkStart w:id="867" w:name="_Toc12983538"/>
      <w:bookmarkStart w:id="868" w:name="_Toc13986"/>
      <w:bookmarkStart w:id="869" w:name="_Toc3761"/>
      <w:bookmarkStart w:id="870" w:name="_Toc1215"/>
      <w:bookmarkStart w:id="871" w:name="_Toc17823"/>
      <w:bookmarkStart w:id="872" w:name="_Toc5257"/>
      <w:bookmarkStart w:id="873" w:name="_Toc27664"/>
      <w:bookmarkStart w:id="874" w:name="_Toc26470"/>
      <w:bookmarkStart w:id="875" w:name="_Toc19634"/>
      <w:bookmarkStart w:id="876" w:name="_Toc16732"/>
      <w:bookmarkStart w:id="877" w:name="_Toc375039095"/>
      <w:bookmarkStart w:id="878" w:name="_Toc21142"/>
      <w:bookmarkStart w:id="879" w:name="_Toc385427828"/>
      <w:bookmarkStart w:id="880" w:name="_Toc15932"/>
      <w:bookmarkStart w:id="881" w:name="_Toc25750623"/>
      <w:bookmarkStart w:id="882" w:name="_Toc41492211"/>
      <w:r>
        <w:rPr>
          <w:rFonts w:hint="eastAsia" w:ascii="宋体" w:hAnsi="宋体"/>
          <w:sz w:val="21"/>
          <w:szCs w:val="21"/>
        </w:rPr>
        <w:t>重新</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Fonts w:hint="eastAsia" w:ascii="宋体" w:hAnsi="宋体"/>
          <w:sz w:val="21"/>
          <w:szCs w:val="21"/>
        </w:rPr>
        <w:t>比选</w:t>
      </w:r>
      <w:bookmarkEnd w:id="881"/>
      <w:bookmarkEnd w:id="882"/>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rPr>
        <w:t>30.2</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w:t>
      </w:r>
      <w:r>
        <w:rPr>
          <w:rFonts w:ascii="宋体" w:hAnsi="宋体"/>
          <w:color w:val="auto"/>
        </w:rPr>
        <w:t>性的</w:t>
      </w:r>
      <w:r>
        <w:rPr>
          <w:rFonts w:ascii="宋体" w:hAnsi="宋体"/>
          <w:b/>
          <w:bCs/>
          <w:color w:val="auto"/>
        </w:rPr>
        <w:t>（当有效比选申请</w:t>
      </w:r>
      <w:r>
        <w:rPr>
          <w:rFonts w:hint="eastAsia" w:ascii="宋体" w:hAnsi="宋体"/>
          <w:b/>
          <w:bCs/>
          <w:color w:val="auto"/>
          <w:lang w:val="en-US" w:eastAsia="zh-CN"/>
        </w:rPr>
        <w:t>只剩两</w:t>
      </w:r>
      <w:r>
        <w:rPr>
          <w:rFonts w:hint="eastAsia" w:ascii="宋体" w:hAnsi="宋体"/>
          <w:b/>
          <w:bCs/>
          <w:color w:val="auto"/>
        </w:rPr>
        <w:t>家</w:t>
      </w:r>
      <w:r>
        <w:rPr>
          <w:rFonts w:hint="eastAsia" w:ascii="宋体" w:hAnsi="宋体"/>
          <w:b/>
          <w:bCs/>
          <w:color w:val="auto"/>
          <w:lang w:val="en-US" w:eastAsia="zh-CN"/>
        </w:rPr>
        <w:t>时</w:t>
      </w:r>
      <w:r>
        <w:rPr>
          <w:rFonts w:ascii="宋体" w:hAnsi="宋体"/>
          <w:b/>
          <w:bCs/>
          <w:color w:val="auto"/>
        </w:rPr>
        <w:t>，评审委员会认为剩余的比选申请文件仍具有竞争性的，应继续评审）</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30.5</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30.6比选文件中规定的其他情况。</w:t>
      </w:r>
    </w:p>
    <w:p>
      <w:pPr>
        <w:pStyle w:val="5"/>
        <w:numPr>
          <w:ilvl w:val="0"/>
          <w:numId w:val="5"/>
        </w:numPr>
        <w:spacing w:before="0" w:after="0" w:afterAutospacing="0"/>
        <w:ind w:left="0" w:right="0" w:firstLine="422" w:firstLineChars="200"/>
        <w:rPr>
          <w:rFonts w:ascii="宋体" w:hAnsi="宋体"/>
          <w:sz w:val="21"/>
          <w:szCs w:val="21"/>
        </w:rPr>
      </w:pPr>
      <w:bookmarkStart w:id="883" w:name="_Toc383891204"/>
      <w:bookmarkStart w:id="884" w:name="_Toc17042"/>
      <w:bookmarkStart w:id="885" w:name="_Toc5959"/>
      <w:bookmarkStart w:id="886" w:name="_Toc2422"/>
      <w:bookmarkStart w:id="887" w:name="_Toc3769"/>
      <w:bookmarkStart w:id="888" w:name="_Toc375039096"/>
      <w:bookmarkStart w:id="889" w:name="_Toc385427829"/>
      <w:bookmarkStart w:id="890" w:name="_Toc12983539"/>
      <w:bookmarkStart w:id="891" w:name="_Toc390098455"/>
      <w:bookmarkStart w:id="892" w:name="_Toc10962"/>
      <w:bookmarkStart w:id="893" w:name="_Toc14235"/>
      <w:bookmarkStart w:id="894" w:name="_Toc492478754"/>
      <w:bookmarkStart w:id="895" w:name="_Toc26954"/>
      <w:bookmarkStart w:id="896" w:name="_Toc26919"/>
      <w:bookmarkStart w:id="897" w:name="_Toc6886"/>
      <w:bookmarkStart w:id="898" w:name="_Toc11126"/>
      <w:bookmarkStart w:id="899" w:name="_Toc25257"/>
      <w:bookmarkStart w:id="900" w:name="_Toc20979"/>
      <w:bookmarkStart w:id="901" w:name="_Toc14454"/>
      <w:bookmarkStart w:id="902" w:name="_Toc1116"/>
      <w:bookmarkStart w:id="903" w:name="_Toc1945"/>
      <w:bookmarkStart w:id="904" w:name="_Toc12031"/>
      <w:bookmarkStart w:id="905" w:name="_Toc31757"/>
      <w:bookmarkStart w:id="906" w:name="_Toc41492212"/>
      <w:bookmarkStart w:id="907" w:name="_Toc25750624"/>
      <w:r>
        <w:rPr>
          <w:rFonts w:hint="eastAsia" w:ascii="宋体" w:hAnsi="宋体"/>
          <w:sz w:val="21"/>
          <w:szCs w:val="21"/>
        </w:rPr>
        <w:t>不再</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Fonts w:hint="eastAsia" w:ascii="宋体" w:hAnsi="宋体"/>
          <w:sz w:val="21"/>
          <w:szCs w:val="21"/>
        </w:rPr>
        <w:t>比选</w:t>
      </w:r>
      <w:bookmarkEnd w:id="906"/>
      <w:bookmarkEnd w:id="907"/>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908" w:name="_Toc390098456"/>
      <w:bookmarkStart w:id="909" w:name="_Toc375039097"/>
      <w:bookmarkStart w:id="910" w:name="_Toc4743"/>
      <w:bookmarkStart w:id="911" w:name="_Toc12421"/>
      <w:bookmarkStart w:id="912" w:name="_Toc19952"/>
      <w:bookmarkStart w:id="913" w:name="_Toc26653"/>
      <w:bookmarkStart w:id="914" w:name="_Toc24681"/>
      <w:bookmarkStart w:id="915" w:name="_Toc27839"/>
      <w:bookmarkStart w:id="916" w:name="_Toc30278"/>
      <w:bookmarkStart w:id="917" w:name="_Toc492478755"/>
      <w:bookmarkStart w:id="918" w:name="_Toc385427830"/>
      <w:bookmarkStart w:id="919" w:name="_Toc12983540"/>
      <w:bookmarkStart w:id="920" w:name="_Toc9113"/>
      <w:bookmarkStart w:id="921" w:name="_Toc31958"/>
      <w:bookmarkStart w:id="922" w:name="_Toc383891205"/>
      <w:bookmarkStart w:id="923" w:name="_Toc18800"/>
      <w:bookmarkStart w:id="924" w:name="_Toc24580"/>
      <w:bookmarkStart w:id="925" w:name="_Toc6000"/>
      <w:bookmarkStart w:id="926" w:name="_Toc22975"/>
      <w:bookmarkStart w:id="927" w:name="_Toc42502805"/>
      <w:bookmarkStart w:id="928" w:name="_Toc25431"/>
      <w:bookmarkStart w:id="929" w:name="_Toc2326"/>
      <w:bookmarkStart w:id="930" w:name="_Toc21516"/>
      <w:bookmarkStart w:id="931" w:name="_Toc8834"/>
      <w:r>
        <w:rPr>
          <w:rFonts w:hint="eastAsia" w:ascii="宋体" w:hAnsi="宋体" w:eastAsia="宋体"/>
          <w:sz w:val="24"/>
          <w:szCs w:val="24"/>
        </w:rPr>
        <w:t>六、</w:t>
      </w:r>
      <w:r>
        <w:rPr>
          <w:rFonts w:ascii="宋体" w:hAnsi="宋体" w:eastAsia="宋体"/>
          <w:sz w:val="24"/>
          <w:szCs w:val="24"/>
        </w:rPr>
        <w:t>授予合同</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5"/>
        <w:spacing w:before="0" w:after="0" w:afterAutospacing="0"/>
        <w:ind w:left="0" w:right="0" w:firstLine="422" w:firstLineChars="200"/>
        <w:rPr>
          <w:rFonts w:ascii="宋体" w:hAnsi="宋体"/>
          <w:sz w:val="21"/>
          <w:szCs w:val="21"/>
        </w:rPr>
      </w:pPr>
      <w:bookmarkStart w:id="932" w:name="_Toc390098457"/>
      <w:bookmarkStart w:id="933" w:name="_Toc385427831"/>
      <w:bookmarkStart w:id="934" w:name="_Toc21728"/>
      <w:bookmarkStart w:id="935" w:name="_Toc20642"/>
      <w:bookmarkStart w:id="936" w:name="_Toc28661"/>
      <w:bookmarkStart w:id="937" w:name="_Toc26143"/>
      <w:bookmarkStart w:id="938" w:name="_Toc30743"/>
      <w:bookmarkStart w:id="939" w:name="_Toc1269"/>
      <w:bookmarkStart w:id="940" w:name="_Toc13914"/>
      <w:bookmarkStart w:id="941" w:name="_Toc375039098"/>
      <w:bookmarkStart w:id="942" w:name="_Toc22323"/>
      <w:bookmarkStart w:id="943" w:name="_Toc25750626"/>
      <w:bookmarkStart w:id="944" w:name="_Toc21975"/>
      <w:bookmarkStart w:id="945" w:name="_Toc26525"/>
      <w:bookmarkStart w:id="946" w:name="_Toc383891206"/>
      <w:bookmarkStart w:id="947" w:name="_Toc11795"/>
      <w:bookmarkStart w:id="948" w:name="_Toc31011"/>
      <w:bookmarkStart w:id="949" w:name="_Toc12983541"/>
      <w:bookmarkStart w:id="950" w:name="_Toc492478756"/>
      <w:bookmarkStart w:id="951" w:name="_Toc18878"/>
      <w:bookmarkStart w:id="952" w:name="_Toc10522"/>
      <w:bookmarkStart w:id="953" w:name="_Toc30026"/>
      <w:bookmarkStart w:id="954" w:name="_Toc41492214"/>
      <w:bookmarkStart w:id="955" w:name="_Toc8938"/>
      <w:bookmarkStart w:id="956" w:name="_Toc22688"/>
      <w:r>
        <w:rPr>
          <w:rFonts w:hint="eastAsia" w:ascii="宋体" w:hAnsi="宋体"/>
          <w:sz w:val="21"/>
          <w:szCs w:val="21"/>
        </w:rPr>
        <w:t>32. 合同授予标准</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如果已中选的比选申请人不能按比选申请文件中承诺的条件履行签约行为，比选人有权按有关法律法规规定，在评审委员会推荐的、合格的比选申请人名单中按照排名先后顺序选择新的合同授予人。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sz w:val="21"/>
          <w:szCs w:val="21"/>
        </w:rPr>
      </w:pPr>
      <w:bookmarkStart w:id="957" w:name="_Toc19774"/>
      <w:bookmarkStart w:id="958" w:name="_Toc18977"/>
      <w:bookmarkStart w:id="959" w:name="_Toc492478757"/>
      <w:bookmarkStart w:id="960" w:name="_Toc14832"/>
      <w:bookmarkStart w:id="961" w:name="_Toc12983542"/>
      <w:bookmarkStart w:id="962" w:name="_Toc11913"/>
      <w:bookmarkStart w:id="963" w:name="_Toc17153"/>
      <w:bookmarkStart w:id="964" w:name="_Toc390098458"/>
      <w:bookmarkStart w:id="965" w:name="_Toc17818"/>
      <w:bookmarkStart w:id="966" w:name="_Toc385427832"/>
      <w:bookmarkStart w:id="967" w:name="_Toc19128"/>
      <w:bookmarkStart w:id="968" w:name="_Toc13417"/>
      <w:bookmarkStart w:id="969" w:name="_Toc1873"/>
      <w:bookmarkStart w:id="970" w:name="_Toc25750627"/>
      <w:bookmarkStart w:id="971" w:name="_Toc383891207"/>
      <w:bookmarkStart w:id="972" w:name="_Toc14301"/>
      <w:bookmarkStart w:id="973" w:name="_Toc16111"/>
      <w:bookmarkStart w:id="974" w:name="_Toc31336"/>
      <w:bookmarkStart w:id="975" w:name="_Toc14325"/>
      <w:bookmarkStart w:id="976" w:name="_Toc375039099"/>
      <w:bookmarkStart w:id="977" w:name="_Toc24183"/>
      <w:bookmarkStart w:id="978" w:name="_Toc23649"/>
      <w:bookmarkStart w:id="979" w:name="_Toc25797"/>
      <w:bookmarkStart w:id="980" w:name="_Toc41492215"/>
      <w:bookmarkStart w:id="981" w:name="_Toc377"/>
      <w:r>
        <w:rPr>
          <w:rFonts w:hint="eastAsia" w:ascii="宋体" w:hAnsi="宋体"/>
          <w:sz w:val="21"/>
          <w:szCs w:val="21"/>
        </w:rPr>
        <w:t>33. 接受和否决任何或所有比选申请的权力</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6"/>
        </w:numPr>
        <w:spacing w:before="0" w:after="0" w:afterAutospacing="0"/>
        <w:ind w:left="0" w:right="0" w:firstLine="422" w:firstLineChars="200"/>
        <w:rPr>
          <w:rFonts w:ascii="宋体" w:hAnsi="宋体"/>
          <w:sz w:val="21"/>
          <w:szCs w:val="21"/>
        </w:rPr>
      </w:pPr>
      <w:bookmarkStart w:id="982" w:name="_Toc25750628"/>
      <w:bookmarkStart w:id="983" w:name="_Toc17953"/>
      <w:bookmarkStart w:id="984" w:name="_Toc385427833"/>
      <w:bookmarkStart w:id="985" w:name="_Toc375039100"/>
      <w:bookmarkStart w:id="986" w:name="_Toc383891208"/>
      <w:bookmarkStart w:id="987" w:name="_Toc2061"/>
      <w:bookmarkStart w:id="988" w:name="_Toc13605"/>
      <w:bookmarkStart w:id="989" w:name="_Toc21798"/>
      <w:bookmarkStart w:id="990" w:name="_Toc19943"/>
      <w:bookmarkStart w:id="991" w:name="_Toc9636"/>
      <w:bookmarkStart w:id="992" w:name="_Toc32424"/>
      <w:bookmarkStart w:id="993" w:name="_Toc10348"/>
      <w:bookmarkStart w:id="994" w:name="_Toc19556"/>
      <w:bookmarkStart w:id="995" w:name="_Toc13596"/>
      <w:bookmarkStart w:id="996" w:name="_Toc5061"/>
      <w:bookmarkStart w:id="997" w:name="_Toc673"/>
      <w:bookmarkStart w:id="998" w:name="_Toc27683"/>
      <w:bookmarkStart w:id="999" w:name="_Toc921"/>
      <w:bookmarkStart w:id="1000" w:name="_Toc22657"/>
      <w:bookmarkStart w:id="1001" w:name="_Toc12983543"/>
      <w:bookmarkStart w:id="1002" w:name="_Toc12065"/>
      <w:bookmarkStart w:id="1003" w:name="_Toc41492216"/>
      <w:bookmarkStart w:id="1004" w:name="_Toc20680"/>
      <w:bookmarkStart w:id="1005" w:name="_Toc492478758"/>
      <w:bookmarkStart w:id="1006" w:name="_Toc390098459"/>
      <w:r>
        <w:rPr>
          <w:rFonts w:hint="eastAsia" w:ascii="宋体" w:hAnsi="宋体"/>
          <w:sz w:val="21"/>
          <w:szCs w:val="21"/>
        </w:rPr>
        <w:t>中选通知书</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34.4放弃中选人资格的处罚详见前附表。</w:t>
      </w:r>
    </w:p>
    <w:p>
      <w:pPr>
        <w:pStyle w:val="5"/>
        <w:numPr>
          <w:ilvl w:val="0"/>
          <w:numId w:val="6"/>
        </w:numPr>
        <w:spacing w:before="0" w:after="0" w:afterAutospacing="0" w:line="348" w:lineRule="auto"/>
        <w:ind w:left="0" w:right="0" w:firstLine="422" w:firstLineChars="200"/>
        <w:rPr>
          <w:rFonts w:ascii="宋体" w:hAnsi="宋体"/>
          <w:sz w:val="21"/>
          <w:szCs w:val="21"/>
        </w:rPr>
      </w:pPr>
      <w:bookmarkStart w:id="1007" w:name="_Toc28815"/>
      <w:bookmarkStart w:id="1008" w:name="_Toc24240"/>
      <w:bookmarkStart w:id="1009" w:name="_Toc5767"/>
      <w:bookmarkStart w:id="1010" w:name="_Toc385427834"/>
      <w:bookmarkStart w:id="1011" w:name="_Toc4190"/>
      <w:bookmarkStart w:id="1012" w:name="_Toc375039101"/>
      <w:bookmarkStart w:id="1013" w:name="_Toc390098460"/>
      <w:bookmarkStart w:id="1014" w:name="_Toc22442"/>
      <w:bookmarkStart w:id="1015" w:name="_Toc30862"/>
      <w:bookmarkStart w:id="1016" w:name="_Toc1862"/>
      <w:bookmarkStart w:id="1017" w:name="_Toc492478759"/>
      <w:bookmarkStart w:id="1018" w:name="_Toc25208"/>
      <w:bookmarkStart w:id="1019" w:name="_Toc5617"/>
      <w:bookmarkStart w:id="1020" w:name="_Toc18694"/>
      <w:bookmarkStart w:id="1021" w:name="_Toc12983544"/>
      <w:bookmarkStart w:id="1022" w:name="_Toc41492217"/>
      <w:bookmarkStart w:id="1023" w:name="_Toc15048"/>
      <w:bookmarkStart w:id="1024" w:name="_Toc21217"/>
      <w:bookmarkStart w:id="1025" w:name="_Toc29993"/>
      <w:bookmarkStart w:id="1026" w:name="_Toc383891209"/>
      <w:bookmarkStart w:id="1027" w:name="_Toc24885"/>
      <w:bookmarkStart w:id="1028" w:name="_Toc21570"/>
      <w:bookmarkStart w:id="1029" w:name="_Toc25750629"/>
      <w:bookmarkStart w:id="1030" w:name="_Toc8628"/>
      <w:bookmarkStart w:id="1031" w:name="_Toc1780"/>
      <w:r>
        <w:rPr>
          <w:rFonts w:hint="eastAsia" w:ascii="宋体" w:hAnsi="宋体"/>
          <w:sz w:val="21"/>
          <w:szCs w:val="21"/>
        </w:rPr>
        <w:t>签订合同</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35.1 中选人在收到中选通知书后的30天内，按比选文件的要求与比选人签订合同</w:t>
      </w:r>
      <w:r>
        <w:rPr>
          <w:rFonts w:ascii="宋体" w:hAnsi="宋体"/>
        </w:rPr>
        <w:t>。</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6"/>
        </w:numPr>
        <w:spacing w:before="0" w:after="0" w:afterAutospacing="0" w:line="348" w:lineRule="auto"/>
        <w:ind w:left="0" w:right="0" w:firstLine="422" w:firstLineChars="200"/>
        <w:rPr>
          <w:rFonts w:ascii="宋体" w:hAnsi="宋体"/>
          <w:sz w:val="21"/>
          <w:szCs w:val="21"/>
        </w:rPr>
      </w:pPr>
      <w:bookmarkStart w:id="1032" w:name="_Toc390098462"/>
      <w:bookmarkStart w:id="1033" w:name="_Toc16584"/>
      <w:bookmarkStart w:id="1034" w:name="_Toc25988"/>
      <w:bookmarkStart w:id="1035" w:name="_Toc385427836"/>
      <w:bookmarkStart w:id="1036" w:name="_Toc23115"/>
      <w:bookmarkStart w:id="1037" w:name="_Toc30169"/>
      <w:bookmarkStart w:id="1038" w:name="_Toc24400"/>
      <w:bookmarkStart w:id="1039" w:name="_Toc12983546"/>
      <w:bookmarkStart w:id="1040" w:name="_Toc10399"/>
      <w:bookmarkStart w:id="1041" w:name="_Toc2637"/>
      <w:bookmarkStart w:id="1042" w:name="_Toc41492218"/>
      <w:bookmarkStart w:id="1043" w:name="_Toc19122"/>
      <w:bookmarkStart w:id="1044" w:name="_Toc13615"/>
      <w:bookmarkStart w:id="1045" w:name="_Toc21294"/>
      <w:bookmarkStart w:id="1046" w:name="_Toc25750631"/>
      <w:bookmarkStart w:id="1047" w:name="_Toc492478761"/>
      <w:bookmarkStart w:id="1048" w:name="_Toc20351"/>
      <w:bookmarkStart w:id="1049" w:name="_Toc26808"/>
      <w:bookmarkStart w:id="1050" w:name="_Toc11354"/>
      <w:bookmarkStart w:id="1051" w:name="_Toc25990"/>
      <w:bookmarkStart w:id="1052" w:name="_Toc8178"/>
      <w:bookmarkStart w:id="1053" w:name="_Toc16212"/>
      <w:bookmarkStart w:id="1054" w:name="_Toc375039103"/>
      <w:bookmarkStart w:id="1055" w:name="_Toc10480"/>
      <w:bookmarkStart w:id="1056" w:name="_Toc383891211"/>
      <w:r>
        <w:rPr>
          <w:rFonts w:hint="eastAsia" w:ascii="宋体" w:hAnsi="宋体"/>
          <w:sz w:val="21"/>
          <w:szCs w:val="21"/>
        </w:rPr>
        <w:t>其他</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36.1 </w:t>
      </w:r>
      <w:r>
        <w:rPr>
          <w:rFonts w:ascii="宋体" w:hAnsi="宋体"/>
        </w:rPr>
        <w:t>知识产权和专利权</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36.1.1 </w:t>
      </w:r>
      <w:r>
        <w:rPr>
          <w:rFonts w:ascii="宋体" w:hAnsi="宋体"/>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36.2 </w:t>
      </w:r>
      <w:r>
        <w:rPr>
          <w:rFonts w:ascii="宋体" w:hAnsi="宋体"/>
        </w:rPr>
        <w:t>保密</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36.3 </w:t>
      </w:r>
      <w:r>
        <w:rPr>
          <w:rFonts w:ascii="宋体" w:hAnsi="宋体"/>
        </w:rPr>
        <w:t>比选申请人知悉</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36.4 分包：本项目不允许分包、禁止转包。</w:t>
      </w:r>
    </w:p>
    <w:p>
      <w:pPr>
        <w:tabs>
          <w:tab w:val="left" w:pos="425"/>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36.5 需要补充的其他内容：详见比选申请须知前附表</w:t>
      </w:r>
    </w:p>
    <w:p>
      <w:pPr>
        <w:pStyle w:val="13"/>
        <w:pageBreakBefore/>
        <w:ind w:right="-57" w:firstLine="0"/>
        <w:jc w:val="center"/>
        <w:outlineLvl w:val="0"/>
        <w:rPr>
          <w:rStyle w:val="40"/>
          <w:rFonts w:ascii="宋体" w:hAnsi="宋体" w:eastAsia="宋体"/>
        </w:rPr>
      </w:pPr>
      <w:bookmarkStart w:id="1057" w:name="_Toc25920"/>
      <w:bookmarkStart w:id="1058" w:name="_Toc11424"/>
      <w:bookmarkStart w:id="1059" w:name="_Toc15740"/>
      <w:bookmarkStart w:id="1060" w:name="_Toc17022"/>
      <w:bookmarkStart w:id="1061" w:name="_Toc9991"/>
      <w:bookmarkStart w:id="1062" w:name="_Toc14991"/>
      <w:bookmarkStart w:id="1063" w:name="_Toc1179"/>
      <w:bookmarkStart w:id="1064" w:name="_Toc23292"/>
      <w:bookmarkStart w:id="1065" w:name="_Toc9725"/>
      <w:bookmarkStart w:id="1066" w:name="_Toc9458"/>
      <w:bookmarkStart w:id="1067" w:name="_Toc42502806"/>
      <w:bookmarkStart w:id="1068" w:name="_Toc4003"/>
      <w:bookmarkStart w:id="1069" w:name="_Toc28464"/>
      <w:bookmarkStart w:id="1070" w:name="_Toc12281"/>
      <w:bookmarkStart w:id="1071" w:name="_Toc16340"/>
      <w:bookmarkStart w:id="1072" w:name="_Toc7547"/>
      <w:bookmarkStart w:id="1073" w:name="_Toc21919"/>
      <w:bookmarkStart w:id="1074" w:name="_Toc13323"/>
      <w:r>
        <w:rPr>
          <w:rStyle w:val="40"/>
          <w:rFonts w:hint="eastAsia" w:ascii="宋体" w:hAnsi="宋体" w:eastAsia="宋体"/>
        </w:rPr>
        <w:t>第三章合同条款及格式</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spacing w:before="0"/>
        <w:ind w:right="0" w:firstLine="200"/>
        <w:jc w:val="center"/>
        <w:outlineLvl w:val="1"/>
        <w:rPr>
          <w:rFonts w:ascii="宋体" w:hAnsi="宋体"/>
          <w:b/>
          <w:sz w:val="24"/>
          <w:szCs w:val="24"/>
        </w:rPr>
      </w:pPr>
      <w:bookmarkStart w:id="1075" w:name="_Toc4026"/>
      <w:bookmarkStart w:id="1076" w:name="_Toc32403"/>
      <w:bookmarkStart w:id="1077" w:name="_Toc7587"/>
      <w:bookmarkStart w:id="1078" w:name="_Toc6950"/>
      <w:bookmarkStart w:id="1079" w:name="_Toc8999"/>
      <w:bookmarkStart w:id="1080" w:name="_Toc15840"/>
      <w:bookmarkStart w:id="1081" w:name="_Toc12983547"/>
      <w:bookmarkStart w:id="1082" w:name="_Toc7236"/>
      <w:bookmarkStart w:id="1083" w:name="_Toc42502807"/>
      <w:bookmarkStart w:id="1084" w:name="_Toc29797"/>
      <w:bookmarkStart w:id="1085" w:name="_Toc14463"/>
      <w:bookmarkStart w:id="1086" w:name="_Toc20060"/>
      <w:bookmarkStart w:id="1087" w:name="_Toc31368"/>
      <w:bookmarkStart w:id="1088" w:name="_Toc3488"/>
      <w:bookmarkStart w:id="1089" w:name="_Toc1289"/>
      <w:bookmarkStart w:id="1090" w:name="_Toc2618"/>
      <w:bookmarkStart w:id="1091" w:name="_Toc6190"/>
      <w:bookmarkStart w:id="1092" w:name="_Toc13761"/>
      <w:bookmarkStart w:id="1093" w:name="_Toc25828"/>
      <w:r>
        <w:rPr>
          <w:rFonts w:hint="eastAsia" w:ascii="宋体" w:hAnsi="宋体"/>
          <w:b/>
          <w:sz w:val="24"/>
          <w:szCs w:val="24"/>
        </w:rPr>
        <w:t>一、合同协议书</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spacing w:before="0" w:after="0" w:afterAutospacing="0"/>
        <w:ind w:left="0" w:right="0" w:firstLine="420" w:firstLineChars="200"/>
        <w:jc w:val="left"/>
        <w:rPr>
          <w:rFonts w:ascii="宋体" w:hAnsi="宋体"/>
          <w:u w:val="single"/>
        </w:rPr>
      </w:pPr>
      <w:r>
        <w:rPr>
          <w:rFonts w:hint="eastAsia" w:ascii="宋体" w:hAnsi="宋体"/>
        </w:rPr>
        <w:t>甲方：南宁轨道交通集团有限责任公司</w:t>
      </w:r>
    </w:p>
    <w:p>
      <w:pPr>
        <w:spacing w:before="0" w:after="0" w:afterAutospacing="0"/>
        <w:ind w:left="0" w:right="0" w:firstLine="420" w:firstLineChars="200"/>
        <w:jc w:val="left"/>
        <w:rPr>
          <w:rFonts w:ascii="宋体" w:hAnsi="宋体"/>
        </w:rPr>
      </w:pPr>
      <w:r>
        <w:rPr>
          <w:rFonts w:hint="eastAsia" w:ascii="宋体" w:hAnsi="宋体"/>
        </w:rPr>
        <w:t>乙方：</w:t>
      </w:r>
    </w:p>
    <w:p>
      <w:pPr>
        <w:spacing w:before="0" w:after="0" w:afterAutospacing="0"/>
        <w:ind w:left="0" w:right="0" w:firstLine="420" w:firstLineChars="200"/>
        <w:rPr>
          <w:rFonts w:ascii="宋体" w:hAnsi="宋体"/>
          <w:u w:val="single"/>
        </w:rPr>
      </w:pPr>
      <w:r>
        <w:rPr>
          <w:rFonts w:hint="eastAsia" w:ascii="宋体" w:hAnsi="宋体"/>
        </w:rPr>
        <w:t>本协议由南宁轨道交通集团有限责任公司（下称“甲方”或业主）与（下称“乙方”），双方根据</w:t>
      </w:r>
      <w:r>
        <w:rPr>
          <w:rFonts w:hint="eastAsia" w:ascii="宋体" w:hAnsi="宋体"/>
          <w:color w:val="auto"/>
          <w:u w:val="single"/>
          <w:lang w:eastAsia="zh-CN"/>
        </w:rPr>
        <w:t>南宁</w:t>
      </w:r>
      <w:r>
        <w:rPr>
          <w:rFonts w:hint="eastAsia" w:ascii="宋体" w:hAnsi="宋体"/>
          <w:color w:val="auto"/>
          <w:u w:val="single"/>
          <w:lang w:val="en-US" w:eastAsia="zh-CN"/>
        </w:rPr>
        <w:t>轨道交通5号线纪念票册制作与发行</w:t>
      </w:r>
      <w:r>
        <w:rPr>
          <w:rFonts w:hint="eastAsia" w:ascii="宋体" w:hAnsi="宋体"/>
          <w:color w:val="auto"/>
          <w:u w:val="single"/>
          <w:lang w:eastAsia="zh-CN"/>
        </w:rPr>
        <w:t>采购项目</w:t>
      </w:r>
      <w:r>
        <w:rPr>
          <w:rFonts w:hint="eastAsia" w:ascii="宋体" w:hAnsi="宋体"/>
          <w:color w:val="auto"/>
        </w:rPr>
        <w:t>（项目编号：NNGD-YY-QGBX-</w:t>
      </w:r>
      <w:r>
        <w:rPr>
          <w:rFonts w:hint="eastAsia" w:ascii="宋体" w:hAnsi="宋体"/>
          <w:color w:val="auto"/>
          <w:highlight w:val="none"/>
        </w:rPr>
        <w:t>202</w:t>
      </w:r>
      <w:r>
        <w:rPr>
          <w:rFonts w:hint="eastAsia" w:ascii="宋体" w:hAnsi="宋体"/>
          <w:color w:val="auto"/>
          <w:highlight w:val="none"/>
          <w:lang w:val="en-US" w:eastAsia="zh-CN"/>
        </w:rPr>
        <w:t>105</w:t>
      </w:r>
      <w:r>
        <w:rPr>
          <w:rFonts w:hint="eastAsia" w:ascii="宋体" w:hAnsi="宋体"/>
          <w:color w:val="auto"/>
        </w:rPr>
        <w:t>）</w:t>
      </w:r>
      <w:r>
        <w:rPr>
          <w:rFonts w:hint="eastAsia" w:ascii="宋体" w:hAnsi="宋体"/>
        </w:rPr>
        <w:t>比选结果，依据《中华人民共和国合同法》的规定，签订协议。具体内容如下：</w:t>
      </w:r>
    </w:p>
    <w:p>
      <w:pPr>
        <w:spacing w:before="0" w:after="0" w:afterAutospacing="0"/>
        <w:ind w:left="0" w:right="0" w:firstLine="420" w:firstLineChars="200"/>
        <w:rPr>
          <w:rFonts w:ascii="宋体" w:hAnsi="宋体"/>
          <w:color w:val="FF0000"/>
          <w:u w:val="single"/>
        </w:rPr>
      </w:pPr>
      <w:r>
        <w:rPr>
          <w:rFonts w:hint="eastAsia" w:ascii="宋体" w:hAnsi="宋体" w:cs="Arial"/>
        </w:rPr>
        <w:t>1.甲方同意接受，乙方同意作为中选方并以下列第2条所述价格提供</w:t>
      </w:r>
      <w:r>
        <w:rPr>
          <w:rFonts w:hint="eastAsia" w:ascii="宋体" w:hAnsi="宋体"/>
          <w:color w:val="auto"/>
          <w:u w:val="single"/>
          <w:lang w:eastAsia="zh-CN"/>
        </w:rPr>
        <w:t>南宁</w:t>
      </w:r>
      <w:r>
        <w:rPr>
          <w:rFonts w:hint="eastAsia" w:ascii="宋体" w:hAnsi="宋体"/>
          <w:color w:val="auto"/>
          <w:u w:val="single"/>
          <w:lang w:val="en-US" w:eastAsia="zh-CN"/>
        </w:rPr>
        <w:t>轨道交通5号线纪念票册制作与发行</w:t>
      </w:r>
      <w:r>
        <w:rPr>
          <w:rFonts w:hint="eastAsia" w:ascii="宋体" w:hAnsi="宋体"/>
          <w:color w:val="auto"/>
          <w:u w:val="single"/>
          <w:lang w:eastAsia="zh-CN"/>
        </w:rPr>
        <w:t>采购项目</w:t>
      </w:r>
      <w:r>
        <w:rPr>
          <w:rFonts w:hint="eastAsia" w:ascii="宋体" w:hAnsi="宋体" w:cs="Arial"/>
        </w:rPr>
        <w:t>项下的服务。</w:t>
      </w:r>
    </w:p>
    <w:p>
      <w:pPr>
        <w:spacing w:before="0" w:after="0" w:afterAutospacing="0"/>
        <w:ind w:left="0" w:right="0" w:firstLine="420" w:firstLineChars="200"/>
        <w:rPr>
          <w:rFonts w:ascii="宋体" w:hAnsi="宋体"/>
        </w:rPr>
      </w:pPr>
      <w:r>
        <w:rPr>
          <w:rFonts w:hint="eastAsia" w:ascii="宋体" w:hAnsi="宋体"/>
        </w:rPr>
        <w:t>2.甲方接受乙方提供上述服务的价格。不含税价：人民币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lang w:eastAsia="zh-CN"/>
        </w:rPr>
        <w:t>。</w:t>
      </w:r>
      <w:r>
        <w:rPr>
          <w:rFonts w:hint="eastAsia" w:ascii="宋体" w:hAnsi="宋体"/>
          <w:color w:val="auto"/>
          <w:lang w:val="en-US" w:eastAsia="zh-CN"/>
        </w:rPr>
        <w:t>其中，x号线金额</w:t>
      </w:r>
      <w:r>
        <w:rPr>
          <w:rFonts w:hint="eastAsia" w:ascii="宋体" w:hAnsi="宋体"/>
          <w:color w:val="auto"/>
        </w:rPr>
        <w:t>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u w:val="single"/>
          <w:lang w:val="en-US" w:eastAsia="zh-CN"/>
        </w:rPr>
        <w:t xml:space="preserve">   </w:t>
      </w:r>
      <w:r>
        <w:rPr>
          <w:rFonts w:hint="eastAsia" w:ascii="宋体" w:hAnsi="宋体"/>
          <w:color w:val="auto"/>
          <w:u w:val="single"/>
        </w:rPr>
        <w:t xml:space="preserve"> )</w:t>
      </w:r>
      <w:r>
        <w:rPr>
          <w:rFonts w:hint="eastAsia" w:ascii="宋体" w:hAnsi="宋体"/>
          <w:color w:val="auto"/>
        </w:rPr>
        <w:t>。本合同价格为暂定价，</w:t>
      </w:r>
      <w:r>
        <w:rPr>
          <w:rFonts w:hint="eastAsia" w:ascii="宋体" w:hAnsi="宋体"/>
          <w:b/>
          <w:color w:val="auto"/>
        </w:rPr>
        <w:t>在合同履约过程中，</w:t>
      </w:r>
      <w:r>
        <w:rPr>
          <w:rFonts w:hint="eastAsia" w:ascii="宋体" w:hAnsi="宋体"/>
          <w:b/>
        </w:rPr>
        <w:t>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3.本合同由下列文件构成：</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（5）技术需求表；</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rPr>
      </w:pPr>
      <w:r>
        <w:rPr>
          <w:rFonts w:hint="eastAsia" w:ascii="宋体" w:hAnsi="宋体"/>
        </w:rPr>
        <w:t>（7）比选文件（含比选补遗文件）；</w:t>
      </w:r>
    </w:p>
    <w:p>
      <w:pPr>
        <w:spacing w:before="0" w:after="0" w:afterAutospacing="0"/>
        <w:ind w:left="0" w:right="0" w:firstLine="420" w:firstLineChars="200"/>
        <w:rPr>
          <w:rFonts w:ascii="宋体" w:hAnsi="宋体"/>
        </w:rPr>
      </w:pPr>
      <w:r>
        <w:rPr>
          <w:rFonts w:hint="eastAsia" w:ascii="宋体" w:hAnsi="宋体"/>
        </w:rPr>
        <w:t>（8）比选申请文件（含比选申请文件的补充文件）。</w:t>
      </w:r>
    </w:p>
    <w:p>
      <w:pPr>
        <w:spacing w:before="0" w:after="0" w:afterAutospacing="0"/>
        <w:ind w:left="0"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表的规定有差异时，以技术需求表为准。</w:t>
      </w:r>
    </w:p>
    <w:p>
      <w:pPr>
        <w:spacing w:before="0" w:after="0" w:afterAutospacing="0"/>
        <w:ind w:left="0" w:right="0" w:firstLine="420" w:firstLineChars="200"/>
        <w:rPr>
          <w:rFonts w:ascii="宋体" w:hAnsi="宋体" w:cs="Arial"/>
        </w:rPr>
      </w:pPr>
      <w:r>
        <w:rPr>
          <w:rFonts w:hint="eastAsia" w:ascii="宋体" w:hAnsi="宋体" w:cs="Arial"/>
        </w:rPr>
        <w:t>5.考虑到甲方将按照本合同向乙方支付，乙方在此保证全部按照合同的规定向甲方提供服务。</w:t>
      </w:r>
    </w:p>
    <w:p>
      <w:pPr>
        <w:spacing w:before="0" w:after="0" w:afterAutospacing="0"/>
        <w:ind w:left="0" w:right="0" w:firstLine="420" w:firstLineChars="200"/>
        <w:rPr>
          <w:rFonts w:ascii="宋体" w:hAnsi="宋体" w:cs="Arial"/>
        </w:rPr>
      </w:pPr>
      <w:r>
        <w:rPr>
          <w:rFonts w:hint="eastAsia" w:ascii="宋体" w:hAnsi="宋体" w:cs="Arial"/>
        </w:rPr>
        <w:t>6.甲方在此保证按照合同规定的时间和方式向乙方支付合同价格或其他按合同规定应支付的金额。</w:t>
      </w:r>
    </w:p>
    <w:p>
      <w:pPr>
        <w:spacing w:before="0" w:after="0" w:afterAutospacing="0"/>
        <w:ind w:left="0" w:right="0" w:firstLine="420" w:firstLineChars="200"/>
        <w:rPr>
          <w:rFonts w:ascii="宋体" w:hAnsi="宋体" w:cs="Arial"/>
        </w:rPr>
      </w:pPr>
      <w:r>
        <w:rPr>
          <w:rFonts w:hint="eastAsia" w:ascii="宋体" w:hAnsi="宋体"/>
        </w:rPr>
        <w:t>7.甲乙双方承诺，遵守合同条款关于合同标的、数量质量、合同价格、进度计划等双方各自义务及关于违约责任与索赔、解决争议方式等各项约定。</w:t>
      </w:r>
    </w:p>
    <w:p>
      <w:pPr>
        <w:pStyle w:val="35"/>
        <w:ind w:left="0" w:firstLine="420" w:firstLineChars="200"/>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8.本合同用中文书写，正本2份，甲乙方各1份；副本10份，甲方8份，乙方2份。均具有同等的法律效力。当正本与副本内容有偏离时，以正本为准。</w:t>
      </w:r>
    </w:p>
    <w:p>
      <w:pPr>
        <w:pStyle w:val="35"/>
        <w:ind w:left="0" w:firstLine="420" w:firstLineChars="200"/>
        <w:rPr>
          <w:rFonts w:ascii="宋体" w:hAnsi="宋体" w:cs="Arial"/>
        </w:rPr>
      </w:pPr>
      <w:r>
        <w:rPr>
          <w:rFonts w:hint="eastAsia" w:ascii="宋体" w:hAnsi="宋体" w:cs="Arial"/>
        </w:rPr>
        <w:t>9.本合同经双方法定代表人或授权代表签字、加盖单位公章后生效。</w:t>
      </w:r>
    </w:p>
    <w:p>
      <w:pPr>
        <w:spacing w:before="0" w:after="0"/>
        <w:ind w:right="0" w:firstLine="200"/>
        <w:rPr>
          <w:rFonts w:ascii="宋体" w:hAnsi="宋体" w:cs="Arial"/>
        </w:rPr>
      </w:pPr>
    </w:p>
    <w:p>
      <w:pPr>
        <w:spacing w:before="0" w:after="0"/>
        <w:ind w:right="0" w:firstLine="200"/>
        <w:rPr>
          <w:rFonts w:ascii="宋体" w:hAnsi="宋体" w:cs="Arial"/>
        </w:rPr>
      </w:pPr>
    </w:p>
    <w:tbl>
      <w:tblPr>
        <w:tblStyle w:val="27"/>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3"/>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13"/>
              <w:spacing w:before="0" w:after="0"/>
              <w:ind w:right="0"/>
              <w:rPr>
                <w:rFonts w:hAnsi="宋体" w:cs="Courier New"/>
                <w:sz w:val="21"/>
                <w:szCs w:val="21"/>
                <w:u w:val="single"/>
              </w:rPr>
            </w:pPr>
            <w:r>
              <w:rPr>
                <w:rFonts w:hint="eastAsia" w:hAnsi="宋体" w:cs="Courier New"/>
                <w:sz w:val="21"/>
                <w:szCs w:val="21"/>
              </w:rPr>
              <w:t>法定代表人或授权人：</w:t>
            </w:r>
          </w:p>
          <w:p>
            <w:pPr>
              <w:pStyle w:val="13"/>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13"/>
              <w:spacing w:before="0" w:after="0"/>
              <w:ind w:right="0"/>
              <w:rPr>
                <w:rFonts w:hAnsi="宋体" w:cs="Courier New"/>
                <w:sz w:val="21"/>
                <w:szCs w:val="21"/>
              </w:rPr>
            </w:pPr>
            <w:r>
              <w:rPr>
                <w:rFonts w:hint="eastAsia" w:hAnsi="宋体" w:cs="Courier New"/>
                <w:sz w:val="21"/>
                <w:szCs w:val="21"/>
              </w:rPr>
              <w:t>邮政编码：</w:t>
            </w:r>
          </w:p>
          <w:p>
            <w:pPr>
              <w:pStyle w:val="13"/>
              <w:spacing w:before="0" w:after="0"/>
              <w:ind w:right="0"/>
              <w:rPr>
                <w:rFonts w:hAnsi="宋体" w:cs="Courier New"/>
                <w:sz w:val="21"/>
                <w:szCs w:val="21"/>
              </w:rPr>
            </w:pPr>
            <w:r>
              <w:rPr>
                <w:rFonts w:hint="eastAsia" w:hAnsi="宋体" w:cs="Courier New"/>
                <w:sz w:val="21"/>
                <w:szCs w:val="21"/>
              </w:rPr>
              <w:t>联系人：</w:t>
            </w:r>
          </w:p>
          <w:p>
            <w:pPr>
              <w:pStyle w:val="13"/>
              <w:spacing w:before="0" w:after="0"/>
              <w:ind w:right="0"/>
              <w:rPr>
                <w:rFonts w:hAnsi="宋体" w:cs="Courier New"/>
                <w:sz w:val="21"/>
                <w:szCs w:val="21"/>
                <w:u w:val="single"/>
              </w:rPr>
            </w:pPr>
            <w:r>
              <w:rPr>
                <w:rFonts w:hint="eastAsia" w:hAnsi="宋体" w:cs="Courier New"/>
                <w:sz w:val="21"/>
                <w:szCs w:val="21"/>
              </w:rPr>
              <w:t>联系电话：</w:t>
            </w:r>
          </w:p>
          <w:p>
            <w:pPr>
              <w:pStyle w:val="13"/>
              <w:spacing w:before="0" w:after="0"/>
              <w:ind w:right="0"/>
              <w:rPr>
                <w:rFonts w:hAnsi="宋体" w:cs="Courier New"/>
                <w:sz w:val="21"/>
                <w:szCs w:val="21"/>
                <w:u w:val="single"/>
              </w:rPr>
            </w:pPr>
            <w:r>
              <w:rPr>
                <w:rFonts w:hint="eastAsia" w:hAnsi="宋体" w:cs="Courier New"/>
                <w:sz w:val="21"/>
                <w:szCs w:val="21"/>
              </w:rPr>
              <w:t>传真：</w:t>
            </w:r>
          </w:p>
          <w:p>
            <w:pPr>
              <w:pStyle w:val="13"/>
              <w:spacing w:before="0" w:after="0"/>
              <w:ind w:right="0"/>
              <w:rPr>
                <w:rFonts w:hAnsi="宋体" w:cs="Courier New"/>
                <w:sz w:val="21"/>
                <w:szCs w:val="21"/>
              </w:rPr>
            </w:pPr>
            <w:r>
              <w:rPr>
                <w:rFonts w:hint="eastAsia" w:hAnsi="宋体" w:cs="Courier New"/>
                <w:sz w:val="21"/>
                <w:szCs w:val="21"/>
              </w:rPr>
              <w:t>开户银行：</w:t>
            </w:r>
          </w:p>
          <w:p>
            <w:pPr>
              <w:pStyle w:val="13"/>
              <w:spacing w:before="0" w:after="0"/>
              <w:ind w:right="0"/>
              <w:rPr>
                <w:rFonts w:hAnsi="宋体" w:cs="Courier New"/>
                <w:sz w:val="21"/>
                <w:szCs w:val="21"/>
              </w:rPr>
            </w:pPr>
            <w:r>
              <w:rPr>
                <w:rFonts w:hint="eastAsia" w:hAnsi="宋体" w:cs="Courier New"/>
                <w:sz w:val="21"/>
                <w:szCs w:val="21"/>
              </w:rPr>
              <w:t>纳税人识别号：</w:t>
            </w:r>
          </w:p>
        </w:tc>
        <w:tc>
          <w:tcPr>
            <w:tcW w:w="4261" w:type="dxa"/>
          </w:tcPr>
          <w:p>
            <w:pPr>
              <w:pStyle w:val="13"/>
              <w:spacing w:before="0" w:after="0"/>
              <w:ind w:right="0" w:firstLine="200"/>
              <w:rPr>
                <w:rFonts w:hAnsi="宋体" w:cs="Courier New"/>
                <w:sz w:val="21"/>
                <w:szCs w:val="21"/>
                <w:u w:val="single"/>
              </w:rPr>
            </w:pPr>
            <w:r>
              <w:rPr>
                <w:rFonts w:hint="eastAsia" w:hAnsi="宋体" w:cs="Courier New"/>
                <w:sz w:val="21"/>
                <w:szCs w:val="21"/>
              </w:rPr>
              <w:t>乙方：</w:t>
            </w:r>
          </w:p>
          <w:p>
            <w:pPr>
              <w:pStyle w:val="13"/>
              <w:spacing w:before="0" w:after="0"/>
              <w:ind w:right="0" w:firstLine="200"/>
              <w:rPr>
                <w:rFonts w:hAnsi="宋体" w:cs="Courier New"/>
                <w:sz w:val="21"/>
                <w:szCs w:val="21"/>
                <w:u w:val="single"/>
              </w:rPr>
            </w:pPr>
            <w:r>
              <w:rPr>
                <w:rFonts w:hint="eastAsia" w:hAnsi="宋体" w:cs="Courier New"/>
                <w:sz w:val="21"/>
                <w:szCs w:val="21"/>
              </w:rPr>
              <w:t>法定代表人或授权人：</w:t>
            </w:r>
          </w:p>
          <w:p>
            <w:pPr>
              <w:pStyle w:val="13"/>
              <w:spacing w:before="0" w:after="0"/>
              <w:ind w:right="0" w:firstLine="200"/>
              <w:rPr>
                <w:rFonts w:hAnsi="宋体" w:cs="Courier New"/>
                <w:sz w:val="21"/>
                <w:szCs w:val="21"/>
                <w:u w:val="single"/>
              </w:rPr>
            </w:pPr>
            <w:r>
              <w:rPr>
                <w:rFonts w:hint="eastAsia" w:hAnsi="宋体" w:cs="Courier New"/>
                <w:sz w:val="21"/>
                <w:szCs w:val="21"/>
              </w:rPr>
              <w:t>地址：</w:t>
            </w:r>
          </w:p>
          <w:p>
            <w:pPr>
              <w:pStyle w:val="13"/>
              <w:spacing w:before="0" w:after="0"/>
              <w:ind w:right="0" w:firstLine="200"/>
              <w:rPr>
                <w:rFonts w:hAnsi="宋体" w:cs="Courier New"/>
                <w:sz w:val="21"/>
                <w:szCs w:val="21"/>
              </w:rPr>
            </w:pPr>
            <w:r>
              <w:rPr>
                <w:rFonts w:hint="eastAsia" w:hAnsi="宋体" w:cs="Courier New"/>
                <w:sz w:val="21"/>
                <w:szCs w:val="21"/>
              </w:rPr>
              <w:t>邮政编码：</w:t>
            </w:r>
          </w:p>
          <w:p>
            <w:pPr>
              <w:pStyle w:val="13"/>
              <w:spacing w:before="0" w:after="0"/>
              <w:ind w:right="0" w:firstLine="200"/>
              <w:rPr>
                <w:rFonts w:hAnsi="宋体" w:cs="Courier New"/>
                <w:sz w:val="21"/>
                <w:szCs w:val="21"/>
              </w:rPr>
            </w:pPr>
            <w:r>
              <w:rPr>
                <w:rFonts w:hint="eastAsia" w:hAnsi="宋体" w:cs="Courier New"/>
                <w:sz w:val="21"/>
                <w:szCs w:val="21"/>
              </w:rPr>
              <w:t>联系人：</w:t>
            </w:r>
          </w:p>
          <w:p>
            <w:pPr>
              <w:pStyle w:val="13"/>
              <w:spacing w:before="0" w:after="0"/>
              <w:ind w:right="0" w:firstLine="200"/>
              <w:rPr>
                <w:rFonts w:hAnsi="宋体" w:cs="Courier New"/>
                <w:sz w:val="21"/>
                <w:szCs w:val="21"/>
                <w:u w:val="single"/>
              </w:rPr>
            </w:pPr>
            <w:r>
              <w:rPr>
                <w:rFonts w:hint="eastAsia" w:hAnsi="宋体" w:cs="Courier New"/>
                <w:sz w:val="21"/>
                <w:szCs w:val="21"/>
              </w:rPr>
              <w:t>联系电话：</w:t>
            </w:r>
          </w:p>
          <w:p>
            <w:pPr>
              <w:pStyle w:val="13"/>
              <w:spacing w:before="0" w:after="0"/>
              <w:ind w:right="0" w:firstLine="200"/>
              <w:rPr>
                <w:rFonts w:hAnsi="宋体" w:cs="Courier New"/>
                <w:sz w:val="21"/>
                <w:szCs w:val="21"/>
                <w:u w:val="single"/>
              </w:rPr>
            </w:pPr>
            <w:r>
              <w:rPr>
                <w:rFonts w:hint="eastAsia" w:hAnsi="宋体" w:cs="Courier New"/>
                <w:sz w:val="21"/>
                <w:szCs w:val="21"/>
              </w:rPr>
              <w:t>传真：</w:t>
            </w:r>
          </w:p>
          <w:p>
            <w:pPr>
              <w:pStyle w:val="13"/>
              <w:spacing w:before="0" w:after="0"/>
              <w:ind w:right="0" w:firstLine="200"/>
              <w:rPr>
                <w:rFonts w:hAnsi="宋体" w:cs="Courier New"/>
                <w:sz w:val="21"/>
                <w:szCs w:val="21"/>
                <w:u w:val="single"/>
              </w:rPr>
            </w:pPr>
            <w:r>
              <w:rPr>
                <w:rFonts w:hint="eastAsia" w:hAnsi="宋体" w:cs="Courier New"/>
                <w:sz w:val="21"/>
                <w:szCs w:val="21"/>
              </w:rPr>
              <w:t>开户银行：</w:t>
            </w:r>
          </w:p>
          <w:p>
            <w:pPr>
              <w:pStyle w:val="13"/>
              <w:spacing w:before="0" w:after="0"/>
              <w:ind w:left="708" w:right="0" w:hanging="707"/>
              <w:rPr>
                <w:rFonts w:hAnsi="宋体" w:cs="Courier New"/>
                <w:sz w:val="21"/>
                <w:szCs w:val="21"/>
              </w:rPr>
            </w:pPr>
            <w:r>
              <w:rPr>
                <w:rFonts w:hint="eastAsia" w:hAnsi="宋体" w:cs="Courier New"/>
                <w:sz w:val="21"/>
                <w:szCs w:val="21"/>
              </w:rPr>
              <w:t xml:space="preserve">    纳税人识别号：</w:t>
            </w:r>
          </w:p>
        </w:tc>
      </w:tr>
    </w:tbl>
    <w:p>
      <w:pPr>
        <w:spacing w:before="0" w:after="0"/>
        <w:ind w:right="0" w:firstLine="200"/>
        <w:rPr>
          <w:rFonts w:ascii="宋体" w:hAnsi="宋体"/>
          <w:b/>
        </w:rPr>
      </w:pPr>
    </w:p>
    <w:p>
      <w:pPr>
        <w:spacing w:before="0" w:after="0"/>
        <w:ind w:right="0" w:firstLine="1476" w:firstLineChars="700"/>
        <w:rPr>
          <w:rFonts w:ascii="宋体" w:hAnsi="宋体"/>
          <w:b/>
          <w:u w:val="single"/>
        </w:rPr>
      </w:pPr>
      <w:r>
        <w:rPr>
          <w:rFonts w:hint="eastAsia" w:ascii="宋体" w:hAnsi="宋体"/>
          <w:b/>
        </w:rPr>
        <w:t>签订时间：</w:t>
      </w:r>
    </w:p>
    <w:p>
      <w:pPr>
        <w:spacing w:before="0"/>
        <w:ind w:right="0" w:firstLine="200"/>
        <w:rPr>
          <w:rFonts w:ascii="宋体" w:hAnsi="宋体"/>
          <w:b/>
        </w:rPr>
      </w:pPr>
    </w:p>
    <w:p>
      <w:pPr>
        <w:spacing w:before="0"/>
        <w:ind w:right="0" w:firstLine="200"/>
        <w:rPr>
          <w:rFonts w:ascii="宋体" w:hAnsi="宋体"/>
          <w:b/>
        </w:rPr>
      </w:pPr>
    </w:p>
    <w:p>
      <w:pPr>
        <w:spacing w:before="0"/>
        <w:ind w:right="0" w:firstLine="200"/>
        <w:rPr>
          <w:rFonts w:ascii="宋体" w:hAnsi="宋体"/>
          <w:b/>
        </w:rPr>
      </w:pPr>
    </w:p>
    <w:p>
      <w:pPr>
        <w:spacing w:before="0"/>
        <w:ind w:right="0" w:firstLine="200"/>
        <w:jc w:val="center"/>
        <w:outlineLvl w:val="1"/>
        <w:rPr>
          <w:rFonts w:ascii="宋体" w:hAnsi="宋体"/>
          <w:b/>
          <w:sz w:val="24"/>
          <w:szCs w:val="24"/>
        </w:rPr>
      </w:pPr>
      <w:r>
        <w:rPr>
          <w:rFonts w:ascii="宋体" w:hAnsi="宋体"/>
        </w:rPr>
        <w:br w:type="page"/>
      </w:r>
      <w:r>
        <w:rPr>
          <w:rFonts w:hint="eastAsia" w:ascii="宋体" w:hAnsi="宋体"/>
          <w:b/>
          <w:sz w:val="24"/>
          <w:szCs w:val="24"/>
        </w:rPr>
        <w:t>二、合同条款</w:t>
      </w:r>
    </w:p>
    <w:p>
      <w:pPr>
        <w:keepNext/>
        <w:keepLines/>
        <w:widowControl w:val="0"/>
        <w:numPr>
          <w:ilvl w:val="0"/>
          <w:numId w:val="7"/>
        </w:numPr>
        <w:spacing w:beforeLines="100" w:afterLines="50" w:afterAutospacing="0" w:line="240" w:lineRule="auto"/>
        <w:ind w:left="0" w:right="0" w:firstLine="0"/>
        <w:outlineLvl w:val="2"/>
        <w:rPr>
          <w:rFonts w:ascii="Arial" w:hAnsi="Arial" w:eastAsia="黑体"/>
          <w:b/>
          <w:kern w:val="2"/>
          <w:sz w:val="24"/>
          <w:szCs w:val="20"/>
        </w:rPr>
      </w:pPr>
      <w:r>
        <w:rPr>
          <w:rFonts w:hint="eastAsia" w:ascii="Arial" w:hAnsi="Arial" w:eastAsia="黑体"/>
          <w:b/>
          <w:kern w:val="2"/>
          <w:sz w:val="24"/>
          <w:szCs w:val="20"/>
        </w:rPr>
        <w:t>定义及解释</w:t>
      </w:r>
    </w:p>
    <w:p>
      <w:pPr>
        <w:widowControl w:val="0"/>
        <w:numPr>
          <w:ilvl w:val="1"/>
          <w:numId w:val="8"/>
        </w:numPr>
        <w:spacing w:beforeLines="50" w:afterLines="50" w:afterAutospacing="0"/>
        <w:ind w:right="0"/>
        <w:rPr>
          <w:rFonts w:ascii="Calibri" w:hAnsi="Calibri"/>
          <w:kern w:val="2"/>
        </w:rPr>
      </w:pPr>
      <w:r>
        <w:rPr>
          <w:rFonts w:hint="eastAsia" w:ascii="Calibri" w:hAnsi="Calibri"/>
          <w:kern w:val="2"/>
        </w:rPr>
        <w:t>“合同”系指甲方和乙方已签署的协议，即由双方签订的合同格式中的文件，包括所有的附件、附录和组成合同部分的所有其它文件。</w:t>
      </w:r>
    </w:p>
    <w:p>
      <w:pPr>
        <w:widowControl w:val="0"/>
        <w:numPr>
          <w:ilvl w:val="1"/>
          <w:numId w:val="8"/>
        </w:numPr>
        <w:spacing w:beforeLines="50" w:afterLines="50" w:afterAutospacing="0"/>
        <w:ind w:right="0"/>
        <w:rPr>
          <w:rFonts w:ascii="Calibri" w:hAnsi="Calibri"/>
          <w:kern w:val="2"/>
        </w:rPr>
      </w:pPr>
      <w:r>
        <w:rPr>
          <w:rFonts w:hint="eastAsia" w:ascii="Calibri" w:hAnsi="Calibri"/>
          <w:kern w:val="2"/>
        </w:rPr>
        <w:t>“服务”系指合同规定乙方须承担的相关服务，包括但不限于本项目规定的工作内容及其它乙方应承担的义务。</w:t>
      </w:r>
    </w:p>
    <w:p>
      <w:pPr>
        <w:widowControl w:val="0"/>
        <w:numPr>
          <w:ilvl w:val="1"/>
          <w:numId w:val="8"/>
        </w:numPr>
        <w:spacing w:beforeLines="50" w:afterLines="50" w:afterAutospacing="0"/>
        <w:ind w:right="0"/>
        <w:rPr>
          <w:rFonts w:ascii="Calibri" w:hAnsi="Calibri"/>
          <w:kern w:val="2"/>
        </w:rPr>
      </w:pPr>
      <w:r>
        <w:rPr>
          <w:rFonts w:hint="eastAsia" w:ascii="Calibri" w:hAnsi="Calibri"/>
          <w:kern w:val="2"/>
        </w:rPr>
        <w:t>“现场”系指合同项下完成服务的现场。</w:t>
      </w:r>
    </w:p>
    <w:p>
      <w:pPr>
        <w:widowControl w:val="0"/>
        <w:numPr>
          <w:ilvl w:val="1"/>
          <w:numId w:val="8"/>
        </w:numPr>
        <w:spacing w:beforeLines="50" w:afterLines="50" w:afterAutospacing="0"/>
        <w:ind w:right="0"/>
        <w:rPr>
          <w:rFonts w:ascii="Calibri" w:hAnsi="Calibri"/>
          <w:kern w:val="2"/>
        </w:rPr>
      </w:pPr>
      <w:r>
        <w:rPr>
          <w:rFonts w:hint="eastAsia" w:ascii="Calibri" w:hAnsi="Calibri"/>
          <w:kern w:val="2"/>
        </w:rPr>
        <w:t>“验收”系指甲方依据本合同规定接收服务成果所依据的程序和条件。</w:t>
      </w:r>
    </w:p>
    <w:p>
      <w:pPr>
        <w:widowControl w:val="0"/>
        <w:numPr>
          <w:ilvl w:val="1"/>
          <w:numId w:val="8"/>
        </w:numPr>
        <w:spacing w:beforeLines="50" w:afterLines="50" w:afterAutospacing="0"/>
        <w:ind w:right="0"/>
        <w:rPr>
          <w:rFonts w:ascii="Calibri" w:hAnsi="Calibri"/>
          <w:kern w:val="2"/>
        </w:rPr>
      </w:pPr>
      <w:r>
        <w:rPr>
          <w:rFonts w:hint="eastAsia" w:ascii="Calibri" w:hAnsi="Calibri"/>
          <w:kern w:val="2"/>
        </w:rPr>
        <w:t>本合同适用的是中国的法律、法规，及部门规章、项目所在地的地方法规、地方规章。</w:t>
      </w:r>
    </w:p>
    <w:p>
      <w:pPr>
        <w:keepNext/>
        <w:keepLines/>
        <w:widowControl w:val="0"/>
        <w:numPr>
          <w:ilvl w:val="0"/>
          <w:numId w:val="7"/>
        </w:numPr>
        <w:spacing w:beforeLines="100" w:afterLines="50" w:afterAutospacing="0" w:line="240" w:lineRule="auto"/>
        <w:ind w:right="0"/>
        <w:outlineLvl w:val="2"/>
        <w:rPr>
          <w:rFonts w:ascii="Arial" w:hAnsi="Arial" w:eastAsia="黑体"/>
          <w:b/>
          <w:kern w:val="2"/>
          <w:sz w:val="24"/>
          <w:szCs w:val="20"/>
        </w:rPr>
      </w:pPr>
      <w:r>
        <w:rPr>
          <w:rFonts w:hint="eastAsia" w:ascii="Arial" w:hAnsi="Arial" w:eastAsia="黑体"/>
          <w:b/>
          <w:kern w:val="2"/>
          <w:sz w:val="24"/>
          <w:szCs w:val="20"/>
        </w:rPr>
        <w:t>合同标的</w:t>
      </w:r>
    </w:p>
    <w:p>
      <w:pPr>
        <w:pStyle w:val="35"/>
        <w:numPr>
          <w:ilvl w:val="1"/>
          <w:numId w:val="9"/>
        </w:numPr>
        <w:spacing w:beforeLines="50"/>
        <w:ind w:left="600" w:hanging="600" w:hangingChars="250"/>
        <w:rPr>
          <w:kern w:val="2"/>
          <w:sz w:val="24"/>
          <w:szCs w:val="22"/>
        </w:rPr>
      </w:pPr>
      <w:r>
        <w:rPr>
          <w:rFonts w:hint="eastAsia"/>
          <w:sz w:val="24"/>
        </w:rPr>
        <w:t>本次合同的标的为南宁轨道交通</w:t>
      </w:r>
      <w:r>
        <w:rPr>
          <w:rFonts w:hint="eastAsia"/>
          <w:sz w:val="24"/>
          <w:lang w:val="en-US" w:eastAsia="zh-CN"/>
        </w:rPr>
        <w:t>5</w:t>
      </w:r>
      <w:r>
        <w:rPr>
          <w:rFonts w:hint="eastAsia"/>
          <w:sz w:val="24"/>
        </w:rPr>
        <w:t>号线纪念票册及相关宣传物料设计与制作，具体内容及要求详见合同附件。</w:t>
      </w:r>
    </w:p>
    <w:p>
      <w:pPr>
        <w:widowControl w:val="0"/>
        <w:numPr>
          <w:ilvl w:val="1"/>
          <w:numId w:val="7"/>
        </w:numPr>
        <w:spacing w:beforeLines="50" w:afterLines="50" w:afterAutospacing="0"/>
        <w:ind w:right="0"/>
        <w:rPr>
          <w:rFonts w:ascii="Calibri" w:hAnsi="Calibri"/>
          <w:kern w:val="2"/>
          <w:sz w:val="24"/>
          <w:szCs w:val="22"/>
        </w:rPr>
      </w:pPr>
      <w:r>
        <w:rPr>
          <w:rFonts w:hint="eastAsia" w:ascii="Calibri" w:hAnsi="Calibri"/>
          <w:kern w:val="2"/>
        </w:rPr>
        <w:t>乙方提供的所有服务必须完全满足合同的要求</w:t>
      </w:r>
      <w:r>
        <w:rPr>
          <w:rFonts w:hint="eastAsia" w:ascii="Calibri" w:hAnsi="Calibri"/>
          <w:kern w:val="2"/>
          <w:sz w:val="24"/>
          <w:szCs w:val="22"/>
        </w:rPr>
        <w:t>。</w:t>
      </w:r>
    </w:p>
    <w:p>
      <w:pPr>
        <w:keepNext/>
        <w:keepLines/>
        <w:widowControl w:val="0"/>
        <w:numPr>
          <w:ilvl w:val="0"/>
          <w:numId w:val="7"/>
        </w:numPr>
        <w:spacing w:beforeLines="100" w:afterLines="50" w:afterAutospacing="0" w:line="240" w:lineRule="auto"/>
        <w:ind w:left="0" w:right="0" w:firstLine="0"/>
        <w:outlineLvl w:val="2"/>
        <w:rPr>
          <w:rFonts w:ascii="Arial" w:hAnsi="Arial" w:eastAsia="黑体"/>
          <w:b/>
          <w:kern w:val="2"/>
          <w:sz w:val="24"/>
          <w:szCs w:val="20"/>
        </w:rPr>
      </w:pPr>
      <w:r>
        <w:rPr>
          <w:rFonts w:hint="eastAsia" w:ascii="Arial" w:hAnsi="Arial" w:eastAsia="黑体"/>
          <w:b/>
          <w:kern w:val="2"/>
          <w:sz w:val="24"/>
          <w:szCs w:val="20"/>
        </w:rPr>
        <w:t>合同价格</w:t>
      </w:r>
    </w:p>
    <w:p>
      <w:pPr>
        <w:widowControl w:val="0"/>
        <w:numPr>
          <w:ilvl w:val="1"/>
          <w:numId w:val="7"/>
        </w:numPr>
        <w:spacing w:beforeLines="50" w:afterLines="50" w:afterAutospacing="0"/>
        <w:ind w:right="0"/>
        <w:rPr>
          <w:rFonts w:ascii="Calibri" w:hAnsi="Calibri"/>
          <w:kern w:val="2"/>
        </w:rPr>
      </w:pPr>
      <w:r>
        <w:rPr>
          <w:rFonts w:hint="eastAsia" w:ascii="Calibri" w:hAnsi="Calibri"/>
          <w:kern w:val="2"/>
        </w:rPr>
        <w:t>本合同总价格为（大写）：不含税价：人民币</w:t>
      </w:r>
      <w:r>
        <w:rPr>
          <w:rFonts w:hint="eastAsia" w:ascii="Calibri" w:hAnsi="Calibri"/>
          <w:kern w:val="2"/>
          <w:u w:val="single"/>
        </w:rPr>
        <w:t xml:space="preserve">       (¥  )</w:t>
      </w:r>
      <w:r>
        <w:rPr>
          <w:rFonts w:hint="eastAsia" w:ascii="Calibri" w:hAnsi="Calibri"/>
          <w:color w:val="auto"/>
          <w:kern w:val="2"/>
        </w:rPr>
        <w:t>；税费：人民币</w:t>
      </w:r>
      <w:r>
        <w:rPr>
          <w:rFonts w:hint="eastAsia" w:ascii="Calibri" w:hAnsi="Calibri"/>
          <w:color w:val="auto"/>
          <w:kern w:val="2"/>
          <w:u w:val="single"/>
        </w:rPr>
        <w:t xml:space="preserve">       (¥  )</w:t>
      </w:r>
      <w:r>
        <w:rPr>
          <w:rFonts w:hint="eastAsia" w:ascii="Calibri" w:hAnsi="Calibri"/>
          <w:color w:val="auto"/>
          <w:kern w:val="2"/>
        </w:rPr>
        <w:t>；税率</w:t>
      </w:r>
      <w:r>
        <w:rPr>
          <w:rFonts w:hint="eastAsia" w:ascii="Calibri" w:hAnsi="Calibri"/>
          <w:color w:val="auto"/>
          <w:kern w:val="2"/>
          <w:u w:val="single"/>
        </w:rPr>
        <w:t>：  %</w:t>
      </w:r>
      <w:r>
        <w:rPr>
          <w:rFonts w:hint="eastAsia" w:ascii="Calibri" w:hAnsi="Calibri"/>
          <w:color w:val="auto"/>
          <w:kern w:val="2"/>
        </w:rPr>
        <w:t>；含税总价：人民币</w:t>
      </w:r>
      <w:r>
        <w:rPr>
          <w:rFonts w:hint="eastAsia" w:ascii="Calibri" w:hAnsi="Calibri"/>
          <w:color w:val="auto"/>
          <w:kern w:val="2"/>
          <w:u w:val="single"/>
        </w:rPr>
        <w:t xml:space="preserve">       (¥  )，</w:t>
      </w:r>
      <w:r>
        <w:rPr>
          <w:rFonts w:hint="eastAsia" w:ascii="Calibri" w:hAnsi="Calibri"/>
          <w:color w:val="auto"/>
          <w:kern w:val="2"/>
        </w:rPr>
        <w:t>（下文称“合同价格”</w:t>
      </w:r>
      <w:r>
        <w:rPr>
          <w:rFonts w:ascii="Calibri" w:hAnsi="Calibri"/>
          <w:color w:val="auto"/>
          <w:kern w:val="2"/>
        </w:rPr>
        <w:t>)</w:t>
      </w:r>
      <w:r>
        <w:rPr>
          <w:rFonts w:hint="eastAsia" w:ascii="Calibri" w:hAnsi="Calibri"/>
          <w:color w:val="auto"/>
          <w:kern w:val="2"/>
        </w:rPr>
        <w:t>。</w:t>
      </w:r>
      <w:r>
        <w:rPr>
          <w:rFonts w:hint="eastAsia" w:ascii="宋体" w:hAnsi="宋体"/>
          <w:color w:val="auto"/>
          <w:lang w:val="en-US" w:eastAsia="zh-CN"/>
        </w:rPr>
        <w:t>其中，5号线金额</w:t>
      </w:r>
      <w:r>
        <w:rPr>
          <w:rFonts w:hint="eastAsia" w:ascii="宋体" w:hAnsi="宋体"/>
          <w:color w:val="auto"/>
        </w:rPr>
        <w:t>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u w:val="single"/>
          <w:lang w:val="en-US" w:eastAsia="zh-CN"/>
        </w:rPr>
        <w:t xml:space="preserve">   </w:t>
      </w:r>
      <w:r>
        <w:rPr>
          <w:rFonts w:hint="eastAsia" w:ascii="宋体" w:hAnsi="宋体"/>
          <w:color w:val="auto"/>
          <w:u w:val="single"/>
        </w:rPr>
        <w:t xml:space="preserve"> )</w:t>
      </w:r>
      <w:r>
        <w:rPr>
          <w:rFonts w:hint="eastAsia" w:ascii="宋体" w:hAnsi="宋体"/>
          <w:color w:val="auto"/>
        </w:rPr>
        <w:t>。本合同价格为暂定价，</w:t>
      </w:r>
      <w:r>
        <w:rPr>
          <w:rFonts w:hint="eastAsia" w:ascii="Calibri" w:hAnsi="Calibri"/>
          <w:b/>
          <w:color w:val="auto"/>
          <w:kern w:val="2"/>
        </w:rPr>
        <w:t>在合同履约过程中，本合同税率将遵照国家现行税法执行，本合同</w:t>
      </w:r>
      <w:r>
        <w:rPr>
          <w:rFonts w:hint="eastAsia" w:ascii="Calibri" w:hAnsi="Calibri"/>
          <w:b/>
          <w:kern w:val="2"/>
        </w:rPr>
        <w:t>最终税金在结算阶段，按实际产生的税金进行核算，但合同不含税价格不因国家税率调整而调整</w:t>
      </w:r>
      <w:r>
        <w:rPr>
          <w:rFonts w:hint="eastAsia" w:ascii="Calibri" w:hAnsi="Calibri"/>
          <w:kern w:val="2"/>
        </w:rPr>
        <w:t>。</w:t>
      </w:r>
    </w:p>
    <w:p>
      <w:pPr>
        <w:widowControl w:val="0"/>
        <w:numPr>
          <w:ilvl w:val="1"/>
          <w:numId w:val="7"/>
        </w:numPr>
        <w:spacing w:beforeLines="50" w:afterLines="50" w:afterAutospacing="0"/>
        <w:ind w:left="525" w:right="0" w:hanging="525" w:hangingChars="250"/>
        <w:rPr>
          <w:rFonts w:ascii="Calibri" w:hAnsi="Calibri"/>
          <w:color w:val="auto"/>
          <w:kern w:val="2"/>
        </w:rPr>
      </w:pPr>
      <w:r>
        <w:rPr>
          <w:rFonts w:hint="eastAsia" w:ascii="Calibri" w:hAnsi="Calibri"/>
          <w:kern w:val="2"/>
        </w:rPr>
        <w:t>本合同约定的不含税单价为固定价格，在合同执行期间不受任何其他因素（物价指数浮动、甲方调整采购数量等</w:t>
      </w:r>
      <w:r>
        <w:rPr>
          <w:rFonts w:hint="eastAsia" w:ascii="Calibri" w:hAnsi="Calibri"/>
          <w:color w:val="auto"/>
          <w:kern w:val="2"/>
        </w:rPr>
        <w:t>）影响。服务验收前的报价有效期至服务验收合格之日起年内有效。</w:t>
      </w:r>
    </w:p>
    <w:p>
      <w:pPr>
        <w:widowControl w:val="0"/>
        <w:numPr>
          <w:ilvl w:val="1"/>
          <w:numId w:val="7"/>
        </w:numPr>
        <w:spacing w:beforeLines="50" w:afterLines="50" w:afterAutospacing="0"/>
        <w:ind w:left="525" w:right="0" w:hanging="525" w:hangingChars="250"/>
        <w:rPr>
          <w:rFonts w:ascii="Calibri" w:hAnsi="Calibri"/>
          <w:kern w:val="2"/>
        </w:rPr>
      </w:pPr>
      <w:r>
        <w:rPr>
          <w:rFonts w:hint="eastAsia" w:ascii="Calibri" w:hAnsi="Calibri"/>
          <w:color w:val="auto"/>
          <w:kern w:val="2"/>
        </w:rPr>
        <w:t>本合同为总价包干（</w:t>
      </w:r>
      <w:r>
        <w:rPr>
          <w:rFonts w:hint="eastAsia" w:ascii="Calibri" w:hAnsi="Calibri"/>
          <w:color w:val="auto"/>
          <w:kern w:val="2"/>
          <w:highlight w:val="none"/>
        </w:rPr>
        <w:t>包含</w:t>
      </w:r>
      <w:r>
        <w:rPr>
          <w:rFonts w:hint="eastAsia" w:ascii="宋体" w:hAnsi="宋体"/>
          <w:highlight w:val="none"/>
          <w:lang w:eastAsia="zh-CN"/>
        </w:rPr>
        <w:t>设计、制作、发行、运输、</w:t>
      </w:r>
      <w:r>
        <w:rPr>
          <w:rFonts w:hint="eastAsia" w:ascii="宋体" w:hAnsi="宋体"/>
          <w:highlight w:val="none"/>
        </w:rPr>
        <w:t>认证服务费、人工工资、保险、差旅费</w:t>
      </w:r>
      <w:r>
        <w:rPr>
          <w:rFonts w:hint="eastAsia" w:ascii="宋体" w:hAnsi="宋体"/>
          <w:highlight w:val="none"/>
          <w:lang w:eastAsia="zh-CN"/>
        </w:rPr>
        <w:t>、管理费、利润</w:t>
      </w:r>
      <w:r>
        <w:rPr>
          <w:rFonts w:hint="eastAsia" w:ascii="宋体" w:hAnsi="宋体"/>
          <w:highlight w:val="none"/>
        </w:rPr>
        <w:t>等</w:t>
      </w:r>
      <w:r>
        <w:rPr>
          <w:rFonts w:hint="eastAsia" w:ascii="Calibri" w:hAnsi="Calibri"/>
          <w:color w:val="auto"/>
          <w:kern w:val="2"/>
          <w:highlight w:val="none"/>
        </w:rPr>
        <w:t>及相关</w:t>
      </w:r>
      <w:r>
        <w:rPr>
          <w:rFonts w:hint="eastAsia" w:ascii="Calibri" w:hAnsi="Calibri"/>
          <w:color w:val="auto"/>
          <w:kern w:val="2"/>
          <w:highlight w:val="none"/>
          <w:lang w:val="en-US" w:eastAsia="zh-CN"/>
        </w:rPr>
        <w:t>5</w:t>
      </w:r>
      <w:r>
        <w:rPr>
          <w:rFonts w:hint="eastAsia" w:ascii="Calibri" w:hAnsi="Calibri"/>
          <w:color w:val="auto"/>
          <w:kern w:val="2"/>
          <w:highlight w:val="none"/>
        </w:rPr>
        <w:t>号线纪念票册项目合同履行过程中产生的所有成本和费用以及乙方应承担的一切税费）</w:t>
      </w:r>
      <w:r>
        <w:rPr>
          <w:rFonts w:hint="eastAsia" w:ascii="Calibri" w:hAnsi="Calibri"/>
          <w:kern w:val="2"/>
          <w:highlight w:val="none"/>
        </w:rPr>
        <w:t>。对于未</w:t>
      </w:r>
      <w:r>
        <w:rPr>
          <w:rFonts w:hint="eastAsia" w:ascii="Calibri" w:hAnsi="Calibri"/>
          <w:kern w:val="2"/>
        </w:rPr>
        <w:t>填报单价的项目，甲方均认为已包含在合同价格内。</w:t>
      </w:r>
    </w:p>
    <w:p>
      <w:pPr>
        <w:widowControl w:val="0"/>
        <w:numPr>
          <w:ilvl w:val="1"/>
          <w:numId w:val="7"/>
        </w:numPr>
        <w:spacing w:beforeLines="50" w:afterLines="50" w:afterAutospacing="0"/>
        <w:ind w:left="525" w:right="0" w:hanging="525" w:hangingChars="250"/>
        <w:rPr>
          <w:rFonts w:ascii="Calibri" w:hAnsi="Calibri"/>
          <w:kern w:val="2"/>
          <w:sz w:val="24"/>
          <w:szCs w:val="22"/>
        </w:rPr>
      </w:pPr>
      <w:r>
        <w:rPr>
          <w:rFonts w:hint="eastAsia" w:ascii="Calibri" w:hAnsi="Calibri"/>
          <w:kern w:val="2"/>
        </w:rPr>
        <w:t>合同及附件中所列的服务内容，如有调整以甲方发出的通知为准。甲方有权根据实际使用情况及需求变更情况对未完成的服务内容进行部分或全部调整，包括增加或减少，均按照本合同约定的价格执行</w:t>
      </w:r>
      <w:r>
        <w:rPr>
          <w:rFonts w:hint="eastAsia" w:ascii="Calibri" w:hAnsi="Calibri"/>
          <w:kern w:val="2"/>
          <w:sz w:val="24"/>
          <w:szCs w:val="22"/>
        </w:rPr>
        <w:t>。</w:t>
      </w:r>
    </w:p>
    <w:p>
      <w:pPr>
        <w:widowControl w:val="0"/>
        <w:numPr>
          <w:ilvl w:val="1"/>
          <w:numId w:val="7"/>
        </w:numPr>
        <w:spacing w:beforeLines="50" w:afterLines="50" w:afterAutospacing="0"/>
        <w:ind w:left="525" w:right="0" w:hanging="525" w:hangingChars="250"/>
        <w:rPr>
          <w:rFonts w:ascii="Calibri" w:hAnsi="Calibri"/>
          <w:kern w:val="2"/>
          <w:sz w:val="24"/>
          <w:szCs w:val="22"/>
        </w:rPr>
      </w:pPr>
      <w:r>
        <w:rPr>
          <w:rFonts w:hint="eastAsia" w:ascii="Calibri" w:hAnsi="Calibri"/>
          <w:kern w:val="2"/>
        </w:rPr>
        <w:t>合同及附件中所列的数量为本次预计采购数量，如有调整以甲方发出的交货通知为准。不论实际数量大于或低于合同预计数量，在合同履行期间按照本合同约定的单价执行</w:t>
      </w:r>
      <w:r>
        <w:rPr>
          <w:rFonts w:hint="eastAsia" w:ascii="宋体" w:hAnsi="宋体"/>
          <w:sz w:val="24"/>
        </w:rPr>
        <w:t>。</w:t>
      </w:r>
    </w:p>
    <w:p>
      <w:pPr>
        <w:keepNext/>
        <w:keepLines/>
        <w:widowControl w:val="0"/>
        <w:numPr>
          <w:ilvl w:val="0"/>
          <w:numId w:val="7"/>
        </w:numPr>
        <w:spacing w:beforeLines="100" w:afterLines="50" w:afterAutospacing="0" w:line="240" w:lineRule="auto"/>
        <w:ind w:left="0" w:right="0" w:firstLine="0"/>
        <w:outlineLvl w:val="2"/>
        <w:rPr>
          <w:rFonts w:ascii="Arial" w:hAnsi="Arial" w:eastAsia="黑体"/>
          <w:b/>
          <w:kern w:val="2"/>
          <w:sz w:val="24"/>
          <w:szCs w:val="20"/>
        </w:rPr>
      </w:pPr>
      <w:r>
        <w:rPr>
          <w:rFonts w:hint="eastAsia" w:ascii="Arial" w:hAnsi="Arial" w:eastAsia="黑体"/>
          <w:b/>
          <w:kern w:val="2"/>
          <w:sz w:val="24"/>
          <w:szCs w:val="20"/>
        </w:rPr>
        <w:t>服务期和提交成果</w:t>
      </w:r>
    </w:p>
    <w:p>
      <w:pPr>
        <w:widowControl w:val="0"/>
        <w:numPr>
          <w:ilvl w:val="1"/>
          <w:numId w:val="7"/>
        </w:numPr>
        <w:spacing w:beforeLines="50" w:afterLines="50" w:afterAutospacing="0"/>
        <w:ind w:right="0" w:hangingChars="270"/>
        <w:rPr>
          <w:rFonts w:ascii="Calibri" w:hAnsi="Calibri"/>
          <w:color w:val="auto"/>
          <w:kern w:val="2"/>
        </w:rPr>
      </w:pPr>
      <w:r>
        <w:rPr>
          <w:rFonts w:hint="eastAsia" w:ascii="宋体" w:hAnsi="宋体" w:eastAsia="宋体" w:cs="Times New Roman"/>
          <w:color w:val="auto"/>
          <w:sz w:val="21"/>
          <w:szCs w:val="21"/>
          <w:u w:val="none"/>
          <w:lang w:val="en-US" w:eastAsia="zh-CN" w:bidi="ar-SA"/>
        </w:rPr>
        <w:t>本项目最晚于2021年11月30日前（最迟不晚于上级部门批复同意5号线开通试运营的日期）完成所有服务内容并提交成品经甲方验收合格。</w:t>
      </w:r>
    </w:p>
    <w:p>
      <w:pPr>
        <w:widowControl w:val="0"/>
        <w:numPr>
          <w:ilvl w:val="1"/>
          <w:numId w:val="7"/>
        </w:numPr>
        <w:spacing w:beforeLines="50" w:afterLines="50" w:afterAutospacing="0"/>
        <w:ind w:right="0" w:hangingChars="270"/>
        <w:rPr>
          <w:rFonts w:ascii="Calibri" w:hAnsi="Calibri"/>
          <w:color w:val="auto"/>
          <w:kern w:val="2"/>
        </w:rPr>
      </w:pPr>
      <w:r>
        <w:rPr>
          <w:rFonts w:hint="eastAsia" w:ascii="Calibri" w:hAnsi="Calibri"/>
          <w:color w:val="auto"/>
          <w:kern w:val="2"/>
        </w:rPr>
        <w:t>提交服务成果地点：</w:t>
      </w:r>
      <w:r>
        <w:rPr>
          <w:rFonts w:hint="eastAsia" w:hAnsi="宋体"/>
          <w:color w:val="auto"/>
        </w:rPr>
        <w:t>甲方指定地点（包含</w:t>
      </w:r>
      <w:r>
        <w:rPr>
          <w:rFonts w:hint="eastAsia" w:hAnsi="宋体"/>
          <w:color w:val="auto"/>
          <w:lang w:val="en-US" w:eastAsia="zh-CN"/>
        </w:rPr>
        <w:t>但不限于</w:t>
      </w:r>
      <w:r>
        <w:rPr>
          <w:rFonts w:hint="eastAsia" w:hAnsi="宋体"/>
          <w:color w:val="auto"/>
        </w:rPr>
        <w:t>：南宁轨道交通指定地铁站和轨道公司集团大楼、屯里车辆段、西乡塘停车场、安吉综合基地），</w:t>
      </w:r>
      <w:r>
        <w:rPr>
          <w:rFonts w:hint="eastAsia" w:ascii="Calibri" w:hAnsi="Calibri"/>
          <w:color w:val="auto"/>
          <w:kern w:val="2"/>
        </w:rPr>
        <w:t>乙方负责完成服务地点的布置。</w:t>
      </w:r>
    </w:p>
    <w:p>
      <w:pPr>
        <w:widowControl w:val="0"/>
        <w:numPr>
          <w:ilvl w:val="1"/>
          <w:numId w:val="7"/>
        </w:numPr>
        <w:spacing w:beforeLines="50" w:afterLines="50" w:afterAutospacing="0"/>
        <w:ind w:right="0" w:hangingChars="270"/>
        <w:rPr>
          <w:rFonts w:ascii="Calibri" w:hAnsi="Calibri"/>
          <w:color w:val="auto"/>
          <w:kern w:val="2"/>
        </w:rPr>
      </w:pPr>
      <w:r>
        <w:rPr>
          <w:rFonts w:hint="eastAsia" w:ascii="Calibri" w:hAnsi="Calibri"/>
          <w:color w:val="auto"/>
          <w:kern w:val="2"/>
        </w:rPr>
        <w:t>提交服务成果形式：中选通知书发出后7日内提交至少</w:t>
      </w:r>
      <w:r>
        <w:rPr>
          <w:rFonts w:hint="eastAsia" w:ascii="Calibri" w:hAnsi="Calibri"/>
          <w:color w:val="auto"/>
          <w:kern w:val="2"/>
          <w:lang w:val="en-US" w:eastAsia="zh-CN"/>
        </w:rPr>
        <w:t>2</w:t>
      </w:r>
      <w:r>
        <w:rPr>
          <w:rFonts w:hint="eastAsia" w:ascii="Calibri" w:hAnsi="Calibri"/>
          <w:color w:val="auto"/>
          <w:kern w:val="2"/>
        </w:rPr>
        <w:t>套纪念票册整体设计方案（电子版），并提交服务时间倒排计划表，按</w:t>
      </w:r>
      <w:r>
        <w:rPr>
          <w:rFonts w:hint="eastAsia" w:ascii="Calibri" w:hAnsi="Calibri"/>
          <w:color w:val="auto"/>
          <w:kern w:val="2"/>
          <w:lang w:eastAsia="zh-CN"/>
        </w:rPr>
        <w:t>甲方</w:t>
      </w:r>
      <w:r>
        <w:rPr>
          <w:rFonts w:hint="eastAsia" w:ascii="Calibri" w:hAnsi="Calibri"/>
          <w:color w:val="auto"/>
          <w:kern w:val="2"/>
        </w:rPr>
        <w:t xml:space="preserve">要求完成服务供货。 </w:t>
      </w:r>
    </w:p>
    <w:p>
      <w:pPr>
        <w:widowControl w:val="0"/>
        <w:numPr>
          <w:ilvl w:val="1"/>
          <w:numId w:val="7"/>
        </w:numPr>
        <w:spacing w:beforeLines="50" w:afterLines="50" w:afterAutospacing="0"/>
        <w:ind w:right="0" w:hangingChars="270"/>
        <w:rPr>
          <w:rFonts w:ascii="Calibri" w:hAnsi="Calibri"/>
          <w:kern w:val="2"/>
        </w:rPr>
      </w:pPr>
      <w:r>
        <w:rPr>
          <w:rFonts w:hint="eastAsia" w:ascii="Calibri" w:hAnsi="Calibri"/>
          <w:kern w:val="2"/>
        </w:rPr>
        <w:t>提交服务成果的标准：</w:t>
      </w:r>
    </w:p>
    <w:p>
      <w:pPr>
        <w:widowControl w:val="0"/>
        <w:spacing w:beforeLines="50" w:afterLines="50" w:afterAutospacing="0"/>
        <w:ind w:left="0" w:right="0" w:firstLine="0"/>
        <w:rPr>
          <w:rFonts w:ascii="Calibri" w:hAnsi="Calibri"/>
          <w:kern w:val="2"/>
        </w:rPr>
      </w:pPr>
      <w:r>
        <w:rPr>
          <w:rFonts w:hint="eastAsia" w:ascii="Calibri" w:hAnsi="Calibri"/>
          <w:kern w:val="2"/>
        </w:rPr>
        <w:t>4.4.1 整体项目数量和技术要求应</w:t>
      </w:r>
      <w:r>
        <w:rPr>
          <w:rFonts w:hint="eastAsia" w:ascii="宋体" w:hAnsi="宋体" w:cs="宋体"/>
        </w:rPr>
        <w:t>符合项目技术参数标准，</w:t>
      </w:r>
      <w:r>
        <w:rPr>
          <w:rFonts w:hint="eastAsia" w:ascii="Calibri" w:hAnsi="Calibri"/>
          <w:kern w:val="2"/>
        </w:rPr>
        <w:t>设计方案及样品都须经甲方</w:t>
      </w:r>
      <w:r>
        <w:rPr>
          <w:rFonts w:hint="eastAsia" w:ascii="Calibri" w:hAnsi="Calibri"/>
          <w:kern w:val="2"/>
          <w:lang w:val="en-US" w:eastAsia="zh-CN"/>
        </w:rPr>
        <w:t>审核</w:t>
      </w:r>
      <w:r>
        <w:rPr>
          <w:rFonts w:hint="eastAsia" w:ascii="Calibri" w:hAnsi="Calibri"/>
          <w:kern w:val="2"/>
        </w:rPr>
        <w:t>确认，甲方确认同意后方可批量生产。</w:t>
      </w:r>
    </w:p>
    <w:p>
      <w:pPr>
        <w:pStyle w:val="35"/>
        <w:ind w:left="0" w:firstLine="0"/>
        <w:rPr>
          <w:rFonts w:hint="eastAsia"/>
          <w:color w:val="auto"/>
          <w:kern w:val="2"/>
        </w:rPr>
      </w:pPr>
      <w:r>
        <w:rPr>
          <w:rFonts w:hint="eastAsia"/>
          <w:kern w:val="2"/>
        </w:rPr>
        <w:t>4.4.2 彩色印刷品的色差范围正负应不超过样稿的10%，套印允许误差应小于0.2mm,其他如需检验的项目按国家新闻出版行业标准有关平版一般印刷品的质量标准验收。</w:t>
      </w:r>
    </w:p>
    <w:p>
      <w:pPr>
        <w:pStyle w:val="35"/>
        <w:ind w:left="0" w:firstLine="0"/>
        <w:rPr>
          <w:rFonts w:hint="default" w:eastAsia="宋体"/>
          <w:color w:val="auto"/>
          <w:kern w:val="2"/>
          <w:lang w:val="en-US" w:eastAsia="zh-CN"/>
        </w:rPr>
      </w:pPr>
      <w:r>
        <w:rPr>
          <w:rFonts w:hint="eastAsia"/>
          <w:color w:val="auto"/>
          <w:kern w:val="2"/>
          <w:lang w:val="en-US" w:eastAsia="zh-CN"/>
        </w:rPr>
        <w:t>4.4.3 乙方提交所有成品须为全新完好并按要求整体包装，如有缺失损坏应无条件更换补充。</w:t>
      </w:r>
    </w:p>
    <w:p>
      <w:pPr>
        <w:keepNext/>
        <w:keepLines/>
        <w:widowControl w:val="0"/>
        <w:numPr>
          <w:ilvl w:val="0"/>
          <w:numId w:val="7"/>
        </w:numPr>
        <w:spacing w:beforeLines="100" w:afterLines="50" w:afterAutospacing="0" w:line="240" w:lineRule="auto"/>
        <w:ind w:left="0" w:right="0" w:firstLine="0"/>
        <w:outlineLvl w:val="2"/>
        <w:rPr>
          <w:rFonts w:ascii="Arial" w:hAnsi="Arial" w:eastAsia="黑体"/>
          <w:b/>
          <w:kern w:val="2"/>
          <w:sz w:val="24"/>
          <w:szCs w:val="20"/>
        </w:rPr>
      </w:pPr>
      <w:r>
        <w:rPr>
          <w:rFonts w:hint="eastAsia" w:ascii="Arial" w:hAnsi="Arial" w:eastAsia="黑体"/>
          <w:b/>
          <w:kern w:val="2"/>
          <w:sz w:val="24"/>
          <w:szCs w:val="20"/>
        </w:rPr>
        <w:t>合同文件和资料</w:t>
      </w:r>
    </w:p>
    <w:p>
      <w:pPr>
        <w:widowControl w:val="0"/>
        <w:numPr>
          <w:ilvl w:val="1"/>
          <w:numId w:val="7"/>
        </w:numPr>
        <w:spacing w:beforeLines="50" w:afterLines="50" w:afterAutospacing="0"/>
        <w:ind w:right="0"/>
        <w:rPr>
          <w:rFonts w:ascii="Calibri" w:hAnsi="Calibri"/>
          <w:kern w:val="2"/>
        </w:rPr>
      </w:pPr>
      <w:r>
        <w:rPr>
          <w:rFonts w:hint="eastAsia" w:ascii="Calibri" w:hAnsi="Calibri"/>
          <w:kern w:val="2"/>
        </w:rPr>
        <w:t>未经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p>
    <w:p>
      <w:pPr>
        <w:widowControl w:val="0"/>
        <w:numPr>
          <w:ilvl w:val="1"/>
          <w:numId w:val="7"/>
        </w:numPr>
        <w:spacing w:beforeLines="50" w:afterLines="50" w:afterAutospacing="0"/>
        <w:ind w:left="525" w:right="0" w:hanging="525" w:hangingChars="250"/>
        <w:rPr>
          <w:rFonts w:ascii="Calibri" w:hAnsi="Calibri"/>
          <w:kern w:val="2"/>
        </w:rPr>
      </w:pPr>
      <w:r>
        <w:rPr>
          <w:rFonts w:hint="eastAsia" w:ascii="Calibri" w:hAnsi="Calibri"/>
          <w:kern w:val="2"/>
        </w:rPr>
        <w:t>未经甲方事先书面同意，除了履行本合同之外，乙方不应使用合同条款</w:t>
      </w:r>
      <w:r>
        <w:fldChar w:fldCharType="begin"/>
      </w:r>
      <w:r>
        <w:instrText xml:space="preserve">REF _Ref462911623 \n \h \* MERGEFORMAT </w:instrText>
      </w:r>
      <w:r>
        <w:fldChar w:fldCharType="separate"/>
      </w:r>
      <w:r>
        <w:rPr>
          <w:rFonts w:ascii="Calibri" w:hAnsi="Calibri"/>
          <w:kern w:val="2"/>
        </w:rPr>
        <w:t>5.1</w:t>
      </w:r>
      <w:r>
        <w:rPr>
          <w:rFonts w:ascii="Calibri" w:hAnsi="Calibri"/>
          <w:kern w:val="2"/>
        </w:rPr>
        <w:fldChar w:fldCharType="end"/>
      </w:r>
      <w:r>
        <w:rPr>
          <w:rFonts w:hint="eastAsia" w:ascii="Calibri" w:hAnsi="Calibri"/>
          <w:kern w:val="2"/>
        </w:rPr>
        <w:t>条所列举的任何文件和资料。</w:t>
      </w:r>
    </w:p>
    <w:p>
      <w:pPr>
        <w:widowControl w:val="0"/>
        <w:numPr>
          <w:ilvl w:val="1"/>
          <w:numId w:val="7"/>
        </w:numPr>
        <w:spacing w:beforeLines="50" w:afterLines="50" w:afterAutospacing="0"/>
        <w:ind w:right="0"/>
        <w:rPr>
          <w:rFonts w:ascii="Calibri" w:hAnsi="Calibri"/>
          <w:kern w:val="2"/>
          <w:sz w:val="24"/>
          <w:szCs w:val="22"/>
        </w:rPr>
      </w:pPr>
      <w:r>
        <w:rPr>
          <w:rFonts w:hint="eastAsia" w:ascii="Calibri" w:hAnsi="Calibri"/>
          <w:kern w:val="2"/>
        </w:rPr>
        <w:t>除了合同本身之外，合同条款</w:t>
      </w:r>
      <w:r>
        <w:fldChar w:fldCharType="begin"/>
      </w:r>
      <w:r>
        <w:instrText xml:space="preserve">REF _Ref462911623 \r \h \* MERGEFORMAT </w:instrText>
      </w:r>
      <w:r>
        <w:fldChar w:fldCharType="separate"/>
      </w:r>
      <w:r>
        <w:rPr>
          <w:rFonts w:ascii="Calibri" w:hAnsi="Calibri"/>
          <w:kern w:val="2"/>
        </w:rPr>
        <w:t>5.1</w:t>
      </w:r>
      <w:r>
        <w:rPr>
          <w:rFonts w:ascii="Calibri" w:hAnsi="Calibri"/>
          <w:kern w:val="2"/>
        </w:rPr>
        <w:fldChar w:fldCharType="end"/>
      </w:r>
      <w:r>
        <w:rPr>
          <w:rFonts w:hint="eastAsia" w:ascii="Calibri" w:hAnsi="Calibri"/>
          <w:kern w:val="2"/>
        </w:rPr>
        <w:t>条所列举的任何文件是甲方的财产。如甲方有要求，乙方在完成本合同后应将这些文件及复制件全部归还给甲方</w:t>
      </w:r>
      <w:r>
        <w:rPr>
          <w:rFonts w:hint="eastAsia" w:ascii="Calibri" w:hAnsi="Calibri"/>
          <w:kern w:val="2"/>
          <w:sz w:val="24"/>
          <w:szCs w:val="22"/>
        </w:rPr>
        <w:t>。</w:t>
      </w:r>
    </w:p>
    <w:p>
      <w:pPr>
        <w:widowControl w:val="0"/>
        <w:numPr>
          <w:ilvl w:val="1"/>
          <w:numId w:val="7"/>
        </w:numPr>
        <w:spacing w:beforeLines="50" w:afterLines="50" w:afterAutospacing="0"/>
        <w:ind w:right="0"/>
        <w:rPr>
          <w:rFonts w:ascii="Calibri" w:hAnsi="Calibri"/>
          <w:color w:val="auto"/>
          <w:kern w:val="2"/>
          <w:sz w:val="24"/>
          <w:szCs w:val="22"/>
        </w:rPr>
      </w:pPr>
      <w:r>
        <w:rPr>
          <w:rFonts w:hint="eastAsia" w:ascii="Calibri" w:hAnsi="Calibri"/>
          <w:color w:val="auto"/>
          <w:kern w:val="2"/>
        </w:rPr>
        <w:t>乙方应提供与货物相符的中文技术资料，例如：样本、图纸、操作手册、使用说明、维修指南或服务手册等，并随每批货物一同装箱。如本条款所述资料寄送不完整或丢失，乙方应在收到甲方通知后立即免费另寄。</w:t>
      </w:r>
    </w:p>
    <w:p>
      <w:pPr>
        <w:widowControl w:val="0"/>
        <w:numPr>
          <w:ilvl w:val="1"/>
          <w:numId w:val="7"/>
        </w:numPr>
        <w:spacing w:beforeLines="50" w:afterLines="50" w:afterAutospacing="0"/>
        <w:ind w:right="0"/>
        <w:rPr>
          <w:rFonts w:ascii="Calibri" w:hAnsi="Calibri"/>
          <w:color w:val="auto"/>
          <w:kern w:val="2"/>
          <w:sz w:val="24"/>
          <w:szCs w:val="22"/>
        </w:rPr>
      </w:pPr>
      <w:r>
        <w:rPr>
          <w:rFonts w:hint="eastAsia" w:ascii="Calibri" w:hAnsi="Calibri"/>
          <w:color w:val="auto"/>
          <w:kern w:val="2"/>
        </w:rPr>
        <w:t>技术资料的全部费用已包含在合同总金额内。</w:t>
      </w:r>
    </w:p>
    <w:p>
      <w:pPr>
        <w:keepNext/>
        <w:keepLines/>
        <w:widowControl w:val="0"/>
        <w:numPr>
          <w:ilvl w:val="0"/>
          <w:numId w:val="7"/>
        </w:numPr>
        <w:spacing w:beforeLines="100" w:afterLines="50" w:afterAutospacing="0" w:line="240" w:lineRule="auto"/>
        <w:ind w:left="0" w:right="0" w:firstLine="0"/>
        <w:outlineLvl w:val="2"/>
        <w:rPr>
          <w:rFonts w:ascii="Arial" w:hAnsi="Arial" w:eastAsia="黑体"/>
          <w:b/>
          <w:kern w:val="2"/>
          <w:sz w:val="24"/>
          <w:szCs w:val="20"/>
        </w:rPr>
      </w:pPr>
      <w:r>
        <w:rPr>
          <w:rFonts w:hint="eastAsia" w:ascii="Arial" w:hAnsi="Arial" w:eastAsia="黑体"/>
          <w:b/>
          <w:kern w:val="2"/>
          <w:sz w:val="24"/>
          <w:szCs w:val="20"/>
        </w:rPr>
        <w:t>知识产权</w:t>
      </w:r>
    </w:p>
    <w:p>
      <w:pPr>
        <w:widowControl w:val="0"/>
        <w:numPr>
          <w:ilvl w:val="1"/>
          <w:numId w:val="7"/>
        </w:numPr>
        <w:spacing w:beforeLines="50" w:afterLines="50" w:afterAutospacing="0"/>
        <w:ind w:left="525" w:right="0" w:hanging="525" w:hangingChars="250"/>
        <w:rPr>
          <w:rFonts w:ascii="Calibri" w:hAnsi="Calibri"/>
          <w:kern w:val="2"/>
        </w:rPr>
      </w:pPr>
      <w:r>
        <w:rPr>
          <w:rFonts w:hint="eastAsia" w:ascii="Calibri" w:hAnsi="Calibri"/>
          <w:kern w:val="2"/>
        </w:rPr>
        <w:t>乙方应保证，甲方在中华人民共和国境内使用该批服务或服务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服务或服务的任何一部分，由此扩大损失部分也由乙方承担，但甲方需提前发函告知乙方。</w:t>
      </w:r>
    </w:p>
    <w:p>
      <w:pPr>
        <w:widowControl w:val="0"/>
        <w:numPr>
          <w:ilvl w:val="1"/>
          <w:numId w:val="7"/>
        </w:numPr>
        <w:spacing w:beforeLines="50" w:afterLines="50" w:afterAutospacing="0"/>
        <w:ind w:left="525" w:right="0" w:hanging="525" w:hangingChars="250"/>
        <w:rPr>
          <w:rFonts w:ascii="宋体" w:hAnsi="宋体"/>
          <w:sz w:val="24"/>
          <w:szCs w:val="22"/>
        </w:rPr>
      </w:pPr>
      <w:r>
        <w:rPr>
          <w:rFonts w:hint="eastAsia" w:ascii="Calibri" w:hAnsi="Calibri"/>
          <w:kern w:val="2"/>
        </w:rPr>
        <w:t>甲方永久享有乙方为本合同项下提供的产品、软件、技术资料的使用权，并无需承担任何费用。</w:t>
      </w:r>
    </w:p>
    <w:p>
      <w:pPr>
        <w:widowControl w:val="0"/>
        <w:numPr>
          <w:ilvl w:val="1"/>
          <w:numId w:val="7"/>
        </w:numPr>
        <w:spacing w:beforeLines="50" w:afterLines="50" w:afterAutospacing="0"/>
        <w:ind w:left="525" w:right="0" w:hanging="525" w:hangingChars="250"/>
        <w:rPr>
          <w:rFonts w:ascii="宋体" w:hAnsi="宋体"/>
          <w:sz w:val="24"/>
          <w:szCs w:val="22"/>
        </w:rPr>
      </w:pPr>
      <w:r>
        <w:rPr>
          <w:rFonts w:hint="eastAsia" w:ascii="Calibri" w:hAnsi="Calibri"/>
          <w:kern w:val="2"/>
        </w:rPr>
        <w:t>知识产权的归属：甲方。</w:t>
      </w:r>
    </w:p>
    <w:p>
      <w:pPr>
        <w:keepNext/>
        <w:keepLines/>
        <w:widowControl w:val="0"/>
        <w:numPr>
          <w:ilvl w:val="0"/>
          <w:numId w:val="7"/>
        </w:numPr>
        <w:spacing w:beforeLines="100" w:afterLines="50" w:afterAutospacing="0" w:line="240" w:lineRule="auto"/>
        <w:ind w:left="0" w:right="0" w:firstLine="0"/>
        <w:outlineLvl w:val="2"/>
        <w:rPr>
          <w:rFonts w:ascii="Arial" w:hAnsi="Arial" w:eastAsia="黑体"/>
          <w:b/>
          <w:kern w:val="2"/>
          <w:sz w:val="24"/>
          <w:szCs w:val="20"/>
        </w:rPr>
      </w:pPr>
      <w:r>
        <w:rPr>
          <w:rFonts w:hint="eastAsia" w:ascii="Arial" w:hAnsi="Arial" w:eastAsia="黑体"/>
          <w:b/>
          <w:kern w:val="2"/>
          <w:sz w:val="24"/>
          <w:szCs w:val="20"/>
        </w:rPr>
        <w:t>验收</w:t>
      </w:r>
    </w:p>
    <w:p>
      <w:pPr>
        <w:widowControl w:val="0"/>
        <w:numPr>
          <w:ilvl w:val="1"/>
          <w:numId w:val="7"/>
        </w:numPr>
        <w:spacing w:beforeLines="50" w:afterLines="50" w:afterAutospacing="0"/>
        <w:ind w:right="0"/>
        <w:rPr>
          <w:rFonts w:ascii="宋体" w:hAnsi="宋体" w:cs="宋体"/>
        </w:rPr>
      </w:pPr>
      <w:r>
        <w:rPr>
          <w:rFonts w:hint="eastAsia" w:ascii="Calibri" w:hAnsi="Calibri"/>
          <w:kern w:val="2"/>
        </w:rPr>
        <w:t>根据双方协定时间地点完成服务和验收，验收标准详见4.4提交服务成果标准的要求。</w:t>
      </w:r>
    </w:p>
    <w:p>
      <w:pPr>
        <w:keepNext/>
        <w:keepLines/>
        <w:widowControl w:val="0"/>
        <w:numPr>
          <w:ilvl w:val="0"/>
          <w:numId w:val="7"/>
        </w:numPr>
        <w:spacing w:beforeLines="100" w:afterLines="50" w:afterAutospacing="0" w:line="240" w:lineRule="auto"/>
        <w:ind w:left="0" w:right="0" w:firstLine="0"/>
        <w:outlineLvl w:val="2"/>
        <w:rPr>
          <w:rFonts w:ascii="Arial" w:hAnsi="Arial" w:eastAsia="黑体"/>
          <w:b/>
          <w:kern w:val="2"/>
          <w:sz w:val="24"/>
          <w:szCs w:val="20"/>
        </w:rPr>
      </w:pPr>
      <w:r>
        <w:rPr>
          <w:rFonts w:hint="eastAsia" w:ascii="Arial" w:hAnsi="Arial" w:eastAsia="黑体"/>
          <w:b/>
          <w:kern w:val="2"/>
          <w:sz w:val="24"/>
          <w:szCs w:val="20"/>
        </w:rPr>
        <w:t>付款</w:t>
      </w:r>
    </w:p>
    <w:p>
      <w:pPr>
        <w:numPr>
          <w:ilvl w:val="1"/>
          <w:numId w:val="10"/>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本合同项下的支付按合同条款规定方式进行。</w:t>
      </w:r>
    </w:p>
    <w:p>
      <w:pPr>
        <w:numPr>
          <w:ilvl w:val="1"/>
          <w:numId w:val="10"/>
        </w:numPr>
        <w:tabs>
          <w:tab w:val="left" w:pos="960"/>
          <w:tab w:val="left" w:pos="8364"/>
        </w:tabs>
        <w:spacing w:before="0" w:after="0" w:afterAutospacing="0"/>
        <w:ind w:left="0" w:right="0" w:firstLine="420" w:firstLineChars="200"/>
        <w:rPr>
          <w:rFonts w:ascii="宋体" w:hAnsi="宋体"/>
        </w:rPr>
      </w:pPr>
      <w:r>
        <w:rPr>
          <w:rFonts w:hint="eastAsia" w:ascii="宋体" w:hAnsi="宋体"/>
        </w:rPr>
        <w:t>付款方式。</w:t>
      </w:r>
    </w:p>
    <w:p>
      <w:pPr>
        <w:tabs>
          <w:tab w:val="left" w:pos="960"/>
          <w:tab w:val="left" w:pos="8364"/>
        </w:tabs>
        <w:spacing w:before="0" w:after="0" w:afterAutospacing="0"/>
        <w:ind w:left="425" w:right="0" w:firstLine="0"/>
        <w:rPr>
          <w:rFonts w:ascii="宋体" w:hAnsi="宋体"/>
        </w:rPr>
      </w:pPr>
      <w:r>
        <w:rPr>
          <w:rFonts w:hint="eastAsia" w:ascii="宋体" w:hAnsi="宋体"/>
        </w:rPr>
        <w:t>9.2.1全部服务期满，所有服务及产品经甲方确认合格，乙方根据甲方要求完成档案归档及合同结算经甲方审定后，提供以下材料后45个工作日内支付结算审定金额100%价款。</w:t>
      </w:r>
    </w:p>
    <w:p>
      <w:pPr>
        <w:tabs>
          <w:tab w:val="left" w:pos="960"/>
          <w:tab w:val="left" w:pos="8364"/>
        </w:tabs>
        <w:spacing w:before="0" w:after="0" w:afterAutospacing="0"/>
        <w:ind w:left="425" w:right="0" w:firstLine="0"/>
        <w:rPr>
          <w:rFonts w:ascii="宋体" w:hAnsi="宋体"/>
        </w:rPr>
      </w:pPr>
      <w:r>
        <w:rPr>
          <w:rFonts w:hint="eastAsia" w:ascii="宋体" w:hAnsi="宋体"/>
        </w:rPr>
        <w:t>①乙方开具相应金额的增值税专用发票。</w:t>
      </w:r>
    </w:p>
    <w:p>
      <w:pPr>
        <w:tabs>
          <w:tab w:val="left" w:pos="960"/>
          <w:tab w:val="left" w:pos="8364"/>
        </w:tabs>
        <w:spacing w:before="0" w:after="0" w:afterAutospacing="0"/>
        <w:ind w:left="425" w:right="0" w:firstLine="0"/>
        <w:rPr>
          <w:rFonts w:ascii="宋体" w:hAnsi="宋体"/>
        </w:rPr>
      </w:pPr>
      <w:r>
        <w:rPr>
          <w:rFonts w:hint="eastAsia" w:ascii="宋体" w:hAnsi="宋体"/>
        </w:rPr>
        <w:t>②乙方出具的支付申请。</w:t>
      </w:r>
    </w:p>
    <w:p>
      <w:pPr>
        <w:tabs>
          <w:tab w:val="left" w:pos="960"/>
          <w:tab w:val="left" w:pos="8364"/>
        </w:tabs>
        <w:spacing w:before="0" w:after="0" w:afterAutospacing="0"/>
        <w:ind w:left="425" w:right="0" w:firstLine="0"/>
        <w:rPr>
          <w:rFonts w:ascii="宋体" w:hAnsi="宋体"/>
        </w:rPr>
      </w:pPr>
      <w:r>
        <w:rPr>
          <w:rFonts w:hint="eastAsia" w:ascii="宋体" w:hAnsi="宋体"/>
        </w:rPr>
        <w:t>③双方确认的服务验收清单。</w:t>
      </w:r>
    </w:p>
    <w:p>
      <w:pPr>
        <w:tabs>
          <w:tab w:val="left" w:pos="960"/>
          <w:tab w:val="left" w:pos="8364"/>
        </w:tabs>
        <w:spacing w:before="0" w:after="0" w:afterAutospacing="0"/>
        <w:ind w:left="425" w:right="0" w:firstLine="0"/>
        <w:rPr>
          <w:rFonts w:ascii="宋体" w:hAnsi="宋体"/>
        </w:rPr>
      </w:pPr>
      <w:r>
        <w:rPr>
          <w:rFonts w:hint="eastAsia" w:ascii="宋体" w:hAnsi="宋体"/>
        </w:rPr>
        <w:t>④甲方或南宁市相关审计部门出具的合同审计结论。</w:t>
      </w:r>
    </w:p>
    <w:p>
      <w:pPr>
        <w:keepNext/>
        <w:keepLines/>
        <w:widowControl w:val="0"/>
        <w:numPr>
          <w:ilvl w:val="0"/>
          <w:numId w:val="7"/>
        </w:numPr>
        <w:spacing w:beforeLines="100" w:afterLines="50" w:afterAutospacing="0" w:line="240" w:lineRule="auto"/>
        <w:ind w:left="0" w:right="0" w:firstLine="0"/>
        <w:outlineLvl w:val="2"/>
        <w:rPr>
          <w:rFonts w:ascii="Arial" w:hAnsi="Arial" w:eastAsia="黑体"/>
          <w:b/>
          <w:kern w:val="2"/>
          <w:sz w:val="24"/>
          <w:szCs w:val="20"/>
        </w:rPr>
      </w:pPr>
      <w:r>
        <w:rPr>
          <w:rFonts w:hint="eastAsia" w:ascii="Arial" w:hAnsi="Arial" w:eastAsia="黑体"/>
          <w:b/>
          <w:kern w:val="2"/>
          <w:sz w:val="24"/>
          <w:szCs w:val="20"/>
        </w:rPr>
        <w:t>违约责任</w:t>
      </w:r>
    </w:p>
    <w:p>
      <w:pPr>
        <w:widowControl w:val="0"/>
        <w:numPr>
          <w:ilvl w:val="1"/>
          <w:numId w:val="7"/>
        </w:numPr>
        <w:spacing w:beforeLines="50" w:afterLines="50" w:afterAutospacing="0"/>
        <w:ind w:right="0" w:hangingChars="270"/>
        <w:rPr>
          <w:rFonts w:ascii="Calibri" w:hAnsi="Calibri"/>
          <w:kern w:val="2"/>
        </w:rPr>
      </w:pPr>
      <w:r>
        <w:rPr>
          <w:rFonts w:hint="eastAsia" w:ascii="Calibri" w:hAnsi="Calibri"/>
          <w:kern w:val="2"/>
        </w:rPr>
        <w:t>甲方未按时支付合同款项，应按延误天数及同期银行存款利率向乙方支付违约金。</w:t>
      </w:r>
    </w:p>
    <w:p>
      <w:pPr>
        <w:widowControl w:val="0"/>
        <w:numPr>
          <w:ilvl w:val="1"/>
          <w:numId w:val="7"/>
        </w:numPr>
        <w:spacing w:beforeLines="50" w:afterLines="50" w:afterAutospacing="0"/>
        <w:ind w:right="0" w:hangingChars="270"/>
        <w:rPr>
          <w:rFonts w:ascii="Calibri" w:hAnsi="Calibri"/>
          <w:kern w:val="2"/>
        </w:rPr>
      </w:pPr>
      <w:r>
        <w:rPr>
          <w:rFonts w:hint="eastAsia" w:ascii="Calibri" w:hAnsi="Calibri"/>
          <w:kern w:val="2"/>
        </w:rPr>
        <w:t>合同签订后，乙方不能完成服务，则向甲方支付合同总价</w:t>
      </w:r>
      <w:r>
        <w:rPr>
          <w:rFonts w:ascii="Calibri" w:hAnsi="Calibri"/>
          <w:kern w:val="2"/>
        </w:rPr>
        <w:t>20%</w:t>
      </w:r>
      <w:r>
        <w:rPr>
          <w:rFonts w:hint="eastAsia" w:ascii="Calibri" w:hAnsi="Calibri"/>
          <w:kern w:val="2"/>
        </w:rPr>
        <w:t>的违约金，同时甲方重新采购因价格差所造成的损失由乙方承担。</w:t>
      </w:r>
    </w:p>
    <w:p>
      <w:pPr>
        <w:widowControl w:val="0"/>
        <w:numPr>
          <w:ilvl w:val="1"/>
          <w:numId w:val="7"/>
        </w:numPr>
        <w:spacing w:beforeLines="50" w:afterLines="50" w:afterAutospacing="0"/>
        <w:ind w:right="0" w:hangingChars="270"/>
        <w:rPr>
          <w:rFonts w:ascii="Calibri" w:hAnsi="Calibri"/>
          <w:color w:val="auto"/>
          <w:kern w:val="2"/>
        </w:rPr>
      </w:pPr>
      <w:r>
        <w:rPr>
          <w:rFonts w:hint="eastAsia" w:ascii="Calibri" w:hAnsi="Calibri"/>
          <w:color w:val="auto"/>
          <w:kern w:val="2"/>
          <w:lang w:val="en-US" w:eastAsia="zh-CN"/>
        </w:rPr>
        <w:t>乙方根据甲方要求对设计方案无条件修改，最终定稿方案须经甲方审核通过后方可进行制作，如未按要求则视为违约，</w:t>
      </w:r>
      <w:r>
        <w:rPr>
          <w:rFonts w:hint="eastAsia" w:ascii="Calibri" w:hAnsi="Calibri"/>
          <w:color w:val="auto"/>
          <w:kern w:val="2"/>
        </w:rPr>
        <w:t>并按</w:t>
      </w:r>
      <w:r>
        <w:rPr>
          <w:rFonts w:hint="eastAsia" w:ascii="Calibri" w:hAnsi="Calibri"/>
          <w:color w:val="auto"/>
          <w:kern w:val="2"/>
          <w:highlight w:val="none"/>
        </w:rPr>
        <w:t>照</w:t>
      </w:r>
      <w:r>
        <w:rPr>
          <w:rFonts w:hint="eastAsia" w:ascii="Calibri" w:hAnsi="Calibri"/>
          <w:color w:val="auto"/>
          <w:kern w:val="2"/>
          <w:highlight w:val="none"/>
          <w:lang w:val="en-US" w:eastAsia="zh-CN"/>
        </w:rPr>
        <w:t>9</w:t>
      </w:r>
      <w:r>
        <w:rPr>
          <w:rFonts w:ascii="Calibri" w:hAnsi="Calibri"/>
          <w:color w:val="auto"/>
          <w:kern w:val="2"/>
          <w:highlight w:val="none"/>
        </w:rPr>
        <w:t>.2</w:t>
      </w:r>
      <w:r>
        <w:rPr>
          <w:rFonts w:hint="eastAsia" w:ascii="Calibri" w:hAnsi="Calibri"/>
          <w:color w:val="auto"/>
          <w:kern w:val="2"/>
        </w:rPr>
        <w:t>条收取违约金。</w:t>
      </w:r>
    </w:p>
    <w:p>
      <w:pPr>
        <w:widowControl w:val="0"/>
        <w:numPr>
          <w:ilvl w:val="1"/>
          <w:numId w:val="7"/>
        </w:numPr>
        <w:spacing w:beforeLines="50" w:afterLines="50" w:afterAutospacing="0"/>
        <w:ind w:right="0" w:hangingChars="270"/>
        <w:rPr>
          <w:rFonts w:ascii="Calibri" w:hAnsi="Calibri"/>
          <w:kern w:val="2"/>
        </w:rPr>
      </w:pPr>
      <w:r>
        <w:rPr>
          <w:rFonts w:hint="eastAsia" w:ascii="Calibri" w:hAnsi="Calibri"/>
          <w:kern w:val="2"/>
        </w:rPr>
        <w:t>乙方逾期完成服务，每逾期一天，乙方应按合同总价1</w:t>
      </w:r>
      <w:r>
        <w:rPr>
          <w:rFonts w:ascii="Calibri" w:hAnsi="Calibri"/>
          <w:kern w:val="2"/>
        </w:rPr>
        <w:t>%</w:t>
      </w:r>
      <w:r>
        <w:rPr>
          <w:rFonts w:hint="eastAsia" w:ascii="Calibri" w:hAnsi="Calibri"/>
          <w:kern w:val="2"/>
        </w:rPr>
        <w:t>向甲方支付违约金，但该违约金累计不超过合同价格的30%；逾期超过</w:t>
      </w:r>
      <w:r>
        <w:rPr>
          <w:rFonts w:ascii="Calibri" w:hAnsi="Calibri"/>
          <w:kern w:val="2"/>
        </w:rPr>
        <w:t>2</w:t>
      </w:r>
      <w:r>
        <w:rPr>
          <w:rFonts w:hint="eastAsia" w:ascii="Calibri" w:hAnsi="Calibri"/>
          <w:kern w:val="2"/>
        </w:rPr>
        <w:t>0天仍不能完成服务的，甲方有权单方解除合同，并按</w:t>
      </w:r>
      <w:r>
        <w:rPr>
          <w:rFonts w:hint="eastAsia" w:ascii="Calibri" w:hAnsi="Calibri"/>
          <w:kern w:val="2"/>
          <w:highlight w:val="none"/>
        </w:rPr>
        <w:t>照</w:t>
      </w:r>
      <w:r>
        <w:rPr>
          <w:rFonts w:hint="eastAsia" w:ascii="Calibri" w:hAnsi="Calibri"/>
          <w:kern w:val="2"/>
          <w:highlight w:val="none"/>
          <w:lang w:val="en-US" w:eastAsia="zh-CN"/>
        </w:rPr>
        <w:t>9</w:t>
      </w:r>
      <w:r>
        <w:rPr>
          <w:rFonts w:ascii="Calibri" w:hAnsi="Calibri"/>
          <w:kern w:val="2"/>
          <w:highlight w:val="none"/>
        </w:rPr>
        <w:t>.2</w:t>
      </w:r>
      <w:r>
        <w:rPr>
          <w:rFonts w:hint="eastAsia" w:ascii="Calibri" w:hAnsi="Calibri"/>
          <w:kern w:val="2"/>
        </w:rPr>
        <w:t>条收取违约金。</w:t>
      </w:r>
    </w:p>
    <w:p>
      <w:pPr>
        <w:widowControl w:val="0"/>
        <w:numPr>
          <w:ilvl w:val="1"/>
          <w:numId w:val="7"/>
        </w:numPr>
        <w:spacing w:beforeLines="50" w:afterLines="50" w:afterAutospacing="0"/>
        <w:ind w:right="0" w:hangingChars="270"/>
        <w:rPr>
          <w:rFonts w:asciiTheme="minorEastAsia" w:hAnsiTheme="minorEastAsia" w:eastAsiaTheme="minorEastAsia"/>
          <w:kern w:val="2"/>
        </w:rPr>
      </w:pPr>
      <w:r>
        <w:rPr>
          <w:rFonts w:hint="eastAsia" w:ascii="Calibri" w:hAnsi="Calibri"/>
          <w:kern w:val="2"/>
        </w:rPr>
        <w:t>乙方提供服务不符合合同规定标准的，甲方有权拒收该服务，如乙方拒绝完成服务，按条款</w:t>
      </w:r>
      <w:r>
        <w:fldChar w:fldCharType="begin"/>
      </w:r>
      <w:r>
        <w:instrText xml:space="preserve">REF _Ref462913103 \n \h \* MERGEFORMAT </w:instrText>
      </w:r>
      <w:r>
        <w:fldChar w:fldCharType="separate"/>
      </w:r>
      <w:r>
        <w:rPr>
          <w:rFonts w:asciiTheme="minorEastAsia" w:hAnsiTheme="minorEastAsia" w:eastAsiaTheme="minorEastAsia"/>
          <w:kern w:val="2"/>
        </w:rPr>
        <w:t>9.2</w:t>
      </w:r>
      <w:r>
        <w:rPr>
          <w:rFonts w:asciiTheme="minorEastAsia" w:hAnsiTheme="minorEastAsia" w:eastAsiaTheme="minorEastAsia"/>
          <w:kern w:val="2"/>
        </w:rPr>
        <w:fldChar w:fldCharType="end"/>
      </w:r>
      <w:r>
        <w:rPr>
          <w:rFonts w:hint="eastAsia" w:asciiTheme="minorEastAsia" w:hAnsiTheme="minorEastAsia" w:eastAsiaTheme="minorEastAsia"/>
          <w:kern w:val="2"/>
        </w:rPr>
        <w:t>处理；如乙方重新提供符合要求的服务但逾期完成服务的，按条款</w:t>
      </w:r>
      <w:r>
        <w:fldChar w:fldCharType="begin"/>
      </w:r>
      <w:r>
        <w:instrText xml:space="preserve">REF _Ref462913114 \n \h \* MERGEFORMAT </w:instrText>
      </w:r>
      <w:r>
        <w:fldChar w:fldCharType="separate"/>
      </w:r>
      <w:r>
        <w:rPr>
          <w:rFonts w:asciiTheme="minorEastAsia" w:hAnsiTheme="minorEastAsia" w:eastAsiaTheme="minorEastAsia"/>
          <w:kern w:val="2"/>
        </w:rPr>
        <w:t>9.</w:t>
      </w:r>
      <w:r>
        <w:rPr>
          <w:rFonts w:hint="eastAsia" w:asciiTheme="minorEastAsia" w:hAnsiTheme="minorEastAsia" w:eastAsiaTheme="minorEastAsia"/>
          <w:kern w:val="2"/>
          <w:lang w:val="en-US" w:eastAsia="zh-CN"/>
        </w:rPr>
        <w:t>4</w:t>
      </w:r>
      <w:r>
        <w:rPr>
          <w:rFonts w:asciiTheme="minorEastAsia" w:hAnsiTheme="minorEastAsia" w:eastAsiaTheme="minorEastAsia"/>
          <w:kern w:val="2"/>
        </w:rPr>
        <w:fldChar w:fldCharType="end"/>
      </w:r>
      <w:r>
        <w:rPr>
          <w:rFonts w:hint="eastAsia" w:asciiTheme="minorEastAsia" w:hAnsiTheme="minorEastAsia" w:eastAsiaTheme="minorEastAsia"/>
          <w:kern w:val="2"/>
        </w:rPr>
        <w:t>处理。如因甲方原因导致乙方无法提供服务或服务不符合合同规定标准的，经甲乙双方协商后，可另行签订补充协议，乙方承诺如完成服务的质量不低于原合同的，按原合同价格结算。</w:t>
      </w:r>
    </w:p>
    <w:p>
      <w:pPr>
        <w:widowControl w:val="0"/>
        <w:numPr>
          <w:ilvl w:val="1"/>
          <w:numId w:val="7"/>
        </w:numPr>
        <w:spacing w:beforeLines="50" w:afterLines="50" w:afterAutospacing="0"/>
        <w:ind w:right="0" w:hangingChars="270"/>
        <w:rPr>
          <w:rFonts w:asciiTheme="minorEastAsia" w:hAnsiTheme="minorEastAsia" w:eastAsiaTheme="minorEastAsia"/>
          <w:kern w:val="2"/>
        </w:rPr>
      </w:pPr>
      <w:r>
        <w:rPr>
          <w:rFonts w:hint="eastAsia" w:asciiTheme="minorEastAsia" w:hAnsiTheme="minorEastAsia" w:eastAsiaTheme="minorEastAsia"/>
          <w:kern w:val="2"/>
        </w:rPr>
        <w:t>乙方不履行服务义务或拖延履行服务义务，或乙方存在恶意磋商或虚假承诺等不正当竞争行为，甲方有权罚没或扣除合同总价格5%的违约金，同时甲方有权将乙方列入不良行为记录名单、一年内禁止其参加甲方的任何采购活动。</w:t>
      </w:r>
    </w:p>
    <w:p>
      <w:pPr>
        <w:widowControl w:val="0"/>
        <w:numPr>
          <w:ilvl w:val="1"/>
          <w:numId w:val="7"/>
        </w:numPr>
        <w:spacing w:beforeLines="50" w:afterLines="50" w:afterAutospacing="0"/>
        <w:ind w:right="0" w:hangingChars="270"/>
        <w:rPr>
          <w:rFonts w:asciiTheme="minorEastAsia" w:hAnsiTheme="minorEastAsia" w:eastAsiaTheme="minorEastAsia"/>
          <w:kern w:val="2"/>
        </w:rPr>
      </w:pPr>
      <w:r>
        <w:rPr>
          <w:rFonts w:hint="eastAsia" w:asciiTheme="minorEastAsia" w:hAnsiTheme="minorEastAsia" w:eastAsiaTheme="minorEastAsia"/>
          <w:kern w:val="2"/>
        </w:rPr>
        <w:t>由于乙方所提供的服务质量不合格给甲方或第三方造成人身财产损失的，乙方应承担全部责任。</w:t>
      </w:r>
    </w:p>
    <w:p>
      <w:pPr>
        <w:widowControl w:val="0"/>
        <w:numPr>
          <w:ilvl w:val="1"/>
          <w:numId w:val="7"/>
        </w:numPr>
        <w:spacing w:beforeLines="50" w:afterLines="50" w:afterAutospacing="0"/>
        <w:ind w:right="0" w:hangingChars="270"/>
        <w:rPr>
          <w:rFonts w:asciiTheme="minorEastAsia" w:hAnsiTheme="minorEastAsia" w:eastAsiaTheme="minorEastAsia"/>
          <w:kern w:val="2"/>
        </w:rPr>
      </w:pPr>
      <w:r>
        <w:rPr>
          <w:rFonts w:hint="eastAsia" w:asciiTheme="minorEastAsia" w:hAnsiTheme="minorEastAsia" w:eastAsiaTheme="minorEastAsia"/>
          <w:kern w:val="2"/>
        </w:rPr>
        <w:t>乙方违反其他合同条款的，需向甲方支付合同价格10</w:t>
      </w:r>
      <w:r>
        <w:rPr>
          <w:rFonts w:asciiTheme="minorEastAsia" w:hAnsiTheme="minorEastAsia" w:eastAsiaTheme="minorEastAsia"/>
          <w:kern w:val="2"/>
        </w:rPr>
        <w:t>%</w:t>
      </w:r>
      <w:r>
        <w:rPr>
          <w:rFonts w:hint="eastAsia" w:asciiTheme="minorEastAsia" w:hAnsiTheme="minorEastAsia" w:eastAsiaTheme="minorEastAsia"/>
          <w:kern w:val="2"/>
        </w:rPr>
        <w:t>的违约金。</w:t>
      </w:r>
    </w:p>
    <w:p>
      <w:pPr>
        <w:widowControl w:val="0"/>
        <w:numPr>
          <w:ilvl w:val="1"/>
          <w:numId w:val="7"/>
        </w:numPr>
        <w:spacing w:beforeLines="50" w:afterLines="50" w:afterAutospacing="0"/>
        <w:ind w:right="0" w:hangingChars="270"/>
        <w:rPr>
          <w:rFonts w:asciiTheme="minorEastAsia" w:hAnsiTheme="minorEastAsia" w:eastAsiaTheme="minorEastAsia"/>
          <w:kern w:val="2"/>
        </w:rPr>
      </w:pPr>
      <w:r>
        <w:rPr>
          <w:rFonts w:hint="eastAsia" w:asciiTheme="minorEastAsia" w:hAnsiTheme="minorEastAsia" w:eastAsiaTheme="minorEastAsia"/>
          <w:kern w:val="2"/>
        </w:rPr>
        <w:t>因乙方其他原因导致合同解除的，应向甲方支付合同价格10</w:t>
      </w:r>
      <w:r>
        <w:rPr>
          <w:rFonts w:asciiTheme="minorEastAsia" w:hAnsiTheme="minorEastAsia" w:eastAsiaTheme="minorEastAsia"/>
          <w:kern w:val="2"/>
        </w:rPr>
        <w:t>%</w:t>
      </w:r>
      <w:r>
        <w:rPr>
          <w:rFonts w:hint="eastAsia" w:asciiTheme="minorEastAsia" w:hAnsiTheme="minorEastAsia" w:eastAsiaTheme="minorEastAsia"/>
          <w:kern w:val="2"/>
        </w:rPr>
        <w:t>的违约金，如造成甲方损失的，乙方应承担赔偿责任。</w:t>
      </w:r>
    </w:p>
    <w:p>
      <w:pPr>
        <w:widowControl w:val="0"/>
        <w:numPr>
          <w:ilvl w:val="1"/>
          <w:numId w:val="7"/>
        </w:numPr>
        <w:spacing w:beforeLines="50" w:afterLines="50" w:afterAutospacing="0"/>
        <w:ind w:right="0" w:hangingChars="270"/>
        <w:rPr>
          <w:rFonts w:asciiTheme="minorEastAsia" w:hAnsiTheme="minorEastAsia" w:eastAsiaTheme="minorEastAsia"/>
          <w:kern w:val="2"/>
        </w:rPr>
      </w:pPr>
      <w:r>
        <w:rPr>
          <w:rFonts w:hint="eastAsia" w:asciiTheme="minorEastAsia" w:hAnsiTheme="minorEastAsia" w:eastAsiaTheme="minorEastAsia"/>
          <w:kern w:val="2"/>
        </w:rPr>
        <w:t>本合同中所列的违约金和赔偿款，甲方有权从合同款中扣除。所有违约金和赔偿款的支付，不免除乙方继续履行合同义务，也不减轻乙方合同项下的其他责任和义务。</w:t>
      </w:r>
    </w:p>
    <w:p>
      <w:pPr>
        <w:pStyle w:val="35"/>
        <w:numPr>
          <w:ilvl w:val="0"/>
          <w:numId w:val="7"/>
        </w:numPr>
        <w:rPr>
          <w:rFonts w:cs="宋体" w:asciiTheme="minorEastAsia" w:hAnsiTheme="minorEastAsia" w:eastAsiaTheme="minorEastAsia"/>
          <w:b/>
          <w:bCs/>
          <w:sz w:val="28"/>
          <w:szCs w:val="36"/>
        </w:rPr>
      </w:pPr>
      <w:r>
        <w:rPr>
          <w:rFonts w:hint="eastAsia" w:cs="宋体" w:asciiTheme="minorEastAsia" w:hAnsiTheme="minorEastAsia" w:eastAsiaTheme="minorEastAsia"/>
          <w:b/>
          <w:bCs/>
          <w:sz w:val="28"/>
          <w:szCs w:val="36"/>
        </w:rPr>
        <w:t>保密条款</w:t>
      </w:r>
    </w:p>
    <w:p>
      <w:pPr>
        <w:widowControl w:val="0"/>
        <w:numPr>
          <w:ilvl w:val="1"/>
          <w:numId w:val="7"/>
        </w:numPr>
        <w:spacing w:beforeLines="50" w:afterLines="50" w:afterAutospacing="0"/>
        <w:ind w:right="0" w:hangingChars="270"/>
        <w:rPr>
          <w:rFonts w:asciiTheme="minorEastAsia" w:hAnsiTheme="minorEastAsia" w:eastAsiaTheme="minorEastAsia"/>
          <w:kern w:val="2"/>
        </w:rPr>
      </w:pPr>
      <w:r>
        <w:rPr>
          <w:rFonts w:hint="eastAsia" w:asciiTheme="minorEastAsia" w:hAnsiTheme="minorEastAsia" w:eastAsiaTheme="minorEastAsia"/>
          <w:kern w:val="2"/>
        </w:rPr>
        <w:t>乙方承诺在参加甲方组织的比选活动以及签订和履行合同过程中获知的甲方的技术资料、商业信息、经营策略等商业秘密，无论在合同期限或合同终止后，均应承担保密义务，未经甲方书面同意，乙方不得以泄露、告知、公布、或者任何方式使任何第三方知悉，也不得不正当使用或者在合作过程之外使用或许可，更不能利用相关保密信息进行任何商业活动。（国家司法机关、执行机关依法要求披露的除外。）</w:t>
      </w:r>
    </w:p>
    <w:p>
      <w:pPr>
        <w:widowControl w:val="0"/>
        <w:numPr>
          <w:ilvl w:val="1"/>
          <w:numId w:val="7"/>
        </w:numPr>
        <w:spacing w:beforeLines="50" w:afterLines="50" w:afterAutospacing="0"/>
        <w:ind w:right="0" w:hangingChars="270"/>
        <w:rPr>
          <w:rFonts w:asciiTheme="minorEastAsia" w:hAnsiTheme="minorEastAsia" w:eastAsiaTheme="minorEastAsia"/>
          <w:kern w:val="2"/>
        </w:rPr>
      </w:pPr>
      <w:r>
        <w:rPr>
          <w:rFonts w:hint="eastAsia" w:asciiTheme="minorEastAsia" w:hAnsiTheme="minorEastAsia" w:eastAsiaTheme="minorEastAsia"/>
          <w:kern w:val="2"/>
        </w:rPr>
        <w:t>由甲方提供给乙方的包括但不限于以下所有文件、技术资料、商业信息、电脑软盘、资料图像、音像、物件等，其权属皆归甲方所有。乙方由于工作需要知悉该些材料，仅用于内部讨论、设计、制作、授权发布等。除非甲方书面同意，乙方禁止将上述信息资料上传至互联网，禁止将甲方相关信息资料数据通过自动备份的方式向非乙方存储介质备份或在云盘备份。委托事项完成，此类信息资料和复印件不需要时，应全部退还给甲方或经甲方同意后销毁。</w:t>
      </w:r>
    </w:p>
    <w:p>
      <w:pPr>
        <w:widowControl w:val="0"/>
        <w:numPr>
          <w:ilvl w:val="1"/>
          <w:numId w:val="7"/>
        </w:numPr>
        <w:spacing w:beforeLines="50" w:afterLines="50" w:afterAutospacing="0"/>
        <w:ind w:right="0" w:hangingChars="270"/>
        <w:rPr>
          <w:rFonts w:asciiTheme="minorEastAsia" w:hAnsiTheme="minorEastAsia" w:eastAsiaTheme="minorEastAsia"/>
          <w:kern w:val="2"/>
        </w:rPr>
      </w:pPr>
      <w:r>
        <w:rPr>
          <w:rFonts w:hint="eastAsia" w:asciiTheme="minorEastAsia" w:hAnsiTheme="minorEastAsia" w:eastAsiaTheme="minorEastAsia"/>
          <w:kern w:val="2"/>
        </w:rPr>
        <w:t>乙方应妥善保管甲方提供的文件资料、物件，并保证除参与甲方委托事项的工作人员外，乙方公司其他人员不得翻阅、借取，不得获知其中内容。乙方保证参与甲方委托事项的工作人员恪守甲方商业秘密，在委托事项完成前后不能以任何方式泄露给第三方，包括其在乙方公司工作期间或转职、离职期间。因为乙方人员的原因导致甲方信息资料被泄漏或不正当使用的，视为乙方违反本协议。前述乙方人员包括但不限于与乙方存在劳动关系人员、雇佣关系人员或其他可接触甲方信息资料的人员。</w:t>
      </w:r>
    </w:p>
    <w:p>
      <w:pPr>
        <w:widowControl w:val="0"/>
        <w:numPr>
          <w:ilvl w:val="1"/>
          <w:numId w:val="7"/>
        </w:numPr>
        <w:spacing w:beforeLines="50" w:afterLines="50" w:afterAutospacing="0"/>
        <w:ind w:right="0" w:hangingChars="270"/>
        <w:rPr>
          <w:rFonts w:asciiTheme="minorEastAsia" w:hAnsiTheme="minorEastAsia" w:eastAsiaTheme="minorEastAsia"/>
          <w:kern w:val="2"/>
        </w:rPr>
      </w:pPr>
      <w:r>
        <w:rPr>
          <w:rFonts w:hint="eastAsia" w:asciiTheme="minorEastAsia" w:hAnsiTheme="minorEastAsia" w:eastAsiaTheme="minorEastAsia"/>
          <w:kern w:val="2"/>
        </w:rPr>
        <w:t>如乙方发现甲方提供的相关信息资料可能被泄露或已经被泄露时，应及时采取有效措施防止损失进一步扩大，并及时向甲方通报相关情况。</w:t>
      </w:r>
    </w:p>
    <w:p>
      <w:pPr>
        <w:widowControl w:val="0"/>
        <w:numPr>
          <w:ilvl w:val="1"/>
          <w:numId w:val="7"/>
        </w:numPr>
        <w:spacing w:beforeLines="50" w:afterLines="50" w:afterAutospacing="0"/>
        <w:ind w:right="0" w:hangingChars="270"/>
        <w:rPr>
          <w:rFonts w:asciiTheme="minorEastAsia" w:hAnsiTheme="minorEastAsia" w:eastAsiaTheme="minorEastAsia"/>
          <w:kern w:val="2"/>
        </w:rPr>
      </w:pPr>
      <w:r>
        <w:rPr>
          <w:rFonts w:hint="eastAsia" w:asciiTheme="minorEastAsia" w:hAnsiTheme="minorEastAsia" w:eastAsiaTheme="minorEastAsia"/>
          <w:kern w:val="2"/>
        </w:rPr>
        <w:t>乙方违反保密条款之规定的，每发现一次乙方均应及时采取补救措施并向甲方支付违约金，每次违约金金额为人民币10000元，违约金可累计计算。造成严重后果的，甲方有权追究乙方相关法律责任。</w:t>
      </w:r>
    </w:p>
    <w:p>
      <w:pPr>
        <w:widowControl w:val="0"/>
        <w:numPr>
          <w:ilvl w:val="1"/>
          <w:numId w:val="7"/>
        </w:numPr>
        <w:spacing w:beforeLines="50" w:afterLines="50" w:afterAutospacing="0"/>
        <w:ind w:right="0" w:hangingChars="270"/>
        <w:rPr>
          <w:rFonts w:asciiTheme="minorEastAsia" w:hAnsiTheme="minorEastAsia" w:eastAsiaTheme="minorEastAsia"/>
          <w:kern w:val="2"/>
        </w:rPr>
      </w:pPr>
      <w:r>
        <w:rPr>
          <w:rFonts w:hint="eastAsia" w:asciiTheme="minorEastAsia" w:hAnsiTheme="minorEastAsia" w:eastAsiaTheme="minorEastAsia"/>
          <w:kern w:val="2"/>
        </w:rPr>
        <w:t>乙方的违约行为给甲方造成损失的，乙方除支付前款所述之违约金外，还应赔偿甲方所受到的损失（包括直接损失和间接损失）及其因调查乙方的违约行为、采取补救措施而支出的合理费用，包括甲方向乙方追索而发生的仲裁费、诉讼费、律师费、交通费等费用。因乙方违约导致甲方损失无法计算的，按乙方违约所得利益的</w:t>
      </w:r>
      <w:r>
        <w:rPr>
          <w:rFonts w:asciiTheme="minorEastAsia" w:hAnsiTheme="minorEastAsia" w:eastAsiaTheme="minorEastAsia"/>
          <w:kern w:val="2"/>
        </w:rPr>
        <w:t>5倍计算。</w:t>
      </w:r>
    </w:p>
    <w:p>
      <w:pPr>
        <w:keepNext/>
        <w:keepLines/>
        <w:widowControl w:val="0"/>
        <w:numPr>
          <w:ilvl w:val="0"/>
          <w:numId w:val="7"/>
        </w:numPr>
        <w:spacing w:beforeLines="100" w:afterLines="50" w:afterAutospacing="0" w:line="240" w:lineRule="auto"/>
        <w:ind w:left="0" w:right="0" w:firstLine="0"/>
        <w:outlineLvl w:val="2"/>
        <w:rPr>
          <w:rFonts w:ascii="Arial" w:hAnsi="Arial" w:eastAsia="黑体"/>
          <w:b/>
          <w:kern w:val="2"/>
          <w:sz w:val="24"/>
          <w:szCs w:val="20"/>
        </w:rPr>
      </w:pPr>
      <w:r>
        <w:rPr>
          <w:rFonts w:hint="eastAsia" w:ascii="Arial" w:hAnsi="Arial" w:eastAsia="黑体"/>
          <w:b/>
          <w:kern w:val="2"/>
          <w:sz w:val="24"/>
          <w:szCs w:val="20"/>
        </w:rPr>
        <w:t>不可抗力</w:t>
      </w:r>
    </w:p>
    <w:p>
      <w:pPr>
        <w:numPr>
          <w:ilvl w:val="1"/>
          <w:numId w:val="7"/>
        </w:numPr>
        <w:tabs>
          <w:tab w:val="left" w:pos="960"/>
        </w:tabs>
        <w:spacing w:before="0" w:after="0" w:afterAutospacing="0"/>
        <w:ind w:right="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7"/>
        </w:numPr>
        <w:tabs>
          <w:tab w:val="left" w:pos="960"/>
        </w:tabs>
        <w:spacing w:before="0" w:after="0" w:afterAutospacing="0"/>
        <w:ind w:right="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7"/>
        </w:numPr>
        <w:tabs>
          <w:tab w:val="left" w:pos="960"/>
        </w:tabs>
        <w:spacing w:before="0" w:after="0" w:afterAutospacing="0"/>
        <w:ind w:right="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7"/>
        </w:numPr>
        <w:tabs>
          <w:tab w:val="left" w:pos="960"/>
        </w:tabs>
        <w:spacing w:before="0" w:after="0" w:afterAutospacing="0"/>
        <w:ind w:right="0"/>
        <w:rPr>
          <w:rFonts w:ascii="宋体" w:hAnsi="宋体"/>
        </w:rPr>
      </w:pPr>
      <w:r>
        <w:rPr>
          <w:rFonts w:hint="eastAsia" w:ascii="宋体" w:hAnsi="宋体"/>
        </w:rPr>
        <w:t>任何因不可抗力所导致延误履行合同或不能履行合同，受阻方将不因此而构成违约。</w:t>
      </w:r>
    </w:p>
    <w:p>
      <w:pPr>
        <w:numPr>
          <w:ilvl w:val="1"/>
          <w:numId w:val="7"/>
        </w:numPr>
        <w:tabs>
          <w:tab w:val="left" w:pos="960"/>
        </w:tabs>
        <w:spacing w:before="0" w:after="0" w:afterAutospacing="0"/>
        <w:ind w:right="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7"/>
        </w:numPr>
        <w:tabs>
          <w:tab w:val="left" w:pos="960"/>
        </w:tabs>
        <w:spacing w:before="0" w:after="0" w:afterAutospacing="0"/>
        <w:ind w:right="0"/>
        <w:rPr>
          <w:rFonts w:ascii="宋体" w:hAnsi="宋体"/>
        </w:rPr>
      </w:pPr>
      <w:r>
        <w:rPr>
          <w:rFonts w:hint="eastAsia" w:ascii="宋体" w:hAnsi="宋体"/>
        </w:rPr>
        <w:t>如果不可抗力已发生并持续一百八十（180）天，则尽管由于此原因可能已允许乙方延长交货期，双方中任何一方均有权在通知对方三十（30）天后终止合同。</w:t>
      </w:r>
    </w:p>
    <w:p>
      <w:pPr>
        <w:widowControl w:val="0"/>
        <w:numPr>
          <w:ilvl w:val="1"/>
          <w:numId w:val="7"/>
        </w:numPr>
        <w:spacing w:beforeLines="50" w:afterLines="50" w:afterAutospacing="0"/>
        <w:ind w:right="0" w:hangingChars="270"/>
        <w:rPr>
          <w:rFonts w:ascii="Calibri" w:hAnsi="Calibri"/>
          <w:kern w:val="2"/>
        </w:rPr>
      </w:pPr>
      <w:r>
        <w:rPr>
          <w:rFonts w:hint="eastAsia" w:ascii="宋体" w:hAnsi="宋体"/>
        </w:rPr>
        <w:t>如果不可抗力的情况发生并因此根据合同法双方均被解除进一步履行合同，乙方的履约担保不被没收</w:t>
      </w:r>
      <w:r>
        <w:rPr>
          <w:rFonts w:hint="eastAsia" w:ascii="Calibri" w:hAnsi="Calibri"/>
          <w:kern w:val="2"/>
        </w:rPr>
        <w:t>。</w:t>
      </w:r>
    </w:p>
    <w:p>
      <w:pPr>
        <w:keepNext/>
        <w:keepLines/>
        <w:widowControl w:val="0"/>
        <w:numPr>
          <w:ilvl w:val="0"/>
          <w:numId w:val="7"/>
        </w:numPr>
        <w:spacing w:beforeLines="100" w:afterLines="50" w:afterAutospacing="0" w:line="240" w:lineRule="auto"/>
        <w:ind w:left="0" w:right="0" w:firstLine="0"/>
        <w:outlineLvl w:val="2"/>
        <w:rPr>
          <w:rFonts w:ascii="Arial" w:hAnsi="Arial" w:eastAsia="黑体"/>
          <w:b/>
          <w:kern w:val="2"/>
          <w:sz w:val="24"/>
          <w:szCs w:val="20"/>
        </w:rPr>
      </w:pPr>
      <w:r>
        <w:rPr>
          <w:rFonts w:hint="eastAsia" w:ascii="Arial" w:hAnsi="Arial" w:eastAsia="黑体"/>
          <w:b/>
          <w:kern w:val="2"/>
          <w:sz w:val="24"/>
          <w:szCs w:val="20"/>
        </w:rPr>
        <w:t>税费</w:t>
      </w:r>
    </w:p>
    <w:p>
      <w:pPr>
        <w:widowControl w:val="0"/>
        <w:numPr>
          <w:ilvl w:val="1"/>
          <w:numId w:val="7"/>
        </w:numPr>
        <w:spacing w:beforeLines="50" w:afterLines="50" w:afterAutospacing="0"/>
        <w:ind w:right="0" w:hangingChars="270"/>
        <w:rPr>
          <w:rFonts w:hint="eastAsia" w:ascii="宋体" w:hAnsi="宋体"/>
        </w:rPr>
      </w:pPr>
      <w:r>
        <w:rPr>
          <w:rFonts w:hint="eastAsia" w:ascii="宋体" w:hAnsi="宋体"/>
        </w:rPr>
        <w:t>由中国政府根据现行税法向甲方征收的与合同执行有关的所有税款，应由甲方承担。</w:t>
      </w:r>
    </w:p>
    <w:p>
      <w:pPr>
        <w:widowControl w:val="0"/>
        <w:numPr>
          <w:ilvl w:val="1"/>
          <w:numId w:val="7"/>
        </w:numPr>
        <w:spacing w:beforeLines="50" w:afterLines="50" w:afterAutospacing="0"/>
        <w:ind w:right="0" w:hangingChars="270"/>
        <w:rPr>
          <w:rFonts w:hint="eastAsia" w:ascii="宋体" w:hAnsi="宋体"/>
        </w:rPr>
      </w:pPr>
      <w:r>
        <w:rPr>
          <w:rFonts w:hint="eastAsia" w:ascii="宋体" w:hAnsi="宋体"/>
        </w:rPr>
        <w:t>由中国政府根据现行税法向乙方征收的与合同执行有关的所有税款，应由乙方承担，并已包含在合同总价中。</w:t>
      </w:r>
    </w:p>
    <w:p>
      <w:pPr>
        <w:widowControl w:val="0"/>
        <w:numPr>
          <w:ilvl w:val="1"/>
          <w:numId w:val="7"/>
        </w:numPr>
        <w:spacing w:beforeLines="50" w:afterLines="50" w:afterAutospacing="0"/>
        <w:ind w:right="0" w:hangingChars="270"/>
        <w:rPr>
          <w:rFonts w:hint="eastAsia" w:ascii="宋体" w:hAnsi="宋体"/>
          <w:sz w:val="21"/>
          <w:szCs w:val="21"/>
        </w:rPr>
      </w:pPr>
      <w:r>
        <w:rPr>
          <w:rFonts w:hint="eastAsia" w:ascii="宋体" w:hAnsi="宋体"/>
          <w:sz w:val="21"/>
          <w:szCs w:val="21"/>
        </w:rPr>
        <w:t>由中国政府根据现行个人所得税法向乙方征收的与合同执行有关的所有个人所得税款，应由乙方承担，并已包含在合同总价中。</w:t>
      </w:r>
    </w:p>
    <w:p>
      <w:pPr>
        <w:widowControl w:val="0"/>
        <w:numPr>
          <w:ilvl w:val="1"/>
          <w:numId w:val="7"/>
        </w:numPr>
        <w:spacing w:beforeLines="50" w:afterLines="50" w:afterAutospacing="0"/>
        <w:ind w:right="0" w:hangingChars="270"/>
        <w:rPr>
          <w:rFonts w:ascii="Calibri" w:hAnsi="Calibri"/>
          <w:kern w:val="2"/>
          <w:sz w:val="21"/>
          <w:szCs w:val="21"/>
        </w:rPr>
      </w:pPr>
      <w:r>
        <w:rPr>
          <w:rFonts w:hint="eastAsia" w:ascii="宋体" w:hAnsi="宋体"/>
          <w:sz w:val="21"/>
          <w:szCs w:val="21"/>
        </w:rPr>
        <w:t>乙方必须保证所开具的发票符合中华人民共和国税法等相关法律法规，且由此产生的一切后果，由乙方自行承担</w:t>
      </w:r>
      <w:r>
        <w:rPr>
          <w:rFonts w:hint="eastAsia" w:ascii="Calibri" w:hAnsi="Calibri"/>
          <w:kern w:val="2"/>
          <w:sz w:val="21"/>
          <w:szCs w:val="21"/>
        </w:rPr>
        <w:t>。</w:t>
      </w:r>
    </w:p>
    <w:p>
      <w:pPr>
        <w:keepNext/>
        <w:keepLines/>
        <w:widowControl w:val="0"/>
        <w:numPr>
          <w:ilvl w:val="0"/>
          <w:numId w:val="7"/>
        </w:numPr>
        <w:spacing w:beforeLines="100" w:afterLines="50" w:afterAutospacing="0" w:line="240" w:lineRule="auto"/>
        <w:ind w:left="0" w:right="0" w:firstLine="0"/>
        <w:outlineLvl w:val="2"/>
        <w:rPr>
          <w:rFonts w:ascii="Arial" w:hAnsi="Arial" w:eastAsia="黑体"/>
          <w:b/>
          <w:kern w:val="2"/>
          <w:sz w:val="21"/>
          <w:szCs w:val="21"/>
        </w:rPr>
      </w:pPr>
      <w:r>
        <w:rPr>
          <w:rFonts w:hint="eastAsia" w:ascii="Arial" w:hAnsi="Arial" w:eastAsia="黑体"/>
          <w:b/>
          <w:kern w:val="2"/>
          <w:sz w:val="21"/>
          <w:szCs w:val="21"/>
        </w:rPr>
        <w:t>变更指示</w:t>
      </w:r>
    </w:p>
    <w:p>
      <w:pPr>
        <w:widowControl w:val="0"/>
        <w:numPr>
          <w:ilvl w:val="1"/>
          <w:numId w:val="7"/>
        </w:numPr>
        <w:spacing w:beforeLines="50" w:afterLines="50" w:afterAutospacing="0"/>
        <w:ind w:right="0" w:hangingChars="270"/>
        <w:rPr>
          <w:sz w:val="21"/>
          <w:szCs w:val="21"/>
        </w:rPr>
      </w:pPr>
      <w:r>
        <w:rPr>
          <w:rFonts w:hint="eastAsia" w:ascii="宋体" w:hAnsi="宋体"/>
          <w:sz w:val="21"/>
          <w:szCs w:val="21"/>
        </w:rPr>
        <w:t>除非甲方与乙方双方签署书面修改书，否则不能对合同条款进行任何变更。如果合同另有约定，从其约定。</w:t>
      </w:r>
    </w:p>
    <w:p>
      <w:pPr>
        <w:widowControl w:val="0"/>
        <w:numPr>
          <w:ilvl w:val="1"/>
          <w:numId w:val="7"/>
        </w:numPr>
        <w:spacing w:beforeLines="50" w:afterLines="50" w:afterAutospacing="0"/>
        <w:ind w:right="0" w:hangingChars="270"/>
        <w:rPr>
          <w:rFonts w:ascii="宋体" w:hAnsi="宋体"/>
          <w:sz w:val="21"/>
          <w:szCs w:val="21"/>
        </w:rPr>
      </w:pPr>
      <w:r>
        <w:rPr>
          <w:rFonts w:hint="eastAsia" w:ascii="宋体" w:hAnsi="宋体"/>
          <w:sz w:val="21"/>
          <w:szCs w:val="21"/>
        </w:rPr>
        <w:t>任何对合同条件的变更或修改均须根据双方协商达成的协议，以规定的标准修改书形式由双方授权代表签字盖章来完成，并作为本合同不可分割的组成部分，具有与合同本身同样的效力。</w:t>
      </w:r>
    </w:p>
    <w:p>
      <w:pPr>
        <w:widowControl w:val="0"/>
        <w:numPr>
          <w:ilvl w:val="1"/>
          <w:numId w:val="7"/>
        </w:numPr>
        <w:spacing w:beforeLines="50" w:afterLines="50" w:afterAutospacing="0"/>
        <w:ind w:right="0" w:hangingChars="270"/>
        <w:rPr>
          <w:rFonts w:ascii="宋体" w:hAnsi="宋体"/>
          <w:sz w:val="21"/>
          <w:szCs w:val="21"/>
        </w:rPr>
      </w:pPr>
      <w:r>
        <w:rPr>
          <w:rFonts w:hint="eastAsia" w:ascii="宋体" w:hAnsi="宋体"/>
          <w:sz w:val="21"/>
          <w:szCs w:val="21"/>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widowControl w:val="0"/>
        <w:numPr>
          <w:ilvl w:val="1"/>
          <w:numId w:val="7"/>
        </w:numPr>
        <w:spacing w:beforeLines="50" w:afterLines="50" w:afterAutospacing="0"/>
        <w:ind w:right="0" w:hangingChars="270"/>
        <w:rPr>
          <w:rFonts w:ascii="宋体" w:hAnsi="宋体"/>
          <w:sz w:val="21"/>
          <w:szCs w:val="21"/>
        </w:rPr>
      </w:pPr>
      <w:r>
        <w:rPr>
          <w:rFonts w:hint="eastAsia" w:ascii="宋体" w:hAnsi="宋体"/>
          <w:sz w:val="21"/>
          <w:szCs w:val="21"/>
        </w:rPr>
        <w:t>乙方收到甲方通知后应在十天内向甲方提供变更所带来的费用变化，乙方所提的费用应是最优惠的。</w:t>
      </w:r>
    </w:p>
    <w:p>
      <w:pPr>
        <w:widowControl w:val="0"/>
        <w:numPr>
          <w:ilvl w:val="1"/>
          <w:numId w:val="7"/>
        </w:numPr>
        <w:spacing w:beforeLines="50" w:afterLines="50" w:afterAutospacing="0"/>
        <w:ind w:right="0" w:hangingChars="270"/>
        <w:rPr>
          <w:rFonts w:ascii="宋体" w:hAnsi="宋体"/>
          <w:sz w:val="21"/>
          <w:szCs w:val="21"/>
        </w:rPr>
      </w:pPr>
      <w:r>
        <w:rPr>
          <w:rFonts w:hint="eastAsia" w:ascii="宋体" w:hAnsi="宋体"/>
          <w:sz w:val="21"/>
          <w:szCs w:val="21"/>
        </w:rPr>
        <w:t>除非甲方书面提出，乙方不得对本项目进行任何变更。</w:t>
      </w:r>
    </w:p>
    <w:p>
      <w:pPr>
        <w:widowControl w:val="0"/>
        <w:numPr>
          <w:ilvl w:val="1"/>
          <w:numId w:val="7"/>
        </w:numPr>
        <w:spacing w:beforeLines="50" w:afterLines="50" w:afterAutospacing="0"/>
        <w:ind w:right="0" w:hangingChars="270"/>
        <w:rPr>
          <w:rFonts w:ascii="宋体" w:hAnsi="宋体"/>
          <w:color w:val="auto"/>
          <w:sz w:val="21"/>
          <w:szCs w:val="21"/>
        </w:rPr>
      </w:pPr>
      <w:r>
        <w:rPr>
          <w:rFonts w:hint="eastAsia" w:ascii="宋体" w:hAnsi="宋体"/>
          <w:color w:val="auto"/>
          <w:sz w:val="21"/>
          <w:szCs w:val="21"/>
        </w:rPr>
        <w:t>如甲方根据本条款要做出合同服务数量调整，甲方应将此类调整的性质和内容通知乙方。双方协商后签订补充协议。</w:t>
      </w:r>
    </w:p>
    <w:p>
      <w:pPr>
        <w:widowControl w:val="0"/>
        <w:numPr>
          <w:ilvl w:val="1"/>
          <w:numId w:val="7"/>
        </w:numPr>
        <w:spacing w:beforeLines="50" w:afterLines="50" w:afterAutospacing="0"/>
        <w:ind w:right="0" w:hangingChars="270"/>
        <w:rPr>
          <w:rFonts w:ascii="Calibri" w:hAnsi="Calibri"/>
          <w:kern w:val="2"/>
          <w:sz w:val="21"/>
          <w:szCs w:val="21"/>
        </w:rPr>
      </w:pPr>
      <w:r>
        <w:rPr>
          <w:rFonts w:hint="eastAsia" w:ascii="Calibri" w:hAnsi="Calibri"/>
          <w:kern w:val="2"/>
          <w:sz w:val="21"/>
          <w:szCs w:val="21"/>
        </w:rPr>
        <w:t>对合同条款做出任何改动或偏离，均须由甲乙双方签署书面协议或合同。</w:t>
      </w:r>
    </w:p>
    <w:p>
      <w:pPr>
        <w:keepNext/>
        <w:keepLines/>
        <w:widowControl w:val="0"/>
        <w:numPr>
          <w:ilvl w:val="0"/>
          <w:numId w:val="7"/>
        </w:numPr>
        <w:spacing w:beforeLines="100" w:afterLines="50" w:afterAutospacing="0" w:line="240" w:lineRule="auto"/>
        <w:ind w:left="0" w:right="0" w:firstLine="0"/>
        <w:outlineLvl w:val="2"/>
        <w:rPr>
          <w:rFonts w:ascii="Arial" w:hAnsi="Arial" w:eastAsia="黑体"/>
          <w:b/>
          <w:kern w:val="2"/>
          <w:sz w:val="21"/>
          <w:szCs w:val="21"/>
        </w:rPr>
      </w:pPr>
      <w:r>
        <w:rPr>
          <w:rFonts w:hint="eastAsia" w:ascii="Arial" w:hAnsi="Arial" w:eastAsia="黑体"/>
          <w:b/>
          <w:kern w:val="2"/>
          <w:sz w:val="21"/>
          <w:szCs w:val="21"/>
        </w:rPr>
        <w:t>转让和分包</w:t>
      </w:r>
    </w:p>
    <w:p>
      <w:pPr>
        <w:widowControl w:val="0"/>
        <w:numPr>
          <w:ilvl w:val="1"/>
          <w:numId w:val="7"/>
        </w:numPr>
        <w:spacing w:beforeLines="50" w:afterLines="50" w:afterAutospacing="0"/>
        <w:ind w:right="0" w:hangingChars="270"/>
        <w:rPr>
          <w:rFonts w:ascii="宋体" w:hAnsi="宋体"/>
          <w:sz w:val="21"/>
          <w:szCs w:val="21"/>
        </w:rPr>
      </w:pPr>
      <w:r>
        <w:rPr>
          <w:rFonts w:hint="eastAsia" w:ascii="宋体" w:hAnsi="宋体"/>
          <w:sz w:val="21"/>
          <w:szCs w:val="21"/>
        </w:rPr>
        <w:t>除甲方事先书面同意外，乙方不得将其合同权利、责任和义务部分转让或全部转让或转移给第三方。乙方擅自转让合同权利义务的，甲方有权解除合同，并追究乙方的违约责任。</w:t>
      </w:r>
    </w:p>
    <w:p>
      <w:pPr>
        <w:widowControl w:val="0"/>
        <w:numPr>
          <w:ilvl w:val="1"/>
          <w:numId w:val="7"/>
        </w:numPr>
        <w:spacing w:beforeLines="50" w:afterLines="50" w:afterAutospacing="0"/>
        <w:ind w:right="0" w:hangingChars="270"/>
        <w:rPr>
          <w:rFonts w:ascii="Calibri" w:hAnsi="Calibri"/>
          <w:kern w:val="2"/>
          <w:sz w:val="21"/>
          <w:szCs w:val="21"/>
        </w:rPr>
      </w:pPr>
      <w:r>
        <w:rPr>
          <w:rFonts w:hint="eastAsia" w:ascii="宋体" w:hAnsi="宋体"/>
          <w:sz w:val="21"/>
          <w:szCs w:val="21"/>
        </w:rPr>
        <w:t>除合同另有约定外，</w:t>
      </w:r>
      <w:r>
        <w:rPr>
          <w:rFonts w:hint="eastAsia" w:ascii="宋体" w:hAnsi="宋体" w:cs="Arial"/>
          <w:sz w:val="21"/>
          <w:szCs w:val="21"/>
        </w:rPr>
        <w:t>乙方不得将本项目的</w:t>
      </w:r>
      <w:r>
        <w:rPr>
          <w:rFonts w:hint="eastAsia" w:ascii="宋体" w:hAnsi="宋体"/>
          <w:sz w:val="21"/>
          <w:szCs w:val="21"/>
        </w:rPr>
        <w:t>全部或部分工作</w:t>
      </w:r>
      <w:r>
        <w:rPr>
          <w:rFonts w:hint="eastAsia" w:ascii="宋体" w:hAnsi="宋体" w:cs="Arial"/>
          <w:sz w:val="21"/>
          <w:szCs w:val="21"/>
        </w:rPr>
        <w:t>分包给第三方</w:t>
      </w:r>
      <w:r>
        <w:rPr>
          <w:rFonts w:hint="eastAsia" w:ascii="Calibri" w:hAnsi="Calibri"/>
          <w:kern w:val="2"/>
          <w:sz w:val="21"/>
          <w:szCs w:val="21"/>
        </w:rPr>
        <w:t>。乙方擅自转包分包的，</w:t>
      </w:r>
      <w:r>
        <w:rPr>
          <w:rFonts w:hint="eastAsia" w:ascii="宋体" w:hAnsi="宋体"/>
          <w:sz w:val="21"/>
          <w:szCs w:val="21"/>
        </w:rPr>
        <w:t>甲方有权解除合同，并按照1</w:t>
      </w:r>
      <w:r>
        <w:rPr>
          <w:rFonts w:ascii="宋体" w:hAnsi="宋体"/>
          <w:sz w:val="21"/>
          <w:szCs w:val="21"/>
        </w:rPr>
        <w:t>0.8</w:t>
      </w:r>
      <w:r>
        <w:rPr>
          <w:rFonts w:hint="eastAsia" w:ascii="宋体" w:hAnsi="宋体"/>
          <w:sz w:val="21"/>
          <w:szCs w:val="21"/>
        </w:rPr>
        <w:t>条追究乙方的违约责任。</w:t>
      </w:r>
    </w:p>
    <w:p>
      <w:pPr>
        <w:keepNext/>
        <w:keepLines/>
        <w:widowControl w:val="0"/>
        <w:numPr>
          <w:ilvl w:val="0"/>
          <w:numId w:val="7"/>
        </w:numPr>
        <w:spacing w:beforeLines="100" w:afterLines="50" w:afterAutospacing="0" w:line="240" w:lineRule="auto"/>
        <w:ind w:left="0" w:right="0" w:firstLine="0"/>
        <w:outlineLvl w:val="2"/>
        <w:rPr>
          <w:rFonts w:ascii="Arial" w:hAnsi="Arial" w:eastAsia="黑体"/>
          <w:b/>
          <w:kern w:val="2"/>
          <w:sz w:val="21"/>
          <w:szCs w:val="21"/>
        </w:rPr>
      </w:pPr>
      <w:r>
        <w:rPr>
          <w:rFonts w:hint="eastAsia" w:ascii="Arial" w:hAnsi="Arial" w:eastAsia="黑体"/>
          <w:b/>
          <w:kern w:val="2"/>
          <w:sz w:val="21"/>
          <w:szCs w:val="21"/>
        </w:rPr>
        <w:t>争端处理</w:t>
      </w:r>
    </w:p>
    <w:p>
      <w:pPr>
        <w:widowControl w:val="0"/>
        <w:numPr>
          <w:ilvl w:val="1"/>
          <w:numId w:val="7"/>
        </w:numPr>
        <w:spacing w:beforeLines="50" w:afterLines="50" w:afterAutospacing="0"/>
        <w:ind w:right="0" w:hangingChars="270"/>
        <w:rPr>
          <w:rFonts w:ascii="宋体" w:hAnsi="宋体"/>
          <w:sz w:val="21"/>
          <w:szCs w:val="21"/>
        </w:rPr>
      </w:pPr>
      <w:r>
        <w:rPr>
          <w:rFonts w:hint="eastAsia" w:ascii="宋体" w:hAnsi="宋体"/>
          <w:sz w:val="21"/>
          <w:szCs w:val="21"/>
        </w:rPr>
        <w:t>因本合同引起的或与本合同有关的合同争议，由买卖双方协商解决，协商不成的，可向甲方住所地有管辖权的人民法院提起诉讼。</w:t>
      </w:r>
    </w:p>
    <w:p>
      <w:pPr>
        <w:widowControl w:val="0"/>
        <w:numPr>
          <w:ilvl w:val="1"/>
          <w:numId w:val="7"/>
        </w:numPr>
        <w:spacing w:beforeLines="50" w:afterLines="50" w:afterAutospacing="0"/>
        <w:ind w:right="0" w:hangingChars="270"/>
        <w:rPr>
          <w:rFonts w:ascii="宋体" w:hAnsi="宋体"/>
          <w:sz w:val="21"/>
          <w:szCs w:val="21"/>
        </w:rPr>
      </w:pPr>
      <w:r>
        <w:rPr>
          <w:rFonts w:hint="eastAsia" w:ascii="宋体" w:hAnsi="宋体"/>
          <w:sz w:val="21"/>
          <w:szCs w:val="21"/>
        </w:rPr>
        <w:t>除非各方另有约定，诉讼语言应为汉语。</w:t>
      </w:r>
    </w:p>
    <w:p>
      <w:pPr>
        <w:widowControl w:val="0"/>
        <w:numPr>
          <w:ilvl w:val="1"/>
          <w:numId w:val="7"/>
        </w:numPr>
        <w:spacing w:beforeLines="50" w:afterLines="50" w:afterAutospacing="0"/>
        <w:ind w:right="0" w:hangingChars="270"/>
        <w:rPr>
          <w:rFonts w:ascii="宋体" w:hAnsi="宋体"/>
          <w:sz w:val="21"/>
          <w:szCs w:val="21"/>
        </w:rPr>
      </w:pPr>
      <w:r>
        <w:rPr>
          <w:rFonts w:hint="eastAsia" w:ascii="宋体" w:hAnsi="宋体"/>
          <w:sz w:val="21"/>
          <w:szCs w:val="21"/>
        </w:rPr>
        <w:t>法院判决应为最终裁决，对双方均具有约束力。</w:t>
      </w:r>
    </w:p>
    <w:p>
      <w:pPr>
        <w:widowControl w:val="0"/>
        <w:numPr>
          <w:ilvl w:val="1"/>
          <w:numId w:val="7"/>
        </w:numPr>
        <w:spacing w:beforeLines="50" w:afterLines="50" w:afterAutospacing="0"/>
        <w:ind w:right="0" w:hangingChars="270"/>
        <w:rPr>
          <w:rFonts w:ascii="宋体" w:hAnsi="宋体"/>
          <w:sz w:val="21"/>
          <w:szCs w:val="21"/>
        </w:rPr>
      </w:pPr>
      <w:r>
        <w:rPr>
          <w:rFonts w:hint="eastAsia" w:ascii="宋体" w:hAnsi="宋体"/>
          <w:sz w:val="21"/>
          <w:szCs w:val="21"/>
        </w:rPr>
        <w:t>诉讼费应由败诉方负担。</w:t>
      </w:r>
    </w:p>
    <w:p>
      <w:pPr>
        <w:widowControl w:val="0"/>
        <w:numPr>
          <w:ilvl w:val="1"/>
          <w:numId w:val="7"/>
        </w:numPr>
        <w:spacing w:beforeLines="50" w:afterLines="50" w:afterAutospacing="0"/>
        <w:ind w:right="0" w:hangingChars="270"/>
        <w:rPr>
          <w:rFonts w:ascii="宋体" w:hAnsi="宋体"/>
          <w:sz w:val="21"/>
          <w:szCs w:val="21"/>
        </w:rPr>
      </w:pPr>
      <w:r>
        <w:rPr>
          <w:rFonts w:hint="eastAsia" w:ascii="宋体" w:hAnsi="宋体"/>
          <w:sz w:val="21"/>
          <w:szCs w:val="21"/>
        </w:rPr>
        <w:t>协商、调解和诉讼期间，合同应继续执行，合同双方不得以争议为由拒绝执行。</w:t>
      </w:r>
    </w:p>
    <w:p>
      <w:pPr>
        <w:pStyle w:val="7"/>
        <w:adjustRightInd/>
        <w:snapToGrid w:val="0"/>
        <w:spacing w:line="440" w:lineRule="exact"/>
        <w:ind w:firstLine="0"/>
        <w:outlineLvl w:val="1"/>
        <w:rPr>
          <w:rFonts w:hAnsi="宋体"/>
          <w:b/>
          <w:kern w:val="2"/>
          <w:sz w:val="21"/>
          <w:szCs w:val="21"/>
        </w:rPr>
      </w:pPr>
      <w:r>
        <w:rPr>
          <w:rFonts w:hint="eastAsia" w:ascii="Arial" w:hAnsi="Arial" w:eastAsia="黑体"/>
          <w:b/>
          <w:kern w:val="2"/>
          <w:sz w:val="21"/>
          <w:szCs w:val="21"/>
        </w:rPr>
        <w:t>16.</w:t>
      </w:r>
      <w:r>
        <w:rPr>
          <w:rFonts w:ascii="Arial" w:hAnsi="Arial" w:eastAsia="黑体"/>
          <w:b/>
          <w:kern w:val="2"/>
          <w:sz w:val="21"/>
          <w:szCs w:val="21"/>
        </w:rPr>
        <w:t>版权及</w:t>
      </w:r>
      <w:r>
        <w:rPr>
          <w:rFonts w:hint="eastAsia" w:hAnsi="宋体"/>
          <w:b/>
          <w:kern w:val="2"/>
          <w:sz w:val="21"/>
          <w:szCs w:val="21"/>
        </w:rPr>
        <w:t>作品内容要求</w:t>
      </w:r>
    </w:p>
    <w:p>
      <w:pPr>
        <w:pStyle w:val="7"/>
        <w:adjustRightInd/>
        <w:snapToGrid w:val="0"/>
        <w:spacing w:line="440" w:lineRule="exact"/>
        <w:ind w:firstLine="0"/>
        <w:outlineLvl w:val="1"/>
        <w:rPr>
          <w:rFonts w:hAnsi="宋体"/>
          <w:kern w:val="2"/>
          <w:sz w:val="21"/>
          <w:szCs w:val="21"/>
        </w:rPr>
      </w:pPr>
      <w:r>
        <w:rPr>
          <w:rFonts w:hint="eastAsia" w:hAnsi="宋体"/>
          <w:kern w:val="2"/>
          <w:sz w:val="21"/>
          <w:szCs w:val="21"/>
        </w:rPr>
        <w:t>16.1版权说明</w:t>
      </w:r>
    </w:p>
    <w:p>
      <w:pPr>
        <w:pStyle w:val="7"/>
        <w:adjustRightInd/>
        <w:snapToGrid w:val="0"/>
        <w:spacing w:line="440" w:lineRule="exact"/>
        <w:ind w:firstLine="0"/>
        <w:rPr>
          <w:rFonts w:hAnsi="宋体"/>
          <w:kern w:val="2"/>
          <w:sz w:val="21"/>
          <w:szCs w:val="21"/>
        </w:rPr>
      </w:pPr>
      <w:r>
        <w:rPr>
          <w:rFonts w:hint="eastAsia" w:hAnsi="宋体"/>
          <w:kern w:val="2"/>
          <w:sz w:val="21"/>
          <w:szCs w:val="21"/>
        </w:rPr>
        <w:t>16</w:t>
      </w:r>
      <w:r>
        <w:rPr>
          <w:rFonts w:hAnsi="宋体"/>
          <w:kern w:val="2"/>
          <w:sz w:val="21"/>
          <w:szCs w:val="21"/>
        </w:rPr>
        <w:t>.1.1</w:t>
      </w:r>
      <w:r>
        <w:rPr>
          <w:rFonts w:hint="eastAsia" w:hAnsi="宋体"/>
          <w:kern w:val="2"/>
          <w:sz w:val="21"/>
          <w:szCs w:val="21"/>
        </w:rPr>
        <w:t>乙方提交的本合同范围内纪念票及与其相关产品，如果侵犯他人的名誉权、荣誉权、肖像权或其他合法权利，或者因抄袭、剽窃他人作品或未经许可使用他人作品而侵犯他人的著作权，乙方应承担由此引起的一切法律责任。如签署本协议后，甲方发现上述作品有以上侵权行为时，甲方有权单方面解除本合同。</w:t>
      </w:r>
    </w:p>
    <w:p>
      <w:pPr>
        <w:pStyle w:val="7"/>
        <w:adjustRightInd/>
        <w:snapToGrid w:val="0"/>
        <w:spacing w:line="440" w:lineRule="exact"/>
        <w:ind w:firstLine="0"/>
        <w:rPr>
          <w:rFonts w:hAnsi="宋体"/>
          <w:kern w:val="2"/>
          <w:sz w:val="21"/>
          <w:szCs w:val="21"/>
        </w:rPr>
      </w:pPr>
      <w:r>
        <w:rPr>
          <w:rFonts w:hint="eastAsia" w:hAnsi="宋体"/>
          <w:kern w:val="2"/>
          <w:sz w:val="21"/>
          <w:szCs w:val="21"/>
        </w:rPr>
        <w:t>16</w:t>
      </w:r>
      <w:r>
        <w:rPr>
          <w:rFonts w:hAnsi="宋体"/>
          <w:kern w:val="2"/>
          <w:sz w:val="21"/>
          <w:szCs w:val="21"/>
        </w:rPr>
        <w:t xml:space="preserve">.1.2 </w:t>
      </w:r>
      <w:r>
        <w:rPr>
          <w:rFonts w:hint="eastAsia" w:hAnsi="宋体"/>
          <w:kern w:val="2"/>
          <w:sz w:val="21"/>
          <w:szCs w:val="21"/>
        </w:rPr>
        <w:t>乙方在合同结束后应将甲方提供的所有纸质资料归还甲方，并销毁相关资料（含本项目相关的未使用的成品、半成品），但根据有关规定须由乙方存档的除外。</w:t>
      </w:r>
    </w:p>
    <w:p>
      <w:pPr>
        <w:pStyle w:val="7"/>
        <w:adjustRightInd/>
        <w:snapToGrid w:val="0"/>
        <w:spacing w:line="440" w:lineRule="exact"/>
        <w:ind w:firstLine="0"/>
        <w:rPr>
          <w:rFonts w:hAnsi="宋体"/>
          <w:kern w:val="2"/>
          <w:sz w:val="21"/>
          <w:szCs w:val="21"/>
        </w:rPr>
      </w:pPr>
      <w:r>
        <w:rPr>
          <w:rFonts w:hint="eastAsia" w:hAnsi="宋体"/>
          <w:kern w:val="2"/>
          <w:sz w:val="21"/>
          <w:szCs w:val="21"/>
        </w:rPr>
        <w:t>16</w:t>
      </w:r>
      <w:r>
        <w:rPr>
          <w:rFonts w:hAnsi="宋体"/>
          <w:kern w:val="2"/>
          <w:sz w:val="21"/>
          <w:szCs w:val="21"/>
        </w:rPr>
        <w:t xml:space="preserve">.1.3 </w:t>
      </w:r>
      <w:r>
        <w:rPr>
          <w:rFonts w:hint="eastAsia" w:hAnsi="宋体"/>
          <w:kern w:val="2"/>
          <w:sz w:val="21"/>
          <w:szCs w:val="21"/>
        </w:rPr>
        <w:t>甲方提供的图片和文字或其他本项目相关的技术资料只供乙方用于设计制作南宁市轨道交通4号线纪念票卡册产品，不能另作它用。</w:t>
      </w:r>
    </w:p>
    <w:p>
      <w:pPr>
        <w:pStyle w:val="7"/>
        <w:adjustRightInd/>
        <w:snapToGrid w:val="0"/>
        <w:spacing w:line="440" w:lineRule="exact"/>
        <w:ind w:firstLine="0"/>
        <w:rPr>
          <w:rFonts w:hAnsi="宋体"/>
          <w:kern w:val="2"/>
          <w:sz w:val="21"/>
          <w:szCs w:val="21"/>
        </w:rPr>
      </w:pPr>
      <w:r>
        <w:rPr>
          <w:rFonts w:hint="eastAsia" w:hAnsi="宋体"/>
          <w:kern w:val="2"/>
          <w:sz w:val="21"/>
          <w:szCs w:val="21"/>
        </w:rPr>
        <w:t>16.1.4甲方确定最终设计方案后，最终的设计图纸、技术参数等资料由乙方无偿提供给甲方，设计方案产权归甲方所有。</w:t>
      </w:r>
    </w:p>
    <w:p>
      <w:pPr>
        <w:pStyle w:val="7"/>
        <w:adjustRightInd/>
        <w:snapToGrid w:val="0"/>
        <w:spacing w:line="440" w:lineRule="exact"/>
        <w:ind w:firstLine="0"/>
        <w:rPr>
          <w:rFonts w:hAnsi="宋体"/>
          <w:kern w:val="2"/>
          <w:sz w:val="21"/>
          <w:szCs w:val="21"/>
        </w:rPr>
      </w:pPr>
      <w:r>
        <w:rPr>
          <w:rFonts w:hint="eastAsia" w:hAnsi="宋体"/>
          <w:b/>
          <w:kern w:val="2"/>
          <w:sz w:val="21"/>
          <w:szCs w:val="21"/>
        </w:rPr>
        <w:t>16</w:t>
      </w:r>
      <w:r>
        <w:rPr>
          <w:rFonts w:hAnsi="宋体"/>
          <w:b/>
          <w:kern w:val="2"/>
          <w:sz w:val="21"/>
          <w:szCs w:val="21"/>
        </w:rPr>
        <w:t xml:space="preserve">.2 </w:t>
      </w:r>
      <w:r>
        <w:rPr>
          <w:rFonts w:hint="eastAsia" w:hAnsi="宋体"/>
          <w:kern w:val="2"/>
          <w:sz w:val="21"/>
          <w:szCs w:val="21"/>
        </w:rPr>
        <w:t>本项目设计中不应含以下任何内容，如含有，双方应无条件终止本合同：</w:t>
      </w:r>
    </w:p>
    <w:p>
      <w:pPr>
        <w:pStyle w:val="7"/>
        <w:adjustRightInd/>
        <w:snapToGrid w:val="0"/>
        <w:spacing w:line="440" w:lineRule="exact"/>
        <w:ind w:firstLine="0"/>
        <w:rPr>
          <w:rFonts w:hAnsi="宋体"/>
          <w:kern w:val="2"/>
          <w:sz w:val="21"/>
          <w:szCs w:val="21"/>
        </w:rPr>
      </w:pPr>
      <w:r>
        <w:rPr>
          <w:rFonts w:hint="eastAsia" w:hAnsi="宋体"/>
          <w:kern w:val="2"/>
          <w:sz w:val="21"/>
          <w:szCs w:val="21"/>
        </w:rPr>
        <w:t>16</w:t>
      </w:r>
      <w:r>
        <w:rPr>
          <w:rFonts w:hAnsi="宋体"/>
          <w:kern w:val="2"/>
          <w:sz w:val="21"/>
          <w:szCs w:val="21"/>
        </w:rPr>
        <w:t>.</w:t>
      </w:r>
      <w:r>
        <w:rPr>
          <w:rFonts w:hint="eastAsia" w:hAnsi="宋体"/>
          <w:kern w:val="2"/>
          <w:sz w:val="21"/>
          <w:szCs w:val="21"/>
        </w:rPr>
        <w:t>2</w:t>
      </w:r>
      <w:r>
        <w:rPr>
          <w:rFonts w:hAnsi="宋体"/>
          <w:kern w:val="2"/>
          <w:sz w:val="21"/>
          <w:szCs w:val="21"/>
        </w:rPr>
        <w:t>.1</w:t>
      </w:r>
      <w:r>
        <w:rPr>
          <w:rFonts w:hint="eastAsia" w:hAnsi="宋体"/>
          <w:kern w:val="2"/>
          <w:sz w:val="21"/>
          <w:szCs w:val="21"/>
        </w:rPr>
        <w:t>危害国家的统一，主权和领土完整的；</w:t>
      </w:r>
    </w:p>
    <w:p>
      <w:pPr>
        <w:pStyle w:val="7"/>
        <w:adjustRightInd/>
        <w:snapToGrid w:val="0"/>
        <w:spacing w:line="440" w:lineRule="exact"/>
        <w:ind w:firstLine="0"/>
        <w:rPr>
          <w:rFonts w:hAnsi="宋体"/>
          <w:kern w:val="2"/>
          <w:sz w:val="21"/>
          <w:szCs w:val="21"/>
        </w:rPr>
      </w:pPr>
      <w:r>
        <w:rPr>
          <w:rFonts w:hint="eastAsia" w:hAnsi="宋体"/>
          <w:kern w:val="2"/>
          <w:sz w:val="21"/>
          <w:szCs w:val="21"/>
        </w:rPr>
        <w:t>16</w:t>
      </w:r>
      <w:r>
        <w:rPr>
          <w:rFonts w:hAnsi="宋体"/>
          <w:kern w:val="2"/>
          <w:sz w:val="21"/>
          <w:szCs w:val="21"/>
        </w:rPr>
        <w:t>.</w:t>
      </w:r>
      <w:r>
        <w:rPr>
          <w:rFonts w:hint="eastAsia" w:hAnsi="宋体"/>
          <w:kern w:val="2"/>
          <w:sz w:val="21"/>
          <w:szCs w:val="21"/>
        </w:rPr>
        <w:t>2</w:t>
      </w:r>
      <w:r>
        <w:rPr>
          <w:rFonts w:hAnsi="宋体"/>
          <w:kern w:val="2"/>
          <w:sz w:val="21"/>
          <w:szCs w:val="21"/>
        </w:rPr>
        <w:t>.</w:t>
      </w:r>
      <w:r>
        <w:rPr>
          <w:rFonts w:hint="eastAsia" w:hAnsi="宋体"/>
          <w:kern w:val="2"/>
          <w:sz w:val="21"/>
          <w:szCs w:val="21"/>
        </w:rPr>
        <w:t>2危害国家的安全，荣誉和利益的；</w:t>
      </w:r>
    </w:p>
    <w:p>
      <w:pPr>
        <w:pStyle w:val="7"/>
        <w:adjustRightInd/>
        <w:snapToGrid w:val="0"/>
        <w:spacing w:line="440" w:lineRule="exact"/>
        <w:ind w:firstLine="0"/>
        <w:rPr>
          <w:rFonts w:hAnsi="宋体"/>
          <w:kern w:val="2"/>
          <w:sz w:val="21"/>
          <w:szCs w:val="21"/>
        </w:rPr>
      </w:pPr>
      <w:r>
        <w:rPr>
          <w:rFonts w:hint="eastAsia" w:hAnsi="宋体"/>
          <w:kern w:val="2"/>
          <w:sz w:val="21"/>
          <w:szCs w:val="21"/>
        </w:rPr>
        <w:t>16</w:t>
      </w:r>
      <w:r>
        <w:rPr>
          <w:rFonts w:hAnsi="宋体"/>
          <w:kern w:val="2"/>
          <w:sz w:val="21"/>
          <w:szCs w:val="21"/>
        </w:rPr>
        <w:t>.</w:t>
      </w:r>
      <w:r>
        <w:rPr>
          <w:rFonts w:hint="eastAsia" w:hAnsi="宋体"/>
          <w:kern w:val="2"/>
          <w:sz w:val="21"/>
          <w:szCs w:val="21"/>
        </w:rPr>
        <w:t>2</w:t>
      </w:r>
      <w:r>
        <w:rPr>
          <w:rFonts w:hAnsi="宋体"/>
          <w:kern w:val="2"/>
          <w:sz w:val="21"/>
          <w:szCs w:val="21"/>
        </w:rPr>
        <w:t>.</w:t>
      </w:r>
      <w:r>
        <w:rPr>
          <w:rFonts w:hint="eastAsia" w:hAnsi="宋体"/>
          <w:kern w:val="2"/>
          <w:sz w:val="21"/>
          <w:szCs w:val="21"/>
        </w:rPr>
        <w:t>3煽动民族分裂，侵害少数民族风俗习惯，破坏民族团结的；</w:t>
      </w:r>
    </w:p>
    <w:p>
      <w:pPr>
        <w:pStyle w:val="7"/>
        <w:adjustRightInd/>
        <w:snapToGrid w:val="0"/>
        <w:spacing w:line="440" w:lineRule="exact"/>
        <w:ind w:firstLine="0"/>
        <w:rPr>
          <w:rFonts w:hAnsi="宋体"/>
          <w:kern w:val="2"/>
          <w:sz w:val="21"/>
          <w:szCs w:val="21"/>
        </w:rPr>
      </w:pPr>
      <w:r>
        <w:rPr>
          <w:rFonts w:hint="eastAsia" w:hAnsi="宋体"/>
          <w:kern w:val="2"/>
          <w:sz w:val="21"/>
          <w:szCs w:val="21"/>
        </w:rPr>
        <w:t>16</w:t>
      </w:r>
      <w:r>
        <w:rPr>
          <w:rFonts w:hAnsi="宋体"/>
          <w:kern w:val="2"/>
          <w:sz w:val="21"/>
          <w:szCs w:val="21"/>
        </w:rPr>
        <w:t>.</w:t>
      </w:r>
      <w:r>
        <w:rPr>
          <w:rFonts w:hint="eastAsia" w:hAnsi="宋体"/>
          <w:kern w:val="2"/>
          <w:sz w:val="21"/>
          <w:szCs w:val="21"/>
        </w:rPr>
        <w:t>2</w:t>
      </w:r>
      <w:r>
        <w:rPr>
          <w:rFonts w:hAnsi="宋体"/>
          <w:kern w:val="2"/>
          <w:sz w:val="21"/>
          <w:szCs w:val="21"/>
        </w:rPr>
        <w:t>.</w:t>
      </w:r>
      <w:r>
        <w:rPr>
          <w:rFonts w:hint="eastAsia" w:hAnsi="宋体"/>
          <w:kern w:val="2"/>
          <w:sz w:val="21"/>
          <w:szCs w:val="21"/>
        </w:rPr>
        <w:t>4泄露国家秘密的；</w:t>
      </w:r>
    </w:p>
    <w:p>
      <w:pPr>
        <w:pStyle w:val="7"/>
        <w:adjustRightInd/>
        <w:snapToGrid w:val="0"/>
        <w:spacing w:line="440" w:lineRule="exact"/>
        <w:ind w:firstLine="0"/>
        <w:rPr>
          <w:rFonts w:hAnsi="宋体"/>
          <w:kern w:val="2"/>
          <w:sz w:val="21"/>
          <w:szCs w:val="21"/>
        </w:rPr>
      </w:pPr>
      <w:r>
        <w:rPr>
          <w:rFonts w:hint="eastAsia" w:hAnsi="宋体"/>
          <w:kern w:val="2"/>
          <w:sz w:val="21"/>
          <w:szCs w:val="21"/>
        </w:rPr>
        <w:t>16</w:t>
      </w:r>
      <w:r>
        <w:rPr>
          <w:rFonts w:hAnsi="宋体"/>
          <w:kern w:val="2"/>
          <w:sz w:val="21"/>
          <w:szCs w:val="21"/>
        </w:rPr>
        <w:t>.</w:t>
      </w:r>
      <w:r>
        <w:rPr>
          <w:rFonts w:hint="eastAsia" w:hAnsi="宋体"/>
          <w:kern w:val="2"/>
          <w:sz w:val="21"/>
          <w:szCs w:val="21"/>
        </w:rPr>
        <w:t>2</w:t>
      </w:r>
      <w:r>
        <w:rPr>
          <w:rFonts w:hAnsi="宋体"/>
          <w:kern w:val="2"/>
          <w:sz w:val="21"/>
          <w:szCs w:val="21"/>
        </w:rPr>
        <w:t>.</w:t>
      </w:r>
      <w:r>
        <w:rPr>
          <w:rFonts w:hint="eastAsia" w:hAnsi="宋体"/>
          <w:kern w:val="2"/>
          <w:sz w:val="21"/>
          <w:szCs w:val="21"/>
        </w:rPr>
        <w:t>5宣扬淫秽，迷信或者渲染暴力，危害社会公德和民族优秀文化传统的；</w:t>
      </w:r>
    </w:p>
    <w:p>
      <w:pPr>
        <w:pStyle w:val="7"/>
        <w:adjustRightInd/>
        <w:snapToGrid w:val="0"/>
        <w:spacing w:line="440" w:lineRule="exact"/>
        <w:ind w:firstLine="0"/>
        <w:rPr>
          <w:rFonts w:hAnsi="宋体"/>
          <w:kern w:val="2"/>
          <w:sz w:val="21"/>
          <w:szCs w:val="21"/>
        </w:rPr>
      </w:pPr>
      <w:r>
        <w:rPr>
          <w:rFonts w:hint="eastAsia" w:hAnsi="宋体"/>
          <w:kern w:val="2"/>
          <w:sz w:val="21"/>
          <w:szCs w:val="21"/>
        </w:rPr>
        <w:t>16</w:t>
      </w:r>
      <w:r>
        <w:rPr>
          <w:rFonts w:hAnsi="宋体"/>
          <w:kern w:val="2"/>
          <w:sz w:val="21"/>
          <w:szCs w:val="21"/>
        </w:rPr>
        <w:t>.</w:t>
      </w:r>
      <w:r>
        <w:rPr>
          <w:rFonts w:hint="eastAsia" w:hAnsi="宋体"/>
          <w:kern w:val="2"/>
          <w:sz w:val="21"/>
          <w:szCs w:val="21"/>
        </w:rPr>
        <w:t>2</w:t>
      </w:r>
      <w:r>
        <w:rPr>
          <w:rFonts w:hAnsi="宋体"/>
          <w:kern w:val="2"/>
          <w:sz w:val="21"/>
          <w:szCs w:val="21"/>
        </w:rPr>
        <w:t>.</w:t>
      </w:r>
      <w:r>
        <w:rPr>
          <w:rFonts w:hint="eastAsia" w:hAnsi="宋体"/>
          <w:kern w:val="2"/>
          <w:sz w:val="21"/>
          <w:szCs w:val="21"/>
        </w:rPr>
        <w:t>6侮辱或者诽谤他人的；</w:t>
      </w:r>
    </w:p>
    <w:p>
      <w:pPr>
        <w:pStyle w:val="7"/>
        <w:adjustRightInd/>
        <w:snapToGrid w:val="0"/>
        <w:spacing w:line="440" w:lineRule="exact"/>
        <w:ind w:firstLine="0"/>
        <w:rPr>
          <w:rFonts w:ascii="Arial" w:hAnsi="Arial" w:eastAsia="黑体"/>
          <w:b/>
          <w:kern w:val="2"/>
          <w:sz w:val="21"/>
          <w:szCs w:val="21"/>
          <w:highlight w:val="yellow"/>
        </w:rPr>
      </w:pPr>
      <w:r>
        <w:rPr>
          <w:rFonts w:hint="eastAsia" w:hAnsi="宋体"/>
          <w:kern w:val="2"/>
          <w:sz w:val="21"/>
          <w:szCs w:val="21"/>
        </w:rPr>
        <w:t>16</w:t>
      </w:r>
      <w:r>
        <w:rPr>
          <w:rFonts w:hAnsi="宋体"/>
          <w:kern w:val="2"/>
          <w:sz w:val="21"/>
          <w:szCs w:val="21"/>
        </w:rPr>
        <w:t>.</w:t>
      </w:r>
      <w:r>
        <w:rPr>
          <w:rFonts w:hint="eastAsia" w:hAnsi="宋体"/>
          <w:kern w:val="2"/>
          <w:sz w:val="21"/>
          <w:szCs w:val="21"/>
        </w:rPr>
        <w:t>2</w:t>
      </w:r>
      <w:r>
        <w:rPr>
          <w:rFonts w:hAnsi="宋体"/>
          <w:kern w:val="2"/>
          <w:sz w:val="21"/>
          <w:szCs w:val="21"/>
        </w:rPr>
        <w:t>.</w:t>
      </w:r>
      <w:r>
        <w:rPr>
          <w:rFonts w:hint="eastAsia" w:hAnsi="宋体"/>
          <w:kern w:val="2"/>
          <w:sz w:val="21"/>
          <w:szCs w:val="21"/>
        </w:rPr>
        <w:t>7法律，法规规定禁止的其他内容的。</w:t>
      </w:r>
    </w:p>
    <w:p>
      <w:pPr>
        <w:keepNext/>
        <w:keepLines/>
        <w:widowControl w:val="0"/>
        <w:spacing w:beforeLines="100" w:afterLines="50" w:afterAutospacing="0" w:line="240" w:lineRule="auto"/>
        <w:ind w:left="0" w:right="0" w:firstLine="0"/>
        <w:outlineLvl w:val="2"/>
        <w:rPr>
          <w:rFonts w:ascii="Arial" w:hAnsi="Arial" w:eastAsia="黑体"/>
          <w:b/>
          <w:kern w:val="2"/>
          <w:sz w:val="21"/>
          <w:szCs w:val="21"/>
        </w:rPr>
      </w:pPr>
      <w:r>
        <w:rPr>
          <w:rFonts w:hint="eastAsia" w:ascii="Arial" w:hAnsi="Arial" w:eastAsia="黑体"/>
          <w:b/>
          <w:kern w:val="2"/>
          <w:sz w:val="21"/>
          <w:szCs w:val="21"/>
        </w:rPr>
        <w:t>17合同生效及其它</w:t>
      </w:r>
    </w:p>
    <w:p>
      <w:pPr>
        <w:widowControl w:val="0"/>
        <w:spacing w:beforeLines="50" w:afterLines="50" w:afterAutospacing="0"/>
        <w:ind w:left="-567" w:leftChars="-270" w:right="0" w:firstLine="630" w:firstLineChars="300"/>
        <w:rPr>
          <w:rFonts w:ascii="宋体" w:hAnsi="宋体" w:cs="Arial"/>
          <w:sz w:val="21"/>
          <w:szCs w:val="21"/>
        </w:rPr>
      </w:pPr>
      <w:r>
        <w:rPr>
          <w:rFonts w:hint="eastAsia" w:ascii="宋体" w:hAnsi="宋体"/>
          <w:sz w:val="21"/>
          <w:szCs w:val="21"/>
        </w:rPr>
        <w:t>17.1 本合同生效的时间以双方签署的</w:t>
      </w:r>
      <w:r>
        <w:rPr>
          <w:rFonts w:hint="eastAsia" w:ascii="宋体" w:hAnsi="宋体" w:cs="Arial"/>
          <w:sz w:val="21"/>
          <w:szCs w:val="21"/>
        </w:rPr>
        <w:t>协议书上的最后日期为准。</w:t>
      </w:r>
    </w:p>
    <w:p>
      <w:pPr>
        <w:widowControl w:val="0"/>
        <w:spacing w:beforeLines="50" w:afterLines="50" w:afterAutospacing="0"/>
        <w:ind w:left="-567" w:leftChars="-270" w:right="0" w:firstLine="630" w:firstLineChars="300"/>
        <w:rPr>
          <w:rFonts w:ascii="宋体" w:hAnsi="宋体" w:cs="Arial"/>
          <w:sz w:val="21"/>
          <w:szCs w:val="21"/>
        </w:rPr>
      </w:pPr>
      <w:r>
        <w:rPr>
          <w:rFonts w:hint="eastAsia" w:ascii="宋体" w:hAnsi="宋体"/>
          <w:sz w:val="21"/>
          <w:szCs w:val="21"/>
        </w:rPr>
        <w:t xml:space="preserve">17.2 </w:t>
      </w:r>
      <w:r>
        <w:rPr>
          <w:rFonts w:hint="eastAsia" w:ascii="宋体" w:hAnsi="宋体" w:cs="Arial"/>
          <w:sz w:val="21"/>
          <w:szCs w:val="21"/>
        </w:rPr>
        <w:t>本合同签约地为中华人民共和国广西壮族自治区南宁市青秀区。</w:t>
      </w:r>
    </w:p>
    <w:p>
      <w:pPr>
        <w:widowControl w:val="0"/>
        <w:spacing w:beforeLines="50" w:afterLines="50" w:afterAutospacing="0"/>
        <w:ind w:left="-567" w:leftChars="-270" w:right="0" w:firstLine="630" w:firstLineChars="300"/>
        <w:rPr>
          <w:rFonts w:ascii="宋体" w:hAnsi="宋体" w:cs="Arial"/>
          <w:sz w:val="21"/>
          <w:szCs w:val="21"/>
        </w:rPr>
      </w:pPr>
      <w:r>
        <w:rPr>
          <w:rFonts w:hint="eastAsia" w:ascii="宋体" w:hAnsi="宋体"/>
          <w:sz w:val="21"/>
          <w:szCs w:val="21"/>
        </w:rPr>
        <w:t xml:space="preserve">17.3 </w:t>
      </w:r>
      <w:r>
        <w:rPr>
          <w:rFonts w:hint="eastAsia" w:ascii="宋体" w:hAnsi="宋体" w:cs="Arial"/>
          <w:sz w:val="21"/>
          <w:szCs w:val="21"/>
        </w:rPr>
        <w:t>本合同将在各方授权代表签字。</w:t>
      </w:r>
    </w:p>
    <w:p>
      <w:pPr>
        <w:spacing w:beforeLines="50"/>
        <w:rPr>
          <w:rFonts w:ascii="宋体" w:hAnsi="宋体"/>
          <w:sz w:val="21"/>
          <w:szCs w:val="21"/>
        </w:rPr>
      </w:pPr>
      <w:r>
        <w:rPr>
          <w:rFonts w:hint="eastAsia" w:ascii="宋体" w:hAnsi="宋体"/>
          <w:sz w:val="21"/>
          <w:szCs w:val="21"/>
        </w:rPr>
        <w:t>17.</w:t>
      </w:r>
      <w:r>
        <w:rPr>
          <w:rFonts w:hint="eastAsia" w:ascii="宋体" w:hAnsi="宋体"/>
          <w:sz w:val="21"/>
          <w:szCs w:val="21"/>
          <w:lang w:val="en-US" w:eastAsia="zh-CN"/>
        </w:rPr>
        <w:t xml:space="preserve">4 </w:t>
      </w:r>
      <w:r>
        <w:rPr>
          <w:rFonts w:hint="eastAsia" w:ascii="宋体" w:hAnsi="宋体"/>
          <w:sz w:val="21"/>
          <w:szCs w:val="21"/>
        </w:rPr>
        <w:t>双方未尽事宜，可签订补充协议，补充协议与本合同具有同等的法律效力。</w:t>
      </w:r>
    </w:p>
    <w:p>
      <w:pPr>
        <w:ind w:left="0" w:leftChars="0" w:firstLine="0" w:firstLineChars="0"/>
        <w:jc w:val="both"/>
        <w:rPr>
          <w:rStyle w:val="40"/>
          <w:rFonts w:hint="eastAsia" w:ascii="宋体" w:hAnsi="宋体" w:eastAsia="宋体"/>
        </w:rPr>
      </w:pPr>
      <w:bookmarkStart w:id="1094" w:name="_Toc6151"/>
      <w:bookmarkStart w:id="1095" w:name="_Toc27263"/>
      <w:bookmarkStart w:id="1096" w:name="_Toc29546"/>
      <w:bookmarkStart w:id="1097" w:name="_Toc32011"/>
      <w:bookmarkStart w:id="1098" w:name="_Toc30920"/>
      <w:bookmarkStart w:id="1099" w:name="_Toc13167"/>
      <w:bookmarkStart w:id="1100" w:name="_Toc31873"/>
      <w:bookmarkStart w:id="1101" w:name="_Toc25306"/>
      <w:bookmarkStart w:id="1102" w:name="_Toc11320"/>
      <w:bookmarkStart w:id="1103" w:name="_Toc4374"/>
      <w:bookmarkStart w:id="1104" w:name="_Toc14790"/>
      <w:bookmarkStart w:id="1105" w:name="_Toc31574"/>
      <w:bookmarkStart w:id="1106" w:name="_Toc17261"/>
      <w:bookmarkStart w:id="1107" w:name="_Toc21689"/>
      <w:bookmarkStart w:id="1108" w:name="_Toc28677"/>
      <w:bookmarkStart w:id="1109" w:name="_Toc17396"/>
      <w:bookmarkStart w:id="1110" w:name="_Toc28285"/>
    </w:p>
    <w:p>
      <w:pPr>
        <w:ind w:left="0" w:leftChars="0" w:firstLine="0" w:firstLineChars="0"/>
        <w:jc w:val="both"/>
        <w:rPr>
          <w:rStyle w:val="40"/>
          <w:rFonts w:hint="eastAsia" w:ascii="宋体" w:hAnsi="宋体" w:eastAsia="宋体"/>
        </w:rPr>
      </w:pPr>
    </w:p>
    <w:p>
      <w:pPr>
        <w:jc w:val="center"/>
        <w:rPr>
          <w:rStyle w:val="40"/>
          <w:rFonts w:ascii="宋体" w:hAnsi="宋体" w:eastAsia="宋体"/>
        </w:rPr>
      </w:pPr>
      <w:r>
        <w:rPr>
          <w:rStyle w:val="40"/>
          <w:rFonts w:hint="eastAsia" w:ascii="宋体" w:hAnsi="宋体" w:eastAsia="宋体"/>
        </w:rPr>
        <w:t>第四章比选申请文件格式</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jc w:val="center"/>
        <w:rPr>
          <w:rFonts w:ascii="宋体" w:hAnsi="宋体"/>
          <w:sz w:val="48"/>
          <w:szCs w:val="48"/>
          <w:u w:val="single"/>
        </w:rPr>
      </w:pPr>
      <w:bookmarkStart w:id="1111" w:name="_Toc42502809"/>
      <w:bookmarkStart w:id="1112" w:name="_Toc22709"/>
      <w:bookmarkStart w:id="1113" w:name="_Toc3396"/>
      <w:bookmarkStart w:id="1114" w:name="_Toc24453"/>
      <w:bookmarkStart w:id="1115" w:name="_Toc32185"/>
      <w:bookmarkStart w:id="1116" w:name="_Toc12984805"/>
      <w:bookmarkStart w:id="1117" w:name="_Toc19412"/>
      <w:bookmarkStart w:id="1118" w:name="_Toc492478802"/>
      <w:bookmarkStart w:id="1119" w:name="_Toc24824"/>
      <w:bookmarkStart w:id="1120" w:name="_Toc21274"/>
      <w:bookmarkStart w:id="1121" w:name="_Toc4873"/>
      <w:bookmarkStart w:id="1122" w:name="_Toc23261"/>
      <w:bookmarkStart w:id="1123" w:name="_Toc414290520"/>
      <w:bookmarkStart w:id="1124" w:name="_Toc31535"/>
      <w:bookmarkStart w:id="1125" w:name="_Toc361"/>
      <w:bookmarkStart w:id="1126" w:name="_Toc30705"/>
      <w:bookmarkStart w:id="1127" w:name="_Toc6941"/>
      <w:bookmarkStart w:id="1128" w:name="_Toc12983549"/>
      <w:bookmarkStart w:id="1129" w:name="_Toc4027"/>
      <w:bookmarkStart w:id="1130" w:name="_Toc31624"/>
      <w:bookmarkStart w:id="1131" w:name="_Toc25325"/>
      <w:bookmarkStart w:id="1132" w:name="_Toc16671"/>
    </w:p>
    <w:p>
      <w:pPr>
        <w:jc w:val="center"/>
        <w:rPr>
          <w:rFonts w:ascii="宋体" w:hAnsi="宋体"/>
          <w:color w:val="auto"/>
          <w:sz w:val="48"/>
          <w:szCs w:val="48"/>
        </w:rPr>
      </w:pPr>
      <w:r>
        <w:rPr>
          <w:rFonts w:hint="eastAsia" w:ascii="宋体" w:hAnsi="宋体"/>
          <w:color w:val="auto"/>
          <w:sz w:val="48"/>
          <w:szCs w:val="48"/>
        </w:rPr>
        <w:t>项目比选申请文件</w:t>
      </w:r>
    </w:p>
    <w:p>
      <w:pPr>
        <w:autoSpaceDE w:val="0"/>
        <w:autoSpaceDN w:val="0"/>
        <w:adjustRightInd w:val="0"/>
        <w:jc w:val="center"/>
        <w:rPr>
          <w:rFonts w:ascii="华文中宋" w:eastAsia="华文中宋"/>
          <w:color w:val="auto"/>
          <w:sz w:val="48"/>
          <w:szCs w:val="48"/>
        </w:rPr>
      </w:pPr>
      <w:r>
        <w:rPr>
          <w:rFonts w:hint="eastAsia" w:ascii="华文中宋" w:eastAsia="华文中宋"/>
          <w:color w:val="auto"/>
          <w:sz w:val="48"/>
          <w:szCs w:val="48"/>
        </w:rPr>
        <w:t>资格审查文件</w:t>
      </w:r>
    </w:p>
    <w:p>
      <w:pPr>
        <w:autoSpaceDE w:val="0"/>
        <w:autoSpaceDN w:val="0"/>
        <w:adjustRightInd w:val="0"/>
        <w:jc w:val="center"/>
        <w:rPr>
          <w:rFonts w:ascii="楷体_GB2312" w:eastAsia="楷体_GB2312"/>
          <w:color w:val="auto"/>
          <w:sz w:val="24"/>
        </w:rPr>
      </w:pPr>
      <w:r>
        <w:rPr>
          <w:rFonts w:hint="eastAsia" w:ascii="楷体_GB2312" w:eastAsia="楷体_GB2312"/>
          <w:color w:val="auto"/>
          <w:sz w:val="36"/>
          <w:szCs w:val="36"/>
        </w:rPr>
        <w:t>（＊本）</w:t>
      </w:r>
    </w:p>
    <w:p>
      <w:pPr>
        <w:autoSpaceDE w:val="0"/>
        <w:autoSpaceDN w:val="0"/>
        <w:adjustRightInd w:val="0"/>
        <w:ind w:left="0" w:firstLine="0"/>
        <w:jc w:val="left"/>
        <w:rPr>
          <w:rFonts w:ascii="楷体_GB2312" w:eastAsia="楷体_GB2312"/>
          <w:color w:val="auto"/>
          <w:sz w:val="24"/>
        </w:rPr>
      </w:pPr>
    </w:p>
    <w:p>
      <w:pPr>
        <w:autoSpaceDE w:val="0"/>
        <w:autoSpaceDN w:val="0"/>
        <w:adjustRightInd w:val="0"/>
        <w:rPr>
          <w:rFonts w:ascii="楷体_GB2312" w:eastAsia="楷体_GB2312"/>
          <w:color w:val="auto"/>
          <w:sz w:val="24"/>
        </w:rPr>
      </w:pPr>
    </w:p>
    <w:p>
      <w:pPr>
        <w:autoSpaceDE w:val="0"/>
        <w:autoSpaceDN w:val="0"/>
        <w:adjustRightInd w:val="0"/>
        <w:rPr>
          <w:rFonts w:ascii="宋体" w:hAnsi="宋体"/>
          <w:color w:val="auto"/>
          <w:sz w:val="28"/>
          <w:szCs w:val="28"/>
        </w:rPr>
      </w:pPr>
      <w:r>
        <w:rPr>
          <w:rFonts w:hint="eastAsia" w:ascii="宋体" w:hAnsi="宋体"/>
          <w:color w:val="auto"/>
          <w:sz w:val="28"/>
          <w:szCs w:val="28"/>
        </w:rPr>
        <w:t>比选申请人：（ 加盖单位公章）</w:t>
      </w:r>
    </w:p>
    <w:p>
      <w:pPr>
        <w:autoSpaceDE w:val="0"/>
        <w:autoSpaceDN w:val="0"/>
        <w:adjustRightInd w:val="0"/>
        <w:rPr>
          <w:rFonts w:ascii="宋体" w:hAnsi="宋体"/>
          <w:color w:val="auto"/>
          <w:sz w:val="28"/>
          <w:szCs w:val="28"/>
        </w:rPr>
      </w:pPr>
      <w:r>
        <w:rPr>
          <w:rFonts w:hint="eastAsia" w:ascii="宋体" w:hAnsi="宋体"/>
          <w:color w:val="auto"/>
          <w:sz w:val="28"/>
          <w:szCs w:val="28"/>
        </w:rPr>
        <w:t>法定代表人或授权委托代理人：（签字或盖章）</w:t>
      </w:r>
    </w:p>
    <w:p>
      <w:pPr>
        <w:autoSpaceDE w:val="0"/>
        <w:autoSpaceDN w:val="0"/>
        <w:adjustRightInd w:val="0"/>
        <w:rPr>
          <w:rFonts w:ascii="宋体" w:hAnsi="宋体"/>
          <w:color w:val="auto"/>
          <w:sz w:val="28"/>
          <w:szCs w:val="28"/>
        </w:rPr>
      </w:pPr>
      <w:r>
        <w:rPr>
          <w:rFonts w:hint="eastAsia" w:ascii="宋体" w:hAnsi="宋体"/>
          <w:color w:val="auto"/>
          <w:sz w:val="28"/>
          <w:szCs w:val="28"/>
        </w:rPr>
        <w:t>电话/传真：</w:t>
      </w:r>
    </w:p>
    <w:p>
      <w:pPr>
        <w:autoSpaceDE w:val="0"/>
        <w:autoSpaceDN w:val="0"/>
        <w:adjustRightInd w:val="0"/>
        <w:rPr>
          <w:rFonts w:ascii="宋体" w:hAnsi="宋体"/>
          <w:color w:val="auto"/>
          <w:sz w:val="28"/>
          <w:szCs w:val="28"/>
        </w:rPr>
      </w:pPr>
      <w:r>
        <w:rPr>
          <w:rFonts w:hint="eastAsia" w:ascii="宋体" w:hAnsi="宋体"/>
          <w:color w:val="auto"/>
          <w:sz w:val="28"/>
          <w:szCs w:val="28"/>
        </w:rPr>
        <w:t>地址：</w:t>
      </w:r>
    </w:p>
    <w:p>
      <w:pPr>
        <w:autoSpaceDE w:val="0"/>
        <w:autoSpaceDN w:val="0"/>
        <w:adjustRightInd w:val="0"/>
        <w:ind w:left="0" w:firstLine="0"/>
        <w:rPr>
          <w:rFonts w:ascii="宋体" w:hAnsi="宋体"/>
          <w:color w:val="auto"/>
          <w:sz w:val="28"/>
          <w:szCs w:val="28"/>
        </w:rPr>
      </w:pPr>
    </w:p>
    <w:p>
      <w:pPr>
        <w:autoSpaceDE w:val="0"/>
        <w:autoSpaceDN w:val="0"/>
        <w:adjustRightInd w:val="0"/>
        <w:ind w:firstLine="980" w:firstLineChars="350"/>
        <w:jc w:val="center"/>
        <w:rPr>
          <w:rFonts w:hint="eastAsia" w:ascii="宋体" w:hAnsi="宋体"/>
          <w:color w:val="auto"/>
          <w:sz w:val="28"/>
          <w:szCs w:val="28"/>
        </w:rPr>
      </w:pPr>
      <w:r>
        <w:rPr>
          <w:rFonts w:hint="eastAsia" w:ascii="宋体" w:hAnsi="宋体"/>
          <w:color w:val="auto"/>
          <w:sz w:val="28"/>
          <w:szCs w:val="28"/>
          <w:lang w:val="en-US" w:eastAsia="zh-CN"/>
        </w:rPr>
        <w:t xml:space="preserve">           </w:t>
      </w:r>
      <w:r>
        <w:rPr>
          <w:rFonts w:hint="eastAsia" w:ascii="宋体" w:hAnsi="宋体"/>
          <w:color w:val="auto"/>
          <w:sz w:val="28"/>
          <w:szCs w:val="28"/>
        </w:rPr>
        <w:t>年</w:t>
      </w:r>
      <w:r>
        <w:rPr>
          <w:rFonts w:hint="eastAsia" w:ascii="宋体" w:hAnsi="宋体"/>
          <w:color w:val="auto"/>
          <w:sz w:val="28"/>
          <w:szCs w:val="28"/>
          <w:lang w:val="en-US" w:eastAsia="zh-CN"/>
        </w:rPr>
        <w:t xml:space="preserve">  </w:t>
      </w:r>
      <w:r>
        <w:rPr>
          <w:rFonts w:hint="eastAsia" w:ascii="宋体" w:hAnsi="宋体"/>
          <w:color w:val="auto"/>
          <w:sz w:val="28"/>
          <w:szCs w:val="28"/>
        </w:rPr>
        <w:t xml:space="preserve">月 </w:t>
      </w:r>
      <w:r>
        <w:rPr>
          <w:rFonts w:hint="eastAsia" w:ascii="宋体" w:hAnsi="宋体"/>
          <w:color w:val="auto"/>
          <w:sz w:val="28"/>
          <w:szCs w:val="28"/>
          <w:lang w:val="en-US" w:eastAsia="zh-CN"/>
        </w:rPr>
        <w:t xml:space="preserve"> </w:t>
      </w:r>
      <w:r>
        <w:rPr>
          <w:rFonts w:hint="eastAsia" w:ascii="宋体" w:hAnsi="宋体"/>
          <w:color w:val="auto"/>
          <w:sz w:val="28"/>
          <w:szCs w:val="28"/>
        </w:rPr>
        <w:t>日</w:t>
      </w:r>
    </w:p>
    <w:p>
      <w:pPr>
        <w:autoSpaceDE w:val="0"/>
        <w:autoSpaceDN w:val="0"/>
        <w:adjustRightInd w:val="0"/>
        <w:ind w:firstLine="980" w:firstLineChars="350"/>
        <w:jc w:val="center"/>
        <w:rPr>
          <w:rFonts w:hint="eastAsia" w:ascii="宋体" w:hAnsi="宋体"/>
          <w:color w:val="auto"/>
          <w:sz w:val="28"/>
          <w:szCs w:val="28"/>
        </w:rPr>
      </w:pPr>
    </w:p>
    <w:p>
      <w:pPr>
        <w:pStyle w:val="2"/>
        <w:spacing w:after="100"/>
        <w:ind w:right="-57" w:firstLine="0"/>
        <w:jc w:val="center"/>
        <w:rPr>
          <w:sz w:val="24"/>
          <w:szCs w:val="24"/>
          <w:highlight w:val="none"/>
        </w:rPr>
      </w:pPr>
      <w:r>
        <w:rPr>
          <w:sz w:val="24"/>
          <w:szCs w:val="24"/>
          <w:highlight w:val="none"/>
        </w:rPr>
        <w:t>A  资格审查</w:t>
      </w:r>
      <w:r>
        <w:rPr>
          <w:rFonts w:hint="eastAsia"/>
          <w:sz w:val="24"/>
          <w:szCs w:val="24"/>
          <w:highlight w:val="none"/>
        </w:rPr>
        <w:t>文件</w:t>
      </w:r>
      <w:bookmarkEnd w:id="1111"/>
    </w:p>
    <w:p>
      <w:pPr>
        <w:spacing w:before="0" w:after="0" w:afterAutospacing="0"/>
        <w:ind w:left="0" w:right="0" w:firstLine="422" w:firstLineChars="200"/>
        <w:jc w:val="left"/>
        <w:rPr>
          <w:rFonts w:ascii="宋体" w:hAnsi="宋体"/>
          <w:b/>
          <w:highlight w:val="none"/>
        </w:rPr>
      </w:pPr>
      <w:r>
        <w:rPr>
          <w:rFonts w:ascii="宋体" w:hAnsi="宋体"/>
          <w:b/>
          <w:highlight w:val="none"/>
        </w:rPr>
        <w:t>资格审查文件格式</w:t>
      </w:r>
    </w:p>
    <w:p>
      <w:pPr>
        <w:tabs>
          <w:tab w:val="left" w:pos="1134"/>
        </w:tabs>
        <w:spacing w:before="0" w:after="0" w:afterAutospacing="0"/>
        <w:ind w:left="0" w:right="0" w:firstLine="420" w:firstLineChars="200"/>
        <w:rPr>
          <w:highlight w:val="none"/>
        </w:rPr>
      </w:pPr>
      <w:r>
        <w:rPr>
          <w:rFonts w:hint="eastAsia" w:hAnsi="宋体"/>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highlight w:val="none"/>
        </w:rPr>
      </w:pPr>
      <w:r>
        <w:rPr>
          <w:rFonts w:hint="eastAsia" w:hAnsi="宋体"/>
          <w:highlight w:val="none"/>
        </w:rPr>
        <w:t>（2）比选申请人有效的营业执照副本复印件；</w:t>
      </w:r>
    </w:p>
    <w:p>
      <w:pPr>
        <w:spacing w:before="0" w:after="0" w:afterAutospacing="0"/>
        <w:ind w:left="0" w:right="0" w:firstLine="420" w:firstLineChars="200"/>
        <w:rPr>
          <w:rFonts w:hAnsi="宋体"/>
          <w:color w:val="auto"/>
          <w:highlight w:val="none"/>
        </w:rPr>
      </w:pPr>
      <w:r>
        <w:rPr>
          <w:rFonts w:hint="eastAsia" w:hAnsi="宋体"/>
          <w:color w:val="auto"/>
          <w:highlight w:val="none"/>
        </w:rPr>
        <w:t>（3）</w:t>
      </w:r>
      <w:r>
        <w:rPr>
          <w:rFonts w:hAnsi="宋体"/>
          <w:color w:val="auto"/>
          <w:highlight w:val="none"/>
        </w:rPr>
        <w:t>承诺书（格式见</w:t>
      </w:r>
      <w:r>
        <w:rPr>
          <w:color w:val="auto"/>
          <w:highlight w:val="none"/>
        </w:rPr>
        <w:t>A</w:t>
      </w:r>
      <w:r>
        <w:rPr>
          <w:rFonts w:hint="eastAsia"/>
          <w:color w:val="auto"/>
          <w:highlight w:val="none"/>
        </w:rPr>
        <w:t>3</w:t>
      </w:r>
      <w:r>
        <w:rPr>
          <w:rFonts w:hAnsi="宋体"/>
          <w:color w:val="auto"/>
          <w:highlight w:val="none"/>
        </w:rPr>
        <w:t>）；</w:t>
      </w:r>
    </w:p>
    <w:p>
      <w:pPr>
        <w:spacing w:before="0" w:after="0" w:afterAutospacing="0"/>
        <w:ind w:left="0" w:right="0" w:firstLine="420" w:firstLineChars="200"/>
        <w:rPr>
          <w:rFonts w:hint="default"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w:t>
      </w:r>
      <w:r>
        <w:rPr>
          <w:rFonts w:hint="eastAsia" w:ascii="宋体" w:hAnsi="宋体"/>
          <w:b w:val="0"/>
          <w:bCs/>
          <w:color w:val="auto"/>
          <w:highlight w:val="none"/>
        </w:rPr>
        <w:t>类似项目</w:t>
      </w:r>
      <w:r>
        <w:rPr>
          <w:rFonts w:ascii="宋体" w:hAnsi="宋体"/>
          <w:b w:val="0"/>
          <w:bCs/>
          <w:color w:val="auto"/>
          <w:highlight w:val="none"/>
        </w:rPr>
        <w:t>业绩</w:t>
      </w:r>
      <w:r>
        <w:rPr>
          <w:rFonts w:hint="eastAsia" w:ascii="宋体" w:hAnsi="宋体"/>
          <w:b w:val="0"/>
          <w:bCs/>
          <w:color w:val="auto"/>
          <w:highlight w:val="none"/>
        </w:rPr>
        <w:t>（</w:t>
      </w:r>
      <w:r>
        <w:rPr>
          <w:rFonts w:hint="eastAsia"/>
          <w:b w:val="0"/>
          <w:bCs/>
          <w:color w:val="auto"/>
          <w:highlight w:val="none"/>
        </w:rPr>
        <w:t>格式见A</w:t>
      </w:r>
      <w:r>
        <w:rPr>
          <w:rFonts w:hint="eastAsia"/>
          <w:b w:val="0"/>
          <w:bCs/>
          <w:color w:val="auto"/>
          <w:highlight w:val="none"/>
          <w:lang w:val="en-US" w:eastAsia="zh-CN"/>
        </w:rPr>
        <w:t>4，</w:t>
      </w:r>
      <w:r>
        <w:rPr>
          <w:rFonts w:hint="eastAsia" w:ascii="宋体" w:hAnsi="宋体"/>
          <w:color w:val="auto"/>
          <w:highlight w:val="none"/>
        </w:rPr>
        <w:t>清单所列项目的合同复印</w:t>
      </w:r>
      <w:r>
        <w:rPr>
          <w:rFonts w:hint="eastAsia" w:ascii="宋体" w:hAnsi="宋体"/>
          <w:color w:val="auto"/>
          <w:highlight w:val="none"/>
          <w:lang w:val="en-US" w:eastAsia="zh-CN"/>
        </w:rPr>
        <w:t>加盖比选人公章</w:t>
      </w:r>
      <w:r>
        <w:rPr>
          <w:rFonts w:hint="eastAsia" w:ascii="宋体" w:hAnsi="宋体"/>
          <w:color w:val="auto"/>
          <w:highlight w:val="none"/>
        </w:rPr>
        <w:t>作为证明材料,与个人签订的合同无效）</w:t>
      </w:r>
    </w:p>
    <w:p>
      <w:pPr>
        <w:spacing w:before="0" w:after="0" w:afterAutospacing="0"/>
        <w:ind w:left="0" w:right="0" w:firstLine="420" w:firstLineChars="200"/>
        <w:rPr>
          <w:rFonts w:hint="eastAsia" w:hAnsi="宋体"/>
          <w:highlight w:val="none"/>
        </w:rPr>
      </w:pPr>
      <w:r>
        <w:rPr>
          <w:rFonts w:hint="eastAsia"/>
          <w:highlight w:val="none"/>
        </w:rPr>
        <w:t>（</w:t>
      </w:r>
      <w:r>
        <w:rPr>
          <w:rFonts w:hint="eastAsia"/>
          <w:highlight w:val="none"/>
          <w:lang w:val="en-US" w:eastAsia="zh-CN"/>
        </w:rPr>
        <w:t>5</w:t>
      </w:r>
      <w:r>
        <w:rPr>
          <w:rFonts w:hint="eastAsia"/>
          <w:highlight w:val="none"/>
        </w:rPr>
        <w:t>）比选申请人认为应提交的其他比选申请资料（如有）。</w:t>
      </w:r>
    </w:p>
    <w:p>
      <w:pPr>
        <w:spacing w:before="0" w:after="0" w:afterAutospacing="0"/>
        <w:ind w:left="0" w:right="0" w:firstLine="420" w:firstLineChars="200"/>
        <w:rPr>
          <w:rFonts w:hAnsi="宋体"/>
          <w:highlight w:val="none"/>
        </w:rPr>
      </w:pPr>
      <w:r>
        <w:rPr>
          <w:rFonts w:hint="eastAsia" w:hAnsi="宋体"/>
          <w:highlight w:val="none"/>
        </w:rPr>
        <w:t>注：</w:t>
      </w:r>
      <w:r>
        <w:rPr>
          <w:rFonts w:hAnsi="宋体"/>
          <w:highlight w:val="none"/>
        </w:rPr>
        <w:t>以上提供的复印件必须加盖比选申请人公章。</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spacing w:before="0" w:after="0" w:afterAutospacing="0"/>
        <w:ind w:left="0" w:right="0" w:firstLine="420" w:firstLineChars="200"/>
        <w:rPr>
          <w:rFonts w:hAnsi="宋体"/>
          <w:highlight w:val="none"/>
        </w:rPr>
        <w:sectPr>
          <w:footerReference r:id="rId5" w:type="default"/>
          <w:pgSz w:w="11905" w:h="16838"/>
          <w:pgMar w:top="1417" w:right="1417" w:bottom="1417" w:left="1417" w:header="454" w:footer="567" w:gutter="0"/>
          <w:cols w:space="720" w:num="1"/>
          <w:docGrid w:linePitch="312" w:charSpace="0"/>
        </w:sectPr>
      </w:pPr>
    </w:p>
    <w:p>
      <w:pPr>
        <w:numPr>
          <w:ilvl w:val="1"/>
          <w:numId w:val="11"/>
        </w:numPr>
        <w:snapToGrid w:val="0"/>
        <w:spacing w:before="0" w:line="240" w:lineRule="auto"/>
        <w:ind w:right="0" w:firstLine="0"/>
        <w:jc w:val="left"/>
        <w:outlineLvl w:val="2"/>
        <w:rPr>
          <w:rFonts w:ascii="宋体" w:hAnsi="宋体"/>
          <w:b/>
        </w:rPr>
      </w:pPr>
      <w:bookmarkStart w:id="1133" w:name="_Toc10238"/>
      <w:bookmarkStart w:id="1134" w:name="_Toc492478804"/>
      <w:bookmarkStart w:id="1135" w:name="_Toc3499"/>
      <w:bookmarkStart w:id="1136" w:name="_Toc25750675"/>
      <w:bookmarkStart w:id="1137" w:name="_Toc24436"/>
      <w:bookmarkStart w:id="1138" w:name="_Toc32455"/>
      <w:bookmarkStart w:id="1139" w:name="_Toc956"/>
      <w:bookmarkStart w:id="1140" w:name="_Toc20029"/>
      <w:bookmarkStart w:id="1141" w:name="_Toc13389"/>
      <w:bookmarkStart w:id="1142" w:name="_Toc375564351"/>
      <w:bookmarkStart w:id="1143" w:name="_Toc414290522"/>
      <w:bookmarkStart w:id="1144" w:name="_Toc41492239"/>
      <w:bookmarkStart w:id="1145" w:name="_Toc20671"/>
      <w:bookmarkStart w:id="1146" w:name="_Toc10789"/>
      <w:bookmarkStart w:id="1147" w:name="_Toc4125"/>
      <w:bookmarkStart w:id="1148" w:name="_Toc22533"/>
      <w:bookmarkStart w:id="1149" w:name="_Toc12984807"/>
      <w:bookmarkStart w:id="1150" w:name="_Toc20283"/>
      <w:bookmarkStart w:id="1151" w:name="_Toc15696"/>
      <w:bookmarkStart w:id="1152" w:name="_Toc16089"/>
      <w:bookmarkStart w:id="1153" w:name="_Toc10433"/>
      <w:bookmarkStart w:id="1154" w:name="_Toc9658"/>
      <w:bookmarkStart w:id="1155" w:name="_Toc8868"/>
      <w:bookmarkStart w:id="1156" w:name="_Toc7057"/>
      <w:r>
        <w:rPr>
          <w:rFonts w:ascii="宋体" w:hAnsi="宋体"/>
          <w:b/>
        </w:rPr>
        <w:t>法定代表人授权书格式</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致：南宁轨道交通集团有限责任公司</w:t>
      </w:r>
    </w:p>
    <w:p>
      <w:pPr>
        <w:tabs>
          <w:tab w:val="left" w:pos="8364"/>
        </w:tabs>
        <w:snapToGrid w:val="0"/>
        <w:ind w:right="0" w:firstLine="409" w:firstLineChars="195"/>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为本公司的合法代理人，就项目编号为的项目的服务的比选申请和合同执行，作为比选申请人代表以本公司的名义处理一切与之有关的事宜。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rPr>
        <w:t>本授权书于</w:t>
      </w:r>
      <w:r>
        <w:rPr>
          <w:rFonts w:hint="eastAsia" w:ascii="宋体" w:hAnsi="宋体"/>
          <w:lang w:val="en-US" w:eastAsia="zh-CN"/>
        </w:rPr>
        <w:t>2021</w:t>
      </w:r>
      <w:r>
        <w:rPr>
          <w:rFonts w:ascii="宋体" w:hAnsi="宋体"/>
        </w:rPr>
        <w:t>年</w:t>
      </w:r>
      <w:r>
        <w:rPr>
          <w:rFonts w:hint="eastAsia" w:ascii="宋体" w:hAnsi="宋体"/>
          <w:lang w:val="en-US" w:eastAsia="zh-CN"/>
        </w:rPr>
        <w:t>9</w:t>
      </w:r>
      <w:r>
        <w:rPr>
          <w:rFonts w:ascii="宋体" w:hAnsi="宋体"/>
        </w:rPr>
        <w:t>月</w:t>
      </w:r>
      <w:r>
        <w:rPr>
          <w:rFonts w:hint="eastAsia" w:ascii="宋体" w:hAnsi="宋体"/>
          <w:lang w:val="en-US" w:eastAsia="zh-CN"/>
        </w:rPr>
        <w:t xml:space="preserve">  </w:t>
      </w:r>
      <w:r>
        <w:rPr>
          <w:rFonts w:ascii="宋体" w:hAnsi="宋体"/>
        </w:rPr>
        <w:t>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numPr>
          <w:ilvl w:val="1"/>
          <w:numId w:val="11"/>
        </w:numPr>
        <w:snapToGrid w:val="0"/>
        <w:spacing w:before="0" w:line="240" w:lineRule="auto"/>
        <w:ind w:right="0" w:firstLine="0"/>
        <w:jc w:val="left"/>
        <w:outlineLvl w:val="2"/>
        <w:rPr>
          <w:rFonts w:ascii="宋体" w:hAnsi="宋体"/>
          <w:b/>
        </w:rPr>
      </w:pPr>
      <w:bookmarkStart w:id="1157" w:name="_Toc20436"/>
      <w:bookmarkStart w:id="1158" w:name="_Toc41492240"/>
      <w:bookmarkStart w:id="1159" w:name="_Toc27722"/>
      <w:bookmarkStart w:id="1160" w:name="_Toc7273"/>
      <w:bookmarkStart w:id="1161" w:name="_Toc15980"/>
      <w:bookmarkStart w:id="1162" w:name="_Toc31808"/>
      <w:bookmarkStart w:id="1163" w:name="_Toc414290523"/>
      <w:bookmarkStart w:id="1164" w:name="_Toc19744"/>
      <w:bookmarkStart w:id="1165" w:name="_Toc375564352"/>
      <w:bookmarkStart w:id="1166" w:name="_Toc27657"/>
      <w:bookmarkStart w:id="1167" w:name="_Toc13606"/>
      <w:bookmarkStart w:id="1168" w:name="_Toc9757"/>
      <w:bookmarkStart w:id="1169" w:name="_Toc26713"/>
      <w:bookmarkStart w:id="1170" w:name="_Toc12984808"/>
      <w:bookmarkStart w:id="1171" w:name="_Toc25750676"/>
      <w:bookmarkStart w:id="1172" w:name="_Toc8654"/>
      <w:bookmarkStart w:id="1173" w:name="_Toc15572"/>
      <w:bookmarkStart w:id="1174" w:name="_Toc13798"/>
      <w:bookmarkStart w:id="1175" w:name="_Toc7753"/>
      <w:bookmarkStart w:id="1176" w:name="_Toc17964"/>
      <w:bookmarkStart w:id="1177" w:name="_Toc9583"/>
      <w:bookmarkStart w:id="1178" w:name="_Toc492478805"/>
      <w:bookmarkStart w:id="1179" w:name="_Toc13634"/>
      <w:bookmarkStart w:id="1180" w:name="_Toc24322"/>
      <w:r>
        <w:rPr>
          <w:rFonts w:ascii="宋体" w:hAnsi="宋体"/>
          <w:b/>
        </w:rPr>
        <w:t>法定代表人资格证明书格式</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w:t>
      </w:r>
      <w:r>
        <w:rPr>
          <w:rFonts w:hint="eastAsia" w:ascii="宋体" w:hAnsi="宋体"/>
          <w:lang w:val="en-US" w:eastAsia="zh-CN"/>
        </w:rPr>
        <w:t>2021</w:t>
      </w:r>
      <w:r>
        <w:rPr>
          <w:rFonts w:ascii="宋体" w:hAnsi="宋体"/>
        </w:rPr>
        <w:t>年</w:t>
      </w:r>
      <w:r>
        <w:rPr>
          <w:rFonts w:hint="eastAsia" w:ascii="宋体" w:hAnsi="宋体"/>
          <w:lang w:val="en-US" w:eastAsia="zh-CN"/>
        </w:rPr>
        <w:t>9</w:t>
      </w:r>
      <w:r>
        <w:rPr>
          <w:rFonts w:ascii="宋体" w:hAnsi="宋体"/>
        </w:rPr>
        <w:t>月</w:t>
      </w:r>
      <w:r>
        <w:rPr>
          <w:rFonts w:hint="eastAsia" w:ascii="宋体" w:hAnsi="宋体"/>
          <w:lang w:val="en-US" w:eastAsia="zh-CN"/>
        </w:rPr>
        <w:t xml:space="preserve">  </w:t>
      </w:r>
      <w:r>
        <w:rPr>
          <w:rFonts w:ascii="宋体" w:hAnsi="宋体"/>
        </w:rPr>
        <w:t>日</w:t>
      </w:r>
    </w:p>
    <w:p>
      <w:pPr>
        <w:rPr>
          <w:rFonts w:ascii="宋体" w:hAnsi="宋体"/>
          <w:b/>
        </w:rPr>
      </w:pPr>
      <w:bookmarkStart w:id="1181"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2"/>
        <w:rPr>
          <w:rFonts w:ascii="宋体" w:hAnsi="宋体"/>
          <w:b/>
        </w:rPr>
      </w:pPr>
      <w:bookmarkStart w:id="1182" w:name="_Toc24848"/>
      <w:bookmarkStart w:id="1183" w:name="_Toc7712"/>
      <w:bookmarkStart w:id="1184" w:name="_Toc21307"/>
      <w:bookmarkStart w:id="1185" w:name="_Toc29246"/>
      <w:bookmarkStart w:id="1186" w:name="_Toc32062"/>
      <w:bookmarkStart w:id="1187" w:name="_Toc17745"/>
      <w:bookmarkStart w:id="1188" w:name="_Toc375564353"/>
      <w:bookmarkStart w:id="1189" w:name="_Toc16467"/>
      <w:bookmarkStart w:id="1190" w:name="_Toc19721"/>
      <w:bookmarkStart w:id="1191" w:name="_Toc1932"/>
      <w:bookmarkStart w:id="1192" w:name="_Toc3426"/>
      <w:bookmarkStart w:id="1193" w:name="_Toc25750677"/>
      <w:bookmarkStart w:id="1194" w:name="_Toc6033"/>
      <w:bookmarkStart w:id="1195" w:name="_Toc11425"/>
      <w:bookmarkStart w:id="1196" w:name="_Toc41492241"/>
      <w:bookmarkStart w:id="1197" w:name="_Toc26097"/>
      <w:bookmarkStart w:id="1198" w:name="_Toc492478806"/>
      <w:bookmarkStart w:id="1199" w:name="_Toc26907"/>
      <w:bookmarkStart w:id="1200" w:name="_Toc414290524"/>
      <w:bookmarkStart w:id="1201" w:name="_Toc15394"/>
      <w:bookmarkStart w:id="1202" w:name="_Toc31448"/>
      <w:bookmarkStart w:id="1203" w:name="_Toc15609"/>
      <w:bookmarkStart w:id="1204" w:name="_Toc4894"/>
      <w:r>
        <w:rPr>
          <w:rFonts w:hint="eastAsia" w:ascii="宋体" w:hAnsi="宋体"/>
          <w:b/>
        </w:rPr>
        <w:t xml:space="preserve">A3 </w:t>
      </w:r>
      <w:r>
        <w:rPr>
          <w:rFonts w:ascii="宋体" w:hAnsi="宋体"/>
          <w:b/>
        </w:rPr>
        <w:t>承诺书格式</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rPr>
      </w:pPr>
      <w:r>
        <w:rPr>
          <w:rFonts w:ascii="宋体" w:hAnsi="宋体"/>
        </w:rPr>
        <w:t>致：</w:t>
      </w:r>
      <w:r>
        <w:rPr>
          <w:rFonts w:ascii="宋体" w:hAnsi="宋体"/>
          <w:u w:val="single"/>
        </w:rPr>
        <w:t>南宁轨道交通</w:t>
      </w:r>
      <w:r>
        <w:rPr>
          <w:rFonts w:hint="eastAsia" w:ascii="宋体" w:hAnsi="宋体"/>
          <w:u w:val="single"/>
        </w:rPr>
        <w:t>集团</w:t>
      </w:r>
      <w:r>
        <w:rPr>
          <w:rFonts w:ascii="宋体" w:hAnsi="宋体"/>
          <w:u w:val="single"/>
        </w:rPr>
        <w:t>有限责任公司</w:t>
      </w:r>
    </w:p>
    <w:p>
      <w:pPr>
        <w:spacing w:before="0" w:after="0" w:afterAutospacing="0"/>
        <w:ind w:left="0" w:right="0" w:firstLine="420" w:firstLineChars="200"/>
        <w:jc w:val="left"/>
        <w:rPr>
          <w:rFonts w:ascii="宋体" w:hAnsi="宋体"/>
        </w:rPr>
      </w:pPr>
      <w:r>
        <w:rPr>
          <w:rFonts w:ascii="宋体" w:hAnsi="宋体"/>
        </w:rPr>
        <w:t>1、在认真研读南宁轨道交通</w:t>
      </w:r>
      <w:r>
        <w:rPr>
          <w:rFonts w:hint="eastAsia" w:ascii="宋体" w:hAnsi="宋体"/>
        </w:rPr>
        <w:t>集团</w:t>
      </w:r>
      <w:r>
        <w:rPr>
          <w:rFonts w:ascii="宋体" w:hAnsi="宋体"/>
        </w:rPr>
        <w:t>有限责任公司</w:t>
      </w:r>
      <w:r>
        <w:rPr>
          <w:rFonts w:hint="eastAsia" w:ascii="宋体" w:hAnsi="宋体"/>
        </w:rPr>
        <w:t>的比选文件</w:t>
      </w:r>
      <w:r>
        <w:rPr>
          <w:rFonts w:ascii="宋体" w:hAnsi="宋体"/>
        </w:rPr>
        <w:t>后，我方经慎重考虑，郑重承诺参加</w:t>
      </w:r>
      <w:r>
        <w:rPr>
          <w:rFonts w:hint="eastAsia" w:ascii="宋体" w:hAnsi="宋体"/>
        </w:rPr>
        <w:t>项目的招比选申请</w:t>
      </w:r>
      <w:r>
        <w:rPr>
          <w:rFonts w:ascii="宋体" w:hAnsi="宋体"/>
        </w:rPr>
        <w:t>活动。</w:t>
      </w:r>
    </w:p>
    <w:p>
      <w:pPr>
        <w:spacing w:before="0" w:after="0" w:afterAutospacing="0"/>
        <w:ind w:left="0" w:right="0"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没有处于被责令停业，或比选申请资格被住建部、国家安监总局、广西区或南宁市建设行政主管部门取消，或财产被接管、冻结、破产状态</w:t>
      </w:r>
      <w:r>
        <w:rPr>
          <w:rFonts w:ascii="宋体" w:hAnsi="宋体"/>
          <w:b/>
        </w:rPr>
        <w:t>；在</w:t>
      </w:r>
      <w:r>
        <w:rPr>
          <w:rFonts w:hint="eastAsia" w:ascii="宋体" w:hAnsi="宋体"/>
          <w:b/>
        </w:rPr>
        <w:t>比选申请截止时间前</w:t>
      </w:r>
      <w:r>
        <w:rPr>
          <w:rFonts w:ascii="宋体" w:hAnsi="宋体"/>
          <w:b/>
        </w:rPr>
        <w:t>3年内没有骗取中选</w:t>
      </w:r>
      <w:r>
        <w:rPr>
          <w:rFonts w:hint="eastAsia" w:ascii="宋体" w:hAnsi="宋体"/>
          <w:b/>
        </w:rPr>
        <w:t>、严重违约或重大质量安全责任事故。</w:t>
      </w:r>
    </w:p>
    <w:p>
      <w:pPr>
        <w:spacing w:before="0" w:after="0" w:afterAutospacing="0"/>
        <w:ind w:left="0" w:right="0"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与比选人签订合同，则视为我公司违约，履约保证金由比选人没收</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招比选申请</w:t>
      </w:r>
      <w:r>
        <w:rPr>
          <w:rFonts w:ascii="宋体" w:hAnsi="宋体"/>
        </w:rPr>
        <w:t>活动所需的一切费用。</w:t>
      </w:r>
    </w:p>
    <w:p>
      <w:pPr>
        <w:spacing w:before="0" w:after="0" w:afterAutospacing="0"/>
        <w:ind w:left="0" w:right="0"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before="0" w:after="0" w:afterAutospacing="0" w:line="480" w:lineRule="auto"/>
        <w:ind w:left="0" w:right="0" w:firstLine="200"/>
        <w:rPr>
          <w:rFonts w:ascii="宋体" w:hAnsi="宋体"/>
          <w:u w:val="single"/>
        </w:rPr>
      </w:pPr>
      <w:r>
        <w:rPr>
          <w:rFonts w:hint="eastAsia" w:ascii="宋体" w:hAnsi="宋体"/>
        </w:rPr>
        <w:t>比选申请人</w:t>
      </w:r>
      <w:r>
        <w:rPr>
          <w:rFonts w:ascii="宋体" w:hAnsi="宋体"/>
        </w:rPr>
        <w:t>地址：</w:t>
      </w:r>
    </w:p>
    <w:p>
      <w:pPr>
        <w:spacing w:before="0" w:after="0" w:afterAutospacing="0" w:line="480" w:lineRule="auto"/>
        <w:ind w:left="0" w:right="0" w:firstLine="200"/>
        <w:rPr>
          <w:rFonts w:ascii="宋体" w:hAnsi="宋体"/>
        </w:rPr>
      </w:pPr>
      <w:r>
        <w:rPr>
          <w:rFonts w:hint="eastAsia" w:ascii="宋体" w:hAnsi="宋体"/>
        </w:rPr>
        <w:t>比选申请人</w:t>
      </w:r>
      <w:r>
        <w:rPr>
          <w:rFonts w:ascii="宋体" w:hAnsi="宋体"/>
          <w:u w:val="single"/>
        </w:rPr>
        <w:t xml:space="preserve">    </w:t>
      </w:r>
      <w:r>
        <w:rPr>
          <w:rFonts w:hint="eastAsia" w:ascii="宋体" w:hAnsi="宋体"/>
          <w:u w:val="single"/>
          <w:lang w:val="en-US" w:eastAsia="zh-CN"/>
        </w:rPr>
        <w:t xml:space="preserve">      </w:t>
      </w:r>
      <w:r>
        <w:rPr>
          <w:rFonts w:ascii="宋体" w:hAnsi="宋体"/>
          <w:u w:val="single"/>
        </w:rPr>
        <w:t>(</w:t>
      </w:r>
      <w:r>
        <w:rPr>
          <w:rFonts w:hint="eastAsia" w:ascii="宋体" w:hAnsi="宋体"/>
          <w:u w:val="single"/>
        </w:rPr>
        <w:t>盖单位公章</w:t>
      </w:r>
      <w:r>
        <w:rPr>
          <w:rFonts w:ascii="宋体" w:hAnsi="宋体"/>
          <w:u w:val="single"/>
        </w:rPr>
        <w:t>)</w:t>
      </w:r>
    </w:p>
    <w:p>
      <w:pPr>
        <w:spacing w:before="0" w:after="0" w:afterAutospacing="0" w:line="480" w:lineRule="auto"/>
        <w:ind w:left="0" w:right="0" w:firstLine="200"/>
        <w:rPr>
          <w:rFonts w:ascii="宋体" w:hAnsi="宋体"/>
          <w:u w:val="single"/>
        </w:rPr>
      </w:pPr>
      <w:r>
        <w:rPr>
          <w:rFonts w:ascii="宋体" w:hAnsi="宋体"/>
        </w:rPr>
        <w:t>邮政编码：</w:t>
      </w:r>
    </w:p>
    <w:p>
      <w:pPr>
        <w:spacing w:before="0" w:after="0" w:afterAutospacing="0" w:line="480" w:lineRule="auto"/>
        <w:ind w:left="0" w:right="0" w:firstLine="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before="0" w:after="0" w:afterAutospacing="0" w:line="480" w:lineRule="auto"/>
        <w:ind w:left="0" w:right="0" w:firstLine="200"/>
        <w:rPr>
          <w:rFonts w:ascii="宋体" w:hAnsi="宋体"/>
          <w:u w:val="single"/>
        </w:rPr>
      </w:pPr>
      <w:r>
        <w:rPr>
          <w:rFonts w:ascii="宋体" w:hAnsi="宋体"/>
        </w:rPr>
        <w:t>电话：</w:t>
      </w:r>
      <w:r>
        <w:rPr>
          <w:rFonts w:ascii="宋体" w:hAnsi="宋体"/>
          <w:u w:val="single"/>
        </w:rPr>
        <w:t>　</w:t>
      </w:r>
      <w:r>
        <w:rPr>
          <w:rFonts w:hint="eastAsia" w:ascii="宋体" w:hAnsi="宋体"/>
          <w:u w:val="single"/>
          <w:lang w:val="en-US" w:eastAsia="zh-CN"/>
        </w:rPr>
        <w:t xml:space="preserve">        </w:t>
      </w:r>
      <w:r>
        <w:rPr>
          <w:rFonts w:ascii="宋体" w:hAnsi="宋体"/>
          <w:u w:val="single"/>
        </w:rPr>
        <w:t>　</w:t>
      </w:r>
    </w:p>
    <w:p>
      <w:pPr>
        <w:spacing w:before="0" w:after="0" w:afterAutospacing="0" w:line="480" w:lineRule="auto"/>
        <w:ind w:left="0" w:right="0" w:firstLine="200"/>
        <w:rPr>
          <w:rFonts w:ascii="宋体" w:hAnsi="宋体"/>
          <w:u w:val="single"/>
        </w:rPr>
      </w:pPr>
      <w:r>
        <w:rPr>
          <w:rFonts w:ascii="宋体" w:hAnsi="宋体"/>
        </w:rPr>
        <w:t>传真：</w:t>
      </w:r>
      <w:r>
        <w:rPr>
          <w:rFonts w:ascii="宋体" w:hAnsi="宋体"/>
          <w:u w:val="single"/>
        </w:rPr>
        <w:t>　</w:t>
      </w:r>
      <w:r>
        <w:rPr>
          <w:rFonts w:hint="eastAsia" w:ascii="宋体" w:hAnsi="宋体"/>
          <w:u w:val="single"/>
          <w:lang w:val="en-US" w:eastAsia="zh-CN"/>
        </w:rPr>
        <w:t xml:space="preserve">        </w:t>
      </w:r>
      <w:r>
        <w:rPr>
          <w:rFonts w:ascii="宋体" w:hAnsi="宋体"/>
          <w:u w:val="single"/>
        </w:rPr>
        <w:t>　</w:t>
      </w:r>
    </w:p>
    <w:p>
      <w:pPr>
        <w:spacing w:before="0" w:after="0" w:afterAutospacing="0" w:line="480" w:lineRule="auto"/>
        <w:ind w:left="0" w:right="0" w:firstLine="200"/>
        <w:rPr>
          <w:rFonts w:ascii="宋体" w:hAnsi="宋体"/>
        </w:rPr>
      </w:pPr>
      <w:r>
        <w:rPr>
          <w:rFonts w:ascii="宋体" w:hAnsi="宋体"/>
        </w:rPr>
        <w:t>日期：</w:t>
      </w:r>
      <w:r>
        <w:rPr>
          <w:rFonts w:hint="eastAsia" w:ascii="宋体" w:hAnsi="宋体"/>
          <w:lang w:val="en-US" w:eastAsia="zh-CN"/>
        </w:rPr>
        <w:t>2021</w:t>
      </w:r>
      <w:r>
        <w:rPr>
          <w:rFonts w:ascii="宋体" w:hAnsi="宋体"/>
        </w:rPr>
        <w:t>年</w:t>
      </w:r>
      <w:r>
        <w:rPr>
          <w:rFonts w:hint="eastAsia" w:ascii="宋体" w:hAnsi="宋体"/>
          <w:lang w:val="en-US" w:eastAsia="zh-CN"/>
        </w:rPr>
        <w:t>9</w:t>
      </w:r>
      <w:r>
        <w:rPr>
          <w:rFonts w:ascii="宋体" w:hAnsi="宋体"/>
        </w:rPr>
        <w:t>月</w:t>
      </w:r>
      <w:r>
        <w:rPr>
          <w:rFonts w:hint="eastAsia" w:ascii="宋体" w:hAnsi="宋体"/>
          <w:lang w:val="en-US" w:eastAsia="zh-CN"/>
        </w:rPr>
        <w:t xml:space="preserve">   </w:t>
      </w:r>
      <w:r>
        <w:rPr>
          <w:rFonts w:ascii="宋体" w:hAnsi="宋体"/>
        </w:rPr>
        <w:t>日</w:t>
      </w:r>
    </w:p>
    <w:p>
      <w:pPr>
        <w:pageBreakBefore/>
        <w:snapToGrid w:val="0"/>
        <w:ind w:right="0" w:firstLine="0"/>
        <w:jc w:val="left"/>
        <w:outlineLvl w:val="2"/>
        <w:rPr>
          <w:rFonts w:ascii="宋体" w:hAnsi="宋体"/>
          <w:b/>
        </w:rPr>
      </w:pPr>
      <w:bookmarkStart w:id="1205" w:name="_Toc25750678"/>
      <w:bookmarkStart w:id="1206" w:name="_Toc41492242"/>
      <w:r>
        <w:rPr>
          <w:rFonts w:ascii="宋体" w:hAnsi="宋体"/>
          <w:b/>
        </w:rPr>
        <w:t>A</w:t>
      </w:r>
      <w:r>
        <w:rPr>
          <w:rFonts w:hint="eastAsia" w:ascii="宋体" w:hAnsi="宋体"/>
          <w:b/>
        </w:rPr>
        <w:t>4  类似项目</w:t>
      </w:r>
      <w:r>
        <w:rPr>
          <w:rFonts w:ascii="宋体" w:hAnsi="宋体"/>
          <w:b/>
        </w:rPr>
        <w:t>业绩表格式</w:t>
      </w:r>
      <w:bookmarkEnd w:id="1205"/>
      <w:bookmarkEnd w:id="1206"/>
    </w:p>
    <w:p>
      <w:pPr>
        <w:spacing w:before="0"/>
        <w:ind w:right="-57" w:firstLine="0"/>
        <w:jc w:val="center"/>
        <w:rPr>
          <w:rFonts w:ascii="宋体" w:hAnsi="宋体"/>
          <w:b/>
          <w:spacing w:val="20"/>
        </w:rPr>
      </w:pPr>
      <w:r>
        <w:rPr>
          <w:rFonts w:hint="eastAsia" w:ascii="宋体" w:hAnsi="宋体"/>
          <w:b/>
          <w:spacing w:val="20"/>
        </w:rPr>
        <w:t>类似项目</w:t>
      </w:r>
      <w:r>
        <w:rPr>
          <w:rFonts w:ascii="宋体" w:hAnsi="宋体"/>
          <w:b/>
          <w:spacing w:val="20"/>
        </w:rPr>
        <w:t>业绩表</w:t>
      </w:r>
    </w:p>
    <w:tbl>
      <w:tblPr>
        <w:tblStyle w:val="27"/>
        <w:tblW w:w="7765"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rPr>
                <w:rFonts w:ascii="宋体" w:hAnsi="宋体"/>
              </w:rPr>
            </w:pPr>
            <w:r>
              <w:rPr>
                <w:rFonts w:hint="eastAsia" w:ascii="宋体" w:hAnsi="宋体"/>
              </w:rPr>
              <w:t>项目名称</w:t>
            </w:r>
          </w:p>
        </w:tc>
        <w:tc>
          <w:tcPr>
            <w:tcW w:w="1695" w:type="dxa"/>
            <w:tcBorders>
              <w:top w:val="double" w:color="auto" w:sz="4" w:space="0"/>
            </w:tcBorders>
            <w:vAlign w:val="center"/>
          </w:tcPr>
          <w:p>
            <w:pPr>
              <w:ind w:left="0" w:firstLine="0"/>
              <w:rPr>
                <w:rFonts w:ascii="宋体" w:hAnsi="宋体"/>
              </w:rPr>
            </w:pPr>
            <w:r>
              <w:rPr>
                <w:rFonts w:hint="eastAsia" w:ascii="宋体" w:hAnsi="宋体"/>
              </w:rPr>
              <w:t>项目主要采购内容</w:t>
            </w:r>
          </w:p>
        </w:tc>
        <w:tc>
          <w:tcPr>
            <w:tcW w:w="1252" w:type="dxa"/>
            <w:tcBorders>
              <w:top w:val="double" w:color="auto" w:sz="4" w:space="0"/>
            </w:tcBorders>
            <w:vAlign w:val="center"/>
          </w:tcPr>
          <w:p>
            <w:pPr>
              <w:ind w:left="0" w:firstLine="0"/>
              <w:rPr>
                <w:rFonts w:ascii="宋体" w:hAnsi="宋体"/>
              </w:rPr>
            </w:pPr>
            <w:r>
              <w:rPr>
                <w:rFonts w:hint="eastAsia" w:ascii="宋体" w:hAnsi="宋体"/>
              </w:rPr>
              <w:t>合同金额（元）</w:t>
            </w:r>
          </w:p>
        </w:tc>
        <w:tc>
          <w:tcPr>
            <w:tcW w:w="1040" w:type="dxa"/>
            <w:tcBorders>
              <w:top w:val="double" w:color="auto" w:sz="4" w:space="0"/>
            </w:tcBorders>
            <w:vAlign w:val="center"/>
          </w:tcPr>
          <w:p>
            <w:pPr>
              <w:ind w:left="0" w:firstLine="0"/>
              <w:rPr>
                <w:rFonts w:ascii="宋体" w:hAnsi="宋体"/>
              </w:rPr>
            </w:pPr>
            <w:r>
              <w:rPr>
                <w:rFonts w:hint="eastAsia" w:ascii="宋体" w:hAnsi="宋体"/>
              </w:rPr>
              <w:t>签订时间</w:t>
            </w:r>
          </w:p>
        </w:tc>
        <w:tc>
          <w:tcPr>
            <w:tcW w:w="1044" w:type="dxa"/>
            <w:tcBorders>
              <w:top w:val="double" w:color="auto" w:sz="4" w:space="0"/>
            </w:tcBorders>
            <w:vAlign w:val="center"/>
          </w:tcPr>
          <w:p>
            <w:pPr>
              <w:ind w:left="0" w:firstLine="0"/>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695" w:type="dxa"/>
          </w:tcPr>
          <w:p>
            <w:pPr>
              <w:ind w:left="0" w:firstLine="0"/>
              <w:rPr>
                <w:rFonts w:ascii="宋体" w:hAnsi="宋体"/>
              </w:rPr>
            </w:pPr>
          </w:p>
        </w:tc>
        <w:tc>
          <w:tcPr>
            <w:tcW w:w="1252" w:type="dxa"/>
          </w:tcPr>
          <w:p>
            <w:pPr>
              <w:ind w:left="0" w:firstLine="0"/>
              <w:rPr>
                <w:rFonts w:ascii="宋体" w:hAnsi="宋体"/>
              </w:rPr>
            </w:pPr>
          </w:p>
        </w:tc>
        <w:tc>
          <w:tcPr>
            <w:tcW w:w="1040"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right="0"/>
        <w:rPr>
          <w:rFonts w:ascii="宋体" w:hAnsi="宋体"/>
        </w:rPr>
      </w:pPr>
      <w:r>
        <w:rPr>
          <w:rFonts w:ascii="宋体" w:hAnsi="宋体"/>
        </w:rPr>
        <w:t>注：</w:t>
      </w:r>
    </w:p>
    <w:p>
      <w:pPr>
        <w:spacing w:before="0" w:after="0" w:afterAutospacing="0"/>
        <w:ind w:left="0" w:leftChars="0" w:right="0" w:firstLine="0" w:firstLineChars="0"/>
        <w:rPr>
          <w:rFonts w:hint="eastAsia" w:ascii="宋体" w:hAnsi="宋体" w:eastAsia="宋体"/>
          <w:color w:val="FF0000"/>
          <w:lang w:eastAsia="zh-CN"/>
        </w:rPr>
      </w:pPr>
      <w:r>
        <w:rPr>
          <w:rFonts w:hint="eastAsia" w:ascii="宋体" w:hAnsi="宋体"/>
          <w:lang w:val="en-US" w:eastAsia="zh-CN"/>
        </w:rPr>
        <w:t>1.</w:t>
      </w:r>
      <w:r>
        <w:rPr>
          <w:rFonts w:hint="eastAsia" w:ascii="宋体" w:hAnsi="宋体"/>
        </w:rPr>
        <w:t>类似项目业绩：</w:t>
      </w:r>
      <w:r>
        <w:rPr>
          <w:rFonts w:hint="eastAsia" w:ascii="宋体" w:hAnsi="宋体"/>
          <w:color w:val="auto"/>
        </w:rPr>
        <w:t>自2017年1月1日</w:t>
      </w:r>
      <w:r>
        <w:rPr>
          <w:rFonts w:hint="eastAsia" w:ascii="宋体" w:hAnsi="宋体"/>
        </w:rPr>
        <w:t>以来</w:t>
      </w:r>
      <w:r>
        <w:rPr>
          <w:rFonts w:hint="eastAsia" w:ascii="宋体" w:hAnsi="宋体"/>
          <w:color w:val="auto"/>
        </w:rPr>
        <w:t>至少1项合同额在10万元</w:t>
      </w:r>
      <w:r>
        <w:rPr>
          <w:rFonts w:hint="eastAsia" w:ascii="宋体" w:hAnsi="宋体"/>
        </w:rPr>
        <w:t>及以上的国内企事业单位</w:t>
      </w:r>
      <w:r>
        <w:rPr>
          <w:rFonts w:hint="eastAsia" w:ascii="宋体" w:hAnsi="宋体"/>
          <w:color w:val="auto"/>
        </w:rPr>
        <w:t>平面设计、</w:t>
      </w:r>
      <w:r>
        <w:rPr>
          <w:rFonts w:hint="eastAsia" w:ascii="宋体" w:hAnsi="宋体" w:cs="宋体"/>
          <w:color w:val="auto"/>
        </w:rPr>
        <w:t>广告设计、文化文创产品、宣传品、纪念礼品等</w:t>
      </w:r>
      <w:r>
        <w:rPr>
          <w:rFonts w:hint="eastAsia" w:ascii="宋体" w:hAnsi="宋体"/>
        </w:rPr>
        <w:t>设计与制作服务项目</w:t>
      </w:r>
      <w:r>
        <w:rPr>
          <w:rFonts w:hint="eastAsia" w:ascii="宋体" w:hAnsi="宋体"/>
          <w:lang w:val="en-US" w:eastAsia="zh-CN"/>
        </w:rPr>
        <w:t>类似</w:t>
      </w:r>
      <w:r>
        <w:rPr>
          <w:rFonts w:hint="eastAsia" w:ascii="宋体" w:hAnsi="宋体"/>
        </w:rPr>
        <w:t>业绩</w:t>
      </w:r>
      <w:r>
        <w:rPr>
          <w:rFonts w:hint="eastAsia" w:ascii="宋体" w:hAnsi="宋体"/>
          <w:lang w:eastAsia="zh-CN"/>
        </w:rPr>
        <w:t>。</w:t>
      </w:r>
    </w:p>
    <w:p>
      <w:pPr>
        <w:spacing w:before="0" w:after="0" w:afterAutospacing="0"/>
        <w:ind w:left="0" w:right="0" w:firstLine="0"/>
        <w:rPr>
          <w:rFonts w:ascii="宋体" w:hAnsi="宋体"/>
        </w:rPr>
      </w:pPr>
      <w:r>
        <w:rPr>
          <w:rFonts w:ascii="宋体" w:hAnsi="宋体"/>
        </w:rPr>
        <w:t>2.</w:t>
      </w:r>
      <w:r>
        <w:rPr>
          <w:rFonts w:hint="eastAsia" w:ascii="宋体" w:hAnsi="宋体"/>
        </w:rPr>
        <w:t>项目按照时间顺序排列，时间以合同签订时间为准。</w:t>
      </w:r>
    </w:p>
    <w:p>
      <w:pPr>
        <w:spacing w:before="0" w:after="0" w:afterAutospacing="0"/>
        <w:ind w:left="0" w:right="0" w:firstLine="0"/>
        <w:rPr>
          <w:rFonts w:ascii="宋体" w:hAnsi="宋体"/>
        </w:rPr>
      </w:pPr>
      <w:r>
        <w:rPr>
          <w:rFonts w:ascii="宋体" w:hAnsi="宋体"/>
        </w:rPr>
        <w:t>3.</w:t>
      </w:r>
      <w:r>
        <w:rPr>
          <w:rFonts w:hint="eastAsia" w:ascii="宋体" w:hAnsi="宋体"/>
        </w:rPr>
        <w:t>比选申请人须提供相应的业绩证明材料：提供</w:t>
      </w:r>
      <w:r>
        <w:rPr>
          <w:rFonts w:hint="eastAsia" w:ascii="宋体" w:hAnsi="宋体"/>
          <w:lang w:val="en-US" w:eastAsia="zh-CN"/>
        </w:rPr>
        <w:t>项目</w:t>
      </w:r>
      <w:r>
        <w:rPr>
          <w:rFonts w:hint="eastAsia" w:ascii="宋体" w:hAnsi="宋体"/>
        </w:rPr>
        <w:t>合同文件</w:t>
      </w:r>
      <w:r>
        <w:rPr>
          <w:rFonts w:hint="eastAsia" w:ascii="宋体" w:hAnsi="宋体"/>
          <w:lang w:eastAsia="zh-CN"/>
        </w:rPr>
        <w:t>（</w:t>
      </w:r>
      <w:r>
        <w:rPr>
          <w:rFonts w:ascii="宋体" w:hAnsi="宋体"/>
        </w:rPr>
        <w:t>复印件加盖比选申请人公章</w:t>
      </w:r>
      <w:r>
        <w:rPr>
          <w:rFonts w:hint="eastAsia" w:ascii="宋体" w:hAnsi="宋体"/>
          <w:lang w:eastAsia="zh-CN"/>
        </w:rPr>
        <w:t>）</w:t>
      </w:r>
      <w:r>
        <w:rPr>
          <w:rFonts w:hint="eastAsia" w:ascii="宋体" w:hAnsi="宋体"/>
        </w:rPr>
        <w:t>。</w:t>
      </w:r>
    </w:p>
    <w:p>
      <w:pPr>
        <w:spacing w:before="0"/>
        <w:ind w:left="479" w:right="-57" w:hanging="17"/>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rPr>
      </w:pPr>
      <w:r>
        <w:rPr>
          <w:rFonts w:hint="eastAsia" w:ascii="宋体" w:hAnsi="宋体"/>
        </w:rPr>
        <w:t>日  期：</w:t>
      </w:r>
      <w:r>
        <w:rPr>
          <w:rFonts w:hint="eastAsia" w:ascii="宋体" w:hAnsi="宋体"/>
          <w:lang w:val="en-US" w:eastAsia="zh-CN"/>
        </w:rPr>
        <w:t>2021</w:t>
      </w:r>
      <w:r>
        <w:rPr>
          <w:rFonts w:hint="eastAsia" w:ascii="宋体" w:hAnsi="宋体"/>
        </w:rPr>
        <w:t>年</w:t>
      </w:r>
      <w:r>
        <w:rPr>
          <w:rFonts w:hint="eastAsia" w:ascii="宋体" w:hAnsi="宋体"/>
          <w:lang w:val="en-US" w:eastAsia="zh-CN"/>
        </w:rPr>
        <w:t>9</w:t>
      </w:r>
      <w:r>
        <w:rPr>
          <w:rFonts w:hint="eastAsia" w:ascii="宋体" w:hAnsi="宋体"/>
        </w:rPr>
        <w:t>月</w:t>
      </w:r>
      <w:r>
        <w:rPr>
          <w:rFonts w:hint="eastAsia" w:ascii="宋体" w:hAnsi="宋体"/>
          <w:lang w:val="en-US" w:eastAsia="zh-CN"/>
        </w:rPr>
        <w:t xml:space="preserve">   </w:t>
      </w:r>
      <w:r>
        <w:rPr>
          <w:rFonts w:hint="eastAsia" w:ascii="宋体" w:hAnsi="宋体"/>
        </w:rPr>
        <w:t>日</w:t>
      </w:r>
    </w:p>
    <w:p>
      <w:pPr>
        <w:pStyle w:val="2"/>
        <w:pageBreakBefore/>
        <w:spacing w:after="100"/>
        <w:ind w:left="0" w:right="-57" w:firstLine="0"/>
        <w:jc w:val="center"/>
        <w:rPr>
          <w:rFonts w:ascii="宋体" w:hAnsi="宋体"/>
          <w:sz w:val="24"/>
          <w:szCs w:val="24"/>
        </w:rPr>
      </w:pPr>
      <w:bookmarkStart w:id="1207" w:name="_Toc14988"/>
      <w:bookmarkStart w:id="1208" w:name="_Toc17687"/>
      <w:bookmarkStart w:id="1209" w:name="_Toc8914"/>
      <w:bookmarkStart w:id="1210" w:name="_Toc23770"/>
      <w:bookmarkStart w:id="1211" w:name="_Toc24971"/>
      <w:bookmarkStart w:id="1212" w:name="_Toc10812"/>
      <w:bookmarkStart w:id="1213" w:name="_Toc8874"/>
      <w:bookmarkStart w:id="1214" w:name="_Toc29358"/>
      <w:bookmarkStart w:id="1215" w:name="_Toc13328"/>
      <w:bookmarkStart w:id="1216" w:name="_Toc8451"/>
      <w:bookmarkStart w:id="1217" w:name="_Toc27820"/>
      <w:bookmarkStart w:id="1218" w:name="_Toc14586"/>
      <w:bookmarkStart w:id="1219" w:name="_Toc414290525"/>
      <w:bookmarkStart w:id="1220" w:name="_Toc18876"/>
      <w:bookmarkStart w:id="1221" w:name="_Toc11582"/>
      <w:bookmarkStart w:id="1222" w:name="_Toc12983551"/>
      <w:bookmarkStart w:id="1223" w:name="_Toc12984811"/>
      <w:bookmarkStart w:id="1224" w:name="_Toc12677"/>
      <w:bookmarkStart w:id="1225" w:name="_Toc28662"/>
      <w:bookmarkStart w:id="1226" w:name="_Toc16676"/>
      <w:bookmarkStart w:id="1227" w:name="_Toc492478807"/>
      <w:bookmarkStart w:id="1228" w:name="_Toc42502810"/>
      <w:r>
        <w:rPr>
          <w:rFonts w:ascii="宋体" w:hAnsi="宋体"/>
          <w:sz w:val="24"/>
          <w:szCs w:val="24"/>
        </w:rPr>
        <w:t xml:space="preserve">B </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Fonts w:hint="eastAsia" w:ascii="宋体" w:hAnsi="宋体"/>
          <w:sz w:val="24"/>
          <w:szCs w:val="24"/>
        </w:rPr>
        <w:t>价格文件</w:t>
      </w:r>
      <w:bookmarkEnd w:id="1228"/>
    </w:p>
    <w:p>
      <w:pPr>
        <w:jc w:val="center"/>
        <w:rPr>
          <w:rFonts w:ascii="宋体" w:hAnsi="宋体"/>
          <w:sz w:val="48"/>
          <w:szCs w:val="48"/>
          <w:u w:val="single"/>
        </w:rPr>
      </w:pPr>
    </w:p>
    <w:p>
      <w:pPr>
        <w:jc w:val="center"/>
        <w:rPr>
          <w:rFonts w:ascii="宋体" w:hAnsi="宋体"/>
          <w:color w:val="auto"/>
          <w:sz w:val="48"/>
          <w:szCs w:val="48"/>
        </w:rPr>
      </w:pPr>
      <w:r>
        <w:rPr>
          <w:rFonts w:hint="eastAsia" w:ascii="宋体" w:hAnsi="宋体"/>
          <w:color w:val="auto"/>
          <w:sz w:val="48"/>
          <w:szCs w:val="48"/>
        </w:rPr>
        <w:t>项目比选申请文件</w:t>
      </w:r>
    </w:p>
    <w:p>
      <w:pPr>
        <w:autoSpaceDE w:val="0"/>
        <w:autoSpaceDN w:val="0"/>
        <w:adjustRightInd w:val="0"/>
        <w:jc w:val="center"/>
        <w:rPr>
          <w:rFonts w:ascii="宋体" w:hAnsi="宋体"/>
          <w:color w:val="auto"/>
          <w:sz w:val="48"/>
          <w:szCs w:val="48"/>
        </w:rPr>
      </w:pPr>
      <w:r>
        <w:rPr>
          <w:rFonts w:hint="eastAsia" w:ascii="宋体" w:hAnsi="宋体"/>
          <w:color w:val="auto"/>
          <w:sz w:val="48"/>
          <w:szCs w:val="48"/>
        </w:rPr>
        <w:t>价格文件</w:t>
      </w:r>
    </w:p>
    <w:p>
      <w:pPr>
        <w:autoSpaceDE w:val="0"/>
        <w:autoSpaceDN w:val="0"/>
        <w:adjustRightInd w:val="0"/>
        <w:jc w:val="center"/>
        <w:rPr>
          <w:rFonts w:ascii="宋体" w:hAnsi="宋体"/>
          <w:color w:val="auto"/>
          <w:sz w:val="32"/>
          <w:szCs w:val="32"/>
        </w:rPr>
      </w:pPr>
      <w:r>
        <w:rPr>
          <w:rFonts w:hint="eastAsia" w:ascii="宋体" w:hAnsi="宋体"/>
          <w:color w:val="auto"/>
          <w:sz w:val="32"/>
          <w:szCs w:val="32"/>
        </w:rPr>
        <w:t>（＊本）</w:t>
      </w:r>
    </w:p>
    <w:p>
      <w:pPr>
        <w:autoSpaceDE w:val="0"/>
        <w:autoSpaceDN w:val="0"/>
        <w:adjustRightInd w:val="0"/>
        <w:jc w:val="left"/>
        <w:rPr>
          <w:rFonts w:ascii="楷体_GB2312" w:eastAsia="楷体_GB2312"/>
          <w:color w:val="auto"/>
          <w:sz w:val="24"/>
        </w:rPr>
      </w:pPr>
    </w:p>
    <w:p>
      <w:pPr>
        <w:autoSpaceDE w:val="0"/>
        <w:autoSpaceDN w:val="0"/>
        <w:adjustRightInd w:val="0"/>
        <w:jc w:val="left"/>
        <w:rPr>
          <w:rFonts w:ascii="楷体_GB2312" w:eastAsia="楷体_GB2312"/>
          <w:color w:val="auto"/>
          <w:sz w:val="24"/>
        </w:rPr>
      </w:pPr>
    </w:p>
    <w:p>
      <w:pPr>
        <w:autoSpaceDE w:val="0"/>
        <w:autoSpaceDN w:val="0"/>
        <w:adjustRightInd w:val="0"/>
        <w:ind w:left="0" w:firstLine="0"/>
        <w:jc w:val="left"/>
        <w:rPr>
          <w:rFonts w:ascii="楷体_GB2312" w:eastAsia="楷体_GB2312"/>
          <w:color w:val="auto"/>
          <w:sz w:val="24"/>
        </w:rPr>
      </w:pPr>
    </w:p>
    <w:p>
      <w:pPr>
        <w:autoSpaceDE w:val="0"/>
        <w:autoSpaceDN w:val="0"/>
        <w:adjustRightInd w:val="0"/>
        <w:jc w:val="left"/>
        <w:rPr>
          <w:rFonts w:ascii="楷体_GB2312" w:eastAsia="楷体_GB2312"/>
          <w:color w:val="auto"/>
          <w:sz w:val="24"/>
        </w:rPr>
      </w:pPr>
    </w:p>
    <w:p>
      <w:pPr>
        <w:autoSpaceDE w:val="0"/>
        <w:autoSpaceDN w:val="0"/>
        <w:adjustRightInd w:val="0"/>
        <w:rPr>
          <w:rFonts w:ascii="宋体" w:hAnsi="宋体"/>
          <w:color w:val="auto"/>
          <w:sz w:val="28"/>
          <w:szCs w:val="28"/>
        </w:rPr>
      </w:pPr>
      <w:r>
        <w:rPr>
          <w:rFonts w:hint="eastAsia" w:ascii="宋体" w:hAnsi="宋体"/>
          <w:color w:val="auto"/>
          <w:sz w:val="28"/>
          <w:szCs w:val="28"/>
        </w:rPr>
        <w:t>比选申请人：（ 加盖单位公章）</w:t>
      </w:r>
    </w:p>
    <w:p>
      <w:pPr>
        <w:autoSpaceDE w:val="0"/>
        <w:autoSpaceDN w:val="0"/>
        <w:adjustRightInd w:val="0"/>
        <w:rPr>
          <w:rFonts w:ascii="宋体" w:hAnsi="宋体"/>
          <w:color w:val="auto"/>
          <w:sz w:val="28"/>
          <w:szCs w:val="28"/>
        </w:rPr>
      </w:pPr>
      <w:r>
        <w:rPr>
          <w:rFonts w:hint="eastAsia" w:ascii="宋体" w:hAnsi="宋体"/>
          <w:color w:val="auto"/>
          <w:sz w:val="28"/>
          <w:szCs w:val="28"/>
        </w:rPr>
        <w:t>法定代表人或授权委托代理人：（签字或盖章）</w:t>
      </w:r>
    </w:p>
    <w:p>
      <w:pPr>
        <w:autoSpaceDE w:val="0"/>
        <w:autoSpaceDN w:val="0"/>
        <w:adjustRightInd w:val="0"/>
        <w:rPr>
          <w:rFonts w:ascii="宋体" w:hAnsi="宋体"/>
          <w:color w:val="auto"/>
          <w:sz w:val="28"/>
          <w:szCs w:val="28"/>
        </w:rPr>
      </w:pPr>
      <w:r>
        <w:rPr>
          <w:rFonts w:hint="eastAsia" w:ascii="宋体" w:hAnsi="宋体"/>
          <w:color w:val="auto"/>
          <w:sz w:val="28"/>
          <w:szCs w:val="28"/>
        </w:rPr>
        <w:t>电话/传真：</w:t>
      </w:r>
    </w:p>
    <w:p>
      <w:pPr>
        <w:autoSpaceDE w:val="0"/>
        <w:autoSpaceDN w:val="0"/>
        <w:adjustRightInd w:val="0"/>
        <w:rPr>
          <w:rFonts w:ascii="宋体" w:hAnsi="宋体"/>
          <w:color w:val="auto"/>
          <w:sz w:val="28"/>
          <w:szCs w:val="28"/>
        </w:rPr>
      </w:pPr>
      <w:r>
        <w:rPr>
          <w:rFonts w:hint="eastAsia" w:ascii="宋体" w:hAnsi="宋体"/>
          <w:color w:val="auto"/>
          <w:sz w:val="28"/>
          <w:szCs w:val="28"/>
        </w:rPr>
        <w:t>地址：</w:t>
      </w:r>
    </w:p>
    <w:p>
      <w:pPr>
        <w:autoSpaceDE w:val="0"/>
        <w:autoSpaceDN w:val="0"/>
        <w:adjustRightInd w:val="0"/>
        <w:rPr>
          <w:rFonts w:ascii="宋体" w:hAnsi="宋体"/>
          <w:color w:val="auto"/>
          <w:sz w:val="28"/>
          <w:szCs w:val="28"/>
        </w:rPr>
      </w:pPr>
    </w:p>
    <w:p>
      <w:pPr>
        <w:autoSpaceDE w:val="0"/>
        <w:autoSpaceDN w:val="0"/>
        <w:adjustRightInd w:val="0"/>
        <w:jc w:val="right"/>
        <w:rPr>
          <w:rFonts w:ascii="宋体" w:hAnsi="宋体"/>
          <w:color w:val="auto"/>
          <w:sz w:val="28"/>
          <w:szCs w:val="28"/>
        </w:rPr>
      </w:pPr>
      <w:r>
        <w:rPr>
          <w:rFonts w:hint="eastAsia" w:ascii="宋体" w:hAnsi="宋体"/>
          <w:color w:val="auto"/>
          <w:sz w:val="28"/>
          <w:szCs w:val="28"/>
          <w:lang w:val="en-US" w:eastAsia="zh-CN"/>
        </w:rPr>
        <w:t>2021</w:t>
      </w:r>
      <w:r>
        <w:rPr>
          <w:rFonts w:hint="eastAsia" w:ascii="宋体" w:hAnsi="宋体"/>
          <w:color w:val="auto"/>
          <w:sz w:val="28"/>
          <w:szCs w:val="28"/>
        </w:rPr>
        <w:t>年</w:t>
      </w:r>
      <w:r>
        <w:rPr>
          <w:rFonts w:hint="eastAsia" w:ascii="宋体" w:hAnsi="宋体"/>
          <w:color w:val="auto"/>
          <w:sz w:val="28"/>
          <w:szCs w:val="28"/>
          <w:lang w:val="en-US" w:eastAsia="zh-CN"/>
        </w:rPr>
        <w:t>9</w:t>
      </w:r>
      <w:r>
        <w:rPr>
          <w:rFonts w:hint="eastAsia" w:ascii="宋体" w:hAnsi="宋体"/>
          <w:color w:val="auto"/>
          <w:sz w:val="28"/>
          <w:szCs w:val="28"/>
        </w:rPr>
        <w:t xml:space="preserve">月 </w:t>
      </w:r>
      <w:r>
        <w:rPr>
          <w:rFonts w:hint="eastAsia" w:ascii="宋体" w:hAnsi="宋体"/>
          <w:color w:val="auto"/>
          <w:sz w:val="28"/>
          <w:szCs w:val="28"/>
          <w:lang w:val="en-US" w:eastAsia="zh-CN"/>
        </w:rPr>
        <w:t xml:space="preserve"> </w:t>
      </w:r>
      <w:r>
        <w:rPr>
          <w:rFonts w:hint="eastAsia" w:ascii="宋体" w:hAnsi="宋体"/>
          <w:color w:val="auto"/>
          <w:sz w:val="28"/>
          <w:szCs w:val="28"/>
        </w:rPr>
        <w:t>日</w:t>
      </w:r>
    </w:p>
    <w:p>
      <w:pPr>
        <w:spacing w:before="0" w:after="0" w:afterAutospacing="0"/>
        <w:ind w:left="0" w:right="0" w:firstLine="422" w:firstLineChars="200"/>
        <w:jc w:val="center"/>
        <w:rPr>
          <w:rFonts w:ascii="宋体" w:hAnsi="宋体"/>
          <w:b/>
        </w:rPr>
      </w:pPr>
      <w:r>
        <w:rPr>
          <w:rFonts w:hint="eastAsia" w:ascii="宋体" w:hAnsi="宋体"/>
          <w:b/>
        </w:rPr>
        <w:t>B价格文件格式</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420" w:firstLineChars="200"/>
        <w:textAlignment w:val="auto"/>
      </w:pPr>
      <w:r>
        <w:rPr>
          <w:rFonts w:hint="eastAsia"/>
        </w:rPr>
        <w:t>（</w:t>
      </w:r>
      <w:r>
        <w:t>1</w:t>
      </w:r>
      <w:r>
        <w:rPr>
          <w:rFonts w:hint="eastAsia"/>
        </w:rPr>
        <w:t>）比选申请报价一览表（格式见B1）；</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420" w:firstLineChars="200"/>
        <w:textAlignment w:val="auto"/>
      </w:pPr>
      <w:r>
        <w:rPr>
          <w:rFonts w:hint="eastAsia"/>
        </w:rPr>
        <w:t>（</w:t>
      </w:r>
      <w:r>
        <w:t>2</w:t>
      </w:r>
      <w:r>
        <w:rPr>
          <w:rFonts w:hint="eastAsia"/>
        </w:rPr>
        <w:t>）比选申请函（格式见B2）；</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420" w:firstLineChars="200"/>
        <w:textAlignment w:val="auto"/>
      </w:pPr>
      <w:r>
        <w:rPr>
          <w:rFonts w:hint="eastAsia"/>
        </w:rPr>
        <w:t>（</w:t>
      </w:r>
      <w:r>
        <w:t>3</w:t>
      </w:r>
      <w:r>
        <w:rPr>
          <w:rFonts w:hint="eastAsia"/>
        </w:rPr>
        <w:t>）比选申请报价表（格式见B3）；</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420" w:firstLineChars="200"/>
        <w:textAlignment w:val="auto"/>
        <w:rPr>
          <w:rFonts w:ascii="宋体" w:hAnsi="宋体" w:cs="Arial"/>
        </w:rPr>
      </w:pPr>
      <w:r>
        <w:rPr>
          <w:rFonts w:hint="eastAsia"/>
        </w:rPr>
        <w:t>（4）比选申请人认为应提交的其他比选申请资料（如有）。</w:t>
      </w:r>
    </w:p>
    <w:p>
      <w:pPr>
        <w:pStyle w:val="5"/>
        <w:rPr>
          <w:rFonts w:ascii="宋体" w:hAnsi="宋体"/>
          <w:sz w:val="21"/>
          <w:szCs w:val="21"/>
        </w:rPr>
      </w:pPr>
      <w:r>
        <w:rPr>
          <w:rFonts w:ascii="宋体" w:hAnsi="宋体"/>
        </w:rPr>
        <w:br w:type="page"/>
      </w:r>
      <w:bookmarkStart w:id="1229" w:name="_Toc29231"/>
      <w:bookmarkStart w:id="1230" w:name="_Toc25750680"/>
      <w:bookmarkStart w:id="1231" w:name="_Toc12983552"/>
      <w:bookmarkStart w:id="1232" w:name="_Toc10991"/>
      <w:bookmarkStart w:id="1233" w:name="_Toc9560"/>
      <w:bookmarkStart w:id="1234" w:name="_Toc18340"/>
      <w:bookmarkStart w:id="1235" w:name="_Toc24326"/>
      <w:bookmarkStart w:id="1236" w:name="_Toc41492244"/>
      <w:bookmarkStart w:id="1237" w:name="_Toc25419"/>
      <w:bookmarkStart w:id="1238" w:name="_Toc18516"/>
      <w:bookmarkStart w:id="1239" w:name="_Toc492478808"/>
      <w:bookmarkStart w:id="1240" w:name="_Toc23615"/>
      <w:bookmarkStart w:id="1241" w:name="_Toc12984812"/>
      <w:bookmarkStart w:id="1242" w:name="_Toc16489"/>
      <w:bookmarkStart w:id="1243" w:name="_Toc24487"/>
      <w:bookmarkStart w:id="1244" w:name="_Toc6992"/>
      <w:bookmarkStart w:id="1245" w:name="_Toc29688"/>
      <w:bookmarkStart w:id="1246" w:name="_Toc375564355"/>
      <w:bookmarkStart w:id="1247" w:name="_Toc12951"/>
      <w:bookmarkStart w:id="1248" w:name="_Toc13980"/>
      <w:bookmarkStart w:id="1249" w:name="_Toc27610"/>
      <w:bookmarkStart w:id="1250" w:name="_Toc9861"/>
      <w:bookmarkStart w:id="1251" w:name="_Toc1158"/>
      <w:bookmarkStart w:id="1252" w:name="_Toc414290526"/>
      <w:bookmarkStart w:id="1253" w:name="_Toc7004"/>
      <w:r>
        <w:rPr>
          <w:rFonts w:ascii="宋体" w:hAnsi="宋体"/>
          <w:sz w:val="21"/>
          <w:szCs w:val="21"/>
        </w:rPr>
        <w:t>B1比选申请报价一览表</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hint="eastAsia" w:ascii="宋体" w:hAnsi="宋体"/>
          <w:color w:val="auto"/>
          <w:u w:val="single"/>
          <w:lang w:eastAsia="zh-CN"/>
        </w:rPr>
      </w:pPr>
      <w:r>
        <w:rPr>
          <w:rFonts w:hint="eastAsia" w:ascii="宋体" w:hAnsi="宋体"/>
          <w:kern w:val="2"/>
        </w:rPr>
        <w:t>项目名称：</w:t>
      </w:r>
      <w:r>
        <w:rPr>
          <w:rFonts w:hint="eastAsia" w:ascii="宋体" w:hAnsi="宋体"/>
          <w:color w:val="auto"/>
          <w:u w:val="single"/>
          <w:lang w:eastAsia="zh-CN"/>
        </w:rPr>
        <w:t>南宁</w:t>
      </w:r>
      <w:r>
        <w:rPr>
          <w:rFonts w:hint="eastAsia" w:ascii="宋体" w:hAnsi="宋体"/>
          <w:color w:val="auto"/>
          <w:u w:val="single"/>
          <w:lang w:val="en-US" w:eastAsia="zh-CN"/>
        </w:rPr>
        <w:t>轨道交通5号线纪念票册制作与发行</w:t>
      </w:r>
      <w:r>
        <w:rPr>
          <w:rFonts w:hint="eastAsia" w:ascii="宋体" w:hAnsi="宋体"/>
          <w:color w:val="auto"/>
          <w:u w:val="single"/>
          <w:lang w:eastAsia="zh-CN"/>
        </w:rPr>
        <w:t>采购项目</w:t>
      </w:r>
    </w:p>
    <w:p>
      <w:pPr>
        <w:widowControl w:val="0"/>
        <w:snapToGrid w:val="0"/>
        <w:spacing w:before="0" w:after="0" w:afterAutospacing="0"/>
        <w:ind w:left="0" w:right="-57" w:rightChars="-27" w:firstLine="0"/>
        <w:rPr>
          <w:rFonts w:ascii="宋体" w:hAnsi="宋体"/>
          <w:kern w:val="2"/>
        </w:rPr>
      </w:pPr>
      <w:r>
        <w:rPr>
          <w:rFonts w:hint="eastAsia" w:ascii="宋体" w:hAnsi="宋体"/>
          <w:kern w:val="2"/>
        </w:rPr>
        <w:t>项目编号：</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27"/>
        <w:tblW w:w="95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9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u w:val="single"/>
              </w:rPr>
            </w:pPr>
            <w:r>
              <w:rPr>
                <w:rFonts w:hint="eastAsia" w:ascii="宋体" w:hAnsi="宋体"/>
                <w:b/>
                <w:bCs/>
                <w:kern w:val="2"/>
              </w:rPr>
              <w:t>比选申请报价</w:t>
            </w:r>
          </w:p>
        </w:tc>
        <w:tc>
          <w:tcPr>
            <w:tcW w:w="1981" w:type="dxa"/>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2446" w:type="dxa"/>
            <w:tcBorders>
              <w:bottom w:val="single" w:color="auto" w:sz="4" w:space="0"/>
            </w:tcBorders>
            <w:vAlign w:val="center"/>
          </w:tcPr>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比选申请总报价</w:t>
            </w:r>
          </w:p>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 xml:space="preserve"> (不含税）</w:t>
            </w:r>
          </w:p>
        </w:tc>
        <w:tc>
          <w:tcPr>
            <w:tcW w:w="5131" w:type="dxa"/>
            <w:tcBorders>
              <w:bottom w:val="single" w:color="auto" w:sz="4" w:space="0"/>
            </w:tcBorders>
            <w:vAlign w:val="center"/>
          </w:tcPr>
          <w:p>
            <w:pPr>
              <w:widowControl w:val="0"/>
              <w:snapToGrid w:val="0"/>
              <w:spacing w:before="0" w:after="0" w:afterAutospacing="0"/>
              <w:ind w:right="-57" w:rightChars="-27"/>
              <w:jc w:val="left"/>
              <w:rPr>
                <w:rFonts w:ascii="宋体" w:hAnsi="宋体"/>
                <w:b/>
                <w:kern w:val="2"/>
                <w:u w:val="single"/>
              </w:rPr>
            </w:pPr>
            <w:r>
              <w:rPr>
                <w:rFonts w:hint="eastAsia" w:ascii="宋体" w:hAnsi="宋体"/>
                <w:b/>
                <w:kern w:val="2"/>
              </w:rPr>
              <w:t>小写：</w:t>
            </w:r>
          </w:p>
          <w:p>
            <w:pPr>
              <w:widowControl w:val="0"/>
              <w:snapToGrid w:val="0"/>
              <w:spacing w:before="0" w:after="0" w:afterAutospacing="0"/>
              <w:ind w:left="0" w:right="-57" w:rightChars="-27" w:firstLine="0"/>
              <w:jc w:val="left"/>
              <w:rPr>
                <w:rFonts w:ascii="宋体" w:hAnsi="宋体"/>
                <w:b/>
                <w:kern w:val="2"/>
              </w:rPr>
            </w:pPr>
            <w:r>
              <w:rPr>
                <w:rFonts w:hint="eastAsia" w:ascii="宋体" w:hAnsi="宋体"/>
                <w:b/>
                <w:kern w:val="2"/>
              </w:rPr>
              <w:t>大写：</w:t>
            </w:r>
          </w:p>
        </w:tc>
        <w:tc>
          <w:tcPr>
            <w:tcW w:w="1981" w:type="dxa"/>
            <w:tcBorders>
              <w:bottom w:val="single" w:color="auto" w:sz="4" w:space="0"/>
            </w:tcBorders>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服务期</w:t>
            </w:r>
          </w:p>
        </w:tc>
        <w:tc>
          <w:tcPr>
            <w:tcW w:w="7112" w:type="dxa"/>
            <w:gridSpan w:val="2"/>
            <w:vAlign w:val="center"/>
          </w:tcPr>
          <w:p>
            <w:pPr>
              <w:widowControl w:val="0"/>
              <w:snapToGrid w:val="0"/>
              <w:spacing w:before="0" w:after="0" w:afterAutospacing="0"/>
              <w:ind w:right="-57" w:rightChars="-27"/>
              <w:rPr>
                <w:rFonts w:ascii="宋体" w:hAnsi="宋体"/>
                <w:b/>
                <w:kern w:val="2"/>
              </w:rPr>
            </w:pPr>
          </w:p>
        </w:tc>
      </w:tr>
    </w:tbl>
    <w:p>
      <w:pPr>
        <w:spacing w:before="0" w:after="0" w:afterAutospacing="0"/>
        <w:ind w:left="0" w:right="0" w:firstLine="0"/>
        <w:rPr>
          <w:rFonts w:ascii="宋体" w:hAnsi="宋体"/>
        </w:rPr>
      </w:pPr>
      <w:r>
        <w:rPr>
          <w:rFonts w:hint="eastAsia" w:ascii="宋体" w:hAnsi="宋体"/>
        </w:rPr>
        <w:t>注</w:t>
      </w:r>
      <w:r>
        <w:rPr>
          <w:rFonts w:ascii="宋体" w:hAnsi="宋体"/>
        </w:rPr>
        <w:t>:</w:t>
      </w:r>
      <w:r>
        <w:rPr>
          <w:rFonts w:hint="eastAsia" w:ascii="宋体" w:hAnsi="宋体"/>
        </w:rPr>
        <w:t>比选申请报价应包括</w:t>
      </w:r>
      <w:r>
        <w:rPr>
          <w:rFonts w:hint="eastAsia" w:ascii="Calibri" w:hAnsi="Calibri"/>
          <w:kern w:val="2"/>
        </w:rPr>
        <w:t>含</w:t>
      </w:r>
      <w:r>
        <w:rPr>
          <w:rFonts w:hint="eastAsia" w:ascii="宋体" w:hAnsi="宋体"/>
        </w:rPr>
        <w:t>设计制作费、人工工资、保险</w:t>
      </w:r>
      <w:r>
        <w:rPr>
          <w:rFonts w:hint="eastAsia" w:ascii="Calibri" w:hAnsi="Calibri"/>
          <w:kern w:val="2"/>
        </w:rPr>
        <w:t>等履行合同过程中产生的所有成本费用</w:t>
      </w:r>
      <w:r>
        <w:rPr>
          <w:rFonts w:hint="eastAsia" w:ascii="宋体" w:hAnsi="宋体"/>
        </w:rPr>
        <w:t>以及比选申请人应承担的费用。</w:t>
      </w:r>
      <w:r>
        <w:rPr>
          <w:rFonts w:hint="eastAsia" w:ascii="宋体" w:hAnsi="宋体"/>
          <w:bCs/>
        </w:rPr>
        <w:t>中标后，投标报价不予调整。比选申请人在填报投标报价时，应充分考虑合同实施过程中因人力成本的增加、材料的价格上涨、国家宏观调控、经济环境变化等因素所产生费用的增加。比选文件中要求列入投标的费用（含配置、功能），漏（缺）报的视同已含在投标总价中</w:t>
      </w:r>
      <w:r>
        <w:rPr>
          <w:rFonts w:hint="eastAsia" w:ascii="宋体" w:hAnsi="宋体"/>
        </w:rPr>
        <w:t>。</w:t>
      </w:r>
    </w:p>
    <w:p>
      <w:pPr>
        <w:ind w:right="-57" w:firstLine="420"/>
        <w:rPr>
          <w:rFonts w:ascii="宋体" w:hAnsi="宋体"/>
          <w:sz w:val="24"/>
          <w:szCs w:val="24"/>
        </w:rPr>
      </w:pPr>
    </w:p>
    <w:p>
      <w:pPr>
        <w:snapToGrid w:val="0"/>
        <w:spacing w:after="50" w:line="280" w:lineRule="exact"/>
        <w:ind w:left="953" w:right="-817" w:firstLine="1443"/>
        <w:rPr>
          <w:rFonts w:ascii="宋体"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rPr>
        <w:t>日  期：</w:t>
      </w:r>
      <w:r>
        <w:rPr>
          <w:rFonts w:hint="eastAsia" w:ascii="宋体" w:hAnsi="宋体"/>
          <w:lang w:val="en-US" w:eastAsia="zh-CN"/>
        </w:rPr>
        <w:t xml:space="preserve">  </w:t>
      </w:r>
      <w:r>
        <w:rPr>
          <w:rFonts w:hint="eastAsia" w:ascii="宋体" w:hAnsi="宋体"/>
        </w:rPr>
        <w:t>年</w:t>
      </w:r>
      <w:r>
        <w:rPr>
          <w:rFonts w:hint="eastAsia" w:ascii="宋体" w:hAnsi="宋体"/>
          <w:lang w:val="en-US" w:eastAsia="zh-CN"/>
        </w:rPr>
        <w:t xml:space="preserve">  </w:t>
      </w:r>
      <w:r>
        <w:rPr>
          <w:rFonts w:hint="eastAsia" w:ascii="宋体" w:hAnsi="宋体"/>
        </w:rPr>
        <w:t>月</w:t>
      </w:r>
      <w:r>
        <w:rPr>
          <w:rFonts w:hint="eastAsia" w:ascii="宋体" w:hAnsi="宋体"/>
          <w:lang w:val="en-US" w:eastAsia="zh-CN"/>
        </w:rPr>
        <w:t xml:space="preserve">  </w:t>
      </w:r>
      <w:r>
        <w:rPr>
          <w:rFonts w:hint="eastAsia" w:ascii="宋体" w:hAnsi="宋体"/>
        </w:rPr>
        <w:t>日</w:t>
      </w:r>
    </w:p>
    <w:p>
      <w:pPr>
        <w:pStyle w:val="5"/>
        <w:rPr>
          <w:rFonts w:ascii="宋体" w:hAnsi="宋体" w:cs="Arial"/>
        </w:rPr>
      </w:pPr>
      <w:r>
        <w:rPr>
          <w:rFonts w:ascii="宋体" w:hAnsi="宋体"/>
        </w:rPr>
        <w:br w:type="page"/>
      </w:r>
      <w:bookmarkStart w:id="1254" w:name="_Toc68859063"/>
      <w:bookmarkStart w:id="1255" w:name="_Toc61680485"/>
      <w:bookmarkStart w:id="1256" w:name="_Toc110413986"/>
      <w:bookmarkStart w:id="1257" w:name="_Toc58124833"/>
      <w:bookmarkStart w:id="1258" w:name="_Toc29702"/>
      <w:bookmarkStart w:id="1259" w:name="_Toc12984813"/>
      <w:bookmarkStart w:id="1260" w:name="_Toc41492245"/>
      <w:bookmarkStart w:id="1261" w:name="_Toc6270"/>
      <w:bookmarkStart w:id="1262" w:name="_Toc492478809"/>
      <w:bookmarkStart w:id="1263" w:name="_Toc2585"/>
      <w:bookmarkStart w:id="1264" w:name="_Toc2257"/>
      <w:bookmarkStart w:id="1265" w:name="_Toc4976"/>
      <w:bookmarkStart w:id="1266" w:name="_Toc6833"/>
      <w:bookmarkStart w:id="1267" w:name="_Toc14859"/>
      <w:bookmarkStart w:id="1268" w:name="_Toc15419"/>
      <w:bookmarkStart w:id="1269" w:name="_Toc241920153"/>
      <w:bookmarkStart w:id="1270" w:name="_Toc25750681"/>
      <w:bookmarkStart w:id="1271" w:name="_Toc21109"/>
      <w:bookmarkStart w:id="1272" w:name="_Toc20864"/>
      <w:bookmarkStart w:id="1273" w:name="_Toc25869"/>
      <w:bookmarkStart w:id="1274" w:name="_Toc12983553"/>
      <w:bookmarkStart w:id="1275" w:name="_Toc14503"/>
      <w:bookmarkStart w:id="1276" w:name="_Toc10260"/>
      <w:bookmarkStart w:id="1277" w:name="_Toc17112"/>
      <w:bookmarkStart w:id="1278" w:name="_Toc11065"/>
      <w:bookmarkStart w:id="1279" w:name="_Toc375564356"/>
      <w:bookmarkStart w:id="1280" w:name="_Toc32224"/>
      <w:bookmarkStart w:id="1281" w:name="_Toc8713"/>
      <w:bookmarkStart w:id="1282" w:name="_Toc414290527"/>
      <w:bookmarkStart w:id="1283" w:name="_Toc20737"/>
      <w:r>
        <w:rPr>
          <w:rFonts w:ascii="宋体" w:hAnsi="宋体"/>
          <w:sz w:val="21"/>
          <w:szCs w:val="21"/>
        </w:rPr>
        <w:t>B2比选申请</w:t>
      </w:r>
      <w:bookmarkEnd w:id="1254"/>
      <w:bookmarkEnd w:id="1255"/>
      <w:bookmarkEnd w:id="1256"/>
      <w:bookmarkEnd w:id="1257"/>
      <w:r>
        <w:rPr>
          <w:rFonts w:ascii="宋体" w:hAnsi="宋体"/>
          <w:sz w:val="21"/>
          <w:szCs w:val="21"/>
        </w:rPr>
        <w:t>函格式</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致：南宁轨道交通集团有限责任公司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采购项目比选</w:t>
      </w:r>
      <w:r>
        <w:rPr>
          <w:rFonts w:ascii="宋体" w:hAnsi="宋体"/>
        </w:rPr>
        <w:t>采购服务的比选申请邀请(项目编号：NNGD-YY-QGBX-202105)，签字人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w:t>
      </w:r>
      <w:r>
        <w:rPr>
          <w:rFonts w:hint="eastAsia" w:ascii="宋体" w:hAnsi="宋体"/>
          <w:u w:val="single"/>
          <w:lang w:val="en-US" w:eastAsia="zh-CN"/>
        </w:rPr>
        <w:t>1</w:t>
      </w:r>
      <w:r>
        <w:rPr>
          <w:rFonts w:ascii="宋体" w:hAnsi="宋体"/>
          <w:u w:val="single"/>
        </w:rPr>
        <w:t xml:space="preserve">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1284" w:name="_Toc375564357"/>
      <w:r>
        <w:rPr>
          <w:rFonts w:ascii="宋体" w:hAnsi="宋体"/>
        </w:rPr>
        <w:t>1. 按比选文件要求规定的应提交和交付的服务并履行全部合同义务的比选申请总价如本比选申请文件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1284"/>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b/>
          <w:u w:val="single"/>
        </w:rPr>
        <w:t>（备注：与前附表一致）</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ascii="宋体" w:hAnsi="宋体"/>
          <w:b/>
        </w:rPr>
        <w:t>本项目采用不含税报价，</w:t>
      </w:r>
      <w:r>
        <w:rPr>
          <w:rFonts w:hint="eastAsia" w:ascii="宋体" w:hAnsi="宋体"/>
          <w:b/>
        </w:rPr>
        <w:t>含税报价为合同暂定价，</w:t>
      </w:r>
      <w:r>
        <w:rPr>
          <w:rFonts w:ascii="宋体" w:hAnsi="宋体"/>
          <w:b/>
        </w:rPr>
        <w:t>在签订本项目合同时，</w:t>
      </w:r>
      <w:r>
        <w:rPr>
          <w:rFonts w:hint="eastAsia" w:ascii="宋体" w:hAnsi="宋体"/>
          <w:b/>
        </w:rPr>
        <w:t>遵循国家现行税法的相关规定</w:t>
      </w:r>
      <w:r>
        <w:rPr>
          <w:rFonts w:ascii="宋体" w:hAnsi="宋体"/>
          <w:b/>
        </w:rPr>
        <w:t>在中选人不含税</w:t>
      </w:r>
      <w:r>
        <w:rPr>
          <w:rFonts w:hint="eastAsia" w:ascii="宋体" w:hAnsi="宋体"/>
          <w:b/>
        </w:rPr>
        <w:t>单</w:t>
      </w:r>
      <w:r>
        <w:rPr>
          <w:rFonts w:ascii="宋体" w:hAnsi="宋体"/>
          <w:b/>
        </w:rPr>
        <w:t>价</w:t>
      </w:r>
      <w:r>
        <w:rPr>
          <w:rFonts w:hint="eastAsia" w:ascii="宋体" w:hAnsi="宋体"/>
          <w:b/>
        </w:rPr>
        <w:t>和合价</w:t>
      </w:r>
      <w:r>
        <w:rPr>
          <w:rFonts w:ascii="宋体" w:hAnsi="宋体"/>
          <w:b/>
        </w:rPr>
        <w:t>的基础上</w:t>
      </w:r>
      <w:r>
        <w:rPr>
          <w:rFonts w:hint="eastAsia" w:ascii="宋体" w:hAnsi="宋体"/>
          <w:b/>
        </w:rPr>
        <w:t>逐项</w:t>
      </w:r>
      <w:r>
        <w:rPr>
          <w:rFonts w:ascii="宋体" w:hAnsi="宋体"/>
          <w:b/>
        </w:rPr>
        <w:t>增加</w:t>
      </w:r>
      <w:r>
        <w:rPr>
          <w:rFonts w:hint="eastAsia" w:ascii="宋体" w:hAnsi="宋体"/>
          <w:b/>
        </w:rPr>
        <w:t>含税单价</w:t>
      </w:r>
      <w:r>
        <w:rPr>
          <w:rFonts w:ascii="宋体" w:hAnsi="宋体"/>
          <w:b/>
        </w:rPr>
        <w:t>和</w:t>
      </w:r>
      <w:r>
        <w:rPr>
          <w:rFonts w:hint="eastAsia" w:ascii="宋体" w:hAnsi="宋体"/>
          <w:b/>
        </w:rPr>
        <w:t>合价，并</w:t>
      </w:r>
      <w:r>
        <w:rPr>
          <w:rFonts w:ascii="宋体" w:hAnsi="宋体"/>
          <w:b/>
        </w:rPr>
        <w:t>明确相应税率和税金。</w:t>
      </w:r>
      <w:r>
        <w:rPr>
          <w:rFonts w:hint="eastAsia" w:ascii="宋体" w:hAnsi="宋体"/>
          <w:b/>
        </w:rPr>
        <w:t>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before="0" w:after="0" w:afterAutospacing="0"/>
        <w:ind w:left="0" w:right="0" w:firstLine="420" w:firstLineChars="200"/>
        <w:rPr>
          <w:rFonts w:ascii="宋体" w:hAnsi="宋体"/>
        </w:rPr>
      </w:pPr>
      <w:r>
        <w:rPr>
          <w:rFonts w:hint="eastAsia" w:ascii="宋体" w:hAnsi="宋体" w:cs="Arial"/>
        </w:rPr>
        <w:t>日期：</w:t>
      </w:r>
      <w:r>
        <w:rPr>
          <w:rFonts w:hint="eastAsia" w:ascii="宋体" w:hAnsi="宋体" w:cs="Arial"/>
          <w:lang w:val="en-US" w:eastAsia="zh-CN"/>
        </w:rPr>
        <w:t>2021</w:t>
      </w:r>
      <w:r>
        <w:rPr>
          <w:rFonts w:ascii="宋体" w:hAnsi="宋体"/>
        </w:rPr>
        <w:t>年</w:t>
      </w:r>
      <w:r>
        <w:rPr>
          <w:rFonts w:hint="eastAsia" w:ascii="宋体" w:hAnsi="宋体"/>
          <w:lang w:val="en-US" w:eastAsia="zh-CN"/>
        </w:rPr>
        <w:t>9</w:t>
      </w:r>
      <w:r>
        <w:rPr>
          <w:rFonts w:ascii="宋体" w:hAnsi="宋体"/>
        </w:rPr>
        <w:t>月</w:t>
      </w:r>
      <w:r>
        <w:rPr>
          <w:rFonts w:hint="eastAsia" w:ascii="宋体" w:hAnsi="宋体"/>
          <w:lang w:val="en-US" w:eastAsia="zh-CN"/>
        </w:rPr>
        <w:t xml:space="preserve"> </w:t>
      </w:r>
      <w:r>
        <w:rPr>
          <w:rFonts w:ascii="宋体" w:hAnsi="宋体"/>
        </w:rPr>
        <w:t>日</w:t>
      </w:r>
    </w:p>
    <w:p>
      <w:pPr>
        <w:rPr>
          <w:rFonts w:ascii="宋体" w:hAnsi="宋体"/>
        </w:rPr>
      </w:pPr>
    </w:p>
    <w:p>
      <w:pPr>
        <w:rPr>
          <w:rFonts w:ascii="宋体" w:hAnsi="宋体"/>
        </w:rPr>
      </w:pPr>
    </w:p>
    <w:p>
      <w:pPr>
        <w:ind w:left="0" w:leftChars="0" w:firstLine="0" w:firstLineChars="0"/>
        <w:rPr>
          <w:rFonts w:ascii="宋体" w:hAnsi="宋体"/>
        </w:rPr>
        <w:sectPr>
          <w:headerReference r:id="rId7" w:type="first"/>
          <w:headerReference r:id="rId6" w:type="default"/>
          <w:pgSz w:w="11905" w:h="16838"/>
          <w:pgMar w:top="1418" w:right="1418" w:bottom="1304" w:left="1418" w:header="454" w:footer="567" w:gutter="0"/>
          <w:cols w:space="720" w:num="1"/>
          <w:docGrid w:linePitch="312" w:charSpace="0"/>
        </w:sectPr>
      </w:pPr>
    </w:p>
    <w:p>
      <w:pPr>
        <w:pStyle w:val="5"/>
        <w:keepNext w:val="0"/>
        <w:keepLines w:val="0"/>
        <w:pageBreakBefore w:val="0"/>
        <w:widowControl/>
        <w:kinsoku/>
        <w:wordWrap/>
        <w:overflowPunct/>
        <w:topLinePunct w:val="0"/>
        <w:autoSpaceDE/>
        <w:autoSpaceDN/>
        <w:bidi w:val="0"/>
        <w:adjustRightInd/>
        <w:snapToGrid/>
        <w:spacing w:line="260" w:lineRule="exact"/>
        <w:ind w:left="709" w:right="-28" w:hanging="709"/>
        <w:textAlignment w:val="auto"/>
        <w:rPr>
          <w:rFonts w:ascii="宋体" w:hAnsi="宋体"/>
          <w:sz w:val="21"/>
          <w:szCs w:val="21"/>
          <w:highlight w:val="none"/>
        </w:rPr>
      </w:pPr>
      <w:bookmarkStart w:id="1285" w:name="_Toc492478810"/>
      <w:bookmarkStart w:id="1286" w:name="_Toc14478"/>
      <w:bookmarkStart w:id="1287" w:name="_Toc30121"/>
      <w:bookmarkStart w:id="1288" w:name="_Toc24000"/>
      <w:bookmarkStart w:id="1289" w:name="_Toc28944"/>
      <w:bookmarkStart w:id="1290" w:name="_Toc4583"/>
      <w:bookmarkStart w:id="1291" w:name="_Toc27284"/>
      <w:bookmarkStart w:id="1292" w:name="_Toc15469"/>
      <w:bookmarkStart w:id="1293" w:name="_Toc17092"/>
      <w:bookmarkStart w:id="1294" w:name="_Toc12983554"/>
      <w:bookmarkStart w:id="1295" w:name="_Toc6910"/>
      <w:bookmarkStart w:id="1296" w:name="_Toc12984814"/>
      <w:bookmarkStart w:id="1297" w:name="_Toc414290528"/>
      <w:bookmarkStart w:id="1298" w:name="_Toc13611"/>
      <w:bookmarkStart w:id="1299" w:name="_Toc25750682"/>
      <w:bookmarkStart w:id="1300" w:name="_Toc23071"/>
      <w:bookmarkStart w:id="1301" w:name="_Toc20116"/>
      <w:bookmarkStart w:id="1302" w:name="_Toc26731"/>
      <w:bookmarkStart w:id="1303" w:name="_Toc8101"/>
      <w:bookmarkStart w:id="1304" w:name="_Toc27821"/>
      <w:bookmarkStart w:id="1305" w:name="_Toc3968"/>
      <w:bookmarkStart w:id="1306" w:name="_Toc15276"/>
      <w:bookmarkStart w:id="1307" w:name="_Toc14488"/>
      <w:bookmarkStart w:id="1308" w:name="_Toc41492246"/>
      <w:r>
        <w:rPr>
          <w:rFonts w:ascii="宋体" w:hAnsi="宋体"/>
          <w:sz w:val="21"/>
          <w:szCs w:val="21"/>
          <w:highlight w:val="none"/>
        </w:rPr>
        <w:t>B3比选申请报价表格式</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5"/>
        <w:keepNext w:val="0"/>
        <w:keepLines w:val="0"/>
        <w:pageBreakBefore w:val="0"/>
        <w:widowControl/>
        <w:kinsoku/>
        <w:wordWrap/>
        <w:overflowPunct/>
        <w:topLinePunct w:val="0"/>
        <w:autoSpaceDE/>
        <w:autoSpaceDN/>
        <w:bidi w:val="0"/>
        <w:adjustRightInd/>
        <w:snapToGrid/>
        <w:spacing w:line="260" w:lineRule="exact"/>
        <w:ind w:left="709" w:right="-28" w:hanging="709"/>
        <w:jc w:val="center"/>
        <w:textAlignment w:val="auto"/>
        <w:rPr>
          <w:rFonts w:hint="eastAsia" w:ascii="宋体" w:hAnsi="宋体"/>
          <w:b/>
          <w:highlight w:val="none"/>
        </w:rPr>
      </w:pPr>
      <w:r>
        <w:rPr>
          <w:rFonts w:hint="eastAsia" w:ascii="宋体" w:hAnsi="宋体"/>
          <w:b/>
          <w:highlight w:val="none"/>
        </w:rPr>
        <w:t>比选申请报价表</w:t>
      </w:r>
    </w:p>
    <w:p>
      <w:pPr>
        <w:jc w:val="right"/>
        <w:rPr>
          <w:rFonts w:hint="default" w:eastAsia="宋体"/>
          <w:lang w:val="en-US" w:eastAsia="zh-CN"/>
        </w:rPr>
      </w:pPr>
      <w:r>
        <w:rPr>
          <w:rFonts w:hint="eastAsia" w:ascii="宋体" w:hAnsi="宋体"/>
          <w:b/>
          <w:highlight w:val="none"/>
          <w:lang w:val="en-US" w:eastAsia="zh-CN"/>
        </w:rPr>
        <w:t>单位：元</w:t>
      </w:r>
    </w:p>
    <w:tbl>
      <w:tblPr>
        <w:tblStyle w:val="27"/>
        <w:tblW w:w="9373" w:type="dxa"/>
        <w:tblInd w:w="0" w:type="dxa"/>
        <w:shd w:val="clear" w:color="auto" w:fill="auto"/>
        <w:tblLayout w:type="fixed"/>
        <w:tblCellMar>
          <w:top w:w="0" w:type="dxa"/>
          <w:left w:w="0" w:type="dxa"/>
          <w:bottom w:w="0" w:type="dxa"/>
          <w:right w:w="0" w:type="dxa"/>
        </w:tblCellMar>
      </w:tblPr>
      <w:tblGrid>
        <w:gridCol w:w="639"/>
        <w:gridCol w:w="1398"/>
        <w:gridCol w:w="3465"/>
        <w:gridCol w:w="767"/>
        <w:gridCol w:w="912"/>
        <w:gridCol w:w="1112"/>
        <w:gridCol w:w="1080"/>
      </w:tblGrid>
      <w:tr>
        <w:tblPrEx>
          <w:shd w:val="clear" w:color="auto" w:fill="auto"/>
          <w:tblCellMar>
            <w:top w:w="0" w:type="dxa"/>
            <w:left w:w="0" w:type="dxa"/>
            <w:bottom w:w="0" w:type="dxa"/>
            <w:right w:w="0" w:type="dxa"/>
          </w:tblCellMar>
        </w:tblPrEx>
        <w:trPr>
          <w:trHeight w:val="66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jc w:val="center"/>
              <w:rPr>
                <w:rFonts w:hint="eastAsia"/>
                <w:b/>
                <w:bCs/>
                <w:sz w:val="21"/>
                <w:szCs w:val="21"/>
                <w:lang w:val="en-US" w:eastAsia="zh-CN"/>
              </w:rPr>
            </w:pPr>
            <w:r>
              <w:rPr>
                <w:rFonts w:hint="eastAsia"/>
                <w:b/>
                <w:bCs/>
                <w:sz w:val="21"/>
                <w:szCs w:val="21"/>
                <w:lang w:val="en-US" w:eastAsia="zh-CN"/>
              </w:rPr>
              <w:t>序号</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jc w:val="center"/>
              <w:rPr>
                <w:rFonts w:hint="eastAsia"/>
                <w:b/>
                <w:bCs/>
                <w:sz w:val="21"/>
                <w:szCs w:val="21"/>
                <w:lang w:val="en-US" w:eastAsia="zh-CN"/>
              </w:rPr>
            </w:pPr>
            <w:r>
              <w:rPr>
                <w:rFonts w:hint="eastAsia"/>
                <w:b/>
                <w:bCs/>
                <w:sz w:val="21"/>
                <w:szCs w:val="21"/>
                <w:lang w:val="en-US" w:eastAsia="zh-CN"/>
              </w:rPr>
              <w:t>服务名称</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jc w:val="center"/>
              <w:rPr>
                <w:rFonts w:hint="eastAsia"/>
                <w:b/>
                <w:bCs/>
                <w:sz w:val="21"/>
                <w:szCs w:val="21"/>
                <w:lang w:val="en-US" w:eastAsia="zh-CN"/>
              </w:rPr>
            </w:pPr>
            <w:r>
              <w:rPr>
                <w:rFonts w:hint="eastAsia"/>
                <w:b/>
                <w:bCs/>
                <w:sz w:val="21"/>
                <w:szCs w:val="21"/>
                <w:lang w:val="en-US" w:eastAsia="zh-CN"/>
              </w:rPr>
              <w:t>技术参数</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jc w:val="center"/>
              <w:rPr>
                <w:rFonts w:hint="default"/>
                <w:b/>
                <w:bCs/>
                <w:sz w:val="21"/>
                <w:szCs w:val="21"/>
                <w:lang w:val="en-US" w:eastAsia="zh-CN"/>
              </w:rPr>
            </w:pPr>
            <w:r>
              <w:rPr>
                <w:rFonts w:hint="eastAsia"/>
                <w:b/>
                <w:bCs/>
                <w:sz w:val="21"/>
                <w:szCs w:val="21"/>
                <w:lang w:val="en-US" w:eastAsia="zh-CN"/>
              </w:rPr>
              <w:t>单位</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jc w:val="center"/>
              <w:rPr>
                <w:rFonts w:hint="eastAsia"/>
                <w:b/>
                <w:bCs/>
                <w:sz w:val="21"/>
                <w:szCs w:val="21"/>
                <w:lang w:val="en-US" w:eastAsia="zh-CN"/>
              </w:rPr>
            </w:pPr>
            <w:r>
              <w:rPr>
                <w:rFonts w:hint="eastAsia"/>
                <w:b/>
                <w:bCs/>
                <w:sz w:val="21"/>
                <w:szCs w:val="21"/>
                <w:lang w:val="en-US" w:eastAsia="zh-CN"/>
              </w:rPr>
              <w:t>数量</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pStyle w:val="7"/>
              <w:bidi w:val="0"/>
              <w:ind w:left="0" w:leftChars="0" w:firstLine="0" w:firstLineChars="0"/>
              <w:jc w:val="center"/>
              <w:rPr>
                <w:rFonts w:hint="eastAsia"/>
                <w:b/>
                <w:bCs/>
                <w:sz w:val="21"/>
                <w:szCs w:val="21"/>
                <w:lang w:val="en-US" w:eastAsia="zh-CN"/>
              </w:rPr>
            </w:pPr>
            <w:r>
              <w:rPr>
                <w:rFonts w:hint="eastAsia"/>
                <w:b/>
                <w:bCs/>
                <w:sz w:val="21"/>
                <w:szCs w:val="21"/>
                <w:lang w:val="en-US" w:eastAsia="zh-CN"/>
              </w:rPr>
              <w:t>金额</w:t>
            </w:r>
          </w:p>
          <w:p>
            <w:pPr>
              <w:pStyle w:val="7"/>
              <w:bidi w:val="0"/>
              <w:ind w:left="0" w:leftChars="0" w:firstLine="0" w:firstLineChars="0"/>
              <w:jc w:val="center"/>
              <w:rPr>
                <w:rFonts w:hint="eastAsia"/>
                <w:b/>
                <w:bCs/>
                <w:sz w:val="21"/>
                <w:szCs w:val="21"/>
                <w:lang w:val="en-US" w:eastAsia="zh-CN"/>
              </w:rPr>
            </w:pPr>
            <w:r>
              <w:rPr>
                <w:rFonts w:hint="eastAsia"/>
                <w:b/>
                <w:bCs/>
                <w:sz w:val="21"/>
                <w:szCs w:val="21"/>
                <w:lang w:val="en-US" w:eastAsia="zh-CN"/>
              </w:rPr>
              <w:t>（不含税）</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7"/>
              <w:bidi w:val="0"/>
              <w:ind w:left="0" w:leftChars="0" w:firstLine="0" w:firstLineChars="0"/>
              <w:jc w:val="center"/>
              <w:rPr>
                <w:rFonts w:hint="eastAsia"/>
                <w:b/>
                <w:bCs/>
                <w:sz w:val="21"/>
                <w:szCs w:val="21"/>
                <w:lang w:val="en-US" w:eastAsia="zh-CN"/>
              </w:rPr>
            </w:pPr>
            <w:r>
              <w:rPr>
                <w:rFonts w:hint="eastAsia"/>
                <w:b/>
                <w:bCs/>
                <w:sz w:val="21"/>
                <w:szCs w:val="21"/>
                <w:lang w:val="en-US" w:eastAsia="zh-CN"/>
              </w:rPr>
              <w:t>备注</w:t>
            </w:r>
          </w:p>
        </w:tc>
      </w:tr>
      <w:tr>
        <w:tblPrEx>
          <w:shd w:val="clear" w:color="auto" w:fill="auto"/>
          <w:tblCellMar>
            <w:top w:w="0" w:type="dxa"/>
            <w:left w:w="0" w:type="dxa"/>
            <w:bottom w:w="0" w:type="dxa"/>
            <w:right w:w="0" w:type="dxa"/>
          </w:tblCellMar>
        </w:tblPrEx>
        <w:trPr>
          <w:trHeight w:val="1372"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line="400" w:lineRule="exact"/>
              <w:ind w:left="0" w:right="0" w:firstLine="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220" w:afterAutospacing="0" w:line="260" w:lineRule="exact"/>
              <w:ind w:left="0" w:leftChars="0" w:right="-28" w:rightChars="0" w:firstLine="0" w:firstLineChars="0"/>
              <w:jc w:val="left"/>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color w:val="auto"/>
                <w:sz w:val="21"/>
                <w:szCs w:val="21"/>
                <w:highlight w:val="none"/>
                <w:lang w:val="en-US" w:eastAsia="zh-CN"/>
              </w:rPr>
              <w:t>地铁纪念票卡正反面创意设计（每册1张主卡、2张副卡）</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28" w:rightChars="0" w:firstLine="0" w:firstLineChars="0"/>
              <w:jc w:val="left"/>
              <w:textAlignment w:val="center"/>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尺寸85.60mm×54.00mm×0.80mm。主要设计卡面正面，辅助排版卡片背面；与正面主题设计一致。仅作版面设计不含印刷制作。</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项</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3</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44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line="400" w:lineRule="exact"/>
              <w:ind w:left="0" w:right="0" w:firstLine="0"/>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color w:val="auto"/>
                <w:sz w:val="21"/>
                <w:szCs w:val="21"/>
                <w:highlight w:val="none"/>
                <w:lang w:val="en-US" w:eastAsia="zh-CN"/>
              </w:rPr>
              <w:t>卡册创意设计和制作</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line="240" w:lineRule="auto"/>
              <w:ind w:left="0" w:leftChars="0" w:right="-27" w:rightChars="0" w:firstLine="0" w:firstLineChars="0"/>
              <w:jc w:val="both"/>
              <w:textAlignment w:val="center"/>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尺寸大16K，封面封底不少于6P。印刷要求：卡册封面彩色印刷、封面文字击压黑金、镭射银、磨砂、哑胶，卡书内页彩色印刷；纸张要求：白卡300g 230g。</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册</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3000</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702"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line="400" w:lineRule="exact"/>
              <w:ind w:left="0" w:right="0" w:firstLine="0"/>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jc w:val="both"/>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color w:val="auto"/>
                <w:sz w:val="21"/>
                <w:szCs w:val="21"/>
                <w:highlight w:val="none"/>
                <w:lang w:val="en-US" w:eastAsia="zh-CN"/>
              </w:rPr>
              <w:t>卡册封套创意设计和制作</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彩色印刷、封面文字镭射及压凹、UV彩冲、哑胶；纸张要求：封套面选用157g铜版纸 不低于3mm厚灰板/内衬纸：封套内页双胶120g。封套为卡册外包装，尺寸与卡书匹配即可。</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册</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3000</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52"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line="400" w:lineRule="exact"/>
              <w:ind w:left="0" w:right="0" w:firstLine="0"/>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jc w:val="both"/>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color w:val="auto"/>
                <w:sz w:val="21"/>
                <w:szCs w:val="21"/>
                <w:highlight w:val="none"/>
                <w:lang w:val="en-US" w:eastAsia="zh-CN"/>
              </w:rPr>
              <w:t>收藏证书设计和制作</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尺寸210mm×150mm。印刷要求：彩色印刷，烫金；纸张要求：珠光纸300g</w:t>
            </w:r>
            <w:r>
              <w:rPr>
                <w:rFonts w:hint="eastAsia" w:ascii="宋体" w:hAnsi="宋体" w:eastAsia="宋体" w:cs="宋体"/>
                <w:i w:val="0"/>
                <w:color w:val="auto"/>
                <w:kern w:val="0"/>
                <w:sz w:val="21"/>
                <w:szCs w:val="21"/>
                <w:highlight w:val="none"/>
                <w:u w:val="none"/>
                <w:lang w:val="en-US" w:eastAsia="zh-CN"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张</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3000</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12"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line="400" w:lineRule="exact"/>
              <w:ind w:left="0" w:right="0" w:firstLine="0"/>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jc w:val="both"/>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color w:val="auto"/>
                <w:sz w:val="21"/>
                <w:szCs w:val="21"/>
                <w:highlight w:val="none"/>
                <w:lang w:val="en-US" w:eastAsia="zh-CN"/>
              </w:rPr>
              <w:t>地铁5号线开通纪念章设计</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该项仅需设计，印制在收藏证书上，不做实体章。</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t>枚</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1</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line="400" w:lineRule="exact"/>
              <w:ind w:left="0" w:right="0" w:firstLine="0"/>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jc w:val="both"/>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color w:val="auto"/>
                <w:sz w:val="21"/>
                <w:szCs w:val="21"/>
                <w:highlight w:val="none"/>
                <w:lang w:val="en-US" w:eastAsia="zh-CN"/>
              </w:rPr>
              <w:t>成册整体包装</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卡片、卡书、封套、收藏证书整体封装并使用塑料气泡袋包裹，注明收藏证号码；外包装箱上注明装箱卡册收藏证号码，整体装箱交付。</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项</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1</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52"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line="400" w:lineRule="exact"/>
              <w:ind w:left="0" w:right="0" w:firstLine="0"/>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spacing w:line="240" w:lineRule="auto"/>
              <w:ind w:left="0" w:leftChars="0" w:firstLine="0" w:firstLineChars="0"/>
              <w:jc w:val="left"/>
              <w:rPr>
                <w:rFonts w:hint="default"/>
                <w:lang w:val="en-US" w:eastAsia="zh-CN"/>
              </w:rPr>
            </w:pPr>
            <w:r>
              <w:rPr>
                <w:rFonts w:hint="eastAsia"/>
                <w:lang w:val="en-US" w:eastAsia="zh-CN"/>
              </w:rPr>
              <w:t>手提袋创意设计和制作</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rPr>
                <w:rFonts w:hint="eastAsia"/>
                <w:lang w:val="en-US" w:eastAsia="zh-CN"/>
              </w:rPr>
            </w:pPr>
            <w:r>
              <w:rPr>
                <w:rFonts w:hint="eastAsia"/>
                <w:color w:val="auto"/>
                <w:sz w:val="21"/>
                <w:szCs w:val="21"/>
                <w:highlight w:val="none"/>
                <w:lang w:val="en-US" w:eastAsia="zh-CN"/>
              </w:rPr>
              <w:t>物料描述：尺寸：320×280×80mm。印刷：250克白卡过哑膜烫金过UV。</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3000</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3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line="400" w:lineRule="exact"/>
              <w:ind w:left="0" w:right="0" w:firstLine="0"/>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left"/>
              <w:textAlignment w:val="center"/>
              <w:rPr>
                <w:rFonts w:hint="default"/>
                <w:color w:val="auto"/>
                <w:sz w:val="21"/>
                <w:szCs w:val="21"/>
                <w:highlight w:val="none"/>
                <w:lang w:val="en-US" w:eastAsia="zh-CN"/>
              </w:rPr>
            </w:pPr>
            <w:r>
              <w:rPr>
                <w:rFonts w:hint="eastAsia"/>
                <w:color w:val="auto"/>
                <w:sz w:val="21"/>
                <w:szCs w:val="21"/>
                <w:highlight w:val="none"/>
                <w:lang w:val="en-US" w:eastAsia="zh-CN"/>
              </w:rPr>
              <w:t>发布会背景板设计和制作</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left"/>
              <w:textAlignment w:val="center"/>
              <w:rPr>
                <w:rFonts w:hint="eastAsia"/>
                <w:color w:val="auto"/>
                <w:sz w:val="21"/>
                <w:szCs w:val="21"/>
                <w:highlight w:val="none"/>
                <w:lang w:val="en-US" w:eastAsia="zh-CN"/>
              </w:rPr>
            </w:pPr>
            <w:r>
              <w:rPr>
                <w:rFonts w:hint="eastAsia" w:ascii="微软雅黑" w:hAnsi="微软雅黑" w:eastAsia="微软雅黑" w:cs="微软雅黑"/>
                <w:i w:val="0"/>
                <w:color w:val="000000"/>
                <w:kern w:val="0"/>
                <w:sz w:val="20"/>
                <w:szCs w:val="20"/>
                <w:u w:val="none"/>
                <w:lang w:val="en-US" w:eastAsia="zh-CN" w:bidi="ar"/>
              </w:rPr>
              <w:t>物料描述：尺寸5m*2.5m。含现场安装。</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项</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1</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52"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line="400" w:lineRule="exact"/>
              <w:ind w:left="0" w:right="0" w:firstLine="0"/>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jc w:val="left"/>
              <w:rPr>
                <w:rFonts w:hint="default"/>
                <w:lang w:val="en-US" w:eastAsia="zh-CN"/>
              </w:rPr>
            </w:pPr>
            <w:r>
              <w:rPr>
                <w:rFonts w:hint="eastAsia"/>
                <w:sz w:val="24"/>
                <w:szCs w:val="24"/>
                <w:lang w:val="en-US" w:eastAsia="zh-CN"/>
              </w:rPr>
              <w:t>易拉宝设计和制作</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rPr>
                <w:rFonts w:hint="eastAsia"/>
                <w:sz w:val="21"/>
                <w:szCs w:val="21"/>
                <w:lang w:val="en-US" w:eastAsia="zh-CN"/>
              </w:rPr>
            </w:pPr>
            <w:r>
              <w:rPr>
                <w:rFonts w:hint="eastAsia"/>
                <w:sz w:val="21"/>
                <w:szCs w:val="21"/>
                <w:lang w:val="en-US" w:eastAsia="zh-CN"/>
              </w:rPr>
              <w:t>物料描述：尺寸：800mm×2000mm。四色高精喷印PVC画面、铝合金易拉宝展架。</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20</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02"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line="400" w:lineRule="exact"/>
              <w:ind w:left="0" w:right="0" w:firstLine="0"/>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rPr>
                <w:rFonts w:hint="eastAsia"/>
                <w:sz w:val="21"/>
                <w:szCs w:val="21"/>
                <w:lang w:val="en-US" w:eastAsia="zh-CN"/>
              </w:rPr>
            </w:pPr>
            <w:r>
              <w:rPr>
                <w:rFonts w:hint="eastAsia"/>
                <w:sz w:val="21"/>
                <w:szCs w:val="21"/>
                <w:lang w:val="en-US" w:eastAsia="zh-CN"/>
              </w:rPr>
              <w:t>海报设计和制作</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rPr>
                <w:rFonts w:hint="eastAsia"/>
                <w:sz w:val="21"/>
                <w:szCs w:val="21"/>
                <w:lang w:val="en-US" w:eastAsia="zh-CN"/>
              </w:rPr>
            </w:pPr>
            <w:r>
              <w:rPr>
                <w:rFonts w:hint="eastAsia"/>
                <w:sz w:val="21"/>
                <w:szCs w:val="21"/>
                <w:lang w:val="en-US" w:eastAsia="zh-CN"/>
              </w:rPr>
              <w:t>物料描述：尺寸483mm×329mm，四色高精喷印车贴、哑膜装裱。</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张</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20</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9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line="400" w:lineRule="exact"/>
              <w:ind w:left="0" w:right="0" w:firstLine="0"/>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rPr>
                <w:rFonts w:hint="eastAsia"/>
                <w:sz w:val="21"/>
                <w:szCs w:val="21"/>
                <w:lang w:val="en-US" w:eastAsia="zh-CN"/>
              </w:rPr>
            </w:pPr>
            <w:r>
              <w:rPr>
                <w:rFonts w:hint="eastAsia"/>
                <w:sz w:val="21"/>
                <w:szCs w:val="21"/>
                <w:lang w:val="en-US" w:eastAsia="zh-CN"/>
              </w:rPr>
              <w:t>车站文化印章设计和制作</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rPr>
                <w:rFonts w:hint="eastAsia"/>
                <w:sz w:val="21"/>
                <w:szCs w:val="21"/>
                <w:lang w:val="en-US" w:eastAsia="zh-CN"/>
              </w:rPr>
            </w:pPr>
            <w:r>
              <w:rPr>
                <w:rFonts w:hint="eastAsia"/>
                <w:sz w:val="21"/>
                <w:szCs w:val="21"/>
                <w:lang w:val="en-US" w:eastAsia="zh-CN"/>
              </w:rPr>
              <w:t>物料描述：尺寸30mm×45mm，材质：椭圆钢制印戳。</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枚</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17</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7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line="400" w:lineRule="exact"/>
              <w:ind w:left="0" w:right="0" w:firstLine="0"/>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rPr>
                <w:rFonts w:hint="eastAsia"/>
                <w:sz w:val="21"/>
                <w:szCs w:val="21"/>
                <w:lang w:val="en-US" w:eastAsia="zh-CN"/>
              </w:rPr>
            </w:pPr>
            <w:r>
              <w:rPr>
                <w:rFonts w:hint="eastAsia"/>
                <w:sz w:val="21"/>
                <w:szCs w:val="21"/>
                <w:lang w:val="en-US" w:eastAsia="zh-CN"/>
              </w:rPr>
              <w:t>灯箱设计</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rPr>
                <w:rFonts w:hint="eastAsia"/>
                <w:sz w:val="21"/>
                <w:szCs w:val="21"/>
                <w:lang w:val="en-US" w:eastAsia="zh-CN"/>
              </w:rPr>
            </w:pPr>
            <w:r>
              <w:rPr>
                <w:rFonts w:hint="eastAsia"/>
                <w:sz w:val="21"/>
                <w:szCs w:val="21"/>
                <w:lang w:val="en-US" w:eastAsia="zh-CN"/>
              </w:rPr>
              <w:t>物料描述：尺寸：12封（仅设计）</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幅</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1</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2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line="400" w:lineRule="exact"/>
              <w:ind w:left="0" w:right="0" w:firstLine="0"/>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rPr>
                <w:rFonts w:hint="eastAsia"/>
                <w:sz w:val="21"/>
                <w:szCs w:val="21"/>
                <w:lang w:val="en-US" w:eastAsia="zh-CN"/>
              </w:rPr>
            </w:pPr>
            <w:r>
              <w:rPr>
                <w:rFonts w:hint="eastAsia"/>
                <w:sz w:val="21"/>
                <w:szCs w:val="21"/>
                <w:lang w:val="en-US" w:eastAsia="zh-CN"/>
              </w:rPr>
              <w:t>售卖点贴画设计和制作</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rPr>
                <w:rFonts w:hint="eastAsia"/>
                <w:sz w:val="21"/>
                <w:szCs w:val="21"/>
                <w:lang w:val="en-US" w:eastAsia="zh-CN"/>
              </w:rPr>
            </w:pPr>
            <w:r>
              <w:rPr>
                <w:rFonts w:hint="eastAsia"/>
                <w:sz w:val="21"/>
                <w:szCs w:val="21"/>
                <w:lang w:val="en-US" w:eastAsia="zh-CN"/>
              </w:rPr>
              <w:t>物料描述：尺寸300mm*600mm，彩色背胶写真</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张</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12</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12"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line="400" w:lineRule="exact"/>
              <w:ind w:left="0" w:right="0" w:firstLine="0"/>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rPr>
                <w:rFonts w:hint="eastAsia"/>
                <w:sz w:val="21"/>
                <w:szCs w:val="21"/>
                <w:lang w:val="en-US" w:eastAsia="zh-CN"/>
              </w:rPr>
            </w:pPr>
            <w:r>
              <w:rPr>
                <w:rFonts w:hint="eastAsia" w:ascii="Times New Roman" w:hAnsi="Times New Roman" w:eastAsia="宋体" w:cs="Times New Roman"/>
                <w:sz w:val="21"/>
                <w:szCs w:val="21"/>
                <w:lang w:val="en-US" w:eastAsia="zh-CN" w:bidi="ar-SA"/>
              </w:rPr>
              <w:t>宣传短视频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7"/>
              <w:bidi w:val="0"/>
              <w:ind w:left="0" w:leftChars="0" w:firstLine="0" w:firstLineChars="0"/>
              <w:rPr>
                <w:rFonts w:hint="eastAsia"/>
                <w:sz w:val="21"/>
                <w:szCs w:val="21"/>
                <w:lang w:val="en-US" w:eastAsia="zh-CN"/>
              </w:rPr>
            </w:pPr>
            <w:r>
              <w:rPr>
                <w:rFonts w:hint="eastAsia" w:ascii="Times New Roman" w:hAnsi="Times New Roman" w:eastAsia="宋体" w:cs="Times New Roman"/>
                <w:sz w:val="21"/>
                <w:szCs w:val="21"/>
                <w:lang w:val="en-US" w:eastAsia="zh-CN" w:bidi="ar-SA"/>
              </w:rPr>
              <w:t>物料描述：图片5幅；视频20秒。16:9图片，MP4格式宣传视频。</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709" w:leftChars="0" w:right="-27" w:rightChars="0" w:hanging="709" w:firstLineChars="0"/>
              <w:jc w:val="center"/>
              <w:textAlignment w:val="center"/>
              <w:rPr>
                <w:rFonts w:hint="default"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项</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ind w:left="709" w:leftChars="0" w:right="-27" w:rightChars="0" w:hanging="709" w:firstLineChars="0"/>
              <w:jc w:val="center"/>
              <w:textAlignment w:val="center"/>
              <w:rPr>
                <w:rFonts w:hint="default"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1</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2" w:hRule="atLeast"/>
        </w:trPr>
        <w:tc>
          <w:tcPr>
            <w:tcW w:w="55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line="400" w:lineRule="exact"/>
              <w:ind w:left="0" w:right="0" w:firstLine="0"/>
              <w:jc w:val="center"/>
              <w:textAlignment w:val="center"/>
              <w:rPr>
                <w:rFonts w:hint="default" w:asciiTheme="minorEastAsia" w:hAnsiTheme="minorEastAsia" w:eastAsiaTheme="minorEastAsia" w:cstheme="minorEastAsia"/>
                <w:b/>
                <w:bCs/>
                <w:i w:val="0"/>
                <w:color w:val="000000"/>
                <w:kern w:val="0"/>
                <w:sz w:val="22"/>
                <w:szCs w:val="22"/>
                <w:u w:val="none"/>
                <w:lang w:val="en-US" w:eastAsia="zh-CN" w:bidi="ar"/>
              </w:rPr>
            </w:pPr>
            <w:r>
              <w:rPr>
                <w:rFonts w:hint="eastAsia" w:asciiTheme="minorEastAsia" w:hAnsiTheme="minorEastAsia" w:eastAsiaTheme="minorEastAsia" w:cstheme="minorEastAsia"/>
                <w:b/>
                <w:bCs/>
                <w:i w:val="0"/>
                <w:color w:val="000000"/>
                <w:kern w:val="0"/>
                <w:sz w:val="22"/>
                <w:szCs w:val="22"/>
                <w:u w:val="none"/>
                <w:lang w:val="en-US" w:eastAsia="zh-CN" w:bidi="ar"/>
              </w:rPr>
              <w:t>税率</w:t>
            </w:r>
          </w:p>
        </w:tc>
        <w:tc>
          <w:tcPr>
            <w:tcW w:w="387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eastAsia="zh-CN"/>
              </w:rPr>
              <w:t>（）</w:t>
            </w:r>
            <w:r>
              <w:rPr>
                <w:rFonts w:hint="eastAsia" w:ascii="宋体" w:hAnsi="宋体" w:cs="宋体"/>
                <w:i w:val="0"/>
                <w:color w:val="000000"/>
                <w:sz w:val="22"/>
                <w:szCs w:val="22"/>
                <w:u w:val="none"/>
                <w:lang w:val="en-US" w:eastAsia="zh-CN"/>
              </w:rPr>
              <w:t>%</w:t>
            </w:r>
          </w:p>
        </w:tc>
      </w:tr>
      <w:tr>
        <w:tblPrEx>
          <w:shd w:val="clear" w:color="auto" w:fill="auto"/>
          <w:tblCellMar>
            <w:top w:w="0" w:type="dxa"/>
            <w:left w:w="0" w:type="dxa"/>
            <w:bottom w:w="0" w:type="dxa"/>
            <w:right w:w="0" w:type="dxa"/>
          </w:tblCellMar>
        </w:tblPrEx>
        <w:trPr>
          <w:trHeight w:val="807" w:hRule="atLeast"/>
        </w:trPr>
        <w:tc>
          <w:tcPr>
            <w:tcW w:w="55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line="400" w:lineRule="exact"/>
              <w:ind w:left="0" w:right="0" w:firstLine="0"/>
              <w:jc w:val="center"/>
              <w:textAlignment w:val="center"/>
              <w:rPr>
                <w:rFonts w:hint="default" w:asciiTheme="minorEastAsia" w:hAnsiTheme="minorEastAsia" w:eastAsiaTheme="minorEastAsia" w:cstheme="minorEastAsia"/>
                <w:b/>
                <w:bCs/>
                <w:i w:val="0"/>
                <w:color w:val="000000"/>
                <w:kern w:val="0"/>
                <w:sz w:val="22"/>
                <w:szCs w:val="22"/>
                <w:u w:val="none"/>
                <w:lang w:val="en-US" w:eastAsia="zh-CN" w:bidi="ar"/>
              </w:rPr>
            </w:pPr>
            <w:r>
              <w:rPr>
                <w:rFonts w:hint="eastAsia" w:asciiTheme="minorEastAsia" w:hAnsiTheme="minorEastAsia" w:eastAsiaTheme="minorEastAsia" w:cstheme="minorEastAsia"/>
                <w:b/>
                <w:bCs/>
                <w:i w:val="0"/>
                <w:color w:val="000000"/>
                <w:kern w:val="0"/>
                <w:sz w:val="22"/>
                <w:szCs w:val="22"/>
                <w:u w:val="none"/>
                <w:lang w:val="en-US" w:eastAsia="zh-CN" w:bidi="ar"/>
              </w:rPr>
              <w:t>合计</w:t>
            </w:r>
          </w:p>
        </w:tc>
        <w:tc>
          <w:tcPr>
            <w:tcW w:w="387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snapToGrid w:val="0"/>
        <w:spacing w:after="0" w:afterAutospacing="0"/>
        <w:ind w:left="0" w:right="-816" w:firstLine="0"/>
        <w:rPr>
          <w:rFonts w:hint="eastAsia" w:ascii="宋体" w:hAnsi="宋体"/>
          <w:highlight w:val="none"/>
        </w:rPr>
      </w:pPr>
      <w:r>
        <w:rPr>
          <w:rFonts w:hint="eastAsia" w:ascii="宋体" w:hAnsi="宋体"/>
          <w:highlight w:val="none"/>
          <w:lang w:eastAsia="zh-CN"/>
        </w:rPr>
        <w:t>注：本项目不含税单价为综合单价</w:t>
      </w:r>
      <w:r>
        <w:rPr>
          <w:rFonts w:hint="eastAsia" w:ascii="宋体" w:hAnsi="宋体"/>
          <w:highlight w:val="none"/>
        </w:rPr>
        <w:t>应包括</w:t>
      </w:r>
      <w:r>
        <w:rPr>
          <w:rFonts w:hint="eastAsia" w:ascii="宋体" w:hAnsi="宋体"/>
          <w:highlight w:val="none"/>
          <w:lang w:eastAsia="zh-CN"/>
        </w:rPr>
        <w:t>设计、制作、发行、运输、</w:t>
      </w:r>
      <w:r>
        <w:rPr>
          <w:rFonts w:hint="eastAsia" w:ascii="宋体" w:hAnsi="宋体"/>
          <w:highlight w:val="none"/>
        </w:rPr>
        <w:t>认证服务费、人工工资、保险、差</w:t>
      </w:r>
    </w:p>
    <w:p>
      <w:pPr>
        <w:snapToGrid w:val="0"/>
        <w:spacing w:after="0" w:afterAutospacing="0"/>
        <w:ind w:left="0" w:right="-816" w:firstLine="0"/>
        <w:rPr>
          <w:rFonts w:hint="eastAsia" w:ascii="宋体" w:hAnsi="宋体"/>
          <w:highlight w:val="none"/>
        </w:rPr>
      </w:pPr>
      <w:r>
        <w:rPr>
          <w:rFonts w:hint="eastAsia" w:ascii="宋体" w:hAnsi="宋体"/>
          <w:highlight w:val="none"/>
        </w:rPr>
        <w:t>旅费</w:t>
      </w:r>
      <w:r>
        <w:rPr>
          <w:rFonts w:hint="eastAsia" w:ascii="宋体" w:hAnsi="宋体"/>
          <w:highlight w:val="none"/>
          <w:lang w:eastAsia="zh-CN"/>
        </w:rPr>
        <w:t>、管理费、利润</w:t>
      </w:r>
      <w:r>
        <w:rPr>
          <w:rFonts w:hint="eastAsia" w:ascii="宋体" w:hAnsi="宋体"/>
          <w:highlight w:val="none"/>
        </w:rPr>
        <w:t>等一切费用等履行合同标的全过程产生的所有成本和费用以及比选申请人应承担的</w:t>
      </w:r>
    </w:p>
    <w:p>
      <w:pPr>
        <w:snapToGrid w:val="0"/>
        <w:spacing w:after="0" w:afterAutospacing="0"/>
        <w:ind w:left="0" w:right="-816" w:firstLine="0"/>
        <w:rPr>
          <w:rFonts w:hint="eastAsia" w:ascii="宋体" w:hAnsi="宋体" w:eastAsia="宋体"/>
          <w:highlight w:val="none"/>
          <w:lang w:eastAsia="zh-CN"/>
        </w:rPr>
      </w:pPr>
      <w:r>
        <w:rPr>
          <w:rFonts w:hint="eastAsia" w:ascii="宋体" w:hAnsi="宋体"/>
          <w:highlight w:val="none"/>
        </w:rPr>
        <w:t>费用。</w:t>
      </w:r>
    </w:p>
    <w:p>
      <w:pPr>
        <w:snapToGrid w:val="0"/>
        <w:spacing w:after="0" w:afterAutospacing="0"/>
        <w:ind w:right="-816" w:firstLine="0"/>
        <w:jc w:val="center"/>
        <w:rPr>
          <w:rFonts w:hint="eastAsia" w:ascii="宋体" w:hAnsi="宋体"/>
        </w:rPr>
      </w:pPr>
      <w:r>
        <w:rPr>
          <w:rFonts w:hint="eastAsia" w:ascii="宋体" w:hAnsi="宋体"/>
        </w:rPr>
        <w:t>比选申请人名称（盖章）：</w:t>
      </w:r>
    </w:p>
    <w:p>
      <w:pPr>
        <w:snapToGrid w:val="0"/>
        <w:spacing w:after="0" w:afterAutospacing="0"/>
        <w:ind w:right="-816" w:firstLine="0"/>
        <w:jc w:val="center"/>
        <w:rPr>
          <w:rFonts w:ascii="宋体" w:hAnsi="宋体"/>
        </w:rPr>
      </w:pPr>
      <w:r>
        <w:rPr>
          <w:rFonts w:hint="eastAsia" w:ascii="宋体" w:hAnsi="宋体"/>
        </w:rPr>
        <w:t>日期：</w:t>
      </w:r>
      <w:r>
        <w:rPr>
          <w:rFonts w:hint="eastAsia" w:ascii="宋体" w:hAnsi="宋体"/>
          <w:lang w:val="en-US" w:eastAsia="zh-CN"/>
        </w:rPr>
        <w:t>2021</w:t>
      </w:r>
      <w:r>
        <w:rPr>
          <w:rFonts w:hint="eastAsia" w:ascii="宋体" w:hAnsi="宋体"/>
        </w:rPr>
        <w:t>年</w:t>
      </w:r>
      <w:r>
        <w:rPr>
          <w:rFonts w:hint="eastAsia" w:ascii="宋体" w:hAnsi="宋体"/>
          <w:lang w:val="en-US" w:eastAsia="zh-CN"/>
        </w:rPr>
        <w:t>9</w:t>
      </w:r>
      <w:r>
        <w:rPr>
          <w:rFonts w:hint="eastAsia" w:ascii="宋体" w:hAnsi="宋体"/>
        </w:rPr>
        <w:t>月  日</w:t>
      </w:r>
    </w:p>
    <w:p>
      <w:pPr>
        <w:pStyle w:val="2"/>
        <w:pageBreakBefore/>
        <w:spacing w:after="100"/>
        <w:ind w:right="-57"/>
        <w:jc w:val="center"/>
        <w:rPr>
          <w:rFonts w:hAnsi="宋体"/>
          <w:b w:val="0"/>
          <w:sz w:val="24"/>
          <w:szCs w:val="24"/>
        </w:rPr>
      </w:pPr>
      <w:bookmarkStart w:id="1309" w:name="_Toc414290562"/>
      <w:bookmarkStart w:id="1310" w:name="_Toc492478827"/>
      <w:bookmarkStart w:id="1311" w:name="_Toc19107"/>
      <w:bookmarkStart w:id="1312" w:name="_Toc13870"/>
      <w:bookmarkStart w:id="1313" w:name="_Toc42502811"/>
      <w:bookmarkStart w:id="1314" w:name="_Toc17664"/>
      <w:bookmarkStart w:id="1315" w:name="_Toc3307"/>
      <w:bookmarkStart w:id="1316" w:name="_Toc14091"/>
      <w:bookmarkStart w:id="1317" w:name="_Toc9876"/>
      <w:bookmarkStart w:id="1318" w:name="_Toc8563"/>
      <w:bookmarkStart w:id="1319" w:name="_Toc19413"/>
      <w:bookmarkStart w:id="1320" w:name="_Toc30812"/>
      <w:bookmarkStart w:id="1321" w:name="_Toc25220"/>
      <w:bookmarkStart w:id="1322" w:name="_Toc6034"/>
      <w:bookmarkStart w:id="1323" w:name="_Toc29577"/>
      <w:bookmarkStart w:id="1324" w:name="_Toc22423"/>
      <w:bookmarkStart w:id="1325" w:name="_Toc15451"/>
      <w:bookmarkStart w:id="1326" w:name="_Toc32381"/>
      <w:bookmarkStart w:id="1327" w:name="_Toc25635"/>
      <w:bookmarkStart w:id="1328" w:name="_Toc2327"/>
      <w:r>
        <w:rPr>
          <w:rFonts w:hint="eastAsia"/>
          <w:sz w:val="24"/>
          <w:szCs w:val="24"/>
        </w:rPr>
        <w:t>C</w:t>
      </w:r>
      <w:r>
        <w:rPr>
          <w:rFonts w:hAnsi="宋体"/>
          <w:sz w:val="24"/>
          <w:szCs w:val="24"/>
        </w:rPr>
        <w:t>技术</w:t>
      </w:r>
      <w:bookmarkEnd w:id="1309"/>
      <w:bookmarkEnd w:id="1310"/>
      <w:bookmarkEnd w:id="1311"/>
      <w:bookmarkStart w:id="1329" w:name="_Toc17887241"/>
      <w:bookmarkStart w:id="1330" w:name="_Toc74938308"/>
      <w:bookmarkStart w:id="1331" w:name="_Toc18770050"/>
      <w:bookmarkStart w:id="1332" w:name="_Toc99697927"/>
      <w:bookmarkStart w:id="1333" w:name="_Toc224010320"/>
      <w:r>
        <w:rPr>
          <w:rFonts w:hint="eastAsia" w:hAnsi="宋体"/>
          <w:sz w:val="24"/>
          <w:szCs w:val="24"/>
        </w:rPr>
        <w:t>文件</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ind w:left="0" w:leftChars="0" w:firstLine="0" w:firstLineChars="0"/>
        <w:jc w:val="both"/>
        <w:rPr>
          <w:rFonts w:ascii="宋体" w:hAnsi="宋体"/>
          <w:sz w:val="48"/>
          <w:szCs w:val="48"/>
          <w:u w:val="single"/>
        </w:rPr>
      </w:pPr>
    </w:p>
    <w:p>
      <w:pPr>
        <w:jc w:val="center"/>
        <w:rPr>
          <w:rFonts w:ascii="宋体" w:hAnsi="宋体"/>
          <w:b w:val="0"/>
          <w:bCs w:val="0"/>
          <w:color w:val="auto"/>
          <w:sz w:val="48"/>
          <w:szCs w:val="48"/>
        </w:rPr>
      </w:pPr>
      <w:r>
        <w:rPr>
          <w:rFonts w:hint="eastAsia" w:ascii="宋体" w:hAnsi="宋体"/>
          <w:b w:val="0"/>
          <w:bCs w:val="0"/>
          <w:color w:val="auto"/>
          <w:sz w:val="48"/>
          <w:szCs w:val="48"/>
        </w:rPr>
        <w:t>项目比选申请文件</w:t>
      </w:r>
    </w:p>
    <w:p>
      <w:pPr>
        <w:autoSpaceDE w:val="0"/>
        <w:autoSpaceDN w:val="0"/>
        <w:adjustRightInd w:val="0"/>
        <w:jc w:val="center"/>
        <w:rPr>
          <w:rFonts w:ascii="华文中宋" w:eastAsia="华文中宋"/>
          <w:b w:val="0"/>
          <w:bCs w:val="0"/>
          <w:color w:val="auto"/>
          <w:sz w:val="48"/>
          <w:szCs w:val="48"/>
        </w:rPr>
      </w:pPr>
      <w:r>
        <w:rPr>
          <w:rFonts w:hint="eastAsia" w:ascii="华文中宋" w:eastAsia="华文中宋"/>
          <w:b w:val="0"/>
          <w:bCs w:val="0"/>
          <w:color w:val="auto"/>
          <w:sz w:val="48"/>
          <w:szCs w:val="48"/>
        </w:rPr>
        <w:t>技术文件</w:t>
      </w:r>
    </w:p>
    <w:p>
      <w:pPr>
        <w:autoSpaceDE w:val="0"/>
        <w:autoSpaceDN w:val="0"/>
        <w:adjustRightInd w:val="0"/>
        <w:jc w:val="center"/>
        <w:rPr>
          <w:rFonts w:ascii="宋体" w:hAnsi="宋体"/>
          <w:b w:val="0"/>
          <w:bCs w:val="0"/>
          <w:color w:val="auto"/>
          <w:sz w:val="44"/>
          <w:szCs w:val="44"/>
        </w:rPr>
      </w:pPr>
      <w:r>
        <w:rPr>
          <w:rFonts w:hint="eastAsia" w:ascii="宋体" w:hAnsi="宋体"/>
          <w:b w:val="0"/>
          <w:bCs w:val="0"/>
          <w:color w:val="auto"/>
          <w:sz w:val="44"/>
          <w:szCs w:val="44"/>
        </w:rPr>
        <w:t>（＊本）</w:t>
      </w:r>
    </w:p>
    <w:p>
      <w:pPr>
        <w:autoSpaceDE w:val="0"/>
        <w:autoSpaceDN w:val="0"/>
        <w:adjustRightInd w:val="0"/>
        <w:jc w:val="left"/>
        <w:rPr>
          <w:rFonts w:ascii="楷体_GB2312" w:eastAsia="楷体_GB2312"/>
          <w:b w:val="0"/>
          <w:bCs w:val="0"/>
          <w:color w:val="auto"/>
          <w:sz w:val="24"/>
        </w:rPr>
      </w:pPr>
    </w:p>
    <w:p>
      <w:pPr>
        <w:autoSpaceDE w:val="0"/>
        <w:autoSpaceDN w:val="0"/>
        <w:adjustRightInd w:val="0"/>
        <w:rPr>
          <w:rFonts w:ascii="楷体_GB2312" w:eastAsia="楷体_GB2312"/>
          <w:b w:val="0"/>
          <w:bCs w:val="0"/>
          <w:color w:val="auto"/>
          <w:sz w:val="24"/>
        </w:rPr>
      </w:pPr>
    </w:p>
    <w:p>
      <w:pPr>
        <w:autoSpaceDE w:val="0"/>
        <w:autoSpaceDN w:val="0"/>
        <w:adjustRightInd w:val="0"/>
        <w:rPr>
          <w:rFonts w:ascii="宋体" w:hAnsi="宋体"/>
          <w:b w:val="0"/>
          <w:bCs w:val="0"/>
          <w:color w:val="auto"/>
          <w:sz w:val="28"/>
          <w:szCs w:val="28"/>
        </w:rPr>
      </w:pPr>
      <w:r>
        <w:rPr>
          <w:rFonts w:hint="eastAsia" w:ascii="宋体" w:hAnsi="宋体"/>
          <w:b w:val="0"/>
          <w:bCs w:val="0"/>
          <w:color w:val="auto"/>
          <w:sz w:val="28"/>
          <w:szCs w:val="28"/>
        </w:rPr>
        <w:t>比选申请人：（ 加盖单位公章）</w:t>
      </w:r>
    </w:p>
    <w:p>
      <w:pPr>
        <w:autoSpaceDE w:val="0"/>
        <w:autoSpaceDN w:val="0"/>
        <w:adjustRightInd w:val="0"/>
        <w:rPr>
          <w:rFonts w:ascii="宋体" w:hAnsi="宋体"/>
          <w:b w:val="0"/>
          <w:bCs w:val="0"/>
          <w:color w:val="auto"/>
          <w:sz w:val="28"/>
          <w:szCs w:val="28"/>
        </w:rPr>
      </w:pPr>
      <w:r>
        <w:rPr>
          <w:rFonts w:hint="eastAsia" w:ascii="宋体" w:hAnsi="宋体"/>
          <w:b w:val="0"/>
          <w:bCs w:val="0"/>
          <w:color w:val="auto"/>
          <w:sz w:val="28"/>
          <w:szCs w:val="28"/>
        </w:rPr>
        <w:t>法定代表人或授权委托代理人：（签字或盖章）</w:t>
      </w:r>
    </w:p>
    <w:p>
      <w:pPr>
        <w:autoSpaceDE w:val="0"/>
        <w:autoSpaceDN w:val="0"/>
        <w:adjustRightInd w:val="0"/>
        <w:rPr>
          <w:rFonts w:ascii="宋体" w:hAnsi="宋体"/>
          <w:b w:val="0"/>
          <w:bCs w:val="0"/>
          <w:color w:val="auto"/>
          <w:sz w:val="28"/>
          <w:szCs w:val="28"/>
        </w:rPr>
      </w:pPr>
      <w:r>
        <w:rPr>
          <w:rFonts w:hint="eastAsia" w:ascii="宋体" w:hAnsi="宋体"/>
          <w:b w:val="0"/>
          <w:bCs w:val="0"/>
          <w:color w:val="auto"/>
          <w:sz w:val="28"/>
          <w:szCs w:val="28"/>
        </w:rPr>
        <w:t>电话/传真：</w:t>
      </w:r>
    </w:p>
    <w:p>
      <w:pPr>
        <w:autoSpaceDE w:val="0"/>
        <w:autoSpaceDN w:val="0"/>
        <w:adjustRightInd w:val="0"/>
        <w:rPr>
          <w:rFonts w:ascii="楷体_GB2312" w:eastAsia="楷体_GB2312"/>
          <w:b w:val="0"/>
          <w:bCs w:val="0"/>
          <w:color w:val="auto"/>
          <w:sz w:val="32"/>
        </w:rPr>
      </w:pPr>
      <w:r>
        <w:rPr>
          <w:rFonts w:hint="eastAsia" w:ascii="宋体" w:hAnsi="宋体"/>
          <w:b w:val="0"/>
          <w:bCs w:val="0"/>
          <w:color w:val="auto"/>
          <w:sz w:val="28"/>
          <w:szCs w:val="28"/>
        </w:rPr>
        <w:t>地址：</w:t>
      </w:r>
    </w:p>
    <w:p>
      <w:pPr>
        <w:tabs>
          <w:tab w:val="left" w:pos="1531"/>
        </w:tabs>
        <w:autoSpaceDE w:val="0"/>
        <w:autoSpaceDN w:val="0"/>
        <w:adjustRightInd w:val="0"/>
        <w:ind w:firstLine="980" w:firstLineChars="350"/>
        <w:jc w:val="right"/>
        <w:rPr>
          <w:rFonts w:ascii="宋体" w:hAnsi="宋体"/>
          <w:b w:val="0"/>
          <w:bCs w:val="0"/>
          <w:color w:val="auto"/>
          <w:sz w:val="28"/>
          <w:szCs w:val="28"/>
        </w:rPr>
      </w:pPr>
      <w:r>
        <w:rPr>
          <w:rFonts w:hint="eastAsia" w:ascii="宋体" w:hAnsi="宋体"/>
          <w:b w:val="0"/>
          <w:bCs w:val="0"/>
          <w:color w:val="auto"/>
          <w:sz w:val="28"/>
          <w:szCs w:val="28"/>
        </w:rPr>
        <w:tab/>
      </w:r>
      <w:r>
        <w:rPr>
          <w:rFonts w:hint="eastAsia" w:ascii="宋体" w:hAnsi="宋体"/>
          <w:b w:val="0"/>
          <w:bCs w:val="0"/>
          <w:color w:val="auto"/>
          <w:sz w:val="28"/>
          <w:szCs w:val="28"/>
        </w:rPr>
        <w:t>年</w:t>
      </w:r>
      <w:r>
        <w:rPr>
          <w:rFonts w:hint="eastAsia" w:ascii="宋体" w:hAnsi="宋体"/>
          <w:b w:val="0"/>
          <w:bCs w:val="0"/>
          <w:color w:val="auto"/>
          <w:sz w:val="28"/>
          <w:szCs w:val="28"/>
          <w:lang w:val="en-US" w:eastAsia="zh-CN"/>
        </w:rPr>
        <w:t xml:space="preserve">  </w:t>
      </w:r>
      <w:r>
        <w:rPr>
          <w:rFonts w:hint="eastAsia" w:ascii="宋体" w:hAnsi="宋体"/>
          <w:b w:val="0"/>
          <w:bCs w:val="0"/>
          <w:color w:val="auto"/>
          <w:sz w:val="28"/>
          <w:szCs w:val="28"/>
        </w:rPr>
        <w:t xml:space="preserve">月 </w:t>
      </w:r>
      <w:r>
        <w:rPr>
          <w:rFonts w:hint="eastAsia" w:ascii="宋体" w:hAnsi="宋体"/>
          <w:b w:val="0"/>
          <w:bCs w:val="0"/>
          <w:color w:val="auto"/>
          <w:sz w:val="28"/>
          <w:szCs w:val="28"/>
          <w:lang w:val="en-US" w:eastAsia="zh-CN"/>
        </w:rPr>
        <w:t xml:space="preserve"> </w:t>
      </w:r>
      <w:r>
        <w:rPr>
          <w:rFonts w:hint="eastAsia" w:ascii="宋体" w:hAnsi="宋体"/>
          <w:b w:val="0"/>
          <w:bCs w:val="0"/>
          <w:color w:val="auto"/>
          <w:sz w:val="28"/>
          <w:szCs w:val="28"/>
        </w:rPr>
        <w:t>日</w:t>
      </w:r>
    </w:p>
    <w:p>
      <w:pPr>
        <w:spacing w:before="0" w:after="0" w:afterAutospacing="0"/>
        <w:ind w:left="0" w:right="0" w:firstLine="422" w:firstLineChars="200"/>
        <w:jc w:val="left"/>
        <w:rPr>
          <w:rFonts w:hint="eastAsia" w:hAnsi="宋体"/>
          <w:b/>
        </w:rPr>
      </w:pPr>
    </w:p>
    <w:p>
      <w:pPr>
        <w:spacing w:before="0" w:after="0" w:afterAutospacing="0"/>
        <w:ind w:left="0" w:right="0" w:firstLine="422" w:firstLineChars="200"/>
        <w:jc w:val="left"/>
        <w:rPr>
          <w:rFonts w:hint="eastAsia" w:hAnsi="宋体"/>
          <w:b/>
        </w:rPr>
      </w:pPr>
    </w:p>
    <w:p>
      <w:pPr>
        <w:spacing w:before="0" w:after="0" w:afterAutospacing="0"/>
        <w:ind w:left="0" w:right="0" w:firstLine="422" w:firstLineChars="200"/>
        <w:jc w:val="left"/>
        <w:rPr>
          <w:rFonts w:hint="eastAsia" w:hAnsi="宋体"/>
          <w:b/>
        </w:rPr>
      </w:pPr>
    </w:p>
    <w:p>
      <w:pPr>
        <w:spacing w:before="0" w:after="0" w:afterAutospacing="0"/>
        <w:ind w:left="0" w:right="0" w:firstLine="422" w:firstLineChars="200"/>
        <w:jc w:val="left"/>
        <w:rPr>
          <w:rFonts w:hint="eastAsia" w:hAnsi="宋体"/>
          <w:b/>
        </w:rPr>
      </w:pPr>
    </w:p>
    <w:p>
      <w:pPr>
        <w:spacing w:before="0" w:after="0" w:afterAutospacing="0"/>
        <w:ind w:left="0" w:right="0" w:firstLine="422" w:firstLineChars="200"/>
        <w:jc w:val="left"/>
        <w:rPr>
          <w:rFonts w:hint="eastAsia" w:hAnsi="宋体"/>
          <w:b/>
        </w:rPr>
      </w:pPr>
    </w:p>
    <w:p>
      <w:pPr>
        <w:spacing w:before="0" w:after="0" w:afterAutospacing="0"/>
        <w:ind w:left="0" w:right="0" w:firstLine="422" w:firstLineChars="200"/>
        <w:jc w:val="left"/>
        <w:rPr>
          <w:rFonts w:hint="eastAsia" w:hAnsi="宋体"/>
          <w:b/>
        </w:rPr>
      </w:pPr>
    </w:p>
    <w:p>
      <w:pPr>
        <w:spacing w:before="0" w:after="0" w:afterAutospacing="0"/>
        <w:ind w:right="0"/>
        <w:jc w:val="center"/>
        <w:rPr>
          <w:rFonts w:hint="eastAsia" w:hAnsi="宋体"/>
          <w:b/>
        </w:rPr>
      </w:pPr>
      <w:r>
        <w:rPr>
          <w:rFonts w:hint="eastAsia" w:hAnsi="宋体"/>
          <w:b/>
          <w:lang w:val="en-US" w:eastAsia="zh-CN"/>
        </w:rPr>
        <w:t xml:space="preserve">C </w:t>
      </w:r>
      <w:r>
        <w:rPr>
          <w:rFonts w:hint="eastAsia" w:hAnsi="宋体"/>
          <w:b/>
        </w:rPr>
        <w:t>技术文件格式</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right="0"/>
        <w:jc w:val="center"/>
        <w:textAlignment w:val="auto"/>
        <w:rPr>
          <w:rFonts w:hint="eastAsia" w:hAnsi="宋体"/>
          <w:b/>
        </w:rPr>
      </w:pP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315" w:firstLineChars="150"/>
        <w:textAlignment w:val="auto"/>
      </w:pPr>
      <w:r>
        <w:rPr>
          <w:rFonts w:hint="eastAsia"/>
        </w:rPr>
        <w:t>（1）服务实施方案（包括如何组织完成服务等；并明确项目总工期，各阶段所需日历天数、拟投入本项目的团队成员明细表、各成员分工等）（格式见C1）</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315" w:firstLineChars="150"/>
        <w:textAlignment w:val="auto"/>
      </w:pPr>
      <w:r>
        <w:rPr>
          <w:rFonts w:hint="eastAsia"/>
        </w:rPr>
        <w:t>（</w:t>
      </w:r>
      <w:r>
        <w:rPr>
          <w:rFonts w:hint="eastAsia"/>
          <w:lang w:val="en-US" w:eastAsia="zh-CN"/>
        </w:rPr>
        <w:t>2</w:t>
      </w:r>
      <w:r>
        <w:rPr>
          <w:rFonts w:hint="eastAsia"/>
        </w:rPr>
        <w:t>）技术需求偏离表（格式见C2）</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315" w:firstLineChars="150"/>
        <w:textAlignment w:val="auto"/>
      </w:pPr>
      <w:r>
        <w:rPr>
          <w:rFonts w:hint="eastAsia"/>
        </w:rPr>
        <w:t>（</w:t>
      </w:r>
      <w:r>
        <w:rPr>
          <w:rFonts w:hint="eastAsia"/>
          <w:lang w:val="en-US" w:eastAsia="zh-CN"/>
        </w:rPr>
        <w:t>3</w:t>
      </w:r>
      <w:r>
        <w:rPr>
          <w:rFonts w:hint="eastAsia"/>
        </w:rPr>
        <w:t>）商务响应表（格式见C3）</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315" w:firstLineChars="150"/>
        <w:textAlignment w:val="auto"/>
        <w:rPr>
          <w:rFonts w:hint="eastAsia"/>
        </w:rPr>
      </w:pPr>
      <w:r>
        <w:rPr>
          <w:rFonts w:hint="eastAsia"/>
        </w:rPr>
        <w:t>（</w:t>
      </w:r>
      <w:r>
        <w:rPr>
          <w:rFonts w:hint="eastAsia"/>
          <w:lang w:val="en-US" w:eastAsia="zh-CN"/>
        </w:rPr>
        <w:t>4</w:t>
      </w:r>
      <w:r>
        <w:rPr>
          <w:rFonts w:hint="eastAsia"/>
        </w:rPr>
        <w:t>）比选申请人认为应提交的其他比选申请资料（如有）。</w:t>
      </w:r>
      <w:bookmarkEnd w:id="1329"/>
      <w:bookmarkEnd w:id="1330"/>
      <w:bookmarkEnd w:id="1331"/>
      <w:bookmarkEnd w:id="1332"/>
      <w:bookmarkEnd w:id="1333"/>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315" w:firstLineChars="150"/>
        <w:textAlignment w:val="auto"/>
        <w:rPr>
          <w:rFonts w:hint="eastAsia"/>
        </w:rPr>
      </w:pPr>
      <w:bookmarkStart w:id="1334" w:name="_Toc41492248"/>
      <w:bookmarkStart w:id="1335" w:name="_Toc25750684"/>
      <w:r>
        <w:rPr>
          <w:rFonts w:hint="eastAsia"/>
        </w:rPr>
        <w:t>（</w:t>
      </w:r>
      <w:r>
        <w:rPr>
          <w:rFonts w:hint="eastAsia"/>
          <w:lang w:val="en-US" w:eastAsia="zh-CN"/>
        </w:rPr>
        <w:t>5</w:t>
      </w:r>
      <w:r>
        <w:rPr>
          <w:rFonts w:hint="eastAsia"/>
        </w:rPr>
        <w:t>）提供技术参数要求的全套设计方案（A4/A3彩色打印装订成册另附U盘拷贝电子版</w:t>
      </w:r>
      <w:r>
        <w:rPr>
          <w:rFonts w:hint="eastAsia"/>
          <w:lang w:eastAsia="zh-CN"/>
        </w:rPr>
        <w:t>，</w:t>
      </w:r>
      <w:r>
        <w:rPr>
          <w:rFonts w:hint="eastAsia"/>
          <w:lang w:val="en-US" w:eastAsia="zh-CN"/>
        </w:rPr>
        <w:t>视频仅提交电子版</w:t>
      </w:r>
      <w:r>
        <w:rPr>
          <w:rFonts w:hint="eastAsia"/>
        </w:rPr>
        <w:t>）。</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315" w:firstLineChars="150"/>
        <w:textAlignment w:val="auto"/>
        <w:rPr>
          <w:rFonts w:hint="eastAsia"/>
          <w:lang w:eastAsia="zh-CN"/>
        </w:rPr>
      </w:pPr>
      <w:r>
        <w:rPr>
          <w:rFonts w:hint="eastAsia"/>
          <w:lang w:eastAsia="zh-CN"/>
        </w:rPr>
        <w:t>（</w:t>
      </w:r>
      <w:r>
        <w:rPr>
          <w:rFonts w:hint="eastAsia"/>
          <w:lang w:val="en-US" w:eastAsia="zh-CN"/>
        </w:rPr>
        <w:t>6</w:t>
      </w:r>
      <w:r>
        <w:rPr>
          <w:rFonts w:hint="eastAsia"/>
          <w:lang w:eastAsia="zh-CN"/>
        </w:rPr>
        <w:t>）</w:t>
      </w:r>
      <w:r>
        <w:rPr>
          <w:rFonts w:hint="eastAsia"/>
          <w:lang w:val="en-US" w:eastAsia="zh-CN"/>
        </w:rPr>
        <w:t>项目业绩证明</w:t>
      </w:r>
      <w:r>
        <w:rPr>
          <w:rFonts w:hint="eastAsia"/>
        </w:rPr>
        <w:t>（格式见A</w:t>
      </w:r>
      <w:r>
        <w:rPr>
          <w:rFonts w:hint="eastAsia"/>
          <w:lang w:val="en-US" w:eastAsia="zh-CN"/>
        </w:rPr>
        <w:t>4，</w:t>
      </w:r>
      <w:r>
        <w:rPr>
          <w:rFonts w:hint="eastAsia"/>
        </w:rPr>
        <w:t>清单所列项目的合同复印</w:t>
      </w:r>
      <w:r>
        <w:rPr>
          <w:rFonts w:hint="eastAsia"/>
          <w:lang w:val="en-US" w:eastAsia="zh-CN"/>
        </w:rPr>
        <w:t>加盖比选申请人公章</w:t>
      </w:r>
      <w:r>
        <w:rPr>
          <w:rFonts w:hint="eastAsia"/>
        </w:rPr>
        <w:t>作为证明材料,与个人签订的合同无效）</w:t>
      </w:r>
    </w:p>
    <w:bookmarkEnd w:id="1334"/>
    <w:bookmarkEnd w:id="1335"/>
    <w:p>
      <w:pPr>
        <w:jc w:val="center"/>
        <w:rPr>
          <w:rFonts w:hint="eastAsia" w:ascii="黑体" w:hAnsi="宋体" w:eastAsia="黑体"/>
          <w:sz w:val="24"/>
          <w:szCs w:val="32"/>
        </w:rPr>
      </w:pPr>
    </w:p>
    <w:p>
      <w:pPr>
        <w:jc w:val="center"/>
        <w:rPr>
          <w:rFonts w:hint="eastAsia" w:ascii="黑体" w:hAnsi="宋体" w:eastAsia="黑体"/>
          <w:sz w:val="24"/>
          <w:szCs w:val="32"/>
        </w:rPr>
      </w:pPr>
    </w:p>
    <w:p>
      <w:pPr>
        <w:jc w:val="center"/>
        <w:rPr>
          <w:rFonts w:hint="eastAsia" w:ascii="黑体" w:hAnsi="宋体" w:eastAsia="黑体"/>
          <w:sz w:val="24"/>
          <w:szCs w:val="32"/>
        </w:rPr>
      </w:pPr>
    </w:p>
    <w:p>
      <w:pPr>
        <w:jc w:val="center"/>
        <w:rPr>
          <w:rFonts w:hint="eastAsia" w:ascii="黑体" w:hAnsi="宋体" w:eastAsia="黑体"/>
          <w:sz w:val="24"/>
          <w:szCs w:val="32"/>
        </w:rPr>
      </w:pPr>
    </w:p>
    <w:p>
      <w:pPr>
        <w:jc w:val="center"/>
        <w:rPr>
          <w:rFonts w:hint="eastAsia" w:ascii="黑体" w:hAnsi="宋体" w:eastAsia="黑体"/>
          <w:sz w:val="24"/>
          <w:szCs w:val="32"/>
        </w:rPr>
      </w:pPr>
    </w:p>
    <w:p>
      <w:pPr>
        <w:jc w:val="center"/>
        <w:rPr>
          <w:rFonts w:hint="eastAsia" w:ascii="黑体" w:hAnsi="宋体" w:eastAsia="黑体"/>
          <w:sz w:val="24"/>
          <w:szCs w:val="32"/>
        </w:rPr>
      </w:pPr>
    </w:p>
    <w:p>
      <w:pPr>
        <w:jc w:val="center"/>
        <w:rPr>
          <w:rFonts w:hint="eastAsia" w:ascii="黑体" w:hAnsi="宋体" w:eastAsia="黑体"/>
          <w:sz w:val="24"/>
          <w:szCs w:val="32"/>
        </w:rPr>
      </w:pPr>
    </w:p>
    <w:p>
      <w:pPr>
        <w:jc w:val="center"/>
        <w:rPr>
          <w:rFonts w:hint="eastAsia" w:ascii="黑体" w:hAnsi="宋体" w:eastAsia="黑体"/>
          <w:sz w:val="24"/>
          <w:szCs w:val="32"/>
        </w:rPr>
      </w:pPr>
    </w:p>
    <w:p>
      <w:pPr>
        <w:jc w:val="center"/>
        <w:rPr>
          <w:rFonts w:hint="eastAsia" w:ascii="黑体" w:hAnsi="宋体" w:eastAsia="黑体"/>
          <w:sz w:val="24"/>
          <w:szCs w:val="32"/>
        </w:rPr>
      </w:pPr>
    </w:p>
    <w:p>
      <w:pPr>
        <w:jc w:val="center"/>
        <w:rPr>
          <w:rFonts w:hint="eastAsia" w:ascii="黑体" w:hAnsi="宋体" w:eastAsia="黑体"/>
          <w:sz w:val="24"/>
          <w:szCs w:val="32"/>
        </w:rPr>
      </w:pPr>
    </w:p>
    <w:p>
      <w:pPr>
        <w:pStyle w:val="5"/>
        <w:rPr>
          <w:rFonts w:ascii="宋体" w:hAnsi="宋体"/>
          <w:sz w:val="21"/>
          <w:szCs w:val="21"/>
        </w:rPr>
      </w:pPr>
      <w:r>
        <w:rPr>
          <w:rFonts w:hint="eastAsia" w:ascii="宋体" w:hAnsi="宋体"/>
          <w:sz w:val="21"/>
          <w:szCs w:val="21"/>
        </w:rPr>
        <w:t>C1 服务实施方案</w:t>
      </w:r>
    </w:p>
    <w:p>
      <w:pPr>
        <w:ind w:left="0" w:leftChars="0" w:firstLine="0" w:firstLineChars="0"/>
        <w:jc w:val="left"/>
        <w:rPr>
          <w:rFonts w:hint="eastAsia" w:ascii="黑体" w:hAnsi="宋体" w:eastAsia="黑体"/>
          <w:sz w:val="24"/>
          <w:szCs w:val="32"/>
        </w:rPr>
      </w:pPr>
    </w:p>
    <w:p>
      <w:pPr>
        <w:jc w:val="center"/>
        <w:rPr>
          <w:rFonts w:ascii="黑体" w:hAnsi="宋体" w:eastAsia="黑体"/>
          <w:sz w:val="24"/>
          <w:szCs w:val="32"/>
        </w:rPr>
      </w:pPr>
      <w:r>
        <w:rPr>
          <w:rFonts w:hint="eastAsia" w:ascii="黑体" w:hAnsi="宋体" w:eastAsia="黑体"/>
          <w:sz w:val="24"/>
          <w:szCs w:val="32"/>
        </w:rPr>
        <w:t>拟投入本项目的团队成员组成表</w:t>
      </w:r>
    </w:p>
    <w:tbl>
      <w:tblPr>
        <w:tblStyle w:val="27"/>
        <w:tblW w:w="8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993"/>
        <w:gridCol w:w="1275"/>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51" w:type="dxa"/>
            <w:shd w:val="clear" w:color="auto" w:fill="auto"/>
            <w:vAlign w:val="center"/>
          </w:tcPr>
          <w:p>
            <w:pPr>
              <w:snapToGrid w:val="0"/>
              <w:spacing w:before="50" w:afterLines="50"/>
              <w:jc w:val="center"/>
              <w:rPr>
                <w:rFonts w:ascii="宋体" w:hAnsi="宋体"/>
                <w:sz w:val="24"/>
                <w:szCs w:val="24"/>
              </w:rPr>
            </w:pPr>
            <w:r>
              <w:rPr>
                <w:rFonts w:hint="eastAsia" w:ascii="宋体" w:hAnsi="宋体"/>
                <w:sz w:val="24"/>
                <w:szCs w:val="24"/>
              </w:rPr>
              <w:t>序号</w:t>
            </w:r>
          </w:p>
        </w:tc>
        <w:tc>
          <w:tcPr>
            <w:tcW w:w="1276" w:type="dxa"/>
            <w:shd w:val="clear" w:color="auto" w:fill="auto"/>
            <w:vAlign w:val="center"/>
          </w:tcPr>
          <w:p>
            <w:pPr>
              <w:snapToGrid w:val="0"/>
              <w:spacing w:before="50" w:afterLines="50"/>
              <w:jc w:val="center"/>
              <w:rPr>
                <w:rFonts w:ascii="宋体" w:hAnsi="宋体"/>
                <w:sz w:val="24"/>
                <w:szCs w:val="24"/>
              </w:rPr>
            </w:pPr>
            <w:r>
              <w:rPr>
                <w:rFonts w:hint="eastAsia" w:ascii="宋体" w:hAnsi="宋体"/>
                <w:sz w:val="24"/>
                <w:szCs w:val="24"/>
              </w:rPr>
              <w:t>姓名</w:t>
            </w:r>
          </w:p>
        </w:tc>
        <w:tc>
          <w:tcPr>
            <w:tcW w:w="993" w:type="dxa"/>
            <w:shd w:val="clear" w:color="auto" w:fill="auto"/>
            <w:vAlign w:val="center"/>
          </w:tcPr>
          <w:p>
            <w:pPr>
              <w:snapToGrid w:val="0"/>
              <w:spacing w:before="50" w:afterLines="50"/>
              <w:jc w:val="center"/>
              <w:rPr>
                <w:rFonts w:ascii="宋体" w:hAnsi="宋体"/>
                <w:sz w:val="24"/>
                <w:szCs w:val="24"/>
              </w:rPr>
            </w:pPr>
            <w:r>
              <w:rPr>
                <w:rFonts w:hint="eastAsia" w:ascii="宋体" w:hAnsi="宋体"/>
                <w:sz w:val="24"/>
                <w:szCs w:val="24"/>
              </w:rPr>
              <w:t>学历</w:t>
            </w:r>
          </w:p>
        </w:tc>
        <w:tc>
          <w:tcPr>
            <w:tcW w:w="1275" w:type="dxa"/>
            <w:shd w:val="clear" w:color="auto" w:fill="auto"/>
            <w:vAlign w:val="center"/>
          </w:tcPr>
          <w:p>
            <w:pPr>
              <w:snapToGrid w:val="0"/>
              <w:spacing w:before="50" w:afterLines="50"/>
              <w:jc w:val="center"/>
              <w:rPr>
                <w:rFonts w:ascii="宋体" w:hAnsi="宋体"/>
                <w:sz w:val="24"/>
                <w:szCs w:val="24"/>
              </w:rPr>
            </w:pPr>
            <w:r>
              <w:rPr>
                <w:rFonts w:hint="eastAsia" w:ascii="宋体" w:hAnsi="宋体"/>
                <w:sz w:val="24"/>
                <w:szCs w:val="24"/>
              </w:rPr>
              <w:t>工作年限</w:t>
            </w:r>
          </w:p>
        </w:tc>
        <w:tc>
          <w:tcPr>
            <w:tcW w:w="4111" w:type="dxa"/>
            <w:vAlign w:val="center"/>
          </w:tcPr>
          <w:p>
            <w:pPr>
              <w:snapToGrid w:val="0"/>
              <w:spacing w:before="50" w:afterLines="50"/>
              <w:jc w:val="center"/>
              <w:rPr>
                <w:rFonts w:ascii="宋体" w:hAnsi="宋体"/>
                <w:sz w:val="24"/>
                <w:szCs w:val="24"/>
              </w:rPr>
            </w:pPr>
            <w:r>
              <w:rPr>
                <w:rFonts w:hint="eastAsia" w:ascii="宋体" w:hAnsi="宋体"/>
                <w:sz w:val="24"/>
                <w:szCs w:val="24"/>
              </w:rPr>
              <w:t>拟在本团队中担当的角色及分工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1" w:type="dxa"/>
            <w:shd w:val="clear" w:color="auto" w:fill="auto"/>
            <w:vAlign w:val="center"/>
          </w:tcPr>
          <w:p>
            <w:pPr>
              <w:snapToGrid w:val="0"/>
              <w:spacing w:before="50" w:afterLines="50"/>
              <w:rPr>
                <w:rFonts w:ascii="宋体" w:hAnsi="宋体"/>
                <w:b/>
                <w:sz w:val="24"/>
                <w:szCs w:val="24"/>
                <w:u w:val="single"/>
              </w:rPr>
            </w:pPr>
          </w:p>
        </w:tc>
        <w:tc>
          <w:tcPr>
            <w:tcW w:w="1276" w:type="dxa"/>
            <w:shd w:val="clear" w:color="auto" w:fill="auto"/>
            <w:vAlign w:val="center"/>
          </w:tcPr>
          <w:p>
            <w:pPr>
              <w:snapToGrid w:val="0"/>
              <w:spacing w:before="50" w:afterLines="50"/>
              <w:rPr>
                <w:rFonts w:ascii="宋体" w:hAnsi="宋体"/>
                <w:b/>
                <w:sz w:val="24"/>
                <w:szCs w:val="24"/>
                <w:u w:val="single"/>
              </w:rPr>
            </w:pPr>
          </w:p>
        </w:tc>
        <w:tc>
          <w:tcPr>
            <w:tcW w:w="993" w:type="dxa"/>
            <w:shd w:val="clear" w:color="auto" w:fill="auto"/>
            <w:vAlign w:val="center"/>
          </w:tcPr>
          <w:p>
            <w:pPr>
              <w:snapToGrid w:val="0"/>
              <w:spacing w:before="50" w:afterLines="50"/>
              <w:rPr>
                <w:rFonts w:ascii="宋体" w:hAnsi="宋体"/>
                <w:b/>
                <w:sz w:val="24"/>
                <w:szCs w:val="24"/>
                <w:u w:val="single"/>
              </w:rPr>
            </w:pPr>
          </w:p>
        </w:tc>
        <w:tc>
          <w:tcPr>
            <w:tcW w:w="1275" w:type="dxa"/>
            <w:shd w:val="clear" w:color="auto" w:fill="auto"/>
            <w:vAlign w:val="center"/>
          </w:tcPr>
          <w:p>
            <w:pPr>
              <w:snapToGrid w:val="0"/>
              <w:spacing w:before="50" w:afterLines="50"/>
              <w:rPr>
                <w:rFonts w:ascii="宋体" w:hAnsi="宋体"/>
                <w:b/>
                <w:sz w:val="24"/>
                <w:szCs w:val="24"/>
                <w:u w:val="single"/>
              </w:rPr>
            </w:pPr>
          </w:p>
        </w:tc>
        <w:tc>
          <w:tcPr>
            <w:tcW w:w="4111" w:type="dxa"/>
          </w:tcPr>
          <w:p>
            <w:pPr>
              <w:snapToGrid w:val="0"/>
              <w:spacing w:before="50" w:afterLines="50"/>
              <w:rPr>
                <w:rFonts w:ascii="宋体" w:hAnsi="宋体"/>
                <w:b/>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1" w:type="dxa"/>
            <w:shd w:val="clear" w:color="auto" w:fill="auto"/>
            <w:vAlign w:val="center"/>
          </w:tcPr>
          <w:p>
            <w:pPr>
              <w:snapToGrid w:val="0"/>
              <w:spacing w:before="50" w:afterLines="50"/>
              <w:rPr>
                <w:rFonts w:ascii="宋体" w:hAnsi="宋体"/>
                <w:b/>
                <w:sz w:val="24"/>
                <w:szCs w:val="24"/>
                <w:u w:val="single"/>
              </w:rPr>
            </w:pPr>
          </w:p>
        </w:tc>
        <w:tc>
          <w:tcPr>
            <w:tcW w:w="1276" w:type="dxa"/>
            <w:shd w:val="clear" w:color="auto" w:fill="auto"/>
            <w:vAlign w:val="center"/>
          </w:tcPr>
          <w:p>
            <w:pPr>
              <w:snapToGrid w:val="0"/>
              <w:spacing w:before="50" w:afterLines="50"/>
              <w:rPr>
                <w:rFonts w:ascii="宋体" w:hAnsi="宋体"/>
                <w:b/>
                <w:sz w:val="24"/>
                <w:szCs w:val="24"/>
                <w:u w:val="single"/>
              </w:rPr>
            </w:pPr>
          </w:p>
        </w:tc>
        <w:tc>
          <w:tcPr>
            <w:tcW w:w="993" w:type="dxa"/>
            <w:shd w:val="clear" w:color="auto" w:fill="auto"/>
            <w:vAlign w:val="center"/>
          </w:tcPr>
          <w:p>
            <w:pPr>
              <w:snapToGrid w:val="0"/>
              <w:spacing w:before="50" w:afterLines="50"/>
              <w:rPr>
                <w:rFonts w:ascii="宋体" w:hAnsi="宋体"/>
                <w:b/>
                <w:sz w:val="24"/>
                <w:szCs w:val="24"/>
                <w:u w:val="single"/>
              </w:rPr>
            </w:pPr>
          </w:p>
        </w:tc>
        <w:tc>
          <w:tcPr>
            <w:tcW w:w="1275" w:type="dxa"/>
            <w:shd w:val="clear" w:color="auto" w:fill="auto"/>
            <w:vAlign w:val="center"/>
          </w:tcPr>
          <w:p>
            <w:pPr>
              <w:snapToGrid w:val="0"/>
              <w:spacing w:before="50" w:afterLines="50"/>
              <w:rPr>
                <w:rFonts w:ascii="宋体" w:hAnsi="宋体"/>
                <w:b/>
                <w:sz w:val="24"/>
                <w:szCs w:val="24"/>
                <w:u w:val="single"/>
              </w:rPr>
            </w:pPr>
          </w:p>
        </w:tc>
        <w:tc>
          <w:tcPr>
            <w:tcW w:w="4111" w:type="dxa"/>
          </w:tcPr>
          <w:p>
            <w:pPr>
              <w:snapToGrid w:val="0"/>
              <w:spacing w:before="50" w:afterLines="50"/>
              <w:rPr>
                <w:rFonts w:ascii="宋体" w:hAnsi="宋体"/>
                <w:b/>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1" w:type="dxa"/>
            <w:shd w:val="clear" w:color="auto" w:fill="auto"/>
            <w:vAlign w:val="center"/>
          </w:tcPr>
          <w:p>
            <w:pPr>
              <w:snapToGrid w:val="0"/>
              <w:spacing w:before="50" w:afterLines="50"/>
              <w:rPr>
                <w:rFonts w:ascii="宋体" w:hAnsi="宋体"/>
                <w:b/>
                <w:sz w:val="24"/>
                <w:szCs w:val="24"/>
                <w:u w:val="single"/>
              </w:rPr>
            </w:pPr>
          </w:p>
        </w:tc>
        <w:tc>
          <w:tcPr>
            <w:tcW w:w="1276" w:type="dxa"/>
            <w:shd w:val="clear" w:color="auto" w:fill="auto"/>
            <w:vAlign w:val="center"/>
          </w:tcPr>
          <w:p>
            <w:pPr>
              <w:snapToGrid w:val="0"/>
              <w:spacing w:before="50" w:afterLines="50"/>
              <w:rPr>
                <w:rFonts w:ascii="宋体" w:hAnsi="宋体"/>
                <w:b/>
                <w:sz w:val="24"/>
                <w:szCs w:val="24"/>
                <w:u w:val="single"/>
              </w:rPr>
            </w:pPr>
          </w:p>
        </w:tc>
        <w:tc>
          <w:tcPr>
            <w:tcW w:w="993" w:type="dxa"/>
            <w:shd w:val="clear" w:color="auto" w:fill="auto"/>
            <w:vAlign w:val="center"/>
          </w:tcPr>
          <w:p>
            <w:pPr>
              <w:snapToGrid w:val="0"/>
              <w:spacing w:before="50" w:afterLines="50"/>
              <w:rPr>
                <w:rFonts w:ascii="宋体" w:hAnsi="宋体"/>
                <w:b/>
                <w:sz w:val="24"/>
                <w:szCs w:val="24"/>
                <w:u w:val="single"/>
              </w:rPr>
            </w:pPr>
          </w:p>
        </w:tc>
        <w:tc>
          <w:tcPr>
            <w:tcW w:w="1275" w:type="dxa"/>
            <w:shd w:val="clear" w:color="auto" w:fill="auto"/>
            <w:vAlign w:val="center"/>
          </w:tcPr>
          <w:p>
            <w:pPr>
              <w:snapToGrid w:val="0"/>
              <w:spacing w:before="50" w:afterLines="50"/>
              <w:rPr>
                <w:rFonts w:ascii="宋体" w:hAnsi="宋体"/>
                <w:b/>
                <w:sz w:val="24"/>
                <w:szCs w:val="24"/>
                <w:u w:val="single"/>
              </w:rPr>
            </w:pPr>
          </w:p>
        </w:tc>
        <w:tc>
          <w:tcPr>
            <w:tcW w:w="4111" w:type="dxa"/>
          </w:tcPr>
          <w:p>
            <w:pPr>
              <w:snapToGrid w:val="0"/>
              <w:spacing w:before="50" w:afterLines="50"/>
              <w:rPr>
                <w:rFonts w:ascii="宋体" w:hAnsi="宋体"/>
                <w:b/>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1" w:type="dxa"/>
            <w:shd w:val="clear" w:color="auto" w:fill="auto"/>
            <w:vAlign w:val="center"/>
          </w:tcPr>
          <w:p>
            <w:pPr>
              <w:snapToGrid w:val="0"/>
              <w:spacing w:before="50" w:afterLines="50"/>
              <w:rPr>
                <w:rFonts w:ascii="宋体" w:hAnsi="宋体"/>
                <w:b/>
                <w:sz w:val="24"/>
                <w:szCs w:val="24"/>
                <w:u w:val="single"/>
              </w:rPr>
            </w:pPr>
          </w:p>
        </w:tc>
        <w:tc>
          <w:tcPr>
            <w:tcW w:w="1276" w:type="dxa"/>
            <w:shd w:val="clear" w:color="auto" w:fill="auto"/>
            <w:vAlign w:val="center"/>
          </w:tcPr>
          <w:p>
            <w:pPr>
              <w:snapToGrid w:val="0"/>
              <w:spacing w:before="50" w:afterLines="50"/>
              <w:rPr>
                <w:rFonts w:ascii="宋体" w:hAnsi="宋体"/>
                <w:b/>
                <w:sz w:val="24"/>
                <w:szCs w:val="24"/>
                <w:u w:val="single"/>
              </w:rPr>
            </w:pPr>
          </w:p>
        </w:tc>
        <w:tc>
          <w:tcPr>
            <w:tcW w:w="993" w:type="dxa"/>
            <w:shd w:val="clear" w:color="auto" w:fill="auto"/>
            <w:vAlign w:val="center"/>
          </w:tcPr>
          <w:p>
            <w:pPr>
              <w:snapToGrid w:val="0"/>
              <w:spacing w:before="50" w:afterLines="50"/>
              <w:rPr>
                <w:rFonts w:ascii="宋体" w:hAnsi="宋体"/>
                <w:b/>
                <w:sz w:val="24"/>
                <w:szCs w:val="24"/>
                <w:u w:val="single"/>
              </w:rPr>
            </w:pPr>
          </w:p>
        </w:tc>
        <w:tc>
          <w:tcPr>
            <w:tcW w:w="1275" w:type="dxa"/>
            <w:shd w:val="clear" w:color="auto" w:fill="auto"/>
            <w:vAlign w:val="center"/>
          </w:tcPr>
          <w:p>
            <w:pPr>
              <w:snapToGrid w:val="0"/>
              <w:spacing w:before="50" w:afterLines="50"/>
              <w:rPr>
                <w:rFonts w:ascii="宋体" w:hAnsi="宋体"/>
                <w:b/>
                <w:sz w:val="24"/>
                <w:szCs w:val="24"/>
                <w:u w:val="single"/>
              </w:rPr>
            </w:pPr>
          </w:p>
        </w:tc>
        <w:tc>
          <w:tcPr>
            <w:tcW w:w="4111" w:type="dxa"/>
          </w:tcPr>
          <w:p>
            <w:pPr>
              <w:snapToGrid w:val="0"/>
              <w:spacing w:before="50" w:afterLines="50"/>
              <w:rPr>
                <w:rFonts w:ascii="宋体" w:hAnsi="宋体"/>
                <w:b/>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1" w:type="dxa"/>
            <w:shd w:val="clear" w:color="auto" w:fill="auto"/>
            <w:vAlign w:val="center"/>
          </w:tcPr>
          <w:p>
            <w:pPr>
              <w:snapToGrid w:val="0"/>
              <w:spacing w:before="50" w:afterLines="50"/>
              <w:rPr>
                <w:rFonts w:ascii="宋体" w:hAnsi="宋体"/>
                <w:b/>
                <w:sz w:val="24"/>
                <w:szCs w:val="24"/>
                <w:u w:val="single"/>
              </w:rPr>
            </w:pPr>
          </w:p>
        </w:tc>
        <w:tc>
          <w:tcPr>
            <w:tcW w:w="1276" w:type="dxa"/>
            <w:shd w:val="clear" w:color="auto" w:fill="auto"/>
            <w:vAlign w:val="center"/>
          </w:tcPr>
          <w:p>
            <w:pPr>
              <w:snapToGrid w:val="0"/>
              <w:spacing w:before="50" w:afterLines="50"/>
              <w:rPr>
                <w:rFonts w:ascii="宋体" w:hAnsi="宋体"/>
                <w:b/>
                <w:sz w:val="24"/>
                <w:szCs w:val="24"/>
                <w:u w:val="single"/>
              </w:rPr>
            </w:pPr>
          </w:p>
        </w:tc>
        <w:tc>
          <w:tcPr>
            <w:tcW w:w="993" w:type="dxa"/>
            <w:shd w:val="clear" w:color="auto" w:fill="auto"/>
            <w:vAlign w:val="center"/>
          </w:tcPr>
          <w:p>
            <w:pPr>
              <w:snapToGrid w:val="0"/>
              <w:spacing w:before="50" w:afterLines="50"/>
              <w:rPr>
                <w:rFonts w:ascii="宋体" w:hAnsi="宋体"/>
                <w:b/>
                <w:sz w:val="24"/>
                <w:szCs w:val="24"/>
                <w:u w:val="single"/>
              </w:rPr>
            </w:pPr>
          </w:p>
        </w:tc>
        <w:tc>
          <w:tcPr>
            <w:tcW w:w="1275" w:type="dxa"/>
            <w:shd w:val="clear" w:color="auto" w:fill="auto"/>
            <w:vAlign w:val="center"/>
          </w:tcPr>
          <w:p>
            <w:pPr>
              <w:snapToGrid w:val="0"/>
              <w:spacing w:before="50" w:afterLines="50"/>
              <w:rPr>
                <w:rFonts w:ascii="宋体" w:hAnsi="宋体"/>
                <w:b/>
                <w:sz w:val="24"/>
                <w:szCs w:val="24"/>
                <w:u w:val="single"/>
              </w:rPr>
            </w:pPr>
          </w:p>
        </w:tc>
        <w:tc>
          <w:tcPr>
            <w:tcW w:w="4111" w:type="dxa"/>
          </w:tcPr>
          <w:p>
            <w:pPr>
              <w:snapToGrid w:val="0"/>
              <w:spacing w:before="50" w:afterLines="50"/>
              <w:rPr>
                <w:rFonts w:ascii="宋体" w:hAnsi="宋体"/>
                <w:b/>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1" w:type="dxa"/>
            <w:shd w:val="clear" w:color="auto" w:fill="auto"/>
            <w:vAlign w:val="center"/>
          </w:tcPr>
          <w:p>
            <w:pPr>
              <w:snapToGrid w:val="0"/>
              <w:spacing w:before="50" w:afterLines="50"/>
              <w:rPr>
                <w:rFonts w:ascii="宋体" w:hAnsi="宋体"/>
                <w:b/>
                <w:sz w:val="24"/>
                <w:szCs w:val="24"/>
                <w:u w:val="single"/>
              </w:rPr>
            </w:pPr>
          </w:p>
        </w:tc>
        <w:tc>
          <w:tcPr>
            <w:tcW w:w="1276" w:type="dxa"/>
            <w:shd w:val="clear" w:color="auto" w:fill="auto"/>
            <w:vAlign w:val="center"/>
          </w:tcPr>
          <w:p>
            <w:pPr>
              <w:snapToGrid w:val="0"/>
              <w:spacing w:before="50" w:afterLines="50"/>
              <w:rPr>
                <w:rFonts w:ascii="宋体" w:hAnsi="宋体"/>
                <w:b/>
                <w:sz w:val="24"/>
                <w:szCs w:val="24"/>
                <w:u w:val="single"/>
              </w:rPr>
            </w:pPr>
          </w:p>
        </w:tc>
        <w:tc>
          <w:tcPr>
            <w:tcW w:w="993" w:type="dxa"/>
            <w:shd w:val="clear" w:color="auto" w:fill="auto"/>
            <w:vAlign w:val="center"/>
          </w:tcPr>
          <w:p>
            <w:pPr>
              <w:snapToGrid w:val="0"/>
              <w:spacing w:before="50" w:afterLines="50"/>
              <w:rPr>
                <w:rFonts w:ascii="宋体" w:hAnsi="宋体"/>
                <w:b/>
                <w:sz w:val="24"/>
                <w:szCs w:val="24"/>
                <w:u w:val="single"/>
              </w:rPr>
            </w:pPr>
          </w:p>
        </w:tc>
        <w:tc>
          <w:tcPr>
            <w:tcW w:w="1275" w:type="dxa"/>
            <w:shd w:val="clear" w:color="auto" w:fill="auto"/>
            <w:vAlign w:val="center"/>
          </w:tcPr>
          <w:p>
            <w:pPr>
              <w:snapToGrid w:val="0"/>
              <w:spacing w:before="50" w:afterLines="50"/>
              <w:rPr>
                <w:rFonts w:ascii="宋体" w:hAnsi="宋体"/>
                <w:b/>
                <w:sz w:val="24"/>
                <w:szCs w:val="24"/>
                <w:u w:val="single"/>
              </w:rPr>
            </w:pPr>
          </w:p>
        </w:tc>
        <w:tc>
          <w:tcPr>
            <w:tcW w:w="4111" w:type="dxa"/>
          </w:tcPr>
          <w:p>
            <w:pPr>
              <w:snapToGrid w:val="0"/>
              <w:spacing w:before="50" w:afterLines="50"/>
              <w:rPr>
                <w:rFonts w:ascii="宋体" w:hAnsi="宋体"/>
                <w:b/>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1" w:type="dxa"/>
            <w:shd w:val="clear" w:color="auto" w:fill="auto"/>
            <w:vAlign w:val="center"/>
          </w:tcPr>
          <w:p>
            <w:pPr>
              <w:snapToGrid w:val="0"/>
              <w:spacing w:before="50" w:afterLines="50"/>
              <w:rPr>
                <w:rFonts w:ascii="宋体" w:hAnsi="宋体"/>
                <w:b/>
                <w:sz w:val="24"/>
                <w:szCs w:val="24"/>
                <w:u w:val="single"/>
              </w:rPr>
            </w:pPr>
          </w:p>
        </w:tc>
        <w:tc>
          <w:tcPr>
            <w:tcW w:w="1276" w:type="dxa"/>
            <w:shd w:val="clear" w:color="auto" w:fill="auto"/>
            <w:vAlign w:val="center"/>
          </w:tcPr>
          <w:p>
            <w:pPr>
              <w:snapToGrid w:val="0"/>
              <w:spacing w:before="50" w:afterLines="50"/>
              <w:rPr>
                <w:rFonts w:ascii="宋体" w:hAnsi="宋体"/>
                <w:b/>
                <w:sz w:val="24"/>
                <w:szCs w:val="24"/>
                <w:u w:val="single"/>
              </w:rPr>
            </w:pPr>
          </w:p>
        </w:tc>
        <w:tc>
          <w:tcPr>
            <w:tcW w:w="993" w:type="dxa"/>
            <w:shd w:val="clear" w:color="auto" w:fill="auto"/>
            <w:vAlign w:val="center"/>
          </w:tcPr>
          <w:p>
            <w:pPr>
              <w:snapToGrid w:val="0"/>
              <w:spacing w:before="50" w:afterLines="50"/>
              <w:rPr>
                <w:rFonts w:ascii="宋体" w:hAnsi="宋体"/>
                <w:b/>
                <w:sz w:val="24"/>
                <w:szCs w:val="24"/>
                <w:u w:val="single"/>
              </w:rPr>
            </w:pPr>
          </w:p>
        </w:tc>
        <w:tc>
          <w:tcPr>
            <w:tcW w:w="1275" w:type="dxa"/>
            <w:shd w:val="clear" w:color="auto" w:fill="auto"/>
            <w:vAlign w:val="center"/>
          </w:tcPr>
          <w:p>
            <w:pPr>
              <w:snapToGrid w:val="0"/>
              <w:spacing w:before="50" w:afterLines="50"/>
              <w:rPr>
                <w:rFonts w:ascii="宋体" w:hAnsi="宋体"/>
                <w:b/>
                <w:sz w:val="24"/>
                <w:szCs w:val="24"/>
                <w:u w:val="single"/>
              </w:rPr>
            </w:pPr>
          </w:p>
        </w:tc>
        <w:tc>
          <w:tcPr>
            <w:tcW w:w="4111" w:type="dxa"/>
          </w:tcPr>
          <w:p>
            <w:pPr>
              <w:snapToGrid w:val="0"/>
              <w:spacing w:before="50" w:afterLines="50"/>
              <w:rPr>
                <w:rFonts w:ascii="宋体" w:hAnsi="宋体"/>
                <w:b/>
                <w:sz w:val="24"/>
                <w:szCs w:val="24"/>
                <w:u w:val="single"/>
              </w:rPr>
            </w:pPr>
          </w:p>
        </w:tc>
      </w:tr>
    </w:tbl>
    <w:p>
      <w:pPr>
        <w:snapToGrid w:val="0"/>
        <w:spacing w:before="50" w:afterLines="50"/>
        <w:jc w:val="left"/>
        <w:rPr>
          <w:rFonts w:ascii="宋体" w:hAnsi="宋体"/>
          <w:u w:val="single"/>
        </w:rPr>
      </w:pPr>
    </w:p>
    <w:p>
      <w:pPr>
        <w:snapToGrid w:val="0"/>
        <w:spacing w:before="50" w:afterLines="50"/>
        <w:jc w:val="left"/>
        <w:rPr>
          <w:rFonts w:ascii="宋体" w:hAnsi="宋体"/>
        </w:rPr>
      </w:pPr>
      <w:r>
        <w:rPr>
          <w:rFonts w:hint="eastAsia" w:ascii="宋体" w:hAnsi="宋体"/>
        </w:rPr>
        <w:t>比选申请人（盖章）：</w:t>
      </w:r>
    </w:p>
    <w:p>
      <w:pPr>
        <w:snapToGrid w:val="0"/>
        <w:spacing w:before="50" w:afterLines="50"/>
        <w:jc w:val="left"/>
        <w:rPr>
          <w:rFonts w:ascii="宋体" w:hAnsi="宋体"/>
        </w:rPr>
      </w:pPr>
      <w:r>
        <w:rPr>
          <w:rFonts w:hint="eastAsia" w:ascii="宋体" w:hAnsi="宋体"/>
        </w:rPr>
        <w:t>授权代表（签字）：</w:t>
      </w:r>
    </w:p>
    <w:p>
      <w:pPr>
        <w:snapToGrid w:val="0"/>
        <w:spacing w:before="50" w:afterLines="50"/>
        <w:jc w:val="left"/>
        <w:rPr>
          <w:rFonts w:ascii="宋体" w:hAnsi="宋体"/>
        </w:rPr>
      </w:pPr>
      <w:r>
        <w:rPr>
          <w:rFonts w:hint="eastAsia" w:ascii="宋体" w:hAnsi="宋体"/>
        </w:rPr>
        <w:t>日期：</w:t>
      </w:r>
    </w:p>
    <w:p>
      <w:pPr>
        <w:jc w:val="left"/>
        <w:rPr>
          <w:rFonts w:hint="eastAsia" w:ascii="宋体" w:hAnsi="宋体"/>
          <w:sz w:val="21"/>
          <w:szCs w:val="21"/>
        </w:rPr>
        <w:sectPr>
          <w:pgSz w:w="11905" w:h="16838"/>
          <w:pgMar w:top="1304" w:right="1418" w:bottom="1418" w:left="709" w:header="454" w:footer="567" w:gutter="0"/>
          <w:cols w:space="720" w:num="1"/>
          <w:docGrid w:linePitch="312" w:charSpace="0"/>
        </w:sectPr>
      </w:pPr>
      <w:r>
        <w:rPr>
          <w:rFonts w:ascii="宋体" w:hAnsi="宋体"/>
          <w:spacing w:val="20"/>
        </w:rPr>
        <w:br w:type="page"/>
      </w:r>
      <w:bookmarkStart w:id="1336" w:name="_Toc25750685"/>
      <w:bookmarkStart w:id="1337" w:name="_Toc41492249"/>
    </w:p>
    <w:p>
      <w:pPr>
        <w:pStyle w:val="5"/>
        <w:rPr>
          <w:rFonts w:ascii="宋体" w:hAnsi="宋体"/>
          <w:sz w:val="21"/>
          <w:szCs w:val="21"/>
        </w:rPr>
      </w:pPr>
      <w:r>
        <w:rPr>
          <w:rFonts w:hint="eastAsia" w:ascii="宋体" w:hAnsi="宋体"/>
          <w:sz w:val="21"/>
          <w:szCs w:val="21"/>
        </w:rPr>
        <w:t>C2</w:t>
      </w:r>
      <w:bookmarkEnd w:id="1336"/>
      <w:r>
        <w:rPr>
          <w:rFonts w:hint="eastAsia" w:ascii="宋体" w:hAnsi="宋体"/>
          <w:sz w:val="21"/>
          <w:szCs w:val="21"/>
        </w:rPr>
        <w:t>技术需求偏离表</w:t>
      </w:r>
      <w:bookmarkEnd w:id="1337"/>
    </w:p>
    <w:tbl>
      <w:tblPr>
        <w:tblStyle w:val="27"/>
        <w:tblW w:w="13736" w:type="dxa"/>
        <w:tblInd w:w="0" w:type="dxa"/>
        <w:shd w:val="clear" w:color="auto" w:fill="auto"/>
        <w:tblLayout w:type="fixed"/>
        <w:tblCellMar>
          <w:top w:w="0" w:type="dxa"/>
          <w:left w:w="0" w:type="dxa"/>
          <w:bottom w:w="0" w:type="dxa"/>
          <w:right w:w="0" w:type="dxa"/>
        </w:tblCellMar>
      </w:tblPr>
      <w:tblGrid>
        <w:gridCol w:w="1034"/>
        <w:gridCol w:w="1617"/>
        <w:gridCol w:w="5430"/>
        <w:gridCol w:w="1005"/>
        <w:gridCol w:w="1245"/>
        <w:gridCol w:w="1695"/>
        <w:gridCol w:w="1710"/>
      </w:tblGrid>
      <w:tr>
        <w:tblPrEx>
          <w:tblCellMar>
            <w:top w:w="0" w:type="dxa"/>
            <w:left w:w="0" w:type="dxa"/>
            <w:bottom w:w="0" w:type="dxa"/>
            <w:right w:w="0" w:type="dxa"/>
          </w:tblCellMar>
        </w:tblPrEx>
        <w:trPr>
          <w:trHeight w:val="860" w:hRule="atLeast"/>
        </w:trPr>
        <w:tc>
          <w:tcPr>
            <w:tcW w:w="1034"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61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服务</w:t>
            </w:r>
            <w:r>
              <w:rPr>
                <w:rFonts w:hint="eastAsia" w:ascii="宋体" w:hAnsi="宋体" w:eastAsia="宋体" w:cs="宋体"/>
                <w:i w:val="0"/>
                <w:color w:val="000000"/>
                <w:kern w:val="0"/>
                <w:sz w:val="22"/>
                <w:szCs w:val="22"/>
                <w:u w:val="none"/>
                <w:lang w:val="en-US" w:eastAsia="zh-CN" w:bidi="ar"/>
              </w:rPr>
              <w:t>名称</w:t>
            </w:r>
          </w:p>
        </w:tc>
        <w:tc>
          <w:tcPr>
            <w:tcW w:w="54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技术参数需求</w:t>
            </w:r>
          </w:p>
        </w:tc>
        <w:tc>
          <w:tcPr>
            <w:tcW w:w="10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6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偏离情况</w:t>
            </w:r>
          </w:p>
        </w:tc>
        <w:tc>
          <w:tcPr>
            <w:tcW w:w="1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 </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220" w:afterAutospacing="0" w:line="260" w:lineRule="exact"/>
              <w:ind w:left="0" w:leftChars="0" w:right="-28" w:rightChars="0" w:firstLine="0" w:firstLineChars="0"/>
              <w:jc w:val="left"/>
              <w:textAlignment w:val="center"/>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地铁纪念票卡正反面创意设计（每册1张主卡、2张副卡）</w:t>
            </w:r>
          </w:p>
        </w:tc>
        <w:tc>
          <w:tcPr>
            <w:tcW w:w="5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28" w:rightChars="0" w:firstLine="0" w:firstLineChars="0"/>
              <w:jc w:val="left"/>
              <w:textAlignment w:val="center"/>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尺寸85.60mm×54.00mm×0.80mm。主要设计卡面正面，辅助排版卡片背面；与正面主题设计一致。仅作版面设计不含印刷制作。</w:t>
            </w:r>
          </w:p>
        </w:tc>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项</w:t>
            </w:r>
          </w:p>
        </w:tc>
        <w:tc>
          <w:tcPr>
            <w:tcW w:w="124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3</w:t>
            </w:r>
          </w:p>
        </w:tc>
        <w:tc>
          <w:tcPr>
            <w:tcW w:w="16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1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卡册创意设计和制作</w:t>
            </w:r>
          </w:p>
        </w:tc>
        <w:tc>
          <w:tcPr>
            <w:tcW w:w="5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line="240" w:lineRule="auto"/>
              <w:ind w:left="0" w:leftChars="0" w:right="-27" w:rightChars="0" w:firstLine="0" w:firstLineChars="0"/>
              <w:jc w:val="both"/>
              <w:textAlignment w:val="center"/>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尺寸大16K，封面封底不少于6P。印刷要求：卡册封面彩色印刷、封面文字击压黑金、镭射银、磨砂、哑胶，卡书内页彩色印刷；纸张要求：白卡300g 230g。</w:t>
            </w:r>
          </w:p>
        </w:tc>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册</w:t>
            </w:r>
          </w:p>
        </w:tc>
        <w:tc>
          <w:tcPr>
            <w:tcW w:w="124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3000</w:t>
            </w:r>
          </w:p>
        </w:tc>
        <w:tc>
          <w:tcPr>
            <w:tcW w:w="16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1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jc w:val="both"/>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卡册封套创意设计和制作</w:t>
            </w:r>
          </w:p>
        </w:tc>
        <w:tc>
          <w:tcPr>
            <w:tcW w:w="5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彩色印刷、封面文字镭射及压凹、UV彩冲、哑胶；纸张要求：封套面选用157g铜版纸 不低于3mm厚灰板/内衬纸：封套内页双胶120g。封套为卡册外包装，尺寸与卡书匹配即可。</w:t>
            </w:r>
          </w:p>
        </w:tc>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册</w:t>
            </w:r>
          </w:p>
        </w:tc>
        <w:tc>
          <w:tcPr>
            <w:tcW w:w="124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3000</w:t>
            </w:r>
          </w:p>
        </w:tc>
        <w:tc>
          <w:tcPr>
            <w:tcW w:w="16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1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jc w:val="both"/>
              <w:rPr>
                <w:rFonts w:hint="eastAsia" w:ascii="宋体" w:hAnsi="宋体" w:eastAsia="宋体" w:cs="宋体"/>
                <w:i w:val="0"/>
                <w:color w:val="000000"/>
                <w:sz w:val="22"/>
                <w:szCs w:val="22"/>
                <w:u w:val="none"/>
              </w:rPr>
            </w:pPr>
            <w:r>
              <w:rPr>
                <w:rFonts w:hint="eastAsia"/>
                <w:color w:val="auto"/>
                <w:sz w:val="21"/>
                <w:szCs w:val="21"/>
                <w:highlight w:val="none"/>
                <w:lang w:val="en-US" w:eastAsia="zh-CN"/>
              </w:rPr>
              <w:t>收藏证书设计和制作</w:t>
            </w:r>
          </w:p>
        </w:tc>
        <w:tc>
          <w:tcPr>
            <w:tcW w:w="5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尺寸210mm×150mm。印刷要求：彩色印刷，烫金；纸张要求：珠光纸300g</w:t>
            </w:r>
            <w:r>
              <w:rPr>
                <w:rFonts w:hint="eastAsia" w:ascii="宋体" w:hAnsi="宋体" w:eastAsia="宋体" w:cs="宋体"/>
                <w:i w:val="0"/>
                <w:color w:val="auto"/>
                <w:kern w:val="0"/>
                <w:sz w:val="21"/>
                <w:szCs w:val="21"/>
                <w:highlight w:val="none"/>
                <w:u w:val="none"/>
                <w:lang w:val="en-US" w:eastAsia="zh-CN" w:bidi="ar"/>
              </w:rPr>
              <w:t>。</w:t>
            </w:r>
          </w:p>
        </w:tc>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张</w:t>
            </w:r>
          </w:p>
        </w:tc>
        <w:tc>
          <w:tcPr>
            <w:tcW w:w="124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3000</w:t>
            </w:r>
          </w:p>
        </w:tc>
        <w:tc>
          <w:tcPr>
            <w:tcW w:w="16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1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jc w:val="both"/>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地铁5号线开通纪念章设计</w:t>
            </w:r>
          </w:p>
        </w:tc>
        <w:tc>
          <w:tcPr>
            <w:tcW w:w="5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ascii="宋体" w:hAnsi="宋体" w:eastAsia="宋体" w:cs="宋体"/>
                <w:i w:val="0"/>
                <w:color w:val="000000"/>
                <w:sz w:val="22"/>
                <w:szCs w:val="22"/>
                <w:u w:val="none"/>
              </w:rPr>
            </w:pPr>
            <w:r>
              <w:rPr>
                <w:rFonts w:hint="eastAsia" w:ascii="Times New Roman" w:hAnsi="Times New Roman" w:eastAsia="宋体" w:cs="Times New Roman"/>
                <w:color w:val="auto"/>
                <w:sz w:val="21"/>
                <w:szCs w:val="21"/>
                <w:highlight w:val="none"/>
                <w:lang w:val="en-US" w:eastAsia="zh-CN" w:bidi="ar-SA"/>
              </w:rPr>
              <w:t>该项仅需设计，印制在收藏证书上，不做实体章。</w:t>
            </w:r>
          </w:p>
        </w:tc>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Times New Roman" w:hAnsi="Times New Roman" w:eastAsia="宋体" w:cs="Times New Roman"/>
                <w:color w:val="auto"/>
                <w:sz w:val="21"/>
                <w:szCs w:val="21"/>
                <w:highlight w:val="none"/>
                <w:lang w:val="en-US" w:eastAsia="zh-CN" w:bidi="ar-SA"/>
              </w:rPr>
              <w:t>枚</w:t>
            </w:r>
          </w:p>
        </w:tc>
        <w:tc>
          <w:tcPr>
            <w:tcW w:w="124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1</w:t>
            </w:r>
          </w:p>
        </w:tc>
        <w:tc>
          <w:tcPr>
            <w:tcW w:w="16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1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jc w:val="both"/>
              <w:rPr>
                <w:rFonts w:hint="eastAsia" w:ascii="宋体" w:hAnsi="宋体" w:eastAsia="宋体" w:cs="宋体"/>
                <w:i w:val="0"/>
                <w:color w:val="000000"/>
                <w:sz w:val="22"/>
                <w:szCs w:val="22"/>
                <w:u w:val="none"/>
              </w:rPr>
            </w:pPr>
            <w:r>
              <w:rPr>
                <w:rFonts w:hint="eastAsia"/>
                <w:color w:val="auto"/>
                <w:sz w:val="21"/>
                <w:szCs w:val="21"/>
                <w:highlight w:val="none"/>
                <w:lang w:val="en-US" w:eastAsia="zh-CN"/>
              </w:rPr>
              <w:t>成册整体包装</w:t>
            </w:r>
          </w:p>
        </w:tc>
        <w:tc>
          <w:tcPr>
            <w:tcW w:w="5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卡片、卡书、封套、收藏证书整体封装并使用塑料气泡袋包裹，注明收藏证号码；外包装箱上注明装箱卡册收藏证号码，整体装箱交付。</w:t>
            </w:r>
          </w:p>
        </w:tc>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项</w:t>
            </w:r>
          </w:p>
        </w:tc>
        <w:tc>
          <w:tcPr>
            <w:tcW w:w="124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1</w:t>
            </w:r>
          </w:p>
        </w:tc>
        <w:tc>
          <w:tcPr>
            <w:tcW w:w="16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1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bidi w:val="0"/>
              <w:spacing w:line="240" w:lineRule="auto"/>
              <w:ind w:left="0" w:leftChars="0" w:right="-27" w:rightChars="0" w:firstLine="0" w:firstLineChars="0"/>
              <w:jc w:val="left"/>
              <w:rPr>
                <w:rFonts w:hint="eastAsia"/>
                <w:color w:val="auto"/>
                <w:sz w:val="21"/>
                <w:szCs w:val="21"/>
                <w:highlight w:val="none"/>
                <w:lang w:val="en-US" w:eastAsia="zh-CN"/>
              </w:rPr>
            </w:pPr>
            <w:r>
              <w:rPr>
                <w:rFonts w:hint="eastAsia"/>
                <w:lang w:val="en-US" w:eastAsia="zh-CN"/>
              </w:rPr>
              <w:t>手提袋创意设计和制作</w:t>
            </w:r>
          </w:p>
        </w:tc>
        <w:tc>
          <w:tcPr>
            <w:tcW w:w="5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rPr>
                <w:rFonts w:hint="eastAsia"/>
                <w:color w:val="auto"/>
                <w:sz w:val="21"/>
                <w:szCs w:val="21"/>
                <w:highlight w:val="none"/>
                <w:lang w:val="en-US" w:eastAsia="zh-CN"/>
              </w:rPr>
            </w:pPr>
            <w:r>
              <w:rPr>
                <w:rFonts w:hint="eastAsia"/>
                <w:color w:val="auto"/>
                <w:sz w:val="21"/>
                <w:szCs w:val="21"/>
                <w:highlight w:val="none"/>
                <w:lang w:val="en-US" w:eastAsia="zh-CN"/>
              </w:rPr>
              <w:t>物料描述：尺寸：320×280×80mm。印刷：250克白卡过哑膜烫金过UV。</w:t>
            </w:r>
          </w:p>
        </w:tc>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个</w:t>
            </w:r>
          </w:p>
        </w:tc>
        <w:tc>
          <w:tcPr>
            <w:tcW w:w="124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3000</w:t>
            </w:r>
          </w:p>
        </w:tc>
        <w:tc>
          <w:tcPr>
            <w:tcW w:w="16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1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color w:val="auto"/>
                <w:sz w:val="21"/>
                <w:szCs w:val="21"/>
                <w:highlight w:val="none"/>
                <w:lang w:val="en-US" w:eastAsia="zh-CN"/>
              </w:rPr>
            </w:pPr>
            <w:r>
              <w:rPr>
                <w:rFonts w:hint="eastAsia"/>
                <w:color w:val="auto"/>
                <w:sz w:val="21"/>
                <w:szCs w:val="21"/>
                <w:highlight w:val="none"/>
                <w:lang w:val="en-US" w:eastAsia="zh-CN"/>
              </w:rPr>
              <w:t>发布会背景板设计和制作</w:t>
            </w:r>
          </w:p>
        </w:tc>
        <w:tc>
          <w:tcPr>
            <w:tcW w:w="5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left"/>
              <w:textAlignment w:val="center"/>
              <w:rPr>
                <w:rFonts w:hint="eastAsia"/>
                <w:color w:val="auto"/>
                <w:sz w:val="21"/>
                <w:szCs w:val="21"/>
                <w:highlight w:val="none"/>
                <w:lang w:val="en-US" w:eastAsia="zh-CN"/>
              </w:rPr>
            </w:pPr>
            <w:r>
              <w:rPr>
                <w:rFonts w:hint="eastAsia" w:ascii="微软雅黑" w:hAnsi="微软雅黑" w:eastAsia="微软雅黑" w:cs="微软雅黑"/>
                <w:i w:val="0"/>
                <w:color w:val="000000"/>
                <w:kern w:val="0"/>
                <w:sz w:val="20"/>
                <w:szCs w:val="20"/>
                <w:u w:val="none"/>
                <w:lang w:val="en-US" w:eastAsia="zh-CN" w:bidi="ar"/>
              </w:rPr>
              <w:t>物料描述：尺寸5m*2.5m。含现场安装。</w:t>
            </w:r>
          </w:p>
        </w:tc>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项</w:t>
            </w:r>
          </w:p>
        </w:tc>
        <w:tc>
          <w:tcPr>
            <w:tcW w:w="124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1</w:t>
            </w:r>
          </w:p>
        </w:tc>
        <w:tc>
          <w:tcPr>
            <w:tcW w:w="16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1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jc w:val="left"/>
              <w:rPr>
                <w:rFonts w:hint="eastAsia"/>
                <w:color w:val="auto"/>
                <w:sz w:val="21"/>
                <w:szCs w:val="21"/>
                <w:highlight w:val="none"/>
                <w:lang w:val="en-US" w:eastAsia="zh-CN"/>
              </w:rPr>
            </w:pPr>
            <w:r>
              <w:rPr>
                <w:rFonts w:hint="eastAsia"/>
                <w:sz w:val="24"/>
                <w:szCs w:val="24"/>
                <w:lang w:val="en-US" w:eastAsia="zh-CN"/>
              </w:rPr>
              <w:t>易拉宝设计和制作</w:t>
            </w:r>
          </w:p>
        </w:tc>
        <w:tc>
          <w:tcPr>
            <w:tcW w:w="5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物料描述：尺寸：800mm×2000mm。四色高精喷印PVC画面、铝合金易拉宝展架。</w:t>
            </w:r>
          </w:p>
        </w:tc>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个</w:t>
            </w:r>
          </w:p>
        </w:tc>
        <w:tc>
          <w:tcPr>
            <w:tcW w:w="124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20</w:t>
            </w:r>
          </w:p>
        </w:tc>
        <w:tc>
          <w:tcPr>
            <w:tcW w:w="16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1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海报设计和制作</w:t>
            </w:r>
          </w:p>
        </w:tc>
        <w:tc>
          <w:tcPr>
            <w:tcW w:w="5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物料描述：尺寸483mm×329mm，四色高精喷印车贴、哑膜装裱。</w:t>
            </w:r>
          </w:p>
        </w:tc>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张</w:t>
            </w:r>
          </w:p>
        </w:tc>
        <w:tc>
          <w:tcPr>
            <w:tcW w:w="124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20</w:t>
            </w:r>
          </w:p>
        </w:tc>
        <w:tc>
          <w:tcPr>
            <w:tcW w:w="16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1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车站文化印章设计和制作</w:t>
            </w:r>
          </w:p>
        </w:tc>
        <w:tc>
          <w:tcPr>
            <w:tcW w:w="5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物料描述：尺寸30mm×45mm，材质：椭圆钢制印戳。</w:t>
            </w:r>
          </w:p>
        </w:tc>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枚</w:t>
            </w:r>
          </w:p>
        </w:tc>
        <w:tc>
          <w:tcPr>
            <w:tcW w:w="124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17</w:t>
            </w:r>
          </w:p>
        </w:tc>
        <w:tc>
          <w:tcPr>
            <w:tcW w:w="16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1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12</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灯箱设计</w:t>
            </w:r>
          </w:p>
        </w:tc>
        <w:tc>
          <w:tcPr>
            <w:tcW w:w="5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物料描述：尺寸：12封（仅设计）</w:t>
            </w:r>
          </w:p>
        </w:tc>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幅</w:t>
            </w:r>
          </w:p>
        </w:tc>
        <w:tc>
          <w:tcPr>
            <w:tcW w:w="124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1</w:t>
            </w:r>
          </w:p>
        </w:tc>
        <w:tc>
          <w:tcPr>
            <w:tcW w:w="16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1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13</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售卖点贴画设计和制作</w:t>
            </w:r>
          </w:p>
        </w:tc>
        <w:tc>
          <w:tcPr>
            <w:tcW w:w="5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物料描述：尺寸300mm*600mm，彩色背胶写真</w:t>
            </w:r>
          </w:p>
        </w:tc>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张</w:t>
            </w:r>
          </w:p>
        </w:tc>
        <w:tc>
          <w:tcPr>
            <w:tcW w:w="124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12</w:t>
            </w:r>
          </w:p>
        </w:tc>
        <w:tc>
          <w:tcPr>
            <w:tcW w:w="16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1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14</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ascii="Times New Roman" w:hAnsi="Times New Roman" w:eastAsia="宋体" w:cs="Times New Roman"/>
                <w:sz w:val="21"/>
                <w:szCs w:val="21"/>
                <w:lang w:val="en-US" w:eastAsia="zh-CN" w:bidi="ar-SA"/>
              </w:rPr>
              <w:t>宣传短视频</w:t>
            </w:r>
          </w:p>
        </w:tc>
        <w:tc>
          <w:tcPr>
            <w:tcW w:w="54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ascii="Times New Roman" w:hAnsi="Times New Roman" w:eastAsia="宋体" w:cs="Times New Roman"/>
                <w:sz w:val="21"/>
                <w:szCs w:val="21"/>
                <w:lang w:val="en-US" w:eastAsia="zh-CN" w:bidi="ar-SA"/>
              </w:rPr>
              <w:t>物料描述：图片5幅；视频20秒。16:9图片，MP4格式宣传视频。</w:t>
            </w:r>
          </w:p>
        </w:tc>
        <w:tc>
          <w:tcPr>
            <w:tcW w:w="100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项</w:t>
            </w:r>
          </w:p>
        </w:tc>
        <w:tc>
          <w:tcPr>
            <w:tcW w:w="124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1</w:t>
            </w:r>
          </w:p>
        </w:tc>
        <w:tc>
          <w:tcPr>
            <w:tcW w:w="16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1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spacing w:before="0"/>
        <w:ind w:right="-57" w:firstLine="0"/>
        <w:jc w:val="center"/>
        <w:rPr>
          <w:rFonts w:ascii="宋体" w:hAnsi="宋体"/>
          <w:kern w:val="2"/>
        </w:rPr>
      </w:pPr>
    </w:p>
    <w:p>
      <w:pPr>
        <w:pStyle w:val="5"/>
        <w:rPr>
          <w:rFonts w:ascii="宋体" w:hAnsi="宋体"/>
          <w:sz w:val="21"/>
          <w:szCs w:val="21"/>
        </w:rPr>
        <w:sectPr>
          <w:pgSz w:w="16838" w:h="11905" w:orient="landscape"/>
          <w:pgMar w:top="709" w:right="1304" w:bottom="1418" w:left="1418" w:header="454" w:footer="567" w:gutter="0"/>
          <w:cols w:space="720" w:num="1"/>
          <w:docGrid w:linePitch="312" w:charSpace="0"/>
        </w:sectPr>
      </w:pPr>
    </w:p>
    <w:p>
      <w:pPr>
        <w:pStyle w:val="5"/>
        <w:rPr>
          <w:rFonts w:ascii="宋体" w:hAnsi="宋体"/>
          <w:sz w:val="21"/>
          <w:szCs w:val="21"/>
        </w:rPr>
      </w:pPr>
      <w:bookmarkStart w:id="1338" w:name="_Toc25750687"/>
      <w:bookmarkStart w:id="1339" w:name="_Toc41492250"/>
      <w:r>
        <w:rPr>
          <w:rFonts w:hint="eastAsia" w:ascii="宋体" w:hAnsi="宋体"/>
          <w:sz w:val="21"/>
          <w:szCs w:val="21"/>
        </w:rPr>
        <w:t>C3商务响应表</w:t>
      </w:r>
      <w:r>
        <w:rPr>
          <w:rFonts w:ascii="宋体" w:hAnsi="宋体"/>
          <w:sz w:val="21"/>
          <w:szCs w:val="21"/>
        </w:rPr>
        <w:t>格式</w:t>
      </w:r>
      <w:bookmarkEnd w:id="1338"/>
      <w:bookmarkEnd w:id="1339"/>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27"/>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第三章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第五章技术需求表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日期：</w:t>
      </w:r>
      <w:r>
        <w:rPr>
          <w:rFonts w:hint="eastAsia" w:ascii="宋体" w:hAnsi="宋体"/>
          <w:lang w:val="en-US" w:eastAsia="zh-CN"/>
        </w:rPr>
        <w:t>2021</w:t>
      </w:r>
      <w:r>
        <w:rPr>
          <w:rFonts w:hint="eastAsia" w:ascii="宋体" w:hAnsi="宋体"/>
        </w:rPr>
        <w:t>年</w:t>
      </w:r>
      <w:r>
        <w:rPr>
          <w:rFonts w:hint="eastAsia" w:ascii="宋体" w:hAnsi="宋体"/>
          <w:lang w:val="en-US" w:eastAsia="zh-CN"/>
        </w:rPr>
        <w:t xml:space="preserve">  </w:t>
      </w:r>
      <w:r>
        <w:rPr>
          <w:rFonts w:hint="eastAsia" w:ascii="宋体" w:hAnsi="宋体"/>
        </w:rPr>
        <w:t>月</w:t>
      </w:r>
      <w:r>
        <w:rPr>
          <w:rFonts w:hint="eastAsia" w:ascii="宋体" w:hAnsi="宋体"/>
          <w:lang w:val="en-US" w:eastAsia="zh-CN"/>
        </w:rPr>
        <w:t xml:space="preserve">  </w:t>
      </w:r>
      <w:r>
        <w:rPr>
          <w:rFonts w:hint="eastAsia" w:ascii="宋体" w:hAnsi="宋体"/>
        </w:rPr>
        <w:t>日</w:t>
      </w:r>
    </w:p>
    <w:p>
      <w:pPr>
        <w:spacing w:before="0"/>
        <w:ind w:left="105" w:leftChars="50" w:right="-57" w:firstLine="316" w:firstLineChars="150"/>
        <w:rPr>
          <w:rFonts w:ascii="宋体" w:hAnsi="宋体"/>
          <w:b/>
        </w:rPr>
      </w:pPr>
    </w:p>
    <w:p>
      <w:pPr>
        <w:pStyle w:val="13"/>
        <w:pageBreakBefore/>
        <w:ind w:left="0" w:right="-57" w:firstLine="0"/>
        <w:jc w:val="center"/>
        <w:outlineLvl w:val="0"/>
        <w:rPr>
          <w:rStyle w:val="40"/>
          <w:rFonts w:ascii="宋体" w:hAnsi="宋体" w:eastAsia="宋体"/>
          <w:color w:val="auto"/>
          <w:highlight w:val="none"/>
        </w:rPr>
      </w:pPr>
      <w:bookmarkStart w:id="1340" w:name="_Toc42502812"/>
      <w:r>
        <w:rPr>
          <w:rStyle w:val="40"/>
          <w:rFonts w:hint="eastAsia" w:ascii="宋体" w:hAnsi="宋体" w:eastAsia="宋体"/>
          <w:color w:val="auto"/>
          <w:highlight w:val="none"/>
        </w:rPr>
        <w:t>第五章</w:t>
      </w:r>
      <w:r>
        <w:rPr>
          <w:rStyle w:val="40"/>
          <w:rFonts w:hint="eastAsia" w:hAnsi="宋体"/>
          <w:color w:val="auto"/>
          <w:highlight w:val="none"/>
          <w:lang w:val="en-US" w:eastAsia="zh-CN"/>
        </w:rPr>
        <w:t xml:space="preserve"> </w:t>
      </w:r>
      <w:r>
        <w:rPr>
          <w:rStyle w:val="40"/>
          <w:rFonts w:hint="eastAsia" w:ascii="宋体" w:hAnsi="宋体" w:eastAsia="宋体"/>
          <w:color w:val="auto"/>
          <w:highlight w:val="none"/>
        </w:rPr>
        <w:t>技术需求表</w:t>
      </w:r>
      <w:bookmarkEnd w:id="1340"/>
    </w:p>
    <w:p>
      <w:pPr>
        <w:numPr>
          <w:ilvl w:val="0"/>
          <w:numId w:val="12"/>
        </w:numPr>
        <w:ind w:left="482" w:hanging="482" w:hangingChars="200"/>
        <w:jc w:val="left"/>
        <w:outlineLvl w:val="1"/>
        <w:rPr>
          <w:rFonts w:hint="eastAsia" w:ascii="宋体" w:hAnsi="宋体"/>
          <w:b/>
          <w:color w:val="auto"/>
          <w:kern w:val="58"/>
          <w:sz w:val="24"/>
          <w:highlight w:val="none"/>
        </w:rPr>
      </w:pPr>
      <w:bookmarkStart w:id="1341" w:name="_Toc493594335"/>
      <w:r>
        <w:rPr>
          <w:rFonts w:hint="eastAsia" w:ascii="宋体" w:hAnsi="宋体"/>
          <w:b/>
          <w:color w:val="auto"/>
          <w:kern w:val="58"/>
          <w:sz w:val="24"/>
          <w:highlight w:val="none"/>
        </w:rPr>
        <w:t>技术需求及数量表</w:t>
      </w:r>
      <w:bookmarkEnd w:id="1341"/>
    </w:p>
    <w:tbl>
      <w:tblPr>
        <w:tblStyle w:val="27"/>
        <w:tblW w:w="9373" w:type="dxa"/>
        <w:tblInd w:w="0" w:type="dxa"/>
        <w:shd w:val="clear" w:color="auto" w:fill="auto"/>
        <w:tblLayout w:type="fixed"/>
        <w:tblCellMar>
          <w:top w:w="0" w:type="dxa"/>
          <w:left w:w="0" w:type="dxa"/>
          <w:bottom w:w="0" w:type="dxa"/>
          <w:right w:w="0" w:type="dxa"/>
        </w:tblCellMar>
      </w:tblPr>
      <w:tblGrid>
        <w:gridCol w:w="1034"/>
        <w:gridCol w:w="1617"/>
        <w:gridCol w:w="4502"/>
        <w:gridCol w:w="1095"/>
        <w:gridCol w:w="1125"/>
      </w:tblGrid>
      <w:tr>
        <w:tblPrEx>
          <w:tblCellMar>
            <w:top w:w="0" w:type="dxa"/>
            <w:left w:w="0" w:type="dxa"/>
            <w:bottom w:w="0" w:type="dxa"/>
            <w:right w:w="0" w:type="dxa"/>
          </w:tblCellMar>
        </w:tblPrEx>
        <w:trPr>
          <w:trHeight w:val="860" w:hRule="atLeast"/>
        </w:trPr>
        <w:tc>
          <w:tcPr>
            <w:tcW w:w="1034"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bookmarkStart w:id="1342" w:name="_Toc493594336"/>
            <w:r>
              <w:rPr>
                <w:rFonts w:hint="eastAsia" w:ascii="宋体" w:hAnsi="宋体" w:eastAsia="宋体" w:cs="宋体"/>
                <w:i w:val="0"/>
                <w:color w:val="000000"/>
                <w:kern w:val="0"/>
                <w:sz w:val="22"/>
                <w:szCs w:val="22"/>
                <w:u w:val="none"/>
                <w:lang w:val="en-US" w:eastAsia="zh-CN" w:bidi="ar"/>
              </w:rPr>
              <w:t>序号</w:t>
            </w:r>
          </w:p>
        </w:tc>
        <w:tc>
          <w:tcPr>
            <w:tcW w:w="161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服务</w:t>
            </w:r>
            <w:r>
              <w:rPr>
                <w:rFonts w:hint="eastAsia" w:ascii="宋体" w:hAnsi="宋体" w:eastAsia="宋体" w:cs="宋体"/>
                <w:i w:val="0"/>
                <w:color w:val="000000"/>
                <w:kern w:val="0"/>
                <w:sz w:val="22"/>
                <w:szCs w:val="22"/>
                <w:u w:val="none"/>
                <w:lang w:val="en-US" w:eastAsia="zh-CN" w:bidi="ar"/>
              </w:rPr>
              <w:t>名称</w:t>
            </w:r>
          </w:p>
        </w:tc>
        <w:tc>
          <w:tcPr>
            <w:tcW w:w="45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技术参数需求</w:t>
            </w:r>
          </w:p>
        </w:tc>
        <w:tc>
          <w:tcPr>
            <w:tcW w:w="10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1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r>
      <w:tr>
        <w:tblPrEx>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 </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220" w:afterAutospacing="0" w:line="260" w:lineRule="exact"/>
              <w:ind w:left="0" w:leftChars="0" w:right="-28" w:rightChars="0" w:firstLine="0" w:firstLineChars="0"/>
              <w:jc w:val="left"/>
              <w:textAlignment w:val="center"/>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地铁纪念票卡正反面创意设计（每册1张主卡、2张副卡）</w:t>
            </w:r>
          </w:p>
        </w:tc>
        <w:tc>
          <w:tcPr>
            <w:tcW w:w="45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28" w:rightChars="0" w:firstLine="0" w:firstLineChars="0"/>
              <w:jc w:val="left"/>
              <w:textAlignment w:val="center"/>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尺寸85.60mm×54.00mm×0.80mm。主要设计卡面正面，辅助排版卡片背面；与正面主题设计一致。仅作版面设计不含印刷制作。</w:t>
            </w:r>
          </w:p>
        </w:tc>
        <w:tc>
          <w:tcPr>
            <w:tcW w:w="10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项</w:t>
            </w:r>
          </w:p>
        </w:tc>
        <w:tc>
          <w:tcPr>
            <w:tcW w:w="112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卡册创意设计和制作</w:t>
            </w:r>
          </w:p>
        </w:tc>
        <w:tc>
          <w:tcPr>
            <w:tcW w:w="45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line="240" w:lineRule="auto"/>
              <w:ind w:left="0" w:leftChars="0" w:right="-27" w:rightChars="0" w:firstLine="0" w:firstLineChars="0"/>
              <w:jc w:val="both"/>
              <w:textAlignment w:val="center"/>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尺寸大16K，封面封底不少于6P。印刷要求：卡册封面彩色印刷、封面文字击压黑金、镭射银、磨砂、哑胶，卡书内页彩色印刷；纸张要求：白卡300g 230g。</w:t>
            </w:r>
          </w:p>
        </w:tc>
        <w:tc>
          <w:tcPr>
            <w:tcW w:w="10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册</w:t>
            </w:r>
          </w:p>
        </w:tc>
        <w:tc>
          <w:tcPr>
            <w:tcW w:w="112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3000</w:t>
            </w:r>
          </w:p>
        </w:tc>
      </w:tr>
      <w:tr>
        <w:tblPrEx>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jc w:val="both"/>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卡册封套创意设计和制作</w:t>
            </w:r>
          </w:p>
        </w:tc>
        <w:tc>
          <w:tcPr>
            <w:tcW w:w="45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彩色印刷、封面文字镭射及压凹、UV彩冲、哑胶；纸张要求：封套面选用157g铜版纸 不低于3mm厚灰板/内衬纸：封套内页双胶120g。封套为卡册外包装，尺寸与卡书匹配即可。</w:t>
            </w:r>
          </w:p>
        </w:tc>
        <w:tc>
          <w:tcPr>
            <w:tcW w:w="10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册</w:t>
            </w:r>
          </w:p>
        </w:tc>
        <w:tc>
          <w:tcPr>
            <w:tcW w:w="112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3000</w:t>
            </w:r>
          </w:p>
        </w:tc>
      </w:tr>
      <w:tr>
        <w:tblPrEx>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jc w:val="both"/>
              <w:rPr>
                <w:rFonts w:hint="eastAsia" w:ascii="宋体" w:hAnsi="宋体" w:eastAsia="宋体" w:cs="宋体"/>
                <w:i w:val="0"/>
                <w:color w:val="000000"/>
                <w:sz w:val="22"/>
                <w:szCs w:val="22"/>
                <w:u w:val="none"/>
              </w:rPr>
            </w:pPr>
            <w:r>
              <w:rPr>
                <w:rFonts w:hint="eastAsia"/>
                <w:color w:val="auto"/>
                <w:sz w:val="21"/>
                <w:szCs w:val="21"/>
                <w:highlight w:val="none"/>
                <w:lang w:val="en-US" w:eastAsia="zh-CN"/>
              </w:rPr>
              <w:t>收藏证书设计和制作</w:t>
            </w:r>
          </w:p>
        </w:tc>
        <w:tc>
          <w:tcPr>
            <w:tcW w:w="45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尺寸210mm×150mm。印刷要求：彩色印刷，烫金；纸张要求：珠光纸300g</w:t>
            </w:r>
            <w:r>
              <w:rPr>
                <w:rFonts w:hint="eastAsia" w:ascii="宋体" w:hAnsi="宋体" w:eastAsia="宋体" w:cs="宋体"/>
                <w:i w:val="0"/>
                <w:color w:val="auto"/>
                <w:kern w:val="0"/>
                <w:sz w:val="21"/>
                <w:szCs w:val="21"/>
                <w:highlight w:val="none"/>
                <w:u w:val="none"/>
                <w:lang w:val="en-US" w:eastAsia="zh-CN" w:bidi="ar"/>
              </w:rPr>
              <w:t>。</w:t>
            </w:r>
          </w:p>
        </w:tc>
        <w:tc>
          <w:tcPr>
            <w:tcW w:w="10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张</w:t>
            </w:r>
          </w:p>
        </w:tc>
        <w:tc>
          <w:tcPr>
            <w:tcW w:w="112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3000</w:t>
            </w:r>
          </w:p>
        </w:tc>
      </w:tr>
      <w:tr>
        <w:tblPrEx>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jc w:val="both"/>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地铁5号线开通纪念章设计</w:t>
            </w:r>
          </w:p>
        </w:tc>
        <w:tc>
          <w:tcPr>
            <w:tcW w:w="45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ascii="宋体" w:hAnsi="宋体" w:eastAsia="宋体" w:cs="宋体"/>
                <w:i w:val="0"/>
                <w:color w:val="000000"/>
                <w:sz w:val="22"/>
                <w:szCs w:val="22"/>
                <w:u w:val="none"/>
              </w:rPr>
            </w:pPr>
            <w:r>
              <w:rPr>
                <w:rFonts w:hint="eastAsia" w:ascii="Times New Roman" w:hAnsi="Times New Roman" w:eastAsia="宋体" w:cs="Times New Roman"/>
                <w:color w:val="auto"/>
                <w:sz w:val="21"/>
                <w:szCs w:val="21"/>
                <w:highlight w:val="none"/>
                <w:lang w:val="en-US" w:eastAsia="zh-CN" w:bidi="ar-SA"/>
              </w:rPr>
              <w:t>该项仅需设计，印制在收藏证书上，不做实体章。</w:t>
            </w:r>
          </w:p>
        </w:tc>
        <w:tc>
          <w:tcPr>
            <w:tcW w:w="10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Times New Roman" w:hAnsi="Times New Roman" w:eastAsia="宋体" w:cs="Times New Roman"/>
                <w:color w:val="auto"/>
                <w:sz w:val="21"/>
                <w:szCs w:val="21"/>
                <w:highlight w:val="none"/>
                <w:lang w:val="en-US" w:eastAsia="zh-CN" w:bidi="ar-SA"/>
              </w:rPr>
              <w:t>枚</w:t>
            </w:r>
          </w:p>
        </w:tc>
        <w:tc>
          <w:tcPr>
            <w:tcW w:w="112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jc w:val="both"/>
              <w:rPr>
                <w:rFonts w:hint="eastAsia" w:ascii="宋体" w:hAnsi="宋体" w:eastAsia="宋体" w:cs="宋体"/>
                <w:i w:val="0"/>
                <w:color w:val="000000"/>
                <w:sz w:val="22"/>
                <w:szCs w:val="22"/>
                <w:u w:val="none"/>
              </w:rPr>
            </w:pPr>
            <w:r>
              <w:rPr>
                <w:rFonts w:hint="eastAsia"/>
                <w:color w:val="auto"/>
                <w:sz w:val="21"/>
                <w:szCs w:val="21"/>
                <w:highlight w:val="none"/>
                <w:lang w:val="en-US" w:eastAsia="zh-CN"/>
              </w:rPr>
              <w:t>成册整体包装</w:t>
            </w:r>
          </w:p>
        </w:tc>
        <w:tc>
          <w:tcPr>
            <w:tcW w:w="45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rPr>
                <w:rFonts w:hint="eastAsia" w:ascii="宋体" w:hAnsi="宋体" w:eastAsia="宋体" w:cs="宋体"/>
                <w:i w:val="0"/>
                <w:color w:val="000000"/>
                <w:sz w:val="22"/>
                <w:szCs w:val="22"/>
                <w:u w:val="none"/>
              </w:rPr>
            </w:pPr>
            <w:r>
              <w:rPr>
                <w:rFonts w:hint="eastAsia"/>
                <w:color w:val="auto"/>
                <w:sz w:val="21"/>
                <w:szCs w:val="21"/>
                <w:highlight w:val="none"/>
                <w:lang w:val="en-US" w:eastAsia="zh-CN"/>
              </w:rPr>
              <w:t>卡片、卡书、封套、收藏证书整体封装并使用塑料气泡袋包裹，注明收藏证号码；外包装箱上注明装箱卡册收藏证号码，整体装箱交付。</w:t>
            </w:r>
          </w:p>
        </w:tc>
        <w:tc>
          <w:tcPr>
            <w:tcW w:w="10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项</w:t>
            </w:r>
          </w:p>
        </w:tc>
        <w:tc>
          <w:tcPr>
            <w:tcW w:w="112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rPr>
            </w:pPr>
            <w:r>
              <w:rPr>
                <w:rFonts w:hint="eastAsia" w:ascii="微软雅黑" w:hAnsi="微软雅黑" w:eastAsia="微软雅黑" w:cs="微软雅黑"/>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bidi w:val="0"/>
              <w:spacing w:line="240" w:lineRule="auto"/>
              <w:ind w:left="0" w:leftChars="0" w:right="-27" w:rightChars="0" w:firstLine="0" w:firstLineChars="0"/>
              <w:jc w:val="left"/>
              <w:rPr>
                <w:rFonts w:hint="eastAsia"/>
                <w:color w:val="auto"/>
                <w:sz w:val="21"/>
                <w:szCs w:val="21"/>
                <w:highlight w:val="none"/>
                <w:lang w:val="en-US" w:eastAsia="zh-CN"/>
              </w:rPr>
            </w:pPr>
            <w:r>
              <w:rPr>
                <w:rFonts w:hint="eastAsia"/>
                <w:lang w:val="en-US" w:eastAsia="zh-CN"/>
              </w:rPr>
              <w:t>手提袋创意设计和制作</w:t>
            </w:r>
          </w:p>
        </w:tc>
        <w:tc>
          <w:tcPr>
            <w:tcW w:w="45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left="0" w:leftChars="0" w:right="-27" w:rightChars="0" w:firstLine="0" w:firstLineChars="0"/>
              <w:rPr>
                <w:rFonts w:hint="eastAsia"/>
                <w:color w:val="auto"/>
                <w:sz w:val="21"/>
                <w:szCs w:val="21"/>
                <w:highlight w:val="none"/>
                <w:lang w:val="en-US" w:eastAsia="zh-CN"/>
              </w:rPr>
            </w:pPr>
            <w:r>
              <w:rPr>
                <w:rFonts w:hint="eastAsia"/>
                <w:color w:val="auto"/>
                <w:sz w:val="21"/>
                <w:szCs w:val="21"/>
                <w:highlight w:val="none"/>
                <w:lang w:val="en-US" w:eastAsia="zh-CN"/>
              </w:rPr>
              <w:t>物料描述：尺寸：320×280×80mm。印刷：250克白卡过哑膜烫金过UV。</w:t>
            </w:r>
          </w:p>
        </w:tc>
        <w:tc>
          <w:tcPr>
            <w:tcW w:w="10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个</w:t>
            </w:r>
          </w:p>
        </w:tc>
        <w:tc>
          <w:tcPr>
            <w:tcW w:w="112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3000</w:t>
            </w:r>
          </w:p>
        </w:tc>
      </w:tr>
      <w:tr>
        <w:tblPrEx>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color w:val="auto"/>
                <w:sz w:val="21"/>
                <w:szCs w:val="21"/>
                <w:highlight w:val="none"/>
                <w:lang w:val="en-US" w:eastAsia="zh-CN"/>
              </w:rPr>
            </w:pPr>
            <w:r>
              <w:rPr>
                <w:rFonts w:hint="eastAsia"/>
                <w:color w:val="auto"/>
                <w:sz w:val="21"/>
                <w:szCs w:val="21"/>
                <w:highlight w:val="none"/>
                <w:lang w:val="en-US" w:eastAsia="zh-CN"/>
              </w:rPr>
              <w:t>发布会背景板设计和制作</w:t>
            </w:r>
          </w:p>
        </w:tc>
        <w:tc>
          <w:tcPr>
            <w:tcW w:w="45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left"/>
              <w:textAlignment w:val="center"/>
              <w:rPr>
                <w:rFonts w:hint="eastAsia"/>
                <w:color w:val="auto"/>
                <w:sz w:val="21"/>
                <w:szCs w:val="21"/>
                <w:highlight w:val="none"/>
                <w:lang w:val="en-US" w:eastAsia="zh-CN"/>
              </w:rPr>
            </w:pPr>
            <w:r>
              <w:rPr>
                <w:rFonts w:hint="eastAsia" w:ascii="微软雅黑" w:hAnsi="微软雅黑" w:eastAsia="微软雅黑" w:cs="微软雅黑"/>
                <w:i w:val="0"/>
                <w:color w:val="000000"/>
                <w:kern w:val="0"/>
                <w:sz w:val="20"/>
                <w:szCs w:val="20"/>
                <w:u w:val="none"/>
                <w:lang w:val="en-US" w:eastAsia="zh-CN" w:bidi="ar"/>
              </w:rPr>
              <w:t>物料描述：尺寸5m*2.5m。含现场安装。</w:t>
            </w:r>
          </w:p>
        </w:tc>
        <w:tc>
          <w:tcPr>
            <w:tcW w:w="10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项</w:t>
            </w:r>
          </w:p>
        </w:tc>
        <w:tc>
          <w:tcPr>
            <w:tcW w:w="112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jc w:val="left"/>
              <w:rPr>
                <w:rFonts w:hint="eastAsia"/>
                <w:color w:val="auto"/>
                <w:sz w:val="21"/>
                <w:szCs w:val="21"/>
                <w:highlight w:val="none"/>
                <w:lang w:val="en-US" w:eastAsia="zh-CN"/>
              </w:rPr>
            </w:pPr>
            <w:r>
              <w:rPr>
                <w:rFonts w:hint="eastAsia"/>
                <w:sz w:val="24"/>
                <w:szCs w:val="24"/>
                <w:lang w:val="en-US" w:eastAsia="zh-CN"/>
              </w:rPr>
              <w:t>易拉宝设计和制作</w:t>
            </w:r>
          </w:p>
        </w:tc>
        <w:tc>
          <w:tcPr>
            <w:tcW w:w="45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物料描述：尺寸：800mm×2000mm。四色高精喷印PVC画面、铝合金易拉宝展架。</w:t>
            </w:r>
          </w:p>
        </w:tc>
        <w:tc>
          <w:tcPr>
            <w:tcW w:w="10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个</w:t>
            </w:r>
          </w:p>
        </w:tc>
        <w:tc>
          <w:tcPr>
            <w:tcW w:w="112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95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海报设计和制作</w:t>
            </w:r>
          </w:p>
        </w:tc>
        <w:tc>
          <w:tcPr>
            <w:tcW w:w="45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物料描述：尺寸483mm×329mm，四色高精喷印车贴、哑膜装裱。</w:t>
            </w:r>
          </w:p>
        </w:tc>
        <w:tc>
          <w:tcPr>
            <w:tcW w:w="10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张</w:t>
            </w:r>
          </w:p>
        </w:tc>
        <w:tc>
          <w:tcPr>
            <w:tcW w:w="112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848"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车站文化印章设计和制作</w:t>
            </w:r>
          </w:p>
        </w:tc>
        <w:tc>
          <w:tcPr>
            <w:tcW w:w="45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物料描述：尺寸30mm×45mm，材质：椭圆钢制印戳。</w:t>
            </w:r>
          </w:p>
        </w:tc>
        <w:tc>
          <w:tcPr>
            <w:tcW w:w="10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枚</w:t>
            </w:r>
          </w:p>
        </w:tc>
        <w:tc>
          <w:tcPr>
            <w:tcW w:w="112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17</w:t>
            </w:r>
          </w:p>
        </w:tc>
      </w:tr>
      <w:tr>
        <w:tblPrEx>
          <w:tblCellMar>
            <w:top w:w="0" w:type="dxa"/>
            <w:left w:w="0" w:type="dxa"/>
            <w:bottom w:w="0" w:type="dxa"/>
            <w:right w:w="0" w:type="dxa"/>
          </w:tblCellMar>
        </w:tblPrEx>
        <w:trPr>
          <w:trHeight w:val="788"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12</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灯箱设计</w:t>
            </w:r>
          </w:p>
        </w:tc>
        <w:tc>
          <w:tcPr>
            <w:tcW w:w="45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物料描述：尺寸：12封（仅设计）</w:t>
            </w:r>
          </w:p>
        </w:tc>
        <w:tc>
          <w:tcPr>
            <w:tcW w:w="10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幅</w:t>
            </w:r>
          </w:p>
        </w:tc>
        <w:tc>
          <w:tcPr>
            <w:tcW w:w="112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908"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13</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售卖点贴画设计和制作</w:t>
            </w:r>
          </w:p>
        </w:tc>
        <w:tc>
          <w:tcPr>
            <w:tcW w:w="45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sz w:val="21"/>
                <w:szCs w:val="21"/>
                <w:lang w:val="en-US" w:eastAsia="zh-CN"/>
              </w:rPr>
              <w:t>物料描述：尺寸300mm*600mm，彩色背胶写真</w:t>
            </w:r>
          </w:p>
        </w:tc>
        <w:tc>
          <w:tcPr>
            <w:tcW w:w="10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张</w:t>
            </w:r>
          </w:p>
        </w:tc>
        <w:tc>
          <w:tcPr>
            <w:tcW w:w="112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1293" w:hRule="atLeast"/>
        </w:trPr>
        <w:tc>
          <w:tcPr>
            <w:tcW w:w="10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14</w:t>
            </w:r>
          </w:p>
        </w:tc>
        <w:tc>
          <w:tcPr>
            <w:tcW w:w="16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ascii="Times New Roman" w:hAnsi="Times New Roman" w:eastAsia="宋体" w:cs="Times New Roman"/>
                <w:sz w:val="21"/>
                <w:szCs w:val="21"/>
                <w:lang w:val="en-US" w:eastAsia="zh-CN" w:bidi="ar-SA"/>
              </w:rPr>
              <w:t>宣传短视频</w:t>
            </w:r>
          </w:p>
        </w:tc>
        <w:tc>
          <w:tcPr>
            <w:tcW w:w="45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7"/>
              <w:bidi w:val="0"/>
              <w:ind w:left="0" w:leftChars="0" w:right="0" w:rightChars="0" w:firstLine="0" w:firstLineChars="0"/>
              <w:rPr>
                <w:rFonts w:hint="eastAsia"/>
                <w:color w:val="auto"/>
                <w:sz w:val="21"/>
                <w:szCs w:val="21"/>
                <w:highlight w:val="none"/>
                <w:lang w:val="en-US" w:eastAsia="zh-CN"/>
              </w:rPr>
            </w:pPr>
            <w:r>
              <w:rPr>
                <w:rFonts w:hint="eastAsia" w:ascii="Times New Roman" w:hAnsi="Times New Roman" w:eastAsia="宋体" w:cs="Times New Roman"/>
                <w:sz w:val="21"/>
                <w:szCs w:val="21"/>
                <w:lang w:val="en-US" w:eastAsia="zh-CN" w:bidi="ar-SA"/>
              </w:rPr>
              <w:t>物料描述：图片5幅；视频20秒。16:9图片，MP4格式宣传视频。</w:t>
            </w:r>
          </w:p>
        </w:tc>
        <w:tc>
          <w:tcPr>
            <w:tcW w:w="10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项</w:t>
            </w:r>
          </w:p>
        </w:tc>
        <w:tc>
          <w:tcPr>
            <w:tcW w:w="112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left="709" w:leftChars="0" w:right="-27" w:rightChars="0" w:hanging="709" w:firstLineChars="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1</w:t>
            </w:r>
          </w:p>
        </w:tc>
      </w:tr>
      <w:bookmarkEnd w:id="1342"/>
    </w:tbl>
    <w:p>
      <w:pPr>
        <w:pStyle w:val="13"/>
        <w:pageBreakBefore/>
        <w:ind w:left="0" w:right="-57" w:firstLine="0"/>
        <w:outlineLvl w:val="0"/>
        <w:rPr>
          <w:rFonts w:hAnsi="宋体"/>
          <w:sz w:val="21"/>
          <w:szCs w:val="21"/>
        </w:rPr>
      </w:pPr>
      <w:bookmarkStart w:id="1343" w:name="_Toc26286"/>
      <w:bookmarkStart w:id="1344" w:name="_Toc531"/>
      <w:bookmarkStart w:id="1345" w:name="_Toc3551"/>
      <w:bookmarkStart w:id="1346" w:name="_Toc14104"/>
      <w:bookmarkStart w:id="1347" w:name="_Toc147"/>
      <w:bookmarkStart w:id="1348" w:name="_Toc6090"/>
      <w:bookmarkStart w:id="1349" w:name="_Toc21231"/>
      <w:bookmarkStart w:id="1350" w:name="_Toc17186"/>
      <w:bookmarkStart w:id="1351" w:name="_Toc14738"/>
      <w:bookmarkStart w:id="1352" w:name="_Toc3174"/>
      <w:bookmarkStart w:id="1353" w:name="_Toc9329"/>
      <w:bookmarkStart w:id="1354" w:name="_Toc22547"/>
      <w:bookmarkStart w:id="1355" w:name="_Toc5008"/>
      <w:bookmarkStart w:id="1356" w:name="_Toc1777"/>
      <w:bookmarkStart w:id="1357" w:name="_Toc4284"/>
      <w:bookmarkStart w:id="1358" w:name="_Toc42502813"/>
      <w:bookmarkStart w:id="1359" w:name="_Toc1104"/>
      <w:bookmarkStart w:id="1360" w:name="_Toc25908"/>
      <w:r>
        <w:rPr>
          <w:rFonts w:hint="eastAsia" w:hAnsi="宋体"/>
          <w:b/>
          <w:kern w:val="58"/>
          <w:sz w:val="21"/>
          <w:szCs w:val="21"/>
        </w:rPr>
        <w:t>注：</w:t>
      </w:r>
      <w:r>
        <w:rPr>
          <w:rFonts w:hint="eastAsia" w:hAnsi="宋体"/>
          <w:sz w:val="21"/>
          <w:szCs w:val="21"/>
        </w:rPr>
        <w:t>比选申请人递交比选文件时需递交</w:t>
      </w:r>
      <w:r>
        <w:rPr>
          <w:rFonts w:hint="eastAsia" w:hAnsi="宋体"/>
          <w:sz w:val="21"/>
          <w:szCs w:val="21"/>
          <w:lang w:val="en-US" w:eastAsia="zh-CN"/>
        </w:rPr>
        <w:t>完整</w:t>
      </w:r>
      <w:r>
        <w:rPr>
          <w:rFonts w:hint="eastAsia" w:hAnsi="宋体"/>
          <w:sz w:val="21"/>
          <w:szCs w:val="21"/>
        </w:rPr>
        <w:t>设计方案1套</w:t>
      </w:r>
      <w:r>
        <w:rPr>
          <w:rFonts w:hint="eastAsia" w:hAnsi="宋体"/>
          <w:kern w:val="58"/>
          <w:sz w:val="21"/>
          <w:szCs w:val="21"/>
        </w:rPr>
        <w:t>，</w:t>
      </w:r>
      <w:r>
        <w:rPr>
          <w:rFonts w:hint="eastAsia" w:hAnsi="宋体"/>
          <w:sz w:val="21"/>
          <w:szCs w:val="21"/>
        </w:rPr>
        <w:t>将整套设计方案装订成画册（A3/A4均可），与比选申请文件一起送到比选发起人指定开标地点。</w:t>
      </w:r>
    </w:p>
    <w:p>
      <w:pPr>
        <w:ind w:left="1129" w:leftChars="200"/>
        <w:jc w:val="left"/>
        <w:outlineLvl w:val="1"/>
        <w:rPr>
          <w:rFonts w:ascii="宋体" w:hAnsi="宋体"/>
          <w:b/>
          <w:kern w:val="58"/>
          <w:sz w:val="21"/>
          <w:szCs w:val="21"/>
        </w:rPr>
      </w:pPr>
      <w:r>
        <w:rPr>
          <w:rFonts w:ascii="宋体" w:hAnsi="宋体"/>
          <w:b/>
          <w:kern w:val="58"/>
          <w:sz w:val="21"/>
          <w:szCs w:val="21"/>
        </w:rPr>
        <w:t>二</w:t>
      </w:r>
      <w:r>
        <w:rPr>
          <w:rFonts w:hint="eastAsia" w:ascii="宋体" w:hAnsi="宋体"/>
          <w:b/>
          <w:kern w:val="58"/>
          <w:sz w:val="21"/>
          <w:szCs w:val="21"/>
        </w:rPr>
        <w:t>、时间节点</w:t>
      </w:r>
      <w:r>
        <w:rPr>
          <w:rFonts w:hint="eastAsia" w:ascii="宋体" w:hAnsi="宋体"/>
          <w:b/>
          <w:kern w:val="58"/>
          <w:sz w:val="21"/>
          <w:szCs w:val="21"/>
          <w:lang w:val="en-US" w:eastAsia="zh-CN"/>
        </w:rPr>
        <w:t>及交货</w:t>
      </w:r>
      <w:r>
        <w:rPr>
          <w:rFonts w:hint="eastAsia" w:ascii="宋体" w:hAnsi="宋体"/>
          <w:b/>
          <w:kern w:val="58"/>
          <w:sz w:val="21"/>
          <w:szCs w:val="21"/>
        </w:rPr>
        <w:t>要求</w:t>
      </w:r>
    </w:p>
    <w:p>
      <w:pPr>
        <w:pStyle w:val="7"/>
        <w:adjustRightInd/>
        <w:snapToGrid w:val="0"/>
        <w:spacing w:line="440" w:lineRule="exact"/>
        <w:ind w:firstLine="420" w:firstLineChars="200"/>
        <w:rPr>
          <w:rFonts w:hint="eastAsia" w:hAnsi="宋体"/>
          <w:color w:val="auto"/>
          <w:kern w:val="2"/>
          <w:sz w:val="21"/>
          <w:szCs w:val="21"/>
        </w:rPr>
      </w:pPr>
      <w:bookmarkStart w:id="1361" w:name="_Toc493594337"/>
      <w:r>
        <w:rPr>
          <w:rFonts w:hint="eastAsia" w:hAnsi="宋体"/>
          <w:color w:val="auto"/>
          <w:kern w:val="2"/>
          <w:sz w:val="21"/>
          <w:szCs w:val="21"/>
          <w:lang w:val="en-US" w:eastAsia="zh-CN"/>
        </w:rPr>
        <w:t>1.</w:t>
      </w:r>
      <w:r>
        <w:rPr>
          <w:rFonts w:hint="eastAsia" w:ascii="宋体" w:hAnsi="宋体" w:eastAsia="宋体" w:cs="Times New Roman"/>
          <w:color w:val="auto"/>
          <w:sz w:val="21"/>
          <w:szCs w:val="21"/>
          <w:u w:val="none"/>
          <w:lang w:val="en-US" w:eastAsia="zh-CN" w:bidi="ar-SA"/>
        </w:rPr>
        <w:t>本项目最晚于2021年11月30日前（最迟不晚于上级部门批复同意5号线开通试运营的日期）完成所有服务内容并提交成品经甲方验收合格。</w:t>
      </w:r>
    </w:p>
    <w:p>
      <w:pPr>
        <w:pStyle w:val="7"/>
        <w:adjustRightInd/>
        <w:snapToGrid w:val="0"/>
        <w:spacing w:line="440" w:lineRule="exact"/>
        <w:ind w:firstLine="420" w:firstLineChars="200"/>
        <w:rPr>
          <w:rFonts w:hint="eastAsia" w:hAnsi="宋体"/>
          <w:kern w:val="2"/>
          <w:sz w:val="21"/>
          <w:szCs w:val="21"/>
        </w:rPr>
      </w:pPr>
      <w:r>
        <w:rPr>
          <w:rFonts w:hint="eastAsia" w:hAnsi="宋体"/>
          <w:color w:val="auto"/>
          <w:kern w:val="2"/>
          <w:sz w:val="21"/>
          <w:szCs w:val="21"/>
          <w:lang w:val="en-US" w:eastAsia="zh-CN"/>
        </w:rPr>
        <w:t>2.</w:t>
      </w:r>
      <w:r>
        <w:rPr>
          <w:rFonts w:hint="eastAsia" w:hAnsi="宋体"/>
          <w:color w:val="auto"/>
          <w:kern w:val="2"/>
          <w:sz w:val="21"/>
          <w:szCs w:val="21"/>
        </w:rPr>
        <w:t>中选通知书发出后7日内提交至少</w:t>
      </w:r>
      <w:r>
        <w:rPr>
          <w:rFonts w:hint="eastAsia" w:hAnsi="宋体"/>
          <w:color w:val="auto"/>
          <w:kern w:val="2"/>
          <w:sz w:val="21"/>
          <w:szCs w:val="21"/>
          <w:lang w:val="en-US" w:eastAsia="zh-CN"/>
        </w:rPr>
        <w:t>3</w:t>
      </w:r>
      <w:r>
        <w:rPr>
          <w:rFonts w:hint="eastAsia" w:hAnsi="宋体"/>
          <w:color w:val="auto"/>
          <w:kern w:val="2"/>
          <w:sz w:val="21"/>
          <w:szCs w:val="21"/>
        </w:rPr>
        <w:t>套纪</w:t>
      </w:r>
      <w:r>
        <w:rPr>
          <w:rFonts w:hint="eastAsia" w:hAnsi="宋体"/>
          <w:kern w:val="2"/>
          <w:sz w:val="21"/>
          <w:szCs w:val="21"/>
        </w:rPr>
        <w:t xml:space="preserve">念票册整体设计方案（电子版），并提交服务时间倒排计划表，按要求完成服务供货。 </w:t>
      </w:r>
    </w:p>
    <w:p>
      <w:pPr>
        <w:pStyle w:val="7"/>
        <w:adjustRightInd/>
        <w:snapToGrid w:val="0"/>
        <w:spacing w:line="440" w:lineRule="exact"/>
        <w:ind w:firstLine="420" w:firstLineChars="200"/>
        <w:rPr>
          <w:rFonts w:hint="eastAsia" w:hAnsi="宋体"/>
          <w:kern w:val="2"/>
          <w:sz w:val="21"/>
          <w:szCs w:val="21"/>
        </w:rPr>
      </w:pPr>
      <w:r>
        <w:rPr>
          <w:rFonts w:hint="eastAsia" w:hAnsi="宋体"/>
          <w:kern w:val="2"/>
          <w:sz w:val="21"/>
          <w:szCs w:val="21"/>
          <w:lang w:val="en-US" w:eastAsia="zh-CN"/>
        </w:rPr>
        <w:t>3.</w:t>
      </w:r>
      <w:r>
        <w:rPr>
          <w:rFonts w:hint="eastAsia" w:hAnsi="宋体"/>
          <w:kern w:val="2"/>
          <w:sz w:val="21"/>
          <w:szCs w:val="21"/>
        </w:rPr>
        <w:t>整体项目数量和技术要求应符合项目技术参数标准，彩色印刷品的色差范围正负应不超过样稿的10%，套印允许误差应小于0.2mm,其他如需检验的项目按国家新闻出版行业标准有关平版一般印刷品的质量标准验收。</w:t>
      </w:r>
    </w:p>
    <w:p>
      <w:pPr>
        <w:pStyle w:val="7"/>
        <w:adjustRightInd/>
        <w:snapToGrid w:val="0"/>
        <w:spacing w:line="440" w:lineRule="exact"/>
        <w:ind w:firstLine="420" w:firstLineChars="200"/>
        <w:rPr>
          <w:rFonts w:hint="eastAsia" w:hAnsi="宋体"/>
          <w:kern w:val="2"/>
          <w:sz w:val="21"/>
          <w:szCs w:val="21"/>
        </w:rPr>
      </w:pPr>
      <w:r>
        <w:rPr>
          <w:rFonts w:hint="eastAsia" w:hAnsi="宋体"/>
          <w:kern w:val="2"/>
          <w:sz w:val="21"/>
          <w:szCs w:val="21"/>
          <w:lang w:val="en-US" w:eastAsia="zh-CN"/>
        </w:rPr>
        <w:t>4.乙方按要求将将服务成果提交至甲方指定地点，提交所有成品须为全新完好并按要求整体包装，如有缺失损坏应</w:t>
      </w:r>
      <w:r>
        <w:rPr>
          <w:rFonts w:hint="eastAsia" w:hAnsi="宋体"/>
          <w:color w:val="auto"/>
          <w:kern w:val="2"/>
          <w:sz w:val="21"/>
          <w:szCs w:val="21"/>
          <w:lang w:val="en-US" w:eastAsia="zh-CN"/>
        </w:rPr>
        <w:t>无条件更换补充</w:t>
      </w:r>
      <w:r>
        <w:rPr>
          <w:rFonts w:hint="eastAsia" w:hAnsi="宋体"/>
          <w:kern w:val="2"/>
          <w:sz w:val="21"/>
          <w:szCs w:val="21"/>
          <w:lang w:val="en-US" w:eastAsia="zh-CN"/>
        </w:rPr>
        <w:t>。</w:t>
      </w:r>
    </w:p>
    <w:p>
      <w:pPr>
        <w:pStyle w:val="7"/>
        <w:adjustRightInd/>
        <w:snapToGrid w:val="0"/>
        <w:spacing w:line="440" w:lineRule="exact"/>
        <w:ind w:firstLine="420" w:firstLineChars="200"/>
        <w:rPr>
          <w:rFonts w:hint="eastAsia" w:hAnsi="宋体"/>
          <w:kern w:val="2"/>
          <w:sz w:val="21"/>
          <w:szCs w:val="21"/>
        </w:rPr>
      </w:pPr>
    </w:p>
    <w:p>
      <w:pPr>
        <w:ind w:left="1129" w:leftChars="200"/>
        <w:jc w:val="left"/>
        <w:outlineLvl w:val="1"/>
        <w:rPr>
          <w:rFonts w:ascii="宋体" w:hAnsi="宋体"/>
          <w:b/>
          <w:kern w:val="58"/>
          <w:sz w:val="21"/>
          <w:szCs w:val="21"/>
        </w:rPr>
      </w:pPr>
      <w:r>
        <w:rPr>
          <w:rFonts w:hint="eastAsia" w:ascii="宋体" w:hAnsi="宋体"/>
          <w:b/>
          <w:kern w:val="58"/>
          <w:sz w:val="21"/>
          <w:szCs w:val="21"/>
        </w:rPr>
        <w:t>三、</w:t>
      </w:r>
      <w:bookmarkEnd w:id="1361"/>
      <w:r>
        <w:rPr>
          <w:rFonts w:hint="eastAsia" w:ascii="宋体" w:hAnsi="宋体"/>
          <w:b/>
          <w:kern w:val="58"/>
          <w:sz w:val="21"/>
          <w:szCs w:val="21"/>
        </w:rPr>
        <w:t>其他要求</w:t>
      </w:r>
    </w:p>
    <w:p>
      <w:pPr>
        <w:pStyle w:val="7"/>
        <w:adjustRightInd/>
        <w:snapToGrid w:val="0"/>
        <w:spacing w:line="440" w:lineRule="exact"/>
        <w:ind w:firstLine="420" w:firstLineChars="200"/>
        <w:rPr>
          <w:rFonts w:hAnsi="宋体"/>
          <w:kern w:val="2"/>
          <w:sz w:val="21"/>
          <w:szCs w:val="21"/>
        </w:rPr>
      </w:pPr>
      <w:r>
        <w:rPr>
          <w:rFonts w:hint="eastAsia" w:hAnsi="宋体"/>
          <w:kern w:val="2"/>
          <w:sz w:val="21"/>
          <w:szCs w:val="21"/>
        </w:rPr>
        <w:t>1．本项目比选物品的设计、制造必须符合中华人民共和国国家标准和相关行业标准及规定；这些标准必须是有关机构颁布的最新的标准。</w:t>
      </w:r>
    </w:p>
    <w:p>
      <w:pPr>
        <w:pStyle w:val="7"/>
        <w:adjustRightInd/>
        <w:snapToGrid w:val="0"/>
        <w:spacing w:line="440" w:lineRule="exact"/>
        <w:ind w:firstLine="420" w:firstLineChars="200"/>
        <w:rPr>
          <w:rFonts w:hAnsi="宋体"/>
          <w:kern w:val="2"/>
          <w:sz w:val="21"/>
          <w:szCs w:val="21"/>
        </w:rPr>
      </w:pPr>
      <w:r>
        <w:rPr>
          <w:rFonts w:hAnsi="宋体"/>
          <w:kern w:val="2"/>
          <w:sz w:val="21"/>
          <w:szCs w:val="21"/>
        </w:rPr>
        <w:t>2.</w:t>
      </w:r>
      <w:r>
        <w:rPr>
          <w:rFonts w:hint="eastAsia" w:hAnsi="宋体"/>
          <w:kern w:val="2"/>
          <w:sz w:val="21"/>
          <w:szCs w:val="21"/>
        </w:rPr>
        <w:t>本比选文件并未充分引用有关条文和标准规范，提出的是最基本的技术要求，比选申请人应提供符合本项目规格参数需求的优质的成熟产品，以满足使用可靠、技术先进、操作简单、维护方便的要求。</w:t>
      </w:r>
    </w:p>
    <w:p>
      <w:pPr>
        <w:pStyle w:val="7"/>
        <w:adjustRightInd/>
        <w:snapToGrid w:val="0"/>
        <w:spacing w:line="440" w:lineRule="exact"/>
        <w:ind w:firstLine="420" w:firstLineChars="200"/>
        <w:rPr>
          <w:rFonts w:hAnsi="宋体"/>
          <w:kern w:val="2"/>
          <w:sz w:val="21"/>
          <w:szCs w:val="21"/>
        </w:rPr>
      </w:pPr>
      <w:r>
        <w:rPr>
          <w:rFonts w:hAnsi="宋体"/>
          <w:kern w:val="2"/>
          <w:sz w:val="21"/>
          <w:szCs w:val="21"/>
        </w:rPr>
        <w:t>3.</w:t>
      </w:r>
      <w:r>
        <w:rPr>
          <w:rFonts w:hint="eastAsia" w:hAnsi="宋体"/>
          <w:kern w:val="2"/>
          <w:sz w:val="21"/>
          <w:szCs w:val="21"/>
        </w:rPr>
        <w:t>比选申请人所报物品的规格参数需与“技术需求及数量表”中的要求相符.如不相符，所报货品指标须优于参考指标，并经比选评审小组评审通过认可其产品及资料。</w:t>
      </w:r>
    </w:p>
    <w:p>
      <w:pPr>
        <w:pStyle w:val="7"/>
        <w:adjustRightInd/>
        <w:snapToGrid w:val="0"/>
        <w:spacing w:line="440" w:lineRule="exact"/>
        <w:ind w:firstLine="420" w:firstLineChars="200"/>
        <w:rPr>
          <w:rFonts w:ascii="宋体" w:hAnsi="宋体"/>
          <w:sz w:val="21"/>
          <w:szCs w:val="21"/>
        </w:rPr>
      </w:pPr>
      <w:r>
        <w:rPr>
          <w:rFonts w:hAnsi="宋体"/>
          <w:kern w:val="2"/>
          <w:sz w:val="21"/>
          <w:szCs w:val="21"/>
        </w:rPr>
        <w:t>4.</w:t>
      </w:r>
      <w:r>
        <w:rPr>
          <w:rFonts w:hint="eastAsia" w:hAnsi="宋体"/>
          <w:kern w:val="2"/>
          <w:sz w:val="21"/>
          <w:szCs w:val="21"/>
        </w:rPr>
        <w:t>本比选文件所使用的标准如与比选申请人所执行的标准发生矛盾时，按照较高标准执行，同时比选申请人应在比选申请文件中加以注明，并附上引用标准和高标准造成成本及报价差异说明。</w:t>
      </w:r>
    </w:p>
    <w:p>
      <w:pPr>
        <w:pStyle w:val="13"/>
        <w:pageBreakBefore/>
        <w:ind w:right="-57" w:firstLine="0"/>
        <w:jc w:val="center"/>
        <w:outlineLvl w:val="0"/>
        <w:rPr>
          <w:rStyle w:val="40"/>
          <w:rFonts w:ascii="宋体" w:hAnsi="宋体" w:eastAsia="宋体"/>
        </w:rPr>
      </w:pPr>
      <w:r>
        <w:rPr>
          <w:rStyle w:val="40"/>
          <w:rFonts w:hint="eastAsia" w:ascii="宋体" w:hAnsi="宋体" w:eastAsia="宋体"/>
        </w:rPr>
        <w:t>第六章</w:t>
      </w:r>
      <w:r>
        <w:rPr>
          <w:rStyle w:val="40"/>
          <w:rFonts w:hint="eastAsia" w:hAnsi="宋体"/>
          <w:lang w:val="en-US" w:eastAsia="zh-CN"/>
        </w:rPr>
        <w:t xml:space="preserve">  </w:t>
      </w:r>
      <w:r>
        <w:rPr>
          <w:rStyle w:val="40"/>
          <w:rFonts w:hint="eastAsia" w:ascii="宋体" w:hAnsi="宋体" w:eastAsia="宋体"/>
        </w:rPr>
        <w:t>评分办法</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spacing w:before="0" w:after="0" w:afterAutospacing="0"/>
        <w:ind w:left="0" w:right="0" w:firstLine="562" w:firstLineChars="200"/>
        <w:outlineLvl w:val="1"/>
        <w:rPr>
          <w:rFonts w:ascii="宋体" w:hAnsi="宋体" w:cs="Arial"/>
          <w:b/>
          <w:bCs/>
          <w:sz w:val="28"/>
          <w:szCs w:val="28"/>
        </w:rPr>
      </w:pPr>
      <w:bookmarkStart w:id="1362" w:name="_Toc41575149"/>
      <w:bookmarkStart w:id="1363" w:name="_Toc42502814"/>
      <w:r>
        <w:rPr>
          <w:rFonts w:hint="eastAsia" w:ascii="宋体" w:hAnsi="宋体" w:cs="Arial"/>
          <w:b/>
          <w:bCs/>
          <w:sz w:val="28"/>
          <w:szCs w:val="28"/>
        </w:rPr>
        <w:t>一、评审原则</w:t>
      </w:r>
      <w:bookmarkEnd w:id="1362"/>
      <w:bookmarkEnd w:id="1363"/>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审委员会成员构成：本项目由南宁轨道交通集团有限责任公司5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rPr>
      </w:pPr>
      <w:bookmarkStart w:id="1364" w:name="_Toc5136"/>
      <w:bookmarkStart w:id="1365" w:name="_Toc42502815"/>
      <w:bookmarkStart w:id="1366" w:name="_Toc11240"/>
      <w:bookmarkStart w:id="1367" w:name="_Toc478566177"/>
      <w:bookmarkStart w:id="1368" w:name="_Toc41575150"/>
      <w:bookmarkStart w:id="1369" w:name="_Toc29000"/>
      <w:bookmarkStart w:id="1370" w:name="_Toc15880"/>
      <w:r>
        <w:rPr>
          <w:rFonts w:hint="eastAsia" w:ascii="宋体" w:hAnsi="宋体" w:cs="Arial"/>
          <w:b/>
          <w:bCs/>
          <w:sz w:val="28"/>
          <w:szCs w:val="28"/>
        </w:rPr>
        <w:t>二、评定方法</w:t>
      </w:r>
      <w:bookmarkEnd w:id="1364"/>
      <w:bookmarkEnd w:id="1365"/>
      <w:bookmarkEnd w:id="1366"/>
      <w:bookmarkEnd w:id="1367"/>
      <w:bookmarkEnd w:id="1368"/>
      <w:bookmarkEnd w:id="1369"/>
      <w:bookmarkEnd w:id="1370"/>
    </w:p>
    <w:p>
      <w:pPr>
        <w:pStyle w:val="52"/>
        <w:widowControl w:val="0"/>
        <w:autoSpaceDE w:val="0"/>
        <w:autoSpaceDN w:val="0"/>
        <w:adjustRightInd w:val="0"/>
        <w:spacing w:before="120" w:line="360" w:lineRule="auto"/>
        <w:ind w:firstLineChars="0"/>
        <w:jc w:val="both"/>
        <w:rPr>
          <w:rFonts w:ascii="宋体" w:hAnsi="宋体" w:cs="Arial"/>
          <w:bCs/>
          <w:sz w:val="21"/>
          <w:szCs w:val="21"/>
        </w:rPr>
      </w:pPr>
      <w:r>
        <w:rPr>
          <w:rFonts w:hint="eastAsia" w:ascii="宋体" w:hAnsi="宋体" w:cs="Arial"/>
          <w:bCs/>
          <w:sz w:val="21"/>
          <w:szCs w:val="21"/>
        </w:rPr>
        <w:t>2.1对资格性和符合性检查合格的比选申请文件，采用综合评分法进行评审。</w:t>
      </w:r>
    </w:p>
    <w:p>
      <w:pPr>
        <w:pStyle w:val="52"/>
        <w:widowControl w:val="0"/>
        <w:autoSpaceDE w:val="0"/>
        <w:autoSpaceDN w:val="0"/>
        <w:adjustRightInd w:val="0"/>
        <w:spacing w:before="120" w:line="360" w:lineRule="auto"/>
        <w:ind w:firstLineChars="0"/>
        <w:jc w:val="both"/>
        <w:rPr>
          <w:rFonts w:ascii="宋体" w:hAnsi="宋体" w:cs="Arial"/>
          <w:bCs/>
          <w:sz w:val="21"/>
          <w:szCs w:val="21"/>
        </w:rPr>
      </w:pPr>
      <w:r>
        <w:rPr>
          <w:rFonts w:hint="eastAsia" w:ascii="宋体" w:hAnsi="宋体" w:cs="Arial"/>
          <w:bCs/>
          <w:sz w:val="21"/>
          <w:szCs w:val="21"/>
        </w:rPr>
        <w:t>2.2比选申请人最终得分（总分）=技术评分+商务评分。</w:t>
      </w:r>
    </w:p>
    <w:p>
      <w:pPr>
        <w:spacing w:before="0" w:after="0" w:afterAutospacing="0"/>
        <w:ind w:left="0" w:right="0" w:firstLine="420" w:firstLineChars="200"/>
        <w:rPr>
          <w:rFonts w:ascii="宋体" w:hAnsi="宋体" w:cs="Arial"/>
          <w:bCs/>
        </w:rPr>
      </w:pPr>
      <w:r>
        <w:rPr>
          <w:rFonts w:hint="eastAsia" w:ascii="宋体" w:hAnsi="宋体" w:cs="Arial"/>
          <w:bCs/>
        </w:rPr>
        <w:t>2.3评审委员会将依照本比选文件相关规定对质量和服务均能满足实质性响应要求的比选申请人最终得分由高到低的顺序提出</w:t>
      </w:r>
      <w:r>
        <w:rPr>
          <w:rFonts w:ascii="宋体" w:hAnsi="宋体" w:cs="Arial"/>
          <w:bCs/>
        </w:rPr>
        <w:t>1-</w:t>
      </w:r>
      <w:r>
        <w:rPr>
          <w:rFonts w:hint="eastAsia" w:ascii="宋体" w:hAnsi="宋体" w:cs="Arial"/>
          <w:bCs/>
        </w:rPr>
        <w:t>3名中选候选人，并编写评审报告。</w:t>
      </w:r>
    </w:p>
    <w:p>
      <w:pPr>
        <w:spacing w:before="0" w:after="0" w:afterAutospacing="0"/>
        <w:ind w:left="0" w:right="0" w:firstLine="420" w:firstLineChars="200"/>
        <w:rPr>
          <w:rFonts w:ascii="宋体" w:hAnsi="宋体" w:cs="Arial"/>
          <w:bCs/>
        </w:rPr>
      </w:pPr>
      <w:r>
        <w:rPr>
          <w:rFonts w:hint="eastAsia" w:ascii="宋体" w:hAnsi="宋体" w:cs="Arial"/>
          <w:bCs/>
        </w:rPr>
        <w:t>2.4若比选申请人的总分相同</w:t>
      </w:r>
      <w:r>
        <w:rPr>
          <w:rFonts w:hint="eastAsia" w:ascii="宋体" w:hAnsi="宋体" w:cs="宋体"/>
          <w:szCs w:val="24"/>
        </w:rPr>
        <w:t>时，技术得分较高者排名在前；技术得分也相同时，</w:t>
      </w:r>
      <w:r>
        <w:rPr>
          <w:rFonts w:hint="eastAsia" w:cs="宋体"/>
          <w:szCs w:val="24"/>
        </w:rPr>
        <w:t>工期较短者排名在前</w:t>
      </w:r>
      <w:r>
        <w:rPr>
          <w:rFonts w:hint="eastAsia" w:ascii="宋体" w:hAnsi="宋体" w:cs="Arial"/>
          <w:bCs/>
        </w:rPr>
        <w:t>。</w:t>
      </w:r>
    </w:p>
    <w:p>
      <w:pPr>
        <w:spacing w:before="0" w:after="0" w:afterAutospacing="0"/>
        <w:ind w:left="707" w:leftChars="267" w:right="0" w:hanging="146" w:hangingChars="52"/>
        <w:rPr>
          <w:rFonts w:ascii="宋体" w:hAnsi="宋体" w:cs="Arial"/>
          <w:b/>
          <w:bCs/>
          <w:sz w:val="28"/>
          <w:szCs w:val="28"/>
        </w:rPr>
      </w:pPr>
      <w:r>
        <w:rPr>
          <w:rFonts w:hint="eastAsia" w:ascii="宋体" w:hAnsi="宋体" w:cs="Arial"/>
          <w:b/>
          <w:bCs/>
          <w:sz w:val="28"/>
          <w:szCs w:val="28"/>
        </w:rPr>
        <w:t>三、评审流程</w:t>
      </w:r>
    </w:p>
    <w:p>
      <w:pPr>
        <w:tabs>
          <w:tab w:val="left" w:pos="567"/>
        </w:tabs>
        <w:spacing w:before="0" w:after="0" w:afterAutospacing="0"/>
        <w:ind w:left="422" w:right="0" w:firstLine="0"/>
        <w:rPr>
          <w:rFonts w:ascii="宋体" w:hAnsi="宋体"/>
          <w:b/>
        </w:rPr>
      </w:pPr>
      <w:r>
        <w:rPr>
          <w:rFonts w:hint="eastAsia" w:ascii="宋体" w:hAnsi="宋体"/>
          <w:b/>
        </w:rPr>
        <w:t>3.1资格审查</w:t>
      </w:r>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rPr>
      </w:pPr>
      <w:r>
        <w:rPr>
          <w:rFonts w:hint="eastAsia" w:ascii="宋体" w:hAnsi="宋体"/>
          <w:b/>
        </w:rPr>
        <w:t>3.2初步评审</w:t>
      </w:r>
    </w:p>
    <w:p>
      <w:pPr>
        <w:tabs>
          <w:tab w:val="left" w:pos="851"/>
        </w:tabs>
        <w:spacing w:before="0" w:after="0" w:afterAutospacing="0"/>
        <w:ind w:left="0" w:right="0" w:firstLine="420" w:firstLineChars="200"/>
        <w:rPr>
          <w:rFonts w:hAnsi="宋体"/>
        </w:rPr>
      </w:pPr>
      <w:r>
        <w:rPr>
          <w:rFonts w:hint="eastAsia" w:hAnsi="宋体"/>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hAnsi="宋体"/>
        </w:rPr>
      </w:pPr>
      <w:r>
        <w:rPr>
          <w:rFonts w:hint="eastAsia" w:hAnsi="宋体"/>
        </w:rPr>
        <w:t>（3）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符合性</w:t>
      </w:r>
      <w:r>
        <w:rPr>
          <w:rFonts w:hAnsi="宋体"/>
        </w:rPr>
        <w:t>评审表》。</w:t>
      </w:r>
    </w:p>
    <w:p>
      <w:pPr>
        <w:tabs>
          <w:tab w:val="left" w:pos="851"/>
        </w:tabs>
        <w:spacing w:before="0" w:after="0" w:afterAutospacing="0"/>
        <w:ind w:left="0" w:right="0" w:firstLine="422" w:firstLineChars="200"/>
        <w:rPr>
          <w:rFonts w:hAnsi="宋体"/>
          <w:b/>
        </w:rPr>
      </w:pPr>
      <w:r>
        <w:rPr>
          <w:rFonts w:hint="eastAsia" w:hAnsi="宋体"/>
          <w:b/>
        </w:rPr>
        <w:t>3.3技术评审</w:t>
      </w:r>
    </w:p>
    <w:p>
      <w:pPr>
        <w:tabs>
          <w:tab w:val="left" w:pos="851"/>
        </w:tabs>
        <w:spacing w:before="0" w:after="0" w:afterAutospacing="0"/>
        <w:ind w:left="0" w:right="0" w:firstLine="420" w:firstLineChars="200"/>
        <w:rPr>
          <w:rFonts w:ascii="宋体" w:hAnsi="宋体" w:cs="宋体"/>
          <w:szCs w:val="24"/>
        </w:rPr>
      </w:pPr>
      <w:r>
        <w:rPr>
          <w:rFonts w:hint="eastAsia" w:ascii="宋体" w:hAnsi="宋体" w:cs="宋体"/>
          <w:szCs w:val="24"/>
        </w:rPr>
        <w:t>评审小组按照比选文件的要求，对比选申请文件的技术内容进行评审；评审标准详见附表三《技术评审表》。</w:t>
      </w:r>
    </w:p>
    <w:p>
      <w:pPr>
        <w:tabs>
          <w:tab w:val="left" w:pos="851"/>
          <w:tab w:val="left" w:pos="1134"/>
        </w:tabs>
        <w:spacing w:before="0" w:after="0" w:afterAutospacing="0"/>
        <w:ind w:left="422" w:right="0" w:firstLine="0"/>
        <w:rPr>
          <w:rFonts w:ascii="宋体" w:hAnsi="宋体"/>
          <w:b/>
        </w:rPr>
      </w:pPr>
      <w:r>
        <w:rPr>
          <w:rFonts w:hint="eastAsia" w:ascii="宋体" w:hAnsi="宋体"/>
          <w:b/>
        </w:rPr>
        <w:t>3.4商务评审</w:t>
      </w:r>
    </w:p>
    <w:p>
      <w:pPr>
        <w:tabs>
          <w:tab w:val="left" w:pos="851"/>
          <w:tab w:val="left" w:pos="1134"/>
        </w:tabs>
        <w:spacing w:before="0" w:after="0" w:afterAutospacing="0"/>
        <w:ind w:left="0" w:right="0" w:firstLine="420" w:firstLineChars="200"/>
        <w:rPr>
          <w:rFonts w:ascii="宋体" w:hAnsi="宋体"/>
          <w:b/>
        </w:rPr>
      </w:pPr>
      <w:r>
        <w:rPr>
          <w:rFonts w:hint="eastAsia" w:ascii="宋体" w:hAnsi="宋体" w:cs="宋体"/>
          <w:szCs w:val="24"/>
        </w:rPr>
        <w:t>商务评审以评审价格为依据，评审价格在比选申请文件《商务部分》报价（即“商务报价”）的基础上按下列规则修正。评审标准详见附表四《商务评审表》。</w:t>
      </w:r>
    </w:p>
    <w:p>
      <w:pPr>
        <w:tabs>
          <w:tab w:val="left" w:pos="851"/>
        </w:tabs>
        <w:spacing w:before="0" w:after="0" w:afterAutospacing="0"/>
        <w:ind w:left="0" w:right="0" w:firstLine="525" w:firstLineChars="250"/>
        <w:rPr>
          <w:rFonts w:ascii="宋体" w:hAnsi="宋体"/>
        </w:rPr>
      </w:pPr>
      <w:r>
        <w:rPr>
          <w:rFonts w:hAnsi="宋体"/>
        </w:rPr>
        <w:t>3.</w:t>
      </w:r>
      <w:r>
        <w:rPr>
          <w:rFonts w:hint="eastAsia" w:hAnsi="宋体"/>
        </w:rPr>
        <w:t>4</w:t>
      </w:r>
      <w:r>
        <w:rPr>
          <w:rFonts w:hAnsi="宋体"/>
        </w:rPr>
        <w:t>.1</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ascii="宋体" w:hAnsi="宋体"/>
        </w:rPr>
      </w:pPr>
      <w:r>
        <w:rPr>
          <w:rFonts w:hint="eastAsia" w:hAnsi="宋体"/>
        </w:rPr>
        <w:t>3</w:t>
      </w:r>
      <w:r>
        <w:rPr>
          <w:rFonts w:hAnsi="宋体"/>
        </w:rPr>
        <w:t>.</w:t>
      </w:r>
      <w:r>
        <w:rPr>
          <w:rFonts w:hint="eastAsia" w:hAnsi="宋体"/>
        </w:rPr>
        <w:t>4</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rPr>
      </w:pPr>
      <w:r>
        <w:rPr>
          <w:rFonts w:hint="eastAsia" w:ascii="宋体" w:hAnsi="宋体"/>
        </w:rPr>
        <w:t>（1）评审价以不含税总报价为基准；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5"/>
        <w:tabs>
          <w:tab w:val="left" w:pos="567"/>
        </w:tabs>
        <w:spacing w:before="0" w:after="0" w:afterAutospacing="0"/>
        <w:ind w:left="0" w:right="0" w:firstLine="420" w:firstLineChars="200"/>
        <w:rPr>
          <w:rFonts w:ascii="宋体" w:hAnsi="宋体"/>
        </w:rPr>
      </w:pPr>
      <w:r>
        <w:rPr>
          <w:rFonts w:hint="eastAsia" w:ascii="宋体" w:hAnsi="宋体"/>
        </w:rPr>
        <w:t>（3）按上述（2）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rPr>
      </w:pPr>
      <w:r>
        <w:rPr>
          <w:rFonts w:hint="eastAsia" w:hAnsi="宋体"/>
        </w:rPr>
        <w:t>3.4.3出现下列情况的将不通过价格评审：</w:t>
      </w:r>
    </w:p>
    <w:p>
      <w:pPr>
        <w:pStyle w:val="35"/>
        <w:tabs>
          <w:tab w:val="left" w:pos="567"/>
        </w:tabs>
        <w:spacing w:before="0" w:after="0" w:afterAutospacing="0"/>
        <w:ind w:left="0" w:right="0" w:firstLine="420" w:firstLineChars="200"/>
        <w:rPr>
          <w:rFonts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pStyle w:val="35"/>
        <w:tabs>
          <w:tab w:val="left" w:pos="567"/>
        </w:tabs>
        <w:spacing w:before="0" w:after="0" w:afterAutospacing="0"/>
        <w:ind w:left="0" w:right="0" w:firstLine="422" w:firstLineChars="200"/>
        <w:rPr>
          <w:rFonts w:ascii="宋体" w:hAnsi="宋体"/>
          <w:b/>
        </w:rPr>
      </w:pPr>
      <w:r>
        <w:rPr>
          <w:rFonts w:hint="eastAsia" w:ascii="宋体" w:hAnsi="宋体"/>
          <w:b/>
        </w:rPr>
        <w:t>3.5</w:t>
      </w:r>
      <w:r>
        <w:rPr>
          <w:rFonts w:ascii="宋体" w:hAnsi="宋体"/>
          <w:b/>
        </w:rPr>
        <w:t>澄清或补正</w:t>
      </w:r>
    </w:p>
    <w:p>
      <w:pPr>
        <w:pStyle w:val="35"/>
        <w:tabs>
          <w:tab w:val="left" w:pos="567"/>
        </w:tabs>
        <w:spacing w:before="0" w:after="0" w:afterAutospacing="0"/>
        <w:ind w:left="0" w:right="0" w:firstLine="420" w:firstLineChars="200"/>
        <w:rPr>
          <w:rFonts w:ascii="宋体" w:hAnsi="宋体"/>
        </w:rPr>
      </w:pPr>
      <w:r>
        <w:rPr>
          <w:rFonts w:hint="eastAsia" w:ascii="宋体" w:hAnsi="宋体"/>
        </w:rPr>
        <w:t>3.5.1在评审阶段，评审委员会认为必要时，可书面通知比选申请人要求其澄清或补正比选申请文件中的问题，或者要求其补充某些资料。对此，比选申请人不得拒绝。</w:t>
      </w:r>
    </w:p>
    <w:p>
      <w:pPr>
        <w:pStyle w:val="35"/>
        <w:tabs>
          <w:tab w:val="left" w:pos="567"/>
        </w:tabs>
        <w:spacing w:before="0" w:after="0" w:afterAutospacing="0"/>
        <w:ind w:left="0" w:right="0" w:firstLine="420" w:firstLineChars="200"/>
        <w:rPr>
          <w:rFonts w:ascii="宋体" w:hAnsi="宋体"/>
        </w:rPr>
      </w:pPr>
      <w:r>
        <w:rPr>
          <w:rFonts w:hint="eastAsia" w:ascii="宋体" w:hAnsi="宋体"/>
        </w:rPr>
        <w:t>3.5.2</w:t>
      </w:r>
      <w:r>
        <w:rPr>
          <w:rFonts w:ascii="宋体" w:hAnsi="宋体"/>
        </w:rPr>
        <w:t>比选申请人须以书面形式提供澄清或补正文件，经评审委员会确认方可作为比选申请文件的组成部分。</w:t>
      </w:r>
    </w:p>
    <w:p>
      <w:pPr>
        <w:pStyle w:val="35"/>
        <w:tabs>
          <w:tab w:val="left" w:pos="567"/>
        </w:tabs>
        <w:spacing w:before="0" w:after="0" w:afterAutospacing="0"/>
        <w:ind w:left="0" w:right="0" w:firstLine="420" w:firstLineChars="200"/>
        <w:rPr>
          <w:rFonts w:ascii="宋体" w:hAnsi="宋体"/>
        </w:rPr>
      </w:pPr>
      <w:r>
        <w:rPr>
          <w:rFonts w:hint="eastAsia" w:ascii="宋体" w:hAnsi="宋体"/>
        </w:rPr>
        <w:t>3.5.3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pStyle w:val="35"/>
        <w:tabs>
          <w:tab w:val="left" w:pos="567"/>
        </w:tabs>
        <w:spacing w:before="0" w:after="0" w:afterAutospacing="0"/>
        <w:ind w:left="0" w:right="0" w:firstLine="420" w:firstLineChars="200"/>
        <w:rPr>
          <w:rFonts w:ascii="宋体" w:hAnsi="宋体"/>
        </w:rPr>
      </w:pPr>
      <w:r>
        <w:rPr>
          <w:rFonts w:hint="eastAsia" w:ascii="宋体" w:hAnsi="宋体"/>
        </w:rPr>
        <w:t>3.5.4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pStyle w:val="35"/>
        <w:tabs>
          <w:tab w:val="left" w:pos="567"/>
        </w:tabs>
        <w:spacing w:before="0" w:after="0" w:afterAutospacing="0"/>
        <w:ind w:left="0" w:right="0" w:firstLine="420" w:firstLineChars="200"/>
        <w:rPr>
          <w:rFonts w:ascii="宋体" w:hAnsi="宋体"/>
        </w:rPr>
      </w:pPr>
      <w:r>
        <w:rPr>
          <w:rFonts w:hint="eastAsia" w:ascii="宋体" w:hAnsi="宋体"/>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w:t>
      </w:r>
      <w:r>
        <w:rPr>
          <w:rFonts w:hint="eastAsia" w:ascii="宋体" w:hAnsi="宋体" w:cs="宋体"/>
          <w:szCs w:val="24"/>
        </w:rPr>
        <w:t>比选申请人的总分由高到低进行排序，总分最高的排名第一（总分相同时，技术得分较高者排名在前；技术得分也相同时，</w:t>
      </w:r>
      <w:r>
        <w:rPr>
          <w:rFonts w:hint="eastAsia" w:cs="宋体"/>
          <w:szCs w:val="24"/>
        </w:rPr>
        <w:t>工期较短者排名在前</w:t>
      </w:r>
      <w:r>
        <w:rPr>
          <w:rFonts w:hint="eastAsia" w:ascii="宋体" w:hAnsi="宋体" w:cs="宋体"/>
          <w:szCs w:val="24"/>
        </w:rPr>
        <w:t>），以此类推，评审小组推荐排名第一的为中选供应商。</w:t>
      </w:r>
    </w:p>
    <w:p>
      <w:pPr>
        <w:spacing w:before="0" w:after="0" w:afterAutospacing="0"/>
        <w:ind w:left="0" w:right="0" w:firstLine="422" w:firstLineChars="200"/>
        <w:rPr>
          <w:rFonts w:ascii="宋体" w:hAnsi="宋体"/>
          <w:b/>
        </w:rPr>
      </w:pPr>
      <w:r>
        <w:rPr>
          <w:rFonts w:hint="eastAsia" w:ascii="宋体" w:hAnsi="宋体"/>
          <w:b/>
        </w:rPr>
        <w:t>3.7</w:t>
      </w:r>
      <w:r>
        <w:rPr>
          <w:rFonts w:ascii="宋体" w:hAnsi="宋体"/>
          <w:b/>
        </w:rPr>
        <w:t>否决比选申请条件</w:t>
      </w:r>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（2）不符合附表二《符合性评审表》规定的；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（4）在比选申请文件中有虚假文件和/或资料的；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（5）比选申请文件中附有比选人不能接受的条件；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（6）比选申请文件实质上不响应比选文件的要求的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（8）比选申请人扰乱会场秩序，经劝阻仍然无理取闹的；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（10）比选申请人以他人的名义比选申请、串通比选申请、以行贿手段谋取中选或者以其他弄虚作假方式比选申请的。</w:t>
      </w:r>
    </w:p>
    <w:p>
      <w:pPr>
        <w:tabs>
          <w:tab w:val="left" w:pos="1276"/>
        </w:tabs>
        <w:spacing w:before="0"/>
        <w:ind w:left="420" w:right="0" w:firstLine="0"/>
        <w:jc w:val="left"/>
        <w:rPr>
          <w:rFonts w:ascii="宋体" w:hAnsi="宋体"/>
          <w:b/>
        </w:rPr>
        <w:sectPr>
          <w:pgSz w:w="11905" w:h="16838"/>
          <w:pgMar w:top="1418" w:right="1418" w:bottom="1304" w:left="1418" w:header="454" w:footer="567" w:gutter="0"/>
          <w:cols w:space="720" w:num="1"/>
          <w:docGrid w:linePitch="312" w:charSpace="0"/>
        </w:sectPr>
      </w:pPr>
    </w:p>
    <w:p>
      <w:pPr>
        <w:pStyle w:val="5"/>
        <w:rPr>
          <w:sz w:val="21"/>
          <w:szCs w:val="21"/>
        </w:rPr>
      </w:pPr>
      <w:bookmarkStart w:id="1371" w:name="_Toc414290583"/>
      <w:bookmarkStart w:id="1372" w:name="_Toc23314"/>
      <w:bookmarkStart w:id="1373" w:name="_Toc434"/>
      <w:bookmarkStart w:id="1374" w:name="_Toc18096"/>
      <w:bookmarkStart w:id="1375" w:name="_Toc25750694"/>
      <w:bookmarkStart w:id="1376" w:name="_Toc19557"/>
      <w:bookmarkStart w:id="1377" w:name="_Toc16364"/>
      <w:bookmarkStart w:id="1378" w:name="_Toc10968"/>
      <w:bookmarkStart w:id="1379" w:name="_Toc41492255"/>
      <w:bookmarkStart w:id="1380" w:name="_Toc22464"/>
      <w:bookmarkStart w:id="1381" w:name="_Toc15073"/>
      <w:bookmarkStart w:id="1382" w:name="_Toc29245"/>
      <w:bookmarkStart w:id="1383" w:name="_Toc31611"/>
      <w:bookmarkStart w:id="1384" w:name="_Toc15224"/>
      <w:bookmarkStart w:id="1385" w:name="_Toc9588"/>
      <w:bookmarkStart w:id="1386" w:name="_Toc492478849"/>
      <w:bookmarkStart w:id="1387" w:name="_Toc27271"/>
      <w:bookmarkStart w:id="1388" w:name="_Toc9730"/>
      <w:bookmarkStart w:id="1389" w:name="_Toc29923"/>
      <w:bookmarkStart w:id="1390" w:name="_Toc9189"/>
      <w:bookmarkStart w:id="1391" w:name="_Toc28404"/>
      <w:r>
        <w:rPr>
          <w:rFonts w:hint="eastAsia"/>
          <w:sz w:val="21"/>
          <w:szCs w:val="21"/>
        </w:rPr>
        <w:t>附表一：资格审查表</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27"/>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652"/>
        <w:gridCol w:w="3297"/>
        <w:gridCol w:w="1379"/>
        <w:gridCol w:w="1135"/>
        <w:gridCol w:w="236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652"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3297"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379"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135"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360"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652" w:type="dxa"/>
            <w:vAlign w:val="center"/>
          </w:tcPr>
          <w:p>
            <w:pPr>
              <w:spacing w:before="0" w:after="0" w:afterAutospacing="0" w:line="240" w:lineRule="auto"/>
              <w:ind w:left="0" w:right="0" w:firstLine="0"/>
              <w:rPr>
                <w:rFonts w:ascii="宋体" w:hAnsi="宋体"/>
              </w:rPr>
            </w:pPr>
            <w:r>
              <w:rPr>
                <w:rFonts w:hint="eastAsia" w:ascii="宋体" w:hAnsi="宋体"/>
              </w:rPr>
              <w:t>身份证明材料</w:t>
            </w:r>
          </w:p>
        </w:tc>
        <w:tc>
          <w:tcPr>
            <w:tcW w:w="3297" w:type="dxa"/>
            <w:vAlign w:val="center"/>
          </w:tcPr>
          <w:p>
            <w:pPr>
              <w:spacing w:before="0" w:after="0" w:afterAutospacing="0" w:line="240" w:lineRule="auto"/>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line="240" w:lineRule="auto"/>
              <w:ind w:left="0" w:right="0" w:firstLine="0"/>
              <w:rPr>
                <w:rFonts w:ascii="宋体" w:hAnsi="宋体"/>
              </w:rPr>
            </w:pPr>
            <w:r>
              <w:rPr>
                <w:rFonts w:hint="eastAsia" w:ascii="宋体" w:hAnsi="宋体"/>
              </w:rPr>
              <w:t>法定代表人授权书，法定代表人资格证明书和身份证复印件</w:t>
            </w:r>
          </w:p>
        </w:tc>
        <w:tc>
          <w:tcPr>
            <w:tcW w:w="1135" w:type="dxa"/>
            <w:vAlign w:val="center"/>
          </w:tcPr>
          <w:p>
            <w:pPr>
              <w:spacing w:before="0" w:after="0" w:afterAutospacing="0" w:line="240" w:lineRule="auto"/>
              <w:ind w:left="0" w:right="0" w:firstLine="0"/>
              <w:rPr>
                <w:rFonts w:ascii="宋体" w:hAnsi="宋体"/>
              </w:rPr>
            </w:pPr>
          </w:p>
        </w:tc>
        <w:tc>
          <w:tcPr>
            <w:tcW w:w="2360" w:type="dxa"/>
            <w:vAlign w:val="center"/>
          </w:tcPr>
          <w:p>
            <w:pPr>
              <w:spacing w:before="0" w:after="0" w:afterAutospacing="0" w:line="240" w:lineRule="auto"/>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rPr>
            </w:pPr>
            <w:r>
              <w:rPr>
                <w:rFonts w:ascii="宋体" w:hAnsi="宋体"/>
              </w:rPr>
              <w:t>2</w:t>
            </w:r>
          </w:p>
        </w:tc>
        <w:tc>
          <w:tcPr>
            <w:tcW w:w="652" w:type="dxa"/>
            <w:vAlign w:val="center"/>
          </w:tcPr>
          <w:p>
            <w:pPr>
              <w:spacing w:before="0" w:after="0" w:afterAutospacing="0" w:line="240" w:lineRule="auto"/>
              <w:ind w:left="0" w:right="0" w:firstLine="0"/>
              <w:rPr>
                <w:rFonts w:ascii="宋体" w:hAnsi="宋体"/>
              </w:rPr>
            </w:pPr>
            <w:r>
              <w:rPr>
                <w:rFonts w:hint="eastAsia" w:ascii="宋体" w:hAnsi="宋体"/>
              </w:rPr>
              <w:t>比选申请人资格</w:t>
            </w:r>
          </w:p>
        </w:tc>
        <w:tc>
          <w:tcPr>
            <w:tcW w:w="3297" w:type="dxa"/>
            <w:vAlign w:val="center"/>
          </w:tcPr>
          <w:p>
            <w:pPr>
              <w:spacing w:before="0" w:after="0" w:afterAutospacing="0" w:line="240" w:lineRule="auto"/>
              <w:ind w:left="0" w:right="0" w:firstLine="420" w:firstLineChars="200"/>
              <w:rPr>
                <w:rFonts w:ascii="宋体" w:hAnsi="宋体"/>
                <w:color w:val="FF0000"/>
              </w:rPr>
            </w:pPr>
            <w:r>
              <w:rPr>
                <w:rFonts w:hint="eastAsia" w:ascii="宋体" w:hAnsi="宋体"/>
              </w:rPr>
              <w:t>比选申请人为中华人民共和国境内依法设立的法人或其他组织（若以分公司名义参与比选申请，必须出具总公司授权参与的证明），</w:t>
            </w:r>
            <w:r>
              <w:rPr>
                <w:rFonts w:hint="eastAsia" w:ascii="宋体" w:hAnsi="宋体"/>
                <w:color w:val="auto"/>
              </w:rPr>
              <w:t>营业执照经营范围包括平面设计、广告设计、印刷制作、建筑装饰装修工程等类似相关内容。</w:t>
            </w:r>
          </w:p>
        </w:tc>
        <w:tc>
          <w:tcPr>
            <w:tcW w:w="1379" w:type="dxa"/>
            <w:vAlign w:val="center"/>
          </w:tcPr>
          <w:p>
            <w:pPr>
              <w:spacing w:before="0" w:after="0" w:afterAutospacing="0" w:line="240" w:lineRule="auto"/>
              <w:ind w:left="0" w:right="0" w:firstLine="0"/>
              <w:rPr>
                <w:rFonts w:ascii="宋体" w:hAnsi="宋体"/>
              </w:rPr>
            </w:pPr>
            <w:r>
              <w:rPr>
                <w:rFonts w:hint="eastAsia" w:ascii="宋体" w:hAnsi="宋体"/>
              </w:rPr>
              <w:t>营业执照副本或事业单位法人证书等证明文件</w:t>
            </w:r>
          </w:p>
        </w:tc>
        <w:tc>
          <w:tcPr>
            <w:tcW w:w="1135" w:type="dxa"/>
            <w:vAlign w:val="center"/>
          </w:tcPr>
          <w:p>
            <w:pPr>
              <w:spacing w:before="0" w:after="0" w:afterAutospacing="0" w:line="240" w:lineRule="auto"/>
              <w:ind w:left="0" w:right="0" w:firstLine="0"/>
              <w:rPr>
                <w:rFonts w:ascii="宋体" w:hAnsi="宋体"/>
              </w:rPr>
            </w:pPr>
          </w:p>
        </w:tc>
        <w:tc>
          <w:tcPr>
            <w:tcW w:w="2360" w:type="dxa"/>
            <w:vAlign w:val="center"/>
          </w:tcPr>
          <w:p>
            <w:pPr>
              <w:spacing w:before="0" w:after="0" w:afterAutospacing="0" w:line="240" w:lineRule="auto"/>
              <w:ind w:left="0" w:right="0" w:firstLine="0"/>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3</w:t>
            </w:r>
          </w:p>
        </w:tc>
        <w:tc>
          <w:tcPr>
            <w:tcW w:w="652" w:type="dxa"/>
            <w:vAlign w:val="center"/>
          </w:tcPr>
          <w:p>
            <w:pPr>
              <w:spacing w:before="0" w:after="0" w:afterAutospacing="0" w:line="240" w:lineRule="auto"/>
              <w:ind w:left="0" w:right="0" w:firstLine="0"/>
              <w:rPr>
                <w:rFonts w:ascii="宋体" w:hAnsi="宋体"/>
              </w:rPr>
            </w:pPr>
            <w:r>
              <w:rPr>
                <w:rFonts w:hint="eastAsia" w:ascii="宋体" w:hAnsi="宋体"/>
              </w:rPr>
              <w:t>承诺书</w:t>
            </w:r>
          </w:p>
        </w:tc>
        <w:tc>
          <w:tcPr>
            <w:tcW w:w="3297" w:type="dxa"/>
            <w:vAlign w:val="center"/>
          </w:tcPr>
          <w:p>
            <w:pPr>
              <w:spacing w:before="0" w:after="0" w:afterAutospacing="0" w:line="240" w:lineRule="auto"/>
              <w:ind w:left="0" w:right="0" w:firstLine="0"/>
              <w:rPr>
                <w:rFonts w:ascii="宋体" w:hAnsi="宋体"/>
              </w:rPr>
            </w:pPr>
            <w:r>
              <w:rPr>
                <w:rFonts w:hint="eastAsia" w:ascii="宋体" w:hAnsi="宋体"/>
              </w:rPr>
              <w:t>比选申请人没有处于行政主管部门或业主取消比选申请资格的处罚期内，且没有被责令停业，财产被接管、冻结，破产状态；比选申请截止日前</w:t>
            </w:r>
            <w:r>
              <w:rPr>
                <w:rFonts w:ascii="宋体" w:hAnsi="宋体"/>
              </w:rPr>
              <w:t>3</w:t>
            </w:r>
            <w:r>
              <w:rPr>
                <w:rFonts w:hint="eastAsia" w:ascii="宋体" w:hAnsi="宋体"/>
              </w:rPr>
              <w:t>年内没有骗取中选、严重违约或重大质量安全责任事故的情况。</w:t>
            </w:r>
          </w:p>
        </w:tc>
        <w:tc>
          <w:tcPr>
            <w:tcW w:w="1379" w:type="dxa"/>
            <w:vAlign w:val="center"/>
          </w:tcPr>
          <w:p>
            <w:pPr>
              <w:spacing w:before="0" w:after="0" w:afterAutospacing="0" w:line="240" w:lineRule="auto"/>
              <w:ind w:left="0" w:right="0" w:firstLine="0"/>
              <w:rPr>
                <w:rFonts w:ascii="宋体" w:hAnsi="宋体"/>
              </w:rPr>
            </w:pPr>
            <w:r>
              <w:rPr>
                <w:rFonts w:hint="eastAsia" w:ascii="宋体" w:hAnsi="宋体"/>
              </w:rPr>
              <w:t>承诺书原件</w:t>
            </w:r>
          </w:p>
        </w:tc>
        <w:tc>
          <w:tcPr>
            <w:tcW w:w="1135" w:type="dxa"/>
            <w:vAlign w:val="center"/>
          </w:tcPr>
          <w:p>
            <w:pPr>
              <w:spacing w:before="0" w:after="0" w:afterAutospacing="0" w:line="240" w:lineRule="auto"/>
              <w:ind w:left="0" w:right="0" w:firstLine="0"/>
              <w:rPr>
                <w:rFonts w:ascii="宋体" w:hAnsi="宋体"/>
              </w:rPr>
            </w:pPr>
          </w:p>
        </w:tc>
        <w:tc>
          <w:tcPr>
            <w:tcW w:w="2360" w:type="dxa"/>
            <w:vAlign w:val="center"/>
          </w:tcPr>
          <w:p>
            <w:pPr>
              <w:spacing w:before="0" w:after="0" w:afterAutospacing="0" w:line="240" w:lineRule="auto"/>
              <w:ind w:left="0" w:right="0" w:firstLine="0"/>
              <w:rPr>
                <w:rFonts w:ascii="宋体" w:hAnsi="宋体"/>
              </w:rPr>
            </w:pPr>
            <w:r>
              <w:rPr>
                <w:rFonts w:hint="eastAsia" w:ascii="宋体" w:hAnsi="宋体"/>
              </w:rPr>
              <w:t>按规定格式提供承诺书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hint="eastAsia" w:ascii="宋体" w:hAnsi="宋体" w:eastAsia="宋体"/>
                <w:lang w:val="en-US" w:eastAsia="zh-CN"/>
              </w:rPr>
            </w:pPr>
            <w:r>
              <w:rPr>
                <w:rFonts w:hint="eastAsia" w:ascii="宋体" w:hAnsi="宋体"/>
                <w:lang w:val="en-US" w:eastAsia="zh-CN"/>
              </w:rPr>
              <w:t>4</w:t>
            </w:r>
          </w:p>
        </w:tc>
        <w:tc>
          <w:tcPr>
            <w:tcW w:w="652" w:type="dxa"/>
            <w:vAlign w:val="center"/>
          </w:tcPr>
          <w:p>
            <w:pPr>
              <w:spacing w:before="0" w:after="0" w:afterAutospacing="0"/>
              <w:ind w:left="0" w:right="0" w:firstLine="0"/>
              <w:rPr>
                <w:rFonts w:hint="default" w:ascii="宋体" w:hAnsi="宋体" w:eastAsia="宋体"/>
                <w:lang w:val="en-US" w:eastAsia="zh-CN"/>
              </w:rPr>
            </w:pPr>
            <w:r>
              <w:rPr>
                <w:rFonts w:hint="eastAsia" w:ascii="宋体" w:hAnsi="宋体"/>
                <w:lang w:val="en-US" w:eastAsia="zh-CN"/>
              </w:rPr>
              <w:t>业绩证明</w:t>
            </w:r>
          </w:p>
        </w:tc>
        <w:tc>
          <w:tcPr>
            <w:tcW w:w="3297" w:type="dxa"/>
            <w:vAlign w:val="center"/>
          </w:tcPr>
          <w:p>
            <w:pPr>
              <w:spacing w:before="0" w:after="0" w:afterAutospacing="0"/>
              <w:ind w:left="0" w:right="0" w:firstLine="0"/>
              <w:rPr>
                <w:rFonts w:hint="eastAsia" w:ascii="宋体" w:hAnsi="宋体" w:eastAsia="宋体"/>
                <w:lang w:eastAsia="zh-CN"/>
              </w:rPr>
            </w:pPr>
            <w:r>
              <w:rPr>
                <w:rFonts w:hint="eastAsia" w:ascii="宋体" w:hAnsi="宋体"/>
              </w:rPr>
              <w:t>自2017年1月1日以来至少1项合同额在10万元及以上的国内企事业单位平面设计、广告设计、</w:t>
            </w:r>
            <w:r>
              <w:rPr>
                <w:rFonts w:hint="eastAsia" w:ascii="宋体" w:hAnsi="宋体"/>
                <w:lang w:val="en-US" w:eastAsia="zh-CN"/>
              </w:rPr>
              <w:t>印刷</w:t>
            </w:r>
            <w:r>
              <w:rPr>
                <w:rFonts w:hint="eastAsia" w:ascii="宋体" w:hAnsi="宋体"/>
              </w:rPr>
              <w:t>制作</w:t>
            </w:r>
            <w:r>
              <w:rPr>
                <w:rFonts w:hint="eastAsia" w:ascii="宋体" w:hAnsi="宋体"/>
                <w:lang w:eastAsia="zh-CN"/>
              </w:rPr>
              <w:t>、</w:t>
            </w:r>
            <w:r>
              <w:rPr>
                <w:rFonts w:hint="eastAsia" w:ascii="宋体" w:hAnsi="宋体"/>
                <w:lang w:val="en-US" w:eastAsia="zh-CN"/>
              </w:rPr>
              <w:t>建筑装饰装修工程</w:t>
            </w:r>
            <w:r>
              <w:rPr>
                <w:rFonts w:hint="eastAsia" w:ascii="宋体" w:hAnsi="宋体"/>
              </w:rPr>
              <w:t>等类似业绩</w:t>
            </w:r>
            <w:r>
              <w:rPr>
                <w:rFonts w:hint="eastAsia" w:ascii="宋体" w:hAnsi="宋体"/>
                <w:lang w:eastAsia="zh-CN"/>
              </w:rPr>
              <w:t>。</w:t>
            </w:r>
          </w:p>
        </w:tc>
        <w:tc>
          <w:tcPr>
            <w:tcW w:w="1379" w:type="dxa"/>
            <w:vAlign w:val="center"/>
          </w:tcPr>
          <w:p>
            <w:pPr>
              <w:spacing w:before="0" w:after="0" w:afterAutospacing="0"/>
              <w:ind w:left="0" w:right="0" w:firstLine="0"/>
              <w:rPr>
                <w:rFonts w:hint="eastAsia" w:ascii="宋体" w:hAnsi="宋体"/>
                <w:color w:val="auto"/>
                <w:highlight w:val="none"/>
              </w:rPr>
            </w:pPr>
            <w:r>
              <w:rPr>
                <w:rFonts w:hint="eastAsia" w:ascii="宋体" w:hAnsi="宋体"/>
                <w:color w:val="auto"/>
                <w:highlight w:val="none"/>
                <w:lang w:val="en-US" w:eastAsia="zh-CN"/>
              </w:rPr>
              <w:t>项目业绩表和所列项目</w:t>
            </w:r>
            <w:r>
              <w:rPr>
                <w:rFonts w:hint="eastAsia" w:ascii="宋体" w:hAnsi="宋体"/>
                <w:color w:val="auto"/>
                <w:highlight w:val="none"/>
              </w:rPr>
              <w:t>合同复印</w:t>
            </w:r>
            <w:r>
              <w:rPr>
                <w:rFonts w:hint="eastAsia" w:ascii="宋体" w:hAnsi="宋体"/>
                <w:color w:val="auto"/>
                <w:highlight w:val="none"/>
                <w:lang w:val="en-US" w:eastAsia="zh-CN"/>
              </w:rPr>
              <w:t>件</w:t>
            </w:r>
          </w:p>
        </w:tc>
        <w:tc>
          <w:tcPr>
            <w:tcW w:w="1135" w:type="dxa"/>
            <w:vAlign w:val="center"/>
          </w:tcPr>
          <w:p>
            <w:pPr>
              <w:spacing w:before="0" w:after="0" w:afterAutospacing="0"/>
              <w:ind w:left="0" w:right="0" w:firstLine="0"/>
              <w:rPr>
                <w:rFonts w:ascii="宋体" w:hAnsi="宋体"/>
                <w:color w:val="auto"/>
                <w:highlight w:val="none"/>
              </w:rPr>
            </w:pPr>
          </w:p>
        </w:tc>
        <w:tc>
          <w:tcPr>
            <w:tcW w:w="2360" w:type="dxa"/>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val="en-US" w:eastAsia="zh-CN"/>
              </w:rPr>
              <w:t>业绩表</w:t>
            </w:r>
            <w:r>
              <w:rPr>
                <w:rFonts w:hint="eastAsia" w:ascii="宋体" w:hAnsi="宋体"/>
                <w:color w:val="auto"/>
                <w:highlight w:val="none"/>
              </w:rPr>
              <w:t>所列项目的合同复印</w:t>
            </w:r>
            <w:r>
              <w:rPr>
                <w:rFonts w:hint="eastAsia" w:ascii="宋体" w:hAnsi="宋体"/>
                <w:color w:val="auto"/>
                <w:highlight w:val="none"/>
                <w:lang w:val="en-US" w:eastAsia="zh-CN"/>
              </w:rPr>
              <w:t>件（加盖比选申请人公章）</w:t>
            </w:r>
            <w:r>
              <w:rPr>
                <w:rFonts w:hint="eastAsia" w:ascii="宋体" w:hAnsi="宋体"/>
                <w:color w:val="auto"/>
                <w:highlight w:val="none"/>
              </w:rPr>
              <w:t>作为证明材料,与个人签订的合同无效</w:t>
            </w:r>
            <w:r>
              <w:rPr>
                <w:rFonts w:hint="eastAsia" w:ascii="宋体" w:hAnsi="宋体"/>
                <w:color w:val="auto"/>
                <w:highlight w:val="none"/>
                <w:lang w:eastAsia="zh-CN"/>
              </w:rPr>
              <w:t>。</w:t>
            </w:r>
          </w:p>
        </w:tc>
      </w:tr>
    </w:tbl>
    <w:p>
      <w:pPr>
        <w:snapToGrid w:val="0"/>
        <w:spacing w:before="0" w:after="0" w:afterAutospacing="0" w:line="240" w:lineRule="auto"/>
        <w:ind w:left="0" w:right="0" w:firstLine="0"/>
        <w:rPr>
          <w:rFonts w:ascii="宋体" w:hAnsi="宋体"/>
          <w:b/>
        </w:rPr>
      </w:pPr>
      <w:r>
        <w:rPr>
          <w:rFonts w:hint="eastAsia" w:ascii="宋体" w:hAnsi="宋体"/>
          <w:b/>
        </w:rPr>
        <w:t>注：1.以上所有证明资料原件备查。</w:t>
      </w:r>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bookmarkStart w:id="1392" w:name="_Toc25750695"/>
      <w:bookmarkStart w:id="1393" w:name="_Toc5811"/>
      <w:bookmarkStart w:id="1394" w:name="_Toc25123"/>
      <w:bookmarkStart w:id="1395" w:name="_Toc20215"/>
      <w:bookmarkStart w:id="1396" w:name="_Toc9343"/>
      <w:bookmarkStart w:id="1397" w:name="_Toc19299"/>
      <w:bookmarkStart w:id="1398" w:name="_Toc22635"/>
      <w:bookmarkStart w:id="1399" w:name="_Toc6102"/>
      <w:bookmarkStart w:id="1400" w:name="_Toc15103"/>
      <w:bookmarkStart w:id="1401" w:name="_Toc3409"/>
      <w:bookmarkStart w:id="1402" w:name="_Toc1459"/>
      <w:bookmarkStart w:id="1403" w:name="_Toc12983557"/>
      <w:bookmarkStart w:id="1404" w:name="_Toc191"/>
      <w:bookmarkStart w:id="1405" w:name="_Toc8945"/>
      <w:bookmarkStart w:id="1406" w:name="_Toc6612"/>
      <w:bookmarkStart w:id="1407" w:name="_Toc5737"/>
      <w:bookmarkStart w:id="1408" w:name="_Toc31487"/>
      <w:bookmarkStart w:id="1409" w:name="_Toc29670"/>
      <w:bookmarkStart w:id="1410" w:name="_Toc492478850"/>
      <w:bookmarkStart w:id="1411" w:name="_Toc12984826"/>
      <w:bookmarkStart w:id="1412" w:name="_Toc7852"/>
    </w:p>
    <w:p/>
    <w:p>
      <w:pPr>
        <w:ind w:left="0" w:firstLine="0"/>
      </w:pPr>
    </w:p>
    <w:p>
      <w:pPr>
        <w:ind w:left="0" w:firstLine="0"/>
      </w:pPr>
    </w:p>
    <w:p>
      <w:pPr>
        <w:ind w:left="0" w:firstLine="0"/>
      </w:pPr>
    </w:p>
    <w:p>
      <w:pPr>
        <w:pStyle w:val="5"/>
      </w:pPr>
      <w:bookmarkStart w:id="1413" w:name="_Toc41492256"/>
      <w:r>
        <w:rPr>
          <w:sz w:val="21"/>
          <w:szCs w:val="21"/>
        </w:rPr>
        <w:t>附表二</w:t>
      </w:r>
      <w:r>
        <w:rPr>
          <w:rFonts w:hint="eastAsia"/>
          <w:sz w:val="21"/>
          <w:szCs w:val="21"/>
        </w:rPr>
        <w:t>：符合性</w:t>
      </w:r>
      <w:r>
        <w:rPr>
          <w:sz w:val="21"/>
          <w:szCs w:val="21"/>
        </w:rPr>
        <w:t>评审表</w:t>
      </w:r>
      <w:bookmarkEnd w:id="1392"/>
      <w:bookmarkEnd w:id="1413"/>
    </w:p>
    <w:p>
      <w:pPr>
        <w:spacing w:before="0"/>
        <w:ind w:right="0" w:firstLine="0"/>
        <w:jc w:val="center"/>
        <w:rPr>
          <w:b/>
          <w:sz w:val="24"/>
          <w:szCs w:val="24"/>
        </w:rPr>
      </w:pPr>
      <w:r>
        <w:rPr>
          <w:rFonts w:hint="eastAsia" w:hAnsi="宋体"/>
          <w:b/>
          <w:sz w:val="24"/>
          <w:szCs w:val="24"/>
        </w:rPr>
        <w:t>符合性</w:t>
      </w:r>
      <w:r>
        <w:rPr>
          <w:rFonts w:hAnsi="宋体"/>
          <w:b/>
          <w:sz w:val="24"/>
          <w:szCs w:val="24"/>
        </w:rPr>
        <w:t>评审表</w:t>
      </w:r>
    </w:p>
    <w:tbl>
      <w:tblPr>
        <w:tblStyle w:val="27"/>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pPr>
            <w:r>
              <w:t>序号</w:t>
            </w:r>
          </w:p>
        </w:tc>
        <w:tc>
          <w:tcPr>
            <w:tcW w:w="6096" w:type="dxa"/>
            <w:tcBorders>
              <w:top w:val="single" w:color="auto" w:sz="12" w:space="0"/>
            </w:tcBorders>
            <w:vAlign w:val="center"/>
          </w:tcPr>
          <w:p>
            <w:pPr>
              <w:ind w:left="0" w:firstLine="0"/>
            </w:pPr>
            <w:r>
              <w:rPr>
                <w:rFonts w:hint="eastAsia"/>
              </w:rPr>
              <w:t>评审项目</w:t>
            </w:r>
          </w:p>
        </w:tc>
        <w:tc>
          <w:tcPr>
            <w:tcW w:w="1134" w:type="dxa"/>
            <w:tcBorders>
              <w:top w:val="single" w:color="auto" w:sz="12" w:space="0"/>
            </w:tcBorders>
          </w:tcPr>
          <w:p>
            <w:pPr>
              <w:ind w:left="0" w:firstLine="0"/>
            </w:pPr>
            <w:r>
              <w:rPr>
                <w:rFonts w:hint="eastAsia"/>
              </w:rPr>
              <w:t>评审结果</w:t>
            </w:r>
          </w:p>
        </w:tc>
        <w:tc>
          <w:tcPr>
            <w:tcW w:w="1098" w:type="dxa"/>
            <w:tcBorders>
              <w:top w:val="single" w:color="auto" w:sz="12" w:space="0"/>
            </w:tcBorders>
            <w:vAlign w:val="center"/>
          </w:tcPr>
          <w:p>
            <w:pPr>
              <w:ind w:left="0" w:firstLine="0"/>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比选申请文件按要求在规定的位置签字（或盖章）并加盖比选申请人单位公章的</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rPr>
              <w:t>比选申请文件的实质性内容按规定填写、内容齐全的；（按比选文件第四章节规定格式填写的）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在比选申请文件中无虚假文件和</w:t>
            </w:r>
            <w:r>
              <w:t>/</w:t>
            </w:r>
            <w:r>
              <w:rPr>
                <w:rFonts w:hint="eastAsia"/>
              </w:rPr>
              <w:t>或资料的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技术部分响应、偏离情况说明表无任意一项负偏离的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r>
              <w:rPr>
                <w:rFonts w:hint="eastAsia"/>
              </w:rPr>
              <w:t>满足《技术需求表》中实质性条款。</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pPr>
            <w:r>
              <w:rPr>
                <w:rFonts w:hint="eastAsia"/>
              </w:rPr>
              <w:t>商务响应表“完全响应”的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rFonts w:hAnsi="宋体"/>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spacing w:before="0" w:after="0" w:afterAutospacing="0"/>
        <w:ind w:left="0" w:right="0" w:firstLine="0"/>
        <w:jc w:val="left"/>
        <w:rPr>
          <w:rFonts w:hAnsi="宋体"/>
        </w:rPr>
      </w:pPr>
    </w:p>
    <w:p>
      <w:pPr>
        <w:pStyle w:val="10"/>
        <w:kinsoku w:val="0"/>
        <w:overflowPunct w:val="0"/>
        <w:spacing w:before="0"/>
        <w:ind w:left="-4" w:leftChars="-2" w:firstLine="0"/>
        <w:outlineLvl w:val="4"/>
        <w:rPr>
          <w:b/>
        </w:rPr>
      </w:pPr>
      <w:bookmarkStart w:id="1414" w:name="_Toc41492257"/>
      <w:bookmarkStart w:id="1415" w:name="_Toc40373416"/>
      <w:r>
        <w:rPr>
          <w:rFonts w:hint="eastAsia"/>
          <w:b/>
        </w:rPr>
        <w:t>附表三：技术评审表</w:t>
      </w:r>
      <w:bookmarkEnd w:id="1414"/>
      <w:bookmarkEnd w:id="1415"/>
    </w:p>
    <w:p>
      <w:pPr>
        <w:pStyle w:val="10"/>
        <w:kinsoku w:val="0"/>
        <w:overflowPunct w:val="0"/>
        <w:spacing w:before="0"/>
        <w:ind w:left="0"/>
        <w:jc w:val="center"/>
        <w:rPr>
          <w:rFonts w:cs="宋体"/>
          <w:b/>
          <w:spacing w:val="-2"/>
          <w:sz w:val="24"/>
          <w:szCs w:val="24"/>
        </w:rPr>
      </w:pPr>
      <w:r>
        <w:rPr>
          <w:rFonts w:hint="eastAsia" w:cs="宋体"/>
          <w:b/>
          <w:spacing w:val="-2"/>
          <w:sz w:val="24"/>
          <w:szCs w:val="24"/>
        </w:rPr>
        <w:t>技术评审表</w:t>
      </w:r>
    </w:p>
    <w:p>
      <w:pPr>
        <w:pStyle w:val="10"/>
        <w:kinsoku w:val="0"/>
        <w:overflowPunct w:val="0"/>
        <w:spacing w:before="0"/>
        <w:ind w:left="0"/>
        <w:jc w:val="center"/>
        <w:rPr>
          <w:rFonts w:cs="宋体"/>
          <w:b/>
          <w:spacing w:val="-2"/>
          <w:sz w:val="24"/>
          <w:szCs w:val="24"/>
        </w:rPr>
      </w:pPr>
    </w:p>
    <w:tbl>
      <w:tblPr>
        <w:tblStyle w:val="27"/>
        <w:tblW w:w="949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79"/>
        <w:gridCol w:w="1110"/>
        <w:gridCol w:w="1020"/>
        <w:gridCol w:w="5040"/>
        <w:gridCol w:w="10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trHeight w:val="20" w:hRule="atLeast"/>
        </w:trPr>
        <w:tc>
          <w:tcPr>
            <w:tcW w:w="127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Ansi="宋体"/>
                <w:color w:val="auto"/>
                <w:sz w:val="21"/>
                <w:szCs w:val="21"/>
              </w:rPr>
            </w:pPr>
            <w:r>
              <w:rPr>
                <w:rFonts w:hint="eastAsia" w:hAnsi="宋体"/>
                <w:color w:val="auto"/>
                <w:sz w:val="21"/>
                <w:szCs w:val="21"/>
              </w:rPr>
              <w:t>序号</w:t>
            </w:r>
          </w:p>
        </w:tc>
        <w:tc>
          <w:tcPr>
            <w:tcW w:w="11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13"/>
              <w:snapToGrid w:val="0"/>
              <w:spacing w:line="240" w:lineRule="auto"/>
              <w:ind w:left="0" w:firstLine="0"/>
              <w:jc w:val="center"/>
              <w:rPr>
                <w:rFonts w:hAnsi="宋体"/>
                <w:color w:val="auto"/>
                <w:sz w:val="21"/>
                <w:szCs w:val="21"/>
              </w:rPr>
            </w:pPr>
            <w:r>
              <w:rPr>
                <w:rFonts w:hint="eastAsia" w:hAnsi="宋体"/>
                <w:color w:val="auto"/>
                <w:sz w:val="21"/>
                <w:szCs w:val="21"/>
              </w:rPr>
              <w:t>评审内容</w:t>
            </w:r>
          </w:p>
        </w:tc>
        <w:tc>
          <w:tcPr>
            <w:tcW w:w="102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Ansi="宋体"/>
                <w:color w:val="auto"/>
                <w:sz w:val="21"/>
                <w:szCs w:val="21"/>
              </w:rPr>
            </w:pPr>
            <w:r>
              <w:rPr>
                <w:rFonts w:hint="eastAsia" w:hAnsi="宋体"/>
                <w:color w:val="auto"/>
                <w:sz w:val="21"/>
                <w:szCs w:val="21"/>
              </w:rPr>
              <w:t>标准分</w:t>
            </w:r>
          </w:p>
        </w:tc>
        <w:tc>
          <w:tcPr>
            <w:tcW w:w="50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Ansi="宋体"/>
                <w:color w:val="auto"/>
                <w:sz w:val="21"/>
                <w:szCs w:val="21"/>
              </w:rPr>
            </w:pPr>
            <w:r>
              <w:rPr>
                <w:rFonts w:hint="eastAsia" w:hAnsi="宋体"/>
                <w:color w:val="auto"/>
                <w:sz w:val="21"/>
                <w:szCs w:val="21"/>
              </w:rPr>
              <w:t>评分细则</w:t>
            </w:r>
          </w:p>
        </w:tc>
        <w:tc>
          <w:tcPr>
            <w:tcW w:w="10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Ansi="宋体"/>
                <w:color w:val="auto"/>
                <w:sz w:val="21"/>
                <w:szCs w:val="21"/>
              </w:rPr>
            </w:pPr>
            <w:r>
              <w:rPr>
                <w:rFonts w:hint="eastAsia" w:hAnsi="宋体"/>
                <w:color w:val="auto"/>
                <w:sz w:val="21"/>
                <w:szCs w:val="21"/>
              </w:rPr>
              <w:t>分值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1" w:hRule="atLeast"/>
        </w:trPr>
        <w:tc>
          <w:tcPr>
            <w:tcW w:w="1279" w:type="dxa"/>
            <w:vMerge w:val="restart"/>
            <w:tcBorders>
              <w:left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Ansi="宋体"/>
                <w:color w:val="auto"/>
                <w:sz w:val="21"/>
                <w:szCs w:val="21"/>
              </w:rPr>
            </w:pPr>
            <w:r>
              <w:rPr>
                <w:rFonts w:hint="eastAsia" w:hAnsi="宋体"/>
                <w:color w:val="auto"/>
                <w:sz w:val="21"/>
                <w:szCs w:val="21"/>
              </w:rPr>
              <w:t>技术部分</w:t>
            </w:r>
          </w:p>
        </w:tc>
        <w:tc>
          <w:tcPr>
            <w:tcW w:w="1110" w:type="dxa"/>
            <w:vMerge w:val="restart"/>
            <w:tcBorders>
              <w:top w:val="single" w:color="auto" w:sz="8" w:space="0"/>
              <w:left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Ansi="宋体"/>
                <w:color w:val="auto"/>
                <w:sz w:val="21"/>
                <w:szCs w:val="21"/>
              </w:rPr>
            </w:pPr>
            <w:r>
              <w:rPr>
                <w:rFonts w:hint="eastAsia" w:hAnsi="宋体"/>
                <w:color w:val="auto"/>
                <w:sz w:val="21"/>
                <w:szCs w:val="21"/>
              </w:rPr>
              <w:t>设计方案</w:t>
            </w:r>
          </w:p>
        </w:tc>
        <w:tc>
          <w:tcPr>
            <w:tcW w:w="1020" w:type="dxa"/>
            <w:vMerge w:val="restart"/>
            <w:tcBorders>
              <w:top w:val="single" w:color="auto" w:sz="8" w:space="0"/>
              <w:left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int="default" w:hAnsi="宋体" w:eastAsia="宋体"/>
                <w:b/>
                <w:color w:val="auto"/>
                <w:sz w:val="21"/>
                <w:szCs w:val="21"/>
                <w:lang w:val="en-US" w:eastAsia="zh-CN"/>
              </w:rPr>
            </w:pPr>
            <w:r>
              <w:rPr>
                <w:rFonts w:hint="eastAsia" w:hAnsi="宋体"/>
                <w:color w:val="auto"/>
                <w:sz w:val="21"/>
                <w:szCs w:val="21"/>
                <w:lang w:val="en-US" w:eastAsia="zh-CN"/>
              </w:rPr>
              <w:t>40</w:t>
            </w:r>
          </w:p>
        </w:tc>
        <w:tc>
          <w:tcPr>
            <w:tcW w:w="5040" w:type="dxa"/>
            <w:tcBorders>
              <w:top w:val="single" w:color="auto" w:sz="8" w:space="0"/>
              <w:left w:val="single" w:color="auto" w:sz="8" w:space="0"/>
              <w:right w:val="single" w:color="auto" w:sz="8" w:space="0"/>
            </w:tcBorders>
            <w:shd w:val="clear" w:color="auto" w:fill="FFFFFF"/>
            <w:tcMar>
              <w:left w:w="108" w:type="dxa"/>
              <w:right w:w="108" w:type="dxa"/>
            </w:tcMar>
            <w:vAlign w:val="center"/>
          </w:tcPr>
          <w:p>
            <w:pPr>
              <w:ind w:left="0" w:leftChars="0" w:firstLine="0" w:firstLineChars="0"/>
              <w:rPr>
                <w:color w:val="auto"/>
                <w:sz w:val="21"/>
                <w:szCs w:val="21"/>
              </w:rPr>
            </w:pPr>
            <w:r>
              <w:rPr>
                <w:rFonts w:hint="eastAsia"/>
                <w:color w:val="auto"/>
                <w:sz w:val="21"/>
                <w:szCs w:val="21"/>
                <w:lang w:val="en-US" w:eastAsia="zh-CN"/>
              </w:rPr>
              <w:t>差：</w:t>
            </w:r>
            <w:r>
              <w:rPr>
                <w:rFonts w:hint="eastAsia"/>
                <w:color w:val="auto"/>
                <w:sz w:val="21"/>
                <w:szCs w:val="21"/>
              </w:rPr>
              <w:t>整体设计少量运用企业文化及地铁</w:t>
            </w:r>
            <w:r>
              <w:rPr>
                <w:rFonts w:hint="eastAsia"/>
                <w:color w:val="auto"/>
                <w:sz w:val="21"/>
                <w:szCs w:val="21"/>
                <w:lang w:val="en-US" w:eastAsia="zh-CN"/>
              </w:rPr>
              <w:t>5</w:t>
            </w:r>
            <w:r>
              <w:rPr>
                <w:rFonts w:hint="eastAsia"/>
                <w:color w:val="auto"/>
                <w:sz w:val="21"/>
                <w:szCs w:val="21"/>
              </w:rPr>
              <w:t>号线沿线特色元素，设计风格和配色基本统一。</w:t>
            </w:r>
          </w:p>
        </w:tc>
        <w:tc>
          <w:tcPr>
            <w:tcW w:w="1050" w:type="dxa"/>
            <w:tcBorders>
              <w:top w:val="single" w:color="auto" w:sz="4" w:space="0"/>
              <w:left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Ansi="宋体"/>
                <w:color w:val="auto"/>
                <w:sz w:val="21"/>
                <w:szCs w:val="21"/>
              </w:rPr>
            </w:pPr>
            <w:r>
              <w:rPr>
                <w:rFonts w:hint="eastAsia" w:hAnsi="宋体"/>
                <w:b/>
                <w:color w:val="auto"/>
                <w:sz w:val="21"/>
                <w:szCs w:val="21"/>
              </w:rPr>
              <w:t>0-</w:t>
            </w:r>
            <w:r>
              <w:rPr>
                <w:rFonts w:hint="eastAsia" w:hAnsi="宋体"/>
                <w:b/>
                <w:color w:val="auto"/>
                <w:sz w:val="21"/>
                <w:szCs w:val="21"/>
                <w:lang w:val="en-US" w:eastAsia="zh-CN"/>
              </w:rPr>
              <w:t>13</w:t>
            </w:r>
            <w:r>
              <w:rPr>
                <w:rFonts w:hint="eastAsia" w:hAnsi="宋体"/>
                <w:b/>
                <w:color w:val="auto"/>
                <w:sz w:val="21"/>
                <w:szCs w:val="21"/>
              </w:rPr>
              <w:t>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7" w:hRule="atLeast"/>
        </w:trPr>
        <w:tc>
          <w:tcPr>
            <w:tcW w:w="1279" w:type="dxa"/>
            <w:vMerge w:val="continue"/>
            <w:tcBorders>
              <w:left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Ansi="宋体"/>
                <w:color w:val="auto"/>
                <w:sz w:val="21"/>
                <w:szCs w:val="21"/>
              </w:rPr>
            </w:pPr>
          </w:p>
        </w:tc>
        <w:tc>
          <w:tcPr>
            <w:tcW w:w="1110" w:type="dxa"/>
            <w:vMerge w:val="continue"/>
            <w:tcBorders>
              <w:left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Ansi="宋体"/>
                <w:color w:val="auto"/>
                <w:sz w:val="21"/>
                <w:szCs w:val="21"/>
              </w:rPr>
            </w:pPr>
          </w:p>
        </w:tc>
        <w:tc>
          <w:tcPr>
            <w:tcW w:w="1020" w:type="dxa"/>
            <w:vMerge w:val="continue"/>
            <w:tcBorders>
              <w:left w:val="single" w:color="auto" w:sz="8" w:space="0"/>
              <w:right w:val="single" w:color="auto" w:sz="8" w:space="0"/>
            </w:tcBorders>
            <w:shd w:val="clear" w:color="auto" w:fill="FFFFFF"/>
            <w:tcMar>
              <w:left w:w="108" w:type="dxa"/>
              <w:right w:w="108" w:type="dxa"/>
            </w:tcMar>
            <w:vAlign w:val="center"/>
          </w:tcPr>
          <w:p>
            <w:pPr>
              <w:pStyle w:val="13"/>
              <w:snapToGrid w:val="0"/>
              <w:jc w:val="left"/>
              <w:rPr>
                <w:rFonts w:hAnsi="宋体"/>
                <w:b/>
                <w:color w:val="auto"/>
                <w:sz w:val="21"/>
                <w:szCs w:val="21"/>
              </w:rPr>
            </w:pPr>
          </w:p>
        </w:tc>
        <w:tc>
          <w:tcPr>
            <w:tcW w:w="5040" w:type="dxa"/>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pStyle w:val="13"/>
              <w:snapToGrid w:val="0"/>
              <w:ind w:left="0" w:leftChars="0" w:firstLine="0" w:firstLineChars="0"/>
              <w:jc w:val="left"/>
              <w:rPr>
                <w:rFonts w:hAnsi="宋体"/>
                <w:b/>
                <w:color w:val="auto"/>
                <w:sz w:val="21"/>
                <w:szCs w:val="21"/>
              </w:rPr>
            </w:pPr>
            <w:r>
              <w:rPr>
                <w:rFonts w:hint="eastAsia"/>
                <w:color w:val="auto"/>
                <w:sz w:val="21"/>
                <w:szCs w:val="21"/>
                <w:lang w:val="en-US" w:eastAsia="zh-CN"/>
              </w:rPr>
              <w:t>中：</w:t>
            </w:r>
            <w:r>
              <w:rPr>
                <w:rFonts w:hint="eastAsia"/>
                <w:color w:val="auto"/>
                <w:sz w:val="21"/>
                <w:szCs w:val="21"/>
              </w:rPr>
              <w:t>整体设计较美观大气，基本运用企业及地铁</w:t>
            </w:r>
            <w:r>
              <w:rPr>
                <w:rFonts w:hint="eastAsia"/>
                <w:color w:val="auto"/>
                <w:sz w:val="21"/>
                <w:szCs w:val="21"/>
                <w:lang w:val="en-US" w:eastAsia="zh-CN"/>
              </w:rPr>
              <w:t>5</w:t>
            </w:r>
            <w:r>
              <w:rPr>
                <w:rFonts w:hint="eastAsia"/>
                <w:color w:val="auto"/>
                <w:sz w:val="21"/>
                <w:szCs w:val="21"/>
              </w:rPr>
              <w:t>号线沿线特色设计，能传递企业文化及南宁地铁进入换乘时代等内容。</w:t>
            </w:r>
          </w:p>
        </w:tc>
        <w:tc>
          <w:tcPr>
            <w:tcW w:w="1050" w:type="dxa"/>
            <w:tcBorders>
              <w:left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Ansi="宋体"/>
                <w:color w:val="auto"/>
                <w:sz w:val="21"/>
                <w:szCs w:val="21"/>
              </w:rPr>
            </w:pPr>
            <w:r>
              <w:rPr>
                <w:rFonts w:hint="eastAsia" w:hAnsi="宋体"/>
                <w:b/>
                <w:color w:val="auto"/>
                <w:sz w:val="21"/>
                <w:szCs w:val="21"/>
                <w:lang w:val="en-US" w:eastAsia="zh-CN"/>
              </w:rPr>
              <w:t>14</w:t>
            </w:r>
            <w:r>
              <w:rPr>
                <w:rFonts w:hint="eastAsia" w:hAnsi="宋体"/>
                <w:b/>
                <w:color w:val="auto"/>
                <w:sz w:val="21"/>
                <w:szCs w:val="21"/>
              </w:rPr>
              <w:t>-</w:t>
            </w:r>
            <w:r>
              <w:rPr>
                <w:rFonts w:hint="eastAsia" w:hAnsi="宋体"/>
                <w:b/>
                <w:color w:val="auto"/>
                <w:sz w:val="21"/>
                <w:szCs w:val="21"/>
                <w:lang w:val="en-US" w:eastAsia="zh-CN"/>
              </w:rPr>
              <w:t>27</w:t>
            </w:r>
            <w:r>
              <w:rPr>
                <w:rFonts w:hint="eastAsia" w:hAnsi="宋体"/>
                <w:b/>
                <w:color w:val="auto"/>
                <w:sz w:val="21"/>
                <w:szCs w:val="21"/>
              </w:rPr>
              <w:t>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09" w:hRule="atLeast"/>
        </w:trPr>
        <w:tc>
          <w:tcPr>
            <w:tcW w:w="1279" w:type="dxa"/>
            <w:vMerge w:val="continue"/>
            <w:tcBorders>
              <w:left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Ansi="宋体"/>
                <w:color w:val="auto"/>
                <w:sz w:val="21"/>
                <w:szCs w:val="21"/>
              </w:rPr>
            </w:pPr>
          </w:p>
        </w:tc>
        <w:tc>
          <w:tcPr>
            <w:tcW w:w="1110" w:type="dxa"/>
            <w:vMerge w:val="continue"/>
            <w:tcBorders>
              <w:left w:val="single" w:color="auto" w:sz="8" w:space="0"/>
              <w:bottom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Ansi="宋体"/>
                <w:color w:val="auto"/>
                <w:sz w:val="21"/>
                <w:szCs w:val="21"/>
              </w:rPr>
            </w:pPr>
          </w:p>
        </w:tc>
        <w:tc>
          <w:tcPr>
            <w:tcW w:w="1020" w:type="dxa"/>
            <w:vMerge w:val="continue"/>
            <w:tcBorders>
              <w:left w:val="single" w:color="auto" w:sz="8" w:space="0"/>
              <w:bottom w:val="single" w:color="auto" w:sz="8" w:space="0"/>
              <w:right w:val="single" w:color="auto" w:sz="8" w:space="0"/>
            </w:tcBorders>
            <w:shd w:val="clear" w:color="auto" w:fill="FFFFFF"/>
            <w:tcMar>
              <w:left w:w="108" w:type="dxa"/>
              <w:right w:w="108" w:type="dxa"/>
            </w:tcMar>
            <w:vAlign w:val="center"/>
          </w:tcPr>
          <w:p>
            <w:pPr>
              <w:pStyle w:val="13"/>
              <w:snapToGrid w:val="0"/>
              <w:jc w:val="left"/>
              <w:rPr>
                <w:rFonts w:hAnsi="宋体"/>
                <w:b/>
                <w:color w:val="auto"/>
                <w:sz w:val="21"/>
                <w:szCs w:val="21"/>
              </w:rPr>
            </w:pPr>
          </w:p>
        </w:tc>
        <w:tc>
          <w:tcPr>
            <w:tcW w:w="5040" w:type="dxa"/>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13"/>
              <w:snapToGrid w:val="0"/>
              <w:ind w:left="0" w:leftChars="0" w:firstLine="0" w:firstLineChars="0"/>
              <w:jc w:val="left"/>
              <w:rPr>
                <w:rFonts w:hAnsi="宋体"/>
                <w:b/>
                <w:color w:val="auto"/>
                <w:sz w:val="21"/>
                <w:szCs w:val="21"/>
              </w:rPr>
            </w:pPr>
            <w:r>
              <w:rPr>
                <w:rFonts w:hint="eastAsia" w:hAnsi="宋体"/>
                <w:color w:val="auto"/>
                <w:sz w:val="21"/>
                <w:szCs w:val="21"/>
                <w:lang w:val="en-US" w:eastAsia="zh-CN"/>
              </w:rPr>
              <w:t>优：</w:t>
            </w:r>
            <w:r>
              <w:rPr>
                <w:rFonts w:hint="eastAsia" w:hAnsi="宋体"/>
                <w:color w:val="auto"/>
                <w:sz w:val="21"/>
                <w:szCs w:val="21"/>
              </w:rPr>
              <w:t>整体设计配色和谐、美观大方，封套和卡书内页、手提袋风格统一，充分运用企业及地铁</w:t>
            </w:r>
            <w:r>
              <w:rPr>
                <w:rFonts w:hint="eastAsia" w:hAnsi="宋体"/>
                <w:color w:val="auto"/>
                <w:sz w:val="21"/>
                <w:szCs w:val="21"/>
                <w:lang w:val="en-US" w:eastAsia="zh-CN"/>
              </w:rPr>
              <w:t>5</w:t>
            </w:r>
            <w:r>
              <w:rPr>
                <w:rFonts w:hint="eastAsia" w:hAnsi="宋体"/>
                <w:color w:val="auto"/>
                <w:sz w:val="21"/>
                <w:szCs w:val="21"/>
              </w:rPr>
              <w:t>号线沿线特色，设计元素丰富，传递企业文化及南宁地铁进入网络化运营时代等内容。</w:t>
            </w:r>
          </w:p>
        </w:tc>
        <w:tc>
          <w:tcPr>
            <w:tcW w:w="1050" w:type="dxa"/>
            <w:tcBorders>
              <w:left w:val="single" w:color="auto" w:sz="8" w:space="0"/>
              <w:bottom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Ansi="宋体"/>
                <w:color w:val="auto"/>
                <w:sz w:val="21"/>
                <w:szCs w:val="21"/>
              </w:rPr>
            </w:pPr>
            <w:r>
              <w:rPr>
                <w:rFonts w:hint="eastAsia" w:hAnsi="宋体"/>
                <w:b/>
                <w:color w:val="auto"/>
                <w:sz w:val="21"/>
                <w:szCs w:val="21"/>
                <w:lang w:val="en-US" w:eastAsia="zh-CN"/>
              </w:rPr>
              <w:t>28</w:t>
            </w:r>
            <w:r>
              <w:rPr>
                <w:rFonts w:hint="eastAsia" w:hAnsi="宋体"/>
                <w:b/>
                <w:color w:val="auto"/>
                <w:sz w:val="21"/>
                <w:szCs w:val="21"/>
              </w:rPr>
              <w:t>-</w:t>
            </w:r>
            <w:r>
              <w:rPr>
                <w:rFonts w:hint="eastAsia" w:hAnsi="宋体"/>
                <w:b/>
                <w:color w:val="auto"/>
                <w:sz w:val="21"/>
                <w:szCs w:val="21"/>
                <w:lang w:val="en-US" w:eastAsia="zh-CN"/>
              </w:rPr>
              <w:t>40</w:t>
            </w:r>
            <w:r>
              <w:rPr>
                <w:rFonts w:hint="eastAsia" w:hAnsi="宋体"/>
                <w:b/>
                <w:color w:val="auto"/>
                <w:sz w:val="21"/>
                <w:szCs w:val="21"/>
              </w:rPr>
              <w:t>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72" w:hRule="atLeast"/>
        </w:trPr>
        <w:tc>
          <w:tcPr>
            <w:tcW w:w="1279" w:type="dxa"/>
            <w:vMerge w:val="continue"/>
            <w:tcBorders>
              <w:left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Ansi="宋体"/>
                <w:color w:val="auto"/>
                <w:sz w:val="21"/>
                <w:szCs w:val="21"/>
              </w:rPr>
            </w:pPr>
          </w:p>
        </w:tc>
        <w:tc>
          <w:tcPr>
            <w:tcW w:w="1110" w:type="dxa"/>
            <w:tcBorders>
              <w:left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Ansi="宋体"/>
                <w:color w:val="auto"/>
                <w:sz w:val="21"/>
                <w:szCs w:val="21"/>
              </w:rPr>
            </w:pPr>
            <w:r>
              <w:rPr>
                <w:rFonts w:hint="eastAsia" w:hAnsi="宋体"/>
                <w:color w:val="auto"/>
                <w:sz w:val="21"/>
                <w:szCs w:val="21"/>
              </w:rPr>
              <w:t>项目业绩</w:t>
            </w:r>
          </w:p>
        </w:tc>
        <w:tc>
          <w:tcPr>
            <w:tcW w:w="1020" w:type="dxa"/>
            <w:tcBorders>
              <w:left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int="default" w:hAnsi="宋体" w:eastAsia="宋体"/>
                <w:b/>
                <w:color w:val="auto"/>
                <w:sz w:val="21"/>
                <w:szCs w:val="21"/>
                <w:lang w:val="en-US" w:eastAsia="zh-CN"/>
              </w:rPr>
            </w:pPr>
            <w:r>
              <w:rPr>
                <w:rFonts w:hint="eastAsia" w:hAnsi="宋体"/>
                <w:color w:val="auto"/>
                <w:sz w:val="21"/>
                <w:szCs w:val="21"/>
                <w:lang w:val="en-US" w:eastAsia="zh-CN"/>
              </w:rPr>
              <w:t>20</w:t>
            </w:r>
          </w:p>
        </w:tc>
        <w:tc>
          <w:tcPr>
            <w:tcW w:w="5040" w:type="dxa"/>
            <w:tcBorders>
              <w:top w:val="single" w:color="auto" w:sz="4" w:space="0"/>
              <w:left w:val="single" w:color="auto" w:sz="8" w:space="0"/>
              <w:right w:val="single" w:color="auto" w:sz="8" w:space="0"/>
            </w:tcBorders>
            <w:shd w:val="clear" w:color="auto" w:fill="FFFFFF"/>
            <w:tcMar>
              <w:left w:w="108" w:type="dxa"/>
              <w:right w:w="108" w:type="dxa"/>
            </w:tcMar>
            <w:vAlign w:val="center"/>
          </w:tcPr>
          <w:p>
            <w:pPr>
              <w:spacing w:before="0" w:after="0" w:afterAutospacing="0"/>
              <w:ind w:right="0"/>
              <w:rPr>
                <w:rFonts w:hint="eastAsia" w:ascii="宋体" w:hAnsi="宋体"/>
                <w:bCs/>
                <w:color w:val="auto"/>
                <w:sz w:val="21"/>
                <w:szCs w:val="21"/>
                <w:lang w:val="en-US" w:eastAsia="zh-CN"/>
              </w:rPr>
            </w:pPr>
          </w:p>
          <w:p>
            <w:pPr>
              <w:spacing w:before="0" w:after="0" w:afterAutospacing="0"/>
              <w:ind w:left="0" w:leftChars="0" w:right="0" w:firstLine="0" w:firstLineChars="0"/>
              <w:rPr>
                <w:rFonts w:hint="eastAsia" w:ascii="宋体" w:hAnsi="宋体"/>
                <w:bCs/>
                <w:color w:val="auto"/>
                <w:sz w:val="21"/>
                <w:szCs w:val="21"/>
              </w:rPr>
            </w:pPr>
            <w:r>
              <w:rPr>
                <w:rFonts w:hint="eastAsia" w:ascii="宋体" w:hAnsi="宋体"/>
                <w:bCs/>
                <w:color w:val="auto"/>
                <w:sz w:val="21"/>
                <w:szCs w:val="21"/>
                <w:lang w:val="en-US" w:eastAsia="zh-CN"/>
              </w:rPr>
              <w:t>1.</w:t>
            </w:r>
            <w:r>
              <w:rPr>
                <w:rFonts w:hint="eastAsia" w:ascii="宋体" w:hAnsi="宋体"/>
                <w:bCs/>
                <w:color w:val="auto"/>
                <w:sz w:val="21"/>
                <w:szCs w:val="21"/>
              </w:rPr>
              <w:t>2017年1月1日至比选截止日前，比选申请人具有</w:t>
            </w:r>
            <w:r>
              <w:rPr>
                <w:rFonts w:hint="eastAsia" w:ascii="宋体" w:hAnsi="宋体" w:cs="宋体"/>
                <w:color w:val="auto"/>
                <w:sz w:val="21"/>
                <w:szCs w:val="21"/>
                <w:u w:val="single"/>
              </w:rPr>
              <w:t>平面设计、广告设计、文化文创产品、宣传品、纪念礼品等</w:t>
            </w:r>
            <w:r>
              <w:rPr>
                <w:rFonts w:hint="eastAsia" w:ascii="宋体" w:hAnsi="宋体" w:cs="宋体"/>
                <w:color w:val="auto"/>
                <w:sz w:val="21"/>
                <w:szCs w:val="21"/>
                <w:u w:val="single"/>
                <w:lang w:val="en-US" w:eastAsia="zh-CN"/>
              </w:rPr>
              <w:t>同类</w:t>
            </w:r>
            <w:r>
              <w:rPr>
                <w:rFonts w:hint="eastAsia" w:ascii="宋体" w:hAnsi="宋体" w:cs="宋体"/>
                <w:color w:val="auto"/>
                <w:sz w:val="21"/>
                <w:szCs w:val="21"/>
              </w:rPr>
              <w:t>设计制作相关服务内容业绩，合同金额10万</w:t>
            </w:r>
            <w:r>
              <w:rPr>
                <w:rFonts w:hint="eastAsia" w:hAnsi="宋体" w:cs="宋体"/>
                <w:color w:val="auto"/>
                <w:sz w:val="21"/>
                <w:szCs w:val="21"/>
              </w:rPr>
              <w:t>及以上</w:t>
            </w:r>
            <w:r>
              <w:rPr>
                <w:rFonts w:hint="eastAsia" w:ascii="宋体" w:hAnsi="宋体"/>
                <w:bCs/>
                <w:color w:val="auto"/>
                <w:sz w:val="21"/>
                <w:szCs w:val="21"/>
              </w:rPr>
              <w:t>的每项得</w:t>
            </w:r>
            <w:r>
              <w:rPr>
                <w:rFonts w:hint="eastAsia" w:ascii="宋体" w:hAnsi="宋体"/>
                <w:bCs/>
                <w:color w:val="auto"/>
                <w:sz w:val="21"/>
                <w:szCs w:val="21"/>
                <w:lang w:val="en-US" w:eastAsia="zh-CN"/>
              </w:rPr>
              <w:t>2</w:t>
            </w:r>
            <w:r>
              <w:rPr>
                <w:rFonts w:hint="eastAsia" w:ascii="宋体" w:hAnsi="宋体"/>
                <w:bCs/>
                <w:color w:val="auto"/>
                <w:sz w:val="21"/>
                <w:szCs w:val="21"/>
              </w:rPr>
              <w:t>分，本项最高得1</w:t>
            </w:r>
            <w:r>
              <w:rPr>
                <w:rFonts w:hint="eastAsia" w:ascii="宋体" w:hAnsi="宋体"/>
                <w:bCs/>
                <w:color w:val="auto"/>
                <w:sz w:val="21"/>
                <w:szCs w:val="21"/>
                <w:lang w:val="en-US" w:eastAsia="zh-CN"/>
              </w:rPr>
              <w:t>0</w:t>
            </w:r>
            <w:r>
              <w:rPr>
                <w:rFonts w:hint="eastAsia" w:ascii="宋体" w:hAnsi="宋体"/>
                <w:bCs/>
                <w:color w:val="auto"/>
                <w:sz w:val="21"/>
                <w:szCs w:val="21"/>
              </w:rPr>
              <w:t>分；</w:t>
            </w:r>
          </w:p>
          <w:p>
            <w:pPr>
              <w:tabs>
                <w:tab w:val="left" w:pos="720"/>
                <w:tab w:val="left" w:pos="1260"/>
              </w:tabs>
              <w:spacing w:line="340" w:lineRule="exact"/>
              <w:ind w:left="0" w:leftChars="0" w:right="-28" w:firstLine="0" w:firstLineChars="0"/>
              <w:contextualSpacing/>
              <w:rPr>
                <w:rFonts w:hAnsi="宋体" w:cs="宋体"/>
                <w:b/>
                <w:color w:val="auto"/>
                <w:sz w:val="21"/>
                <w:szCs w:val="21"/>
              </w:rPr>
            </w:pPr>
            <w:r>
              <w:rPr>
                <w:rFonts w:hint="eastAsia" w:ascii="宋体" w:hAnsi="宋体"/>
                <w:bCs/>
                <w:color w:val="auto"/>
                <w:sz w:val="21"/>
                <w:szCs w:val="21"/>
                <w:lang w:val="en-US" w:eastAsia="zh-CN"/>
              </w:rPr>
              <w:t>2.</w:t>
            </w:r>
            <w:r>
              <w:rPr>
                <w:rFonts w:hint="eastAsia" w:ascii="宋体" w:hAnsi="宋体"/>
                <w:bCs/>
                <w:color w:val="auto"/>
                <w:sz w:val="21"/>
                <w:szCs w:val="21"/>
              </w:rPr>
              <w:t>2017年1月1日至比选截止日前，比选申请人</w:t>
            </w:r>
            <w:r>
              <w:rPr>
                <w:rFonts w:hint="eastAsia" w:hAnsi="宋体"/>
                <w:bCs/>
                <w:color w:val="auto"/>
                <w:sz w:val="21"/>
                <w:szCs w:val="21"/>
              </w:rPr>
              <w:t>具有</w:t>
            </w:r>
            <w:r>
              <w:rPr>
                <w:rFonts w:hint="eastAsia" w:hAnsi="宋体"/>
                <w:color w:val="auto"/>
                <w:sz w:val="21"/>
                <w:szCs w:val="21"/>
                <w:u w:val="single"/>
              </w:rPr>
              <w:t>纪念票卡、纪念票册等同类</w:t>
            </w:r>
            <w:r>
              <w:rPr>
                <w:rFonts w:hint="eastAsia" w:hAnsi="宋体"/>
                <w:color w:val="auto"/>
                <w:sz w:val="21"/>
                <w:szCs w:val="21"/>
              </w:rPr>
              <w:t>设计制作等相关服务内容业绩，</w:t>
            </w:r>
            <w:r>
              <w:rPr>
                <w:rFonts w:hint="eastAsia" w:ascii="宋体" w:hAnsi="宋体" w:cs="宋体"/>
                <w:color w:val="auto"/>
                <w:sz w:val="21"/>
                <w:szCs w:val="21"/>
              </w:rPr>
              <w:t>合同金额10万</w:t>
            </w:r>
            <w:r>
              <w:rPr>
                <w:rFonts w:hint="eastAsia" w:hAnsi="宋体" w:cs="宋体"/>
                <w:color w:val="auto"/>
                <w:sz w:val="21"/>
                <w:szCs w:val="21"/>
              </w:rPr>
              <w:t>及以上</w:t>
            </w:r>
            <w:r>
              <w:rPr>
                <w:rFonts w:hint="eastAsia" w:ascii="宋体" w:hAnsi="宋体"/>
                <w:bCs/>
                <w:color w:val="auto"/>
                <w:sz w:val="21"/>
                <w:szCs w:val="21"/>
              </w:rPr>
              <w:t>的</w:t>
            </w:r>
            <w:r>
              <w:rPr>
                <w:rFonts w:hint="eastAsia" w:hAnsi="宋体"/>
                <w:bCs/>
                <w:color w:val="auto"/>
                <w:sz w:val="21"/>
                <w:szCs w:val="21"/>
              </w:rPr>
              <w:t>每项得5分，本项最高得10分。</w:t>
            </w:r>
          </w:p>
          <w:p>
            <w:pPr>
              <w:pStyle w:val="13"/>
              <w:snapToGrid w:val="0"/>
              <w:ind w:left="0"/>
              <w:jc w:val="left"/>
              <w:rPr>
                <w:rFonts w:hAnsi="宋体"/>
                <w:b/>
                <w:color w:val="auto"/>
                <w:sz w:val="21"/>
                <w:szCs w:val="21"/>
              </w:rPr>
            </w:pPr>
            <w:r>
              <w:rPr>
                <w:rFonts w:hint="eastAsia" w:hAnsi="宋体"/>
                <w:bCs/>
                <w:color w:val="auto"/>
                <w:sz w:val="21"/>
                <w:szCs w:val="21"/>
              </w:rPr>
              <w:t>2015申</w:t>
            </w:r>
          </w:p>
        </w:tc>
        <w:tc>
          <w:tcPr>
            <w:tcW w:w="1050" w:type="dxa"/>
            <w:tcBorders>
              <w:left w:val="single" w:color="auto" w:sz="8" w:space="0"/>
              <w:right w:val="single" w:color="auto" w:sz="8" w:space="0"/>
            </w:tcBorders>
            <w:shd w:val="clear" w:color="auto" w:fill="FFFFFF"/>
            <w:tcMar>
              <w:left w:w="108" w:type="dxa"/>
              <w:right w:w="108" w:type="dxa"/>
            </w:tcMar>
            <w:vAlign w:val="center"/>
          </w:tcPr>
          <w:p>
            <w:pPr>
              <w:pStyle w:val="13"/>
              <w:snapToGrid w:val="0"/>
              <w:jc w:val="center"/>
              <w:rPr>
                <w:rFonts w:hAnsi="宋体"/>
                <w:color w:val="auto"/>
                <w:sz w:val="21"/>
                <w:szCs w:val="21"/>
              </w:rPr>
            </w:pPr>
            <w:r>
              <w:rPr>
                <w:rFonts w:hint="eastAsia" w:hAnsi="宋体"/>
                <w:b/>
                <w:bCs/>
                <w:color w:val="auto"/>
                <w:sz w:val="21"/>
                <w:szCs w:val="21"/>
              </w:rPr>
              <w:t>0-</w:t>
            </w:r>
            <w:r>
              <w:rPr>
                <w:rFonts w:hint="eastAsia" w:hAnsi="宋体"/>
                <w:b/>
                <w:bCs/>
                <w:color w:val="auto"/>
                <w:sz w:val="21"/>
                <w:szCs w:val="21"/>
                <w:lang w:val="en-US" w:eastAsia="zh-CN"/>
              </w:rPr>
              <w:t>20</w:t>
            </w:r>
            <w:r>
              <w:rPr>
                <w:rFonts w:hint="eastAsia" w:hAnsi="宋体"/>
                <w:b/>
                <w:bCs/>
                <w:color w:val="auto"/>
                <w:sz w:val="21"/>
                <w:szCs w:val="21"/>
              </w:rPr>
              <w:t>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4" w:hRule="atLeast"/>
        </w:trPr>
        <w:tc>
          <w:tcPr>
            <w:tcW w:w="238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pStyle w:val="13"/>
              <w:snapToGrid w:val="0"/>
              <w:jc w:val="center"/>
              <w:rPr>
                <w:rFonts w:hAnsi="宋体"/>
                <w:color w:val="auto"/>
                <w:sz w:val="21"/>
                <w:szCs w:val="21"/>
              </w:rPr>
            </w:pPr>
            <w:r>
              <w:rPr>
                <w:rFonts w:hint="eastAsia" w:hAnsi="宋体"/>
                <w:color w:val="auto"/>
                <w:sz w:val="21"/>
                <w:szCs w:val="21"/>
              </w:rPr>
              <w:t>合计</w:t>
            </w:r>
          </w:p>
        </w:tc>
        <w:tc>
          <w:tcPr>
            <w:tcW w:w="102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pStyle w:val="13"/>
              <w:jc w:val="center"/>
              <w:rPr>
                <w:rFonts w:hint="default" w:hAnsi="宋体" w:eastAsia="宋体"/>
                <w:b/>
                <w:color w:val="auto"/>
                <w:sz w:val="21"/>
                <w:szCs w:val="21"/>
                <w:lang w:val="en-US" w:eastAsia="zh-CN"/>
              </w:rPr>
            </w:pPr>
            <w:r>
              <w:rPr>
                <w:rFonts w:hint="eastAsia" w:hAnsi="宋体"/>
                <w:bCs/>
                <w:color w:val="auto"/>
                <w:sz w:val="21"/>
                <w:szCs w:val="21"/>
                <w:lang w:val="en-US" w:eastAsia="zh-CN"/>
              </w:rPr>
              <w:t>60</w:t>
            </w:r>
          </w:p>
        </w:tc>
        <w:tc>
          <w:tcPr>
            <w:tcW w:w="50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pStyle w:val="13"/>
              <w:jc w:val="center"/>
              <w:rPr>
                <w:rFonts w:hAnsi="宋体"/>
                <w:b/>
                <w:color w:val="auto"/>
                <w:sz w:val="21"/>
                <w:szCs w:val="21"/>
              </w:rPr>
            </w:pPr>
          </w:p>
        </w:tc>
        <w:tc>
          <w:tcPr>
            <w:tcW w:w="10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pStyle w:val="13"/>
              <w:snapToGrid w:val="0"/>
              <w:jc w:val="center"/>
              <w:rPr>
                <w:rFonts w:hAnsi="宋体"/>
                <w:color w:val="auto"/>
                <w:sz w:val="21"/>
                <w:szCs w:val="21"/>
              </w:rPr>
            </w:pPr>
          </w:p>
        </w:tc>
      </w:tr>
    </w:tbl>
    <w:p>
      <w:pPr>
        <w:pStyle w:val="10"/>
        <w:kinsoku w:val="0"/>
        <w:overflowPunct w:val="0"/>
        <w:spacing w:before="0"/>
        <w:ind w:left="0"/>
        <w:jc w:val="center"/>
        <w:rPr>
          <w:rFonts w:cs="宋体"/>
          <w:b/>
          <w:spacing w:val="-2"/>
          <w:sz w:val="24"/>
          <w:szCs w:val="24"/>
        </w:rPr>
      </w:pPr>
    </w:p>
    <w:p>
      <w:pPr>
        <w:rPr>
          <w:vanish/>
        </w:rPr>
      </w:pPr>
    </w:p>
    <w:p>
      <w:pPr>
        <w:pStyle w:val="10"/>
        <w:kinsoku w:val="0"/>
        <w:overflowPunct w:val="0"/>
        <w:spacing w:before="0"/>
        <w:ind w:left="0" w:firstLine="0"/>
        <w:outlineLvl w:val="4"/>
        <w:rPr>
          <w:b/>
        </w:rPr>
      </w:pPr>
      <w:bookmarkStart w:id="1416" w:name="_Toc25436345"/>
      <w:bookmarkStart w:id="1417" w:name="_Toc40373417"/>
      <w:bookmarkStart w:id="1418" w:name="_Toc41492258"/>
    </w:p>
    <w:p>
      <w:pPr>
        <w:pStyle w:val="10"/>
        <w:kinsoku w:val="0"/>
        <w:overflowPunct w:val="0"/>
        <w:spacing w:before="0"/>
        <w:ind w:left="0" w:firstLine="0"/>
        <w:outlineLvl w:val="4"/>
        <w:rPr>
          <w:b/>
        </w:rPr>
      </w:pPr>
    </w:p>
    <w:p>
      <w:pPr>
        <w:pStyle w:val="10"/>
        <w:kinsoku w:val="0"/>
        <w:overflowPunct w:val="0"/>
        <w:spacing w:before="0"/>
        <w:ind w:left="0" w:firstLine="0"/>
        <w:outlineLvl w:val="4"/>
        <w:rPr>
          <w:b/>
        </w:rPr>
      </w:pPr>
    </w:p>
    <w:p>
      <w:pPr>
        <w:pStyle w:val="10"/>
        <w:kinsoku w:val="0"/>
        <w:overflowPunct w:val="0"/>
        <w:spacing w:before="0"/>
        <w:ind w:left="0" w:firstLine="0"/>
        <w:outlineLvl w:val="4"/>
        <w:rPr>
          <w:rFonts w:hint="eastAsia"/>
          <w:b/>
        </w:rPr>
      </w:pPr>
    </w:p>
    <w:p>
      <w:pPr>
        <w:pStyle w:val="10"/>
        <w:kinsoku w:val="0"/>
        <w:overflowPunct w:val="0"/>
        <w:spacing w:before="0"/>
        <w:ind w:left="0" w:firstLine="0"/>
        <w:outlineLvl w:val="4"/>
        <w:rPr>
          <w:b/>
        </w:rPr>
      </w:pPr>
      <w:r>
        <w:rPr>
          <w:rFonts w:hint="eastAsia"/>
          <w:b/>
        </w:rPr>
        <w:t>附表四：商务评审</w:t>
      </w:r>
      <w:bookmarkEnd w:id="1416"/>
      <w:r>
        <w:rPr>
          <w:rFonts w:hint="eastAsia"/>
          <w:b/>
        </w:rPr>
        <w:t>表</w:t>
      </w:r>
      <w:bookmarkEnd w:id="1417"/>
      <w:bookmarkEnd w:id="1418"/>
    </w:p>
    <w:p>
      <w:pPr>
        <w:pStyle w:val="10"/>
        <w:kinsoku w:val="0"/>
        <w:overflowPunct w:val="0"/>
        <w:spacing w:before="0"/>
        <w:ind w:left="0"/>
        <w:jc w:val="center"/>
        <w:rPr>
          <w:rFonts w:cs="宋体"/>
          <w:b/>
          <w:spacing w:val="-2"/>
          <w:sz w:val="24"/>
          <w:szCs w:val="24"/>
        </w:rPr>
      </w:pPr>
    </w:p>
    <w:p>
      <w:pPr>
        <w:pStyle w:val="10"/>
        <w:kinsoku w:val="0"/>
        <w:overflowPunct w:val="0"/>
        <w:spacing w:before="0"/>
        <w:ind w:left="0"/>
        <w:jc w:val="center"/>
        <w:rPr>
          <w:rFonts w:cs="宋体"/>
          <w:b/>
          <w:spacing w:val="-2"/>
          <w:sz w:val="24"/>
          <w:szCs w:val="24"/>
        </w:rPr>
      </w:pPr>
      <w:r>
        <w:rPr>
          <w:rFonts w:hint="eastAsia" w:cs="宋体"/>
          <w:b/>
          <w:spacing w:val="-2"/>
          <w:sz w:val="24"/>
          <w:szCs w:val="24"/>
        </w:rPr>
        <w:t>商务评审表</w:t>
      </w:r>
    </w:p>
    <w:tbl>
      <w:tblPr>
        <w:tblStyle w:val="27"/>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101"/>
        <w:gridCol w:w="5782"/>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416" w:type="dxa"/>
            <w:vAlign w:val="center"/>
          </w:tcPr>
          <w:p>
            <w:pPr>
              <w:pStyle w:val="20"/>
              <w:jc w:val="center"/>
              <w:rPr>
                <w:rFonts w:ascii="宋体" w:hAnsi="宋体"/>
                <w:bCs/>
                <w:sz w:val="21"/>
                <w:szCs w:val="21"/>
              </w:rPr>
            </w:pPr>
            <w:r>
              <w:rPr>
                <w:rFonts w:hint="eastAsia" w:ascii="宋体" w:hAnsi="宋体"/>
                <w:bCs/>
                <w:sz w:val="21"/>
                <w:szCs w:val="21"/>
              </w:rPr>
              <w:t>评审内容</w:t>
            </w:r>
          </w:p>
        </w:tc>
        <w:tc>
          <w:tcPr>
            <w:tcW w:w="1101" w:type="dxa"/>
            <w:vAlign w:val="center"/>
          </w:tcPr>
          <w:p>
            <w:pPr>
              <w:pStyle w:val="20"/>
              <w:jc w:val="center"/>
              <w:rPr>
                <w:rFonts w:ascii="宋体" w:hAnsi="宋体"/>
                <w:bCs/>
                <w:sz w:val="21"/>
                <w:szCs w:val="21"/>
              </w:rPr>
            </w:pPr>
            <w:r>
              <w:rPr>
                <w:rFonts w:hint="eastAsia" w:ascii="宋体" w:hAnsi="宋体"/>
                <w:bCs/>
                <w:sz w:val="21"/>
                <w:szCs w:val="21"/>
              </w:rPr>
              <w:t>标准分</w:t>
            </w:r>
          </w:p>
        </w:tc>
        <w:tc>
          <w:tcPr>
            <w:tcW w:w="5782" w:type="dxa"/>
            <w:vAlign w:val="center"/>
          </w:tcPr>
          <w:p>
            <w:pPr>
              <w:pStyle w:val="20"/>
              <w:jc w:val="center"/>
              <w:rPr>
                <w:rFonts w:ascii="宋体" w:hAnsi="宋体"/>
                <w:bCs/>
                <w:sz w:val="21"/>
                <w:szCs w:val="21"/>
              </w:rPr>
            </w:pPr>
            <w:r>
              <w:rPr>
                <w:rFonts w:hint="eastAsia" w:ascii="宋体" w:hAnsi="宋体"/>
                <w:bCs/>
                <w:sz w:val="21"/>
                <w:szCs w:val="21"/>
              </w:rPr>
              <w:t>评审标准</w:t>
            </w:r>
          </w:p>
        </w:tc>
        <w:tc>
          <w:tcPr>
            <w:tcW w:w="1341" w:type="dxa"/>
            <w:vAlign w:val="center"/>
          </w:tcPr>
          <w:p>
            <w:pPr>
              <w:pStyle w:val="20"/>
              <w:jc w:val="center"/>
              <w:rPr>
                <w:rFonts w:ascii="宋体" w:hAnsi="宋体"/>
                <w:bCs/>
                <w:sz w:val="21"/>
                <w:szCs w:val="21"/>
              </w:rPr>
            </w:pPr>
            <w:r>
              <w:rPr>
                <w:rFonts w:hint="eastAsia" w:ascii="宋体" w:hAnsi="宋体"/>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Align w:val="center"/>
          </w:tcPr>
          <w:p>
            <w:pPr>
              <w:pStyle w:val="20"/>
              <w:jc w:val="center"/>
              <w:rPr>
                <w:rFonts w:ascii="宋体" w:hAnsi="宋体"/>
                <w:bCs/>
                <w:sz w:val="21"/>
                <w:szCs w:val="21"/>
              </w:rPr>
            </w:pPr>
            <w:r>
              <w:rPr>
                <w:rFonts w:hint="eastAsia" w:ascii="宋体" w:hAnsi="宋体"/>
                <w:bCs/>
                <w:sz w:val="21"/>
                <w:szCs w:val="21"/>
              </w:rPr>
              <w:t>价格</w:t>
            </w:r>
          </w:p>
        </w:tc>
        <w:tc>
          <w:tcPr>
            <w:tcW w:w="1101" w:type="dxa"/>
            <w:vAlign w:val="center"/>
          </w:tcPr>
          <w:p>
            <w:pPr>
              <w:pStyle w:val="20"/>
              <w:jc w:val="center"/>
              <w:rPr>
                <w:rFonts w:ascii="宋体" w:hAnsi="宋体"/>
                <w:bCs/>
                <w:sz w:val="21"/>
                <w:szCs w:val="21"/>
              </w:rPr>
            </w:pPr>
            <w:r>
              <w:rPr>
                <w:rFonts w:hint="eastAsia" w:ascii="宋体" w:hAnsi="宋体"/>
                <w:bCs/>
                <w:sz w:val="21"/>
                <w:szCs w:val="21"/>
                <w:lang w:val="en-US" w:eastAsia="zh-CN"/>
              </w:rPr>
              <w:t>40</w:t>
            </w:r>
            <w:r>
              <w:rPr>
                <w:rFonts w:hint="eastAsia" w:ascii="宋体" w:hAnsi="宋体"/>
                <w:bCs/>
                <w:sz w:val="21"/>
                <w:szCs w:val="21"/>
              </w:rPr>
              <w:t>分</w:t>
            </w:r>
          </w:p>
        </w:tc>
        <w:tc>
          <w:tcPr>
            <w:tcW w:w="5782" w:type="dxa"/>
          </w:tcPr>
          <w:p>
            <w:pPr>
              <w:pStyle w:val="13"/>
              <w:rPr>
                <w:sz w:val="21"/>
                <w:szCs w:val="21"/>
              </w:rPr>
            </w:pPr>
            <w:r>
              <w:rPr>
                <w:rFonts w:hint="eastAsia"/>
                <w:sz w:val="21"/>
                <w:szCs w:val="21"/>
              </w:rPr>
              <w:t>计算方法：</w:t>
            </w:r>
          </w:p>
          <w:p>
            <w:pPr>
              <w:ind w:left="248" w:leftChars="118" w:firstLine="0"/>
              <w:jc w:val="left"/>
              <w:rPr>
                <w:rFonts w:hint="default" w:ascii="宋体" w:hAnsi="宋体" w:eastAsia="宋体"/>
                <w:bCs/>
                <w:lang w:val="en-US" w:eastAsia="zh-CN"/>
              </w:rPr>
            </w:pPr>
            <w:r>
              <w:rPr>
                <w:rFonts w:hint="eastAsia" w:hAnsi="宋体" w:cs="宋体"/>
              </w:rPr>
              <w:t>某比选申请人价格分=申请人最低报价金额/某比选申请人报价金额</w:t>
            </w:r>
            <w:r>
              <w:rPr>
                <w:rFonts w:hint="eastAsia" w:hAnsi="宋体"/>
              </w:rPr>
              <w:t xml:space="preserve"> *</w:t>
            </w:r>
            <w:r>
              <w:rPr>
                <w:rFonts w:hint="eastAsia" w:hAnsi="宋体"/>
                <w:lang w:val="en-US" w:eastAsia="zh-CN"/>
              </w:rPr>
              <w:t>40</w:t>
            </w:r>
          </w:p>
          <w:p>
            <w:pPr>
              <w:rPr>
                <w:rFonts w:ascii="宋体" w:hAnsi="宋体"/>
                <w:bCs/>
              </w:rPr>
            </w:pPr>
            <w:r>
              <w:rPr>
                <w:rFonts w:hint="eastAsia" w:ascii="宋体" w:hAnsi="宋体"/>
                <w:bCs/>
              </w:rPr>
              <w:t>备注：</w:t>
            </w:r>
          </w:p>
          <w:p>
            <w:pPr>
              <w:rPr>
                <w:rFonts w:ascii="宋体" w:hAnsi="宋体"/>
                <w:bCs/>
              </w:rPr>
            </w:pPr>
            <w:r>
              <w:rPr>
                <w:rFonts w:ascii="宋体" w:hAnsi="宋体"/>
                <w:bCs/>
              </w:rPr>
              <w:t>1</w:t>
            </w:r>
            <w:r>
              <w:rPr>
                <w:rFonts w:hint="eastAsia" w:ascii="宋体" w:hAnsi="宋体"/>
                <w:bCs/>
                <w:lang w:val="en-US" w:eastAsia="zh-CN"/>
              </w:rPr>
              <w:t>.</w:t>
            </w:r>
            <w:r>
              <w:rPr>
                <w:rFonts w:ascii="宋体" w:hAnsi="宋体"/>
                <w:bCs/>
              </w:rPr>
              <w:t>价格以不含税价格作为计算依据</w:t>
            </w:r>
            <w:r>
              <w:rPr>
                <w:rFonts w:hint="eastAsia" w:ascii="宋体" w:hAnsi="宋体"/>
                <w:bCs/>
              </w:rPr>
              <w:t>。</w:t>
            </w:r>
          </w:p>
          <w:p>
            <w:pPr>
              <w:rPr>
                <w:rFonts w:ascii="宋体" w:hAnsi="宋体"/>
                <w:bCs/>
              </w:rPr>
            </w:pPr>
            <w:r>
              <w:rPr>
                <w:rFonts w:ascii="宋体" w:hAnsi="宋体"/>
                <w:bCs/>
              </w:rPr>
              <w:t>2</w:t>
            </w:r>
            <w:r>
              <w:rPr>
                <w:rFonts w:hint="eastAsia" w:ascii="宋体" w:hAnsi="宋体"/>
                <w:bCs/>
                <w:lang w:eastAsia="zh-CN"/>
              </w:rPr>
              <w:t>.</w:t>
            </w:r>
            <w:r>
              <w:rPr>
                <w:rFonts w:ascii="宋体" w:hAnsi="宋体"/>
                <w:bCs/>
              </w:rPr>
              <w:t>价格分计算保留小数点后</w:t>
            </w:r>
            <w:r>
              <w:rPr>
                <w:rFonts w:hint="eastAsia" w:ascii="宋体" w:hAnsi="宋体"/>
                <w:bCs/>
              </w:rPr>
              <w:t>两</w:t>
            </w:r>
            <w:r>
              <w:rPr>
                <w:rFonts w:ascii="宋体" w:hAnsi="宋体"/>
                <w:bCs/>
              </w:rPr>
              <w:t>位</w:t>
            </w:r>
            <w:r>
              <w:rPr>
                <w:rFonts w:hint="eastAsia" w:ascii="宋体" w:hAnsi="宋体"/>
                <w:bCs/>
              </w:rPr>
              <w:t>。</w:t>
            </w:r>
          </w:p>
        </w:tc>
        <w:tc>
          <w:tcPr>
            <w:tcW w:w="1341" w:type="dxa"/>
            <w:vAlign w:val="center"/>
          </w:tcPr>
          <w:p>
            <w:pPr>
              <w:pStyle w:val="20"/>
              <w:jc w:val="center"/>
              <w:rPr>
                <w:rFonts w:ascii="宋体" w:hAnsi="宋体"/>
                <w:bCs/>
                <w:sz w:val="21"/>
                <w:szCs w:val="21"/>
              </w:rPr>
            </w:pPr>
            <w:r>
              <w:rPr>
                <w:rFonts w:hint="eastAsia" w:ascii="宋体" w:hAnsi="宋体"/>
                <w:bCs/>
                <w:sz w:val="21"/>
                <w:szCs w:val="21"/>
              </w:rPr>
              <w:t>0-</w:t>
            </w:r>
            <w:r>
              <w:rPr>
                <w:rFonts w:hint="eastAsia" w:ascii="宋体" w:hAnsi="宋体"/>
                <w:bCs/>
                <w:sz w:val="21"/>
                <w:szCs w:val="21"/>
                <w:lang w:val="en-US" w:eastAsia="zh-CN"/>
              </w:rPr>
              <w:t>40</w:t>
            </w:r>
            <w:r>
              <w:rPr>
                <w:rFonts w:hint="eastAsia" w:ascii="宋体" w:hAnsi="宋体"/>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Align w:val="center"/>
          </w:tcPr>
          <w:p>
            <w:pPr>
              <w:pStyle w:val="20"/>
              <w:jc w:val="center"/>
              <w:rPr>
                <w:rFonts w:ascii="宋体" w:hAnsi="宋体"/>
                <w:bCs/>
                <w:sz w:val="21"/>
                <w:szCs w:val="21"/>
              </w:rPr>
            </w:pPr>
            <w:r>
              <w:rPr>
                <w:rFonts w:hint="eastAsia" w:ascii="宋体" w:hAnsi="宋体"/>
                <w:bCs/>
                <w:sz w:val="21"/>
                <w:szCs w:val="21"/>
              </w:rPr>
              <w:t>合计</w:t>
            </w:r>
          </w:p>
        </w:tc>
        <w:tc>
          <w:tcPr>
            <w:tcW w:w="1101" w:type="dxa"/>
            <w:vAlign w:val="center"/>
          </w:tcPr>
          <w:p>
            <w:pPr>
              <w:pStyle w:val="20"/>
              <w:jc w:val="center"/>
              <w:rPr>
                <w:rFonts w:ascii="宋体" w:hAnsi="宋体"/>
                <w:bCs/>
                <w:sz w:val="21"/>
                <w:szCs w:val="21"/>
              </w:rPr>
            </w:pPr>
            <w:r>
              <w:rPr>
                <w:rFonts w:hint="eastAsia" w:ascii="宋体" w:hAnsi="宋体"/>
                <w:bCs/>
                <w:sz w:val="21"/>
                <w:szCs w:val="21"/>
                <w:lang w:val="en-US" w:eastAsia="zh-CN"/>
              </w:rPr>
              <w:t>40</w:t>
            </w:r>
            <w:r>
              <w:rPr>
                <w:rFonts w:hint="eastAsia" w:ascii="宋体" w:hAnsi="宋体"/>
                <w:bCs/>
                <w:sz w:val="21"/>
                <w:szCs w:val="21"/>
              </w:rPr>
              <w:t>分</w:t>
            </w:r>
          </w:p>
        </w:tc>
        <w:tc>
          <w:tcPr>
            <w:tcW w:w="7123" w:type="dxa"/>
            <w:gridSpan w:val="2"/>
          </w:tcPr>
          <w:p>
            <w:pPr>
              <w:pStyle w:val="20"/>
              <w:jc w:val="center"/>
              <w:rPr>
                <w:rFonts w:ascii="宋体" w:hAnsi="宋体"/>
                <w:b/>
                <w:bCs/>
                <w:kern w:val="44"/>
                <w:sz w:val="21"/>
                <w:szCs w:val="21"/>
              </w:rPr>
            </w:pPr>
          </w:p>
        </w:tc>
      </w:tr>
    </w:tbl>
    <w:p>
      <w:pPr>
        <w:spacing w:before="0" w:after="0" w:afterAutospacing="0"/>
        <w:ind w:left="0" w:right="0" w:firstLine="0"/>
        <w:jc w:val="left"/>
        <w:rPr>
          <w:sz w:val="24"/>
          <w:szCs w:val="24"/>
        </w:rPr>
      </w:pPr>
    </w:p>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Pr>
        <w:spacing w:before="0" w:after="0" w:afterAutospacing="0" w:line="240" w:lineRule="auto"/>
        <w:ind w:left="0" w:right="0" w:firstLine="0"/>
        <w:jc w:val="left"/>
        <w:rPr>
          <w:rFonts w:ascii="宋体" w:hAnsi="宋体"/>
          <w:b/>
        </w:rPr>
        <w:sectPr>
          <w:footerReference r:id="rId8" w:type="default"/>
          <w:pgSz w:w="11905" w:h="16838"/>
          <w:pgMar w:top="1418" w:right="1418" w:bottom="1418" w:left="1418" w:header="454" w:footer="567" w:gutter="0"/>
          <w:cols w:space="720" w:num="1"/>
          <w:docGrid w:linePitch="319" w:charSpace="0"/>
        </w:sectPr>
      </w:pPr>
    </w:p>
    <w:p>
      <w:pPr>
        <w:spacing w:before="0"/>
        <w:ind w:right="0" w:firstLine="0"/>
        <w:rPr>
          <w:rFonts w:ascii="宋体" w:hAnsi="宋体"/>
          <w:b/>
        </w:rPr>
      </w:pPr>
      <w:bookmarkStart w:id="1419" w:name="_Toc492478858"/>
      <w:bookmarkStart w:id="1420" w:name="_Toc9220"/>
      <w:bookmarkStart w:id="1421" w:name="_Toc6960"/>
      <w:bookmarkStart w:id="1422" w:name="_Toc1145"/>
      <w:bookmarkStart w:id="1423" w:name="_Toc20211"/>
      <w:bookmarkStart w:id="1424" w:name="_Toc1480"/>
      <w:bookmarkStart w:id="1425" w:name="_Toc27431"/>
      <w:bookmarkStart w:id="1426" w:name="_Toc21541"/>
      <w:bookmarkStart w:id="1427" w:name="_Toc22896"/>
      <w:bookmarkStart w:id="1428" w:name="_Toc414290588"/>
      <w:bookmarkStart w:id="1429" w:name="_Toc22594"/>
      <w:bookmarkStart w:id="1430" w:name="_Toc32725"/>
      <w:bookmarkStart w:id="1431" w:name="_Toc11048"/>
      <w:bookmarkStart w:id="1432" w:name="_Toc8803"/>
      <w:bookmarkStart w:id="1433" w:name="_Toc4223"/>
      <w:bookmarkStart w:id="1434" w:name="_Toc24793"/>
      <w:bookmarkStart w:id="1435" w:name="_Toc6932"/>
      <w:bookmarkStart w:id="1436" w:name="_Toc10654"/>
      <w:bookmarkStart w:id="1437" w:name="_Toc10414"/>
      <w:r>
        <w:rPr>
          <w:rFonts w:hint="eastAsia" w:ascii="宋体" w:hAnsi="宋体"/>
          <w:b/>
        </w:rPr>
        <w:t>附表五：比选申请价格评审表</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spacing w:before="159"/>
        <w:ind w:right="-57" w:firstLine="0"/>
        <w:jc w:val="center"/>
        <w:rPr>
          <w:rFonts w:ascii="宋体" w:hAnsi="宋体"/>
          <w:b/>
          <w:sz w:val="28"/>
          <w:szCs w:val="28"/>
        </w:rPr>
      </w:pPr>
      <w:r>
        <w:rPr>
          <w:rFonts w:hint="eastAsia" w:ascii="宋体" w:hAnsi="宋体"/>
          <w:b/>
          <w:sz w:val="28"/>
          <w:szCs w:val="28"/>
        </w:rPr>
        <w:t>比选申请价格评审表</w:t>
      </w:r>
    </w:p>
    <w:tbl>
      <w:tblPr>
        <w:tblStyle w:val="27"/>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序号</w:t>
            </w: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比选申请人名称</w:t>
            </w: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jc w:val="left"/>
        <w:rPr>
          <w:rFonts w:ascii="宋体" w:hAnsi="宋体"/>
        </w:rPr>
      </w:pPr>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rPr>
      </w:pPr>
      <w:r>
        <w:rPr>
          <w:rFonts w:hint="eastAsia" w:ascii="宋体" w:hAnsi="宋体"/>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0" w:right="0" w:firstLine="0"/>
        <w:jc w:val="left"/>
        <w:rPr>
          <w:rFonts w:ascii="宋体" w:hAnsi="宋体"/>
        </w:rPr>
      </w:pPr>
    </w:p>
    <w:p>
      <w:pPr>
        <w:spacing w:before="159"/>
        <w:ind w:right="-57" w:firstLine="0"/>
        <w:jc w:val="center"/>
        <w:rPr>
          <w:rFonts w:ascii="宋体" w:hAnsi="宋体"/>
          <w:b/>
          <w:sz w:val="28"/>
          <w:szCs w:val="28"/>
        </w:rPr>
      </w:pPr>
      <w:r>
        <w:rPr>
          <w:rFonts w:hint="eastAsia" w:ascii="宋体" w:hAnsi="宋体"/>
          <w:b/>
          <w:sz w:val="28"/>
          <w:szCs w:val="28"/>
        </w:rPr>
        <w:t>附表：比选申请报价修正表</w:t>
      </w:r>
    </w:p>
    <w:tbl>
      <w:tblPr>
        <w:tblStyle w:val="27"/>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）本评审办法第3.4款商务评审确定的评审总价和中选价。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比选申请人代表签字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after="0"/>
        <w:ind w:left="420" w:right="0" w:firstLine="0"/>
        <w:jc w:val="left"/>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9" w:type="default"/>
      <w:pgSz w:w="16838" w:h="11905" w:orient="landscape"/>
      <w:pgMar w:top="1418" w:right="1418" w:bottom="1418" w:left="1304" w:header="454" w:footer="56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05332"/>
    </w:sdtPr>
    <w:sdtContent>
      <w:p>
        <w:pPr>
          <w:pStyle w:val="16"/>
          <w:jc w:val="center"/>
        </w:pPr>
        <w:r>
          <w:fldChar w:fldCharType="begin"/>
        </w:r>
        <w:r>
          <w:instrText xml:space="preserve">PAGE   \* MERGEFORMAT</w:instrText>
        </w:r>
        <w:r>
          <w:fldChar w:fldCharType="separate"/>
        </w:r>
        <w:r>
          <w:rPr>
            <w:lang w:val="zh-CN"/>
          </w:rPr>
          <w:t>53</w:t>
        </w:r>
        <w:r>
          <w:rPr>
            <w:lang w:val="zh-CN"/>
          </w:rPr>
          <w:fldChar w:fldCharType="end"/>
        </w:r>
      </w:p>
    </w:sdtContent>
  </w:sdt>
  <w:p>
    <w:pPr>
      <w:pStyle w:val="17"/>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48387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33985" cy="483870"/>
                      </a:xfrm>
                      <a:prstGeom prst="rect">
                        <a:avLst/>
                      </a:prstGeom>
                      <a:noFill/>
                      <a:ln w="6350" cap="flat">
                        <a:noFill/>
                      </a:ln>
                      <a:effectLst/>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PAGE  \* MERGEFORMAT</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38.1pt;width:10.55pt;mso-position-horizontal:center;mso-position-horizontal-relative:margin;mso-wrap-style:none;z-index:251659264;mso-width-relative:page;mso-height-relative:page;" filled="f" stroked="f" coordsize="21600,21600" o:gfxdata="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Y1+evSAAAAAwEA&#10;AA8AAAAAAAAAAQAgAAAAIgAAAGRycy9kb3ducmV2LnhtbFBLAQIUABQAAAAIAIdO4kD75cAGIAIA&#10;ACAEAAAOAAAAAAAAAAEAIAAAACEBAABkcnMvZTJvRG9jLnhtbFBLBQYAAAAABgAGAFkBAACzBQAA&#10;AAA=&#10;">
              <v:fill on="f" focussize="0,0"/>
              <v:stroke on="f" weight="0.5pt"/>
              <v:imagedata o:title=""/>
              <o:lock v:ext="edit" aspectratio="f"/>
              <v:textbox inset="0mm,0mm,0mm,0mm" style="mso-fit-shape-to-text:t;">
                <w:txbxContent>
                  <w:p>
                    <w:r>
                      <w:fldChar w:fldCharType="begin"/>
                    </w:r>
                    <w:r>
                      <w:instrText xml:space="preserve">PAGE  \* MERGEFORMAT</w:instrText>
                    </w:r>
                    <w:r>
                      <w:fldChar w:fldCharType="separate"/>
                    </w:r>
                    <w:r>
                      <w:t>56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01C73"/>
    <w:multiLevelType w:val="singleLevel"/>
    <w:tmpl w:val="8AC01C73"/>
    <w:lvl w:ilvl="0" w:tentative="0">
      <w:start w:val="1"/>
      <w:numFmt w:val="chineseCounting"/>
      <w:suff w:val="nothing"/>
      <w:lvlText w:val="%1、"/>
      <w:lvlJc w:val="left"/>
      <w:rPr>
        <w:rFonts w:hint="eastAsia"/>
      </w:rPr>
    </w:lvl>
  </w:abstractNum>
  <w:abstractNum w:abstractNumId="1">
    <w:nsid w:val="1DD5227C"/>
    <w:multiLevelType w:val="multilevel"/>
    <w:tmpl w:val="1DD5227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2F000021"/>
    <w:multiLevelType w:val="multilevel"/>
    <w:tmpl w:val="2F000021"/>
    <w:lvl w:ilvl="0" w:tentative="0">
      <w:start w:val="1"/>
      <w:numFmt w:val="decimal"/>
      <w:lvlText w:val="%1."/>
      <w:lvlJc w:val="left"/>
      <w:pPr>
        <w:ind w:left="425" w:hanging="425"/>
      </w:pPr>
    </w:lvl>
    <w:lvl w:ilvl="1" w:tentative="0">
      <w:start w:val="1"/>
      <w:numFmt w:val="decimal"/>
      <w:lvlText w:val="9.%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7">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8">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9">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10">
    <w:nsid w:val="378070BE"/>
    <w:multiLevelType w:val="multilevel"/>
    <w:tmpl w:val="378070BE"/>
    <w:lvl w:ilvl="0" w:tentative="0">
      <w:start w:val="1"/>
      <w:numFmt w:val="decimal"/>
      <w:lvlText w:val="%1."/>
      <w:lvlJc w:val="left"/>
      <w:pPr>
        <w:ind w:left="425" w:hanging="425"/>
      </w:pPr>
    </w:lvl>
    <w:lvl w:ilvl="1" w:tentative="0">
      <w:start w:val="1"/>
      <w:numFmt w:val="decimal"/>
      <w:lvlText w:val="%1.%2."/>
      <w:lvlJc w:val="left"/>
      <w:pPr>
        <w:ind w:left="567" w:hanging="567"/>
      </w:pPr>
      <w:rPr>
        <w:rFonts w:hint="default" w:asciiTheme="majorHAnsi" w:hAnsiTheme="majorHAnsi"/>
        <w:sz w:val="21"/>
        <w:szCs w:val="21"/>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1">
    <w:nsid w:val="7DA5791E"/>
    <w:multiLevelType w:val="multilevel"/>
    <w:tmpl w:val="7DA5791E"/>
    <w:lvl w:ilvl="0" w:tentative="0">
      <w:start w:val="1"/>
      <w:numFmt w:val="decimal"/>
      <w:lvlText w:val="%1."/>
      <w:lvlJc w:val="left"/>
      <w:pPr>
        <w:ind w:left="425" w:hanging="425"/>
      </w:pPr>
      <w:rPr>
        <w:rFonts w:hint="eastAsia"/>
      </w:rPr>
    </w:lvl>
    <w:lvl w:ilvl="1" w:tentative="0">
      <w:start w:val="1"/>
      <w:numFmt w:val="decimal"/>
      <w:lvlText w:val="2.%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4"/>
  </w:num>
  <w:num w:numId="2">
    <w:abstractNumId w:val="9"/>
  </w:num>
  <w:num w:numId="3">
    <w:abstractNumId w:val="3"/>
  </w:num>
  <w:num w:numId="4">
    <w:abstractNumId w:val="2"/>
  </w:num>
  <w:num w:numId="5">
    <w:abstractNumId w:val="8"/>
  </w:num>
  <w:num w:numId="6">
    <w:abstractNumId w:val="7"/>
  </w:num>
  <w:num w:numId="7">
    <w:abstractNumId w:val="10"/>
  </w:num>
  <w:num w:numId="8">
    <w:abstractNumId w:val="1"/>
  </w:num>
  <w:num w:numId="9">
    <w:abstractNumId w:val="11"/>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4"/>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4"/>
    <w:rsid w:val="00000139"/>
    <w:rsid w:val="0000094A"/>
    <w:rsid w:val="000045EA"/>
    <w:rsid w:val="00012AEC"/>
    <w:rsid w:val="00012C25"/>
    <w:rsid w:val="000143B4"/>
    <w:rsid w:val="00020035"/>
    <w:rsid w:val="000210E0"/>
    <w:rsid w:val="00022F88"/>
    <w:rsid w:val="00023621"/>
    <w:rsid w:val="0003101D"/>
    <w:rsid w:val="000371BB"/>
    <w:rsid w:val="000437E6"/>
    <w:rsid w:val="00043E88"/>
    <w:rsid w:val="00053F20"/>
    <w:rsid w:val="00054103"/>
    <w:rsid w:val="0005746B"/>
    <w:rsid w:val="00063325"/>
    <w:rsid w:val="000656CF"/>
    <w:rsid w:val="00070470"/>
    <w:rsid w:val="00072E66"/>
    <w:rsid w:val="00074337"/>
    <w:rsid w:val="00075C8A"/>
    <w:rsid w:val="0008222E"/>
    <w:rsid w:val="00084F1D"/>
    <w:rsid w:val="00087064"/>
    <w:rsid w:val="00092270"/>
    <w:rsid w:val="0009493E"/>
    <w:rsid w:val="00095EF2"/>
    <w:rsid w:val="00096990"/>
    <w:rsid w:val="000A13B5"/>
    <w:rsid w:val="000A1767"/>
    <w:rsid w:val="000A68DB"/>
    <w:rsid w:val="000B34C7"/>
    <w:rsid w:val="000C1668"/>
    <w:rsid w:val="000C20C1"/>
    <w:rsid w:val="000C53FF"/>
    <w:rsid w:val="000C56A1"/>
    <w:rsid w:val="000C68D6"/>
    <w:rsid w:val="000D2B9F"/>
    <w:rsid w:val="000D3045"/>
    <w:rsid w:val="000E072A"/>
    <w:rsid w:val="000E7DA5"/>
    <w:rsid w:val="000F2CDC"/>
    <w:rsid w:val="000F4CFD"/>
    <w:rsid w:val="000F6EB3"/>
    <w:rsid w:val="00102D53"/>
    <w:rsid w:val="001052CE"/>
    <w:rsid w:val="0010613F"/>
    <w:rsid w:val="0011106B"/>
    <w:rsid w:val="0011296C"/>
    <w:rsid w:val="001207B4"/>
    <w:rsid w:val="0012593E"/>
    <w:rsid w:val="00127490"/>
    <w:rsid w:val="001315CE"/>
    <w:rsid w:val="00135B62"/>
    <w:rsid w:val="00136FF6"/>
    <w:rsid w:val="00137296"/>
    <w:rsid w:val="00145D71"/>
    <w:rsid w:val="0014707F"/>
    <w:rsid w:val="001520D4"/>
    <w:rsid w:val="001528F9"/>
    <w:rsid w:val="00154494"/>
    <w:rsid w:val="00155FD4"/>
    <w:rsid w:val="001564A5"/>
    <w:rsid w:val="00157570"/>
    <w:rsid w:val="00164141"/>
    <w:rsid w:val="00165AFA"/>
    <w:rsid w:val="00166AC6"/>
    <w:rsid w:val="001702CD"/>
    <w:rsid w:val="0017175E"/>
    <w:rsid w:val="00171C5C"/>
    <w:rsid w:val="00171F3D"/>
    <w:rsid w:val="0018286A"/>
    <w:rsid w:val="00186A28"/>
    <w:rsid w:val="00196E63"/>
    <w:rsid w:val="001A0962"/>
    <w:rsid w:val="001A37D3"/>
    <w:rsid w:val="001A3FCA"/>
    <w:rsid w:val="001A5EC5"/>
    <w:rsid w:val="001B0893"/>
    <w:rsid w:val="001B7F87"/>
    <w:rsid w:val="001C0C50"/>
    <w:rsid w:val="001C3628"/>
    <w:rsid w:val="001E0D82"/>
    <w:rsid w:val="001E4669"/>
    <w:rsid w:val="001E5985"/>
    <w:rsid w:val="001E5F4A"/>
    <w:rsid w:val="001E7288"/>
    <w:rsid w:val="001F6F6B"/>
    <w:rsid w:val="002041A6"/>
    <w:rsid w:val="00206D2E"/>
    <w:rsid w:val="002215B5"/>
    <w:rsid w:val="00222615"/>
    <w:rsid w:val="00223FD2"/>
    <w:rsid w:val="00226768"/>
    <w:rsid w:val="00226771"/>
    <w:rsid w:val="00226B2E"/>
    <w:rsid w:val="00226D0E"/>
    <w:rsid w:val="002323E4"/>
    <w:rsid w:val="002348AD"/>
    <w:rsid w:val="00234C0B"/>
    <w:rsid w:val="00237A98"/>
    <w:rsid w:val="00237C2A"/>
    <w:rsid w:val="0024287B"/>
    <w:rsid w:val="00242BEC"/>
    <w:rsid w:val="0024741B"/>
    <w:rsid w:val="002475FF"/>
    <w:rsid w:val="00257452"/>
    <w:rsid w:val="00261C93"/>
    <w:rsid w:val="00270264"/>
    <w:rsid w:val="0027078B"/>
    <w:rsid w:val="0027197D"/>
    <w:rsid w:val="00272F80"/>
    <w:rsid w:val="0027505C"/>
    <w:rsid w:val="0027764C"/>
    <w:rsid w:val="0029271B"/>
    <w:rsid w:val="002928FB"/>
    <w:rsid w:val="00296A75"/>
    <w:rsid w:val="002A3639"/>
    <w:rsid w:val="002A5354"/>
    <w:rsid w:val="002A64B1"/>
    <w:rsid w:val="002B2853"/>
    <w:rsid w:val="002C0DC1"/>
    <w:rsid w:val="002C556E"/>
    <w:rsid w:val="002C5B0F"/>
    <w:rsid w:val="002D23D9"/>
    <w:rsid w:val="002D2931"/>
    <w:rsid w:val="002D6D0E"/>
    <w:rsid w:val="002E0D2B"/>
    <w:rsid w:val="002E190D"/>
    <w:rsid w:val="002E7417"/>
    <w:rsid w:val="002F0BAC"/>
    <w:rsid w:val="00302CB5"/>
    <w:rsid w:val="003062CE"/>
    <w:rsid w:val="0031302C"/>
    <w:rsid w:val="003207F4"/>
    <w:rsid w:val="00324AB3"/>
    <w:rsid w:val="00330D78"/>
    <w:rsid w:val="0033394A"/>
    <w:rsid w:val="003354EE"/>
    <w:rsid w:val="00337C6A"/>
    <w:rsid w:val="00340E1E"/>
    <w:rsid w:val="003464E7"/>
    <w:rsid w:val="00347499"/>
    <w:rsid w:val="00350038"/>
    <w:rsid w:val="00350570"/>
    <w:rsid w:val="00351AED"/>
    <w:rsid w:val="00354E36"/>
    <w:rsid w:val="003568E4"/>
    <w:rsid w:val="00363E22"/>
    <w:rsid w:val="0037023E"/>
    <w:rsid w:val="003706A5"/>
    <w:rsid w:val="003712A4"/>
    <w:rsid w:val="00376EC9"/>
    <w:rsid w:val="003774CA"/>
    <w:rsid w:val="003923F1"/>
    <w:rsid w:val="00393ABA"/>
    <w:rsid w:val="00395A23"/>
    <w:rsid w:val="003A0C71"/>
    <w:rsid w:val="003A170B"/>
    <w:rsid w:val="003A1C48"/>
    <w:rsid w:val="003A7F1A"/>
    <w:rsid w:val="003B097F"/>
    <w:rsid w:val="003B2656"/>
    <w:rsid w:val="003B43D3"/>
    <w:rsid w:val="003B6BE9"/>
    <w:rsid w:val="003C312A"/>
    <w:rsid w:val="003C4653"/>
    <w:rsid w:val="003C4A2C"/>
    <w:rsid w:val="003C6BA1"/>
    <w:rsid w:val="003C74FC"/>
    <w:rsid w:val="003D0506"/>
    <w:rsid w:val="003D158E"/>
    <w:rsid w:val="003D1EB8"/>
    <w:rsid w:val="003D344A"/>
    <w:rsid w:val="003D3A75"/>
    <w:rsid w:val="003D6118"/>
    <w:rsid w:val="003E4273"/>
    <w:rsid w:val="003F0384"/>
    <w:rsid w:val="003F2270"/>
    <w:rsid w:val="003F3490"/>
    <w:rsid w:val="003F4243"/>
    <w:rsid w:val="003F69AC"/>
    <w:rsid w:val="004043A2"/>
    <w:rsid w:val="0040609D"/>
    <w:rsid w:val="00412014"/>
    <w:rsid w:val="00412597"/>
    <w:rsid w:val="00412A48"/>
    <w:rsid w:val="00414B71"/>
    <w:rsid w:val="00417574"/>
    <w:rsid w:val="004215F1"/>
    <w:rsid w:val="00421606"/>
    <w:rsid w:val="0042215D"/>
    <w:rsid w:val="00422F07"/>
    <w:rsid w:val="00424979"/>
    <w:rsid w:val="00424C8A"/>
    <w:rsid w:val="004254D6"/>
    <w:rsid w:val="0043285C"/>
    <w:rsid w:val="00440F9A"/>
    <w:rsid w:val="00443ADE"/>
    <w:rsid w:val="00444598"/>
    <w:rsid w:val="00446108"/>
    <w:rsid w:val="00450007"/>
    <w:rsid w:val="00460FCA"/>
    <w:rsid w:val="00466D64"/>
    <w:rsid w:val="00475310"/>
    <w:rsid w:val="00476FBE"/>
    <w:rsid w:val="0048190F"/>
    <w:rsid w:val="00483264"/>
    <w:rsid w:val="00494D55"/>
    <w:rsid w:val="004963F9"/>
    <w:rsid w:val="004A0D30"/>
    <w:rsid w:val="004A47B3"/>
    <w:rsid w:val="004A76A3"/>
    <w:rsid w:val="004B1E96"/>
    <w:rsid w:val="004B508D"/>
    <w:rsid w:val="004B5A61"/>
    <w:rsid w:val="004B62C0"/>
    <w:rsid w:val="004B6DCC"/>
    <w:rsid w:val="004C7017"/>
    <w:rsid w:val="004D1018"/>
    <w:rsid w:val="004D449E"/>
    <w:rsid w:val="004D6C38"/>
    <w:rsid w:val="004E12DE"/>
    <w:rsid w:val="004E3E54"/>
    <w:rsid w:val="004F1419"/>
    <w:rsid w:val="004F355C"/>
    <w:rsid w:val="004F6E95"/>
    <w:rsid w:val="00500BE3"/>
    <w:rsid w:val="005039A4"/>
    <w:rsid w:val="00505261"/>
    <w:rsid w:val="00510E4D"/>
    <w:rsid w:val="00512A45"/>
    <w:rsid w:val="00514EBE"/>
    <w:rsid w:val="00522711"/>
    <w:rsid w:val="00524D1C"/>
    <w:rsid w:val="0052634A"/>
    <w:rsid w:val="00531AE9"/>
    <w:rsid w:val="00533D12"/>
    <w:rsid w:val="00541401"/>
    <w:rsid w:val="00541508"/>
    <w:rsid w:val="0054269C"/>
    <w:rsid w:val="005429ED"/>
    <w:rsid w:val="005430E3"/>
    <w:rsid w:val="00545844"/>
    <w:rsid w:val="00553C6B"/>
    <w:rsid w:val="00556A6A"/>
    <w:rsid w:val="00556CD9"/>
    <w:rsid w:val="0056450E"/>
    <w:rsid w:val="00564C20"/>
    <w:rsid w:val="00567975"/>
    <w:rsid w:val="005728D0"/>
    <w:rsid w:val="005746F2"/>
    <w:rsid w:val="00574C3B"/>
    <w:rsid w:val="0057690D"/>
    <w:rsid w:val="0059707C"/>
    <w:rsid w:val="005A2E67"/>
    <w:rsid w:val="005B206F"/>
    <w:rsid w:val="005B5BAE"/>
    <w:rsid w:val="005C1E78"/>
    <w:rsid w:val="005C5B0E"/>
    <w:rsid w:val="005C5FBB"/>
    <w:rsid w:val="005C7ADF"/>
    <w:rsid w:val="005E5912"/>
    <w:rsid w:val="005E692E"/>
    <w:rsid w:val="005F2C46"/>
    <w:rsid w:val="005F3DE7"/>
    <w:rsid w:val="005F5B89"/>
    <w:rsid w:val="005F5D9C"/>
    <w:rsid w:val="006011A7"/>
    <w:rsid w:val="006069C9"/>
    <w:rsid w:val="006102A3"/>
    <w:rsid w:val="00622520"/>
    <w:rsid w:val="006228D0"/>
    <w:rsid w:val="006279E7"/>
    <w:rsid w:val="006303CE"/>
    <w:rsid w:val="006325C8"/>
    <w:rsid w:val="00634596"/>
    <w:rsid w:val="00642815"/>
    <w:rsid w:val="00642B95"/>
    <w:rsid w:val="0065460D"/>
    <w:rsid w:val="0066001D"/>
    <w:rsid w:val="006679DC"/>
    <w:rsid w:val="00670400"/>
    <w:rsid w:val="006724B7"/>
    <w:rsid w:val="00677925"/>
    <w:rsid w:val="00677A8A"/>
    <w:rsid w:val="00680106"/>
    <w:rsid w:val="00691486"/>
    <w:rsid w:val="006922EC"/>
    <w:rsid w:val="00696D3F"/>
    <w:rsid w:val="006A0EE7"/>
    <w:rsid w:val="006A2F07"/>
    <w:rsid w:val="006A543A"/>
    <w:rsid w:val="006B6F3C"/>
    <w:rsid w:val="006C0CF4"/>
    <w:rsid w:val="006C1838"/>
    <w:rsid w:val="006C394B"/>
    <w:rsid w:val="006C626B"/>
    <w:rsid w:val="006E143F"/>
    <w:rsid w:val="006F48AD"/>
    <w:rsid w:val="006F629E"/>
    <w:rsid w:val="0070123B"/>
    <w:rsid w:val="00701B5D"/>
    <w:rsid w:val="00703487"/>
    <w:rsid w:val="007035EC"/>
    <w:rsid w:val="00703F0B"/>
    <w:rsid w:val="007076B1"/>
    <w:rsid w:val="00710636"/>
    <w:rsid w:val="00713215"/>
    <w:rsid w:val="0071330B"/>
    <w:rsid w:val="007138D2"/>
    <w:rsid w:val="007163A9"/>
    <w:rsid w:val="00721E88"/>
    <w:rsid w:val="00722FCE"/>
    <w:rsid w:val="007253F5"/>
    <w:rsid w:val="007258A2"/>
    <w:rsid w:val="00732195"/>
    <w:rsid w:val="007322EC"/>
    <w:rsid w:val="007345D7"/>
    <w:rsid w:val="00734BE2"/>
    <w:rsid w:val="00735BD4"/>
    <w:rsid w:val="00735C55"/>
    <w:rsid w:val="00737A61"/>
    <w:rsid w:val="00741613"/>
    <w:rsid w:val="00746901"/>
    <w:rsid w:val="007538E4"/>
    <w:rsid w:val="00773E85"/>
    <w:rsid w:val="00774A5D"/>
    <w:rsid w:val="0077661F"/>
    <w:rsid w:val="00783181"/>
    <w:rsid w:val="00785F88"/>
    <w:rsid w:val="00792362"/>
    <w:rsid w:val="007A04DC"/>
    <w:rsid w:val="007A2EB0"/>
    <w:rsid w:val="007B04F2"/>
    <w:rsid w:val="007B26FB"/>
    <w:rsid w:val="007B5BC3"/>
    <w:rsid w:val="007C15ED"/>
    <w:rsid w:val="007C2CCC"/>
    <w:rsid w:val="007C3DF4"/>
    <w:rsid w:val="007C69A9"/>
    <w:rsid w:val="007C7115"/>
    <w:rsid w:val="007D2FAE"/>
    <w:rsid w:val="007D2FBA"/>
    <w:rsid w:val="007D399D"/>
    <w:rsid w:val="007D59AF"/>
    <w:rsid w:val="007D5A76"/>
    <w:rsid w:val="007E56E3"/>
    <w:rsid w:val="007F0E80"/>
    <w:rsid w:val="007F790A"/>
    <w:rsid w:val="00803C1E"/>
    <w:rsid w:val="00810B98"/>
    <w:rsid w:val="00810E6A"/>
    <w:rsid w:val="0081164E"/>
    <w:rsid w:val="008140AC"/>
    <w:rsid w:val="00816129"/>
    <w:rsid w:val="008177BD"/>
    <w:rsid w:val="00820362"/>
    <w:rsid w:val="008246F1"/>
    <w:rsid w:val="00831704"/>
    <w:rsid w:val="008336DA"/>
    <w:rsid w:val="00834834"/>
    <w:rsid w:val="00834E9D"/>
    <w:rsid w:val="0083668C"/>
    <w:rsid w:val="008376B8"/>
    <w:rsid w:val="00840E0D"/>
    <w:rsid w:val="00851488"/>
    <w:rsid w:val="00865D41"/>
    <w:rsid w:val="0086730C"/>
    <w:rsid w:val="0088026D"/>
    <w:rsid w:val="00881EB7"/>
    <w:rsid w:val="0088570D"/>
    <w:rsid w:val="00886C9F"/>
    <w:rsid w:val="00890E9D"/>
    <w:rsid w:val="00891420"/>
    <w:rsid w:val="00891F88"/>
    <w:rsid w:val="00895B80"/>
    <w:rsid w:val="008961B8"/>
    <w:rsid w:val="00897180"/>
    <w:rsid w:val="00897C0A"/>
    <w:rsid w:val="008A00F3"/>
    <w:rsid w:val="008A0C18"/>
    <w:rsid w:val="008B0302"/>
    <w:rsid w:val="008B224C"/>
    <w:rsid w:val="008D0E21"/>
    <w:rsid w:val="008D2976"/>
    <w:rsid w:val="008E045F"/>
    <w:rsid w:val="008E500C"/>
    <w:rsid w:val="008F330D"/>
    <w:rsid w:val="008F59BD"/>
    <w:rsid w:val="008F720F"/>
    <w:rsid w:val="00904592"/>
    <w:rsid w:val="00906D34"/>
    <w:rsid w:val="00907D05"/>
    <w:rsid w:val="009120C7"/>
    <w:rsid w:val="00916179"/>
    <w:rsid w:val="00922F99"/>
    <w:rsid w:val="00925337"/>
    <w:rsid w:val="0092598E"/>
    <w:rsid w:val="00931174"/>
    <w:rsid w:val="00931D7C"/>
    <w:rsid w:val="009369F0"/>
    <w:rsid w:val="0094110B"/>
    <w:rsid w:val="009446F6"/>
    <w:rsid w:val="00944B65"/>
    <w:rsid w:val="00944B82"/>
    <w:rsid w:val="00945E31"/>
    <w:rsid w:val="00956B31"/>
    <w:rsid w:val="00957AA0"/>
    <w:rsid w:val="009604CB"/>
    <w:rsid w:val="00960FCB"/>
    <w:rsid w:val="00961B59"/>
    <w:rsid w:val="0096538A"/>
    <w:rsid w:val="0097092F"/>
    <w:rsid w:val="00973D89"/>
    <w:rsid w:val="00973F8F"/>
    <w:rsid w:val="0097464F"/>
    <w:rsid w:val="00974788"/>
    <w:rsid w:val="00981B2F"/>
    <w:rsid w:val="00982805"/>
    <w:rsid w:val="009A7B76"/>
    <w:rsid w:val="009B0988"/>
    <w:rsid w:val="009C307D"/>
    <w:rsid w:val="009C3BF6"/>
    <w:rsid w:val="009C5CE8"/>
    <w:rsid w:val="009D149E"/>
    <w:rsid w:val="009D3453"/>
    <w:rsid w:val="009D4772"/>
    <w:rsid w:val="009E1329"/>
    <w:rsid w:val="009E1635"/>
    <w:rsid w:val="009E28E5"/>
    <w:rsid w:val="009F19B3"/>
    <w:rsid w:val="009F214A"/>
    <w:rsid w:val="009F374F"/>
    <w:rsid w:val="009F588C"/>
    <w:rsid w:val="009F6428"/>
    <w:rsid w:val="00A010D4"/>
    <w:rsid w:val="00A02C14"/>
    <w:rsid w:val="00A11C51"/>
    <w:rsid w:val="00A1337E"/>
    <w:rsid w:val="00A15C4A"/>
    <w:rsid w:val="00A17F02"/>
    <w:rsid w:val="00A232F1"/>
    <w:rsid w:val="00A41ED3"/>
    <w:rsid w:val="00A433B8"/>
    <w:rsid w:val="00A54F86"/>
    <w:rsid w:val="00A5505A"/>
    <w:rsid w:val="00A65145"/>
    <w:rsid w:val="00A722C5"/>
    <w:rsid w:val="00A859DC"/>
    <w:rsid w:val="00A913A7"/>
    <w:rsid w:val="00A91F36"/>
    <w:rsid w:val="00A93A7F"/>
    <w:rsid w:val="00A94A31"/>
    <w:rsid w:val="00A97176"/>
    <w:rsid w:val="00AB6B27"/>
    <w:rsid w:val="00AB752E"/>
    <w:rsid w:val="00AD684B"/>
    <w:rsid w:val="00AE2C17"/>
    <w:rsid w:val="00AE5333"/>
    <w:rsid w:val="00AE60A5"/>
    <w:rsid w:val="00AF196A"/>
    <w:rsid w:val="00AF2A13"/>
    <w:rsid w:val="00AF2EBE"/>
    <w:rsid w:val="00AF54E1"/>
    <w:rsid w:val="00B04E81"/>
    <w:rsid w:val="00B053DC"/>
    <w:rsid w:val="00B07F52"/>
    <w:rsid w:val="00B14165"/>
    <w:rsid w:val="00B14E6B"/>
    <w:rsid w:val="00B200FA"/>
    <w:rsid w:val="00B3688C"/>
    <w:rsid w:val="00B3702B"/>
    <w:rsid w:val="00B37FC7"/>
    <w:rsid w:val="00B457D5"/>
    <w:rsid w:val="00B47764"/>
    <w:rsid w:val="00B4784E"/>
    <w:rsid w:val="00B52D63"/>
    <w:rsid w:val="00B539FE"/>
    <w:rsid w:val="00B55BDA"/>
    <w:rsid w:val="00B6189B"/>
    <w:rsid w:val="00B630C5"/>
    <w:rsid w:val="00B65241"/>
    <w:rsid w:val="00B709F0"/>
    <w:rsid w:val="00B71B6B"/>
    <w:rsid w:val="00B7210B"/>
    <w:rsid w:val="00B74FC5"/>
    <w:rsid w:val="00B80D2F"/>
    <w:rsid w:val="00B854F1"/>
    <w:rsid w:val="00B86C6C"/>
    <w:rsid w:val="00B90D8A"/>
    <w:rsid w:val="00B90EB4"/>
    <w:rsid w:val="00B910A3"/>
    <w:rsid w:val="00B91D55"/>
    <w:rsid w:val="00B95CAE"/>
    <w:rsid w:val="00B9731F"/>
    <w:rsid w:val="00B97802"/>
    <w:rsid w:val="00BA3063"/>
    <w:rsid w:val="00BA3124"/>
    <w:rsid w:val="00BA37AA"/>
    <w:rsid w:val="00BA7C11"/>
    <w:rsid w:val="00BB2B84"/>
    <w:rsid w:val="00BB3622"/>
    <w:rsid w:val="00BC3741"/>
    <w:rsid w:val="00BC7D6D"/>
    <w:rsid w:val="00BD389A"/>
    <w:rsid w:val="00BD4A9E"/>
    <w:rsid w:val="00BD6F0A"/>
    <w:rsid w:val="00BD707A"/>
    <w:rsid w:val="00BE2F9C"/>
    <w:rsid w:val="00BE3C13"/>
    <w:rsid w:val="00BF36F6"/>
    <w:rsid w:val="00BF3812"/>
    <w:rsid w:val="00BF4099"/>
    <w:rsid w:val="00BF7E8A"/>
    <w:rsid w:val="00C027FB"/>
    <w:rsid w:val="00C0447D"/>
    <w:rsid w:val="00C049BE"/>
    <w:rsid w:val="00C07A4F"/>
    <w:rsid w:val="00C128A9"/>
    <w:rsid w:val="00C22261"/>
    <w:rsid w:val="00C22B0A"/>
    <w:rsid w:val="00C244BA"/>
    <w:rsid w:val="00C254EC"/>
    <w:rsid w:val="00C256F7"/>
    <w:rsid w:val="00C25AD7"/>
    <w:rsid w:val="00C31620"/>
    <w:rsid w:val="00C3605A"/>
    <w:rsid w:val="00C4070E"/>
    <w:rsid w:val="00C43D17"/>
    <w:rsid w:val="00C46568"/>
    <w:rsid w:val="00C51E2F"/>
    <w:rsid w:val="00C524FA"/>
    <w:rsid w:val="00C54176"/>
    <w:rsid w:val="00C557E5"/>
    <w:rsid w:val="00C606A8"/>
    <w:rsid w:val="00C6094E"/>
    <w:rsid w:val="00C636A8"/>
    <w:rsid w:val="00C63CF9"/>
    <w:rsid w:val="00C64C38"/>
    <w:rsid w:val="00C66805"/>
    <w:rsid w:val="00C71835"/>
    <w:rsid w:val="00C725C9"/>
    <w:rsid w:val="00C7432E"/>
    <w:rsid w:val="00C76FE6"/>
    <w:rsid w:val="00C776FA"/>
    <w:rsid w:val="00C8124B"/>
    <w:rsid w:val="00C8249B"/>
    <w:rsid w:val="00C83408"/>
    <w:rsid w:val="00C91765"/>
    <w:rsid w:val="00CA22C8"/>
    <w:rsid w:val="00CA3F44"/>
    <w:rsid w:val="00CA4DB7"/>
    <w:rsid w:val="00CA6CAC"/>
    <w:rsid w:val="00CB18D7"/>
    <w:rsid w:val="00CB2414"/>
    <w:rsid w:val="00CB3033"/>
    <w:rsid w:val="00CB3C9F"/>
    <w:rsid w:val="00CB4AEF"/>
    <w:rsid w:val="00CB5C29"/>
    <w:rsid w:val="00CB5F47"/>
    <w:rsid w:val="00CC18DB"/>
    <w:rsid w:val="00CC3350"/>
    <w:rsid w:val="00CC46A2"/>
    <w:rsid w:val="00CC4B1E"/>
    <w:rsid w:val="00CC6583"/>
    <w:rsid w:val="00CC6D92"/>
    <w:rsid w:val="00CE01EF"/>
    <w:rsid w:val="00CE25D8"/>
    <w:rsid w:val="00CE4FD9"/>
    <w:rsid w:val="00CF001A"/>
    <w:rsid w:val="00CF2407"/>
    <w:rsid w:val="00CF355D"/>
    <w:rsid w:val="00CF3DD6"/>
    <w:rsid w:val="00D0202D"/>
    <w:rsid w:val="00D05988"/>
    <w:rsid w:val="00D1571D"/>
    <w:rsid w:val="00D17101"/>
    <w:rsid w:val="00D17766"/>
    <w:rsid w:val="00D20736"/>
    <w:rsid w:val="00D21E36"/>
    <w:rsid w:val="00D2321E"/>
    <w:rsid w:val="00D23492"/>
    <w:rsid w:val="00D26520"/>
    <w:rsid w:val="00D277F8"/>
    <w:rsid w:val="00D300DD"/>
    <w:rsid w:val="00D31288"/>
    <w:rsid w:val="00D33E56"/>
    <w:rsid w:val="00D35EFB"/>
    <w:rsid w:val="00D42C25"/>
    <w:rsid w:val="00D464BE"/>
    <w:rsid w:val="00D46FD1"/>
    <w:rsid w:val="00D479CD"/>
    <w:rsid w:val="00D60B0D"/>
    <w:rsid w:val="00D61B46"/>
    <w:rsid w:val="00D6584C"/>
    <w:rsid w:val="00D73B53"/>
    <w:rsid w:val="00D746CE"/>
    <w:rsid w:val="00D75174"/>
    <w:rsid w:val="00D75FF4"/>
    <w:rsid w:val="00D829D0"/>
    <w:rsid w:val="00D83E90"/>
    <w:rsid w:val="00D841A1"/>
    <w:rsid w:val="00D85D5D"/>
    <w:rsid w:val="00D86276"/>
    <w:rsid w:val="00D90455"/>
    <w:rsid w:val="00D92C17"/>
    <w:rsid w:val="00D93056"/>
    <w:rsid w:val="00D930BB"/>
    <w:rsid w:val="00D93779"/>
    <w:rsid w:val="00D95A4C"/>
    <w:rsid w:val="00D95DD8"/>
    <w:rsid w:val="00DA3D7F"/>
    <w:rsid w:val="00DA77E9"/>
    <w:rsid w:val="00DA79DB"/>
    <w:rsid w:val="00DB181C"/>
    <w:rsid w:val="00DB4E4F"/>
    <w:rsid w:val="00DD260F"/>
    <w:rsid w:val="00DD4A24"/>
    <w:rsid w:val="00DE249D"/>
    <w:rsid w:val="00DF017E"/>
    <w:rsid w:val="00DF05AE"/>
    <w:rsid w:val="00E0572B"/>
    <w:rsid w:val="00E07C4B"/>
    <w:rsid w:val="00E105D8"/>
    <w:rsid w:val="00E13118"/>
    <w:rsid w:val="00E13774"/>
    <w:rsid w:val="00E255AC"/>
    <w:rsid w:val="00E258BC"/>
    <w:rsid w:val="00E26053"/>
    <w:rsid w:val="00E312D2"/>
    <w:rsid w:val="00E3257A"/>
    <w:rsid w:val="00E33009"/>
    <w:rsid w:val="00E4426C"/>
    <w:rsid w:val="00E449D8"/>
    <w:rsid w:val="00E45D74"/>
    <w:rsid w:val="00E51238"/>
    <w:rsid w:val="00E51F99"/>
    <w:rsid w:val="00E52414"/>
    <w:rsid w:val="00E5426B"/>
    <w:rsid w:val="00E55177"/>
    <w:rsid w:val="00E57591"/>
    <w:rsid w:val="00E6516D"/>
    <w:rsid w:val="00E653F5"/>
    <w:rsid w:val="00E72F1F"/>
    <w:rsid w:val="00E73D65"/>
    <w:rsid w:val="00E763ED"/>
    <w:rsid w:val="00E77486"/>
    <w:rsid w:val="00E77EA7"/>
    <w:rsid w:val="00E810EB"/>
    <w:rsid w:val="00E85B85"/>
    <w:rsid w:val="00E8709E"/>
    <w:rsid w:val="00E93BCC"/>
    <w:rsid w:val="00E96E54"/>
    <w:rsid w:val="00EA64FF"/>
    <w:rsid w:val="00EB4040"/>
    <w:rsid w:val="00EB7735"/>
    <w:rsid w:val="00EC2D7B"/>
    <w:rsid w:val="00ED16D9"/>
    <w:rsid w:val="00ED339F"/>
    <w:rsid w:val="00ED5241"/>
    <w:rsid w:val="00ED7DBB"/>
    <w:rsid w:val="00EF20F4"/>
    <w:rsid w:val="00EF5BD9"/>
    <w:rsid w:val="00EF6456"/>
    <w:rsid w:val="00F115E5"/>
    <w:rsid w:val="00F13020"/>
    <w:rsid w:val="00F1492D"/>
    <w:rsid w:val="00F15FC2"/>
    <w:rsid w:val="00F16A0B"/>
    <w:rsid w:val="00F16ACA"/>
    <w:rsid w:val="00F2140E"/>
    <w:rsid w:val="00F21D2B"/>
    <w:rsid w:val="00F270C6"/>
    <w:rsid w:val="00F275D0"/>
    <w:rsid w:val="00F278C2"/>
    <w:rsid w:val="00F331FE"/>
    <w:rsid w:val="00F344D6"/>
    <w:rsid w:val="00F37250"/>
    <w:rsid w:val="00F3752A"/>
    <w:rsid w:val="00F40FBF"/>
    <w:rsid w:val="00F41ABA"/>
    <w:rsid w:val="00F43D41"/>
    <w:rsid w:val="00F51306"/>
    <w:rsid w:val="00F52A40"/>
    <w:rsid w:val="00F564F4"/>
    <w:rsid w:val="00F603CC"/>
    <w:rsid w:val="00F70786"/>
    <w:rsid w:val="00F74EBD"/>
    <w:rsid w:val="00F80D70"/>
    <w:rsid w:val="00F831B3"/>
    <w:rsid w:val="00F8733F"/>
    <w:rsid w:val="00F94057"/>
    <w:rsid w:val="00F94AE2"/>
    <w:rsid w:val="00FA1E34"/>
    <w:rsid w:val="00FB3AAB"/>
    <w:rsid w:val="00FB4898"/>
    <w:rsid w:val="00FC02B4"/>
    <w:rsid w:val="00FC729B"/>
    <w:rsid w:val="00FD1370"/>
    <w:rsid w:val="00FD36C0"/>
    <w:rsid w:val="00FD5F55"/>
    <w:rsid w:val="00FE2D8E"/>
    <w:rsid w:val="00FE3364"/>
    <w:rsid w:val="00FE3DFA"/>
    <w:rsid w:val="00FE6711"/>
    <w:rsid w:val="00FE7403"/>
    <w:rsid w:val="00FF2D5E"/>
    <w:rsid w:val="00FF3FB5"/>
    <w:rsid w:val="00FF4145"/>
    <w:rsid w:val="00FF56ED"/>
    <w:rsid w:val="013E1F3B"/>
    <w:rsid w:val="015C5E10"/>
    <w:rsid w:val="0190499A"/>
    <w:rsid w:val="01966D00"/>
    <w:rsid w:val="01C3430B"/>
    <w:rsid w:val="01CA5383"/>
    <w:rsid w:val="01D36985"/>
    <w:rsid w:val="01D5339A"/>
    <w:rsid w:val="02094922"/>
    <w:rsid w:val="023E53DB"/>
    <w:rsid w:val="02661243"/>
    <w:rsid w:val="02814C2A"/>
    <w:rsid w:val="02F12765"/>
    <w:rsid w:val="0308570D"/>
    <w:rsid w:val="033944DC"/>
    <w:rsid w:val="03832D65"/>
    <w:rsid w:val="03942A94"/>
    <w:rsid w:val="03A72093"/>
    <w:rsid w:val="03EA6B47"/>
    <w:rsid w:val="03F7028C"/>
    <w:rsid w:val="03F90D68"/>
    <w:rsid w:val="04007D6C"/>
    <w:rsid w:val="041D205A"/>
    <w:rsid w:val="0430007E"/>
    <w:rsid w:val="04353C7B"/>
    <w:rsid w:val="04395F8F"/>
    <w:rsid w:val="04597FC9"/>
    <w:rsid w:val="047719B9"/>
    <w:rsid w:val="047D52E7"/>
    <w:rsid w:val="04BD03C6"/>
    <w:rsid w:val="04BE1C7D"/>
    <w:rsid w:val="04C15F80"/>
    <w:rsid w:val="04DA6F41"/>
    <w:rsid w:val="052E5D11"/>
    <w:rsid w:val="05620120"/>
    <w:rsid w:val="05637BEF"/>
    <w:rsid w:val="056E0749"/>
    <w:rsid w:val="05721CC3"/>
    <w:rsid w:val="05F97634"/>
    <w:rsid w:val="061512C4"/>
    <w:rsid w:val="063E7778"/>
    <w:rsid w:val="06DF799B"/>
    <w:rsid w:val="07095539"/>
    <w:rsid w:val="072C1915"/>
    <w:rsid w:val="073565CC"/>
    <w:rsid w:val="073C5399"/>
    <w:rsid w:val="07632285"/>
    <w:rsid w:val="07CC23E7"/>
    <w:rsid w:val="07F26AC3"/>
    <w:rsid w:val="07F27BB5"/>
    <w:rsid w:val="07FE5553"/>
    <w:rsid w:val="08052C09"/>
    <w:rsid w:val="08262305"/>
    <w:rsid w:val="08314512"/>
    <w:rsid w:val="085E7E4D"/>
    <w:rsid w:val="08B03A2D"/>
    <w:rsid w:val="08E819C9"/>
    <w:rsid w:val="09445EEB"/>
    <w:rsid w:val="09786B16"/>
    <w:rsid w:val="09C14AD0"/>
    <w:rsid w:val="09EE40E5"/>
    <w:rsid w:val="0A0C68B3"/>
    <w:rsid w:val="0A215B30"/>
    <w:rsid w:val="0A2A34E4"/>
    <w:rsid w:val="0A4118A6"/>
    <w:rsid w:val="0A955FEB"/>
    <w:rsid w:val="0A9B2613"/>
    <w:rsid w:val="0AD645EA"/>
    <w:rsid w:val="0AD80A1E"/>
    <w:rsid w:val="0AF81324"/>
    <w:rsid w:val="0B230E43"/>
    <w:rsid w:val="0B9B6E73"/>
    <w:rsid w:val="0BAE318A"/>
    <w:rsid w:val="0BC63D9C"/>
    <w:rsid w:val="0BD44523"/>
    <w:rsid w:val="0BD627F9"/>
    <w:rsid w:val="0BEC5336"/>
    <w:rsid w:val="0C105E01"/>
    <w:rsid w:val="0C7F33E6"/>
    <w:rsid w:val="0C80659D"/>
    <w:rsid w:val="0C88481C"/>
    <w:rsid w:val="0D0F0CE5"/>
    <w:rsid w:val="0D29021D"/>
    <w:rsid w:val="0D460BF6"/>
    <w:rsid w:val="0D50090C"/>
    <w:rsid w:val="0D756D62"/>
    <w:rsid w:val="0DB00C7D"/>
    <w:rsid w:val="0DC443B1"/>
    <w:rsid w:val="0DCC455D"/>
    <w:rsid w:val="0DF037C3"/>
    <w:rsid w:val="0E455CCB"/>
    <w:rsid w:val="0E9155EF"/>
    <w:rsid w:val="0EAC5492"/>
    <w:rsid w:val="0EC96D96"/>
    <w:rsid w:val="0EEC2243"/>
    <w:rsid w:val="0EF9704B"/>
    <w:rsid w:val="0F123524"/>
    <w:rsid w:val="0F5204F9"/>
    <w:rsid w:val="0F5904EF"/>
    <w:rsid w:val="0F6110F8"/>
    <w:rsid w:val="0F822BD9"/>
    <w:rsid w:val="0FAF73A9"/>
    <w:rsid w:val="0FBF7F0F"/>
    <w:rsid w:val="0FE30A25"/>
    <w:rsid w:val="0FEF0BBF"/>
    <w:rsid w:val="1020565A"/>
    <w:rsid w:val="10273142"/>
    <w:rsid w:val="103516D0"/>
    <w:rsid w:val="107D18DF"/>
    <w:rsid w:val="10A60AEB"/>
    <w:rsid w:val="10E90DA6"/>
    <w:rsid w:val="10EB4A8C"/>
    <w:rsid w:val="111E4F9C"/>
    <w:rsid w:val="11502629"/>
    <w:rsid w:val="11526D68"/>
    <w:rsid w:val="11BC04A0"/>
    <w:rsid w:val="12224561"/>
    <w:rsid w:val="123E10E2"/>
    <w:rsid w:val="12576160"/>
    <w:rsid w:val="128F4DA7"/>
    <w:rsid w:val="12CE3CE0"/>
    <w:rsid w:val="12F24AE9"/>
    <w:rsid w:val="13136F48"/>
    <w:rsid w:val="13354997"/>
    <w:rsid w:val="1335798F"/>
    <w:rsid w:val="13796D9A"/>
    <w:rsid w:val="13902E2D"/>
    <w:rsid w:val="13CE1BCE"/>
    <w:rsid w:val="142C6016"/>
    <w:rsid w:val="142F43C4"/>
    <w:rsid w:val="14AF0791"/>
    <w:rsid w:val="14C51D89"/>
    <w:rsid w:val="15144F9F"/>
    <w:rsid w:val="1525142D"/>
    <w:rsid w:val="155D05D9"/>
    <w:rsid w:val="156F4BC9"/>
    <w:rsid w:val="15833678"/>
    <w:rsid w:val="159B6684"/>
    <w:rsid w:val="15E233CB"/>
    <w:rsid w:val="15EB0083"/>
    <w:rsid w:val="162D2B78"/>
    <w:rsid w:val="16622C91"/>
    <w:rsid w:val="168F74E8"/>
    <w:rsid w:val="17111C2C"/>
    <w:rsid w:val="177C7B08"/>
    <w:rsid w:val="179B2D0B"/>
    <w:rsid w:val="17C1022A"/>
    <w:rsid w:val="17D306F5"/>
    <w:rsid w:val="17E364BF"/>
    <w:rsid w:val="18273D23"/>
    <w:rsid w:val="183F6259"/>
    <w:rsid w:val="1898128F"/>
    <w:rsid w:val="18F37542"/>
    <w:rsid w:val="19637339"/>
    <w:rsid w:val="19897235"/>
    <w:rsid w:val="19CC552B"/>
    <w:rsid w:val="19F10924"/>
    <w:rsid w:val="1A18725D"/>
    <w:rsid w:val="1AB8199F"/>
    <w:rsid w:val="1AD744EA"/>
    <w:rsid w:val="1B0934A1"/>
    <w:rsid w:val="1B1B2E1C"/>
    <w:rsid w:val="1B214C2C"/>
    <w:rsid w:val="1B3F08EC"/>
    <w:rsid w:val="1B4736BD"/>
    <w:rsid w:val="1B561519"/>
    <w:rsid w:val="1B8740E1"/>
    <w:rsid w:val="1B9A4DAB"/>
    <w:rsid w:val="1B9D6B3E"/>
    <w:rsid w:val="1C0A75B8"/>
    <w:rsid w:val="1C4A335F"/>
    <w:rsid w:val="1C7521EC"/>
    <w:rsid w:val="1C8934EB"/>
    <w:rsid w:val="1CA3765B"/>
    <w:rsid w:val="1CA71530"/>
    <w:rsid w:val="1CF01EEE"/>
    <w:rsid w:val="1D0A7456"/>
    <w:rsid w:val="1D127E3C"/>
    <w:rsid w:val="1D3B0D62"/>
    <w:rsid w:val="1D623F40"/>
    <w:rsid w:val="1DA21D77"/>
    <w:rsid w:val="1DED1A0C"/>
    <w:rsid w:val="1E0916D6"/>
    <w:rsid w:val="1E3E6998"/>
    <w:rsid w:val="1E412D75"/>
    <w:rsid w:val="1E602CEF"/>
    <w:rsid w:val="1E6843DE"/>
    <w:rsid w:val="1E7D1D93"/>
    <w:rsid w:val="1E7D33F1"/>
    <w:rsid w:val="1EA60F88"/>
    <w:rsid w:val="1EAD1124"/>
    <w:rsid w:val="1EFE7444"/>
    <w:rsid w:val="1F3E7301"/>
    <w:rsid w:val="1F70158C"/>
    <w:rsid w:val="1F8163A3"/>
    <w:rsid w:val="1F8D75D7"/>
    <w:rsid w:val="1F9D793A"/>
    <w:rsid w:val="2000355B"/>
    <w:rsid w:val="20116C1C"/>
    <w:rsid w:val="204602EC"/>
    <w:rsid w:val="2056551C"/>
    <w:rsid w:val="20905A92"/>
    <w:rsid w:val="20AB0D4D"/>
    <w:rsid w:val="20D6430B"/>
    <w:rsid w:val="20F621DA"/>
    <w:rsid w:val="21162FE6"/>
    <w:rsid w:val="21746E62"/>
    <w:rsid w:val="21775DEF"/>
    <w:rsid w:val="218706F7"/>
    <w:rsid w:val="219A7AA9"/>
    <w:rsid w:val="21A826E1"/>
    <w:rsid w:val="21AA45E1"/>
    <w:rsid w:val="21DD35E2"/>
    <w:rsid w:val="22001FFC"/>
    <w:rsid w:val="22017E0C"/>
    <w:rsid w:val="221607A5"/>
    <w:rsid w:val="22277EEC"/>
    <w:rsid w:val="223056FE"/>
    <w:rsid w:val="224D1072"/>
    <w:rsid w:val="22E71987"/>
    <w:rsid w:val="22F67D83"/>
    <w:rsid w:val="22FE4892"/>
    <w:rsid w:val="23005379"/>
    <w:rsid w:val="23291259"/>
    <w:rsid w:val="23813066"/>
    <w:rsid w:val="239435D1"/>
    <w:rsid w:val="23DA5859"/>
    <w:rsid w:val="24007AEB"/>
    <w:rsid w:val="24C05F47"/>
    <w:rsid w:val="24E5313B"/>
    <w:rsid w:val="24F1415D"/>
    <w:rsid w:val="25373912"/>
    <w:rsid w:val="255A1DD2"/>
    <w:rsid w:val="259D5B93"/>
    <w:rsid w:val="25C00586"/>
    <w:rsid w:val="25C773A9"/>
    <w:rsid w:val="260F0837"/>
    <w:rsid w:val="26247D7D"/>
    <w:rsid w:val="262D5D63"/>
    <w:rsid w:val="267C1488"/>
    <w:rsid w:val="267F2D5C"/>
    <w:rsid w:val="26866A80"/>
    <w:rsid w:val="26926FE6"/>
    <w:rsid w:val="26E705DB"/>
    <w:rsid w:val="27086BD5"/>
    <w:rsid w:val="270E1EE4"/>
    <w:rsid w:val="272B0526"/>
    <w:rsid w:val="27726B2F"/>
    <w:rsid w:val="27A9031D"/>
    <w:rsid w:val="27B03AC9"/>
    <w:rsid w:val="27DA1DB5"/>
    <w:rsid w:val="27E92C44"/>
    <w:rsid w:val="27F0287C"/>
    <w:rsid w:val="28176BDF"/>
    <w:rsid w:val="2822494A"/>
    <w:rsid w:val="28287DA9"/>
    <w:rsid w:val="283A45FF"/>
    <w:rsid w:val="286032B3"/>
    <w:rsid w:val="28712935"/>
    <w:rsid w:val="28C24471"/>
    <w:rsid w:val="28F3236C"/>
    <w:rsid w:val="2910525B"/>
    <w:rsid w:val="292B4ECB"/>
    <w:rsid w:val="29386377"/>
    <w:rsid w:val="293917EF"/>
    <w:rsid w:val="29624D8D"/>
    <w:rsid w:val="29661C2A"/>
    <w:rsid w:val="29A678A3"/>
    <w:rsid w:val="2A3038EB"/>
    <w:rsid w:val="2A5B5870"/>
    <w:rsid w:val="2A9C43F5"/>
    <w:rsid w:val="2AB73B4C"/>
    <w:rsid w:val="2ABE59AB"/>
    <w:rsid w:val="2AD94A65"/>
    <w:rsid w:val="2AF43097"/>
    <w:rsid w:val="2AF653DE"/>
    <w:rsid w:val="2B0944C9"/>
    <w:rsid w:val="2B345DF2"/>
    <w:rsid w:val="2B386200"/>
    <w:rsid w:val="2B404F39"/>
    <w:rsid w:val="2B607C62"/>
    <w:rsid w:val="2B674E31"/>
    <w:rsid w:val="2B9074C7"/>
    <w:rsid w:val="2BC568CE"/>
    <w:rsid w:val="2BC959B5"/>
    <w:rsid w:val="2BD0618E"/>
    <w:rsid w:val="2C323291"/>
    <w:rsid w:val="2C3A4F2D"/>
    <w:rsid w:val="2CAE4837"/>
    <w:rsid w:val="2CDB31DE"/>
    <w:rsid w:val="2CF84A99"/>
    <w:rsid w:val="2D0C3A20"/>
    <w:rsid w:val="2D203E67"/>
    <w:rsid w:val="2D33510B"/>
    <w:rsid w:val="2D512A1A"/>
    <w:rsid w:val="2D6E7624"/>
    <w:rsid w:val="2D833026"/>
    <w:rsid w:val="2D97077A"/>
    <w:rsid w:val="2DFB1C91"/>
    <w:rsid w:val="2E4379ED"/>
    <w:rsid w:val="2E45600A"/>
    <w:rsid w:val="2E472D13"/>
    <w:rsid w:val="2E751729"/>
    <w:rsid w:val="2E8F70FB"/>
    <w:rsid w:val="2E950006"/>
    <w:rsid w:val="2EA14884"/>
    <w:rsid w:val="2EA3245E"/>
    <w:rsid w:val="2EFF25E6"/>
    <w:rsid w:val="2F3A082D"/>
    <w:rsid w:val="2F3E4135"/>
    <w:rsid w:val="2F5128C6"/>
    <w:rsid w:val="2FAE23C1"/>
    <w:rsid w:val="2FCF1DCD"/>
    <w:rsid w:val="2FDB7A96"/>
    <w:rsid w:val="2FED5904"/>
    <w:rsid w:val="2FF65927"/>
    <w:rsid w:val="300527AD"/>
    <w:rsid w:val="30291BA2"/>
    <w:rsid w:val="303257EB"/>
    <w:rsid w:val="303C51A2"/>
    <w:rsid w:val="30840D77"/>
    <w:rsid w:val="309A20F2"/>
    <w:rsid w:val="309D58FA"/>
    <w:rsid w:val="30BE5311"/>
    <w:rsid w:val="30CF09B3"/>
    <w:rsid w:val="310A48AB"/>
    <w:rsid w:val="31157970"/>
    <w:rsid w:val="31B970BF"/>
    <w:rsid w:val="321F7383"/>
    <w:rsid w:val="327C1F2A"/>
    <w:rsid w:val="329B2933"/>
    <w:rsid w:val="32CA716D"/>
    <w:rsid w:val="33003FC2"/>
    <w:rsid w:val="335524B0"/>
    <w:rsid w:val="33807A55"/>
    <w:rsid w:val="33EE4F27"/>
    <w:rsid w:val="344032C6"/>
    <w:rsid w:val="345F7E6A"/>
    <w:rsid w:val="346776FB"/>
    <w:rsid w:val="349577EB"/>
    <w:rsid w:val="350A5133"/>
    <w:rsid w:val="351118D1"/>
    <w:rsid w:val="35382156"/>
    <w:rsid w:val="3551739A"/>
    <w:rsid w:val="355F1A9E"/>
    <w:rsid w:val="357F052A"/>
    <w:rsid w:val="35FF54EC"/>
    <w:rsid w:val="36104EFA"/>
    <w:rsid w:val="3617231E"/>
    <w:rsid w:val="365F7C09"/>
    <w:rsid w:val="3682014E"/>
    <w:rsid w:val="37236280"/>
    <w:rsid w:val="372B276C"/>
    <w:rsid w:val="3760708C"/>
    <w:rsid w:val="37905BEF"/>
    <w:rsid w:val="37C947EF"/>
    <w:rsid w:val="37DF41F2"/>
    <w:rsid w:val="37E347EA"/>
    <w:rsid w:val="383302D3"/>
    <w:rsid w:val="3857263C"/>
    <w:rsid w:val="3869246D"/>
    <w:rsid w:val="3877779C"/>
    <w:rsid w:val="38AA26D2"/>
    <w:rsid w:val="390F1B48"/>
    <w:rsid w:val="391C48A6"/>
    <w:rsid w:val="392247DF"/>
    <w:rsid w:val="398845E8"/>
    <w:rsid w:val="398A2CA2"/>
    <w:rsid w:val="39A97343"/>
    <w:rsid w:val="39BE65D1"/>
    <w:rsid w:val="39C63BCE"/>
    <w:rsid w:val="39CE55E2"/>
    <w:rsid w:val="3A696E5B"/>
    <w:rsid w:val="3ABC6DF4"/>
    <w:rsid w:val="3AEC50AC"/>
    <w:rsid w:val="3AEC5456"/>
    <w:rsid w:val="3B0D6504"/>
    <w:rsid w:val="3B960371"/>
    <w:rsid w:val="3BBC32BD"/>
    <w:rsid w:val="3BDB3047"/>
    <w:rsid w:val="3C201336"/>
    <w:rsid w:val="3C3B4CA8"/>
    <w:rsid w:val="3C574486"/>
    <w:rsid w:val="3C6207A2"/>
    <w:rsid w:val="3C8B6AF8"/>
    <w:rsid w:val="3CF5744A"/>
    <w:rsid w:val="3D195135"/>
    <w:rsid w:val="3D4C15C7"/>
    <w:rsid w:val="3D5D3FF3"/>
    <w:rsid w:val="3D745C40"/>
    <w:rsid w:val="3D7E3800"/>
    <w:rsid w:val="3DCA2895"/>
    <w:rsid w:val="3DE40362"/>
    <w:rsid w:val="3E264E4E"/>
    <w:rsid w:val="3E3B4984"/>
    <w:rsid w:val="3E79783A"/>
    <w:rsid w:val="3E955A62"/>
    <w:rsid w:val="3E9E279B"/>
    <w:rsid w:val="3EC470B5"/>
    <w:rsid w:val="3EC5079E"/>
    <w:rsid w:val="3EE92C64"/>
    <w:rsid w:val="3EF24D0C"/>
    <w:rsid w:val="3F3264F3"/>
    <w:rsid w:val="3F3F4F31"/>
    <w:rsid w:val="3FB07BA9"/>
    <w:rsid w:val="3FFD6462"/>
    <w:rsid w:val="40AD5FDC"/>
    <w:rsid w:val="40D57DED"/>
    <w:rsid w:val="40F51184"/>
    <w:rsid w:val="41625203"/>
    <w:rsid w:val="418B5579"/>
    <w:rsid w:val="41C87996"/>
    <w:rsid w:val="42156863"/>
    <w:rsid w:val="423607B2"/>
    <w:rsid w:val="424B6C7F"/>
    <w:rsid w:val="426F7A8C"/>
    <w:rsid w:val="42C135F1"/>
    <w:rsid w:val="42CC680F"/>
    <w:rsid w:val="42DD3AE3"/>
    <w:rsid w:val="432817BA"/>
    <w:rsid w:val="438D373A"/>
    <w:rsid w:val="43C16661"/>
    <w:rsid w:val="43E11B60"/>
    <w:rsid w:val="43E955E8"/>
    <w:rsid w:val="443366E5"/>
    <w:rsid w:val="448F2C1E"/>
    <w:rsid w:val="44A743D3"/>
    <w:rsid w:val="45404571"/>
    <w:rsid w:val="4540773A"/>
    <w:rsid w:val="455B572D"/>
    <w:rsid w:val="45B63488"/>
    <w:rsid w:val="45DD1B29"/>
    <w:rsid w:val="45F44A38"/>
    <w:rsid w:val="461F6C80"/>
    <w:rsid w:val="46695910"/>
    <w:rsid w:val="467700D0"/>
    <w:rsid w:val="469B1171"/>
    <w:rsid w:val="46D44D26"/>
    <w:rsid w:val="470651C3"/>
    <w:rsid w:val="470878AD"/>
    <w:rsid w:val="471434C4"/>
    <w:rsid w:val="473C63A1"/>
    <w:rsid w:val="47843361"/>
    <w:rsid w:val="47D37476"/>
    <w:rsid w:val="484B7530"/>
    <w:rsid w:val="487E2B52"/>
    <w:rsid w:val="48BF25B0"/>
    <w:rsid w:val="490A11CB"/>
    <w:rsid w:val="49182CE4"/>
    <w:rsid w:val="4933223F"/>
    <w:rsid w:val="49576F45"/>
    <w:rsid w:val="49A51191"/>
    <w:rsid w:val="4A0576E3"/>
    <w:rsid w:val="4A2639CA"/>
    <w:rsid w:val="4A600B8F"/>
    <w:rsid w:val="4A846D69"/>
    <w:rsid w:val="4AA54B10"/>
    <w:rsid w:val="4AA8521D"/>
    <w:rsid w:val="4AAF55F1"/>
    <w:rsid w:val="4AC95E8B"/>
    <w:rsid w:val="4ACC3CB8"/>
    <w:rsid w:val="4AED3013"/>
    <w:rsid w:val="4B853842"/>
    <w:rsid w:val="4B857311"/>
    <w:rsid w:val="4BA46CEB"/>
    <w:rsid w:val="4C714C85"/>
    <w:rsid w:val="4C84162C"/>
    <w:rsid w:val="4D2764ED"/>
    <w:rsid w:val="4D636616"/>
    <w:rsid w:val="4DAF1737"/>
    <w:rsid w:val="4DAF271D"/>
    <w:rsid w:val="4E4612B5"/>
    <w:rsid w:val="4E714AF4"/>
    <w:rsid w:val="4E7608A6"/>
    <w:rsid w:val="4EC2466E"/>
    <w:rsid w:val="4EF601C4"/>
    <w:rsid w:val="4F2D555F"/>
    <w:rsid w:val="4FB371D6"/>
    <w:rsid w:val="4FE65C59"/>
    <w:rsid w:val="5041317D"/>
    <w:rsid w:val="50690540"/>
    <w:rsid w:val="506A7E97"/>
    <w:rsid w:val="50BA587F"/>
    <w:rsid w:val="510D54BB"/>
    <w:rsid w:val="51DD22B5"/>
    <w:rsid w:val="51F524C1"/>
    <w:rsid w:val="5202689D"/>
    <w:rsid w:val="5222033A"/>
    <w:rsid w:val="522F6241"/>
    <w:rsid w:val="526428B9"/>
    <w:rsid w:val="52817CDB"/>
    <w:rsid w:val="5298212B"/>
    <w:rsid w:val="52B51B01"/>
    <w:rsid w:val="52D152F2"/>
    <w:rsid w:val="52DF2B34"/>
    <w:rsid w:val="530A08B1"/>
    <w:rsid w:val="5327509F"/>
    <w:rsid w:val="53AB79FA"/>
    <w:rsid w:val="53AD52B0"/>
    <w:rsid w:val="53B11D33"/>
    <w:rsid w:val="54063544"/>
    <w:rsid w:val="54523AE8"/>
    <w:rsid w:val="547F7709"/>
    <w:rsid w:val="54AF4A69"/>
    <w:rsid w:val="54ED52CE"/>
    <w:rsid w:val="554565A5"/>
    <w:rsid w:val="5554090E"/>
    <w:rsid w:val="55603D5A"/>
    <w:rsid w:val="556606E3"/>
    <w:rsid w:val="557D7705"/>
    <w:rsid w:val="557F4EC6"/>
    <w:rsid w:val="55CF74C1"/>
    <w:rsid w:val="564625C3"/>
    <w:rsid w:val="569719A7"/>
    <w:rsid w:val="56DA7E01"/>
    <w:rsid w:val="57036479"/>
    <w:rsid w:val="57AC6411"/>
    <w:rsid w:val="57AD5865"/>
    <w:rsid w:val="57AD6AE7"/>
    <w:rsid w:val="57DA00A5"/>
    <w:rsid w:val="57E654E0"/>
    <w:rsid w:val="57F76EEF"/>
    <w:rsid w:val="58456F4B"/>
    <w:rsid w:val="585F03A9"/>
    <w:rsid w:val="587B7582"/>
    <w:rsid w:val="58873112"/>
    <w:rsid w:val="58A92AD7"/>
    <w:rsid w:val="58FE1D0C"/>
    <w:rsid w:val="59316614"/>
    <w:rsid w:val="598330B5"/>
    <w:rsid w:val="59BE2B07"/>
    <w:rsid w:val="59EA75D1"/>
    <w:rsid w:val="59EE2DC6"/>
    <w:rsid w:val="59FA003B"/>
    <w:rsid w:val="5A445D3E"/>
    <w:rsid w:val="5A5579A1"/>
    <w:rsid w:val="5A605015"/>
    <w:rsid w:val="5AA7546E"/>
    <w:rsid w:val="5AE8592C"/>
    <w:rsid w:val="5AF11A09"/>
    <w:rsid w:val="5B096777"/>
    <w:rsid w:val="5B25636E"/>
    <w:rsid w:val="5B6C231F"/>
    <w:rsid w:val="5B87441F"/>
    <w:rsid w:val="5B9C02C1"/>
    <w:rsid w:val="5BC41424"/>
    <w:rsid w:val="5BD26824"/>
    <w:rsid w:val="5BDF4044"/>
    <w:rsid w:val="5BF366D3"/>
    <w:rsid w:val="5C2D0B2D"/>
    <w:rsid w:val="5C3F49FB"/>
    <w:rsid w:val="5C590800"/>
    <w:rsid w:val="5C894874"/>
    <w:rsid w:val="5CA0613A"/>
    <w:rsid w:val="5CD360E6"/>
    <w:rsid w:val="5CE421FE"/>
    <w:rsid w:val="5D0A642B"/>
    <w:rsid w:val="5D6579E2"/>
    <w:rsid w:val="5D6B2CB2"/>
    <w:rsid w:val="5DC26F42"/>
    <w:rsid w:val="5DD4496C"/>
    <w:rsid w:val="5E235883"/>
    <w:rsid w:val="5F565918"/>
    <w:rsid w:val="5F786B0B"/>
    <w:rsid w:val="5FD261F7"/>
    <w:rsid w:val="605F5E6A"/>
    <w:rsid w:val="6095651C"/>
    <w:rsid w:val="60A90318"/>
    <w:rsid w:val="60C34D55"/>
    <w:rsid w:val="60FF04A1"/>
    <w:rsid w:val="6115792E"/>
    <w:rsid w:val="6150504D"/>
    <w:rsid w:val="615B0085"/>
    <w:rsid w:val="61AA1171"/>
    <w:rsid w:val="61C8408E"/>
    <w:rsid w:val="61F2426F"/>
    <w:rsid w:val="62740EC3"/>
    <w:rsid w:val="62892B80"/>
    <w:rsid w:val="62A54F45"/>
    <w:rsid w:val="630B2973"/>
    <w:rsid w:val="631864A1"/>
    <w:rsid w:val="632C2AAB"/>
    <w:rsid w:val="6350694D"/>
    <w:rsid w:val="637E1760"/>
    <w:rsid w:val="63856EC4"/>
    <w:rsid w:val="639661AF"/>
    <w:rsid w:val="63AA249F"/>
    <w:rsid w:val="63FF6DAA"/>
    <w:rsid w:val="641370EA"/>
    <w:rsid w:val="644A3F87"/>
    <w:rsid w:val="648411A0"/>
    <w:rsid w:val="64ED21AF"/>
    <w:rsid w:val="652400A6"/>
    <w:rsid w:val="653E0850"/>
    <w:rsid w:val="65545D4A"/>
    <w:rsid w:val="65577BC8"/>
    <w:rsid w:val="65726366"/>
    <w:rsid w:val="65734BED"/>
    <w:rsid w:val="65792843"/>
    <w:rsid w:val="65A62FA5"/>
    <w:rsid w:val="65AC2792"/>
    <w:rsid w:val="6616672A"/>
    <w:rsid w:val="66482232"/>
    <w:rsid w:val="668D6998"/>
    <w:rsid w:val="66AA1609"/>
    <w:rsid w:val="66BB6C05"/>
    <w:rsid w:val="671465C0"/>
    <w:rsid w:val="671B5382"/>
    <w:rsid w:val="67BC6A58"/>
    <w:rsid w:val="67F02094"/>
    <w:rsid w:val="68020C78"/>
    <w:rsid w:val="683C7270"/>
    <w:rsid w:val="686A58BD"/>
    <w:rsid w:val="68A46AA2"/>
    <w:rsid w:val="69701498"/>
    <w:rsid w:val="69820480"/>
    <w:rsid w:val="698E7CDB"/>
    <w:rsid w:val="69A103AD"/>
    <w:rsid w:val="69D92D0C"/>
    <w:rsid w:val="69DF1659"/>
    <w:rsid w:val="6A0E0121"/>
    <w:rsid w:val="6A1C4505"/>
    <w:rsid w:val="6A723945"/>
    <w:rsid w:val="6A7D2B42"/>
    <w:rsid w:val="6AA06C38"/>
    <w:rsid w:val="6AA829C1"/>
    <w:rsid w:val="6AB72564"/>
    <w:rsid w:val="6AC26D54"/>
    <w:rsid w:val="6AC85E61"/>
    <w:rsid w:val="6AE7490C"/>
    <w:rsid w:val="6B486DB6"/>
    <w:rsid w:val="6BD75D2F"/>
    <w:rsid w:val="6BF8544A"/>
    <w:rsid w:val="6BF942B9"/>
    <w:rsid w:val="6C011F8E"/>
    <w:rsid w:val="6C1326B4"/>
    <w:rsid w:val="6C1B47DD"/>
    <w:rsid w:val="6C3257C4"/>
    <w:rsid w:val="6C711210"/>
    <w:rsid w:val="6C7F0C93"/>
    <w:rsid w:val="6C8A696D"/>
    <w:rsid w:val="6D0C0317"/>
    <w:rsid w:val="6D1E4CCD"/>
    <w:rsid w:val="6D302185"/>
    <w:rsid w:val="6D3C626B"/>
    <w:rsid w:val="6D5F5715"/>
    <w:rsid w:val="6D77431B"/>
    <w:rsid w:val="6DC0567F"/>
    <w:rsid w:val="6E444808"/>
    <w:rsid w:val="6E583E63"/>
    <w:rsid w:val="6E5B7BC1"/>
    <w:rsid w:val="6E6071B8"/>
    <w:rsid w:val="6F252AB1"/>
    <w:rsid w:val="6F253A2D"/>
    <w:rsid w:val="6F410BA3"/>
    <w:rsid w:val="6F651EC5"/>
    <w:rsid w:val="6F8056E0"/>
    <w:rsid w:val="6FA27E26"/>
    <w:rsid w:val="6FC66BCD"/>
    <w:rsid w:val="6FFD614F"/>
    <w:rsid w:val="70153A4B"/>
    <w:rsid w:val="706103C5"/>
    <w:rsid w:val="70755C72"/>
    <w:rsid w:val="709070CD"/>
    <w:rsid w:val="70C23562"/>
    <w:rsid w:val="717E1F6C"/>
    <w:rsid w:val="719827BC"/>
    <w:rsid w:val="71A1021A"/>
    <w:rsid w:val="71D26F8F"/>
    <w:rsid w:val="7246683B"/>
    <w:rsid w:val="726B22B5"/>
    <w:rsid w:val="72BE7739"/>
    <w:rsid w:val="73705FF0"/>
    <w:rsid w:val="743E410C"/>
    <w:rsid w:val="74BA51F8"/>
    <w:rsid w:val="74D520AF"/>
    <w:rsid w:val="7558612A"/>
    <w:rsid w:val="758E18AF"/>
    <w:rsid w:val="75DE05FC"/>
    <w:rsid w:val="75DF5B16"/>
    <w:rsid w:val="76306444"/>
    <w:rsid w:val="76393CBC"/>
    <w:rsid w:val="764B1960"/>
    <w:rsid w:val="765056B1"/>
    <w:rsid w:val="765B72A8"/>
    <w:rsid w:val="765C6CE9"/>
    <w:rsid w:val="76867CA9"/>
    <w:rsid w:val="76B75AE9"/>
    <w:rsid w:val="76C00E90"/>
    <w:rsid w:val="76C25A82"/>
    <w:rsid w:val="76C83240"/>
    <w:rsid w:val="76DC19DF"/>
    <w:rsid w:val="770136C8"/>
    <w:rsid w:val="778B6960"/>
    <w:rsid w:val="77D31CA4"/>
    <w:rsid w:val="77D76D1B"/>
    <w:rsid w:val="77EF5B3D"/>
    <w:rsid w:val="780A1121"/>
    <w:rsid w:val="78352288"/>
    <w:rsid w:val="78366871"/>
    <w:rsid w:val="783C404A"/>
    <w:rsid w:val="784617C3"/>
    <w:rsid w:val="785115E4"/>
    <w:rsid w:val="78EB0306"/>
    <w:rsid w:val="79154DBC"/>
    <w:rsid w:val="79245BB8"/>
    <w:rsid w:val="79495D14"/>
    <w:rsid w:val="794A6EC6"/>
    <w:rsid w:val="79510F93"/>
    <w:rsid w:val="79912E76"/>
    <w:rsid w:val="79A13A72"/>
    <w:rsid w:val="79F24870"/>
    <w:rsid w:val="7A604F40"/>
    <w:rsid w:val="7A657744"/>
    <w:rsid w:val="7A6C7A1E"/>
    <w:rsid w:val="7A7B51FE"/>
    <w:rsid w:val="7A7E2EB2"/>
    <w:rsid w:val="7A970587"/>
    <w:rsid w:val="7A9E31E1"/>
    <w:rsid w:val="7B05475C"/>
    <w:rsid w:val="7B680378"/>
    <w:rsid w:val="7BB35D52"/>
    <w:rsid w:val="7BC24CD8"/>
    <w:rsid w:val="7BDE34A0"/>
    <w:rsid w:val="7C5879D7"/>
    <w:rsid w:val="7C9B35A0"/>
    <w:rsid w:val="7CA45DEE"/>
    <w:rsid w:val="7CB44B89"/>
    <w:rsid w:val="7D5C4DEA"/>
    <w:rsid w:val="7D693E76"/>
    <w:rsid w:val="7D6957DE"/>
    <w:rsid w:val="7DDF0CF5"/>
    <w:rsid w:val="7DDF7A77"/>
    <w:rsid w:val="7E956537"/>
    <w:rsid w:val="7EBB78C5"/>
    <w:rsid w:val="7EE014B2"/>
    <w:rsid w:val="7F460370"/>
    <w:rsid w:val="7F9D0EBA"/>
    <w:rsid w:val="7FAF6DF1"/>
    <w:rsid w:val="7FBD50BF"/>
    <w:rsid w:val="7FC06D7B"/>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3"/>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rPr>
      <w:rFonts w:ascii="Arial" w:hAnsi="Arial"/>
      <w:sz w:val="24"/>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Normal Indent"/>
    <w:basedOn w:val="1"/>
    <w:link w:val="54"/>
    <w:unhideWhenUsed/>
    <w:qFormat/>
    <w:uiPriority w:val="0"/>
    <w:pPr>
      <w:widowControl w:val="0"/>
      <w:adjustRightInd w:val="0"/>
      <w:spacing w:before="0" w:after="0" w:afterAutospacing="0" w:line="312" w:lineRule="atLeast"/>
      <w:ind w:left="0" w:right="0" w:firstLine="420"/>
    </w:pPr>
    <w:rPr>
      <w:sz w:val="32"/>
      <w:szCs w:val="20"/>
    </w:rPr>
  </w:style>
  <w:style w:type="paragraph" w:styleId="8">
    <w:name w:val="Document Map"/>
    <w:basedOn w:val="1"/>
    <w:semiHidden/>
    <w:unhideWhenUsed/>
    <w:qFormat/>
    <w:uiPriority w:val="0"/>
    <w:rPr>
      <w:rFonts w:ascii="宋体"/>
      <w:sz w:val="18"/>
      <w:szCs w:val="18"/>
    </w:rPr>
  </w:style>
  <w:style w:type="paragraph" w:styleId="9">
    <w:name w:val="annotation text"/>
    <w:basedOn w:val="1"/>
    <w:unhideWhenUsed/>
    <w:qFormat/>
    <w:uiPriority w:val="0"/>
    <w:pPr>
      <w:jc w:val="left"/>
    </w:pPr>
  </w:style>
  <w:style w:type="paragraph" w:styleId="10">
    <w:name w:val="Body Text"/>
    <w:basedOn w:val="1"/>
    <w:link w:val="51"/>
    <w:unhideWhenUsed/>
    <w:qFormat/>
    <w:uiPriority w:val="99"/>
    <w:pPr>
      <w:spacing w:after="12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Plain Text"/>
    <w:basedOn w:val="1"/>
    <w:link w:val="48"/>
    <w:unhideWhenUsed/>
    <w:qFormat/>
    <w:uiPriority w:val="0"/>
    <w:rPr>
      <w:rFonts w:ascii="宋体" w:hAnsi="Courier New" w:cs="宋体"/>
      <w:sz w:val="20"/>
      <w:szCs w:val="20"/>
    </w:rPr>
  </w:style>
  <w:style w:type="paragraph" w:styleId="14">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Balloon Text"/>
    <w:basedOn w:val="1"/>
    <w:semiHidden/>
    <w:unhideWhenUsed/>
    <w:qFormat/>
    <w:uiPriority w:val="0"/>
    <w:pPr>
      <w:spacing w:after="0" w:line="240" w:lineRule="auto"/>
    </w:pPr>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unhideWhenUsed/>
    <w:qFormat/>
    <w:uiPriority w:val="0"/>
    <w:pPr>
      <w:snapToGrid w:val="0"/>
      <w:jc w:val="left"/>
    </w:pPr>
    <w:rPr>
      <w:sz w:val="18"/>
      <w:szCs w:val="18"/>
    </w:rPr>
  </w:style>
  <w:style w:type="paragraph" w:styleId="21">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qFormat/>
    <w:uiPriority w:val="0"/>
    <w:pPr>
      <w:spacing w:after="120"/>
      <w:ind w:left="420" w:firstLine="0"/>
    </w:pPr>
    <w:rPr>
      <w:sz w:val="16"/>
      <w:szCs w:val="16"/>
    </w:rPr>
  </w:style>
  <w:style w:type="paragraph" w:styleId="23">
    <w:name w:val="toc 2"/>
    <w:basedOn w:val="1"/>
    <w:next w:val="1"/>
    <w:unhideWhenUsed/>
    <w:qFormat/>
    <w:uiPriority w:val="39"/>
    <w:pPr>
      <w:ind w:left="420" w:firstLine="0"/>
    </w:pPr>
  </w:style>
  <w:style w:type="paragraph" w:styleId="24">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unhideWhenUsed/>
    <w:qFormat/>
    <w:uiPriority w:val="0"/>
    <w:pPr>
      <w:spacing w:after="120" w:line="480" w:lineRule="auto"/>
    </w:pPr>
  </w:style>
  <w:style w:type="paragraph" w:styleId="26">
    <w:name w:val="annotation subject"/>
    <w:basedOn w:val="9"/>
    <w:next w:val="9"/>
    <w:semiHidden/>
    <w:unhideWhenUsed/>
    <w:qFormat/>
    <w:uiPriority w:val="0"/>
    <w:rPr>
      <w:b/>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0"/>
    <w:rPr>
      <w:rFonts w:cs="Times New Roman"/>
      <w:b/>
    </w:rPr>
  </w:style>
  <w:style w:type="character" w:styleId="31">
    <w:name w:val="page number"/>
    <w:basedOn w:val="29"/>
    <w:qFormat/>
    <w:uiPriority w:val="0"/>
  </w:style>
  <w:style w:type="character" w:styleId="32">
    <w:name w:val="Hyperlink"/>
    <w:basedOn w:val="29"/>
    <w:unhideWhenUsed/>
    <w:qFormat/>
    <w:uiPriority w:val="99"/>
    <w:rPr>
      <w:color w:val="0000FF"/>
      <w:u w:val="single"/>
    </w:rPr>
  </w:style>
  <w:style w:type="character" w:styleId="33">
    <w:name w:val="annotation reference"/>
    <w:basedOn w:val="29"/>
    <w:unhideWhenUsed/>
    <w:qFormat/>
    <w:uiPriority w:val="99"/>
    <w:rPr>
      <w:sz w:val="21"/>
      <w:szCs w:val="21"/>
    </w:rPr>
  </w:style>
  <w:style w:type="character" w:styleId="34">
    <w:name w:val="footnote reference"/>
    <w:basedOn w:val="29"/>
    <w:semiHidden/>
    <w:unhideWhenUsed/>
    <w:qFormat/>
    <w:uiPriority w:val="0"/>
    <w:rPr>
      <w:vertAlign w:val="superscript"/>
    </w:rPr>
  </w:style>
  <w:style w:type="paragraph" w:styleId="35">
    <w:name w:val="List Paragraph"/>
    <w:basedOn w:val="1"/>
    <w:qFormat/>
    <w:uiPriority w:val="34"/>
    <w:pPr>
      <w:ind w:firstLine="200"/>
    </w:pPr>
    <w:rPr>
      <w:rFonts w:ascii="Calibri" w:hAnsi="Calibri"/>
    </w:rPr>
  </w:style>
  <w:style w:type="character" w:customStyle="1" w:styleId="36">
    <w:name w:val="正文文本 2 Char"/>
    <w:basedOn w:val="29"/>
    <w:qFormat/>
    <w:uiPriority w:val="0"/>
    <w:rPr>
      <w:rFonts w:ascii="Times New Roman" w:hAnsi="Times New Roman" w:eastAsia="宋体" w:cs="Times New Roman"/>
    </w:rPr>
  </w:style>
  <w:style w:type="character" w:customStyle="1" w:styleId="37">
    <w:name w:val="16"/>
    <w:basedOn w:val="29"/>
    <w:qFormat/>
    <w:uiPriority w:val="0"/>
    <w:rPr>
      <w:rFonts w:hint="default" w:ascii="Times New Roman" w:hAnsi="Times New Roman" w:cs="Times New Roman"/>
      <w:color w:val="0000FF"/>
      <w:u w:val="single"/>
    </w:rPr>
  </w:style>
  <w:style w:type="character" w:customStyle="1" w:styleId="38">
    <w:name w:val="15"/>
    <w:basedOn w:val="29"/>
    <w:qFormat/>
    <w:uiPriority w:val="0"/>
    <w:rPr>
      <w:rFonts w:hint="default" w:ascii="Times New Roman" w:hAnsi="Times New Roman" w:cs="Times New Roman"/>
      <w:color w:val="0000FF"/>
      <w:u w:val="single"/>
    </w:rPr>
  </w:style>
  <w:style w:type="character" w:customStyle="1" w:styleId="39">
    <w:name w:val="标题 3 Char"/>
    <w:qFormat/>
    <w:uiPriority w:val="0"/>
    <w:rPr>
      <w:b/>
      <w:sz w:val="24"/>
      <w:szCs w:val="24"/>
    </w:rPr>
  </w:style>
  <w:style w:type="character" w:customStyle="1" w:styleId="40">
    <w:name w:val="标题 2 Char"/>
    <w:qFormat/>
    <w:uiPriority w:val="0"/>
    <w:rPr>
      <w:rFonts w:ascii="Arial" w:hAnsi="Arial" w:eastAsia="黑体"/>
      <w:b/>
      <w:sz w:val="32"/>
      <w:szCs w:val="32"/>
    </w:rPr>
  </w:style>
  <w:style w:type="character" w:customStyle="1" w:styleId="41">
    <w:name w:val="批注框文本 Char"/>
    <w:basedOn w:val="29"/>
    <w:semiHidden/>
    <w:qFormat/>
    <w:uiPriority w:val="0"/>
    <w:rPr>
      <w:sz w:val="18"/>
      <w:szCs w:val="18"/>
    </w:rPr>
  </w:style>
  <w:style w:type="character" w:customStyle="1" w:styleId="42">
    <w:name w:val="批注文字 Char"/>
    <w:basedOn w:val="29"/>
    <w:qFormat/>
    <w:uiPriority w:val="0"/>
    <w:rPr>
      <w:sz w:val="21"/>
      <w:szCs w:val="21"/>
    </w:rPr>
  </w:style>
  <w:style w:type="character" w:customStyle="1" w:styleId="43">
    <w:name w:val="批注主题 Char"/>
    <w:basedOn w:val="42"/>
    <w:semiHidden/>
    <w:qFormat/>
    <w:uiPriority w:val="0"/>
    <w:rPr>
      <w:b/>
      <w:sz w:val="21"/>
      <w:szCs w:val="21"/>
    </w:rPr>
  </w:style>
  <w:style w:type="character" w:customStyle="1" w:styleId="44">
    <w:name w:val="文档结构图 Char"/>
    <w:basedOn w:val="29"/>
    <w:semiHidden/>
    <w:qFormat/>
    <w:uiPriority w:val="0"/>
    <w:rPr>
      <w:rFonts w:ascii="宋体"/>
      <w:sz w:val="18"/>
      <w:szCs w:val="18"/>
    </w:rPr>
  </w:style>
  <w:style w:type="character" w:customStyle="1" w:styleId="45">
    <w:name w:val="页脚 Char"/>
    <w:qFormat/>
    <w:uiPriority w:val="99"/>
    <w:rPr>
      <w:sz w:val="18"/>
      <w:szCs w:val="18"/>
    </w:rPr>
  </w:style>
  <w:style w:type="character" w:customStyle="1" w:styleId="46">
    <w:name w:val="脚注文本 Char"/>
    <w:basedOn w:val="29"/>
    <w:qFormat/>
    <w:uiPriority w:val="0"/>
    <w:rPr>
      <w:sz w:val="18"/>
      <w:szCs w:val="18"/>
    </w:rPr>
  </w:style>
  <w:style w:type="paragraph" w:customStyle="1" w:styleId="47">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8">
    <w:name w:val="纯文本 Char"/>
    <w:link w:val="13"/>
    <w:qFormat/>
    <w:locked/>
    <w:uiPriority w:val="0"/>
    <w:rPr>
      <w:rFonts w:ascii="宋体" w:hAnsi="Courier New" w:cs="宋体"/>
    </w:rPr>
  </w:style>
  <w:style w:type="paragraph" w:customStyle="1" w:styleId="49">
    <w:name w:val="修订1"/>
    <w:hidden/>
    <w:semiHidden/>
    <w:qFormat/>
    <w:uiPriority w:val="99"/>
    <w:rPr>
      <w:rFonts w:ascii="Times New Roman" w:hAnsi="Times New Roman" w:eastAsia="宋体" w:cs="Times New Roman"/>
      <w:sz w:val="21"/>
      <w:szCs w:val="21"/>
      <w:lang w:val="en-US" w:eastAsia="zh-CN" w:bidi="ar-SA"/>
    </w:rPr>
  </w:style>
  <w:style w:type="paragraph" w:customStyle="1" w:styleId="50">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1">
    <w:name w:val="正文文本 Char"/>
    <w:basedOn w:val="29"/>
    <w:link w:val="10"/>
    <w:qFormat/>
    <w:uiPriority w:val="99"/>
    <w:rPr>
      <w:sz w:val="21"/>
      <w:szCs w:val="21"/>
    </w:rPr>
  </w:style>
  <w:style w:type="paragraph" w:customStyle="1" w:styleId="52">
    <w:name w:val="列出段落1"/>
    <w:basedOn w:val="1"/>
    <w:qFormat/>
    <w:uiPriority w:val="0"/>
    <w:pPr>
      <w:spacing w:before="0" w:after="0" w:afterAutospacing="0" w:line="240" w:lineRule="auto"/>
      <w:ind w:left="0" w:right="0" w:firstLine="420" w:firstLineChars="200"/>
      <w:jc w:val="left"/>
    </w:pPr>
    <w:rPr>
      <w:sz w:val="24"/>
      <w:szCs w:val="24"/>
    </w:rPr>
  </w:style>
  <w:style w:type="paragraph" w:customStyle="1" w:styleId="53">
    <w:name w:val="TOC 标题2"/>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4">
    <w:name w:val="正文缩进 Char"/>
    <w:link w:val="7"/>
    <w:qFormat/>
    <w:uiPriority w:val="0"/>
    <w:rPr>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4220C2-C1AB-438C-A290-1D3DB290BE2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57</Pages>
  <Words>29021</Words>
  <Characters>30641</Characters>
  <Lines>237</Lines>
  <Paragraphs>66</Paragraphs>
  <TotalTime>8</TotalTime>
  <ScaleCrop>false</ScaleCrop>
  <LinksUpToDate>false</LinksUpToDate>
  <CharactersWithSpaces>31294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2020-06-08T01:58:00Z</dcterms:created>
  <dc:creator>NTKO</dc:creator>
  <cp:lastModifiedBy>G3zwUy75GSMubT3BYB5+qjYAsF6Esbpms1Dv5vZo7V23nQeV18uwaotf30Zv+SwE0pSFoAZuGeN4CMqn79lnZA==</cp:lastModifiedBy>
  <cp:lastPrinted>2020-08-12T08:03:00Z</cp:lastPrinted>
  <dcterms:modified xsi:type="dcterms:W3CDTF">2021-08-20T09:31:28Z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