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286386830"/>
      <w:bookmarkStart w:id="2" w:name="_Toc114052410"/>
      <w:bookmarkStart w:id="3" w:name="_Toc16340"/>
      <w:bookmarkStart w:id="4" w:name="_Toc15740"/>
      <w:bookmarkStart w:id="5" w:name="_Toc11424"/>
      <w:bookmarkStart w:id="6" w:name="_Toc1179"/>
      <w:bookmarkStart w:id="7" w:name="_Toc9991"/>
      <w:bookmarkStart w:id="8" w:name="_Toc17022"/>
      <w:bookmarkStart w:id="9" w:name="_Toc25920"/>
      <w:bookmarkStart w:id="10" w:name="_Toc9458"/>
      <w:bookmarkStart w:id="11" w:name="_Toc7547"/>
      <w:bookmarkStart w:id="12" w:name="_Toc12281"/>
      <w:bookmarkStart w:id="13" w:name="_Toc25750632"/>
      <w:bookmarkStart w:id="14" w:name="_Toc9725"/>
      <w:bookmarkStart w:id="15" w:name="_Toc23292"/>
      <w:bookmarkStart w:id="16" w:name="_Toc13323"/>
      <w:bookmarkStart w:id="17" w:name="_Toc4003"/>
      <w:bookmarkStart w:id="18" w:name="_Toc14991"/>
      <w:bookmarkStart w:id="19" w:name="_Toc21919"/>
      <w:bookmarkStart w:id="20" w:name="_Toc28464"/>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line="360" w:lineRule="auto"/>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南宁轨道交通集团有限责任公司运营分公司</w:t>
      </w:r>
    </w:p>
    <w:p>
      <w:pPr>
        <w:spacing w:before="0" w:afterAutospacing="0" w:line="360" w:lineRule="auto"/>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14:textFill>
            <w14:solidFill>
              <w14:schemeClr w14:val="tx1"/>
            </w14:solidFill>
          </w14:textFill>
        </w:rPr>
        <w:t>2021年</w:t>
      </w:r>
      <w:r>
        <w:rPr>
          <w:rFonts w:hint="eastAsia"/>
          <w:color w:val="000000" w:themeColor="text1"/>
          <w:sz w:val="44"/>
          <w:szCs w:val="44"/>
          <w:lang w:eastAsia="zh-CN"/>
          <w14:textFill>
            <w14:solidFill>
              <w14:schemeClr w14:val="tx1"/>
            </w14:solidFill>
          </w14:textFill>
        </w:rPr>
        <w:t>票币清点设备</w:t>
      </w:r>
      <w:r>
        <w:rPr>
          <w:rFonts w:hint="eastAsia"/>
          <w:color w:val="000000" w:themeColor="text1"/>
          <w:sz w:val="44"/>
          <w:szCs w:val="44"/>
          <w14:textFill>
            <w14:solidFill>
              <w14:schemeClr w14:val="tx1"/>
            </w14:solidFill>
          </w14:textFill>
        </w:rPr>
        <w:t>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spacing w:line="360" w:lineRule="auto"/>
              <w:jc w:val="left"/>
              <w:rPr>
                <w:rFonts w:hint="default" w:ascii="宋体" w:hAnsi="宋体" w:eastAsia="宋体"/>
                <w:color w:val="000000" w:themeColor="text1"/>
                <w:kern w:val="2"/>
                <w:sz w:val="28"/>
                <w:szCs w:val="30"/>
                <w:lang w:val="en-US" w:eastAsia="zh-CN"/>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NNGD-YY-BJ</w:t>
            </w:r>
            <w:r>
              <w:rPr>
                <w:rFonts w:hint="eastAsia" w:ascii="宋体" w:hAnsi="宋体"/>
                <w:color w:val="000000" w:themeColor="text1"/>
                <w:kern w:val="2"/>
                <w:sz w:val="28"/>
                <w:szCs w:val="30"/>
                <w:lang w:val="en-US" w:eastAsia="zh-CN"/>
                <w14:textFill>
                  <w14:solidFill>
                    <w14:schemeClr w14:val="tx1"/>
                  </w14:solidFill>
                </w14:textFill>
              </w:rPr>
              <w:t>KY</w:t>
            </w:r>
            <w:r>
              <w:rPr>
                <w:rFonts w:hint="eastAsia" w:ascii="宋体" w:hAnsi="宋体"/>
                <w:color w:val="000000" w:themeColor="text1"/>
                <w:kern w:val="2"/>
                <w:sz w:val="28"/>
                <w:szCs w:val="30"/>
                <w14:textFill>
                  <w14:solidFill>
                    <w14:schemeClr w14:val="tx1"/>
                  </w14:solidFill>
                </w14:textFill>
              </w:rPr>
              <w:t>-</w:t>
            </w:r>
            <w:r>
              <w:rPr>
                <w:rFonts w:hint="eastAsia" w:ascii="宋体" w:hAnsi="宋体"/>
                <w:color w:val="000000" w:themeColor="text1"/>
                <w:kern w:val="2"/>
                <w:sz w:val="28"/>
                <w:szCs w:val="30"/>
                <w:lang w:val="en-US" w:eastAsia="zh-CN"/>
                <w14:textFill>
                  <w14:solidFill>
                    <w14:schemeClr w14:val="tx1"/>
                  </w14:solidFill>
                </w14:textFill>
              </w:rPr>
              <w:t>2021064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spacing w:line="360" w:lineRule="auto"/>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spacing w:line="360" w:lineRule="auto"/>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line="360" w:lineRule="auto"/>
        <w:ind w:firstLine="1044" w:firstLineChars="200"/>
        <w:jc w:val="center"/>
        <w:rPr>
          <w:rFonts w:ascii="宋体" w:hAnsi="宋体"/>
          <w:b/>
          <w:color w:val="000000" w:themeColor="text1"/>
          <w:sz w:val="52"/>
          <w14:textFill>
            <w14:solidFill>
              <w14:schemeClr w14:val="tx1"/>
            </w14:solidFill>
          </w14:textFill>
        </w:rPr>
      </w:pPr>
    </w:p>
    <w:p>
      <w:pPr>
        <w:spacing w:before="0"/>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w:t>
      </w:r>
      <w:r>
        <w:rPr>
          <w:rFonts w:ascii="宋体" w:hAnsi="宋体"/>
          <w:bCs/>
          <w:color w:val="000000" w:themeColor="text1"/>
          <w:sz w:val="28"/>
          <w:szCs w:val="28"/>
          <w:u w:val="single"/>
          <w14:textFill>
            <w14:solidFill>
              <w14:schemeClr w14:val="tx1"/>
            </w14:solidFill>
          </w14:textFill>
        </w:rPr>
        <w:t>1</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ind w:left="709" w:firstLine="482" w:firstLineChars="200"/>
        <w:rPr>
          <w:color w:val="000000" w:themeColor="text1"/>
          <w:sz w:val="24"/>
          <w14:textFill>
            <w14:solidFill>
              <w14:schemeClr w14:val="tx1"/>
            </w14:solidFill>
          </w14:textFill>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000000" w:themeColor="text1"/>
          <w:szCs w:val="22"/>
          <w14:textFill>
            <w14:solidFill>
              <w14:schemeClr w14:val="tx1"/>
            </w14:solidFill>
          </w14:textFill>
        </w:rPr>
      </w:pPr>
      <w:bookmarkStart w:id="21" w:name="_Toc7236"/>
      <w:bookmarkStart w:id="22" w:name="_Toc20060"/>
      <w:bookmarkStart w:id="23" w:name="_Toc3488"/>
      <w:bookmarkStart w:id="24" w:name="_Toc7587"/>
      <w:bookmarkStart w:id="25" w:name="_Toc15840"/>
      <w:bookmarkStart w:id="26" w:name="_Toc8999"/>
      <w:bookmarkStart w:id="27" w:name="_Toc31368"/>
      <w:bookmarkStart w:id="28" w:name="_Toc1289"/>
      <w:bookmarkStart w:id="29" w:name="_Toc6950"/>
      <w:bookmarkStart w:id="30" w:name="_Toc14463"/>
      <w:bookmarkStart w:id="31" w:name="_Toc13761"/>
      <w:bookmarkStart w:id="32" w:name="_Toc6190"/>
      <w:bookmarkStart w:id="33" w:name="_Toc12983547"/>
      <w:bookmarkStart w:id="34" w:name="_Toc32403"/>
      <w:bookmarkStart w:id="35" w:name="_Toc25750633"/>
      <w:bookmarkStart w:id="36" w:name="_Toc29797"/>
      <w:bookmarkStart w:id="37" w:name="_Toc4026"/>
      <w:bookmarkStart w:id="38" w:name="_Toc2618"/>
      <w:bookmarkStart w:id="39" w:name="_Toc25828"/>
      <w:r>
        <w:rPr>
          <w:rStyle w:val="13"/>
          <w:rFonts w:hint="eastAsia"/>
          <w:color w:val="000000" w:themeColor="text1"/>
          <w14:textFill>
            <w14:solidFill>
              <w14:schemeClr w14:val="tx1"/>
            </w14:solidFill>
          </w14:textFill>
        </w:rPr>
        <w:t xml:space="preserve">第一部分 </w:t>
      </w:r>
      <w:r>
        <w:rPr>
          <w:rStyle w:val="13"/>
          <w:rFonts w:hint="eastAsia"/>
          <w:color w:val="000000" w:themeColor="text1"/>
          <w:szCs w:val="22"/>
          <w14:textFill>
            <w14:solidFill>
              <w14:schemeClr w14:val="tx1"/>
            </w14:solidFill>
          </w14:textFill>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甲方：</w:t>
      </w:r>
      <w:r>
        <w:rPr>
          <w:rFonts w:hint="eastAsia" w:ascii="宋体" w:hAnsi="宋体"/>
          <w:color w:val="000000" w:themeColor="text1"/>
          <w:u w:val="single"/>
          <w14:textFill>
            <w14:solidFill>
              <w14:schemeClr w14:val="tx1"/>
            </w14:solidFill>
          </w14:textFill>
        </w:rPr>
        <w:t xml:space="preserve"> 南宁轨道交通集团有限责任公司</w:t>
      </w:r>
    </w:p>
    <w:p>
      <w:pPr>
        <w:spacing w:before="0" w:afterAutospacing="0" w:line="360" w:lineRule="auto"/>
        <w:ind w:right="0" w:firstLine="420" w:firstLineChars="200"/>
        <w:jc w:val="left"/>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乙方：</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before="0" w:afterAutospacing="0" w:line="360" w:lineRule="auto"/>
        <w:ind w:right="0"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本协议由南宁轨道交通集团有限责任公司（下称“甲方”或业主）与（下称“乙方”），双方根据</w:t>
      </w:r>
      <w:r>
        <w:rPr>
          <w:rFonts w:hint="eastAsia" w:ascii="宋体" w:hAnsi="宋体"/>
          <w:color w:val="000000" w:themeColor="text1"/>
          <w:u w:val="single"/>
          <w:lang w:eastAsia="zh-CN"/>
          <w14:textFill>
            <w14:solidFill>
              <w14:schemeClr w14:val="tx1"/>
            </w14:solidFill>
          </w14:textFill>
        </w:rPr>
        <w:t>2021年票币清点设备</w:t>
      </w:r>
      <w:r>
        <w:rPr>
          <w:rFonts w:hint="eastAsia" w:ascii="宋体" w:hAnsi="宋体"/>
          <w:color w:val="000000" w:themeColor="text1"/>
          <w:u w:val="single"/>
          <w14:textFill>
            <w14:solidFill>
              <w14:schemeClr w14:val="tx1"/>
            </w14:solidFill>
          </w14:textFill>
        </w:rPr>
        <w:t>采购项目</w:t>
      </w:r>
      <w:r>
        <w:rPr>
          <w:rFonts w:hint="eastAsia" w:ascii="宋体" w:hAnsi="宋体"/>
          <w:color w:val="000000" w:themeColor="text1"/>
          <w14:textFill>
            <w14:solidFill>
              <w14:schemeClr w14:val="tx1"/>
            </w14:solidFill>
          </w14:textFill>
        </w:rPr>
        <w:t>（项目编号：</w:t>
      </w:r>
      <w:r>
        <w:rPr>
          <w:rFonts w:hint="eastAsia" w:ascii="宋体" w:hAnsi="宋体"/>
          <w:color w:val="000000" w:themeColor="text1"/>
          <w:u w:val="single"/>
          <w:lang w:eastAsia="zh-CN"/>
          <w14:textFill>
            <w14:solidFill>
              <w14:schemeClr w14:val="tx1"/>
            </w14:solidFill>
          </w14:textFill>
        </w:rPr>
        <w:t>NNGD-YY-BJ</w:t>
      </w:r>
      <w:r>
        <w:rPr>
          <w:rFonts w:hint="eastAsia" w:ascii="宋体" w:hAnsi="宋体"/>
          <w:color w:val="000000" w:themeColor="text1"/>
          <w:u w:val="single"/>
          <w:lang w:val="en-US" w:eastAsia="zh-CN"/>
          <w14:textFill>
            <w14:solidFill>
              <w14:schemeClr w14:val="tx1"/>
            </w14:solidFill>
          </w14:textFill>
        </w:rPr>
        <w:t>KY</w:t>
      </w:r>
      <w:r>
        <w:rPr>
          <w:rFonts w:hint="eastAsia" w:ascii="宋体" w:hAnsi="宋体"/>
          <w:color w:val="000000" w:themeColor="text1"/>
          <w:u w:val="single"/>
          <w:lang w:eastAsia="zh-CN"/>
          <w14:textFill>
            <w14:solidFill>
              <w14:schemeClr w14:val="tx1"/>
            </w14:solidFill>
          </w14:textFill>
        </w:rPr>
        <w:t>-20210</w:t>
      </w:r>
      <w:r>
        <w:rPr>
          <w:rFonts w:hint="eastAsia" w:ascii="宋体" w:hAnsi="宋体"/>
          <w:color w:val="000000" w:themeColor="text1"/>
          <w:u w:val="single"/>
          <w:lang w:val="en-US" w:eastAsia="zh-CN"/>
          <w14:textFill>
            <w14:solidFill>
              <w14:schemeClr w14:val="tx1"/>
            </w14:solidFill>
          </w14:textFill>
        </w:rPr>
        <w:t>64</w:t>
      </w:r>
      <w:r>
        <w:rPr>
          <w:rFonts w:hint="eastAsia" w:ascii="宋体" w:hAnsi="宋体"/>
          <w:color w:val="000000" w:themeColor="text1"/>
          <w14:textFill>
            <w14:solidFill>
              <w14:schemeClr w14:val="tx1"/>
            </w14:solidFill>
          </w14:textFill>
        </w:rPr>
        <w:t>）询比价结果，依据《中华人民共和国合同法》的规定，签订协议。具体内容如下：</w:t>
      </w:r>
    </w:p>
    <w:p>
      <w:pPr>
        <w:spacing w:before="0" w:afterAutospacing="0" w:line="360" w:lineRule="auto"/>
        <w:ind w:right="0"/>
        <w:rPr>
          <w:rFonts w:ascii="宋体" w:hAnsi="宋体"/>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1.甲方同意接受，乙方同意作为中选方并以下列第2条所述价格提供</w:t>
      </w:r>
      <w:r>
        <w:rPr>
          <w:rFonts w:hint="eastAsia" w:ascii="宋体" w:hAnsi="宋体"/>
          <w:color w:val="000000" w:themeColor="text1"/>
          <w:u w:val="single"/>
          <w:lang w:eastAsia="zh-CN"/>
          <w14:textFill>
            <w14:solidFill>
              <w14:schemeClr w14:val="tx1"/>
            </w14:solidFill>
          </w14:textFill>
        </w:rPr>
        <w:t>2021年票币清点设备采购</w:t>
      </w:r>
      <w:r>
        <w:rPr>
          <w:rFonts w:hint="eastAsia" w:ascii="宋体" w:hAnsi="宋体"/>
          <w:color w:val="000000" w:themeColor="text1"/>
          <w:u w:val="single"/>
          <w14:textFill>
            <w14:solidFill>
              <w14:schemeClr w14:val="tx1"/>
            </w14:solidFill>
          </w14:textFill>
        </w:rPr>
        <w:t>项目</w:t>
      </w:r>
      <w:r>
        <w:rPr>
          <w:rFonts w:hint="eastAsia" w:ascii="宋体" w:hAnsi="宋体" w:cs="Arial"/>
          <w:color w:val="000000" w:themeColor="text1"/>
          <w14:textFill>
            <w14:solidFill>
              <w14:schemeClr w14:val="tx1"/>
            </w14:solidFill>
          </w14:textFill>
        </w:rPr>
        <w:t>项下的货物和服务。</w:t>
      </w:r>
    </w:p>
    <w:p>
      <w:pPr>
        <w:tabs>
          <w:tab w:val="left" w:pos="567"/>
        </w:tabs>
        <w:spacing w:before="0" w:afterAutospacing="0" w:line="360" w:lineRule="auto"/>
        <w:ind w:right="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2.甲方接受乙方提供上述货物和服务的价格。不含税价：人民币</w:t>
      </w:r>
      <w:r>
        <w:rPr>
          <w:rFonts w:hint="eastAsia" w:ascii="宋体" w:hAnsi="宋体"/>
          <w:color w:val="000000" w:themeColor="text1"/>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w:t>
      </w:r>
      <w:r>
        <w:rPr>
          <w:rFonts w:ascii="宋体" w:hAnsi="宋体"/>
          <w:color w:val="000000" w:themeColor="text1"/>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t xml:space="preserve">  元）</w:t>
      </w:r>
      <w:r>
        <w:rPr>
          <w:rFonts w:hint="eastAsia" w:ascii="宋体" w:hAnsi="宋体"/>
          <w:color w:val="000000" w:themeColor="text1"/>
          <w14:textFill>
            <w14:solidFill>
              <w14:schemeClr w14:val="tx1"/>
            </w14:solidFill>
          </w14:textFill>
        </w:rPr>
        <w:t>；税费：人民币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；税率</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；含税总价：</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t xml:space="preserve">    元)，</w:t>
      </w:r>
      <w:r>
        <w:rPr>
          <w:rFonts w:hint="eastAsia" w:ascii="宋体" w:hAnsi="宋体"/>
          <w:color w:val="000000" w:themeColor="text1"/>
          <w14:textFill>
            <w14:solidFill>
              <w14:schemeClr w14:val="tx1"/>
            </w14:solidFill>
          </w14:textFill>
        </w:rPr>
        <w:t>（下文称“合同价格”</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。本合同价格为暂定价，</w:t>
      </w:r>
      <w:r>
        <w:rPr>
          <w:rFonts w:hint="eastAsia" w:ascii="宋体" w:hAnsi="宋体"/>
          <w:b/>
          <w:color w:val="000000" w:themeColor="text1"/>
          <w14:textFill>
            <w14:solidFill>
              <w14:schemeClr w14:val="tx1"/>
            </w14:solidFill>
          </w14:textFill>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3.本合同由下列文件构成：</w:t>
      </w:r>
    </w:p>
    <w:p>
      <w:pPr>
        <w:spacing w:before="0" w:afterAutospacing="0" w:line="360" w:lineRule="auto"/>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）本合同协议书（含合同谈判过程中的澄清文件和补充资料）；</w:t>
      </w:r>
    </w:p>
    <w:p>
      <w:pPr>
        <w:spacing w:before="0" w:afterAutospacing="0" w:line="360" w:lineRule="auto"/>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（2）合同条款；</w:t>
      </w:r>
    </w:p>
    <w:p>
      <w:pPr>
        <w:spacing w:before="0" w:afterAutospacing="0" w:line="360" w:lineRule="auto"/>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（3）价格组成文件；</w:t>
      </w:r>
    </w:p>
    <w:p>
      <w:pPr>
        <w:spacing w:before="0" w:afterAutospacing="0" w:line="360" w:lineRule="auto"/>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（4）技术需求及数量表；</w:t>
      </w:r>
    </w:p>
    <w:p>
      <w:pPr>
        <w:spacing w:before="0" w:afterAutospacing="0" w:line="360" w:lineRule="auto"/>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（5）询比价文件（含询比价补遗文件）；</w:t>
      </w:r>
    </w:p>
    <w:p>
      <w:pPr>
        <w:spacing w:before="0" w:afterAutospacing="0" w:line="360" w:lineRule="auto"/>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（6）询比价申请文件（含询比价申请文件的补充文件）。</w:t>
      </w:r>
    </w:p>
    <w:p>
      <w:pPr>
        <w:spacing w:before="0" w:afterAutospacing="0" w:line="360" w:lineRule="auto"/>
        <w:ind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8.本合同用中文书写，正本</w:t>
      </w:r>
      <w:r>
        <w:rPr>
          <w:rFonts w:hint="eastAsia" w:ascii="宋体" w:hAnsi="宋体" w:cs="Arial"/>
          <w:color w:val="000000" w:themeColor="text1"/>
          <w:u w:val="single"/>
          <w14:textFill>
            <w14:solidFill>
              <w14:schemeClr w14:val="tx1"/>
            </w14:solidFill>
          </w14:textFill>
        </w:rPr>
        <w:t>2</w:t>
      </w:r>
      <w:r>
        <w:rPr>
          <w:rFonts w:hint="eastAsia" w:ascii="宋体" w:hAnsi="宋体" w:cs="Arial"/>
          <w:color w:val="000000" w:themeColor="text1"/>
          <w14:textFill>
            <w14:solidFill>
              <w14:schemeClr w14:val="tx1"/>
            </w14:solidFill>
          </w14:textFill>
        </w:rPr>
        <w:t>份，甲乙方各</w:t>
      </w:r>
      <w:r>
        <w:rPr>
          <w:rFonts w:hint="eastAsia" w:ascii="宋体" w:hAnsi="宋体" w:cs="Arial"/>
          <w:color w:val="000000" w:themeColor="text1"/>
          <w:u w:val="single"/>
          <w14:textFill>
            <w14:solidFill>
              <w14:schemeClr w14:val="tx1"/>
            </w14:solidFill>
          </w14:textFill>
        </w:rPr>
        <w:t>1</w:t>
      </w:r>
      <w:r>
        <w:rPr>
          <w:rFonts w:hint="eastAsia" w:ascii="宋体" w:hAnsi="宋体" w:cs="Arial"/>
          <w:color w:val="000000" w:themeColor="text1"/>
          <w14:textFill>
            <w14:solidFill>
              <w14:schemeClr w14:val="tx1"/>
            </w14:solidFill>
          </w14:textFill>
        </w:rPr>
        <w:t>份；副本</w:t>
      </w:r>
      <w:r>
        <w:rPr>
          <w:rFonts w:hint="eastAsia" w:ascii="宋体" w:hAnsi="宋体" w:cs="Arial"/>
          <w:color w:val="000000" w:themeColor="text1"/>
          <w:u w:val="single"/>
          <w14:textFill>
            <w14:solidFill>
              <w14:schemeClr w14:val="tx1"/>
            </w14:solidFill>
          </w14:textFill>
        </w:rPr>
        <w:t xml:space="preserve"> 8 </w:t>
      </w:r>
      <w:r>
        <w:rPr>
          <w:rFonts w:hint="eastAsia" w:ascii="宋体" w:hAnsi="宋体" w:cs="Arial"/>
          <w:color w:val="000000" w:themeColor="text1"/>
          <w14:textFill>
            <w14:solidFill>
              <w14:schemeClr w14:val="tx1"/>
            </w14:solidFill>
          </w14:textFill>
        </w:rPr>
        <w:t>份，甲方持</w:t>
      </w:r>
      <w:r>
        <w:rPr>
          <w:rFonts w:hint="eastAsia" w:ascii="宋体" w:hAnsi="宋体" w:cs="Arial"/>
          <w:color w:val="000000" w:themeColor="text1"/>
          <w:u w:val="single"/>
          <w14:textFill>
            <w14:solidFill>
              <w14:schemeClr w14:val="tx1"/>
            </w14:solidFill>
          </w14:textFill>
        </w:rPr>
        <w:t xml:space="preserve"> 7 </w:t>
      </w:r>
      <w:r>
        <w:rPr>
          <w:rFonts w:hint="eastAsia" w:ascii="宋体" w:hAnsi="宋体" w:cs="Arial"/>
          <w:color w:val="000000" w:themeColor="text1"/>
          <w14:textFill>
            <w14:solidFill>
              <w14:schemeClr w14:val="tx1"/>
            </w14:solidFill>
          </w14:textFill>
        </w:rPr>
        <w:t>份，乙方持</w:t>
      </w:r>
      <w:r>
        <w:rPr>
          <w:rFonts w:hint="eastAsia" w:ascii="宋体" w:hAnsi="宋体" w:cs="Arial"/>
          <w:color w:val="000000" w:themeColor="text1"/>
          <w:u w:val="single"/>
          <w14:textFill>
            <w14:solidFill>
              <w14:schemeClr w14:val="tx1"/>
            </w14:solidFill>
          </w14:textFill>
        </w:rPr>
        <w:t xml:space="preserve"> 1 </w:t>
      </w:r>
      <w:r>
        <w:rPr>
          <w:rFonts w:hint="eastAsia" w:ascii="宋体" w:hAnsi="宋体" w:cs="Arial"/>
          <w:color w:val="000000" w:themeColor="text1"/>
          <w14:textFill>
            <w14:solidFill>
              <w14:schemeClr w14:val="tx1"/>
            </w14:solidFill>
          </w14:textFill>
        </w:rPr>
        <w:t>份</w:t>
      </w:r>
    </w:p>
    <w:p>
      <w:pPr>
        <w:spacing w:before="0" w:afterAutospacing="0" w:line="360" w:lineRule="auto"/>
        <w:ind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9.本合同经双方法定代表人或授权代表签字、加盖单位公章后生效。</w:t>
      </w:r>
    </w:p>
    <w:p>
      <w:pPr>
        <w:spacing w:before="0" w:line="360" w:lineRule="auto"/>
        <w:ind w:right="0" w:firstLine="420" w:firstLineChars="200"/>
        <w:rPr>
          <w:rFonts w:ascii="宋体" w:hAnsi="宋体" w:cs="Arial"/>
          <w:color w:val="000000" w:themeColor="text1"/>
          <w14:textFill>
            <w14:solidFill>
              <w14:schemeClr w14:val="tx1"/>
            </w14:solidFill>
          </w14:textFill>
        </w:rPr>
      </w:pPr>
    </w:p>
    <w:p>
      <w:pPr>
        <w:spacing w:before="0" w:line="360" w:lineRule="auto"/>
        <w:ind w:right="0" w:firstLine="420" w:firstLineChars="200"/>
        <w:rPr>
          <w:rFonts w:ascii="宋体" w:hAnsi="宋体" w:cs="Arial"/>
          <w:color w:val="000000" w:themeColor="text1"/>
          <w14:textFill>
            <w14:solidFill>
              <w14:schemeClr w14:val="tx1"/>
            </w14:solidFill>
          </w14:textFill>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甲方：</w:t>
            </w:r>
            <w:r>
              <w:rPr>
                <w:rFonts w:hint="eastAsia" w:hAnsi="宋体" w:cs="Courier New"/>
                <w:color w:val="000000" w:themeColor="text1"/>
                <w:sz w:val="21"/>
                <w:szCs w:val="21"/>
                <w:u w:val="single"/>
                <w14:textFill>
                  <w14:solidFill>
                    <w14:schemeClr w14:val="tx1"/>
                  </w14:solidFill>
                </w14:textFill>
              </w:rPr>
              <w:t>南宁轨道交通集团有限责任公司</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法定代表人或授权人：</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地址：</w:t>
            </w:r>
            <w:r>
              <w:rPr>
                <w:rFonts w:hint="eastAsia" w:hAnsi="宋体" w:cs="Courier New"/>
                <w:color w:val="000000" w:themeColor="text1"/>
                <w:sz w:val="21"/>
                <w:szCs w:val="21"/>
                <w:u w:val="single"/>
                <w14:textFill>
                  <w14:solidFill>
                    <w14:schemeClr w14:val="tx1"/>
                  </w14:solidFill>
                </w14:textFill>
              </w:rPr>
              <w:t>广西南宁市青秀区云景路69号</w:t>
            </w:r>
          </w:p>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邮政编码：</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联系人：</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联系电话：</w:t>
            </w:r>
            <w:r>
              <w:rPr>
                <w:rFonts w:hint="eastAsia" w:hAnsi="宋体" w:cs="Courier New"/>
                <w:color w:val="000000" w:themeColor="text1"/>
                <w:sz w:val="21"/>
                <w:szCs w:val="21"/>
                <w:u w:val="single"/>
                <w14:textFill>
                  <w14:solidFill>
                    <w14:schemeClr w14:val="tx1"/>
                  </w14:solidFill>
                </w14:textFill>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传真：</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纳税人识别号：</w:t>
            </w:r>
            <w:r>
              <w:rPr>
                <w:rFonts w:hint="eastAsia" w:hAnsi="宋体" w:cs="Courier New"/>
                <w:color w:val="000000" w:themeColor="text1"/>
                <w:sz w:val="21"/>
                <w:szCs w:val="21"/>
                <w:u w:val="single"/>
                <w14:textFill>
                  <w14:solidFill>
                    <w14:schemeClr w14:val="tx1"/>
                  </w14:solidFill>
                </w14:textFill>
              </w:rPr>
              <w:t xml:space="preserve"> 9145 0100 6821 2484 33 </w:t>
            </w:r>
          </w:p>
        </w:tc>
        <w:tc>
          <w:tcPr>
            <w:tcW w:w="4261" w:type="dxa"/>
          </w:tcPr>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乙方：</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法定代表人或授权人：</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地址：</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邮政编码：</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联系人：</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联系电话：</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传真：</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u w:val="single"/>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开户银行：</w:t>
            </w:r>
            <w:r>
              <w:rPr>
                <w:rFonts w:hint="eastAsia" w:hAnsi="宋体" w:cs="Courier New"/>
                <w:color w:val="000000" w:themeColor="text1"/>
                <w:sz w:val="21"/>
                <w:szCs w:val="21"/>
                <w:u w:val="single"/>
                <w14:textFill>
                  <w14:solidFill>
                    <w14:schemeClr w14:val="tx1"/>
                  </w14:solidFill>
                </w14:textFill>
              </w:rPr>
              <w:t xml:space="preserve">                        </w:t>
            </w:r>
          </w:p>
          <w:p>
            <w:pPr>
              <w:pStyle w:val="3"/>
              <w:spacing w:before="0" w:line="360" w:lineRule="auto"/>
              <w:ind w:right="0"/>
              <w:rPr>
                <w:rFonts w:hAnsi="宋体" w:cs="Courier New"/>
                <w:color w:val="000000" w:themeColor="text1"/>
                <w:sz w:val="21"/>
                <w:szCs w:val="21"/>
                <w14:textFill>
                  <w14:solidFill>
                    <w14:schemeClr w14:val="tx1"/>
                  </w14:solidFill>
                </w14:textFill>
              </w:rPr>
            </w:pPr>
            <w:r>
              <w:rPr>
                <w:rFonts w:hint="eastAsia" w:hAnsi="宋体" w:cs="Courier New"/>
                <w:color w:val="000000" w:themeColor="text1"/>
                <w:sz w:val="21"/>
                <w:szCs w:val="21"/>
                <w14:textFill>
                  <w14:solidFill>
                    <w14:schemeClr w14:val="tx1"/>
                  </w14:solidFill>
                </w14:textFill>
              </w:rPr>
              <w:t>纳税人识别号：</w:t>
            </w:r>
            <w:r>
              <w:rPr>
                <w:rFonts w:hint="eastAsia" w:hAnsi="宋体" w:cs="Courier New"/>
                <w:color w:val="000000" w:themeColor="text1"/>
                <w:sz w:val="21"/>
                <w:szCs w:val="21"/>
                <w:u w:val="single"/>
                <w14:textFill>
                  <w14:solidFill>
                    <w14:schemeClr w14:val="tx1"/>
                  </w14:solidFill>
                </w14:textFill>
              </w:rPr>
              <w:t xml:space="preserve">                    </w:t>
            </w:r>
          </w:p>
        </w:tc>
      </w:tr>
    </w:tbl>
    <w:p>
      <w:pPr>
        <w:spacing w:before="0" w:line="360" w:lineRule="auto"/>
        <w:ind w:right="0" w:firstLine="422" w:firstLineChars="200"/>
        <w:rPr>
          <w:rFonts w:ascii="宋体" w:hAnsi="宋体"/>
          <w:b/>
          <w:color w:val="000000" w:themeColor="text1"/>
          <w14:textFill>
            <w14:solidFill>
              <w14:schemeClr w14:val="tx1"/>
            </w14:solidFill>
          </w14:textFill>
        </w:rPr>
      </w:pPr>
    </w:p>
    <w:p>
      <w:pPr>
        <w:spacing w:before="0" w:line="360" w:lineRule="auto"/>
        <w:ind w:right="0" w:firstLine="422" w:firstLineChars="200"/>
        <w:rPr>
          <w:rFonts w:ascii="宋体" w:hAnsi="宋体"/>
          <w:b/>
          <w:color w:val="000000" w:themeColor="text1"/>
          <w:u w:val="single"/>
          <w14:textFill>
            <w14:solidFill>
              <w14:schemeClr w14:val="tx1"/>
            </w14:solidFill>
          </w14:textFill>
        </w:rPr>
      </w:pPr>
      <w:r>
        <w:rPr>
          <w:rFonts w:hint="eastAsia" w:ascii="宋体" w:hAnsi="宋体"/>
          <w:b/>
          <w:color w:val="000000" w:themeColor="text1"/>
          <w14:textFill>
            <w14:solidFill>
              <w14:schemeClr w14:val="tx1"/>
            </w14:solidFill>
          </w14:textFill>
        </w:rPr>
        <w:t>签订时间：</w:t>
      </w:r>
      <w:r>
        <w:rPr>
          <w:rFonts w:hint="eastAsia" w:ascii="宋体" w:hAnsi="宋体"/>
          <w:b/>
          <w:color w:val="000000" w:themeColor="text1"/>
          <w:u w:val="single"/>
          <w14:textFill>
            <w14:solidFill>
              <w14:schemeClr w14:val="tx1"/>
            </w14:solidFill>
          </w14:textFill>
        </w:rPr>
        <w:t xml:space="preserve">                       </w:t>
      </w:r>
    </w:p>
    <w:p>
      <w:pPr>
        <w:spacing w:before="0" w:line="360" w:lineRule="auto"/>
        <w:ind w:right="0" w:firstLine="422" w:firstLineChars="200"/>
        <w:rPr>
          <w:rFonts w:ascii="宋体" w:hAnsi="宋体"/>
          <w:b/>
          <w:color w:val="000000" w:themeColor="text1"/>
          <w14:textFill>
            <w14:solidFill>
              <w14:schemeClr w14:val="tx1"/>
            </w14:solidFill>
          </w14:textFill>
        </w:rPr>
      </w:pPr>
    </w:p>
    <w:p>
      <w:pPr>
        <w:spacing w:before="0" w:line="360" w:lineRule="auto"/>
        <w:ind w:right="0" w:firstLine="422" w:firstLineChars="200"/>
        <w:rPr>
          <w:rFonts w:ascii="宋体" w:hAnsi="宋体"/>
          <w:b/>
          <w:color w:val="000000" w:themeColor="text1"/>
          <w14:textFill>
            <w14:solidFill>
              <w14:schemeClr w14:val="tx1"/>
            </w14:solidFill>
          </w14:textFill>
        </w:rPr>
      </w:pPr>
    </w:p>
    <w:p>
      <w:pPr>
        <w:spacing w:before="0" w:line="360" w:lineRule="auto"/>
        <w:ind w:right="0" w:firstLine="422" w:firstLineChars="200"/>
        <w:rPr>
          <w:rFonts w:ascii="宋体" w:hAnsi="宋体"/>
          <w:b/>
          <w:color w:val="000000" w:themeColor="text1"/>
          <w14:textFill>
            <w14:solidFill>
              <w14:schemeClr w14:val="tx1"/>
            </w14:solidFill>
          </w14:textFill>
        </w:rPr>
      </w:pPr>
    </w:p>
    <w:p>
      <w:pPr>
        <w:spacing w:before="0" w:line="360" w:lineRule="auto"/>
        <w:ind w:right="0" w:firstLine="420" w:firstLineChars="200"/>
        <w:jc w:val="center"/>
        <w:outlineLvl w:val="1"/>
        <w:rPr>
          <w:rFonts w:ascii="宋体" w:hAnsi="宋体"/>
          <w:b/>
          <w:color w:val="000000" w:themeColor="text1"/>
          <w:sz w:val="24"/>
          <w:szCs w:val="24"/>
          <w14:textFill>
            <w14:solidFill>
              <w14:schemeClr w14:val="tx1"/>
            </w14:solidFill>
          </w14:textFill>
        </w:rPr>
      </w:pPr>
      <w:r>
        <w:rPr>
          <w:rFonts w:ascii="宋体" w:hAnsi="宋体"/>
          <w:color w:val="000000" w:themeColor="text1"/>
          <w14:textFill>
            <w14:solidFill>
              <w14:schemeClr w14:val="tx1"/>
            </w14:solidFill>
          </w14:textFill>
        </w:rPr>
        <w:br w:type="page"/>
      </w:r>
      <w:bookmarkStart w:id="40" w:name="_Toc12155"/>
      <w:bookmarkStart w:id="41" w:name="_Toc29876"/>
      <w:bookmarkStart w:id="42" w:name="_Toc25750634"/>
      <w:bookmarkStart w:id="43" w:name="_Toc10196"/>
      <w:bookmarkStart w:id="44" w:name="_Toc9188"/>
      <w:bookmarkStart w:id="45" w:name="_Toc24973"/>
      <w:bookmarkStart w:id="46" w:name="_Toc4133"/>
      <w:bookmarkStart w:id="47" w:name="_Toc24098"/>
      <w:bookmarkStart w:id="48" w:name="_Toc18460"/>
      <w:bookmarkStart w:id="49" w:name="_Toc14469"/>
      <w:bookmarkStart w:id="50" w:name="_Toc9438"/>
      <w:bookmarkStart w:id="51" w:name="_Toc7689"/>
      <w:bookmarkStart w:id="52" w:name="_Toc11253"/>
      <w:bookmarkStart w:id="53" w:name="_Toc258"/>
      <w:bookmarkStart w:id="54" w:name="_Toc25942"/>
      <w:bookmarkStart w:id="55" w:name="_Toc16743"/>
      <w:bookmarkStart w:id="56" w:name="_Toc7529"/>
      <w:bookmarkStart w:id="57" w:name="_Toc997"/>
      <w:r>
        <w:rPr>
          <w:rStyle w:val="13"/>
          <w:rFonts w:hint="eastAsia"/>
          <w:color w:val="000000" w:themeColor="text1"/>
          <w14:textFill>
            <w14:solidFill>
              <w14:schemeClr w14:val="tx1"/>
            </w14:solidFill>
          </w14:textFill>
        </w:rPr>
        <w:t xml:space="preserve">第二部分 </w:t>
      </w:r>
      <w:r>
        <w:rPr>
          <w:rStyle w:val="13"/>
          <w:rFonts w:hint="eastAsia"/>
          <w:color w:val="000000" w:themeColor="text1"/>
          <w:szCs w:val="22"/>
          <w14:textFill>
            <w14:solidFill>
              <w14:schemeClr w14:val="tx1"/>
            </w14:solidFill>
          </w14:textFill>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58" w:name="_Toc370933855"/>
      <w:bookmarkStart w:id="59" w:name="_Toc12256"/>
      <w:bookmarkStart w:id="60" w:name="_Toc4032"/>
      <w:bookmarkStart w:id="61" w:name="_Toc14287"/>
      <w:bookmarkStart w:id="62" w:name="_Toc19920"/>
      <w:bookmarkStart w:id="63" w:name="_Toc22880"/>
      <w:bookmarkStart w:id="64" w:name="_Toc28024"/>
      <w:bookmarkStart w:id="65" w:name="_Toc385427838"/>
      <w:bookmarkStart w:id="66" w:name="_Toc18727"/>
      <w:bookmarkStart w:id="67" w:name="_Toc20484"/>
      <w:bookmarkStart w:id="68" w:name="_Toc2614"/>
      <w:bookmarkStart w:id="69" w:name="_Toc6054"/>
      <w:bookmarkStart w:id="70" w:name="_Toc15707"/>
      <w:bookmarkStart w:id="71" w:name="_Toc7961"/>
      <w:bookmarkStart w:id="72" w:name="_Toc390098464"/>
      <w:bookmarkStart w:id="73" w:name="_Toc43"/>
      <w:bookmarkStart w:id="74" w:name="_Toc378514952"/>
      <w:bookmarkStart w:id="75" w:name="_Toc29932"/>
      <w:bookmarkStart w:id="76" w:name="_Toc31691"/>
      <w:bookmarkStart w:id="77" w:name="_Toc25750635"/>
      <w:bookmarkStart w:id="78" w:name="_Toc10730"/>
      <w:bookmarkStart w:id="79" w:name="_Toc12080"/>
      <w:bookmarkStart w:id="80" w:name="_Toc492478763"/>
      <w:bookmarkStart w:id="81" w:name="_Toc25643"/>
      <w:r>
        <w:rPr>
          <w:rFonts w:hint="eastAsia" w:ascii="宋体" w:hAnsi="宋体"/>
          <w:b/>
          <w:color w:val="000000" w:themeColor="text1"/>
          <w14:textFill>
            <w14:solidFill>
              <w14:schemeClr w14:val="tx1"/>
            </w14:solidFill>
          </w14:textFill>
        </w:rPr>
        <w:t>1.</w:t>
      </w:r>
      <w:r>
        <w:rPr>
          <w:rFonts w:hint="eastAsia" w:ascii="宋体" w:hAnsi="宋体"/>
          <w:b/>
          <w:color w:val="000000" w:themeColor="text1"/>
          <w14:textFill>
            <w14:solidFill>
              <w14:schemeClr w14:val="tx1"/>
            </w14:solidFill>
          </w14:textFill>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定义</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“合同”或称“合同书”指买卖双方达成并签署的协议，包括合同协议书、合同条款、</w:t>
      </w:r>
      <w:r>
        <w:rPr>
          <w:rFonts w:hint="eastAsia" w:ascii="宋体" w:hAnsi="宋体" w:cs="Arial"/>
          <w:color w:val="000000" w:themeColor="text1"/>
          <w14:textFill>
            <w14:solidFill>
              <w14:schemeClr w14:val="tx1"/>
            </w14:solidFill>
          </w14:textFill>
        </w:rPr>
        <w:t>合同</w:t>
      </w:r>
      <w:r>
        <w:rPr>
          <w:rFonts w:hint="eastAsia" w:ascii="宋体" w:hAnsi="宋体"/>
          <w:color w:val="000000" w:themeColor="text1"/>
          <w14:textFill>
            <w14:solidFill>
              <w14:schemeClr w14:val="tx1"/>
            </w14:solidFill>
          </w14:textFill>
        </w:rPr>
        <w:t>附件、</w:t>
      </w:r>
      <w:r>
        <w:rPr>
          <w:rFonts w:hint="eastAsia" w:ascii="宋体" w:hAnsi="宋体" w:cs="Arial"/>
          <w:color w:val="000000" w:themeColor="text1"/>
          <w14:textFill>
            <w14:solidFill>
              <w14:schemeClr w14:val="tx1"/>
            </w14:solidFill>
          </w14:textFill>
        </w:rPr>
        <w:t>合同</w:t>
      </w:r>
      <w:r>
        <w:rPr>
          <w:rFonts w:hint="eastAsia" w:ascii="宋体" w:hAnsi="宋体"/>
          <w:color w:val="000000" w:themeColor="text1"/>
          <w14:textFill>
            <w14:solidFill>
              <w14:schemeClr w14:val="tx1"/>
            </w14:solidFill>
          </w14:textFill>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w:t>
      </w:r>
      <w:r>
        <w:rPr>
          <w:rFonts w:ascii="宋体" w:hAnsi="宋体"/>
          <w:color w:val="000000" w:themeColor="text1"/>
          <w14:textFill>
            <w14:solidFill>
              <w14:schemeClr w14:val="tx1"/>
            </w14:solidFill>
          </w14:textFill>
        </w:rPr>
        <w:t>或“业主”</w:t>
      </w:r>
      <w:r>
        <w:rPr>
          <w:rFonts w:hint="eastAsia" w:ascii="宋体" w:hAnsi="宋体"/>
          <w:color w:val="000000" w:themeColor="text1"/>
          <w14:textFill>
            <w14:solidFill>
              <w14:schemeClr w14:val="tx1"/>
            </w14:solidFill>
          </w14:textFill>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“乙方”系指提供合同项下货物和服务的法人和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或其他组织。</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服务</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“周”系指</w:t>
      </w:r>
      <w:r>
        <w:rPr>
          <w:rFonts w:ascii="宋体" w:hAnsi="宋体"/>
          <w:color w:val="000000" w:themeColor="text1"/>
          <w14:textFill>
            <w14:solidFill>
              <w14:schemeClr w14:val="tx1"/>
            </w14:solidFill>
          </w14:textFill>
        </w:rPr>
        <w:t>7</w:t>
      </w:r>
      <w:r>
        <w:rPr>
          <w:rFonts w:hint="eastAsia" w:ascii="宋体" w:hAnsi="宋体"/>
          <w:color w:val="000000" w:themeColor="text1"/>
          <w14:textFill>
            <w14:solidFill>
              <w14:schemeClr w14:val="tx1"/>
            </w14:solidFill>
          </w14:textFill>
        </w:rPr>
        <w:t>个日历天。</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s="Arial"/>
          <w:color w:val="000000" w:themeColor="text1"/>
          <w14:textFill>
            <w14:solidFill>
              <w14:schemeClr w14:val="tx1"/>
            </w14:solidFill>
          </w14:textFill>
        </w:rPr>
        <w:t>现场</w:t>
      </w:r>
      <w:r>
        <w:rPr>
          <w:rFonts w:hint="eastAsia" w:ascii="宋体" w:hAnsi="宋体"/>
          <w:color w:val="000000" w:themeColor="text1"/>
          <w14:textFill>
            <w14:solidFill>
              <w14:schemeClr w14:val="tx1"/>
            </w14:solidFill>
          </w14:textFill>
        </w:rPr>
        <w:t>”</w:t>
      </w:r>
      <w:r>
        <w:rPr>
          <w:rFonts w:hint="eastAsia" w:ascii="宋体" w:hAnsi="宋体" w:cs="Arial"/>
          <w:color w:val="000000" w:themeColor="text1"/>
          <w14:textFill>
            <w14:solidFill>
              <w14:schemeClr w14:val="tx1"/>
            </w14:solidFill>
          </w14:textFill>
        </w:rPr>
        <w:t>系指甲方指定的地点。</w:t>
      </w:r>
    </w:p>
    <w:p>
      <w:pPr>
        <w:numPr>
          <w:ilvl w:val="2"/>
          <w:numId w:val="1"/>
        </w:numPr>
        <w:spacing w:before="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hint="eastAsia" w:ascii="宋体" w:hAnsi="宋体" w:cs="Arial"/>
          <w:color w:val="000000" w:themeColor="text1"/>
          <w14:textFill>
            <w14:solidFill>
              <w14:schemeClr w14:val="tx1"/>
            </w14:solidFill>
          </w14:textFill>
        </w:rPr>
        <w:t>项目</w:t>
      </w:r>
      <w:r>
        <w:rPr>
          <w:rFonts w:hint="eastAsia" w:ascii="宋体" w:hAnsi="宋体"/>
          <w:color w:val="000000" w:themeColor="text1"/>
          <w14:textFill>
            <w14:solidFill>
              <w14:schemeClr w14:val="tx1"/>
            </w14:solidFill>
          </w14:textFill>
        </w:rPr>
        <w:t>”</w:t>
      </w:r>
      <w:r>
        <w:rPr>
          <w:rFonts w:hint="eastAsia" w:ascii="宋体" w:hAnsi="宋体" w:cs="Arial"/>
          <w:color w:val="000000" w:themeColor="text1"/>
          <w14:textFill>
            <w14:solidFill>
              <w14:schemeClr w14:val="tx1"/>
            </w14:solidFill>
          </w14:textFill>
        </w:rPr>
        <w:t>系指乙方根据合同规定为甲方提供的</w:t>
      </w:r>
      <w:r>
        <w:rPr>
          <w:rFonts w:hint="eastAsia" w:ascii="宋体" w:hAnsi="宋体"/>
          <w:color w:val="000000" w:themeColor="text1"/>
          <w14:textFill>
            <w14:solidFill>
              <w14:schemeClr w14:val="tx1"/>
            </w14:solidFill>
          </w14:textFill>
        </w:rPr>
        <w:t>采购项目</w:t>
      </w:r>
      <w:r>
        <w:rPr>
          <w:rFonts w:ascii="宋体" w:hAnsi="宋体"/>
          <w:color w:val="000000" w:themeColor="text1"/>
          <w14:textFill>
            <w14:solidFill>
              <w14:schemeClr w14:val="tx1"/>
            </w14:solidFill>
          </w14:textFill>
        </w:rPr>
        <w:t>。</w:t>
      </w:r>
    </w:p>
    <w:p>
      <w:pPr>
        <w:numPr>
          <w:ilvl w:val="2"/>
          <w:numId w:val="1"/>
        </w:numPr>
        <w:spacing w:before="0" w:afterAutospacing="0"/>
        <w:ind w:left="0" w:right="0" w:firstLine="422" w:firstLineChars="200"/>
        <w:rPr>
          <w:rFonts w:ascii="宋体" w:hAnsi="宋体" w:cs="Arial"/>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 xml:space="preserve"> “计量检定”系指所有计量仪器仪表都需提供国家计量认证资质（</w:t>
      </w:r>
      <w:r>
        <w:rPr>
          <w:rFonts w:ascii="宋体" w:hAnsi="宋体" w:cs="Arial"/>
          <w:b/>
          <w:color w:val="000000" w:themeColor="text1"/>
          <w14:textFill>
            <w14:solidFill>
              <w14:schemeClr w14:val="tx1"/>
            </w14:solidFill>
          </w14:textFill>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解释</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82" w:name="_Toc25750636"/>
      <w:bookmarkStart w:id="83" w:name="_Toc370933856"/>
      <w:bookmarkStart w:id="84" w:name="_Toc4212"/>
      <w:bookmarkStart w:id="85" w:name="_Toc4255"/>
      <w:bookmarkStart w:id="86" w:name="_Toc13835"/>
      <w:bookmarkStart w:id="87" w:name="_Toc23112"/>
      <w:bookmarkStart w:id="88" w:name="_Toc492478764"/>
      <w:bookmarkStart w:id="89" w:name="_Toc3180"/>
      <w:bookmarkStart w:id="90" w:name="_Toc4301"/>
      <w:bookmarkStart w:id="91" w:name="_Toc18178"/>
      <w:bookmarkStart w:id="92" w:name="_Toc1169"/>
      <w:bookmarkStart w:id="93" w:name="_Toc23247"/>
      <w:bookmarkStart w:id="94" w:name="_Toc7813"/>
      <w:bookmarkStart w:id="95" w:name="_Toc7059"/>
      <w:bookmarkStart w:id="96" w:name="_Toc30815"/>
      <w:bookmarkStart w:id="97" w:name="_Toc8477"/>
      <w:bookmarkStart w:id="98" w:name="_Toc5955"/>
      <w:bookmarkStart w:id="99" w:name="_Toc390098465"/>
      <w:bookmarkStart w:id="100" w:name="_Toc385427839"/>
      <w:bookmarkStart w:id="101" w:name="_Toc378514953"/>
      <w:bookmarkStart w:id="102" w:name="_Toc25826"/>
      <w:bookmarkStart w:id="103" w:name="_Toc19899"/>
      <w:bookmarkStart w:id="104" w:name="_Toc23305"/>
      <w:bookmarkStart w:id="105" w:name="_Toc15944"/>
      <w:r>
        <w:rPr>
          <w:rFonts w:hint="eastAsia" w:ascii="宋体" w:hAnsi="宋体"/>
          <w:b/>
          <w:color w:val="000000" w:themeColor="text1"/>
          <w14:textFill>
            <w14:solidFill>
              <w14:schemeClr w14:val="tx1"/>
            </w14:solidFill>
          </w14:textFill>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106" w:name="_Toc21065"/>
      <w:bookmarkStart w:id="107" w:name="_Toc12248"/>
      <w:bookmarkStart w:id="108" w:name="_Toc3674"/>
      <w:bookmarkStart w:id="109" w:name="_Toc378514954"/>
      <w:bookmarkStart w:id="110" w:name="_Toc14437"/>
      <w:bookmarkStart w:id="111" w:name="_Toc4969"/>
      <w:bookmarkStart w:id="112" w:name="_Toc9864"/>
      <w:bookmarkStart w:id="113" w:name="_Toc26983"/>
      <w:bookmarkStart w:id="114" w:name="_Toc21603"/>
      <w:bookmarkStart w:id="115" w:name="_Toc13801"/>
      <w:bookmarkStart w:id="116" w:name="_Toc390098466"/>
      <w:bookmarkStart w:id="117" w:name="_Toc18092"/>
      <w:bookmarkStart w:id="118" w:name="_Toc25750637"/>
      <w:bookmarkStart w:id="119" w:name="_Toc11803"/>
      <w:bookmarkStart w:id="120" w:name="_Toc3131"/>
      <w:bookmarkStart w:id="121" w:name="_Toc370933857"/>
      <w:bookmarkStart w:id="122" w:name="_Toc5253"/>
      <w:bookmarkStart w:id="123" w:name="_Toc492478765"/>
      <w:bookmarkStart w:id="124" w:name="_Toc4738"/>
      <w:bookmarkStart w:id="125" w:name="_Toc4898"/>
      <w:bookmarkStart w:id="126" w:name="_Toc3397"/>
      <w:bookmarkStart w:id="127" w:name="_Toc15308"/>
      <w:bookmarkStart w:id="128" w:name="_Toc385427840"/>
      <w:bookmarkStart w:id="129" w:name="_Toc9306"/>
      <w:r>
        <w:rPr>
          <w:rFonts w:hint="eastAsia" w:ascii="宋体" w:hAnsi="宋体"/>
          <w:b/>
          <w:color w:val="000000" w:themeColor="text1"/>
          <w14:textFill>
            <w14:solidFill>
              <w14:schemeClr w14:val="tx1"/>
            </w14:solidFill>
          </w14:textFill>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130" w:name="_Toc23258"/>
      <w:bookmarkStart w:id="131" w:name="_Toc25311"/>
      <w:bookmarkStart w:id="132" w:name="_Toc390098467"/>
      <w:bookmarkStart w:id="133" w:name="_Toc25750638"/>
      <w:bookmarkStart w:id="134" w:name="_Toc11524"/>
      <w:bookmarkStart w:id="135" w:name="_Toc21356"/>
      <w:bookmarkStart w:id="136" w:name="_Toc11626"/>
      <w:bookmarkStart w:id="137" w:name="_Toc385427841"/>
      <w:bookmarkStart w:id="138" w:name="_Toc2708"/>
      <w:bookmarkStart w:id="139" w:name="_Toc21641"/>
      <w:bookmarkStart w:id="140" w:name="_Toc19514"/>
      <w:bookmarkStart w:id="141" w:name="_Toc492478766"/>
      <w:bookmarkStart w:id="142" w:name="_Toc16646"/>
      <w:bookmarkStart w:id="143" w:name="_Toc21289"/>
      <w:bookmarkStart w:id="144" w:name="_Toc14713"/>
      <w:bookmarkStart w:id="145" w:name="_Toc23249"/>
      <w:bookmarkStart w:id="146" w:name="_Toc370933858"/>
      <w:bookmarkStart w:id="147" w:name="_Toc10807"/>
      <w:bookmarkStart w:id="148" w:name="_Toc14273"/>
      <w:bookmarkStart w:id="149" w:name="_Toc378514955"/>
      <w:bookmarkStart w:id="150" w:name="_Toc27450"/>
      <w:bookmarkStart w:id="151" w:name="_Toc12180"/>
      <w:bookmarkStart w:id="152" w:name="_Toc18548"/>
      <w:bookmarkStart w:id="153" w:name="_Toc3318"/>
      <w:r>
        <w:rPr>
          <w:rFonts w:hint="eastAsia" w:ascii="宋体" w:hAnsi="宋体"/>
          <w:b/>
          <w:color w:val="000000" w:themeColor="text1"/>
          <w14:textFill>
            <w14:solidFill>
              <w14:schemeClr w14:val="tx1"/>
            </w14:solidFill>
          </w14:textFill>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154" w:name="_Toc18617"/>
      <w:bookmarkStart w:id="155" w:name="_Toc27620"/>
      <w:bookmarkStart w:id="156" w:name="_Toc3165"/>
      <w:bookmarkStart w:id="157" w:name="_Toc370933859"/>
      <w:bookmarkStart w:id="158" w:name="_Toc19358"/>
      <w:bookmarkStart w:id="159" w:name="_Toc492478767"/>
      <w:bookmarkStart w:id="160" w:name="_Toc378514956"/>
      <w:bookmarkStart w:id="161" w:name="_Toc18813"/>
      <w:bookmarkStart w:id="162" w:name="_Toc4048"/>
      <w:bookmarkStart w:id="163" w:name="_Toc11487"/>
      <w:bookmarkStart w:id="164" w:name="_Toc10995"/>
      <w:bookmarkStart w:id="165" w:name="_Toc14089"/>
      <w:bookmarkStart w:id="166" w:name="_Toc390098468"/>
      <w:bookmarkStart w:id="167" w:name="_Toc2352"/>
      <w:bookmarkStart w:id="168" w:name="_Toc13516"/>
      <w:bookmarkStart w:id="169" w:name="_Toc24783"/>
      <w:bookmarkStart w:id="170" w:name="_Toc2304"/>
      <w:bookmarkStart w:id="171" w:name="_Toc23539"/>
      <w:bookmarkStart w:id="172" w:name="_Toc31912"/>
      <w:bookmarkStart w:id="173" w:name="_Toc20372"/>
      <w:bookmarkStart w:id="174" w:name="_Toc22040"/>
      <w:bookmarkStart w:id="175" w:name="_Toc17081"/>
      <w:bookmarkStart w:id="176" w:name="_Toc25750639"/>
      <w:bookmarkStart w:id="177" w:name="_Toc385427842"/>
      <w:r>
        <w:rPr>
          <w:rFonts w:hint="eastAsia" w:ascii="宋体" w:hAnsi="宋体"/>
          <w:b/>
          <w:color w:val="000000" w:themeColor="text1"/>
          <w14:textFill>
            <w14:solidFill>
              <w14:schemeClr w14:val="tx1"/>
            </w14:solidFill>
          </w14:textFill>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没有甲方事先书面同意，除了履行本合同之外，乙方不得允许他人使用条款第</w:t>
      </w:r>
      <w:r>
        <w:rPr>
          <w:rFonts w:ascii="宋体" w:hAnsi="宋体"/>
          <w:color w:val="000000" w:themeColor="text1"/>
          <w14:textFill>
            <w14:solidFill>
              <w14:schemeClr w14:val="tx1"/>
            </w14:solidFill>
          </w14:textFill>
        </w:rPr>
        <w:t>5.1</w:t>
      </w:r>
      <w:r>
        <w:rPr>
          <w:rFonts w:hint="eastAsia" w:ascii="宋体" w:hAnsi="宋体"/>
          <w:color w:val="000000" w:themeColor="text1"/>
          <w14:textFill>
            <w14:solidFill>
              <w14:schemeClr w14:val="tx1"/>
            </w14:solidFill>
          </w14:textFill>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除了合同本身以外，条款第</w:t>
      </w:r>
      <w:r>
        <w:rPr>
          <w:rFonts w:ascii="宋体" w:hAnsi="宋体"/>
          <w:color w:val="000000" w:themeColor="text1"/>
          <w14:textFill>
            <w14:solidFill>
              <w14:schemeClr w14:val="tx1"/>
            </w14:solidFill>
          </w14:textFill>
        </w:rPr>
        <w:t>5.1</w:t>
      </w:r>
      <w:r>
        <w:rPr>
          <w:rFonts w:hint="eastAsia" w:ascii="宋体" w:hAnsi="宋体"/>
          <w:color w:val="000000" w:themeColor="text1"/>
          <w14:textFill>
            <w14:solidFill>
              <w14:schemeClr w14:val="tx1"/>
            </w14:solidFill>
          </w14:textFill>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乙方须按甲方有关整理档案的规范，负责编制整理合同项目所产生的档案，在验收三个月内向</w:t>
      </w:r>
      <w:bookmarkStart w:id="291" w:name="_GoBack"/>
      <w:bookmarkEnd w:id="291"/>
      <w:r>
        <w:rPr>
          <w:rFonts w:hint="eastAsia" w:ascii="宋体" w:hAnsi="宋体"/>
          <w:color w:val="000000" w:themeColor="text1"/>
          <w14:textFill>
            <w14:solidFill>
              <w14:schemeClr w14:val="tx1"/>
            </w14:solidFill>
          </w14:textFill>
        </w:rPr>
        <w:t>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540"/>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178" w:name="_Toc18946"/>
      <w:bookmarkStart w:id="179" w:name="_Toc12048"/>
      <w:bookmarkStart w:id="180" w:name="_Toc390098469"/>
      <w:bookmarkStart w:id="181" w:name="_Toc2096"/>
      <w:bookmarkStart w:id="182" w:name="_Toc23542"/>
      <w:bookmarkStart w:id="183" w:name="_Toc25049"/>
      <w:bookmarkStart w:id="184" w:name="_Toc24189"/>
      <w:bookmarkStart w:id="185" w:name="_Toc370933860"/>
      <w:bookmarkStart w:id="186" w:name="_Toc17908"/>
      <w:bookmarkStart w:id="187" w:name="_Toc23274"/>
      <w:bookmarkStart w:id="188" w:name="_Toc15801"/>
      <w:bookmarkStart w:id="189" w:name="_Toc378514957"/>
      <w:bookmarkStart w:id="190" w:name="_Toc17100"/>
      <w:bookmarkStart w:id="191" w:name="_Toc16891"/>
      <w:bookmarkStart w:id="192" w:name="_Toc16793"/>
      <w:bookmarkStart w:id="193" w:name="_Toc385427843"/>
      <w:bookmarkStart w:id="194" w:name="_Toc25104"/>
      <w:bookmarkStart w:id="195" w:name="_Toc25750640"/>
      <w:bookmarkStart w:id="196" w:name="_Toc5930"/>
      <w:bookmarkStart w:id="197" w:name="_Toc4739"/>
      <w:bookmarkStart w:id="198" w:name="_Toc492478768"/>
      <w:bookmarkStart w:id="199" w:name="_Toc17102"/>
      <w:bookmarkStart w:id="200" w:name="_Toc8848"/>
      <w:bookmarkStart w:id="201" w:name="_Toc2340"/>
      <w:r>
        <w:rPr>
          <w:rFonts w:hint="eastAsia" w:ascii="宋体" w:hAnsi="宋体"/>
          <w:b/>
          <w:color w:val="000000" w:themeColor="text1"/>
          <w14:textFill>
            <w14:solidFill>
              <w14:schemeClr w14:val="tx1"/>
            </w14:solidFill>
          </w14:textFill>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乙方应保证其拥有货物及服务的知识产权，并保证甲方在中华人民共和国使用货物及服务或其任何一部分时，免受第三方提出侵犯其任何专利</w:t>
      </w:r>
      <w:r>
        <w:rPr>
          <w:rFonts w:hint="eastAsia" w:ascii="宋体" w:hAnsi="宋体" w:cs="Arial"/>
          <w:color w:val="000000" w:themeColor="text1"/>
          <w14:textFill>
            <w14:solidFill>
              <w14:schemeClr w14:val="tx1"/>
            </w14:solidFill>
          </w14:textFill>
        </w:rPr>
        <w:t>权、著作权、注册商标专有使用权、计算机软件登记或反不正当竞争的起诉及索赔。</w:t>
      </w:r>
      <w:r>
        <w:rPr>
          <w:rFonts w:hint="eastAsia" w:ascii="宋体" w:hAnsi="宋体"/>
          <w:color w:val="000000" w:themeColor="text1"/>
          <w14:textFill>
            <w14:solidFill>
              <w14:schemeClr w14:val="tx1"/>
            </w14:solidFill>
          </w14:textFill>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甲方不对乙方提供的货物的及服务的专利</w:t>
      </w:r>
      <w:r>
        <w:rPr>
          <w:rFonts w:hint="eastAsia" w:ascii="宋体" w:hAnsi="宋体" w:cs="Arial"/>
          <w:color w:val="000000" w:themeColor="text1"/>
          <w14:textFill>
            <w14:solidFill>
              <w14:schemeClr w14:val="tx1"/>
            </w14:solidFill>
          </w14:textFill>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202" w:name="_Toc24887"/>
      <w:bookmarkStart w:id="203" w:name="_Toc7187"/>
      <w:bookmarkStart w:id="204" w:name="_Toc25750641"/>
      <w:bookmarkStart w:id="205" w:name="_Toc29337"/>
      <w:bookmarkStart w:id="206" w:name="_Toc6777"/>
      <w:bookmarkStart w:id="207" w:name="_Toc21755"/>
      <w:bookmarkStart w:id="208" w:name="_Toc492478769"/>
      <w:bookmarkStart w:id="209" w:name="_Toc828"/>
      <w:bookmarkStart w:id="210" w:name="_Toc25327"/>
      <w:bookmarkStart w:id="211" w:name="_Toc21848"/>
      <w:bookmarkStart w:id="212" w:name="_Toc2076"/>
      <w:bookmarkStart w:id="213" w:name="_Toc370933861"/>
      <w:bookmarkStart w:id="214" w:name="_Toc11516"/>
      <w:bookmarkStart w:id="215" w:name="_Toc378514958"/>
      <w:bookmarkStart w:id="216" w:name="_Toc25888"/>
      <w:bookmarkStart w:id="217" w:name="_Toc390098470"/>
      <w:bookmarkStart w:id="218" w:name="_Toc385427844"/>
      <w:bookmarkStart w:id="219" w:name="_Toc7907"/>
      <w:bookmarkStart w:id="220" w:name="_Toc17489"/>
      <w:bookmarkStart w:id="221" w:name="_Toc7460"/>
      <w:bookmarkStart w:id="222" w:name="_Toc1869"/>
      <w:bookmarkStart w:id="223" w:name="_Toc17901"/>
      <w:bookmarkStart w:id="224" w:name="_Toc20551"/>
      <w:bookmarkStart w:id="225" w:name="_Toc29127"/>
      <w:r>
        <w:rPr>
          <w:rFonts w:hint="eastAsia" w:ascii="宋体" w:hAnsi="宋体"/>
          <w:b/>
          <w:color w:val="000000" w:themeColor="text1"/>
          <w14:textFill>
            <w14:solidFill>
              <w14:schemeClr w14:val="tx1"/>
            </w14:solidFill>
          </w14:textFill>
        </w:rPr>
        <w:t>7.</w:t>
      </w:r>
      <w:r>
        <w:rPr>
          <w:rFonts w:ascii="宋体" w:hAnsi="宋体"/>
          <w:b/>
          <w:color w:val="000000" w:themeColor="text1"/>
          <w14:textFill>
            <w14:solidFill>
              <w14:schemeClr w14:val="tx1"/>
            </w14:solidFill>
          </w14:textFill>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在合同签订前，乙方应向甲方提供履约担保，履约担保金额为合同价格的</w:t>
      </w:r>
      <w:r>
        <w:rPr>
          <w:rFonts w:ascii="宋体" w:hAnsi="宋体" w:cs="Arial"/>
          <w:color w:val="000000" w:themeColor="text1"/>
          <w14:textFill>
            <w14:solidFill>
              <w14:schemeClr w14:val="tx1"/>
            </w14:solidFill>
          </w14:textFill>
        </w:rPr>
        <w:t>5%</w:t>
      </w:r>
      <w:r>
        <w:rPr>
          <w:rFonts w:hint="eastAsia" w:ascii="宋体" w:hAnsi="宋体" w:cs="Arial"/>
          <w:color w:val="000000" w:themeColor="text1"/>
          <w14:textFill>
            <w14:solidFill>
              <w14:schemeClr w14:val="tx1"/>
            </w14:solidFill>
          </w14:textFill>
        </w:rPr>
        <w:t>，履约担保可以采用履约保证金的形式。</w:t>
      </w:r>
    </w:p>
    <w:p>
      <w:pPr>
        <w:spacing w:before="0" w:afterAutospacing="0"/>
        <w:ind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以履约保证金形式提交履约担保，乙方应通过银行电汇或转账的形式，从基本账户中递交至甲方指定账户。</w:t>
      </w:r>
      <w:r>
        <w:rPr>
          <w:rFonts w:hint="eastAsia" w:ascii="宋体" w:hAnsi="宋体"/>
          <w:color w:val="000000" w:themeColor="text1"/>
          <w14:textFill>
            <w14:solidFill>
              <w14:schemeClr w14:val="tx1"/>
            </w14:solidFill>
          </w14:textFill>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履约担保应从生效之日起至全部货物验收合格之日后四十五（</w:t>
      </w:r>
      <w:r>
        <w:rPr>
          <w:rFonts w:ascii="宋体" w:hAnsi="宋体" w:cs="Arial"/>
          <w:color w:val="000000" w:themeColor="text1"/>
          <w14:textFill>
            <w14:solidFill>
              <w14:schemeClr w14:val="tx1"/>
            </w14:solidFill>
          </w14:textFill>
        </w:rPr>
        <w:t>45</w:t>
      </w:r>
      <w:r>
        <w:rPr>
          <w:rFonts w:hint="eastAsia" w:ascii="宋体" w:hAnsi="宋体" w:cs="Arial"/>
          <w:color w:val="000000" w:themeColor="text1"/>
          <w14:textFill>
            <w14:solidFill>
              <w14:schemeClr w14:val="tx1"/>
            </w14:solidFill>
          </w14:textFill>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000000" w:themeColor="text1"/>
          <w14:textFill>
            <w14:solidFill>
              <w14:schemeClr w14:val="tx1"/>
            </w14:solidFill>
          </w14:textFill>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226" w:name="_Toc15512"/>
      <w:bookmarkStart w:id="227" w:name="_Toc20252"/>
      <w:bookmarkStart w:id="228" w:name="_Toc32382"/>
      <w:bookmarkStart w:id="229" w:name="_Toc2613"/>
      <w:bookmarkStart w:id="230" w:name="_Toc21872"/>
      <w:bookmarkStart w:id="231" w:name="_Toc20899"/>
      <w:bookmarkStart w:id="232" w:name="_Toc12113"/>
      <w:bookmarkStart w:id="233" w:name="_Toc30234"/>
      <w:bookmarkStart w:id="234" w:name="_Toc26034"/>
      <w:bookmarkStart w:id="235" w:name="_Toc1990"/>
      <w:bookmarkStart w:id="236" w:name="_Toc29729"/>
      <w:bookmarkStart w:id="237" w:name="_Toc25873"/>
      <w:bookmarkStart w:id="238" w:name="_Toc25750642"/>
      <w:bookmarkStart w:id="239" w:name="_Toc7801"/>
      <w:bookmarkStart w:id="240" w:name="_Toc31795"/>
      <w:bookmarkStart w:id="241" w:name="_Toc32711"/>
      <w:bookmarkStart w:id="242" w:name="_Toc5676"/>
      <w:bookmarkStart w:id="243" w:name="_Toc97"/>
      <w:bookmarkStart w:id="244" w:name="_Toc20550"/>
      <w:r>
        <w:rPr>
          <w:rFonts w:hint="eastAsia" w:ascii="宋体" w:hAnsi="宋体"/>
          <w:b/>
          <w:color w:val="000000" w:themeColor="text1"/>
          <w14:textFill>
            <w14:solidFill>
              <w14:schemeClr w14:val="tx1"/>
            </w14:solidFill>
          </w14:textFill>
        </w:rPr>
        <w:t>8.</w:t>
      </w:r>
      <w:r>
        <w:rPr>
          <w:rFonts w:ascii="宋体" w:hAnsi="宋体"/>
          <w:b/>
          <w:color w:val="000000" w:themeColor="text1"/>
          <w14:textFill>
            <w14:solidFill>
              <w14:schemeClr w14:val="tx1"/>
            </w14:solidFill>
          </w14:textFill>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甲方或其代表有权检验货物，以确</w:t>
      </w:r>
      <w:r>
        <w:rPr>
          <w:rFonts w:hint="eastAsia" w:ascii="宋体" w:hAnsi="宋体"/>
          <w:color w:val="000000" w:themeColor="text1"/>
          <w14:textFill>
            <w14:solidFill>
              <w14:schemeClr w14:val="tx1"/>
            </w14:solidFill>
          </w14:textFill>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检验在乙方和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或其零部件供应商的驻地、交货地点和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甲方在货物到达甲方国家和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技术需求及数量表规定要求计量检定检验的物资，交货时每件货物均须提供检验报告、并粘贴检定</w:t>
      </w:r>
      <w:r>
        <w:rPr>
          <w:rFonts w:ascii="宋体" w:hAnsi="宋体"/>
          <w:color w:val="000000" w:themeColor="text1"/>
          <w14:textFill>
            <w14:solidFill>
              <w14:schemeClr w14:val="tx1"/>
            </w14:solidFill>
          </w14:textFill>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条款第</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乙方负责的部分</w:t>
      </w:r>
    </w:p>
    <w:p>
      <w:pPr>
        <w:tabs>
          <w:tab w:val="left" w:pos="1440"/>
        </w:tabs>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甲方负责的部分</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为检验提供货物</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凡合同规定在乙方和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000000" w:themeColor="text1"/>
          <w14:textFill>
            <w14:solidFill>
              <w14:schemeClr w14:val="tx1"/>
            </w14:solidFill>
          </w14:textFill>
        </w:rPr>
      </w:pPr>
      <w:bookmarkStart w:id="245" w:name="_Toc378514960"/>
      <w:bookmarkStart w:id="246" w:name="_Toc22940"/>
      <w:bookmarkStart w:id="247" w:name="_Toc23750"/>
      <w:bookmarkStart w:id="248" w:name="_Toc13241"/>
      <w:bookmarkStart w:id="249" w:name="_Toc15424"/>
      <w:bookmarkStart w:id="250" w:name="_Toc28074"/>
      <w:bookmarkStart w:id="251" w:name="_Toc1637"/>
      <w:bookmarkStart w:id="252" w:name="_Toc8743"/>
      <w:bookmarkStart w:id="253" w:name="_Toc370933863"/>
      <w:bookmarkStart w:id="254" w:name="_Toc390098472"/>
      <w:bookmarkStart w:id="255" w:name="_Toc385427846"/>
      <w:bookmarkStart w:id="256" w:name="_Toc8820"/>
      <w:bookmarkStart w:id="257" w:name="_Toc492478771"/>
      <w:bookmarkStart w:id="258" w:name="_Toc16105"/>
      <w:bookmarkStart w:id="259" w:name="_Toc489"/>
      <w:bookmarkStart w:id="260" w:name="_Toc24667"/>
      <w:bookmarkStart w:id="261" w:name="_Toc17625"/>
      <w:bookmarkStart w:id="262" w:name="_Toc19218"/>
      <w:bookmarkStart w:id="263" w:name="_Toc15199"/>
      <w:bookmarkStart w:id="264" w:name="_Toc25750643"/>
      <w:bookmarkStart w:id="265" w:name="_Toc17673"/>
      <w:bookmarkStart w:id="266" w:name="_Toc4466"/>
      <w:bookmarkStart w:id="267" w:name="_Toc6736"/>
      <w:bookmarkStart w:id="268" w:name="_Toc4089"/>
      <w:r>
        <w:rPr>
          <w:rFonts w:hint="eastAsia" w:ascii="宋体" w:hAnsi="宋体"/>
          <w:b/>
          <w:color w:val="000000" w:themeColor="text1"/>
          <w14:textFill>
            <w14:solidFill>
              <w14:schemeClr w14:val="tx1"/>
            </w14:solidFill>
          </w14:textFill>
        </w:rPr>
        <w:t>9.</w:t>
      </w:r>
      <w:r>
        <w:rPr>
          <w:rFonts w:ascii="宋体" w:hAnsi="宋体"/>
          <w:b/>
          <w:color w:val="000000" w:themeColor="text1"/>
          <w14:textFill>
            <w14:solidFill>
              <w14:schemeClr w14:val="tx1"/>
            </w14:solidFill>
          </w14:textFill>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交货期：</w:t>
      </w:r>
      <w:r>
        <w:rPr>
          <w:rFonts w:ascii="宋体" w:hAnsi="宋体"/>
          <w:color w:val="000000" w:themeColor="text1"/>
          <w14:textFill>
            <w14:solidFill>
              <w14:schemeClr w14:val="tx1"/>
            </w14:solidFill>
          </w14:textFill>
        </w:rPr>
        <w:t>90</w:t>
      </w:r>
      <w:r>
        <w:rPr>
          <w:rFonts w:ascii="宋体" w:hAnsi="宋体"/>
          <w:color w:val="000000" w:themeColor="text1"/>
          <w14:textFill>
            <w14:solidFill>
              <w14:schemeClr w14:val="tx1"/>
            </w14:solidFill>
          </w14:textFill>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000000" w:themeColor="text1"/>
          <w14:textFill>
            <w14:solidFill>
              <w14:schemeClr w14:val="tx1"/>
            </w14:solidFill>
          </w14:textFill>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乙方应负责将合同货物在双方约定的</w:t>
      </w:r>
      <w:r>
        <w:rPr>
          <w:rFonts w:hint="eastAsia" w:ascii="宋体" w:hAnsi="宋体"/>
          <w:color w:val="000000" w:themeColor="text1"/>
          <w14:textFill>
            <w14:solidFill>
              <w14:schemeClr w14:val="tx1"/>
            </w14:solidFill>
          </w14:textFill>
        </w:rPr>
        <w:t>交货期</w:t>
      </w:r>
      <w:r>
        <w:rPr>
          <w:rFonts w:ascii="宋体" w:hAnsi="宋体"/>
          <w:color w:val="000000" w:themeColor="text1"/>
          <w14:textFill>
            <w14:solidFill>
              <w14:schemeClr w14:val="tx1"/>
            </w14:solidFill>
          </w14:textFill>
        </w:rPr>
        <w:t>内运抵甲方指定地点</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乙方</w:t>
      </w:r>
      <w:r>
        <w:rPr>
          <w:rFonts w:hint="eastAsia" w:ascii="宋体" w:hAnsi="宋体"/>
          <w:color w:val="000000" w:themeColor="text1"/>
          <w14:textFill>
            <w14:solidFill>
              <w14:schemeClr w14:val="tx1"/>
            </w14:solidFill>
          </w14:textFill>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乙方应负责将货物交到合同规定的交货地点并负责货物交到交货地点的一切费用，包括运输、装卸、保险、仓储等费用。乙方应提供的装运细节和/</w:t>
      </w:r>
      <w:r>
        <w:rPr>
          <w:rFonts w:hint="eastAsia" w:ascii="宋体" w:hAnsi="宋体"/>
          <w:color w:val="000000" w:themeColor="text1"/>
          <w14:textFill>
            <w14:solidFill>
              <w14:schemeClr w14:val="tx1"/>
            </w14:solidFill>
          </w14:textFill>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bookmarkStart w:id="269" w:name="_Toc25750645"/>
      <w:r>
        <w:rPr>
          <w:rFonts w:ascii="宋体" w:hAnsi="宋体"/>
          <w:b/>
          <w:color w:val="000000" w:themeColor="text1"/>
          <w14:textFill>
            <w14:solidFill>
              <w14:schemeClr w14:val="tx1"/>
            </w14:solidFill>
          </w14:textFill>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000000" w:themeColor="text1"/>
          <w14:textFill>
            <w14:solidFill>
              <w14:schemeClr w14:val="tx1"/>
            </w14:solidFill>
          </w14:textFill>
        </w:rPr>
      </w:pPr>
      <w:bookmarkStart w:id="270" w:name="_Toc25750646"/>
      <w:r>
        <w:rPr>
          <w:rFonts w:ascii="宋体" w:hAnsi="宋体"/>
          <w:b/>
          <w:color w:val="000000" w:themeColor="text1"/>
          <w14:textFill>
            <w14:solidFill>
              <w14:schemeClr w14:val="tx1"/>
            </w14:solidFill>
          </w14:textFill>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乙方应在任何货物运送至甲方指定现场日期前</w:t>
      </w:r>
      <w:r>
        <w:rPr>
          <w:rFonts w:ascii="宋体" w:hAnsi="宋体"/>
          <w:color w:val="000000" w:themeColor="text1"/>
          <w:u w:val="single"/>
          <w14:textFill>
            <w14:solidFill>
              <w14:schemeClr w14:val="tx1"/>
            </w14:solidFill>
          </w14:textFill>
        </w:rPr>
        <w:t>7天</w:t>
      </w:r>
      <w:r>
        <w:rPr>
          <w:rFonts w:hint="eastAsia" w:ascii="宋体" w:hAnsi="宋体"/>
          <w:color w:val="000000" w:themeColor="text1"/>
          <w14:textFill>
            <w14:solidFill>
              <w14:schemeClr w14:val="tx1"/>
            </w14:solidFill>
          </w14:textFill>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bookmarkStart w:id="271" w:name="_Toc25750647"/>
      <w:r>
        <w:rPr>
          <w:rFonts w:ascii="宋体" w:hAnsi="宋体"/>
          <w:b/>
          <w:color w:val="000000" w:themeColor="text1"/>
          <w14:textFill>
            <w14:solidFill>
              <w14:schemeClr w14:val="tx1"/>
            </w14:solidFill>
          </w14:textFill>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000000" w:themeColor="text1"/>
          <w14:textFill>
            <w14:solidFill>
              <w14:schemeClr w14:val="tx1"/>
            </w14:solidFill>
          </w14:textFill>
        </w:rPr>
      </w:pPr>
      <w:bookmarkStart w:id="272" w:name="_Toc25750648"/>
      <w:r>
        <w:rPr>
          <w:rFonts w:ascii="宋体" w:hAnsi="宋体"/>
          <w:b/>
          <w:color w:val="000000" w:themeColor="text1"/>
          <w14:textFill>
            <w14:solidFill>
              <w14:schemeClr w14:val="tx1"/>
            </w14:solidFill>
          </w14:textFill>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质量保证期</w:t>
      </w:r>
    </w:p>
    <w:p>
      <w:pPr>
        <w:numPr>
          <w:ilvl w:val="2"/>
          <w:numId w:val="14"/>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正常质量保证期</w:t>
      </w:r>
    </w:p>
    <w:p>
      <w:pPr>
        <w:tabs>
          <w:tab w:val="left" w:pos="840"/>
        </w:tabs>
        <w:spacing w:before="0" w:afterAutospacing="0"/>
        <w:ind w:right="0" w:firstLine="422" w:firstLineChars="200"/>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 xml:space="preserve">14.5.1.1 </w:t>
      </w:r>
      <w:r>
        <w:rPr>
          <w:rFonts w:hint="eastAsia" w:ascii="宋体" w:hAnsi="宋体"/>
          <w:b/>
          <w:color w:val="000000" w:themeColor="text1"/>
          <w14:textFill>
            <w14:solidFill>
              <w14:schemeClr w14:val="tx1"/>
            </w14:solidFill>
          </w14:textFill>
        </w:rPr>
        <w:t>正常质量保证期为：自验收合格之日起</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u w:val="single"/>
          <w14:textFill>
            <w14:solidFill>
              <w14:schemeClr w14:val="tx1"/>
            </w14:solidFill>
          </w14:textFill>
        </w:rPr>
        <w:t xml:space="preserve"> 24 </w:t>
      </w:r>
      <w:r>
        <w:rPr>
          <w:rFonts w:ascii="宋体" w:hAnsi="宋体"/>
          <w:b/>
          <w:color w:val="000000" w:themeColor="text1"/>
          <w:u w:val="single"/>
          <w14:textFill>
            <w14:solidFill>
              <w14:schemeClr w14:val="tx1"/>
            </w14:solidFill>
          </w14:textFill>
        </w:rPr>
        <w:t xml:space="preserve"> </w:t>
      </w:r>
      <w:r>
        <w:rPr>
          <w:rFonts w:hint="eastAsia" w:ascii="宋体" w:hAnsi="宋体"/>
          <w:b/>
          <w:color w:val="000000" w:themeColor="text1"/>
          <w14:textFill>
            <w14:solidFill>
              <w14:schemeClr w14:val="tx1"/>
            </w14:solidFill>
          </w14:textFill>
        </w:rPr>
        <w:t>个月（如中选人询比价申请文件中承诺的质量保证期优于询比价文件要求，按询比价申请人承诺的质量保证期执行）</w:t>
      </w:r>
      <w:r>
        <w:rPr>
          <w:rFonts w:hint="eastAsia" w:ascii="宋体" w:hAnsi="宋体"/>
          <w:color w:val="000000" w:themeColor="text1"/>
          <w14:textFill>
            <w14:solidFill>
              <w14:schemeClr w14:val="tx1"/>
            </w14:solidFill>
          </w14:textFill>
        </w:rPr>
        <w:t>。</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14.5.1.2 </w:t>
      </w:r>
      <w:r>
        <w:rPr>
          <w:rFonts w:hint="eastAsia" w:ascii="宋体" w:hAnsi="宋体"/>
          <w:color w:val="000000" w:themeColor="text1"/>
          <w14:textFill>
            <w14:solidFill>
              <w14:schemeClr w14:val="tx1"/>
            </w14:solidFill>
          </w14:textFill>
        </w:rPr>
        <w:t>在正常质量保证期内，乙方应对在合同条款之</w:t>
      </w:r>
      <w:r>
        <w:rPr>
          <w:rFonts w:ascii="宋体" w:hAnsi="宋体"/>
          <w:color w:val="000000" w:themeColor="text1"/>
          <w14:textFill>
            <w14:solidFill>
              <w14:schemeClr w14:val="tx1"/>
            </w14:solidFill>
          </w14:textFill>
        </w:rPr>
        <w:t>14.5.1.1</w:t>
      </w:r>
      <w:r>
        <w:rPr>
          <w:rFonts w:hint="eastAsia" w:ascii="宋体" w:hAnsi="宋体"/>
          <w:color w:val="000000" w:themeColor="text1"/>
          <w14:textFill>
            <w14:solidFill>
              <w14:schemeClr w14:val="tx1"/>
            </w14:solidFill>
          </w14:textFill>
        </w:rPr>
        <w:t>所述时间内出现或产生的缺陷或项目任何部分的损害，根据合同条款</w:t>
      </w:r>
      <w:r>
        <w:rPr>
          <w:rFonts w:ascii="宋体" w:hAnsi="宋体"/>
          <w:color w:val="000000" w:themeColor="text1"/>
          <w14:textFill>
            <w14:solidFill>
              <w14:schemeClr w14:val="tx1"/>
            </w14:solidFill>
          </w14:textFill>
        </w:rPr>
        <w:t>14条和32条的规定向甲方承担责任，并满足甲方的要求。</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14.5.1.3 </w:t>
      </w:r>
      <w:r>
        <w:rPr>
          <w:rFonts w:hint="eastAsia" w:ascii="宋体" w:hAnsi="宋体"/>
          <w:color w:val="000000" w:themeColor="text1"/>
          <w14:textFill>
            <w14:solidFill>
              <w14:schemeClr w14:val="tx1"/>
            </w14:solidFill>
          </w14:textFill>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 xml:space="preserve">14.5.1.4 </w:t>
      </w:r>
      <w:r>
        <w:rPr>
          <w:rFonts w:hint="eastAsia" w:ascii="宋体" w:hAnsi="宋体"/>
          <w:b/>
          <w:bCs/>
          <w:color w:val="000000" w:themeColor="text1"/>
          <w14:textFill>
            <w14:solidFill>
              <w14:schemeClr w14:val="tx1"/>
            </w14:solidFill>
          </w14:textFill>
        </w:rPr>
        <w:t>本合同项下的货物（包含所有零部件）正常质量保证期</w:t>
      </w:r>
      <w:r>
        <w:rPr>
          <w:rFonts w:ascii="宋体" w:hAnsi="宋体"/>
          <w:b/>
          <w:bCs/>
          <w:color w:val="000000" w:themeColor="text1"/>
          <w:u w:val="single"/>
          <w14:textFill>
            <w14:solidFill>
              <w14:schemeClr w14:val="tx1"/>
            </w14:solidFill>
          </w14:textFill>
        </w:rPr>
        <w:t xml:space="preserve">  </w:t>
      </w:r>
      <w:r>
        <w:rPr>
          <w:rFonts w:ascii="宋体" w:hAnsi="宋体"/>
          <w:b/>
          <w:bCs/>
          <w:color w:val="000000" w:themeColor="text1"/>
          <w:u w:val="single"/>
          <w14:textFill>
            <w14:solidFill>
              <w14:schemeClr w14:val="tx1"/>
            </w14:solidFill>
          </w14:textFill>
        </w:rPr>
        <w:t>24</w:t>
      </w:r>
      <w:r>
        <w:rPr>
          <w:rFonts w:ascii="宋体" w:hAnsi="宋体"/>
          <w:b/>
          <w:bCs/>
          <w:color w:val="000000" w:themeColor="text1"/>
          <w:u w:val="single"/>
          <w14:textFill>
            <w14:solidFill>
              <w14:schemeClr w14:val="tx1"/>
            </w14:solidFill>
          </w14:textFill>
        </w:rPr>
        <w:t xml:space="preserve"> </w:t>
      </w:r>
      <w:r>
        <w:rPr>
          <w:rFonts w:hint="eastAsia" w:ascii="宋体" w:hAnsi="宋体"/>
          <w:b/>
          <w:bCs/>
          <w:color w:val="000000" w:themeColor="text1"/>
          <w14:textFill>
            <w14:solidFill>
              <w14:schemeClr w14:val="tx1"/>
            </w14:solidFill>
          </w14:textFill>
        </w:rPr>
        <w:t>个月（如中选人</w:t>
      </w:r>
      <w:r>
        <w:rPr>
          <w:rFonts w:hint="eastAsia" w:ascii="宋体" w:hAnsi="宋体"/>
          <w:b/>
          <w:color w:val="000000" w:themeColor="text1"/>
          <w14:textFill>
            <w14:solidFill>
              <w14:schemeClr w14:val="tx1"/>
            </w14:solidFill>
          </w14:textFill>
        </w:rPr>
        <w:t>询比价申请文件中承诺的质量保证期优于询比价文件要求，按询比价申请人承诺的质量保证期执行）</w:t>
      </w:r>
      <w:r>
        <w:rPr>
          <w:rFonts w:hint="eastAsia" w:ascii="宋体" w:hAnsi="宋体"/>
          <w:color w:val="000000" w:themeColor="text1"/>
          <w14:textFill>
            <w14:solidFill>
              <w14:schemeClr w14:val="tx1"/>
            </w14:solidFill>
          </w14:textFill>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14.5.1.5 </w:t>
      </w:r>
      <w:r>
        <w:rPr>
          <w:rFonts w:hint="eastAsia" w:ascii="宋体" w:hAnsi="宋体"/>
          <w:color w:val="000000" w:themeColor="text1"/>
          <w14:textFill>
            <w14:solidFill>
              <w14:schemeClr w14:val="tx1"/>
            </w14:solidFill>
          </w14:textFill>
        </w:rPr>
        <w:t>有保质期的产品，乙方所供货物的有效保质期必须大于整个保质期的</w:t>
      </w:r>
      <w:r>
        <w:rPr>
          <w:rFonts w:ascii="宋体" w:hAnsi="宋体"/>
          <w:color w:val="000000" w:themeColor="text1"/>
          <w14:textFill>
            <w14:solidFill>
              <w14:schemeClr w14:val="tx1"/>
            </w14:solidFill>
          </w14:textFill>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14.5.1.6 </w:t>
      </w:r>
      <w:r>
        <w:rPr>
          <w:rFonts w:hint="eastAsia" w:ascii="宋体" w:hAnsi="宋体"/>
          <w:color w:val="000000" w:themeColor="text1"/>
          <w14:textFill>
            <w14:solidFill>
              <w14:schemeClr w14:val="tx1"/>
            </w14:solidFill>
          </w14:textFill>
        </w:rPr>
        <w:t>乙方提供的货物必须是全新原装正品，质量保证期</w:t>
      </w:r>
      <w:r>
        <w:rPr>
          <w:rFonts w:ascii="宋体" w:hAnsi="宋体"/>
          <w:color w:val="000000" w:themeColor="text1"/>
          <w14:textFill>
            <w14:solidFill>
              <w14:schemeClr w14:val="tx1"/>
            </w14:solidFill>
          </w14:textFill>
        </w:rPr>
        <w:t>内非因</w:t>
      </w:r>
      <w:r>
        <w:rPr>
          <w:rFonts w:hint="eastAsia" w:ascii="宋体" w:hAnsi="宋体"/>
          <w:color w:val="000000" w:themeColor="text1"/>
          <w14:textFill>
            <w14:solidFill>
              <w14:schemeClr w14:val="tx1"/>
            </w14:solidFill>
          </w14:textFill>
        </w:rPr>
        <w:t>甲方</w:t>
      </w:r>
      <w:r>
        <w:rPr>
          <w:rFonts w:ascii="宋体" w:hAnsi="宋体"/>
          <w:color w:val="000000" w:themeColor="text1"/>
          <w14:textFill>
            <w14:solidFill>
              <w14:schemeClr w14:val="tx1"/>
            </w14:solidFill>
          </w14:textFill>
        </w:rPr>
        <w:t>原因而出现质量问题的，</w:t>
      </w:r>
      <w:r>
        <w:rPr>
          <w:rFonts w:hint="eastAsia" w:ascii="宋体" w:hAnsi="宋体"/>
          <w:color w:val="000000" w:themeColor="text1"/>
          <w14:textFill>
            <w14:solidFill>
              <w14:schemeClr w14:val="tx1"/>
            </w14:solidFill>
          </w14:textFill>
        </w:rPr>
        <w:t>乙方需在</w:t>
      </w:r>
      <w:r>
        <w:rPr>
          <w:rFonts w:ascii="宋体" w:hAnsi="宋体"/>
          <w:color w:val="000000" w:themeColor="text1"/>
          <w14:textFill>
            <w14:solidFill>
              <w14:schemeClr w14:val="tx1"/>
            </w14:solidFill>
          </w14:textFill>
        </w:rPr>
        <w:t xml:space="preserve"> 1 </w:t>
      </w:r>
      <w:r>
        <w:rPr>
          <w:rFonts w:hint="eastAsia" w:ascii="宋体" w:hAnsi="宋体"/>
          <w:color w:val="000000" w:themeColor="text1"/>
          <w14:textFill>
            <w14:solidFill>
              <w14:schemeClr w14:val="tx1"/>
            </w14:solidFill>
          </w14:textFill>
        </w:rPr>
        <w:t>天内</w:t>
      </w:r>
      <w:r>
        <w:rPr>
          <w:rFonts w:ascii="宋体" w:hAnsi="宋体"/>
          <w:color w:val="000000" w:themeColor="text1"/>
          <w14:textFill>
            <w14:solidFill>
              <w14:schemeClr w14:val="tx1"/>
            </w14:solidFill>
          </w14:textFill>
        </w:rPr>
        <w:t>负责包修、包换或者包退</w:t>
      </w:r>
      <w:r>
        <w:rPr>
          <w:rFonts w:hint="eastAsia" w:ascii="宋体" w:hAnsi="宋体"/>
          <w:color w:val="000000" w:themeColor="text1"/>
          <w14:textFill>
            <w14:solidFill>
              <w14:schemeClr w14:val="tx1"/>
            </w14:solidFill>
          </w14:textFill>
        </w:rPr>
        <w:t>（双方另有约定除外）</w:t>
      </w:r>
      <w:r>
        <w:rPr>
          <w:rFonts w:ascii="宋体" w:hAnsi="宋体"/>
          <w:color w:val="000000" w:themeColor="text1"/>
          <w14:textFill>
            <w14:solidFill>
              <w14:schemeClr w14:val="tx1"/>
            </w14:solidFill>
          </w14:textFill>
        </w:rPr>
        <w:t>，并承担调换或退货</w:t>
      </w:r>
      <w:r>
        <w:rPr>
          <w:rFonts w:hint="eastAsia" w:ascii="宋体" w:hAnsi="宋体"/>
          <w:color w:val="000000" w:themeColor="text1"/>
          <w14:textFill>
            <w14:solidFill>
              <w14:schemeClr w14:val="tx1"/>
            </w14:solidFill>
          </w14:textFill>
        </w:rPr>
        <w:t>所产生的</w:t>
      </w:r>
      <w:r>
        <w:rPr>
          <w:rFonts w:ascii="宋体" w:hAnsi="宋体"/>
          <w:color w:val="000000" w:themeColor="text1"/>
          <w14:textFill>
            <w14:solidFill>
              <w14:schemeClr w14:val="tx1"/>
            </w14:solidFill>
          </w14:textFill>
        </w:rPr>
        <w:t>费用。</w:t>
      </w:r>
      <w:r>
        <w:rPr>
          <w:rFonts w:hint="eastAsia" w:ascii="宋体" w:hAnsi="宋体"/>
          <w:color w:val="000000" w:themeColor="text1"/>
          <w14:textFill>
            <w14:solidFill>
              <w14:schemeClr w14:val="tx1"/>
            </w14:solidFill>
          </w14:textFill>
        </w:rPr>
        <w:t>乙方</w:t>
      </w:r>
      <w:r>
        <w:rPr>
          <w:rFonts w:ascii="宋体" w:hAnsi="宋体"/>
          <w:color w:val="000000" w:themeColor="text1"/>
          <w14:textFill>
            <w14:solidFill>
              <w14:schemeClr w14:val="tx1"/>
            </w14:solidFill>
          </w14:textFill>
        </w:rPr>
        <w:t>不能修理和不能调换</w:t>
      </w:r>
      <w:r>
        <w:rPr>
          <w:rFonts w:hint="eastAsia" w:ascii="宋体" w:hAnsi="宋体"/>
          <w:color w:val="000000" w:themeColor="text1"/>
          <w14:textFill>
            <w14:solidFill>
              <w14:schemeClr w14:val="tx1"/>
            </w14:solidFill>
          </w14:textFill>
        </w:rPr>
        <w:t>的</w:t>
      </w:r>
      <w:r>
        <w:rPr>
          <w:rFonts w:ascii="宋体" w:hAnsi="宋体"/>
          <w:color w:val="000000" w:themeColor="text1"/>
          <w14:textFill>
            <w14:solidFill>
              <w14:schemeClr w14:val="tx1"/>
            </w14:solidFill>
          </w14:textFill>
        </w:rPr>
        <w:t>，按不能交货处理</w:t>
      </w:r>
      <w:r>
        <w:rPr>
          <w:rFonts w:hint="eastAsia" w:ascii="宋体" w:hAnsi="宋体"/>
          <w:color w:val="000000" w:themeColor="text1"/>
          <w14:textFill>
            <w14:solidFill>
              <w14:schemeClr w14:val="tx1"/>
            </w14:solidFill>
          </w14:textFill>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乙方收到通知后应在合同条款第</w:t>
      </w:r>
      <w:r>
        <w:rPr>
          <w:rFonts w:ascii="宋体" w:hAnsi="宋体"/>
          <w:color w:val="000000" w:themeColor="text1"/>
          <w14:textFill>
            <w14:solidFill>
              <w14:schemeClr w14:val="tx1"/>
            </w14:solidFill>
          </w14:textFill>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如果乙方收到通知后在合同条款第</w:t>
      </w:r>
      <w:r>
        <w:rPr>
          <w:rFonts w:ascii="宋体" w:hAnsi="宋体"/>
          <w:color w:val="000000" w:themeColor="text1"/>
          <w14:textFill>
            <w14:solidFill>
              <w14:schemeClr w14:val="tx1"/>
            </w14:solidFill>
          </w14:textFill>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如果任何缺损部分乙方不能在合同条款</w:t>
      </w:r>
      <w:r>
        <w:rPr>
          <w:rFonts w:ascii="宋体" w:hAnsi="宋体"/>
          <w:color w:val="000000" w:themeColor="text1"/>
          <w14:textFill>
            <w14:solidFill>
              <w14:schemeClr w14:val="tx1"/>
            </w14:solidFill>
          </w14:textFill>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本合同项下的支付按</w:t>
      </w:r>
      <w:r>
        <w:rPr>
          <w:rFonts w:hint="eastAsia" w:ascii="宋体" w:hAnsi="宋体"/>
          <w:color w:val="000000" w:themeColor="text1"/>
          <w14:textFill>
            <w14:solidFill>
              <w14:schemeClr w14:val="tx1"/>
            </w14:solidFill>
          </w14:textFill>
        </w:rPr>
        <w:t>合同</w:t>
      </w:r>
      <w:r>
        <w:rPr>
          <w:rFonts w:hint="eastAsia" w:ascii="宋体" w:hAnsi="宋体" w:cs="Arial"/>
          <w:color w:val="000000" w:themeColor="text1"/>
          <w14:textFill>
            <w14:solidFill>
              <w14:schemeClr w14:val="tx1"/>
            </w14:solidFill>
          </w14:textFill>
        </w:rPr>
        <w:t>条款规定方式进行</w:t>
      </w:r>
      <w:r>
        <w:rPr>
          <w:rFonts w:ascii="宋体" w:hAnsi="宋体"/>
          <w:color w:val="000000" w:themeColor="text1"/>
          <w14:textFill>
            <w14:solidFill>
              <w14:schemeClr w14:val="tx1"/>
            </w14:solidFill>
          </w14:textFill>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000000" w:themeColor="text1"/>
          <w14:textFill>
            <w14:solidFill>
              <w14:schemeClr w14:val="tx1"/>
            </w14:solidFill>
          </w14:textFill>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付款方式。</w:t>
      </w:r>
    </w:p>
    <w:p>
      <w:pPr>
        <w:tabs>
          <w:tab w:val="left" w:pos="960"/>
          <w:tab w:val="left" w:pos="8364"/>
        </w:tabs>
        <w:spacing w:before="0" w:afterAutospacing="0" w:line="360" w:lineRule="auto"/>
        <w:ind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①乙方开具相应金额的增值税专用发票。</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②乙方出具的支付申请书。</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③货物验收合格证明。</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②乙方出具的支付申请书。</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③全部货物验收合格证明。</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①乙方出具的支付申请。</w:t>
      </w:r>
    </w:p>
    <w:p>
      <w:pPr>
        <w:tabs>
          <w:tab w:val="left" w:pos="375"/>
          <w:tab w:val="left" w:pos="960"/>
          <w:tab w:val="left" w:pos="8364"/>
        </w:tabs>
        <w:spacing w:before="0" w:afterAutospacing="0" w:line="360" w:lineRule="auto"/>
        <w:ind w:left="567" w:right="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支付的货币应以人民币支付。</w:t>
      </w:r>
    </w:p>
    <w:p>
      <w:pPr>
        <w:tabs>
          <w:tab w:val="left" w:pos="8364"/>
        </w:tabs>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本合同项下涉及</w:t>
      </w:r>
      <w:r>
        <w:rPr>
          <w:rFonts w:ascii="宋体" w:hAnsi="宋体" w:cs="Arial"/>
          <w:color w:val="000000" w:themeColor="text1"/>
          <w:u w:val="single"/>
          <w14:textFill>
            <w14:solidFill>
              <w14:schemeClr w14:val="tx1"/>
            </w14:solidFill>
          </w14:textFill>
        </w:rPr>
        <w:t xml:space="preserve">  </w:t>
      </w:r>
      <w:r>
        <w:rPr>
          <w:rFonts w:hint="eastAsia" w:ascii="宋体" w:hAnsi="宋体" w:cs="Arial"/>
          <w:color w:val="000000" w:themeColor="text1"/>
          <w:u w:val="single"/>
          <w14:textFill>
            <w14:solidFill>
              <w14:schemeClr w14:val="tx1"/>
            </w14:solidFill>
          </w14:textFill>
        </w:rPr>
        <w:t>南宁轨道交通二号线建设有限公司</w:t>
      </w:r>
      <w:r>
        <w:rPr>
          <w:rFonts w:hint="eastAsia" w:ascii="宋体" w:hAnsi="宋体"/>
          <w:color w:val="000000" w:themeColor="text1"/>
          <w:sz w:val="24"/>
          <w:szCs w:val="24"/>
          <w:u w:val="single"/>
          <w14:textFill>
            <w14:solidFill>
              <w14:schemeClr w14:val="tx1"/>
            </w14:solidFill>
          </w14:textFill>
        </w:rPr>
        <w:t>、</w:t>
      </w:r>
      <w:r>
        <w:rPr>
          <w:rFonts w:hint="eastAsia" w:ascii="宋体" w:hAnsi="宋体" w:cs="Arial"/>
          <w:color w:val="000000" w:themeColor="text1"/>
          <w:u w:val="single"/>
          <w14:textFill>
            <w14:solidFill>
              <w14:schemeClr w14:val="tx1"/>
            </w14:solidFill>
          </w14:textFill>
        </w:rPr>
        <w:t>南宁轨道交通三号线建设有限公司、南宁轨道交通四号线建设有限公司、南宁轨道交通五号线建设有限公司</w:t>
      </w:r>
      <w:r>
        <w:rPr>
          <w:rFonts w:ascii="宋体" w:hAnsi="宋体" w:cs="Arial"/>
          <w:color w:val="000000" w:themeColor="text1"/>
          <w:u w:val="single"/>
          <w14:textFill>
            <w14:solidFill>
              <w14:schemeClr w14:val="tx1"/>
            </w14:solidFill>
          </w14:textFill>
        </w:rPr>
        <w:t xml:space="preserve">  </w:t>
      </w:r>
      <w:r>
        <w:rPr>
          <w:rFonts w:hint="eastAsia" w:ascii="宋体" w:hAnsi="宋体" w:cs="Arial"/>
          <w:color w:val="000000" w:themeColor="text1"/>
          <w14:textFill>
            <w14:solidFill>
              <w14:schemeClr w14:val="tx1"/>
            </w14:solidFill>
          </w14:textFill>
        </w:rPr>
        <w:t>付款的，由甲方组织签订甲方、乙方、丙方（</w:t>
      </w:r>
      <w:r>
        <w:rPr>
          <w:rFonts w:ascii="宋体" w:hAnsi="宋体" w:cs="Arial"/>
          <w:color w:val="000000" w:themeColor="text1"/>
          <w:u w:val="single"/>
          <w14:textFill>
            <w14:solidFill>
              <w14:schemeClr w14:val="tx1"/>
            </w14:solidFill>
          </w14:textFill>
        </w:rPr>
        <w:t xml:space="preserve">  </w:t>
      </w:r>
      <w:r>
        <w:rPr>
          <w:rFonts w:hint="eastAsia" w:ascii="宋体" w:hAnsi="宋体" w:cs="Arial"/>
          <w:color w:val="000000" w:themeColor="text1"/>
          <w:u w:val="single"/>
          <w14:textFill>
            <w14:solidFill>
              <w14:schemeClr w14:val="tx1"/>
            </w14:solidFill>
          </w14:textFill>
        </w:rPr>
        <w:t>南宁轨道交通二号线建设有限公司</w:t>
      </w:r>
      <w:r>
        <w:rPr>
          <w:rFonts w:hint="eastAsia" w:ascii="宋体" w:hAnsi="宋体"/>
          <w:color w:val="000000" w:themeColor="text1"/>
          <w:sz w:val="24"/>
          <w:szCs w:val="24"/>
          <w:u w:val="single"/>
          <w14:textFill>
            <w14:solidFill>
              <w14:schemeClr w14:val="tx1"/>
            </w14:solidFill>
          </w14:textFill>
        </w:rPr>
        <w:t>、</w:t>
      </w:r>
      <w:r>
        <w:rPr>
          <w:rFonts w:hint="eastAsia" w:ascii="宋体" w:hAnsi="宋体" w:cs="Arial"/>
          <w:color w:val="000000" w:themeColor="text1"/>
          <w:u w:val="single"/>
          <w14:textFill>
            <w14:solidFill>
              <w14:schemeClr w14:val="tx1"/>
            </w14:solidFill>
          </w14:textFill>
        </w:rPr>
        <w:t>南宁轨道交通三号线建设有限公司、南宁轨道交通四号线建设有限公司、南宁轨道交通五号线建设有限公司</w:t>
      </w:r>
      <w:r>
        <w:rPr>
          <w:rFonts w:ascii="宋体" w:hAnsi="宋体" w:cs="Arial"/>
          <w:color w:val="000000" w:themeColor="text1"/>
          <w:u w:val="single"/>
          <w14:textFill>
            <w14:solidFill>
              <w14:schemeClr w14:val="tx1"/>
            </w14:solidFill>
          </w14:textFill>
        </w:rPr>
        <w:t xml:space="preserve"> </w:t>
      </w:r>
      <w:r>
        <w:rPr>
          <w:rFonts w:ascii="宋体" w:hAnsi="宋体" w:cs="Arial"/>
          <w:color w:val="000000" w:themeColor="text1"/>
          <w:u w:val="single"/>
          <w14:textFill>
            <w14:solidFill>
              <w14:schemeClr w14:val="tx1"/>
            </w14:solidFill>
          </w14:textFill>
        </w:rPr>
        <w:t xml:space="preserve"> </w:t>
      </w:r>
      <w:r>
        <w:rPr>
          <w:rFonts w:ascii="宋体" w:hAnsi="宋体" w:cs="Arial"/>
          <w:color w:val="000000" w:themeColor="text1"/>
          <w14:textFill>
            <w14:solidFill>
              <w14:schemeClr w14:val="tx1"/>
            </w14:solidFill>
          </w14:textFill>
        </w:rPr>
        <w:t>）</w:t>
      </w:r>
      <w:r>
        <w:rPr>
          <w:rFonts w:hint="eastAsia" w:ascii="宋体" w:hAnsi="宋体" w:cs="Arial"/>
          <w:color w:val="000000" w:themeColor="text1"/>
          <w14:textFill>
            <w14:solidFill>
              <w14:schemeClr w14:val="tx1"/>
            </w14:solidFill>
          </w14:textFill>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合同价格：不含税价：人民币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；税费：人民币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；税率</w:t>
      </w:r>
      <w:r>
        <w:rPr>
          <w:rFonts w:hint="eastAsia" w:ascii="宋体" w:hAnsi="宋体"/>
          <w:color w:val="000000" w:themeColor="text1"/>
          <w:u w:val="single"/>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；含税总价：人民币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（下文称“合同价格”</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。本合同价格为暂定价，</w:t>
      </w:r>
      <w:r>
        <w:rPr>
          <w:rFonts w:hint="eastAsia" w:ascii="宋体" w:hAnsi="宋体"/>
          <w:b/>
          <w:color w:val="000000" w:themeColor="text1"/>
          <w14:textFill>
            <w14:solidFill>
              <w14:schemeClr w14:val="tx1"/>
            </w14:solidFill>
          </w14:textFill>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其中</w:t>
      </w:r>
      <w:r>
        <w:rPr>
          <w:rFonts w:ascii="宋体" w:hAnsi="宋体"/>
          <w:color w:val="000000" w:themeColor="text1"/>
          <w14:textFill>
            <w14:solidFill>
              <w14:schemeClr w14:val="tx1"/>
            </w14:solidFill>
          </w14:textFill>
        </w:rPr>
        <w:t>1号线价格：不含税价：人民币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；税费：人民币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；税率：</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tabs>
          <w:tab w:val="left" w:pos="960"/>
          <w:tab w:val="left" w:pos="1134"/>
          <w:tab w:val="left" w:pos="836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2号线价格：不含税价：人民币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；税费：人民币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；税率：</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w:t>
      </w:r>
    </w:p>
    <w:p>
      <w:pPr>
        <w:tabs>
          <w:tab w:val="left" w:pos="960"/>
          <w:tab w:val="left" w:pos="1134"/>
          <w:tab w:val="left" w:pos="836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3号线价格：不含税价：人民币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；税费：人民币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；税率：</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tabs>
          <w:tab w:val="left" w:pos="960"/>
          <w:tab w:val="left" w:pos="1134"/>
          <w:tab w:val="left" w:pos="836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4号线价格：不含税价：人民币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；税费：人民币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；税率：</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w:t>
      </w:r>
    </w:p>
    <w:p>
      <w:pPr>
        <w:tabs>
          <w:tab w:val="left" w:pos="960"/>
          <w:tab w:val="left" w:pos="1134"/>
          <w:tab w:val="left" w:pos="836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5号线价格：不含税价：人民币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；税费：人民币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；税率：</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；含税价：人民币</w:t>
      </w:r>
      <w:r>
        <w:rPr>
          <w:rFonts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 xml:space="preserve"> </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现场知晓</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价格的充分性</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运输或包装的方法；</w:t>
      </w:r>
    </w:p>
    <w:p>
      <w:pPr>
        <w:numPr>
          <w:ilvl w:val="1"/>
          <w:numId w:val="19"/>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交货时间；</w:t>
      </w:r>
    </w:p>
    <w:p>
      <w:pPr>
        <w:numPr>
          <w:ilvl w:val="1"/>
          <w:numId w:val="19"/>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交货地点；</w:t>
      </w:r>
    </w:p>
    <w:p>
      <w:pPr>
        <w:numPr>
          <w:ilvl w:val="1"/>
          <w:numId w:val="19"/>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供货期；</w:t>
      </w:r>
    </w:p>
    <w:p>
      <w:pPr>
        <w:numPr>
          <w:ilvl w:val="1"/>
          <w:numId w:val="19"/>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乙方提供的货物数量及服务；</w:t>
      </w:r>
    </w:p>
    <w:p>
      <w:pPr>
        <w:numPr>
          <w:ilvl w:val="1"/>
          <w:numId w:val="19"/>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当出现以下几种情况时，经甲乙双方协商，可进行合同变更：</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color w:val="000000" w:themeColor="text1"/>
          <w14:textFill>
            <w14:solidFill>
              <w14:schemeClr w14:val="tx1"/>
            </w14:solidFill>
          </w14:textFill>
        </w:rPr>
        <w:t>因乙方</w:t>
      </w:r>
      <w:r>
        <w:rPr>
          <w:rFonts w:hint="eastAsia"/>
          <w:color w:val="000000" w:themeColor="text1"/>
          <w14:textFill>
            <w14:solidFill>
              <w14:schemeClr w14:val="tx1"/>
            </w14:solidFill>
          </w14:textFill>
        </w:rPr>
        <w:t>询比价</w:t>
      </w:r>
      <w:r>
        <w:rPr>
          <w:rFonts w:hint="eastAsia"/>
          <w:color w:val="000000" w:themeColor="text1"/>
          <w14:textFill>
            <w14:solidFill>
              <w14:schemeClr w14:val="tx1"/>
            </w14:solidFill>
          </w14:textFill>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14:textFill>
            <w14:solidFill>
              <w14:schemeClr w14:val="tx1"/>
            </w14:solidFill>
          </w14:textFill>
        </w:rPr>
        <w:t xml:space="preserve"> </w:t>
      </w:r>
    </w:p>
    <w:p>
      <w:pPr>
        <w:tabs>
          <w:tab w:val="left" w:pos="540"/>
          <w:tab w:val="left" w:pos="980"/>
        </w:tabs>
        <w:spacing w:before="0" w:afterAutospacing="0"/>
        <w:ind w:left="420" w:right="0"/>
        <w:rPr>
          <w:rFonts w:ascii="宋体" w:hAnsi="宋体"/>
          <w:color w:val="000000" w:themeColor="text1"/>
          <w14:textFill>
            <w14:solidFill>
              <w14:schemeClr w14:val="tx1"/>
            </w14:solidFill>
          </w14:textFill>
        </w:rPr>
      </w:pPr>
      <w:r>
        <w:rPr>
          <w:rFonts w:hint="eastAsia"/>
          <w:color w:val="000000" w:themeColor="text1"/>
          <w14:textFill>
            <w14:solidFill>
              <w14:schemeClr w14:val="tx1"/>
            </w14:solidFill>
          </w14:textFill>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变更费用的确认：</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17.7.1变更后的费用经甲乙双方协商确认后，如低于原合同价格，则按照变更后的费用来执行；</w:t>
      </w:r>
    </w:p>
    <w:p>
      <w:pPr>
        <w:tabs>
          <w:tab w:val="left" w:pos="820"/>
        </w:tabs>
        <w:spacing w:before="0" w:afterAutospacing="0"/>
        <w:ind w:right="0"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合同变更时，买卖双方按下述方式确定调整货物合同价格：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17.8.3.1 </w:t>
      </w:r>
      <w:r>
        <w:rPr>
          <w:rFonts w:hint="eastAsia" w:ascii="宋体" w:hAnsi="宋体"/>
          <w:color w:val="000000" w:themeColor="text1"/>
          <w14:textFill>
            <w14:solidFill>
              <w14:schemeClr w14:val="tx1"/>
            </w14:solidFill>
          </w14:textFill>
        </w:rPr>
        <w:t>根据合同规定的原则计出总价；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17.8.3.2 </w:t>
      </w:r>
      <w:r>
        <w:rPr>
          <w:rFonts w:hint="eastAsia" w:ascii="宋体" w:hAnsi="宋体"/>
          <w:color w:val="000000" w:themeColor="text1"/>
          <w14:textFill>
            <w14:solidFill>
              <w14:schemeClr w14:val="tx1"/>
            </w14:solidFill>
          </w14:textFill>
        </w:rPr>
        <w:t>根据合同中类似货物单价和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或单位费率计算而计出总价；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17.8.3.3 </w:t>
      </w:r>
      <w:r>
        <w:rPr>
          <w:rFonts w:hint="eastAsia" w:ascii="宋体" w:hAnsi="宋体"/>
          <w:color w:val="000000" w:themeColor="text1"/>
          <w14:textFill>
            <w14:solidFill>
              <w14:schemeClr w14:val="tx1"/>
            </w14:solidFill>
          </w14:textFill>
        </w:rPr>
        <w:t>根据合同价格类推和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或按比例计算而计出总价；</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17.8.3.4 </w:t>
      </w:r>
      <w:r>
        <w:rPr>
          <w:rFonts w:hint="eastAsia" w:ascii="宋体" w:hAnsi="宋体"/>
          <w:color w:val="000000" w:themeColor="text1"/>
          <w14:textFill>
            <w14:solidFill>
              <w14:schemeClr w14:val="tx1"/>
            </w14:solidFill>
          </w14:textFill>
        </w:rPr>
        <w:t>根据合同规定的相应成本确定；</w:t>
      </w:r>
    </w:p>
    <w:p>
      <w:pPr>
        <w:tabs>
          <w:tab w:val="left" w:pos="8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17.8.3.5 </w:t>
      </w:r>
      <w:r>
        <w:rPr>
          <w:rFonts w:hint="eastAsia" w:ascii="宋体" w:hAnsi="宋体"/>
          <w:color w:val="000000" w:themeColor="text1"/>
          <w14:textFill>
            <w14:solidFill>
              <w14:schemeClr w14:val="tx1"/>
            </w14:solidFill>
          </w14:textFill>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乙方必</w:t>
      </w:r>
      <w:r>
        <w:rPr>
          <w:rFonts w:hint="eastAsia" w:ascii="宋体" w:hAnsi="宋体"/>
          <w:color w:val="000000" w:themeColor="text1"/>
          <w14:textFill>
            <w14:solidFill>
              <w14:schemeClr w14:val="tx1"/>
            </w14:solidFill>
          </w14:textFill>
        </w:rPr>
        <w:t>须在甲方按</w:t>
      </w:r>
      <w:r>
        <w:rPr>
          <w:rFonts w:ascii="宋体" w:hAnsi="宋体"/>
          <w:color w:val="000000" w:themeColor="text1"/>
          <w14:textFill>
            <w14:solidFill>
              <w14:schemeClr w14:val="tx1"/>
            </w14:solidFill>
          </w14:textFill>
        </w:rPr>
        <w:t>17.6的预算</w:t>
      </w:r>
      <w:r>
        <w:rPr>
          <w:rFonts w:hint="eastAsia" w:ascii="宋体" w:hAnsi="宋体"/>
          <w:color w:val="000000" w:themeColor="text1"/>
          <w14:textFill>
            <w14:solidFill>
              <w14:schemeClr w14:val="tx1"/>
            </w14:solidFill>
          </w14:textFill>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17.11.1将要实施的工作的说明（如有时）以及工作的实施进度计划；</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17.11.3乙方对合同价格调整的建议。</w:t>
      </w:r>
    </w:p>
    <w:p>
      <w:pPr>
        <w:tabs>
          <w:tab w:val="left" w:pos="1558"/>
        </w:tabs>
        <w:spacing w:before="0" w:afterAutospacing="0"/>
        <w:ind w:right="0" w:firstLine="42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收到乙方的</w:t>
      </w:r>
      <w:r>
        <w:rPr>
          <w:rFonts w:hint="eastAsia" w:ascii="宋体" w:hAnsi="宋体"/>
          <w:color w:val="000000" w:themeColor="text1"/>
          <w14:textFill>
            <w14:solidFill>
              <w14:schemeClr w14:val="tx1"/>
            </w14:solidFill>
          </w14:textFill>
        </w:rPr>
        <w:t>上述递呈，并在与乙方适当协商后，甲方应尽快决定是否进行变更。</w:t>
      </w:r>
      <w:r>
        <w:rPr>
          <w:color w:val="000000" w:themeColor="text1"/>
          <w14:textFill>
            <w14:solidFill>
              <w14:schemeClr w14:val="tx1"/>
            </w14:solidFill>
          </w14:textFill>
        </w:rPr>
        <w:t xml:space="preserve"> </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18.转让和分包</w:t>
      </w:r>
    </w:p>
    <w:p>
      <w:pPr>
        <w:tabs>
          <w:tab w:val="left" w:pos="11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18.1 </w:t>
      </w:r>
      <w:r>
        <w:rPr>
          <w:rFonts w:hint="eastAsia" w:ascii="宋体" w:hAnsi="宋体"/>
          <w:color w:val="000000" w:themeColor="text1"/>
          <w14:textFill>
            <w14:solidFill>
              <w14:schemeClr w14:val="tx1"/>
            </w14:solidFill>
          </w14:textFill>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18.2 </w:t>
      </w:r>
      <w:r>
        <w:rPr>
          <w:rFonts w:hint="eastAsia" w:ascii="宋体" w:hAnsi="宋体"/>
          <w:color w:val="000000" w:themeColor="text1"/>
          <w14:textFill>
            <w14:solidFill>
              <w14:schemeClr w14:val="tx1"/>
            </w14:solidFill>
          </w14:textFill>
        </w:rPr>
        <w:t>除合同另有约定外，</w:t>
      </w:r>
      <w:r>
        <w:rPr>
          <w:rFonts w:hint="eastAsia" w:ascii="宋体" w:hAnsi="宋体" w:cs="Arial"/>
          <w:color w:val="000000" w:themeColor="text1"/>
          <w14:textFill>
            <w14:solidFill>
              <w14:schemeClr w14:val="tx1"/>
            </w14:solidFill>
          </w14:textFill>
        </w:rPr>
        <w:t>乙方不得将本项目的</w:t>
      </w:r>
      <w:r>
        <w:rPr>
          <w:rFonts w:hint="eastAsia" w:ascii="宋体" w:hAnsi="宋体"/>
          <w:color w:val="000000" w:themeColor="text1"/>
          <w14:textFill>
            <w14:solidFill>
              <w14:schemeClr w14:val="tx1"/>
            </w14:solidFill>
          </w14:textFill>
        </w:rPr>
        <w:t>全部或部分工作</w:t>
      </w:r>
      <w:r>
        <w:rPr>
          <w:rFonts w:hint="eastAsia" w:ascii="宋体" w:hAnsi="宋体" w:cs="Arial"/>
          <w:color w:val="000000" w:themeColor="text1"/>
          <w14:textFill>
            <w14:solidFill>
              <w14:schemeClr w14:val="tx1"/>
            </w14:solidFill>
          </w14:textFill>
        </w:rPr>
        <w:t>分包给第三方。</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如果不可抗力已发生并持续一百八十（</w:t>
      </w:r>
      <w:r>
        <w:rPr>
          <w:rFonts w:ascii="宋体" w:hAnsi="宋体"/>
          <w:color w:val="000000" w:themeColor="text1"/>
          <w14:textFill>
            <w14:solidFill>
              <w14:schemeClr w14:val="tx1"/>
            </w14:solidFill>
          </w14:textFill>
        </w:rPr>
        <w:t>180</w:t>
      </w:r>
      <w:r>
        <w:rPr>
          <w:rFonts w:hint="eastAsia" w:ascii="宋体" w:hAnsi="宋体"/>
          <w:color w:val="000000" w:themeColor="text1"/>
          <w14:textFill>
            <w14:solidFill>
              <w14:schemeClr w14:val="tx1"/>
            </w14:solidFill>
          </w14:textFill>
        </w:rPr>
        <w:t>）天，则尽管由于此原因可能已允许乙方延长交货期，双方中任何一方均有权在通知对方三十（</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20.</w:t>
      </w:r>
      <w:r>
        <w:rPr>
          <w:rFonts w:hint="eastAsia" w:ascii="宋体" w:hAnsi="宋体"/>
          <w:b/>
          <w:color w:val="000000" w:themeColor="text1"/>
          <w14:textFill>
            <w14:solidFill>
              <w14:schemeClr w14:val="tx1"/>
            </w14:solidFill>
          </w14:textFill>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乙方在下列情况下可要求延期交货：</w:t>
      </w:r>
    </w:p>
    <w:p>
      <w:pPr>
        <w:numPr>
          <w:ilvl w:val="1"/>
          <w:numId w:val="22"/>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w:t>
      </w:r>
      <w:r>
        <w:rPr>
          <w:rFonts w:ascii="宋体" w:hAnsi="宋体"/>
          <w:color w:val="000000" w:themeColor="text1"/>
          <w14:textFill>
            <w14:solidFill>
              <w14:schemeClr w14:val="tx1"/>
            </w14:solidFill>
          </w14:textFill>
        </w:rPr>
        <w:t>17条中的变更；</w:t>
      </w:r>
    </w:p>
    <w:p>
      <w:pPr>
        <w:numPr>
          <w:ilvl w:val="1"/>
          <w:numId w:val="22"/>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第</w:t>
      </w:r>
      <w:r>
        <w:rPr>
          <w:rFonts w:ascii="宋体" w:hAnsi="宋体"/>
          <w:color w:val="000000" w:themeColor="text1"/>
          <w14:textFill>
            <w14:solidFill>
              <w14:schemeClr w14:val="tx1"/>
            </w14:solidFill>
          </w14:textFill>
        </w:rPr>
        <w:t>19条所述之不可抗力；</w:t>
      </w:r>
    </w:p>
    <w:p>
      <w:pPr>
        <w:numPr>
          <w:ilvl w:val="1"/>
          <w:numId w:val="22"/>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甲方签发的延期执行合同的指令；</w:t>
      </w:r>
    </w:p>
    <w:p>
      <w:pPr>
        <w:pStyle w:val="6"/>
        <w:spacing w:before="0" w:after="0" w:afterAutospacing="0"/>
        <w:ind w:left="0" w:right="0"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除非乙方立即书面通知甲方因第</w:t>
      </w:r>
      <w:r>
        <w:rPr>
          <w:rFonts w:ascii="宋体" w:hAnsi="宋体"/>
          <w:color w:val="000000" w:themeColor="text1"/>
          <w14:textFill>
            <w14:solidFill>
              <w14:schemeClr w14:val="tx1"/>
            </w14:solidFill>
          </w14:textFill>
        </w:rPr>
        <w:t>20.2</w:t>
      </w:r>
      <w:r>
        <w:rPr>
          <w:rFonts w:hint="eastAsia" w:ascii="宋体" w:hAnsi="宋体"/>
          <w:color w:val="000000" w:themeColor="text1"/>
          <w14:textFill>
            <w14:solidFill>
              <w14:schemeClr w14:val="tx1"/>
            </w14:solidFill>
          </w14:textFill>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除第</w:t>
      </w:r>
      <w:r>
        <w:rPr>
          <w:rFonts w:ascii="宋体" w:hAnsi="宋体"/>
          <w:color w:val="000000" w:themeColor="text1"/>
          <w14:textFill>
            <w14:solidFill>
              <w14:schemeClr w14:val="tx1"/>
            </w14:solidFill>
          </w14:textFill>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000000" w:themeColor="text1"/>
          <w14:textFill>
            <w14:solidFill>
              <w14:schemeClr w14:val="tx1"/>
            </w14:solidFill>
          </w14:textFill>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22.</w:t>
      </w:r>
      <w:r>
        <w:rPr>
          <w:rFonts w:hint="eastAsia" w:ascii="宋体" w:hAnsi="宋体"/>
          <w:b/>
          <w:color w:val="000000" w:themeColor="text1"/>
          <w14:textFill>
            <w14:solidFill>
              <w14:schemeClr w14:val="tx1"/>
            </w14:solidFill>
          </w14:textFill>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如果乙方不能在合同规定的交货期内或甲方按第</w:t>
      </w:r>
      <w:r>
        <w:rPr>
          <w:rFonts w:ascii="宋体" w:hAnsi="宋体"/>
          <w:color w:val="000000" w:themeColor="text1"/>
          <w14:textFill>
            <w14:solidFill>
              <w14:schemeClr w14:val="tx1"/>
            </w14:solidFill>
          </w14:textFill>
        </w:rPr>
        <w:t>20条同意的延期期限内交货；</w:t>
      </w:r>
    </w:p>
    <w:p>
      <w:pPr>
        <w:numPr>
          <w:ilvl w:val="1"/>
          <w:numId w:val="25"/>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如果乙方不能履行合同项下其他义务；</w:t>
      </w:r>
    </w:p>
    <w:p>
      <w:pPr>
        <w:numPr>
          <w:ilvl w:val="1"/>
          <w:numId w:val="25"/>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如果乙方在上述情况下不能在接到甲方通知后十（</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甲方依第</w:t>
      </w:r>
      <w:r>
        <w:rPr>
          <w:rFonts w:ascii="宋体" w:hAnsi="宋体"/>
          <w:color w:val="000000" w:themeColor="text1"/>
          <w14:textFill>
            <w14:solidFill>
              <w14:schemeClr w14:val="tx1"/>
            </w14:solidFill>
          </w14:textFill>
        </w:rPr>
        <w:t>22.1</w:t>
      </w:r>
      <w:r>
        <w:rPr>
          <w:rFonts w:hint="eastAsia" w:ascii="宋体" w:hAnsi="宋体"/>
          <w:color w:val="000000" w:themeColor="text1"/>
          <w14:textFill>
            <w14:solidFill>
              <w14:schemeClr w14:val="tx1"/>
            </w14:solidFill>
          </w14:textFill>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收到终止通知三十（</w:t>
      </w:r>
      <w:r>
        <w:rPr>
          <w:rFonts w:ascii="宋体" w:hAnsi="宋体"/>
          <w:color w:val="000000" w:themeColor="text1"/>
          <w14:textFill>
            <w14:solidFill>
              <w14:schemeClr w14:val="tx1"/>
            </w14:solidFill>
          </w14:textFill>
        </w:rPr>
        <w:t>30</w:t>
      </w:r>
      <w:r>
        <w:rPr>
          <w:rFonts w:hint="eastAsia" w:ascii="宋体" w:hAnsi="宋体"/>
          <w:color w:val="000000" w:themeColor="text1"/>
          <w14:textFill>
            <w14:solidFill>
              <w14:schemeClr w14:val="tx1"/>
            </w14:solidFill>
          </w14:textFill>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24.1.1  </w:t>
      </w:r>
      <w:r>
        <w:rPr>
          <w:rFonts w:hint="eastAsia" w:ascii="宋体" w:hAnsi="宋体"/>
          <w:color w:val="000000" w:themeColor="text1"/>
          <w14:textFill>
            <w14:solidFill>
              <w14:schemeClr w14:val="tx1"/>
            </w14:solidFill>
          </w14:textFill>
        </w:rPr>
        <w:t>任意比例按原合同条款及价格交货；</w:t>
      </w:r>
    </w:p>
    <w:p>
      <w:pPr>
        <w:tabs>
          <w:tab w:val="left" w:pos="420"/>
          <w:tab w:val="left" w:pos="1100"/>
        </w:tabs>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24.1.2  </w:t>
      </w:r>
      <w:r>
        <w:rPr>
          <w:rFonts w:hint="eastAsia" w:ascii="宋体" w:hAnsi="宋体"/>
          <w:color w:val="000000" w:themeColor="text1"/>
          <w14:textFill>
            <w14:solidFill>
              <w14:schemeClr w14:val="tx1"/>
            </w14:solidFill>
          </w14:textFill>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乙方应负责将非中文文件翻译成中文并负责准确性。</w:t>
      </w:r>
    </w:p>
    <w:p>
      <w:pPr>
        <w:tabs>
          <w:tab w:val="left" w:pos="880"/>
          <w:tab w:val="left" w:pos="1843"/>
        </w:tabs>
        <w:spacing w:before="0" w:afterAutospacing="0"/>
        <w:ind w:left="422" w:right="0"/>
        <w:outlineLvl w:val="1"/>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27.适用法律</w:t>
      </w:r>
    </w:p>
    <w:p>
      <w:pPr>
        <w:numPr>
          <w:ilvl w:val="1"/>
          <w:numId w:val="30"/>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本合同适用中华人民共和国现行法律。</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除非在合同中另有规定，合同项下发出的所有通知都要按书面形式，以信函、特快专递、传真方式发送到合同指定的地址。任何一方对地址的变更应提前</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29.税</w:t>
      </w:r>
      <w:r>
        <w:rPr>
          <w:rFonts w:hint="eastAsia" w:ascii="宋体" w:hAnsi="宋体"/>
          <w:b/>
          <w:color w:val="000000" w:themeColor="text1"/>
          <w14:textFill>
            <w14:solidFill>
              <w14:schemeClr w14:val="tx1"/>
            </w14:solidFill>
          </w14:textFill>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在现场开箱验收之前仓储、运输、装卸的相关费用由乙方负责。货物运抵现场后，应在甲方</w:t>
      </w:r>
      <w:r>
        <w:rPr>
          <w:rFonts w:ascii="宋体" w:hAnsi="宋体"/>
          <w:color w:val="000000" w:themeColor="text1"/>
          <w14:textFill>
            <w14:solidFill>
              <w14:schemeClr w14:val="tx1"/>
            </w14:solidFill>
          </w14:textFill>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甲方将在到货后</w:t>
      </w:r>
      <w:r>
        <w:rPr>
          <w:rFonts w:ascii="宋体" w:hAnsi="宋体"/>
          <w:color w:val="000000" w:themeColor="text1"/>
          <w14:textFill>
            <w14:solidFill>
              <w14:schemeClr w14:val="tx1"/>
            </w14:solidFill>
          </w14:textFill>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乙方负责实施本合同条款第</w:t>
      </w:r>
      <w:r>
        <w:rPr>
          <w:rFonts w:ascii="宋体" w:hAnsi="宋体"/>
          <w:color w:val="000000" w:themeColor="text1"/>
          <w14:textFill>
            <w14:solidFill>
              <w14:schemeClr w14:val="tx1"/>
            </w14:solidFill>
          </w14:textFill>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32.</w:t>
      </w:r>
      <w:r>
        <w:rPr>
          <w:rFonts w:hint="eastAsia" w:ascii="宋体" w:hAnsi="宋体"/>
          <w:b/>
          <w:color w:val="000000" w:themeColor="text1"/>
          <w14:textFill>
            <w14:solidFill>
              <w14:schemeClr w14:val="tx1"/>
            </w14:solidFill>
          </w14:textFill>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一旦收到甲方索赔文件，乙方应无偿地补足短装货物，替换错装或损坏的货物，除非双方另有协议，该补足或替换应在十(10)</w:t>
      </w:r>
      <w:r>
        <w:rPr>
          <w:rFonts w:hint="eastAsia" w:ascii="宋体" w:hAnsi="宋体"/>
          <w:color w:val="000000" w:themeColor="text1"/>
          <w14:textFill>
            <w14:solidFill>
              <w14:schemeClr w14:val="tx1"/>
            </w14:solidFill>
          </w14:textFill>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000000" w:themeColor="text1"/>
          <w14:textFill>
            <w14:solidFill>
              <w14:schemeClr w14:val="tx1"/>
            </w14:solidFill>
          </w14:textFill>
        </w:rPr>
        <w:t>(10)</w:t>
      </w:r>
      <w:r>
        <w:rPr>
          <w:rFonts w:hint="eastAsia" w:ascii="宋体" w:hAnsi="宋体"/>
          <w:color w:val="000000" w:themeColor="text1"/>
          <w14:textFill>
            <w14:solidFill>
              <w14:schemeClr w14:val="tx1"/>
            </w14:solidFill>
          </w14:textFill>
        </w:rPr>
        <w:t>天内完成，其引起的误期罚款按本合同条款第</w:t>
      </w:r>
      <w:r>
        <w:rPr>
          <w:rFonts w:ascii="宋体" w:hAnsi="宋体"/>
          <w:color w:val="000000" w:themeColor="text1"/>
          <w14:textFill>
            <w14:solidFill>
              <w14:schemeClr w14:val="tx1"/>
            </w14:solidFill>
          </w14:textFill>
        </w:rPr>
        <w:t>32条之32.4</w:t>
      </w:r>
      <w:r>
        <w:rPr>
          <w:rFonts w:hint="eastAsia" w:ascii="宋体" w:hAnsi="宋体"/>
          <w:color w:val="000000" w:themeColor="text1"/>
          <w14:textFill>
            <w14:solidFill>
              <w14:schemeClr w14:val="tx1"/>
            </w14:solidFill>
          </w14:textFill>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若索赔属于保险赔偿范围，则乙方应自行处理保险索赔，且不应影响本合同条款第33条之32.1.2</w:t>
      </w:r>
      <w:r>
        <w:rPr>
          <w:rFonts w:hint="eastAsia" w:ascii="宋体" w:hAnsi="宋体"/>
          <w:color w:val="000000" w:themeColor="text1"/>
          <w14:textFill>
            <w14:solidFill>
              <w14:schemeClr w14:val="tx1"/>
            </w14:solidFill>
          </w14:textFill>
        </w:rPr>
        <w:t>的执行</w:t>
      </w:r>
      <w:r>
        <w:rPr>
          <w:rFonts w:ascii="宋体" w:hAnsi="宋体"/>
          <w:color w:val="000000" w:themeColor="text1"/>
          <w14:textFill>
            <w14:solidFill>
              <w14:schemeClr w14:val="tx1"/>
            </w14:solidFill>
          </w14:textFill>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如在合同条款第</w:t>
      </w:r>
      <w:r>
        <w:rPr>
          <w:rFonts w:ascii="宋体" w:hAnsi="宋体"/>
          <w:color w:val="000000" w:themeColor="text1"/>
          <w14:textFill>
            <w14:solidFill>
              <w14:schemeClr w14:val="tx1"/>
            </w14:solidFill>
          </w14:textFill>
        </w:rPr>
        <w:t>8</w:t>
      </w:r>
      <w:r>
        <w:rPr>
          <w:rFonts w:hint="eastAsia" w:ascii="宋体" w:hAnsi="宋体"/>
          <w:color w:val="000000" w:themeColor="text1"/>
          <w14:textFill>
            <w14:solidFill>
              <w14:schemeClr w14:val="tx1"/>
            </w14:solidFill>
          </w14:textFill>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乙方应在收到甲方的索赔文件后三（3</w:t>
      </w:r>
      <w:r>
        <w:rPr>
          <w:rFonts w:hint="eastAsia" w:ascii="宋体" w:hAnsi="宋体"/>
          <w:color w:val="000000" w:themeColor="text1"/>
          <w14:textFill>
            <w14:solidFill>
              <w14:schemeClr w14:val="tx1"/>
            </w14:solidFill>
          </w14:textFill>
        </w:rPr>
        <w:t>）天内作出答复以确认是否接受甲方的索赔要求。如乙方在收到索赔文件三（</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按本合同条款第32条之32.2.1</w:t>
      </w:r>
      <w:r>
        <w:rPr>
          <w:rFonts w:hint="eastAsia" w:ascii="宋体" w:hAnsi="宋体"/>
          <w:color w:val="000000" w:themeColor="text1"/>
          <w14:textFill>
            <w14:solidFill>
              <w14:schemeClr w14:val="tx1"/>
            </w14:solidFill>
          </w14:textFill>
        </w:rPr>
        <w:t>规定对货物提出的质量索赔，若乙方根据本合同条款第</w:t>
      </w:r>
      <w:r>
        <w:rPr>
          <w:rFonts w:ascii="宋体" w:hAnsi="宋体"/>
          <w:color w:val="000000" w:themeColor="text1"/>
          <w14:textFill>
            <w14:solidFill>
              <w14:schemeClr w14:val="tx1"/>
            </w14:solidFill>
          </w14:textFill>
        </w:rPr>
        <w:t>32条之32.2.3.1</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32.2.3.2</w:t>
      </w:r>
      <w:r>
        <w:rPr>
          <w:rFonts w:hint="eastAsia" w:ascii="宋体" w:hAnsi="宋体"/>
          <w:color w:val="000000" w:themeColor="text1"/>
          <w14:textFill>
            <w14:solidFill>
              <w14:schemeClr w14:val="tx1"/>
            </w14:solidFill>
          </w14:textFill>
        </w:rPr>
        <w:t>的方式一次未能修复货物的缺陷后，则按第</w:t>
      </w:r>
      <w:r>
        <w:rPr>
          <w:rFonts w:ascii="宋体" w:hAnsi="宋体"/>
          <w:color w:val="000000" w:themeColor="text1"/>
          <w14:textFill>
            <w14:solidFill>
              <w14:schemeClr w14:val="tx1"/>
            </w14:solidFill>
          </w14:textFill>
        </w:rPr>
        <w:t>32.2.3.3</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32.2.3.4</w:t>
      </w:r>
      <w:r>
        <w:rPr>
          <w:rFonts w:hint="eastAsia" w:ascii="宋体" w:hAnsi="宋体"/>
          <w:color w:val="000000" w:themeColor="text1"/>
          <w14:textFill>
            <w14:solidFill>
              <w14:schemeClr w14:val="tx1"/>
            </w14:solidFill>
          </w14:textFill>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修理</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乙方应自费对有缺陷的货物进行修理，使之符合合同规定的技术要求。除甲方特别许可外，修理应在五（</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替换</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乙方应以全新及合格的货物替换有缺陷的货物，费用乙方自理。除甲方特别许可外，替换应在五（</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退货</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若货物的缺陷一次未能修复，乙方按第</w:t>
      </w:r>
      <w:r>
        <w:rPr>
          <w:rFonts w:ascii="宋体" w:hAnsi="宋体"/>
          <w:color w:val="000000" w:themeColor="text1"/>
          <w14:textFill>
            <w14:solidFill>
              <w14:schemeClr w14:val="tx1"/>
            </w14:solidFill>
          </w14:textFill>
        </w:rPr>
        <w:t>32.2.3.3</w:t>
      </w:r>
      <w:r>
        <w:rPr>
          <w:rFonts w:hint="eastAsia" w:ascii="宋体" w:hAnsi="宋体"/>
          <w:color w:val="000000" w:themeColor="text1"/>
          <w14:textFill>
            <w14:solidFill>
              <w14:schemeClr w14:val="tx1"/>
            </w14:solidFill>
          </w14:textFill>
        </w:rPr>
        <w:t>条款的方式处理时，不得因此造成现场该货物的短缺，否则甲方可对乙方索取相应货物价值</w:t>
      </w:r>
      <w:r>
        <w:rPr>
          <w:rFonts w:ascii="宋体" w:hAnsi="宋体"/>
          <w:color w:val="000000" w:themeColor="text1"/>
          <w14:textFill>
            <w14:solidFill>
              <w14:schemeClr w14:val="tx1"/>
            </w14:solidFill>
          </w14:textFill>
        </w:rPr>
        <w:t>5%</w:t>
      </w:r>
      <w:r>
        <w:rPr>
          <w:rFonts w:hint="eastAsia" w:ascii="宋体" w:hAnsi="宋体"/>
          <w:color w:val="000000" w:themeColor="text1"/>
          <w14:textFill>
            <w14:solidFill>
              <w14:schemeClr w14:val="tx1"/>
            </w14:solidFill>
          </w14:textFill>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延迟违约金</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若因乙方提供的货物不满足验收标准和技术需求，并拒绝更换符合甲方技术需求的货物，乙方须支付本批次货物的</w:t>
      </w:r>
      <w:r>
        <w:rPr>
          <w:rFonts w:ascii="宋体" w:hAnsi="宋体"/>
          <w:color w:val="000000" w:themeColor="text1"/>
          <w14:textFill>
            <w14:solidFill>
              <w14:schemeClr w14:val="tx1"/>
            </w14:solidFill>
          </w14:textFill>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若因乙方的过失导致乙方提供的文件（图纸、手册）未按合同规定的时间提供给甲方，则乙方应向甲方支付违约金，违约金按每延误十五（</w:t>
      </w:r>
      <w:r>
        <w:rPr>
          <w:rFonts w:ascii="宋体" w:hAnsi="宋体"/>
          <w:color w:val="000000" w:themeColor="text1"/>
          <w14:textFill>
            <w14:solidFill>
              <w14:schemeClr w14:val="tx1"/>
            </w14:solidFill>
          </w14:textFill>
        </w:rPr>
        <w:t>15</w:t>
      </w:r>
      <w:r>
        <w:rPr>
          <w:rFonts w:hint="eastAsia" w:ascii="宋体" w:hAnsi="宋体"/>
          <w:color w:val="000000" w:themeColor="text1"/>
          <w14:textFill>
            <w14:solidFill>
              <w14:schemeClr w14:val="tx1"/>
            </w14:solidFill>
          </w14:textFill>
        </w:rPr>
        <w:t>）天则支付违约金</w:t>
      </w:r>
      <w:r>
        <w:rPr>
          <w:rFonts w:ascii="宋体" w:hAnsi="宋体"/>
          <w:color w:val="000000" w:themeColor="text1"/>
          <w14:textFill>
            <w14:solidFill>
              <w14:schemeClr w14:val="tx1"/>
            </w14:solidFill>
          </w14:textFill>
        </w:rPr>
        <w:t>10000</w:t>
      </w:r>
      <w:r>
        <w:rPr>
          <w:rFonts w:hint="eastAsia" w:ascii="宋体" w:hAnsi="宋体"/>
          <w:color w:val="000000" w:themeColor="text1"/>
          <w14:textFill>
            <w14:solidFill>
              <w14:schemeClr w14:val="tx1"/>
            </w14:solidFill>
          </w14:textFill>
        </w:rPr>
        <w:t>元计。如引起验收时间延迟，则按本合同条款第</w:t>
      </w:r>
      <w:r>
        <w:rPr>
          <w:rFonts w:ascii="宋体" w:hAnsi="宋体"/>
          <w:color w:val="000000" w:themeColor="text1"/>
          <w14:textFill>
            <w14:solidFill>
              <w14:schemeClr w14:val="tx1"/>
            </w14:solidFill>
          </w14:textFill>
        </w:rPr>
        <w:t>33.4</w:t>
      </w:r>
      <w:r>
        <w:rPr>
          <w:rFonts w:hint="eastAsia" w:ascii="宋体" w:hAnsi="宋体"/>
          <w:color w:val="000000" w:themeColor="text1"/>
          <w14:textFill>
            <w14:solidFill>
              <w14:schemeClr w14:val="tx1"/>
            </w14:solidFill>
          </w14:textFill>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质量保证期赔偿</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在质量保证期内提出的索赔应根据合同条款第</w:t>
      </w:r>
      <w:r>
        <w:rPr>
          <w:rFonts w:ascii="宋体" w:hAnsi="宋体"/>
          <w:color w:val="000000" w:themeColor="text1"/>
          <w14:textFill>
            <w14:solidFill>
              <w14:schemeClr w14:val="tx1"/>
            </w14:solidFill>
          </w14:textFill>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违约金与赔偿金额计算</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违约金与赔偿金的支付</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000000" w:themeColor="text1"/>
          <w14:textFill>
            <w14:solidFill>
              <w14:schemeClr w14:val="tx1"/>
            </w14:solidFill>
          </w14:textFill>
        </w:rPr>
        <w:t>16条规定的合同价格的百分之一百（100%</w:t>
      </w:r>
      <w:r>
        <w:rPr>
          <w:rFonts w:hint="eastAsia" w:ascii="宋体" w:hAnsi="宋体"/>
          <w:color w:val="000000" w:themeColor="text1"/>
          <w14:textFill>
            <w14:solidFill>
              <w14:schemeClr w14:val="tx1"/>
            </w14:solidFill>
          </w14:textFill>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乙方对其产品质量引起的人身伤亡的责任受有关适用法律的制约。</w:t>
      </w:r>
      <w:r>
        <w:rPr>
          <w:rFonts w:ascii="宋体" w:hAnsi="宋体"/>
          <w:color w:val="000000" w:themeColor="text1"/>
          <w14:textFill>
            <w14:solidFill>
              <w14:schemeClr w14:val="tx1"/>
            </w14:solidFill>
          </w14:textFill>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乙方对违约金或赔偿的所有异议应按本合同条款第</w:t>
      </w:r>
      <w:r>
        <w:rPr>
          <w:rFonts w:ascii="宋体" w:hAnsi="宋体"/>
          <w:color w:val="000000" w:themeColor="text1"/>
          <w14:textFill>
            <w14:solidFill>
              <w14:schemeClr w14:val="tx1"/>
            </w14:solidFill>
          </w14:textFill>
        </w:rPr>
        <w:t>32条之32.2.2</w:t>
      </w:r>
      <w:r>
        <w:rPr>
          <w:rFonts w:hint="eastAsia" w:ascii="宋体" w:hAnsi="宋体"/>
          <w:color w:val="000000" w:themeColor="text1"/>
          <w14:textFill>
            <w14:solidFill>
              <w14:schemeClr w14:val="tx1"/>
            </w14:solidFill>
          </w14:textFill>
        </w:rPr>
        <w:t>条规定的时间向甲方提出，甲方收到后十四（</w:t>
      </w:r>
      <w:r>
        <w:rPr>
          <w:rFonts w:ascii="宋体" w:hAnsi="宋体"/>
          <w:color w:val="000000" w:themeColor="text1"/>
          <w14:textFill>
            <w14:solidFill>
              <w14:schemeClr w14:val="tx1"/>
            </w14:solidFill>
          </w14:textFill>
        </w:rPr>
        <w:t>14</w:t>
      </w:r>
      <w:r>
        <w:rPr>
          <w:rFonts w:hint="eastAsia" w:ascii="宋体" w:hAnsi="宋体"/>
          <w:color w:val="000000" w:themeColor="text1"/>
          <w14:textFill>
            <w14:solidFill>
              <w14:schemeClr w14:val="tx1"/>
            </w14:solidFill>
          </w14:textFill>
        </w:rPr>
        <w:t>）天内组织有关各方协商解决。如协商未果，则按照合同条款第</w:t>
      </w:r>
      <w:r>
        <w:rPr>
          <w:rFonts w:ascii="宋体" w:hAnsi="宋体"/>
          <w:color w:val="000000" w:themeColor="text1"/>
          <w14:textFill>
            <w14:solidFill>
              <w14:schemeClr w14:val="tx1"/>
            </w14:solidFill>
          </w14:textFill>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合同终止</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合同终止包括以下几种情形：</w:t>
      </w:r>
    </w:p>
    <w:p>
      <w:pPr>
        <w:numPr>
          <w:ilvl w:val="1"/>
          <w:numId w:val="43"/>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乙方违约时的终止和甲方违约时的终止；</w:t>
      </w:r>
    </w:p>
    <w:p>
      <w:pPr>
        <w:numPr>
          <w:ilvl w:val="1"/>
          <w:numId w:val="43"/>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违约通知</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乙方违约时的终止</w:t>
      </w:r>
    </w:p>
    <w:p>
      <w:pPr>
        <w:numPr>
          <w:ilvl w:val="1"/>
          <w:numId w:val="44"/>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如果乙方有以下情形之一：</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33.3.1.1 </w:t>
      </w:r>
      <w:r>
        <w:rPr>
          <w:rFonts w:hint="eastAsia" w:ascii="宋体" w:hAnsi="宋体"/>
          <w:color w:val="000000" w:themeColor="text1"/>
          <w14:textFill>
            <w14:solidFill>
              <w14:schemeClr w14:val="tx1"/>
            </w14:solidFill>
          </w14:textFill>
        </w:rPr>
        <w:t>在收到本合同条款</w:t>
      </w:r>
      <w:r>
        <w:rPr>
          <w:rFonts w:ascii="宋体" w:hAnsi="宋体"/>
          <w:color w:val="000000" w:themeColor="text1"/>
          <w14:textFill>
            <w14:solidFill>
              <w14:schemeClr w14:val="tx1"/>
            </w14:solidFill>
          </w14:textFill>
        </w:rPr>
        <w:t>33条之33.2</w:t>
      </w:r>
      <w:r>
        <w:rPr>
          <w:rFonts w:hint="eastAsia" w:ascii="宋体" w:hAnsi="宋体"/>
          <w:color w:val="000000" w:themeColor="text1"/>
          <w14:textFill>
            <w14:solidFill>
              <w14:schemeClr w14:val="tx1"/>
            </w14:solidFill>
          </w14:textFill>
        </w:rPr>
        <w:t>的违约通知后二十八</w:t>
      </w:r>
      <w:r>
        <w:rPr>
          <w:rFonts w:ascii="宋体" w:hAnsi="宋体"/>
          <w:color w:val="000000" w:themeColor="text1"/>
          <w14:textFill>
            <w14:solidFill>
              <w14:schemeClr w14:val="tx1"/>
            </w14:solidFill>
          </w14:textFill>
        </w:rPr>
        <w:t>(28)</w:t>
      </w:r>
      <w:r>
        <w:rPr>
          <w:rFonts w:hint="eastAsia" w:ascii="宋体" w:hAnsi="宋体"/>
          <w:color w:val="000000" w:themeColor="text1"/>
          <w14:textFill>
            <w14:solidFill>
              <w14:schemeClr w14:val="tx1"/>
            </w14:solidFill>
          </w14:textFill>
        </w:rPr>
        <w:t>天内未能遵守并达到通知的要求。</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33.3.1.2没有甲方的书面同意转让合同或将项目的全部或部分分包出去。</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33.3.1.3 </w:t>
      </w:r>
      <w:r>
        <w:rPr>
          <w:rFonts w:hint="eastAsia" w:ascii="宋体" w:hAnsi="宋体"/>
          <w:color w:val="000000" w:themeColor="text1"/>
          <w14:textFill>
            <w14:solidFill>
              <w14:schemeClr w14:val="tx1"/>
            </w14:solidFill>
          </w14:textFill>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33.3.1.4 </w:t>
      </w:r>
      <w:r>
        <w:rPr>
          <w:rFonts w:hint="eastAsia" w:ascii="宋体" w:hAnsi="宋体"/>
          <w:color w:val="000000" w:themeColor="text1"/>
          <w14:textFill>
            <w14:solidFill>
              <w14:schemeClr w14:val="tx1"/>
            </w14:solidFill>
          </w14:textFill>
        </w:rPr>
        <w:t>乙方在本合同的竞争和实施过程中有腐败行为和欺诈行为。</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为此目的，定义下述条件：</w:t>
      </w:r>
    </w:p>
    <w:p>
      <w:pPr>
        <w:tabs>
          <w:tab w:val="left" w:pos="1800"/>
        </w:tabs>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2）“欺诈行为”是指为了影响采购过程或合同实施过程而谎报事实的行为。</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33.3.1.5 </w:t>
      </w:r>
      <w:r>
        <w:rPr>
          <w:rFonts w:hint="eastAsia" w:ascii="宋体" w:hAnsi="宋体"/>
          <w:color w:val="000000" w:themeColor="text1"/>
          <w14:textFill>
            <w14:solidFill>
              <w14:schemeClr w14:val="tx1"/>
            </w14:solidFill>
          </w14:textFill>
        </w:rPr>
        <w:t>由于乙方违约而导致乙方支付违约金达到合同条款</w:t>
      </w:r>
      <w:r>
        <w:rPr>
          <w:rFonts w:ascii="宋体" w:hAnsi="宋体"/>
          <w:color w:val="000000" w:themeColor="text1"/>
          <w14:textFill>
            <w14:solidFill>
              <w14:schemeClr w14:val="tx1"/>
            </w14:solidFill>
          </w14:textFill>
        </w:rPr>
        <w:t>32条规定的限额。</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则甲方可在向乙方发出终止通知十四</w:t>
      </w:r>
      <w:r>
        <w:rPr>
          <w:rFonts w:ascii="宋体" w:hAnsi="宋体"/>
          <w:color w:val="000000" w:themeColor="text1"/>
          <w14:textFill>
            <w14:solidFill>
              <w14:schemeClr w14:val="tx1"/>
            </w14:solidFill>
          </w14:textFill>
        </w:rPr>
        <w:t>(14)</w:t>
      </w:r>
      <w:r>
        <w:rPr>
          <w:rFonts w:hint="eastAsia" w:ascii="宋体" w:hAnsi="宋体"/>
          <w:color w:val="000000" w:themeColor="text1"/>
          <w14:textFill>
            <w14:solidFill>
              <w14:schemeClr w14:val="tx1"/>
            </w14:solidFill>
          </w14:textFill>
        </w:rPr>
        <w:t>天后选择终止部分或全部合同。但是，乙方应继续执行合同中未终止的部分。</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33.3.1.6 </w:t>
      </w:r>
      <w:r>
        <w:rPr>
          <w:rFonts w:hint="eastAsia" w:ascii="宋体" w:hAnsi="宋体"/>
          <w:color w:val="000000" w:themeColor="text1"/>
          <w14:textFill>
            <w14:solidFill>
              <w14:schemeClr w14:val="tx1"/>
            </w14:solidFill>
          </w14:textFill>
        </w:rPr>
        <w:t>按本合同条款</w:t>
      </w:r>
      <w:r>
        <w:rPr>
          <w:rFonts w:ascii="宋体" w:hAnsi="宋体"/>
          <w:color w:val="000000" w:themeColor="text1"/>
          <w14:textFill>
            <w14:solidFill>
              <w14:schemeClr w14:val="tx1"/>
            </w14:solidFill>
          </w14:textFill>
        </w:rPr>
        <w:t>33条之33.3.1.1</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33.3.1.2</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33.3.1.5</w:t>
      </w:r>
      <w:r>
        <w:rPr>
          <w:rFonts w:hint="eastAsia" w:ascii="宋体" w:hAnsi="宋体"/>
          <w:color w:val="000000" w:themeColor="text1"/>
          <w14:textFill>
            <w14:solidFill>
              <w14:schemeClr w14:val="tx1"/>
            </w14:solidFill>
          </w14:textFill>
        </w:rPr>
        <w:t>终止合同之后，甲方应将乙方在终止合同日期前应得的所有金额向乙方支付。</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但在本项目完成之前，甲方没有义务向乙方支付任何进一步的款项。本项目完成后，在根据本合同条款</w:t>
      </w:r>
      <w:r>
        <w:rPr>
          <w:rFonts w:ascii="宋体" w:hAnsi="宋体"/>
          <w:color w:val="000000" w:themeColor="text1"/>
          <w14:textFill>
            <w14:solidFill>
              <w14:schemeClr w14:val="tx1"/>
            </w14:solidFill>
          </w14:textFill>
        </w:rPr>
        <w:t>33条之33.3.2</w:t>
      </w:r>
      <w:r>
        <w:rPr>
          <w:rFonts w:hint="eastAsia" w:ascii="宋体" w:hAnsi="宋体"/>
          <w:color w:val="000000" w:themeColor="text1"/>
          <w14:textFill>
            <w14:solidFill>
              <w14:schemeClr w14:val="tx1"/>
            </w14:solidFill>
          </w14:textFill>
        </w:rPr>
        <w:t>中考虑应支付给乙方的任何金额中，甲方有权从乙方应得款项中扣除为完成项目所招致的额外费用</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如果有的话</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。如果没有此类额外费用，甲方应向乙方支付应付给乙方的任何结存金额。</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如果甲方按合同条款</w:t>
      </w:r>
      <w:r>
        <w:rPr>
          <w:rFonts w:ascii="宋体" w:hAnsi="宋体"/>
          <w:color w:val="000000" w:themeColor="text1"/>
          <w14:textFill>
            <w14:solidFill>
              <w14:schemeClr w14:val="tx1"/>
            </w14:solidFill>
          </w14:textFill>
        </w:rPr>
        <w:t>33条之33.3.1.3</w:t>
      </w:r>
      <w:r>
        <w:rPr>
          <w:rFonts w:hint="eastAsia" w:ascii="宋体" w:hAnsi="宋体"/>
          <w:color w:val="000000" w:themeColor="text1"/>
          <w14:textFill>
            <w14:solidFill>
              <w14:schemeClr w14:val="tx1"/>
            </w14:solidFill>
          </w14:textFill>
        </w:rPr>
        <w:t>和</w:t>
      </w:r>
      <w:r>
        <w:rPr>
          <w:rFonts w:ascii="宋体" w:hAnsi="宋体"/>
          <w:color w:val="000000" w:themeColor="text1"/>
          <w14:textFill>
            <w14:solidFill>
              <w14:schemeClr w14:val="tx1"/>
            </w14:solidFill>
          </w14:textFill>
        </w:rPr>
        <w:t>33.3.1.4</w:t>
      </w:r>
      <w:r>
        <w:rPr>
          <w:rFonts w:hint="eastAsia" w:ascii="宋体" w:hAnsi="宋体"/>
          <w:color w:val="000000" w:themeColor="text1"/>
          <w14:textFill>
            <w14:solidFill>
              <w14:schemeClr w14:val="tx1"/>
            </w14:solidFill>
          </w14:textFill>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甲方违约时的终止</w:t>
      </w:r>
    </w:p>
    <w:p>
      <w:pPr>
        <w:numPr>
          <w:ilvl w:val="1"/>
          <w:numId w:val="45"/>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乙方在向甲方发出通知十四</w:t>
      </w:r>
      <w:r>
        <w:rPr>
          <w:rFonts w:ascii="宋体" w:hAnsi="宋体"/>
          <w:color w:val="000000" w:themeColor="text1"/>
          <w14:textFill>
            <w14:solidFill>
              <w14:schemeClr w14:val="tx1"/>
            </w14:solidFill>
          </w14:textFill>
        </w:rPr>
        <w:t>(14)</w:t>
      </w:r>
      <w:r>
        <w:rPr>
          <w:rFonts w:hint="eastAsia" w:ascii="宋体" w:hAnsi="宋体"/>
          <w:color w:val="000000" w:themeColor="text1"/>
          <w14:textFill>
            <w14:solidFill>
              <w14:schemeClr w14:val="tx1"/>
            </w14:solidFill>
          </w14:textFill>
        </w:rPr>
        <w:t>天后可终止合同。</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倘若发生本合同条款第33条之33.4.1</w:t>
      </w:r>
      <w:r>
        <w:rPr>
          <w:rFonts w:hint="eastAsia" w:ascii="宋体" w:hAnsi="宋体"/>
          <w:color w:val="000000" w:themeColor="text1"/>
          <w14:textFill>
            <w14:solidFill>
              <w14:schemeClr w14:val="tx1"/>
            </w14:solidFill>
          </w14:textFill>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乙方应于发货前</w:t>
      </w:r>
      <w:r>
        <w:rPr>
          <w:rFonts w:ascii="宋体" w:hAnsi="宋体"/>
          <w:color w:val="000000" w:themeColor="text1"/>
          <w14:textFill>
            <w14:solidFill>
              <w14:schemeClr w14:val="tx1"/>
            </w14:solidFill>
          </w14:textFill>
        </w:rPr>
        <w:t>2个工作日书面通知</w:t>
      </w:r>
      <w:r>
        <w:rPr>
          <w:rFonts w:hint="eastAsia" w:ascii="宋体" w:hAnsi="宋体"/>
          <w:color w:val="000000" w:themeColor="text1"/>
          <w14:textFill>
            <w14:solidFill>
              <w14:schemeClr w14:val="tx1"/>
            </w14:solidFill>
          </w14:textFill>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货物验收时须同时满足以下各项标准及要求方为合格：</w:t>
      </w:r>
    </w:p>
    <w:p>
      <w:pPr>
        <w:snapToGrid w:val="0"/>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1）供货清单</w:t>
      </w:r>
      <w:r>
        <w:rPr>
          <w:rFonts w:hint="eastAsia" w:ascii="宋体" w:hAnsi="宋体"/>
          <w:color w:val="000000" w:themeColor="text1"/>
          <w14:textFill>
            <w14:solidFill>
              <w14:schemeClr w14:val="tx1"/>
            </w14:solidFill>
          </w14:textFill>
        </w:rPr>
        <w:t>、质量</w:t>
      </w:r>
      <w:r>
        <w:rPr>
          <w:rFonts w:hint="eastAsia" w:ascii="宋体" w:hAnsi="宋体"/>
          <w:color w:val="000000" w:themeColor="text1"/>
          <w:lang w:val="en-US" w:eastAsia="zh-CN"/>
          <w14:textFill>
            <w14:solidFill>
              <w14:schemeClr w14:val="tx1"/>
            </w14:solidFill>
          </w14:textFill>
        </w:rPr>
        <w:t>证明文件（合格证书/出厂检测/检验报告）（如有）</w:t>
      </w:r>
      <w:r>
        <w:rPr>
          <w:rFonts w:hint="eastAsia" w:ascii="宋体" w:hAnsi="宋体"/>
          <w:color w:val="000000" w:themeColor="text1"/>
          <w14:textFill>
            <w14:solidFill>
              <w14:schemeClr w14:val="tx1"/>
            </w14:solidFill>
          </w14:textFill>
        </w:rPr>
        <w:t>、保修证书（如有）、产品使用说明书（如有）、制造商或其授权经销商出具的有效原厂供货证明</w:t>
      </w:r>
      <w:r>
        <w:rPr>
          <w:rFonts w:hint="eastAsia" w:ascii="宋体" w:hAnsi="宋体"/>
          <w:color w:val="000000" w:themeColor="text1"/>
          <w:lang w:val="en-US" w:eastAsia="zh-CN"/>
          <w14:textFill>
            <w14:solidFill>
              <w14:schemeClr w14:val="tx1"/>
            </w14:solidFill>
          </w14:textFill>
        </w:rPr>
        <w:t>文件（如有）</w:t>
      </w:r>
      <w:r>
        <w:rPr>
          <w:rFonts w:hint="eastAsia" w:ascii="宋体" w:hAnsi="宋体"/>
          <w:color w:val="000000" w:themeColor="text1"/>
          <w14:textFill>
            <w14:solidFill>
              <w14:schemeClr w14:val="tx1"/>
            </w14:solidFill>
          </w14:textFill>
        </w:rPr>
        <w:t>及其他应随产品一同装箱的技术资料；</w:t>
      </w:r>
    </w:p>
    <w:p>
      <w:pPr>
        <w:snapToGrid w:val="0"/>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验收标准</w:t>
      </w:r>
    </w:p>
    <w:p>
      <w:pPr>
        <w:numPr>
          <w:ilvl w:val="1"/>
          <w:numId w:val="47"/>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若因乙方交付的货物不满足技术需求，并拒绝更换符合甲方技术需求的货物，甲方有权根据合同条款</w:t>
      </w:r>
      <w:r>
        <w:rPr>
          <w:rFonts w:ascii="宋体" w:hAnsi="宋体"/>
          <w:color w:val="000000" w:themeColor="text1"/>
          <w14:textFill>
            <w14:solidFill>
              <w14:schemeClr w14:val="tx1"/>
            </w14:solidFill>
          </w14:textFill>
        </w:rPr>
        <w:t>32.5</w:t>
      </w:r>
      <w:r>
        <w:rPr>
          <w:rFonts w:hint="eastAsia" w:ascii="宋体" w:hAnsi="宋体"/>
          <w:color w:val="000000" w:themeColor="text1"/>
          <w14:textFill>
            <w14:solidFill>
              <w14:schemeClr w14:val="tx1"/>
            </w14:solidFill>
          </w14:textFill>
        </w:rPr>
        <w:t>追究乙方违约责任</w:t>
      </w:r>
      <w:r>
        <w:rPr>
          <w:rFonts w:ascii="宋体" w:hAnsi="宋体"/>
          <w:color w:val="000000" w:themeColor="text1"/>
          <w14:textFill>
            <w14:solidFill>
              <w14:schemeClr w14:val="tx1"/>
            </w14:solidFill>
          </w14:textFill>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甲方验收不合格的货物，乙方须于接到甲方通知之日起</w:t>
      </w:r>
      <w:r>
        <w:rPr>
          <w:rFonts w:ascii="宋体" w:hAnsi="宋体"/>
          <w:color w:val="000000" w:themeColor="text1"/>
          <w14:textFill>
            <w14:solidFill>
              <w14:schemeClr w14:val="tx1"/>
            </w14:solidFill>
          </w14:textFill>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合同附件的规定全部都是合同条款中相关内容的补充和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合同执行的文档管理</w:t>
      </w:r>
    </w:p>
    <w:p>
      <w:pPr>
        <w:tabs>
          <w:tab w:val="left" w:pos="1134"/>
          <w:tab w:val="left" w:pos="8364"/>
        </w:tabs>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本合同将在各方授权代表签字，甲方收到乙方的履约担保后，方可生效。</w:t>
      </w:r>
    </w:p>
    <w:p>
      <w:pPr>
        <w:spacing w:before="0" w:afterAutospacing="0"/>
        <w:ind w:right="0"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bookmarkStart w:id="273" w:name="_Toc27316"/>
      <w:bookmarkStart w:id="274" w:name="_Toc2753"/>
      <w:bookmarkStart w:id="275" w:name="_Toc5186"/>
      <w:bookmarkStart w:id="276" w:name="_Toc27258"/>
      <w:bookmarkStart w:id="277" w:name="_Toc21033"/>
      <w:bookmarkStart w:id="278" w:name="_Toc14997"/>
      <w:bookmarkStart w:id="279" w:name="_Toc12470"/>
      <w:bookmarkStart w:id="280" w:name="_Toc29249"/>
      <w:bookmarkStart w:id="281" w:name="_Toc12983548"/>
      <w:bookmarkStart w:id="282" w:name="_Toc21659"/>
      <w:bookmarkStart w:id="283" w:name="_Toc13288"/>
      <w:bookmarkStart w:id="284" w:name="_Toc21635"/>
      <w:bookmarkStart w:id="285" w:name="_Toc16716"/>
      <w:bookmarkStart w:id="286" w:name="_Toc6194"/>
      <w:bookmarkStart w:id="287" w:name="_Toc19448"/>
      <w:bookmarkStart w:id="288" w:name="_Toc16443"/>
      <w:bookmarkStart w:id="289" w:name="_Toc21372"/>
      <w:bookmarkStart w:id="290" w:name="_Toc5644"/>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pPr>
    </w:p>
    <w:p>
      <w:pPr>
        <w:tabs>
          <w:tab w:val="left" w:pos="840"/>
          <w:tab w:val="left" w:pos="1843"/>
        </w:tabs>
        <w:spacing w:before="0" w:afterAutospacing="0"/>
        <w:ind w:right="0"/>
        <w:outlineLvl w:val="1"/>
        <w:rPr>
          <w:rFonts w:hint="eastAsia" w:ascii="宋体" w:hAnsi="宋体"/>
          <w:b/>
          <w:color w:val="000000" w:themeColor="text1"/>
          <w14:textFill>
            <w14:solidFill>
              <w14:schemeClr w14:val="tx1"/>
            </w14:solidFill>
          </w14:textFill>
        </w:rPr>
      </w:pPr>
    </w:p>
    <w:p>
      <w:pPr>
        <w:tabs>
          <w:tab w:val="left" w:pos="1134"/>
          <w:tab w:val="left" w:pos="8364"/>
        </w:tabs>
        <w:spacing w:before="0" w:afterAutospacing="0"/>
        <w:ind w:right="-57"/>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附件1：</w:t>
      </w:r>
    </w:p>
    <w:p>
      <w:pPr>
        <w:spacing w:before="0" w:afterAutospacing="0"/>
        <w:ind w:right="-57"/>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银行</w:t>
      </w:r>
      <w:r>
        <w:rPr>
          <w:rFonts w:ascii="宋体" w:hAnsi="宋体"/>
          <w:b/>
          <w:color w:val="000000" w:themeColor="text1"/>
          <w:sz w:val="24"/>
          <w:szCs w:val="24"/>
          <w14:textFill>
            <w14:solidFill>
              <w14:schemeClr w14:val="tx1"/>
            </w14:solidFill>
          </w14:textFill>
        </w:rPr>
        <w:t>保函</w:t>
      </w:r>
      <w:r>
        <w:rPr>
          <w:rFonts w:hint="eastAsia" w:ascii="宋体" w:hAnsi="宋体"/>
          <w:b/>
          <w:color w:val="000000" w:themeColor="text1"/>
          <w:sz w:val="24"/>
          <w:szCs w:val="24"/>
          <w14:textFill>
            <w14:solidFill>
              <w14:schemeClr w14:val="tx1"/>
            </w14:solidFill>
          </w14:textFill>
        </w:rPr>
        <w:t>（中选后提供）</w:t>
      </w:r>
    </w:p>
    <w:p>
      <w:pPr>
        <w:pStyle w:val="3"/>
        <w:ind w:right="-57"/>
        <w:rPr>
          <w:rFonts w:hAnsi="宋体"/>
          <w:color w:val="000000" w:themeColor="text1"/>
          <w:spacing w:val="20"/>
          <w14:textFill>
            <w14:solidFill>
              <w14:schemeClr w14:val="tx1"/>
            </w14:solidFill>
          </w14:textFill>
        </w:rPr>
      </w:pPr>
      <w:r>
        <w:rPr>
          <w:rFonts w:hint="eastAsia" w:hAnsi="宋体"/>
          <w:color w:val="000000" w:themeColor="text1"/>
          <w:spacing w:val="20"/>
          <w14:textFill>
            <w14:solidFill>
              <w14:schemeClr w14:val="tx1"/>
            </w14:solidFill>
          </w14:textFill>
        </w:rPr>
        <w:t>保函编号：</w:t>
      </w:r>
    </w:p>
    <w:p>
      <w:pPr>
        <w:autoSpaceDE w:val="0"/>
        <w:autoSpaceDN w:val="0"/>
        <w:ind w:right="-57"/>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致：南宁轨道交通集团有限责任公司</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鉴于贵方已于</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日发出中选通知书，本保函作为贵方将与</w:t>
      </w:r>
      <w:r>
        <w:rPr>
          <w:rFonts w:hint="eastAsia" w:ascii="宋体" w:hAnsi="宋体"/>
          <w:color w:val="000000" w:themeColor="text1"/>
          <w:u w:val="single"/>
          <w14:textFill>
            <w14:solidFill>
              <w14:schemeClr w14:val="tx1"/>
            </w14:solidFill>
          </w14:textFill>
        </w:rPr>
        <w:t xml:space="preserve">   （乙方名称） </w:t>
      </w:r>
      <w:r>
        <w:rPr>
          <w:rFonts w:hint="eastAsia" w:ascii="宋体" w:hAnsi="宋体"/>
          <w:color w:val="000000" w:themeColor="text1"/>
          <w14:textFill>
            <w14:solidFill>
              <w14:schemeClr w14:val="tx1"/>
            </w14:solidFill>
          </w14:textFill>
        </w:rPr>
        <w:t>（以下简称“乙方”）签订的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eastAsia="zh-CN"/>
          <w14:textFill>
            <w14:solidFill>
              <w14:schemeClr w14:val="tx1"/>
            </w14:solidFill>
          </w14:textFill>
        </w:rPr>
        <w:t>2021年票币清点设备采购项目</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以下简称“本项目”）合同（中选价格￥</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元，大写：</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元）的银行保函。</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w:t>
      </w:r>
      <w:r>
        <w:rPr>
          <w:rFonts w:hint="eastAsia" w:ascii="宋体" w:hAnsi="宋体"/>
          <w:color w:val="000000" w:themeColor="text1"/>
          <w:u w:val="single"/>
          <w14:textFill>
            <w14:solidFill>
              <w14:schemeClr w14:val="tx1"/>
            </w14:solidFill>
          </w14:textFill>
        </w:rPr>
        <w:t>（担保人名称    ）</w:t>
      </w:r>
      <w:r>
        <w:rPr>
          <w:rFonts w:hint="eastAsia" w:ascii="宋体" w:hAnsi="宋体"/>
          <w:color w:val="000000" w:themeColor="text1"/>
          <w14:textFill>
            <w14:solidFill>
              <w14:schemeClr w14:val="tx1"/>
            </w14:solidFill>
          </w14:textFill>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我方在收到贵方提出要求支付保证金的通知时，无须提出任何证明或证据，将于7日内无条件地和不可改变地向贵方支付不超过人民币元（大写：</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）的任何要求金额，我方不要求贵方证实其在索赔要求中指出的违约情况。</w:t>
      </w:r>
    </w:p>
    <w:p>
      <w:pPr>
        <w:autoSpaceDE w:val="0"/>
        <w:autoSpaceDN w:val="0"/>
        <w:spacing w:before="0"/>
        <w:ind w:right="0" w:firstLine="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本保函项下所有权利和义务均适用于中华人民共和国法律。</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全部货物验收合格之日后四十五（45）天一直</w:t>
      </w:r>
      <w:r>
        <w:rPr>
          <w:rFonts w:hint="eastAsia" w:ascii="宋体" w:hAnsi="宋体" w:cs="Arial"/>
          <w:color w:val="000000" w:themeColor="text1"/>
          <w14:textFill>
            <w14:solidFill>
              <w14:schemeClr w14:val="tx1"/>
            </w14:solidFill>
          </w14:textFill>
        </w:rPr>
        <w:t>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2、本保函自</w:t>
      </w:r>
      <w:r>
        <w:rPr>
          <w:rFonts w:hint="eastAsia" w:ascii="宋体" w:hAnsi="宋体"/>
          <w:color w:val="000000" w:themeColor="text1"/>
          <w:u w:val="single"/>
          <w14:textFill>
            <w14:solidFill>
              <w14:schemeClr w14:val="tx1"/>
            </w14:solidFill>
          </w14:textFill>
        </w:rPr>
        <w:t>X年X月X日</w:t>
      </w:r>
      <w:r>
        <w:rPr>
          <w:rFonts w:hint="eastAsia" w:ascii="宋体" w:hAnsi="宋体"/>
          <w:color w:val="000000" w:themeColor="text1"/>
          <w14:textFill>
            <w14:solidFill>
              <w14:schemeClr w14:val="tx1"/>
            </w14:solidFill>
          </w14:textFill>
        </w:rPr>
        <w:t>起生效，至</w:t>
      </w:r>
      <w:r>
        <w:rPr>
          <w:rFonts w:hint="eastAsia" w:ascii="宋体" w:hAnsi="宋体"/>
          <w:color w:val="000000" w:themeColor="text1"/>
          <w:u w:val="single"/>
          <w14:textFill>
            <w14:solidFill>
              <w14:schemeClr w14:val="tx1"/>
            </w14:solidFill>
          </w14:textFill>
        </w:rPr>
        <w:t>X年X月X日</w:t>
      </w:r>
      <w:r>
        <w:rPr>
          <w:rFonts w:hint="eastAsia" w:ascii="宋体" w:hAnsi="宋体" w:cs="Arial"/>
          <w:color w:val="000000" w:themeColor="text1"/>
          <w14:textFill>
            <w14:solidFill>
              <w14:schemeClr w14:val="tx1"/>
            </w14:solidFill>
          </w14:textFill>
        </w:rPr>
        <w:t>一直有效，</w:t>
      </w:r>
      <w:r>
        <w:rPr>
          <w:rFonts w:hint="eastAsia" w:ascii="宋体" w:hAnsi="宋体"/>
          <w:color w:val="000000" w:themeColor="text1"/>
          <w14:textFill>
            <w14:solidFill>
              <w14:schemeClr w14:val="tx1"/>
            </w14:solidFill>
          </w14:textFill>
        </w:rPr>
        <w:t>你方有权提前终止或解除本保函。保函失效后请将本保函退回我方注销。</w:t>
      </w:r>
    </w:p>
    <w:p>
      <w:pPr>
        <w:spacing w:afterAutospacing="0"/>
        <w:ind w:right="-57" w:firstLine="200"/>
        <w:rPr>
          <w:rFonts w:ascii="宋体" w:hAnsi="宋体"/>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（开具保函时，以上二种方式，任选一种。）</w:t>
      </w:r>
    </w:p>
    <w:p>
      <w:pPr>
        <w:spacing w:afterAutospacing="0"/>
        <w:ind w:right="-57"/>
        <w:rPr>
          <w:rFonts w:ascii="宋体" w:hAnsi="宋体" w:cs="Arial"/>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银行地址：</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担保银行：</w:t>
      </w:r>
      <w:r>
        <w:rPr>
          <w:rFonts w:hint="eastAsia" w:ascii="宋体" w:hAnsi="宋体"/>
          <w:color w:val="000000" w:themeColor="text1"/>
          <w:u w:val="single"/>
          <w14:textFill>
            <w14:solidFill>
              <w14:schemeClr w14:val="tx1"/>
            </w14:solidFill>
          </w14:textFill>
        </w:rPr>
        <w:t xml:space="preserve">（全称）    </w:t>
      </w:r>
      <w:r>
        <w:rPr>
          <w:rFonts w:hint="eastAsia" w:ascii="宋体" w:hAnsi="宋体"/>
          <w:color w:val="000000" w:themeColor="text1"/>
          <w14:textFill>
            <w14:solidFill>
              <w14:schemeClr w14:val="tx1"/>
            </w14:solidFill>
          </w14:textFill>
        </w:rPr>
        <w:t>(盖章)</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邮编：</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法定代表人或（授权代理人）：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(签字)</w:t>
      </w:r>
    </w:p>
    <w:p>
      <w:pPr>
        <w:spacing w:afterAutospacing="0"/>
        <w:ind w:right="-57"/>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电话：</w:t>
      </w:r>
      <w:r>
        <w:rPr>
          <w:rFonts w:hint="eastAsia" w:ascii="宋体" w:hAnsi="宋体"/>
          <w:color w:val="000000" w:themeColor="text1"/>
          <w:u w:val="single"/>
          <w14:textFill>
            <w14:solidFill>
              <w14:schemeClr w14:val="tx1"/>
            </w14:solidFill>
          </w14:textFill>
        </w:rPr>
        <w:t>（职务）   （姓名）  （签字）</w:t>
      </w:r>
    </w:p>
    <w:p>
      <w:pPr>
        <w:spacing w:afterAutospacing="0"/>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传真：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           日期：</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w:t>
      </w:r>
    </w:p>
    <w:p>
      <w:pPr>
        <w:spacing w:afterAutospacing="0"/>
        <w:ind w:right="-57"/>
        <w:rPr>
          <w:rFonts w:ascii="宋体" w:hAnsi="宋体"/>
          <w:color w:val="000000" w:themeColor="text1"/>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承诺函（中选后提供）</w:t>
      </w:r>
    </w:p>
    <w:p>
      <w:pPr>
        <w:ind w:right="-57"/>
        <w:rPr>
          <w:rFonts w:ascii="宋体" w:hAnsi="宋体"/>
          <w:color w:val="000000" w:themeColor="text1"/>
          <w14:textFill>
            <w14:solidFill>
              <w14:schemeClr w14:val="tx1"/>
            </w14:solidFill>
          </w14:textFill>
        </w:rPr>
      </w:pPr>
    </w:p>
    <w:p>
      <w:pPr>
        <w:spacing w:line="480" w:lineRule="auto"/>
        <w:ind w:right="-57"/>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南宁轨道交通集团有限责任公司：</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（以下称“本公司”）现已中选贵司询比价的</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eastAsia="zh-CN"/>
          <w14:textFill>
            <w14:solidFill>
              <w14:schemeClr w14:val="tx1"/>
            </w14:solidFill>
          </w14:textFill>
        </w:rPr>
        <w:t>2021年票币清点设备</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，并拟签订正式合同，按合同规定需向贵司提供一份履约担保金额为人民币：</w:t>
      </w:r>
      <w:r>
        <w:rPr>
          <w:rFonts w:hint="eastAsia" w:ascii="宋体" w:hAnsi="宋体"/>
          <w:color w:val="000000" w:themeColor="text1"/>
          <w:u w:val="single"/>
          <w14:textFill>
            <w14:solidFill>
              <w14:schemeClr w14:val="tx1"/>
            </w14:solidFill>
          </w14:textFill>
        </w:rPr>
        <w:t xml:space="preserve">         （￥   </w:t>
      </w:r>
      <w:r>
        <w:rPr>
          <w:rFonts w:hint="eastAsia" w:ascii="宋体" w:hAnsi="宋体"/>
          <w:color w:val="000000" w:themeColor="text1"/>
          <w14:textFill>
            <w14:solidFill>
              <w14:schemeClr w14:val="tx1"/>
            </w14:solidFill>
          </w14:textFill>
        </w:rPr>
        <w:t>）的银行保函（保函编号：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），有效期至X年X月X日。</w:t>
      </w:r>
    </w:p>
    <w:p>
      <w:pPr>
        <w:spacing w:line="480" w:lineRule="auto"/>
        <w:ind w:right="-57"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本公司现向贵司郑重承诺，如上述保函到期日仍未到合同约定的时间（</w:t>
      </w:r>
      <w:r>
        <w:rPr>
          <w:rFonts w:hint="eastAsia" w:ascii="宋体" w:hAnsi="宋体"/>
          <w:color w:val="000000" w:themeColor="text1"/>
          <w:u w:val="single"/>
          <w14:textFill>
            <w14:solidFill>
              <w14:schemeClr w14:val="tx1"/>
            </w14:solidFill>
          </w14:textFill>
        </w:rPr>
        <w:t>全部货物验收合格之日后四十五（45）天</w:t>
      </w:r>
      <w:r>
        <w:rPr>
          <w:rFonts w:hint="eastAsia" w:ascii="宋体" w:hAnsi="宋体"/>
          <w:color w:val="000000" w:themeColor="text1"/>
          <w14:textFill>
            <w14:solidFill>
              <w14:schemeClr w14:val="tx1"/>
            </w14:solidFill>
          </w14:textFill>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ind w:right="-57" w:firstLine="420"/>
        <w:rPr>
          <w:rFonts w:ascii="宋体" w:hAnsi="宋体"/>
          <w:color w:val="000000" w:themeColor="text1"/>
          <w14:textFill>
            <w14:solidFill>
              <w14:schemeClr w14:val="tx1"/>
            </w14:solidFill>
          </w14:textFill>
        </w:rPr>
      </w:pPr>
    </w:p>
    <w:p>
      <w:pPr>
        <w:ind w:left="5040" w:right="-57" w:hanging="493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承诺人：</w:t>
      </w:r>
    </w:p>
    <w:p>
      <w:pPr>
        <w:ind w:left="4935" w:right="-57" w:hanging="48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X年X月X日</w:t>
      </w:r>
    </w:p>
    <w:p>
      <w:pPr>
        <w:ind w:right="-57"/>
        <w:rPr>
          <w:rFonts w:ascii="宋体" w:hAnsi="宋体"/>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p>
    <w:p>
      <w:pPr>
        <w:ind w:right="-57" w:firstLine="200"/>
        <w:rPr>
          <w:rFonts w:ascii="宋体" w:hAnsi="宋体"/>
          <w:b/>
          <w:i/>
          <w:color w:val="000000" w:themeColor="text1"/>
          <w14:textFill>
            <w14:solidFill>
              <w14:schemeClr w14:val="tx1"/>
            </w14:solidFill>
          </w14:textFill>
        </w:rPr>
      </w:pPr>
      <w:r>
        <w:rPr>
          <w:rFonts w:hint="eastAsia" w:ascii="宋体" w:hAnsi="宋体"/>
          <w:b/>
          <w:i/>
          <w:color w:val="000000" w:themeColor="text1"/>
          <w14:textFill>
            <w14:solidFill>
              <w14:schemeClr w14:val="tx1"/>
            </w14:solidFill>
          </w14:textFill>
        </w:rPr>
        <w:t>（当选择银行保函格式第2种方式时开具银行保函的，必须提供本承诺书。）</w:t>
      </w:r>
    </w:p>
    <w:p>
      <w:pPr>
        <w:ind w:right="-57" w:firstLine="200"/>
        <w:rPr>
          <w:rFonts w:ascii="宋体" w:hAnsi="宋体"/>
          <w:b/>
          <w:i/>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p>
    <w:p>
      <w:pPr>
        <w:tabs>
          <w:tab w:val="left" w:pos="1134"/>
          <w:tab w:val="left" w:pos="8364"/>
        </w:tabs>
        <w:spacing w:before="0"/>
        <w:ind w:right="-57"/>
        <w:rPr>
          <w:rFonts w:ascii="宋体" w:hAnsi="宋体"/>
          <w:color w:val="000000" w:themeColor="text1"/>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附件2：</w:t>
      </w:r>
    </w:p>
    <w:p>
      <w:pPr>
        <w:ind w:right="-57"/>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供货证明（格式，供货时提供）</w:t>
      </w:r>
    </w:p>
    <w:p>
      <w:pPr>
        <w:ind w:right="-5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南宁轨道交通集团有限责任公司：</w:t>
      </w:r>
    </w:p>
    <w:p>
      <w:pPr>
        <w:tabs>
          <w:tab w:val="left" w:pos="1134"/>
          <w:tab w:val="left" w:pos="8364"/>
        </w:tabs>
        <w:spacing w:before="0"/>
        <w:ind w:right="0" w:firstLine="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兹证明（单位）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在</w:t>
      </w:r>
      <w:r>
        <w:rPr>
          <w:rFonts w:hint="eastAsia" w:ascii="宋体" w:hAnsi="宋体"/>
          <w:color w:val="000000" w:themeColor="text1"/>
          <w14:textFill>
            <w14:solidFill>
              <w14:schemeClr w14:val="tx1"/>
            </w14:solidFill>
          </w14:textFill>
        </w:rPr>
        <w:t>贵公司</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u w:val="single"/>
          <w:lang w:eastAsia="zh-CN"/>
          <w14:textFill>
            <w14:solidFill>
              <w14:schemeClr w14:val="tx1"/>
            </w14:solidFill>
          </w14:textFill>
        </w:rPr>
        <w:t>2021年票币清点设备</w:t>
      </w:r>
      <w:r>
        <w:rPr>
          <w:rFonts w:hint="eastAsia" w:ascii="宋体" w:hAnsi="宋体"/>
          <w:color w:val="000000" w:themeColor="text1"/>
          <w:u w:val="single"/>
          <w14:textFill>
            <w14:solidFill>
              <w14:schemeClr w14:val="tx1"/>
            </w14:solidFill>
          </w14:textFill>
        </w:rPr>
        <w:t>　</w:t>
      </w:r>
      <w:r>
        <w:rPr>
          <w:rFonts w:hint="eastAsia" w:ascii="宋体" w:hAnsi="宋体"/>
          <w:color w:val="000000" w:themeColor="text1"/>
          <w14:textFill>
            <w14:solidFill>
              <w14:schemeClr w14:val="tx1"/>
            </w14:solidFill>
          </w14:textFill>
        </w:rPr>
        <w:t>采购项目（项目编号：</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lang w:eastAsia="zh-CN"/>
          <w14:textFill>
            <w14:solidFill>
              <w14:schemeClr w14:val="tx1"/>
            </w14:solidFill>
          </w14:textFill>
        </w:rPr>
        <w:t>NNGD-YY-BJ</w:t>
      </w:r>
      <w:r>
        <w:rPr>
          <w:rFonts w:hint="eastAsia" w:ascii="宋体" w:hAnsi="宋体"/>
          <w:color w:val="000000" w:themeColor="text1"/>
          <w:u w:val="single"/>
          <w:lang w:val="en-US" w:eastAsia="zh-CN"/>
          <w14:textFill>
            <w14:solidFill>
              <w14:schemeClr w14:val="tx1"/>
            </w14:solidFill>
          </w14:textFill>
        </w:rPr>
        <w:t>KY</w:t>
      </w:r>
      <w:r>
        <w:rPr>
          <w:rFonts w:hint="eastAsia" w:ascii="宋体" w:hAnsi="宋体"/>
          <w:color w:val="000000" w:themeColor="text1"/>
          <w:u w:val="single"/>
          <w:lang w:eastAsia="zh-CN"/>
          <w14:textFill>
            <w14:solidFill>
              <w14:schemeClr w14:val="tx1"/>
            </w14:solidFill>
          </w14:textFill>
        </w:rPr>
        <w:t>-20210</w:t>
      </w:r>
      <w:r>
        <w:rPr>
          <w:rFonts w:hint="eastAsia" w:ascii="宋体" w:hAnsi="宋体"/>
          <w:color w:val="000000" w:themeColor="text1"/>
          <w:u w:val="single"/>
          <w:lang w:val="en-US" w:eastAsia="zh-CN"/>
          <w14:textFill>
            <w14:solidFill>
              <w14:schemeClr w14:val="tx1"/>
            </w14:solidFill>
          </w14:textFill>
        </w:rPr>
        <w:t xml:space="preserve">64 </w:t>
      </w:r>
      <w:r>
        <w:rPr>
          <w:rFonts w:hint="eastAsia" w:ascii="宋体" w:hAnsi="宋体"/>
          <w:color w:val="000000" w:themeColor="text1"/>
          <w14:textFill>
            <w14:solidFill>
              <w14:schemeClr w14:val="tx1"/>
            </w14:solidFill>
          </w14:textFill>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品牌</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规格型号</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000000" w:themeColor="text1"/>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联系电话（手机）：</w:t>
            </w: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单位：（公章）                       日期：</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widowControl w:val="0"/>
              <w:spacing w:before="0" w:afterAutospacing="0"/>
              <w:ind w:right="0"/>
              <w:rPr>
                <w:rFonts w:ascii="宋体" w:hAnsi="宋体"/>
                <w:b/>
                <w:color w:val="000000" w:themeColor="text1"/>
                <w:kern w:val="2"/>
                <w:sz w:val="24"/>
                <w:szCs w:val="24"/>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b/>
                <w:color w:val="000000" w:themeColor="text1"/>
                <w:kern w:val="2"/>
                <w:sz w:val="24"/>
                <w:szCs w:val="24"/>
                <w14:textFill>
                  <w14:solidFill>
                    <w14:schemeClr w14:val="tx1"/>
                  </w14:solidFill>
                </w14:textFill>
              </w:rPr>
              <w:t>附件3：</w:t>
            </w:r>
          </w:p>
          <w:p>
            <w:pPr>
              <w:widowControl w:val="0"/>
              <w:spacing w:before="0" w:afterAutospacing="0"/>
              <w:ind w:right="0"/>
              <w:jc w:val="center"/>
              <w:rPr>
                <w:rFonts w:ascii="宋体" w:hAnsi="宋体"/>
                <w:b/>
                <w:color w:val="000000" w:themeColor="text1"/>
                <w:kern w:val="2"/>
                <w:sz w:val="24"/>
                <w:szCs w:val="24"/>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ascii="宋体" w:hAnsi="宋体" w:cs="宋体"/>
                      <w:b/>
                      <w:color w:val="000000" w:themeColor="text1"/>
                      <w:kern w:val="2"/>
                      <w:lang w:bidi="ar"/>
                      <w14:textFill>
                        <w14:solidFill>
                          <w14:schemeClr w14:val="tx1"/>
                        </w14:solidFill>
                      </w14:textFill>
                    </w:rPr>
                    <w:t>运营分公司</w:t>
                  </w:r>
                  <w:r>
                    <w:rPr>
                      <w:rFonts w:hint="eastAsia"/>
                      <w:color w:val="000000" w:themeColor="text1"/>
                      <w14:textFill>
                        <w14:solidFill>
                          <w14:schemeClr w14:val="tx1"/>
                        </w14:solidFill>
                      </w14:textFill>
                    </w:rPr>
                    <w:t xml:space="preserve"> </w:t>
                  </w:r>
                  <w:r>
                    <w:rPr>
                      <w:rFonts w:hint="eastAsia" w:ascii="宋体" w:hAnsi="宋体" w:cs="宋体"/>
                      <w:b/>
                      <w:color w:val="000000" w:themeColor="text1"/>
                      <w:kern w:val="2"/>
                      <w:lang w:eastAsia="zh-CN" w:bidi="ar"/>
                      <w14:textFill>
                        <w14:solidFill>
                          <w14:schemeClr w14:val="tx1"/>
                        </w14:solidFill>
                      </w14:textFill>
                    </w:rPr>
                    <w:t>2021年票币清点设备</w:t>
                  </w:r>
                  <w:r>
                    <w:rPr>
                      <w:rFonts w:ascii="宋体" w:hAnsi="宋体" w:cs="宋体"/>
                      <w:b/>
                      <w:color w:val="000000" w:themeColor="text1"/>
                      <w:kern w:val="2"/>
                      <w:lang w:bidi="ar"/>
                      <w14:textFill>
                        <w14:solidFill>
                          <w14:schemeClr w14:val="tx1"/>
                        </w14:solidFill>
                      </w14:textFill>
                    </w:rPr>
                    <w:t xml:space="preserve">采购项目 </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号线 第</w:t>
                  </w:r>
                  <w:r>
                    <w:rPr>
                      <w:rFonts w:ascii="宋体" w:hAnsi="宋体" w:cs="宋体"/>
                      <w:b/>
                      <w:color w:val="000000" w:themeColor="text1"/>
                      <w:kern w:val="2"/>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000000" w:themeColor="text1"/>
                      <w:kern w:val="2"/>
                      <w14:textFill>
                        <w14:solidFill>
                          <w14:schemeClr w14:val="tx1"/>
                        </w14:solidFill>
                      </w14:textFill>
                    </w:rPr>
                  </w:pPr>
                  <w:r>
                    <w:rPr>
                      <w:rFonts w:ascii="宋体" w:hAnsi="宋体" w:cs="宋体"/>
                      <w:color w:val="000000" w:themeColor="text1"/>
                      <w:kern w:val="2"/>
                      <w:lang w:bidi="ar"/>
                      <w14:textFill>
                        <w14:solidFill>
                          <w14:schemeClr w14:val="tx1"/>
                        </w14:solidFill>
                      </w14:textFill>
                    </w:rPr>
                    <w:t>供应商：　　　　　　　　　　　　　　　　　供应商联系人及电话：</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交货通知号：</w:t>
                  </w:r>
                  <w:r>
                    <w:rPr>
                      <w:rFonts w:ascii="宋体" w:hAnsi="宋体" w:cs="Calibri"/>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交货地点：</w:t>
                  </w:r>
                  <w:r>
                    <w:rPr>
                      <w:rFonts w:ascii="宋体" w:hAnsi="宋体" w:cs="宋体"/>
                      <w:color w:val="000000" w:themeColor="text1"/>
                      <w:kern w:val="2"/>
                      <w:lang w:bidi="ar"/>
                      <w14:textFill>
                        <w14:solidFill>
                          <w14:schemeClr w14:val="tx1"/>
                        </w14:solidFill>
                      </w14:textFill>
                    </w:rPr>
                    <w:br w:type="textWrapping"/>
                  </w:r>
                  <w:r>
                    <w:rPr>
                      <w:rFonts w:ascii="宋体" w:hAnsi="宋体" w:cs="宋体"/>
                      <w:color w:val="000000" w:themeColor="text1"/>
                      <w:kern w:val="2"/>
                      <w:lang w:bidi="ar"/>
                      <w14:textFill>
                        <w14:solidFill>
                          <w14:schemeClr w14:val="tx1"/>
                        </w14:solidFill>
                      </w14:textFill>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r>
                    <w:rPr>
                      <w:rFonts w:ascii="宋体" w:hAnsi="宋体" w:cs="Calibri"/>
                      <w:color w:val="000000" w:themeColor="text1"/>
                      <w:lang w:bidi="ar"/>
                      <w14:textFill>
                        <w14:solidFill>
                          <w14:schemeClr w14:val="tx1"/>
                        </w14:solidFill>
                      </w14:textFill>
                    </w:rPr>
                    <w:t>…</w:t>
                  </w:r>
                  <w:r>
                    <w:rPr>
                      <w:rFonts w:hint="eastAsia" w:ascii="宋体" w:hAnsi="宋体" w:cs="Calibri"/>
                      <w:color w:val="000000" w:themeColor="text1"/>
                      <w:lang w:bidi="ar"/>
                      <w14:textFill>
                        <w14:solidFill>
                          <w14:schemeClr w14:val="tx1"/>
                        </w14:solidFill>
                      </w14:textFill>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000000" w:themeColor="text1"/>
                      <w:kern w:val="2"/>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Calibri"/>
                      <w:color w:val="000000" w:themeColor="text1"/>
                      <w:lang w:bidi="ar"/>
                      <w14:textFill>
                        <w14:solidFill>
                          <w14:schemeClr w14:val="tx1"/>
                        </w14:solidFill>
                      </w14:textFill>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000000" w:themeColor="text1"/>
                      <w:lang w:bidi="ar"/>
                      <w14:textFill>
                        <w14:solidFill>
                          <w14:schemeClr w14:val="tx1"/>
                        </w14:solidFill>
                      </w14:textFill>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000000" w:themeColor="text1"/>
                      <w:lang w:bidi="ar"/>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ascii="宋体" w:hAnsi="宋体" w:cs="宋体"/>
                      <w:color w:val="000000" w:themeColor="text1"/>
                      <w:kern w:val="2"/>
                      <w:lang w:bidi="ar"/>
                      <w14:textFill>
                        <w14:solidFill>
                          <w14:schemeClr w14:val="tx1"/>
                        </w14:solidFill>
                      </w14:textFill>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ascii="宋体" w:hAnsi="宋体" w:cs="宋体"/>
                      <w:color w:val="000000" w:themeColor="text1"/>
                      <w:kern w:val="2"/>
                      <w:lang w:bidi="ar"/>
                      <w14:textFill>
                        <w14:solidFill>
                          <w14:schemeClr w14:val="tx1"/>
                        </w14:solidFill>
                      </w14:textFill>
                    </w:rPr>
                    <w:t>本通知加盖运营分公司</w:t>
                  </w:r>
                  <w:r>
                    <w:rPr>
                      <w:rFonts w:hint="eastAsia" w:ascii="宋体" w:hAnsi="宋体" w:cs="宋体"/>
                      <w:color w:val="000000" w:themeColor="text1"/>
                      <w:kern w:val="2"/>
                      <w:lang w:bidi="ar"/>
                      <w14:textFill>
                        <w14:solidFill>
                          <w14:schemeClr w14:val="tx1"/>
                        </w14:solidFill>
                      </w14:textFill>
                    </w:rPr>
                    <w:t>XX</w:t>
                  </w:r>
                  <w:r>
                    <w:rPr>
                      <w:rFonts w:ascii="宋体" w:hAnsi="宋体" w:cs="宋体"/>
                      <w:color w:val="000000" w:themeColor="text1"/>
                      <w:kern w:val="2"/>
                      <w:lang w:bidi="ar"/>
                      <w14:textFill>
                        <w14:solidFill>
                          <w14:schemeClr w14:val="tx1"/>
                        </w14:solidFill>
                      </w14:textFill>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000000" w:themeColor="text1"/>
                      <w:kern w:val="2"/>
                      <w14:textFill>
                        <w14:solidFill>
                          <w14:schemeClr w14:val="tx1"/>
                        </w14:solidFill>
                      </w14:textFill>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ascii="宋体" w:hAnsi="宋体" w:cs="宋体"/>
                      <w:color w:val="000000" w:themeColor="text1"/>
                      <w:kern w:val="2"/>
                      <w:lang w:bidi="ar"/>
                      <w14:textFill>
                        <w14:solidFill>
                          <w14:schemeClr w14:val="tx1"/>
                        </w14:solidFill>
                      </w14:textFill>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000000" w:themeColor="text1"/>
                      <w:kern w:val="2"/>
                      <w14:textFill>
                        <w14:solidFill>
                          <w14:schemeClr w14:val="tx1"/>
                        </w14:solidFill>
                      </w14:textFill>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通知日期：      年    月    日</w:t>
                  </w:r>
                </w:p>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p>
              </w:tc>
            </w:tr>
          </w:tbl>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　　</w:t>
            </w:r>
          </w:p>
          <w:p>
            <w:pPr>
              <w:widowControl w:val="0"/>
              <w:spacing w:before="0" w:afterAutospacing="0" w:line="240" w:lineRule="auto"/>
              <w:ind w:right="0"/>
              <w:rPr>
                <w:rFonts w:ascii="宋体" w:hAnsi="宋体"/>
                <w:b/>
                <w:color w:val="000000" w:themeColor="text1"/>
                <w:kern w:val="2"/>
                <w:sz w:val="24"/>
                <w:szCs w:val="24"/>
                <w14:textFill>
                  <w14:solidFill>
                    <w14:schemeClr w14:val="tx1"/>
                  </w14:solidFill>
                </w14:textFill>
              </w:rPr>
            </w:pPr>
            <w:r>
              <w:rPr>
                <w:rFonts w:hint="eastAsia" w:ascii="宋体" w:hAnsi="宋体"/>
                <w:b/>
                <w:color w:val="000000" w:themeColor="text1"/>
                <w:kern w:val="2"/>
                <w:sz w:val="24"/>
                <w:szCs w:val="24"/>
                <w14:textFill>
                  <w14:solidFill>
                    <w14:schemeClr w14:val="tx1"/>
                  </w14:solidFill>
                </w14:textFill>
              </w:rPr>
              <w:t>附件4：</w:t>
            </w:r>
          </w:p>
          <w:p>
            <w:pPr>
              <w:widowControl w:val="0"/>
              <w:spacing w:before="0" w:afterAutospacing="0" w:line="240" w:lineRule="auto"/>
              <w:ind w:right="0"/>
              <w:jc w:val="center"/>
              <w:rPr>
                <w:rFonts w:ascii="宋体" w:hAnsi="宋体" w:cs="宋体"/>
                <w:b/>
                <w:color w:val="000000" w:themeColor="text1"/>
                <w:kern w:val="2"/>
                <w:sz w:val="24"/>
                <w:szCs w:val="24"/>
                <w:lang w:bidi="ar"/>
                <w14:textFill>
                  <w14:solidFill>
                    <w14:schemeClr w14:val="tx1"/>
                  </w14:solidFill>
                </w14:textFill>
              </w:rPr>
            </w:pPr>
            <w:r>
              <w:rPr>
                <w:rFonts w:ascii="宋体" w:hAnsi="宋体" w:cs="宋体"/>
                <w:b/>
                <w:color w:val="000000" w:themeColor="text1"/>
                <w:kern w:val="2"/>
                <w:sz w:val="24"/>
                <w:szCs w:val="24"/>
                <w:lang w:bidi="ar"/>
                <w14:textFill>
                  <w14:solidFill>
                    <w14:schemeClr w14:val="tx1"/>
                  </w14:solidFill>
                </w14:textFill>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 xml:space="preserve">运营分公司 </w:t>
                  </w:r>
                  <w:r>
                    <w:rPr>
                      <w:rFonts w:hint="eastAsia" w:ascii="宋体" w:hAnsi="宋体" w:cs="宋体"/>
                      <w:b/>
                      <w:color w:val="000000" w:themeColor="text1"/>
                      <w:u w:val="single"/>
                      <w:lang w:bidi="ar"/>
                      <w14:textFill>
                        <w14:solidFill>
                          <w14:schemeClr w14:val="tx1"/>
                        </w14:solidFill>
                      </w14:textFill>
                    </w:rPr>
                    <w:t xml:space="preserve">  </w:t>
                  </w:r>
                  <w:r>
                    <w:rPr>
                      <w:rFonts w:hint="eastAsia" w:ascii="宋体" w:hAnsi="宋体" w:cs="宋体"/>
                      <w:b/>
                      <w:color w:val="000000" w:themeColor="text1"/>
                      <w:kern w:val="2"/>
                      <w:u w:val="single"/>
                      <w:lang w:eastAsia="zh-CN" w:bidi="ar"/>
                      <w14:textFill>
                        <w14:solidFill>
                          <w14:schemeClr w14:val="tx1"/>
                        </w14:solidFill>
                      </w14:textFill>
                    </w:rPr>
                    <w:t>2021年票币清点设备</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采购项目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号线 第 </w:t>
                  </w:r>
                  <w:r>
                    <w:rPr>
                      <w:rFonts w:hint="eastAsia" w:ascii="宋体" w:hAnsi="宋体" w:cs="宋体"/>
                      <w:b/>
                      <w:color w:val="000000" w:themeColor="text1"/>
                      <w:u w:val="single"/>
                      <w:lang w:bidi="ar"/>
                      <w14:textFill>
                        <w14:solidFill>
                          <w14:schemeClr w14:val="tx1"/>
                        </w14:solidFill>
                      </w14:textFill>
                    </w:rPr>
                    <w:t xml:space="preserve">     </w:t>
                  </w:r>
                  <w:r>
                    <w:rPr>
                      <w:rFonts w:ascii="宋体" w:hAnsi="宋体" w:cs="宋体"/>
                      <w:b/>
                      <w:color w:val="000000" w:themeColor="text1"/>
                      <w:kern w:val="2"/>
                      <w:lang w:bidi="ar"/>
                      <w14:textFill>
                        <w14:solidFill>
                          <w14:schemeClr w14:val="tx1"/>
                        </w14:solidFill>
                      </w14:textFill>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供应商</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章</w:t>
                  </w:r>
                  <w:r>
                    <w:rPr>
                      <w:rFonts w:ascii="宋体" w:hAnsi="宋体" w:cs="Calibri"/>
                      <w:color w:val="000000" w:themeColor="text1"/>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　　　　　　　　　　　　　　　　　供应商联系人及电话：</w:t>
                  </w:r>
                </w:p>
                <w:p>
                  <w:pPr>
                    <w:spacing w:before="0" w:afterAutospacing="0" w:line="240" w:lineRule="auto"/>
                    <w:ind w:left="648" w:leftChars="72" w:right="-57" w:hanging="497" w:hangingChars="237"/>
                    <w:jc w:val="left"/>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lang w:bidi="ar"/>
                      <w14:textFill>
                        <w14:solidFill>
                          <w14:schemeClr w14:val="tx1"/>
                        </w14:solidFill>
                      </w14:textFill>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000000" w:themeColor="text1"/>
                      <w:kern w:val="2"/>
                      <w14:textFill>
                        <w14:solidFill>
                          <w14:schemeClr w14:val="tx1"/>
                        </w14:solidFill>
                      </w14:textFill>
                    </w:rPr>
                  </w:pPr>
                  <w:r>
                    <w:rPr>
                      <w:rFonts w:hint="eastAsia" w:ascii="宋体" w:hAnsi="宋体" w:cs="宋体"/>
                      <w:b/>
                      <w:color w:val="000000" w:themeColor="text1"/>
                      <w:lang w:bidi="ar"/>
                      <w14:textFill>
                        <w14:solidFill>
                          <w14:schemeClr w14:val="tx1"/>
                        </w14:solidFill>
                      </w14:textFill>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000000" w:themeColor="text1"/>
                      <w:kern w:val="2"/>
                      <w14:textFill>
                        <w14:solidFill>
                          <w14:schemeClr w14:val="tx1"/>
                        </w14:solidFill>
                      </w14:textFill>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000000" w:themeColor="text1"/>
                      <w:kern w:val="2"/>
                      <w14:textFill>
                        <w14:solidFill>
                          <w14:schemeClr w14:val="tx1"/>
                        </w14:solidFill>
                      </w14:textFill>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000000" w:themeColor="text1"/>
                      <w:kern w:val="2"/>
                      <w14:textFill>
                        <w14:solidFill>
                          <w14:schemeClr w14:val="tx1"/>
                        </w14:solidFill>
                      </w14:textFill>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1.</w:t>
                  </w:r>
                  <w:r>
                    <w:rPr>
                      <w:rFonts w:hint="eastAsia" w:ascii="宋体" w:hAnsi="宋体" w:cs="宋体"/>
                      <w:color w:val="000000" w:themeColor="text1"/>
                      <w:lang w:bidi="ar"/>
                      <w14:textFill>
                        <w14:solidFill>
                          <w14:schemeClr w14:val="tx1"/>
                        </w14:solidFill>
                      </w14:textFill>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2.</w:t>
                  </w:r>
                  <w:r>
                    <w:rPr>
                      <w:rFonts w:hint="eastAsia" w:ascii="宋体" w:hAnsi="宋体" w:cs="宋体"/>
                      <w:color w:val="000000" w:themeColor="text1"/>
                      <w:lang w:bidi="ar"/>
                      <w14:textFill>
                        <w14:solidFill>
                          <w14:schemeClr w14:val="tx1"/>
                        </w14:solidFill>
                      </w14:textFill>
                    </w:rPr>
                    <w:t>实收数量栏不能留空，数量为“</w:t>
                  </w:r>
                  <w:r>
                    <w:rPr>
                      <w:rFonts w:ascii="宋体" w:hAnsi="宋体" w:cs="Calibri"/>
                      <w:color w:val="000000" w:themeColor="text1"/>
                      <w:kern w:val="2"/>
                      <w:lang w:bidi="ar"/>
                      <w14:textFill>
                        <w14:solidFill>
                          <w14:schemeClr w14:val="tx1"/>
                        </w14:solidFill>
                      </w14:textFill>
                    </w:rPr>
                    <w:t>0</w:t>
                  </w:r>
                  <w:r>
                    <w:rPr>
                      <w:rFonts w:hint="eastAsia" w:ascii="宋体" w:hAnsi="宋体" w:cs="宋体"/>
                      <w:color w:val="000000" w:themeColor="text1"/>
                      <w:lang w:bidi="ar"/>
                      <w14:textFill>
                        <w14:solidFill>
                          <w14:schemeClr w14:val="tx1"/>
                        </w14:solidFill>
                      </w14:textFill>
                    </w:rPr>
                    <w:t>”时用“</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”表示；“合计”栏中的</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实收数量</w:t>
                  </w:r>
                  <w:r>
                    <w:rPr>
                      <w:rFonts w:ascii="宋体" w:hAnsi="宋体" w:cs="Calibri"/>
                      <w:color w:val="000000" w:themeColor="text1"/>
                      <w:kern w:val="2"/>
                      <w:lang w:bidi="ar"/>
                      <w14:textFill>
                        <w14:solidFill>
                          <w14:schemeClr w14:val="tx1"/>
                        </w14:solidFill>
                      </w14:textFill>
                    </w:rPr>
                    <w:t>"</w:t>
                  </w:r>
                  <w:r>
                    <w:rPr>
                      <w:rFonts w:hint="eastAsia" w:ascii="宋体" w:hAnsi="宋体" w:cs="宋体"/>
                      <w:color w:val="000000" w:themeColor="text1"/>
                      <w:lang w:bidi="ar"/>
                      <w14:textFill>
                        <w14:solidFill>
                          <w14:schemeClr w14:val="tx1"/>
                        </w14:solidFill>
                      </w14:textFill>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000000" w:themeColor="text1"/>
                      <w:kern w:val="2"/>
                      <w14:textFill>
                        <w14:solidFill>
                          <w14:schemeClr w14:val="tx1"/>
                        </w14:solidFill>
                      </w14:textFill>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000000" w:themeColor="text1"/>
                      <w:kern w:val="2"/>
                      <w14:textFill>
                        <w14:solidFill>
                          <w14:schemeClr w14:val="tx1"/>
                        </w14:solidFill>
                      </w14:textFill>
                    </w:rPr>
                  </w:pPr>
                  <w:r>
                    <w:rPr>
                      <w:rFonts w:ascii="宋体" w:hAnsi="宋体" w:cs="Calibri"/>
                      <w:color w:val="000000" w:themeColor="text1"/>
                      <w:kern w:val="2"/>
                      <w:lang w:bidi="ar"/>
                      <w14:textFill>
                        <w14:solidFill>
                          <w14:schemeClr w14:val="tx1"/>
                        </w14:solidFill>
                      </w14:textFill>
                    </w:rPr>
                    <w:t>3.</w:t>
                  </w:r>
                  <w:r>
                    <w:rPr>
                      <w:rFonts w:hint="eastAsia" w:ascii="宋体" w:hAnsi="宋体" w:cs="宋体"/>
                      <w:color w:val="000000" w:themeColor="text1"/>
                      <w:lang w:bidi="ar"/>
                      <w14:textFill>
                        <w14:solidFill>
                          <w14:schemeClr w14:val="tx1"/>
                        </w14:solidFill>
                      </w14:textFill>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lang w:bidi="ar"/>
                      <w14:textFill>
                        <w14:solidFill>
                          <w14:schemeClr w14:val="tx1"/>
                        </w14:solidFill>
                      </w14:textFill>
                    </w:rPr>
                    <w:t>收货人（签名）：　　　　　　　　　　　　　　　收货时间：</w:t>
                  </w:r>
                </w:p>
              </w:tc>
            </w:tr>
          </w:tbl>
          <w:p>
            <w:pPr>
              <w:rPr>
                <w:rFonts w:ascii="宋体" w:hAnsi="宋体"/>
                <w:color w:val="000000" w:themeColor="text1"/>
                <w14:textFill>
                  <w14:solidFill>
                    <w14:schemeClr w14:val="tx1"/>
                  </w14:solidFill>
                </w14:textFill>
              </w:rPr>
            </w:pPr>
          </w:p>
        </w:tc>
      </w:tr>
    </w:tbl>
    <w:p>
      <w:pPr>
        <w:tabs>
          <w:tab w:val="left" w:pos="840"/>
          <w:tab w:val="left" w:pos="1843"/>
        </w:tabs>
        <w:spacing w:before="0" w:afterAutospacing="0"/>
        <w:ind w:right="0"/>
        <w:outlineLvl w:val="1"/>
        <w:rPr>
          <w:rFonts w:ascii="宋体" w:hAnsi="宋体"/>
          <w:b/>
          <w:color w:val="000000" w:themeColor="text1"/>
          <w14:textFill>
            <w14:solidFill>
              <w14:schemeClr w14:val="tx1"/>
            </w14:solidFill>
          </w14:textFill>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000000" w:themeColor="text1"/>
          <w:szCs w:val="22"/>
          <w14:textFill>
            <w14:solidFill>
              <w14:schemeClr w14:val="tx1"/>
            </w14:solidFill>
          </w14:textFill>
        </w:rPr>
      </w:pPr>
      <w:r>
        <w:rPr>
          <w:rStyle w:val="13"/>
          <w:rFonts w:hint="eastAsia"/>
          <w:color w:val="000000" w:themeColor="text1"/>
          <w:szCs w:val="22"/>
          <w14:textFill>
            <w14:solidFill>
              <w14:schemeClr w14:val="tx1"/>
            </w14:solidFill>
          </w14:textFill>
        </w:rPr>
        <w:t>价格组成文件</w:t>
      </w:r>
    </w:p>
    <w:p>
      <w:pPr>
        <w:spacing w:before="0" w:line="360" w:lineRule="auto"/>
        <w:ind w:right="0"/>
        <w:jc w:val="center"/>
        <w:outlineLvl w:val="1"/>
        <w:rPr>
          <w:rStyle w:val="13"/>
          <w:color w:val="000000" w:themeColor="text1"/>
          <w:szCs w:val="22"/>
          <w14:textFill>
            <w14:solidFill>
              <w14:schemeClr w14:val="tx1"/>
            </w14:solidFill>
          </w14:textFill>
        </w:rPr>
      </w:pPr>
    </w:p>
    <w:p>
      <w:pPr>
        <w:spacing w:before="0" w:line="360" w:lineRule="auto"/>
        <w:ind w:right="0"/>
        <w:outlineLvl w:val="1"/>
        <w:rPr>
          <w:rStyle w:val="13"/>
          <w:color w:val="000000" w:themeColor="text1"/>
          <w:szCs w:val="22"/>
          <w14:textFill>
            <w14:solidFill>
              <w14:schemeClr w14:val="tx1"/>
            </w14:solidFill>
          </w14:textFill>
        </w:rPr>
      </w:pPr>
    </w:p>
    <w:p>
      <w:pPr>
        <w:numPr>
          <w:ilvl w:val="0"/>
          <w:numId w:val="52"/>
        </w:numPr>
        <w:spacing w:before="0" w:line="360" w:lineRule="auto"/>
        <w:ind w:left="420" w:leftChars="200" w:right="0"/>
        <w:jc w:val="center"/>
        <w:outlineLvl w:val="1"/>
        <w:rPr>
          <w:rStyle w:val="13"/>
          <w:color w:val="000000" w:themeColor="text1"/>
          <w:szCs w:val="22"/>
          <w14:textFill>
            <w14:solidFill>
              <w14:schemeClr w14:val="tx1"/>
            </w14:solidFill>
          </w14:textFill>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000000" w:themeColor="text1"/>
          <w:szCs w:val="22"/>
          <w14:textFill>
            <w14:solidFill>
              <w14:schemeClr w14:val="tx1"/>
            </w14:solidFill>
          </w14:textFill>
        </w:rPr>
      </w:pPr>
      <w:r>
        <w:rPr>
          <w:rStyle w:val="13"/>
          <w:rFonts w:hint="eastAsia"/>
          <w:color w:val="000000" w:themeColor="text1"/>
          <w:szCs w:val="22"/>
          <w14:textFill>
            <w14:solidFill>
              <w14:schemeClr w14:val="tx1"/>
            </w14:solidFill>
          </w14:textFill>
        </w:rPr>
        <w:t>技术需求及数量表</w:t>
      </w:r>
    </w:p>
    <w:p>
      <w:pPr>
        <w:spacing w:before="0" w:line="360" w:lineRule="auto"/>
        <w:ind w:left="420" w:leftChars="200" w:right="0"/>
        <w:outlineLvl w:val="1"/>
        <w:rPr>
          <w:rStyle w:val="13"/>
          <w:color w:val="000000" w:themeColor="text1"/>
          <w:szCs w:val="22"/>
          <w14:textFill>
            <w14:solidFill>
              <w14:schemeClr w14:val="tx1"/>
            </w14:solidFill>
          </w14:textFill>
        </w:rPr>
      </w:pPr>
      <w:r>
        <w:rPr>
          <w:rStyle w:val="13"/>
          <w:rFonts w:hint="eastAsia"/>
          <w:color w:val="000000" w:themeColor="text1"/>
          <w:szCs w:val="22"/>
          <w14:textFill>
            <w14:solidFill>
              <w14:schemeClr w14:val="tx1"/>
            </w14:solidFill>
          </w14:textFill>
        </w:rPr>
        <w:t>详见附件3</w:t>
      </w:r>
    </w:p>
    <w:p>
      <w:pPr>
        <w:spacing w:before="0" w:line="360" w:lineRule="auto"/>
        <w:ind w:left="420" w:leftChars="200" w:right="0"/>
        <w:outlineLvl w:val="1"/>
        <w:rPr>
          <w:rStyle w:val="13"/>
          <w:color w:val="000000" w:themeColor="text1"/>
          <w:szCs w:val="22"/>
          <w14:textFill>
            <w14:solidFill>
              <w14:schemeClr w14:val="tx1"/>
            </w14:solidFill>
          </w14:textFill>
        </w:rPr>
      </w:pPr>
    </w:p>
    <w:p>
      <w:pPr>
        <w:spacing w:before="0" w:line="360" w:lineRule="auto"/>
        <w:ind w:left="420" w:leftChars="200" w:right="0"/>
        <w:outlineLvl w:val="1"/>
        <w:rPr>
          <w:rStyle w:val="13"/>
          <w:color w:val="000000" w:themeColor="text1"/>
          <w:szCs w:val="22"/>
          <w14:textFill>
            <w14:solidFill>
              <w14:schemeClr w14:val="tx1"/>
            </w14:solidFill>
          </w14:textFill>
        </w:rPr>
      </w:pPr>
    </w:p>
    <w:p>
      <w:pPr>
        <w:spacing w:before="0" w:line="360" w:lineRule="auto"/>
        <w:ind w:left="420" w:leftChars="200" w:right="0"/>
        <w:outlineLvl w:val="1"/>
        <w:rPr>
          <w:rStyle w:val="13"/>
          <w:color w:val="000000" w:themeColor="text1"/>
          <w:szCs w:val="22"/>
          <w14:textFill>
            <w14:solidFill>
              <w14:schemeClr w14:val="tx1"/>
            </w14:solidFill>
          </w14:textFill>
        </w:rPr>
      </w:pPr>
    </w:p>
    <w:p>
      <w:pPr>
        <w:spacing w:before="0" w:line="360" w:lineRule="auto"/>
        <w:ind w:left="420" w:leftChars="200" w:right="0"/>
        <w:outlineLvl w:val="1"/>
        <w:rPr>
          <w:rStyle w:val="13"/>
          <w:color w:val="000000" w:themeColor="text1"/>
          <w:szCs w:val="22"/>
          <w14:textFill>
            <w14:solidFill>
              <w14:schemeClr w14:val="tx1"/>
            </w14:solidFill>
          </w14:textFill>
        </w:rPr>
      </w:pPr>
    </w:p>
    <w:p>
      <w:pPr>
        <w:spacing w:before="0" w:line="360" w:lineRule="auto"/>
        <w:ind w:right="0"/>
        <w:outlineLvl w:val="1"/>
        <w:rPr>
          <w:rStyle w:val="13"/>
          <w:color w:val="000000" w:themeColor="text1"/>
          <w:szCs w:val="22"/>
          <w14:textFill>
            <w14:solidFill>
              <w14:schemeClr w14:val="tx1"/>
            </w14:solidFill>
          </w14:textFill>
        </w:rPr>
      </w:pPr>
    </w:p>
    <w:p>
      <w:pPr>
        <w:spacing w:before="0" w:line="360" w:lineRule="auto"/>
        <w:ind w:right="0"/>
        <w:outlineLvl w:val="1"/>
        <w:rPr>
          <w:rStyle w:val="13"/>
          <w:color w:val="000000" w:themeColor="text1"/>
          <w:szCs w:val="22"/>
          <w14:textFill>
            <w14:solidFill>
              <w14:schemeClr w14:val="tx1"/>
            </w14:solidFill>
          </w14:textFill>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000000" w:themeColor="text1"/>
          <w:szCs w:val="22"/>
          <w14:textFill>
            <w14:solidFill>
              <w14:schemeClr w14:val="tx1"/>
            </w14:solidFill>
          </w14:textFill>
        </w:rPr>
      </w:pPr>
    </w:p>
    <w:p>
      <w:pPr>
        <w:pStyle w:val="12"/>
        <w:numPr>
          <w:ilvl w:val="0"/>
          <w:numId w:val="52"/>
        </w:numPr>
        <w:jc w:val="center"/>
        <w:rPr>
          <w:rStyle w:val="13"/>
          <w:rFonts w:ascii="Times New Roman" w:hAnsi="Times New Roman"/>
          <w:color w:val="000000" w:themeColor="text1"/>
          <w:szCs w:val="22"/>
          <w14:textFill>
            <w14:solidFill>
              <w14:schemeClr w14:val="tx1"/>
            </w14:solidFill>
          </w14:textFill>
        </w:rPr>
      </w:pPr>
      <w:r>
        <w:rPr>
          <w:rStyle w:val="13"/>
          <w:rFonts w:hint="eastAsia" w:ascii="Times New Roman" w:hAnsi="Times New Roman"/>
          <w:color w:val="000000" w:themeColor="text1"/>
          <w:szCs w:val="22"/>
          <w14:textFill>
            <w14:solidFill>
              <w14:schemeClr w14:val="tx1"/>
            </w14:solidFill>
          </w14:textFill>
        </w:rPr>
        <w:t>询比价文件（另册）</w:t>
      </w: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ind w:left="200" w:firstLine="0"/>
        <w:rPr>
          <w:rStyle w:val="13"/>
          <w:rFonts w:ascii="Times New Roman" w:hAnsi="Times New Roman"/>
          <w:color w:val="000000" w:themeColor="text1"/>
          <w:szCs w:val="22"/>
          <w14:textFill>
            <w14:solidFill>
              <w14:schemeClr w14:val="tx1"/>
            </w14:solidFill>
          </w14:textFill>
        </w:rPr>
      </w:pPr>
    </w:p>
    <w:p>
      <w:pPr>
        <w:pStyle w:val="12"/>
        <w:spacing w:after="100"/>
        <w:ind w:left="200" w:firstLine="0"/>
        <w:rPr>
          <w:rStyle w:val="13"/>
          <w:rFonts w:ascii="Times New Roman" w:hAnsi="Times New Roman"/>
          <w:color w:val="000000" w:themeColor="text1"/>
          <w:szCs w:val="22"/>
          <w14:textFill>
            <w14:solidFill>
              <w14:schemeClr w14:val="tx1"/>
            </w14:solidFill>
          </w14:textFill>
        </w:rPr>
      </w:pPr>
    </w:p>
    <w:p>
      <w:pPr>
        <w:pStyle w:val="12"/>
        <w:numPr>
          <w:ilvl w:val="0"/>
          <w:numId w:val="52"/>
        </w:numPr>
        <w:jc w:val="center"/>
        <w:rPr>
          <w:rStyle w:val="13"/>
          <w:rFonts w:ascii="Times New Roman" w:hAnsi="Times New Roman"/>
          <w:color w:val="000000" w:themeColor="text1"/>
          <w:szCs w:val="22"/>
          <w14:textFill>
            <w14:solidFill>
              <w14:schemeClr w14:val="tx1"/>
            </w14:solidFill>
          </w14:textFill>
        </w:rPr>
      </w:pPr>
      <w:r>
        <w:rPr>
          <w:rStyle w:val="13"/>
          <w:rFonts w:hint="eastAsia" w:ascii="Times New Roman" w:hAnsi="Times New Roman"/>
          <w:color w:val="000000" w:themeColor="text1"/>
          <w:szCs w:val="22"/>
          <w14:textFill>
            <w14:solidFill>
              <w14:schemeClr w14:val="tx1"/>
            </w14:solidFill>
          </w14:textFill>
        </w:rPr>
        <w:t>询比价申请文件（另册）</w:t>
      </w:r>
    </w:p>
    <w:p>
      <w:pPr>
        <w:pStyle w:val="12"/>
        <w:ind w:left="200" w:firstLine="0"/>
        <w:rPr>
          <w:rStyle w:val="13"/>
          <w:rFonts w:ascii="Times New Roman" w:hAnsi="Times New Roman"/>
          <w:color w:val="000000" w:themeColor="text1"/>
          <w:szCs w:val="22"/>
          <w14:textFill>
            <w14:solidFill>
              <w14:schemeClr w14:val="tx1"/>
            </w14:solidFill>
          </w14:textFill>
        </w:rPr>
      </w:pPr>
    </w:p>
    <w:p>
      <w:pPr>
        <w:spacing w:before="0" w:line="360" w:lineRule="auto"/>
        <w:ind w:left="420" w:leftChars="200" w:right="0"/>
        <w:outlineLvl w:val="1"/>
        <w:rPr>
          <w:rStyle w:val="13"/>
          <w:color w:val="000000" w:themeColor="text1"/>
          <w:szCs w:val="22"/>
          <w14:textFill>
            <w14:solidFill>
              <w14:schemeClr w14:val="tx1"/>
            </w14:solidFill>
          </w14:textFill>
        </w:rPr>
      </w:pPr>
    </w:p>
    <w:p>
      <w:pPr>
        <w:spacing w:before="0" w:line="360" w:lineRule="auto"/>
        <w:ind w:right="0"/>
        <w:jc w:val="center"/>
        <w:outlineLvl w:val="1"/>
        <w:rPr>
          <w:rStyle w:val="13"/>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31</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B806773"/>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EF53B63"/>
    <w:rsid w:val="3F584513"/>
    <w:rsid w:val="3F5A7455"/>
    <w:rsid w:val="3F5C7CA7"/>
    <w:rsid w:val="43B72F8D"/>
    <w:rsid w:val="43FA0FC1"/>
    <w:rsid w:val="4782345F"/>
    <w:rsid w:val="47904FB9"/>
    <w:rsid w:val="4BA42C26"/>
    <w:rsid w:val="4D550455"/>
    <w:rsid w:val="4E700907"/>
    <w:rsid w:val="4E741721"/>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8</TotalTime>
  <ScaleCrop>false</ScaleCrop>
  <LinksUpToDate>false</LinksUpToDate>
  <CharactersWithSpaces>21754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cp:lastModifiedBy>
  <cp:lastPrinted>2021-08-30T08:21:54Z</cp:lastPrinted>
  <dcterms:modified xsi:type="dcterms:W3CDTF">2021-08-30T08:27:24Z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