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0" w:line="395" w:lineRule="exact"/>
        <w:ind w:left="0" w:right="165" w:firstLine="0"/>
        <w:jc w:val="center"/>
        <w:rPr>
          <w:rFonts w:ascii="仿宋" w:hAnsi="仿宋" w:eastAsia="仿宋" w:cs="仿宋"/>
          <w:b/>
          <w:spacing w:val="1"/>
          <w:sz w:val="44"/>
          <w:szCs w:val="44"/>
        </w:rPr>
      </w:pPr>
      <w:r>
        <w:rPr>
          <w:rFonts w:hint="eastAsia" w:ascii="仿宋" w:hAnsi="仿宋" w:eastAsia="仿宋" w:cs="仿宋"/>
          <w:b/>
          <w:spacing w:val="1"/>
          <w:sz w:val="44"/>
          <w:szCs w:val="44"/>
        </w:rPr>
        <w:t xml:space="preserve"> 南宁轨道交通集团有限责任公司运营分公司</w:t>
      </w:r>
    </w:p>
    <w:p>
      <w:pPr>
        <w:pStyle w:val="2"/>
        <w:kinsoku w:val="0"/>
        <w:overflowPunct w:val="0"/>
        <w:spacing w:before="0" w:line="395" w:lineRule="exact"/>
        <w:ind w:left="0" w:right="165" w:firstLine="0"/>
        <w:jc w:val="center"/>
        <w:rPr>
          <w:rFonts w:ascii="仿宋" w:hAnsi="仿宋" w:eastAsia="仿宋" w:cs="仿宋"/>
          <w:sz w:val="44"/>
          <w:szCs w:val="44"/>
        </w:rPr>
      </w:pPr>
      <w:r>
        <w:rPr>
          <w:rFonts w:hint="eastAsia" w:ascii="仿宋" w:hAnsi="仿宋" w:eastAsia="仿宋" w:cs="仿宋"/>
          <w:b/>
          <w:spacing w:val="1"/>
          <w:sz w:val="44"/>
          <w:szCs w:val="44"/>
        </w:rPr>
        <w:t>2021年专兼职安全员管理能力班培训（封闭式培训）项目</w:t>
      </w:r>
    </w:p>
    <w:p>
      <w:pPr>
        <w:spacing w:before="0"/>
        <w:ind w:right="-57" w:firstLine="0"/>
        <w:jc w:val="center"/>
        <w:rPr>
          <w:rFonts w:ascii="宋体" w:hAnsi="宋体"/>
          <w:sz w:val="72"/>
          <w:szCs w:val="72"/>
        </w:rPr>
      </w:pPr>
      <w:r>
        <w:rPr>
          <w:rFonts w:hint="eastAsia" w:ascii="宋体" w:hAnsi="宋体"/>
          <w:sz w:val="72"/>
          <w:szCs w:val="72"/>
        </w:rPr>
        <w:t>比</w:t>
      </w:r>
    </w:p>
    <w:p>
      <w:pPr>
        <w:spacing w:before="0"/>
        <w:ind w:right="-57" w:firstLine="0"/>
        <w:jc w:val="center"/>
        <w:rPr>
          <w:rFonts w:ascii="宋体" w:hAnsi="宋体"/>
          <w:sz w:val="72"/>
          <w:szCs w:val="72"/>
        </w:rPr>
      </w:pPr>
      <w:r>
        <w:rPr>
          <w:rFonts w:hint="eastAsia" w:ascii="宋体" w:hAnsi="宋体"/>
          <w:sz w:val="72"/>
          <w:szCs w:val="72"/>
        </w:rPr>
        <w:t>选</w:t>
      </w:r>
    </w:p>
    <w:p>
      <w:pPr>
        <w:spacing w:before="0"/>
        <w:ind w:right="-57" w:firstLine="0"/>
        <w:jc w:val="center"/>
        <w:rPr>
          <w:rFonts w:ascii="宋体" w:hAnsi="宋体"/>
          <w:sz w:val="72"/>
          <w:szCs w:val="72"/>
        </w:rPr>
      </w:pPr>
      <w:r>
        <w:rPr>
          <w:rFonts w:ascii="宋体" w:hAnsi="宋体"/>
          <w:sz w:val="72"/>
          <w:szCs w:val="72"/>
        </w:rPr>
        <w:t>文</w:t>
      </w:r>
    </w:p>
    <w:p>
      <w:pPr>
        <w:spacing w:before="0"/>
        <w:ind w:right="-57" w:firstLine="0"/>
        <w:jc w:val="center"/>
        <w:rPr>
          <w:rFonts w:ascii="宋体" w:hAnsi="宋体"/>
        </w:rPr>
      </w:pPr>
      <w:r>
        <w:rPr>
          <w:rFonts w:ascii="宋体" w:hAnsi="宋体"/>
          <w:sz w:val="72"/>
          <w:szCs w:val="72"/>
        </w:rPr>
        <w:t>件</w:t>
      </w:r>
    </w:p>
    <w:p>
      <w:pPr>
        <w:spacing w:before="0"/>
        <w:ind w:left="1801" w:right="-57" w:hanging="180"/>
        <w:rPr>
          <w:rFonts w:ascii="宋体" w:hAnsi="宋体"/>
          <w:b/>
          <w:sz w:val="32"/>
          <w:szCs w:val="32"/>
          <w:u w:val="single"/>
        </w:rPr>
      </w:pPr>
      <w:r>
        <w:rPr>
          <w:rFonts w:hint="eastAsia" w:ascii="宋体" w:hAnsi="宋体"/>
          <w:b/>
          <w:sz w:val="32"/>
          <w:szCs w:val="32"/>
        </w:rPr>
        <w:t xml:space="preserve">项目编号： </w:t>
      </w:r>
      <w:r>
        <w:rPr>
          <w:rFonts w:hint="eastAsia" w:ascii="宋体" w:hAnsi="宋体"/>
          <w:b/>
          <w:sz w:val="32"/>
          <w:szCs w:val="32"/>
          <w:u w:val="single"/>
        </w:rPr>
        <w:t xml:space="preserve"> 202106300001  </w:t>
      </w:r>
      <w:r>
        <w:rPr>
          <w:rFonts w:hint="eastAsia" w:ascii="宋体" w:hAnsi="宋体"/>
          <w:b/>
          <w:sz w:val="32"/>
          <w:szCs w:val="32"/>
        </w:rPr>
        <w:t xml:space="preserve"> </w:t>
      </w:r>
    </w:p>
    <w:p>
      <w:pPr>
        <w:spacing w:before="0"/>
        <w:ind w:left="1801" w:right="-57" w:hanging="180"/>
        <w:rPr>
          <w:rFonts w:ascii="宋体" w:hAnsi="宋体"/>
          <w:sz w:val="30"/>
          <w:szCs w:val="30"/>
        </w:rPr>
      </w:pPr>
      <w:r>
        <w:rPr>
          <w:rFonts w:ascii="宋体" w:hAnsi="宋体"/>
          <w:b/>
          <w:sz w:val="32"/>
          <w:szCs w:val="32"/>
        </w:rPr>
        <w:t>比选人：</w:t>
      </w:r>
      <w:r>
        <w:rPr>
          <w:rFonts w:ascii="宋体" w:hAnsi="宋体"/>
          <w:b/>
          <w:sz w:val="32"/>
          <w:szCs w:val="32"/>
          <w:u w:val="single"/>
        </w:rPr>
        <w:t>南宁轨道交通集团有限责任公司</w:t>
      </w:r>
    </w:p>
    <w:p>
      <w:pPr>
        <w:spacing w:before="0"/>
        <w:ind w:left="1140" w:leftChars="543" w:right="-57" w:firstLine="2735" w:firstLineChars="759"/>
        <w:rPr>
          <w:rFonts w:ascii="宋体" w:hAnsi="宋体" w:cs="宋体"/>
          <w:b/>
          <w:sz w:val="36"/>
          <w:szCs w:val="36"/>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sz w:val="36"/>
          <w:szCs w:val="36"/>
          <w:u w:val="single"/>
        </w:rPr>
        <w:t>2021</w:t>
      </w:r>
      <w:r>
        <w:rPr>
          <w:rFonts w:ascii="宋体" w:hAnsi="宋体"/>
          <w:b/>
          <w:sz w:val="36"/>
          <w:szCs w:val="36"/>
        </w:rPr>
        <w:t>年</w:t>
      </w:r>
      <w:r>
        <w:rPr>
          <w:rFonts w:hint="eastAsia" w:ascii="宋体" w:hAnsi="宋体"/>
          <w:b/>
          <w:sz w:val="36"/>
          <w:szCs w:val="36"/>
          <w:u w:val="single"/>
          <w:lang w:val="en-US" w:eastAsia="zh-CN"/>
        </w:rPr>
        <w:t>10</w:t>
      </w:r>
      <w:r>
        <w:rPr>
          <w:rFonts w:ascii="宋体" w:hAnsi="宋体"/>
          <w:b/>
          <w:sz w:val="36"/>
          <w:szCs w:val="36"/>
        </w:rPr>
        <w:t>月</w:t>
      </w:r>
    </w:p>
    <w:p>
      <w:pPr>
        <w:pStyle w:val="23"/>
        <w:tabs>
          <w:tab w:val="right" w:leader="dot" w:pos="9061"/>
        </w:tabs>
      </w:pPr>
    </w:p>
    <w:sdt>
      <w:sdtPr>
        <w:rPr>
          <w:rFonts w:ascii="Times New Roman" w:hAnsi="Times New Roman" w:eastAsia="宋体" w:cs="Times New Roman"/>
          <w:b w:val="0"/>
          <w:bCs w:val="0"/>
          <w:color w:val="auto"/>
          <w:sz w:val="21"/>
          <w:szCs w:val="21"/>
          <w:lang w:val="zh-CN"/>
        </w:rPr>
        <w:id w:val="2917803"/>
        <w:docPartObj>
          <w:docPartGallery w:val="Table of Contents"/>
          <w:docPartUnique/>
        </w:docPartObj>
      </w:sdtPr>
      <w:sdtEndPr>
        <w:rPr>
          <w:rFonts w:ascii="Times New Roman" w:hAnsi="Times New Roman" w:eastAsia="宋体" w:cs="Times New Roman"/>
          <w:b w:val="0"/>
          <w:bCs w:val="0"/>
          <w:color w:val="auto"/>
          <w:sz w:val="21"/>
          <w:szCs w:val="21"/>
          <w:lang w:val="zh-CN"/>
        </w:rPr>
      </w:sdtEndPr>
      <w:sdtContent>
        <w:p>
          <w:pPr>
            <w:pStyle w:val="54"/>
            <w:pageBreakBefore w:val="0"/>
            <w:widowControl/>
            <w:kinsoku/>
            <w:wordWrap/>
            <w:overflowPunct/>
            <w:topLinePunct w:val="0"/>
            <w:autoSpaceDE/>
            <w:autoSpaceDN/>
            <w:bidi w:val="0"/>
            <w:adjustRightInd/>
            <w:snapToGrid/>
            <w:spacing w:line="240" w:lineRule="auto"/>
            <w:jc w:val="center"/>
            <w:textAlignment w:val="auto"/>
            <w:rPr>
              <w:color w:val="auto"/>
            </w:rPr>
          </w:pPr>
          <w:bookmarkStart w:id="0" w:name="_Toc23476"/>
          <w:bookmarkStart w:id="1" w:name="_Toc26620"/>
          <w:bookmarkStart w:id="2" w:name="_Toc481"/>
          <w:bookmarkStart w:id="3" w:name="_Toc1227"/>
          <w:bookmarkStart w:id="4" w:name="_Toc17906"/>
          <w:bookmarkStart w:id="5" w:name="_Toc26192"/>
          <w:bookmarkStart w:id="6" w:name="_Toc25355"/>
          <w:bookmarkStart w:id="7" w:name="_Toc30647"/>
          <w:bookmarkStart w:id="8" w:name="_Toc375039061"/>
          <w:bookmarkStart w:id="9" w:name="_Toc3400"/>
          <w:bookmarkStart w:id="10" w:name="_Toc237"/>
          <w:bookmarkStart w:id="11" w:name="_Toc14762"/>
          <w:bookmarkStart w:id="12" w:name="_Toc3658"/>
          <w:bookmarkStart w:id="13" w:name="_Toc1363"/>
          <w:bookmarkStart w:id="14" w:name="_Toc492478714"/>
          <w:bookmarkStart w:id="15" w:name="_Toc23367"/>
          <w:bookmarkStart w:id="16" w:name="_Toc5910"/>
          <w:bookmarkStart w:id="17" w:name="_Toc26939"/>
          <w:bookmarkStart w:id="18" w:name="_Toc15211"/>
          <w:r>
            <w:rPr>
              <w:color w:val="auto"/>
              <w:lang w:val="zh-CN"/>
            </w:rPr>
            <w:t>目录</w:t>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TOC \o "1-2" \h \z \u </w:instrText>
          </w:r>
          <w:r>
            <w:fldChar w:fldCharType="separate"/>
          </w:r>
          <w:r>
            <w:fldChar w:fldCharType="begin"/>
          </w:r>
          <w:r>
            <w:instrText xml:space="preserve"> HYPERLINK \l _Toc6530 </w:instrText>
          </w:r>
          <w:r>
            <w:fldChar w:fldCharType="separate"/>
          </w:r>
          <w:r>
            <w:rPr>
              <w:rFonts w:hint="eastAsia" w:ascii="宋体" w:hAnsi="宋体" w:eastAsia="宋体"/>
            </w:rPr>
            <w:t>第一章比选公告</w:t>
          </w:r>
          <w:r>
            <w:tab/>
          </w:r>
          <w:r>
            <w:rPr>
              <w:rFonts w:hint="eastAsia"/>
              <w:lang w:val="en-US" w:eastAsia="zh-CN"/>
            </w:rPr>
            <w:t>2</w:t>
          </w:r>
          <w: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_Toc7471 </w:instrText>
          </w:r>
          <w:r>
            <w:fldChar w:fldCharType="separate"/>
          </w:r>
          <w:r>
            <w:rPr>
              <w:rFonts w:hint="eastAsia" w:ascii="宋体" w:hAnsi="宋体" w:eastAsia="宋体"/>
            </w:rPr>
            <w:t>第二章比选申请须知</w:t>
          </w:r>
          <w:r>
            <w:tab/>
          </w:r>
          <w:r>
            <w:fldChar w:fldCharType="begin"/>
          </w:r>
          <w:r>
            <w:instrText xml:space="preserve"> PAGEREF _Toc7471 </w:instrText>
          </w:r>
          <w:r>
            <w:fldChar w:fldCharType="separate"/>
          </w:r>
          <w:r>
            <w:t>5</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_Toc13642 </w:instrText>
          </w:r>
          <w: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_Toc13642 </w:instrText>
          </w:r>
          <w:r>
            <w:fldChar w:fldCharType="separate"/>
          </w:r>
          <w:r>
            <w:t>9</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_Toc1428 </w:instrText>
          </w:r>
          <w: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_Toc1428 </w:instrText>
          </w:r>
          <w:r>
            <w:fldChar w:fldCharType="separate"/>
          </w:r>
          <w:r>
            <w:t>10</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_Toc26664 </w:instrText>
          </w:r>
          <w: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_Toc26664 </w:instrText>
          </w:r>
          <w:r>
            <w:fldChar w:fldCharType="separate"/>
          </w:r>
          <w:r>
            <w:t>11</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_Toc18309 </w:instrText>
          </w:r>
          <w: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_Toc18309 </w:instrText>
          </w:r>
          <w:r>
            <w:fldChar w:fldCharType="separate"/>
          </w:r>
          <w:r>
            <w:t>13</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_Toc20430 </w:instrText>
          </w:r>
          <w:r>
            <w:fldChar w:fldCharType="separate"/>
          </w:r>
          <w:r>
            <w:rPr>
              <w:rFonts w:hint="eastAsia" w:ascii="宋体" w:hAnsi="宋体" w:eastAsia="宋体"/>
              <w:szCs w:val="24"/>
            </w:rPr>
            <w:t>五、比选申请文件递交与评审</w:t>
          </w:r>
          <w:r>
            <w:tab/>
          </w:r>
          <w:r>
            <w:fldChar w:fldCharType="begin"/>
          </w:r>
          <w:r>
            <w:instrText xml:space="preserve"> PAGEREF _Toc20430 </w:instrText>
          </w:r>
          <w:r>
            <w:fldChar w:fldCharType="separate"/>
          </w:r>
          <w:r>
            <w:t>14</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_Toc20681 </w:instrText>
          </w:r>
          <w: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_Toc20681 </w:instrText>
          </w:r>
          <w:r>
            <w:fldChar w:fldCharType="separate"/>
          </w:r>
          <w:r>
            <w:t>16</w:t>
          </w:r>
          <w:r>
            <w:fldChar w:fldCharType="end"/>
          </w:r>
          <w: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_Toc6537 </w:instrText>
          </w:r>
          <w:r>
            <w:fldChar w:fldCharType="separate"/>
          </w:r>
          <w:r>
            <w:rPr>
              <w:rFonts w:hint="eastAsia" w:ascii="宋体" w:hAnsi="宋体" w:eastAsia="宋体"/>
            </w:rPr>
            <w:t>第三章合同条款及格式</w:t>
          </w:r>
          <w:r>
            <w:tab/>
          </w:r>
          <w:r>
            <w:fldChar w:fldCharType="begin"/>
          </w:r>
          <w:r>
            <w:instrText xml:space="preserve"> PAGEREF _Toc6537 </w:instrText>
          </w:r>
          <w:r>
            <w:fldChar w:fldCharType="separate"/>
          </w:r>
          <w:r>
            <w:t>19</w:t>
          </w:r>
          <w:r>
            <w:fldChar w:fldCharType="end"/>
          </w:r>
          <w: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_Toc20640 </w:instrText>
          </w:r>
          <w:r>
            <w:fldChar w:fldCharType="separate"/>
          </w:r>
          <w:r>
            <w:rPr>
              <w:rFonts w:hint="eastAsia" w:ascii="宋体" w:hAnsi="宋体" w:eastAsia="宋体"/>
            </w:rPr>
            <w:t>第四章比选申请文件格式</w:t>
          </w:r>
          <w:r>
            <w:tab/>
          </w:r>
          <w:r>
            <w:fldChar w:fldCharType="begin"/>
          </w:r>
          <w:r>
            <w:instrText xml:space="preserve"> PAGEREF _Toc20640 </w:instrText>
          </w:r>
          <w:r>
            <w:fldChar w:fldCharType="separate"/>
          </w:r>
          <w:r>
            <w:t>26</w:t>
          </w:r>
          <w:r>
            <w:fldChar w:fldCharType="end"/>
          </w:r>
          <w: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left="705" w:leftChars="200" w:right="-28" w:hanging="285" w:hangingChars="136"/>
            <w:textAlignment w:val="auto"/>
          </w:pPr>
          <w:r>
            <w:fldChar w:fldCharType="begin"/>
          </w:r>
          <w:r>
            <w:instrText xml:space="preserve"> HYPERLINK \l _Toc20089 </w:instrText>
          </w:r>
          <w:r>
            <w:fldChar w:fldCharType="separate"/>
          </w:r>
          <w:r>
            <w:rPr>
              <w:szCs w:val="24"/>
            </w:rPr>
            <w:t>A  资格审查</w:t>
          </w:r>
          <w:r>
            <w:rPr>
              <w:rFonts w:hint="eastAsia"/>
              <w:szCs w:val="24"/>
            </w:rPr>
            <w:t>文件</w:t>
          </w:r>
          <w:r>
            <w:tab/>
          </w:r>
          <w:r>
            <w:fldChar w:fldCharType="begin"/>
          </w:r>
          <w:r>
            <w:instrText xml:space="preserve"> PAGEREF _Toc20089 </w:instrText>
          </w:r>
          <w:r>
            <w:fldChar w:fldCharType="separate"/>
          </w:r>
          <w:r>
            <w:t>27</w:t>
          </w:r>
          <w:r>
            <w:fldChar w:fldCharType="end"/>
          </w:r>
          <w: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left="705" w:leftChars="200" w:right="-28" w:hanging="285" w:hangingChars="136"/>
            <w:textAlignment w:val="auto"/>
          </w:pPr>
          <w:r>
            <w:fldChar w:fldCharType="begin"/>
          </w:r>
          <w:r>
            <w:instrText xml:space="preserve"> HYPERLINK \l _Toc7048 </w:instrText>
          </w:r>
          <w: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_Toc7048 </w:instrText>
          </w:r>
          <w:r>
            <w:fldChar w:fldCharType="separate"/>
          </w:r>
          <w:r>
            <w:t>31</w:t>
          </w:r>
          <w:r>
            <w:fldChar w:fldCharType="end"/>
          </w:r>
          <w: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left="705" w:leftChars="200" w:right="-28" w:hanging="285" w:hangingChars="136"/>
            <w:textAlignment w:val="auto"/>
          </w:pPr>
          <w:r>
            <w:fldChar w:fldCharType="begin"/>
          </w:r>
          <w:r>
            <w:instrText xml:space="preserve"> HYPERLINK \l _Toc30859 </w:instrText>
          </w:r>
          <w: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_Toc30859 </w:instrText>
          </w:r>
          <w:r>
            <w:fldChar w:fldCharType="separate"/>
          </w:r>
          <w:r>
            <w:t>37</w:t>
          </w:r>
          <w:r>
            <w:fldChar w:fldCharType="end"/>
          </w:r>
          <w: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_Toc21828 </w:instrText>
          </w:r>
          <w:r>
            <w:fldChar w:fldCharType="separate"/>
          </w:r>
          <w:r>
            <w:rPr>
              <w:rFonts w:hint="eastAsia" w:ascii="宋体" w:hAnsi="宋体" w:eastAsia="宋体"/>
            </w:rPr>
            <w:t>第五章用户需求书</w:t>
          </w:r>
          <w:r>
            <w:tab/>
          </w:r>
          <w:r>
            <w:fldChar w:fldCharType="begin"/>
          </w:r>
          <w:r>
            <w:instrText xml:space="preserve"> PAGEREF _Toc21828 </w:instrText>
          </w:r>
          <w:r>
            <w:fldChar w:fldCharType="separate"/>
          </w:r>
          <w:r>
            <w:t>47</w:t>
          </w:r>
          <w:r>
            <w:fldChar w:fldCharType="end"/>
          </w:r>
          <w: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_Toc29486 </w:instrText>
          </w:r>
          <w:r>
            <w:fldChar w:fldCharType="separate"/>
          </w:r>
          <w:r>
            <w:rPr>
              <w:rFonts w:hint="eastAsia" w:ascii="宋体" w:hAnsi="宋体" w:eastAsia="宋体"/>
            </w:rPr>
            <w:t>第六章评分办法</w:t>
          </w:r>
          <w:r>
            <w:tab/>
          </w:r>
          <w:r>
            <w:fldChar w:fldCharType="begin"/>
          </w:r>
          <w:r>
            <w:instrText xml:space="preserve"> PAGEREF _Toc29486 </w:instrText>
          </w:r>
          <w:r>
            <w:fldChar w:fldCharType="separate"/>
          </w:r>
          <w:r>
            <w:t>50</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_Toc16688 </w:instrText>
          </w:r>
          <w:r>
            <w:fldChar w:fldCharType="separate"/>
          </w:r>
          <w:r>
            <w:rPr>
              <w:rFonts w:hint="eastAsia" w:ascii="宋体" w:hAnsi="宋体" w:cs="Arial"/>
              <w:bCs/>
              <w:szCs w:val="28"/>
            </w:rPr>
            <w:t>一、评审原则</w:t>
          </w:r>
          <w:r>
            <w:tab/>
          </w:r>
          <w:r>
            <w:fldChar w:fldCharType="begin"/>
          </w:r>
          <w:r>
            <w:instrText xml:space="preserve"> PAGEREF _Toc16688 </w:instrText>
          </w:r>
          <w:r>
            <w:fldChar w:fldCharType="separate"/>
          </w:r>
          <w:r>
            <w:t>50</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80" w:lineRule="exact"/>
            <w:ind w:right="-28"/>
            <w:textAlignment w:val="auto"/>
          </w:pPr>
          <w:r>
            <w:fldChar w:fldCharType="begin"/>
          </w:r>
          <w:r>
            <w:instrText xml:space="preserve"> HYPERLINK \l _Toc28087 </w:instrText>
          </w:r>
          <w:r>
            <w:fldChar w:fldCharType="separate"/>
          </w:r>
          <w:r>
            <w:rPr>
              <w:rFonts w:hint="eastAsia" w:ascii="宋体" w:hAnsi="宋体" w:cs="Arial"/>
              <w:bCs/>
              <w:szCs w:val="28"/>
            </w:rPr>
            <w:t>二、评定方法</w:t>
          </w:r>
          <w:r>
            <w:tab/>
          </w:r>
          <w:r>
            <w:fldChar w:fldCharType="begin"/>
          </w:r>
          <w:r>
            <w:instrText xml:space="preserve"> PAGEREF _Toc28087 </w:instrText>
          </w:r>
          <w:r>
            <w:fldChar w:fldCharType="separate"/>
          </w:r>
          <w:r>
            <w:t>50</w:t>
          </w:r>
          <w:r>
            <w:fldChar w:fldCharType="end"/>
          </w:r>
          <w: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340" w:lineRule="exact"/>
            <w:ind w:left="420" w:right="-28"/>
            <w:textAlignment w:val="auto"/>
          </w:pPr>
          <w:r>
            <w:fldChar w:fldCharType="begin"/>
          </w:r>
          <w:r>
            <w:instrText xml:space="preserve"> HYPERLINK \l _Toc17642 </w:instrText>
          </w:r>
          <w:r>
            <w:fldChar w:fldCharType="separate"/>
          </w:r>
          <w:r>
            <w:rPr>
              <w:rFonts w:hint="eastAsia" w:ascii="宋体" w:hAnsi="宋体" w:cs="Arial"/>
              <w:bCs/>
              <w:szCs w:val="28"/>
            </w:rPr>
            <w:t>三、评审流程</w:t>
          </w:r>
          <w:r>
            <w:tab/>
          </w:r>
          <w:r>
            <w:fldChar w:fldCharType="begin"/>
          </w:r>
          <w:r>
            <w:instrText xml:space="preserve"> PAGEREF _Toc17642 </w:instrText>
          </w:r>
          <w:r>
            <w:fldChar w:fldCharType="separate"/>
          </w:r>
          <w:r>
            <w:t>50</w:t>
          </w:r>
          <w:r>
            <w:fldChar w:fldCharType="end"/>
          </w:r>
          <w:r>
            <w:fldChar w:fldCharType="end"/>
          </w:r>
        </w:p>
        <w:p>
          <w:pPr>
            <w:pStyle w:val="18"/>
            <w:keepNext w:val="0"/>
            <w:keepLines w:val="0"/>
            <w:pageBreakBefore w:val="0"/>
            <w:widowControl/>
            <w:tabs>
              <w:tab w:val="right" w:leader="dot" w:pos="9061"/>
            </w:tabs>
            <w:kinsoku/>
            <w:wordWrap/>
            <w:overflowPunct/>
            <w:topLinePunct w:val="0"/>
            <w:autoSpaceDE/>
            <w:autoSpaceDN/>
            <w:bidi w:val="0"/>
            <w:adjustRightInd/>
            <w:snapToGrid/>
            <w:spacing w:line="380" w:lineRule="exact"/>
            <w:ind w:left="0" w:right="-28" w:firstLine="0"/>
            <w:jc w:val="both"/>
            <w:textAlignment w:val="auto"/>
            <w:rPr>
              <w:rStyle w:val="41"/>
              <w:rFonts w:ascii="宋体" w:hAnsi="宋体" w:eastAsia="宋体"/>
            </w:rPr>
            <w:sectPr>
              <w:footerReference r:id="rId7" w:type="default"/>
              <w:pgSz w:w="11905" w:h="16838"/>
              <w:pgMar w:top="1417" w:right="1417" w:bottom="1417" w:left="1417" w:header="454" w:footer="567" w:gutter="0"/>
              <w:pgNumType w:start="1"/>
              <w:cols w:space="720" w:num="1"/>
              <w:docGrid w:linePitch="312" w:charSpace="0"/>
            </w:sectPr>
          </w:pPr>
          <w:r>
            <w:fldChar w:fldCharType="end"/>
          </w:r>
        </w:p>
      </w:sdtContent>
    </w:sdt>
    <w:p>
      <w:pPr>
        <w:pStyle w:val="18"/>
        <w:tabs>
          <w:tab w:val="right" w:leader="dot" w:pos="9061"/>
        </w:tabs>
        <w:ind w:left="0" w:firstLine="0"/>
        <w:jc w:val="center"/>
        <w:outlineLvl w:val="0"/>
        <w:rPr>
          <w:rStyle w:val="41"/>
          <w:rFonts w:ascii="宋体" w:hAnsi="宋体" w:eastAsia="宋体"/>
        </w:rPr>
      </w:pPr>
      <w:bookmarkStart w:id="19" w:name="_Toc6530"/>
      <w:r>
        <w:rPr>
          <w:rStyle w:val="41"/>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2"/>
        <w:kinsoku w:val="0"/>
        <w:overflowPunct w:val="0"/>
        <w:spacing w:before="0" w:line="539" w:lineRule="exact"/>
        <w:ind w:left="0" w:right="0" w:firstLine="0"/>
        <w:jc w:val="center"/>
        <w:rPr>
          <w:rFonts w:ascii="宋体" w:hAnsi="宋体"/>
          <w:b/>
          <w:sz w:val="28"/>
          <w:szCs w:val="28"/>
        </w:rPr>
      </w:pPr>
      <w:r>
        <w:rPr>
          <w:rFonts w:hint="eastAsia" w:ascii="宋体" w:hAnsi="宋体"/>
          <w:b/>
          <w:sz w:val="28"/>
          <w:szCs w:val="28"/>
        </w:rPr>
        <w:t>南宁轨道交通集团有限责任公司运营分公司2021年专兼职安全员管理能力班培训（封闭式培训）项目比选公告</w:t>
      </w:r>
    </w:p>
    <w:p>
      <w:pPr>
        <w:pStyle w:val="2"/>
        <w:kinsoku w:val="0"/>
        <w:overflowPunct w:val="0"/>
        <w:spacing w:before="0" w:line="539" w:lineRule="exact"/>
        <w:ind w:left="529"/>
        <w:jc w:val="center"/>
        <w:rPr>
          <w:rFonts w:ascii="宋体" w:hAnsi="宋体"/>
          <w:b/>
          <w:sz w:val="28"/>
          <w:szCs w:val="28"/>
        </w:rPr>
      </w:pPr>
    </w:p>
    <w:p>
      <w:pPr>
        <w:numPr>
          <w:ilvl w:val="0"/>
          <w:numId w:val="1"/>
        </w:numPr>
        <w:spacing w:before="0" w:after="0" w:afterAutospacing="0"/>
        <w:ind w:left="0" w:right="0" w:firstLine="420" w:firstLineChars="200"/>
        <w:outlineLvl w:val="1"/>
        <w:rPr>
          <w:rFonts w:ascii="宋体" w:hAnsi="宋体"/>
          <w:b/>
        </w:rPr>
      </w:pPr>
      <w:bookmarkStart w:id="20" w:name="OLE_LINK4"/>
      <w:bookmarkEnd w:id="20"/>
      <w:bookmarkStart w:id="21" w:name="_Toc23601"/>
      <w:r>
        <w:rPr>
          <w:rFonts w:hint="eastAsia" w:ascii="宋体" w:hAnsi="宋体"/>
          <w:b/>
        </w:rPr>
        <w:t>比选条件</w:t>
      </w:r>
      <w:bookmarkEnd w:id="21"/>
    </w:p>
    <w:p>
      <w:pPr>
        <w:spacing w:before="0" w:after="0" w:afterAutospacing="0"/>
        <w:ind w:left="0" w:right="0" w:firstLine="420" w:firstLineChars="200"/>
        <w:outlineLvl w:val="1"/>
        <w:rPr>
          <w:rFonts w:ascii="宋体" w:hAnsi="宋体"/>
        </w:rPr>
      </w:pPr>
      <w:bookmarkStart w:id="22" w:name="_Toc18622"/>
      <w:r>
        <w:rPr>
          <w:rFonts w:hint="eastAsia" w:ascii="宋体" w:hAnsi="宋体"/>
        </w:rPr>
        <w:t>本比选项目</w:t>
      </w:r>
      <w:r>
        <w:rPr>
          <w:rFonts w:ascii="宋体" w:hAnsi="宋体"/>
        </w:rPr>
        <w:t>南宁轨道交通集团有限责任公司运营分公司2021年</w:t>
      </w:r>
      <w:r>
        <w:rPr>
          <w:rFonts w:hint="eastAsia" w:ascii="宋体" w:hAnsi="宋体"/>
        </w:rPr>
        <w:t>专兼职安全员管理能力班培训（封闭式培训）</w:t>
      </w:r>
      <w:r>
        <w:rPr>
          <w:rFonts w:ascii="宋体" w:hAnsi="宋体"/>
        </w:rPr>
        <w:t>项目比选</w:t>
      </w:r>
      <w:r>
        <w:rPr>
          <w:rFonts w:hint="eastAsia" w:ascii="宋体" w:hAnsi="宋体"/>
        </w:rPr>
        <w:t>人为</w:t>
      </w:r>
      <w:r>
        <w:rPr>
          <w:rFonts w:ascii="宋体" w:hAnsi="宋体"/>
        </w:rPr>
        <w:t>南宁轨道交通集团有限责任公司</w:t>
      </w:r>
      <w:r>
        <w:rPr>
          <w:rFonts w:hint="eastAsia" w:ascii="宋体" w:hAnsi="宋体"/>
        </w:rPr>
        <w:t>，比选项目资金来源为企业自有资金。</w:t>
      </w:r>
      <w:bookmarkEnd w:id="22"/>
    </w:p>
    <w:p>
      <w:pPr>
        <w:spacing w:before="0" w:after="0" w:afterAutospacing="0"/>
        <w:ind w:left="0" w:right="0" w:firstLine="420" w:firstLineChars="200"/>
        <w:outlineLvl w:val="1"/>
        <w:rPr>
          <w:rFonts w:ascii="宋体" w:hAnsi="宋体"/>
          <w:b/>
        </w:rPr>
      </w:pPr>
      <w:bookmarkStart w:id="23" w:name="_Toc11713"/>
      <w:r>
        <w:rPr>
          <w:rFonts w:hint="eastAsia" w:ascii="宋体" w:hAnsi="宋体"/>
          <w:b/>
        </w:rPr>
        <w:t>2.项目概况与比选范围</w:t>
      </w:r>
      <w:bookmarkEnd w:id="23"/>
    </w:p>
    <w:p>
      <w:pPr>
        <w:spacing w:before="0" w:after="0" w:afterAutospacing="0"/>
        <w:ind w:left="0" w:right="0" w:firstLine="420" w:firstLineChars="200"/>
        <w:rPr>
          <w:rFonts w:ascii="宋体" w:hAnsi="宋体" w:eastAsiaTheme="minorEastAsia"/>
        </w:rPr>
      </w:pPr>
      <w:r>
        <w:rPr>
          <w:rFonts w:hint="eastAsia" w:ascii="宋体" w:hAnsi="宋体"/>
        </w:rPr>
        <w:t>2.1项目编号</w:t>
      </w:r>
      <w:r>
        <w:rPr>
          <w:rFonts w:hint="eastAsia" w:asciiTheme="minorEastAsia" w:hAnsiTheme="minorEastAsia" w:eastAsiaTheme="minorEastAsia" w:cstheme="minorEastAsia"/>
        </w:rPr>
        <w:t>：202106300001</w:t>
      </w:r>
    </w:p>
    <w:p>
      <w:pPr>
        <w:pStyle w:val="2"/>
        <w:kinsoku w:val="0"/>
        <w:overflowPunct w:val="0"/>
        <w:spacing w:before="0" w:afterAutospacing="0"/>
        <w:ind w:left="0" w:firstLine="42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2.2项目名称：南宁轨道交通集团有限责任公司运营分公司2021年专兼职安全员管理能力班培训（封闭式培训）项目</w:t>
      </w:r>
    </w:p>
    <w:p>
      <w:pPr>
        <w:spacing w:before="0" w:after="0" w:afterAutospacing="0"/>
        <w:ind w:left="0" w:right="0" w:firstLine="42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rPr>
        <w:t>2.3项目地点：</w:t>
      </w:r>
      <w:r>
        <w:rPr>
          <w:rFonts w:hint="default" w:asciiTheme="minorEastAsia" w:hAnsiTheme="minorEastAsia" w:eastAsiaTheme="minorEastAsia" w:cstheme="minorEastAsia"/>
        </w:rPr>
        <w:t>乙方确定培训地点</w:t>
      </w:r>
      <w:commentRangeStart w:id="0"/>
      <w:r>
        <w:rPr>
          <w:rFonts w:hint="eastAsia" w:asciiTheme="minorEastAsia" w:hAnsiTheme="minorEastAsia" w:eastAsiaTheme="minorEastAsia" w:cstheme="minorEastAsia"/>
          <w:kern w:val="2"/>
        </w:rPr>
        <w:t>。</w:t>
      </w:r>
      <w:commentRangeEnd w:id="0"/>
      <w:r>
        <w:commentReference w:id="0"/>
      </w:r>
    </w:p>
    <w:p>
      <w:pPr>
        <w:spacing w:before="0" w:after="0" w:afterAutospacing="0"/>
        <w:ind w:left="0" w:right="0" w:firstLine="420" w:firstLineChars="200"/>
        <w:jc w:val="left"/>
      </w:pPr>
      <w:r>
        <w:rPr>
          <w:rFonts w:hint="eastAsia" w:ascii="宋体" w:hAnsi="宋体"/>
        </w:rPr>
        <w:t>2.4上限控制价：本项目不含税上限控制价为</w:t>
      </w:r>
      <w:r>
        <w:rPr>
          <w:rFonts w:hint="eastAsia" w:ascii="宋体" w:hAnsi="宋体"/>
          <w:lang w:val="en-US" w:eastAsia="zh-CN"/>
        </w:rPr>
        <w:t>378000</w:t>
      </w:r>
      <w:r>
        <w:rPr>
          <w:rFonts w:hint="eastAsia" w:ascii="宋体" w:hAnsi="宋体"/>
          <w:lang w:eastAsia="zh-CN"/>
        </w:rPr>
        <w:t>.0</w:t>
      </w:r>
      <w:r>
        <w:rPr>
          <w:rFonts w:hint="default" w:ascii="宋体" w:hAnsi="宋体"/>
          <w:lang w:eastAsia="zh-CN"/>
        </w:rPr>
        <w:t>0</w:t>
      </w:r>
      <w:r>
        <w:rPr>
          <w:rFonts w:hint="eastAsia" w:ascii="宋体" w:hAnsi="宋体"/>
        </w:rPr>
        <w:t>元。</w:t>
      </w:r>
    </w:p>
    <w:p>
      <w:pPr>
        <w:spacing w:before="0" w:after="0" w:afterAutospacing="0"/>
        <w:ind w:left="0" w:right="0" w:firstLine="420" w:firstLineChars="200"/>
        <w:rPr>
          <w:rFonts w:ascii="宋体" w:hAnsi="宋体"/>
        </w:rPr>
      </w:pPr>
      <w:r>
        <w:rPr>
          <w:rFonts w:hint="eastAsia" w:ascii="宋体" w:hAnsi="宋体"/>
        </w:rPr>
        <w:t>2.5服务期：3个月（本项目各项活动计划于</w:t>
      </w:r>
      <w:r>
        <w:rPr>
          <w:rFonts w:hint="eastAsia" w:ascii="宋体" w:hAnsi="宋体"/>
          <w:lang w:val="en-US" w:eastAsia="zh-CN"/>
        </w:rPr>
        <w:t>10</w:t>
      </w:r>
      <w:r>
        <w:rPr>
          <w:rFonts w:hint="eastAsia" w:ascii="宋体" w:hAnsi="宋体"/>
        </w:rPr>
        <w:t>-1</w:t>
      </w:r>
      <w:r>
        <w:rPr>
          <w:rFonts w:hint="eastAsia" w:ascii="宋体" w:hAnsi="宋体"/>
          <w:lang w:val="en-US" w:eastAsia="zh-CN"/>
        </w:rPr>
        <w:t>2</w:t>
      </w:r>
      <w:r>
        <w:rPr>
          <w:rFonts w:hint="eastAsia" w:ascii="宋体" w:hAnsi="宋体"/>
        </w:rPr>
        <w:t>月开展），在中选通知书发出后，乙方须按甲方通知开展工作。</w:t>
      </w:r>
    </w:p>
    <w:p>
      <w:pPr>
        <w:spacing w:before="0" w:after="0" w:afterAutospacing="0"/>
        <w:ind w:left="0" w:right="0" w:firstLine="420" w:firstLineChars="200"/>
        <w:rPr>
          <w:rFonts w:ascii="宋体" w:hAnsi="宋体"/>
        </w:rPr>
      </w:pPr>
      <w:r>
        <w:rPr>
          <w:rFonts w:hint="eastAsia" w:ascii="宋体" w:hAnsi="宋体"/>
        </w:rPr>
        <w:t>2.6比选范围：开展南宁轨道交通集团有限责任公司运营分公司2021年专兼职安全员管理能力班培训（封闭式培训），共</w:t>
      </w:r>
      <w:r>
        <w:rPr>
          <w:rFonts w:hint="default" w:ascii="宋体" w:hAnsi="宋体"/>
        </w:rPr>
        <w:t>两批</w:t>
      </w:r>
      <w:r>
        <w:rPr>
          <w:rFonts w:hint="eastAsia" w:ascii="宋体" w:hAnsi="宋体"/>
        </w:rPr>
        <w:t>，每</w:t>
      </w:r>
      <w:r>
        <w:rPr>
          <w:rFonts w:hint="default" w:ascii="宋体" w:hAnsi="宋体"/>
        </w:rPr>
        <w:t>批</w:t>
      </w:r>
      <w:r>
        <w:rPr>
          <w:rFonts w:hint="eastAsia" w:ascii="宋体" w:hAnsi="宋体"/>
        </w:rPr>
        <w:t>约50人，人数共约100人。详见技术需求表。</w:t>
      </w:r>
    </w:p>
    <w:p>
      <w:pPr>
        <w:spacing w:before="0" w:after="0" w:afterAutospacing="0"/>
        <w:ind w:left="0" w:right="0" w:firstLine="420" w:firstLineChars="200"/>
        <w:outlineLvl w:val="1"/>
        <w:rPr>
          <w:rFonts w:ascii="宋体" w:hAnsi="宋体"/>
        </w:rPr>
      </w:pPr>
      <w:bookmarkStart w:id="24" w:name="_Toc25961"/>
      <w:r>
        <w:rPr>
          <w:rFonts w:hint="eastAsia" w:ascii="宋体" w:hAnsi="宋体"/>
          <w:b/>
        </w:rPr>
        <w:t>3.比选申请人资格要求</w:t>
      </w:r>
      <w:bookmarkEnd w:id="24"/>
    </w:p>
    <w:p>
      <w:pPr>
        <w:spacing w:before="0" w:after="0" w:afterAutospacing="0"/>
        <w:ind w:left="0" w:right="0" w:firstLine="420" w:firstLineChars="200"/>
        <w:rPr>
          <w:rFonts w:ascii="宋体" w:hAnsi="宋体"/>
        </w:rPr>
      </w:pPr>
      <w:r>
        <w:rPr>
          <w:rFonts w:hint="eastAsia" w:ascii="宋体" w:hAnsi="宋体"/>
        </w:rPr>
        <w:t>3.1比选申请人</w:t>
      </w:r>
      <w:r>
        <w:t>为中华人民共和国境内依法设立的法人或其他组织</w:t>
      </w:r>
      <w:r>
        <w:rPr>
          <w:rFonts w:hint="eastAsia" w:ascii="宋体" w:hAnsi="宋体"/>
        </w:rPr>
        <w:t>；（若以分公司名义参与比选申请，必须出具总公司授权参与的证明）</w:t>
      </w:r>
      <w:r>
        <w:rPr>
          <w:rFonts w:hint="eastAsia" w:ascii="宋体" w:hAnsi="宋体" w:cs="宋体"/>
          <w:szCs w:val="24"/>
        </w:rPr>
        <w:t>。</w:t>
      </w:r>
    </w:p>
    <w:p>
      <w:pPr>
        <w:spacing w:before="0" w:after="0" w:afterAutospacing="0"/>
        <w:ind w:left="0" w:right="0" w:firstLine="420" w:firstLineChars="200"/>
        <w:rPr>
          <w:rFonts w:ascii="宋体" w:hAnsi="宋体"/>
        </w:rPr>
      </w:pPr>
      <w:r>
        <w:rPr>
          <w:rFonts w:ascii="宋体" w:hAnsi="宋体"/>
        </w:rPr>
        <w:t>3.2</w:t>
      </w:r>
      <w:r>
        <w:rPr>
          <w:rFonts w:hint="eastAsia" w:ascii="宋体" w:hAnsi="宋体"/>
        </w:rPr>
        <w:t>经营范围：教育信息咨询、企业管理咨询等。</w:t>
      </w:r>
    </w:p>
    <w:p>
      <w:pPr>
        <w:spacing w:before="0" w:after="0" w:afterAutospacing="0"/>
        <w:ind w:left="609" w:leftChars="190" w:right="0" w:hanging="210" w:hangingChars="100"/>
        <w:rPr>
          <w:rFonts w:ascii="宋体" w:hAnsi="宋体"/>
        </w:rPr>
      </w:pPr>
      <w:r>
        <w:rPr>
          <w:rFonts w:hint="eastAsia" w:ascii="宋体" w:hAnsi="宋体"/>
        </w:rPr>
        <w:t>3.3项目业绩</w:t>
      </w:r>
    </w:p>
    <w:p>
      <w:pPr>
        <w:spacing w:before="0" w:after="0" w:afterAutospacing="0"/>
        <w:ind w:left="0" w:right="0" w:firstLine="420" w:firstLineChars="200"/>
        <w:jc w:val="left"/>
        <w:rPr>
          <w:rFonts w:ascii="宋体" w:hAnsi="宋体"/>
        </w:rPr>
      </w:pPr>
      <w:r>
        <w:rPr>
          <w:rFonts w:hint="eastAsia" w:ascii="宋体" w:hAnsi="宋体"/>
        </w:rPr>
        <w:t>比选申请人应具备较丰富的企事业单位培训组织实施经验，并能提供20</w:t>
      </w:r>
      <w:r>
        <w:rPr>
          <w:rFonts w:hint="default" w:ascii="宋体" w:hAnsi="宋体"/>
        </w:rPr>
        <w:t>19</w:t>
      </w:r>
      <w:r>
        <w:rPr>
          <w:rFonts w:hint="eastAsia" w:ascii="宋体" w:hAnsi="宋体"/>
        </w:rPr>
        <w:t>年</w:t>
      </w:r>
      <w:r>
        <w:rPr>
          <w:rFonts w:hint="default" w:ascii="宋体" w:hAnsi="宋体"/>
        </w:rPr>
        <w:t>1月</w:t>
      </w:r>
      <w:r>
        <w:rPr>
          <w:rFonts w:hint="eastAsia" w:ascii="宋体" w:hAnsi="宋体"/>
        </w:rPr>
        <w:t>至2021年</w:t>
      </w:r>
      <w:r>
        <w:rPr>
          <w:rFonts w:hint="default" w:ascii="宋体" w:hAnsi="宋体"/>
        </w:rPr>
        <w:t>9月</w:t>
      </w:r>
      <w:r>
        <w:rPr>
          <w:rFonts w:hint="eastAsia" w:ascii="宋体" w:hAnsi="宋体"/>
        </w:rPr>
        <w:t>期间单批次30人以上</w:t>
      </w:r>
      <w:r>
        <w:rPr>
          <w:rFonts w:hint="eastAsia" w:ascii="宋体" w:hAnsi="宋体"/>
          <w:lang w:eastAsia="zh-CN"/>
        </w:rPr>
        <w:t>职业技能类</w:t>
      </w:r>
      <w:r>
        <w:rPr>
          <w:rFonts w:hint="eastAsia" w:ascii="宋体" w:hAnsi="宋体"/>
        </w:rPr>
        <w:t>相关培训案例不少于20例（以提供签订的培训合同及对应培训的视频或照片为准）。</w:t>
      </w:r>
      <w:r>
        <w:rPr>
          <w:rFonts w:hint="eastAsia" w:ascii="宋体" w:hAnsi="宋体"/>
        </w:rPr>
        <w:br w:type="textWrapping"/>
      </w:r>
      <w:r>
        <w:rPr>
          <w:rFonts w:hint="eastAsia" w:ascii="宋体" w:hAnsi="宋体"/>
        </w:rPr>
        <w:t xml:space="preserve">    业绩证明材料指双方签订的合同（培训协议），须显示甲、乙方名称、培训主题（或内容方向）、培训人数、天数、签字盖章页及对应培训的视频或照片等关键信息。要求提供证明复印件加盖培训单位公章；</w:t>
      </w:r>
      <w:r>
        <w:rPr>
          <w:rFonts w:hint="eastAsia" w:ascii="宋体" w:hAnsi="宋体"/>
        </w:rPr>
        <w:br w:type="textWrapping"/>
      </w:r>
      <w:r>
        <w:rPr>
          <w:rFonts w:hint="eastAsia" w:ascii="宋体" w:hAnsi="宋体"/>
        </w:rPr>
        <w:t xml:space="preserve">    3.4项目执行师资要求</w:t>
      </w:r>
      <w:r>
        <w:rPr>
          <w:rFonts w:hint="eastAsia" w:ascii="宋体" w:hAnsi="宋体"/>
        </w:rPr>
        <w:br w:type="textWrapping"/>
      </w:r>
      <w:r>
        <w:rPr>
          <w:rFonts w:hint="eastAsia" w:ascii="宋体" w:hAnsi="宋体"/>
        </w:rPr>
        <w:t xml:space="preserve">    培训实施的教师团队至少应具有3年以上</w:t>
      </w:r>
      <w:r>
        <w:rPr>
          <w:rFonts w:hint="eastAsia" w:ascii="宋体" w:hAnsi="宋体"/>
          <w:lang w:eastAsia="zh-CN"/>
        </w:rPr>
        <w:t>职业技能类</w:t>
      </w:r>
      <w:r>
        <w:rPr>
          <w:rFonts w:hint="eastAsia" w:ascii="宋体" w:hAnsi="宋体"/>
        </w:rPr>
        <w:t>相关专业培训从业经验，并能提供2019年</w:t>
      </w:r>
      <w:r>
        <w:rPr>
          <w:rFonts w:hint="default" w:ascii="宋体" w:hAnsi="宋体"/>
        </w:rPr>
        <w:t>1月</w:t>
      </w:r>
      <w:r>
        <w:rPr>
          <w:rFonts w:hint="eastAsia" w:ascii="宋体" w:hAnsi="宋体"/>
        </w:rPr>
        <w:t>至2021年</w:t>
      </w:r>
      <w:r>
        <w:rPr>
          <w:rFonts w:hint="default" w:ascii="宋体" w:hAnsi="宋体"/>
        </w:rPr>
        <w:t>9月</w:t>
      </w:r>
      <w:r>
        <w:rPr>
          <w:rFonts w:hint="eastAsia" w:ascii="宋体" w:hAnsi="宋体"/>
        </w:rPr>
        <w:t>期间每年不低于3次以上相关教学案例证明（如历年从业案例照片、相关培训资格证书或者相关机构聘书、岗位任命文件等）。</w:t>
      </w:r>
      <w:r>
        <w:rPr>
          <w:rFonts w:hint="eastAsia" w:ascii="宋体" w:hAnsi="宋体"/>
        </w:rPr>
        <w:br w:type="textWrapping"/>
      </w:r>
      <w:r>
        <w:rPr>
          <w:rFonts w:hint="eastAsia" w:ascii="宋体" w:hAnsi="宋体"/>
        </w:rPr>
        <w:t xml:space="preserve">    3.5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3.6单位负责人为同一人或者存在控股、管理关系的不同单位，不得参加同一标段比选申请或者未划分标段的同一比选项目比选申请。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3.7本项目不接受联合体比选申请。</w:t>
      </w:r>
    </w:p>
    <w:p>
      <w:pPr>
        <w:spacing w:before="0" w:after="0" w:afterAutospacing="0"/>
        <w:ind w:left="706" w:leftChars="200" w:right="0" w:hanging="286" w:hangingChars="136"/>
        <w:outlineLvl w:val="1"/>
        <w:rPr>
          <w:rFonts w:ascii="宋体" w:hAnsi="宋体"/>
          <w:b/>
        </w:rPr>
      </w:pPr>
      <w:bookmarkStart w:id="25" w:name="_Toc5705"/>
      <w:r>
        <w:rPr>
          <w:rFonts w:hint="eastAsia" w:ascii="宋体" w:hAnsi="宋体"/>
          <w:b/>
        </w:rPr>
        <w:t>4.资格审查方式</w:t>
      </w:r>
      <w:bookmarkEnd w:id="25"/>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0" w:firstLineChars="200"/>
        <w:outlineLvl w:val="1"/>
        <w:rPr>
          <w:rFonts w:ascii="宋体" w:hAnsi="宋体"/>
          <w:b/>
        </w:rPr>
      </w:pPr>
      <w:bookmarkStart w:id="26" w:name="_Toc6223"/>
      <w:r>
        <w:rPr>
          <w:rFonts w:hint="eastAsia" w:ascii="宋体" w:hAnsi="宋体"/>
          <w:b/>
        </w:rPr>
        <w:t>5.比选文件的获取</w:t>
      </w:r>
      <w:bookmarkEnd w:id="26"/>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0"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0" w:firstLineChars="200"/>
        <w:outlineLvl w:val="1"/>
        <w:rPr>
          <w:rFonts w:ascii="宋体" w:hAnsi="宋体"/>
          <w:b/>
        </w:rPr>
      </w:pPr>
      <w:bookmarkStart w:id="27" w:name="_Toc16320"/>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bookmarkEnd w:id="27"/>
    </w:p>
    <w:p>
      <w:pPr>
        <w:spacing w:before="0" w:after="0" w:afterAutospacing="0"/>
        <w:ind w:left="0" w:right="0" w:firstLine="420" w:firstLineChars="200"/>
        <w:rPr>
          <w:rFonts w:ascii="宋体" w:hAnsi="宋体"/>
        </w:rPr>
      </w:pPr>
      <w:r>
        <w:rPr>
          <w:rFonts w:hint="eastAsia" w:ascii="宋体" w:hAnsi="宋体"/>
        </w:rPr>
        <w:t>6.1比选申请文件须密封后于</w:t>
      </w:r>
      <w:r>
        <w:rPr>
          <w:rFonts w:ascii="宋体" w:hAnsi="宋体"/>
          <w:u w:val="single"/>
        </w:rPr>
        <w:t>202</w:t>
      </w:r>
      <w:r>
        <w:rPr>
          <w:rFonts w:hint="eastAsia" w:ascii="宋体" w:hAnsi="宋体"/>
          <w:u w:val="single"/>
        </w:rPr>
        <w:t>1</w:t>
      </w:r>
      <w:r>
        <w:rPr>
          <w:rFonts w:hint="eastAsia" w:ascii="宋体" w:hAnsi="宋体"/>
        </w:rPr>
        <w:t>年</w:t>
      </w:r>
      <w:r>
        <w:rPr>
          <w:rFonts w:hint="default" w:ascii="宋体" w:hAnsi="宋体"/>
          <w:u w:val="single"/>
          <w:woUserID w:val="1"/>
        </w:rPr>
        <w:t>11</w:t>
      </w:r>
      <w:r>
        <w:rPr>
          <w:rFonts w:hint="eastAsia" w:ascii="宋体" w:hAnsi="宋体"/>
        </w:rPr>
        <w:t>月</w:t>
      </w:r>
      <w:r>
        <w:rPr>
          <w:rFonts w:hint="default" w:ascii="宋体" w:hAnsi="宋体"/>
          <w:u w:val="single"/>
          <w:woUserID w:val="1"/>
        </w:rPr>
        <w:t>3</w:t>
      </w:r>
      <w:r>
        <w:rPr>
          <w:rFonts w:hint="eastAsia" w:ascii="宋体" w:hAnsi="宋体"/>
        </w:rPr>
        <w:t>日08</w:t>
      </w:r>
      <w:r>
        <w:rPr>
          <w:rFonts w:ascii="宋体" w:hAnsi="宋体"/>
        </w:rPr>
        <w:t>:</w:t>
      </w:r>
      <w:r>
        <w:rPr>
          <w:rFonts w:hint="eastAsia" w:ascii="宋体" w:hAnsi="宋体"/>
        </w:rPr>
        <w:t>30</w:t>
      </w:r>
      <w:r>
        <w:rPr>
          <w:rFonts w:ascii="宋体" w:hAnsi="宋体"/>
        </w:rPr>
        <w:t>-</w:t>
      </w:r>
      <w:r>
        <w:rPr>
          <w:rFonts w:hint="eastAsia" w:ascii="宋体" w:hAnsi="宋体"/>
        </w:rPr>
        <w:t>9</w:t>
      </w:r>
      <w:r>
        <w:rPr>
          <w:rFonts w:ascii="宋体" w:hAnsi="宋体"/>
        </w:rPr>
        <w:t>:</w:t>
      </w:r>
      <w:r>
        <w:rPr>
          <w:rFonts w:hint="eastAsia" w:ascii="宋体" w:hAnsi="宋体"/>
        </w:rPr>
        <w:t>00（北京时间）递交，递交地点在广西壮族自治区南宁市青秀区云景路83号屯里车辆段综合楼205会议室。</w:t>
      </w:r>
    </w:p>
    <w:p>
      <w:pPr>
        <w:spacing w:before="0" w:after="0" w:afterAutospacing="0"/>
        <w:ind w:left="0" w:right="0" w:firstLine="420" w:firstLineChars="200"/>
        <w:rPr>
          <w:rFonts w:ascii="宋体" w:hAnsi="宋体"/>
        </w:rPr>
      </w:pPr>
      <w:r>
        <w:rPr>
          <w:rFonts w:ascii="宋体" w:hAnsi="宋体"/>
        </w:rPr>
        <w:t>6.2逾期送达的或者未送达指定地点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0" w:firstLineChars="200"/>
        <w:outlineLvl w:val="1"/>
        <w:rPr>
          <w:rFonts w:ascii="宋体" w:hAnsi="宋体"/>
          <w:b/>
        </w:rPr>
      </w:pPr>
      <w:bookmarkStart w:id="28" w:name="_Toc16019"/>
      <w:r>
        <w:rPr>
          <w:rFonts w:hint="eastAsia" w:ascii="宋体" w:hAnsi="宋体"/>
          <w:b/>
        </w:rPr>
        <w:t>7.发布公告的媒介</w:t>
      </w:r>
      <w:bookmarkEnd w:id="28"/>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0" w:firstLineChars="200"/>
        <w:outlineLvl w:val="1"/>
        <w:rPr>
          <w:rFonts w:ascii="宋体" w:hAnsi="宋体"/>
          <w:b/>
        </w:rPr>
      </w:pPr>
      <w:bookmarkStart w:id="29" w:name="_Toc10651"/>
      <w:r>
        <w:rPr>
          <w:rFonts w:hint="eastAsia" w:ascii="宋体" w:hAnsi="宋体"/>
          <w:b/>
        </w:rPr>
        <w:t>8.联系方式</w:t>
      </w:r>
      <w:bookmarkEnd w:id="29"/>
    </w:p>
    <w:p>
      <w:pPr>
        <w:spacing w:before="0" w:after="0" w:afterAutospacing="0"/>
        <w:ind w:left="0" w:right="0" w:firstLine="420" w:firstLineChars="200"/>
        <w:rPr>
          <w:rFonts w:ascii="宋体" w:hAnsi="宋体"/>
          <w:u w:val="single"/>
        </w:rPr>
      </w:pPr>
      <w:r>
        <w:rPr>
          <w:rFonts w:hint="eastAsia" w:ascii="宋体" w:hAnsi="宋体"/>
        </w:rPr>
        <w:t xml:space="preserve">比 选 人：南宁轨道交通集团有限责任公司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址：南宁市青秀区云景路69号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 xml:space="preserve">联 系 人： </w:t>
      </w:r>
      <w:r>
        <w:rPr>
          <w:rFonts w:hint="eastAsia" w:ascii="宋体" w:hAnsi="宋体"/>
          <w:u w:val="single"/>
        </w:rPr>
        <w:t xml:space="preserve"> 杨工 闫工          </w:t>
      </w:r>
    </w:p>
    <w:p>
      <w:pPr>
        <w:spacing w:before="0" w:after="0" w:afterAutospacing="0"/>
        <w:ind w:left="0" w:right="0" w:firstLine="420" w:firstLineChars="200"/>
        <w:rPr>
          <w:rFonts w:ascii="宋体" w:hAnsi="宋体"/>
          <w:u w:val="single"/>
        </w:rPr>
      </w:pPr>
      <w:r>
        <w:rPr>
          <w:rFonts w:hint="eastAsia" w:ascii="宋体" w:hAnsi="宋体"/>
        </w:rPr>
        <w:t>电    话：</w:t>
      </w:r>
      <w:r>
        <w:rPr>
          <w:rFonts w:hint="eastAsia" w:ascii="宋体" w:hAnsi="宋体"/>
          <w:u w:val="single"/>
        </w:rPr>
        <w:t>0771-27</w:t>
      </w:r>
      <w:r>
        <w:rPr>
          <w:rFonts w:ascii="宋体" w:hAnsi="宋体"/>
          <w:u w:val="single"/>
        </w:rPr>
        <w:t>7</w:t>
      </w:r>
      <w:r>
        <w:rPr>
          <w:rFonts w:hint="eastAsia" w:ascii="宋体" w:hAnsi="宋体"/>
          <w:u w:val="single"/>
        </w:rPr>
        <w:t xml:space="preserve">8285 0771-2778127 </w:t>
      </w:r>
    </w:p>
    <w:p>
      <w:pPr>
        <w:spacing w:before="0" w:after="0" w:afterAutospacing="0"/>
        <w:ind w:left="0" w:right="0" w:firstLine="420" w:firstLineChars="200"/>
        <w:rPr>
          <w:rFonts w:ascii="宋体" w:hAnsi="宋体"/>
          <w:u w:val="single"/>
        </w:rPr>
      </w:pPr>
      <w:r>
        <w:rPr>
          <w:rFonts w:hint="eastAsia" w:ascii="宋体" w:hAnsi="宋体"/>
        </w:rPr>
        <w:t>电子邮件：</w:t>
      </w:r>
      <w:r>
        <w:fldChar w:fldCharType="begin"/>
      </w:r>
      <w:r>
        <w:instrText xml:space="preserve"> HYPERLINK "mailto:1139702019@qq.com" </w:instrText>
      </w:r>
      <w:r>
        <w:fldChar w:fldCharType="separate"/>
      </w:r>
      <w:r>
        <w:rPr>
          <w:rStyle w:val="33"/>
          <w:rFonts w:hint="eastAsia" w:ascii="宋体" w:hAnsi="宋体"/>
          <w:color w:val="auto"/>
        </w:rPr>
        <w:t>519639942@qq.com</w:t>
      </w:r>
      <w:r>
        <w:rPr>
          <w:rStyle w:val="33"/>
          <w:rFonts w:hint="eastAsia" w:ascii="宋体" w:hAnsi="宋体"/>
          <w:color w:val="auto"/>
        </w:rPr>
        <w:fldChar w:fldCharType="end"/>
      </w:r>
      <w:r>
        <w:rPr>
          <w:rFonts w:hint="eastAsia" w:ascii="宋体" w:hAnsi="宋体"/>
          <w:u w:val="single"/>
        </w:rPr>
        <w:t xml:space="preserve">         </w:t>
      </w:r>
    </w:p>
    <w:p>
      <w:pPr>
        <w:spacing w:before="0" w:after="120"/>
        <w:ind w:left="431" w:right="-57" w:firstLine="198"/>
        <w:rPr>
          <w:rFonts w:ascii="宋体" w:hAnsi="宋体"/>
        </w:rPr>
      </w:pPr>
    </w:p>
    <w:p>
      <w:pPr>
        <w:spacing w:before="0" w:after="120"/>
        <w:ind w:left="430" w:right="-57" w:firstLine="200"/>
        <w:rPr>
          <w:rFonts w:ascii="宋体" w:hAnsi="宋体"/>
        </w:rPr>
      </w:pPr>
    </w:p>
    <w:p>
      <w:pPr>
        <w:pStyle w:val="13"/>
        <w:pageBreakBefore/>
        <w:ind w:right="-57" w:firstLine="0"/>
        <w:jc w:val="center"/>
        <w:outlineLvl w:val="0"/>
        <w:rPr>
          <w:rStyle w:val="41"/>
          <w:rFonts w:ascii="宋体" w:hAnsi="宋体" w:eastAsia="宋体"/>
        </w:rPr>
      </w:pPr>
      <w:bookmarkStart w:id="30" w:name="_Toc322528192"/>
      <w:bookmarkEnd w:id="30"/>
      <w:bookmarkStart w:id="31" w:name="_Toc512357502"/>
      <w:bookmarkStart w:id="32" w:name="_Toc30883"/>
      <w:bookmarkStart w:id="33" w:name="_Toc12635"/>
      <w:bookmarkStart w:id="34" w:name="_Toc21830"/>
      <w:bookmarkStart w:id="35" w:name="_Toc7471"/>
      <w:bookmarkStart w:id="36" w:name="_Toc22273"/>
      <w:bookmarkStart w:id="37" w:name="_Toc18454"/>
      <w:bookmarkStart w:id="38" w:name="_Toc24390"/>
      <w:bookmarkStart w:id="39" w:name="_Toc30950"/>
      <w:bookmarkStart w:id="40" w:name="_Toc24972"/>
      <w:bookmarkStart w:id="41" w:name="_Toc17594"/>
      <w:bookmarkStart w:id="42" w:name="_Toc1230"/>
      <w:bookmarkStart w:id="43" w:name="_Toc17240"/>
      <w:bookmarkStart w:id="44" w:name="_Toc15976"/>
      <w:bookmarkStart w:id="45" w:name="_Toc3495"/>
      <w:bookmarkStart w:id="46" w:name="_Toc17735"/>
      <w:bookmarkStart w:id="47" w:name="_Toc30725"/>
      <w:bookmarkStart w:id="48" w:name="_Toc29836"/>
      <w:bookmarkStart w:id="49" w:name="_Toc20201"/>
      <w:r>
        <w:rPr>
          <w:rStyle w:val="41"/>
          <w:rFonts w:hint="eastAsia" w:ascii="宋体" w:hAnsi="宋体" w:eastAsia="宋体"/>
        </w:rPr>
        <w:t>第二章</w:t>
      </w:r>
      <w:bookmarkEnd w:id="31"/>
      <w:r>
        <w:rPr>
          <w:rStyle w:val="41"/>
          <w:rFonts w:hint="eastAsia" w:ascii="宋体" w:hAnsi="宋体" w:eastAsia="宋体"/>
        </w:rPr>
        <w:t>比选申请须知</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13"/>
        <w:spacing w:before="0" w:after="0"/>
        <w:ind w:right="0" w:firstLine="0"/>
        <w:jc w:val="center"/>
        <w:outlineLvl w:val="1"/>
        <w:rPr>
          <w:rFonts w:hAnsi="宋体"/>
          <w:b/>
          <w:sz w:val="30"/>
          <w:szCs w:val="30"/>
        </w:rPr>
      </w:pPr>
      <w:bookmarkStart w:id="50" w:name="_Toc8924"/>
      <w:r>
        <w:rPr>
          <w:rFonts w:hint="eastAsia" w:hAnsi="宋体"/>
          <w:b/>
          <w:sz w:val="30"/>
          <w:szCs w:val="30"/>
        </w:rPr>
        <w:t>比选申请须知前附表</w:t>
      </w:r>
      <w:bookmarkEnd w:id="50"/>
    </w:p>
    <w:tbl>
      <w:tblPr>
        <w:tblStyle w:val="28"/>
        <w:tblW w:w="9117" w:type="dxa"/>
        <w:tblInd w:w="112" w:type="dxa"/>
        <w:tblLayout w:type="fixed"/>
        <w:tblCellMar>
          <w:top w:w="0" w:type="dxa"/>
          <w:left w:w="108" w:type="dxa"/>
          <w:bottom w:w="0" w:type="dxa"/>
          <w:right w:w="108" w:type="dxa"/>
        </w:tblCellMar>
      </w:tblPr>
      <w:tblGrid>
        <w:gridCol w:w="847"/>
        <w:gridCol w:w="1559"/>
        <w:gridCol w:w="6711"/>
      </w:tblGrid>
      <w:tr>
        <w:tblPrEx>
          <w:tblLayout w:type="fixed"/>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条款号</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条款名称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详细内容</w:t>
            </w:r>
          </w:p>
        </w:tc>
      </w:tr>
      <w:tr>
        <w:tblPrEx>
          <w:tblLayout w:type="fixed"/>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比选人</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名称：南宁轨道交通集团有限责任公司</w:t>
            </w:r>
          </w:p>
          <w:p>
            <w:pPr>
              <w:spacing w:before="0" w:after="0" w:afterAutospacing="0" w:line="360" w:lineRule="exact"/>
              <w:ind w:left="0" w:right="0" w:firstLine="0"/>
              <w:jc w:val="left"/>
              <w:rPr>
                <w:rFonts w:ascii="宋体" w:hAnsi="宋体"/>
                <w:kern w:val="2"/>
              </w:rPr>
            </w:pPr>
            <w:r>
              <w:rPr>
                <w:rFonts w:hint="eastAsia" w:ascii="宋体" w:hAnsi="宋体"/>
                <w:kern w:val="2"/>
              </w:rPr>
              <w:t>地址：南宁市青秀区云景路69号</w:t>
            </w:r>
          </w:p>
          <w:p>
            <w:pPr>
              <w:spacing w:before="0" w:after="0" w:afterAutospacing="0" w:line="360" w:lineRule="exact"/>
              <w:ind w:left="0" w:right="0" w:firstLine="0"/>
              <w:jc w:val="left"/>
              <w:rPr>
                <w:rFonts w:ascii="宋体" w:hAnsi="宋体"/>
                <w:kern w:val="2"/>
              </w:rPr>
            </w:pPr>
            <w:r>
              <w:rPr>
                <w:rFonts w:hint="eastAsia" w:ascii="宋体" w:hAnsi="宋体"/>
                <w:kern w:val="2"/>
              </w:rPr>
              <w:t>联系人：杨工 闫工</w:t>
            </w:r>
          </w:p>
          <w:p>
            <w:pPr>
              <w:spacing w:before="0" w:after="0" w:afterAutospacing="0" w:line="360" w:lineRule="exact"/>
              <w:ind w:left="0" w:right="0" w:firstLine="0"/>
              <w:jc w:val="left"/>
              <w:rPr>
                <w:rFonts w:ascii="宋体" w:hAnsi="宋体"/>
                <w:kern w:val="2"/>
              </w:rPr>
            </w:pPr>
            <w:r>
              <w:rPr>
                <w:rFonts w:hint="eastAsia" w:ascii="宋体" w:hAnsi="宋体"/>
                <w:kern w:val="2"/>
              </w:rPr>
              <w:t>联系电话：杨工0771-2778285  闫工0771-2778127</w:t>
            </w:r>
          </w:p>
        </w:tc>
      </w:tr>
      <w:tr>
        <w:tblPrEx>
          <w:tblLayout w:type="fixed"/>
          <w:tblCellMar>
            <w:top w:w="0" w:type="dxa"/>
            <w:left w:w="108" w:type="dxa"/>
            <w:bottom w:w="0" w:type="dxa"/>
            <w:right w:w="108" w:type="dxa"/>
          </w:tblCellMar>
        </w:tblPrEx>
        <w:trPr>
          <w:trHeight w:val="7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项目名称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bookmarkStart w:id="51" w:name="OLE_LINK3"/>
            <w:bookmarkStart w:id="52" w:name="OLE_LINK5"/>
            <w:r>
              <w:rPr>
                <w:rFonts w:hint="eastAsia" w:ascii="宋体" w:hAnsi="宋体"/>
                <w:kern w:val="2"/>
              </w:rPr>
              <w:t>南宁轨道交通集团有限责任公司运营分公司2021年</w:t>
            </w:r>
            <w:r>
              <w:rPr>
                <w:rFonts w:hint="eastAsia" w:asciiTheme="minorEastAsia" w:hAnsiTheme="minorEastAsia" w:eastAsiaTheme="minorEastAsia" w:cstheme="minorEastAsia"/>
                <w:kern w:val="2"/>
              </w:rPr>
              <w:t>专兼职安全员管理能力班培训（封闭式培训）</w:t>
            </w:r>
            <w:bookmarkEnd w:id="51"/>
            <w:bookmarkEnd w:id="52"/>
            <w:r>
              <w:rPr>
                <w:rFonts w:hint="eastAsia" w:ascii="宋体" w:hAnsi="宋体"/>
                <w:kern w:val="2"/>
              </w:rPr>
              <w:t>项目</w:t>
            </w:r>
          </w:p>
        </w:tc>
      </w:tr>
      <w:tr>
        <w:tblPrEx>
          <w:tblLayout w:type="fixed"/>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项目编号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202106300001</w:t>
            </w:r>
          </w:p>
        </w:tc>
      </w:tr>
      <w:tr>
        <w:tblPrEx>
          <w:tblLayout w:type="fixed"/>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w:t>
            </w:r>
            <w:r>
              <w:rPr>
                <w:rFonts w:ascii="宋体" w:hAnsi="宋体"/>
                <w:kern w:val="2"/>
              </w:rPr>
              <w:t>范围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开展南宁轨道交通集团有限责任公司运营分公司2021年专兼职安全员管理能力班培训（封闭式培训），</w:t>
            </w:r>
            <w:r>
              <w:rPr>
                <w:rFonts w:hint="eastAsia" w:ascii="宋体" w:hAnsi="宋体" w:eastAsia="宋体" w:cs="Times New Roman"/>
                <w:kern w:val="2"/>
                <w:sz w:val="21"/>
                <w:szCs w:val="21"/>
                <w:lang w:val="en-US" w:eastAsia="zh-CN" w:bidi="ar-SA"/>
              </w:rPr>
              <w:t>共</w:t>
            </w:r>
            <w:r>
              <w:rPr>
                <w:rFonts w:hint="default" w:ascii="宋体" w:hAnsi="宋体" w:eastAsia="宋体" w:cs="Times New Roman"/>
                <w:kern w:val="2"/>
                <w:sz w:val="21"/>
                <w:szCs w:val="21"/>
                <w:lang w:val="en-US" w:eastAsia="zh-CN" w:bidi="ar-SA"/>
              </w:rPr>
              <w:t>两批</w:t>
            </w:r>
            <w:r>
              <w:rPr>
                <w:rFonts w:hint="eastAsia" w:ascii="宋体" w:hAnsi="宋体" w:eastAsia="宋体" w:cs="Times New Roman"/>
                <w:kern w:val="2"/>
                <w:sz w:val="21"/>
                <w:szCs w:val="21"/>
                <w:lang w:val="en-US" w:eastAsia="zh-CN" w:bidi="ar-SA"/>
              </w:rPr>
              <w:t>，每</w:t>
            </w:r>
            <w:r>
              <w:rPr>
                <w:rFonts w:hint="default" w:ascii="宋体" w:hAnsi="宋体" w:eastAsia="宋体" w:cs="Times New Roman"/>
                <w:kern w:val="2"/>
                <w:sz w:val="21"/>
                <w:szCs w:val="21"/>
                <w:lang w:val="en-US" w:eastAsia="zh-CN" w:bidi="ar-SA"/>
              </w:rPr>
              <w:t>批</w:t>
            </w:r>
            <w:r>
              <w:rPr>
                <w:rFonts w:hint="eastAsia" w:ascii="宋体" w:hAnsi="宋体" w:eastAsia="宋体" w:cs="Times New Roman"/>
                <w:kern w:val="2"/>
                <w:sz w:val="21"/>
                <w:szCs w:val="21"/>
                <w:lang w:val="en-US" w:eastAsia="zh-CN" w:bidi="ar-SA"/>
              </w:rPr>
              <w:t>约50</w:t>
            </w:r>
            <w:r>
              <w:rPr>
                <w:rFonts w:hint="eastAsia" w:ascii="宋体" w:hAnsi="宋体"/>
                <w:kern w:val="2"/>
              </w:rPr>
              <w:t>人，人数共约100人。</w:t>
            </w:r>
          </w:p>
        </w:tc>
      </w:tr>
      <w:tr>
        <w:tblPrEx>
          <w:tblLayout w:type="fixed"/>
          <w:tblCellMar>
            <w:top w:w="0" w:type="dxa"/>
            <w:left w:w="108" w:type="dxa"/>
            <w:bottom w:w="0" w:type="dxa"/>
            <w:right w:w="108" w:type="dxa"/>
          </w:tblCellMar>
        </w:tblPrEx>
        <w:trPr>
          <w:trHeight w:val="88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1.5</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服务期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3个月（本项目各项活动计划于</w:t>
            </w:r>
            <w:r>
              <w:rPr>
                <w:rFonts w:hint="eastAsia" w:ascii="宋体" w:hAnsi="宋体"/>
                <w:kern w:val="2"/>
                <w:lang w:eastAsia="zh-CN"/>
              </w:rPr>
              <w:t>10-12</w:t>
            </w:r>
            <w:r>
              <w:rPr>
                <w:rFonts w:hint="eastAsia" w:ascii="宋体" w:hAnsi="宋体"/>
                <w:kern w:val="2"/>
              </w:rPr>
              <w:t>月开展），在中选通知书发出后，乙方须按甲方通知开展工作。</w:t>
            </w:r>
          </w:p>
        </w:tc>
      </w:tr>
      <w:tr>
        <w:tblPrEx>
          <w:tblLayout w:type="fixed"/>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1.6</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资金来源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企业自有资金</w:t>
            </w:r>
          </w:p>
        </w:tc>
      </w:tr>
      <w:tr>
        <w:tblPrEx>
          <w:tblLayout w:type="fixed"/>
          <w:tblCellMar>
            <w:top w:w="0" w:type="dxa"/>
            <w:left w:w="108" w:type="dxa"/>
            <w:bottom w:w="0" w:type="dxa"/>
            <w:right w:w="108" w:type="dxa"/>
          </w:tblCellMar>
        </w:tblPrEx>
        <w:trPr>
          <w:trHeight w:val="1546"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1.7</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上限控制价</w:t>
            </w:r>
          </w:p>
        </w:tc>
        <w:tc>
          <w:tcPr>
            <w:tcW w:w="6711" w:type="dxa"/>
            <w:tcBorders>
              <w:top w:val="single" w:color="auto" w:sz="4" w:space="0"/>
              <w:left w:val="nil"/>
              <w:bottom w:val="single" w:color="auto" w:sz="4" w:space="0"/>
              <w:right w:val="single" w:color="auto" w:sz="4" w:space="0"/>
            </w:tcBorders>
            <w:vAlign w:val="center"/>
          </w:tcPr>
          <w:p>
            <w:pPr>
              <w:pStyle w:val="26"/>
              <w:spacing w:beforeAutospacing="0" w:afterAutospacing="0"/>
              <w:ind w:firstLine="0"/>
              <w:rPr>
                <w:rFonts w:ascii="宋体" w:hAnsi="宋体"/>
                <w:kern w:val="2"/>
              </w:rPr>
            </w:pPr>
            <w:r>
              <w:rPr>
                <w:rFonts w:hint="eastAsia" w:ascii="宋体" w:hAnsi="宋体"/>
                <w:kern w:val="2"/>
                <w:sz w:val="21"/>
              </w:rPr>
              <w:t>上限控制价：本项目不含税上限控制价为</w:t>
            </w:r>
            <w:r>
              <w:rPr>
                <w:rFonts w:hint="eastAsia" w:ascii="宋体" w:hAnsi="宋体"/>
                <w:kern w:val="2"/>
                <w:sz w:val="21"/>
                <w:lang w:val="en-US" w:eastAsia="zh-CN"/>
              </w:rPr>
              <w:t>378000</w:t>
            </w:r>
            <w:r>
              <w:rPr>
                <w:rFonts w:hint="eastAsia" w:ascii="宋体" w:hAnsi="宋体"/>
                <w:kern w:val="2"/>
                <w:sz w:val="21"/>
                <w:lang w:eastAsia="zh-CN"/>
              </w:rPr>
              <w:t>.0</w:t>
            </w:r>
            <w:r>
              <w:rPr>
                <w:rFonts w:hint="default" w:ascii="宋体" w:hAnsi="宋体"/>
                <w:kern w:val="2"/>
                <w:sz w:val="21"/>
                <w:lang w:eastAsia="zh-CN"/>
              </w:rPr>
              <w:t>0</w:t>
            </w:r>
            <w:r>
              <w:rPr>
                <w:rFonts w:hint="eastAsia" w:ascii="宋体" w:hAnsi="宋体"/>
                <w:kern w:val="2"/>
                <w:sz w:val="21"/>
              </w:rPr>
              <w:t>元。比选申请报价高于上限控制价的比选申请文件将按否决比选申请处理。</w:t>
            </w:r>
          </w:p>
        </w:tc>
      </w:tr>
      <w:tr>
        <w:tblPrEx>
          <w:tblLayout w:type="fixed"/>
          <w:tblCellMar>
            <w:top w:w="0" w:type="dxa"/>
            <w:left w:w="108" w:type="dxa"/>
            <w:bottom w:w="0" w:type="dxa"/>
            <w:right w:w="108" w:type="dxa"/>
          </w:tblCellMar>
        </w:tblPrEx>
        <w:trPr>
          <w:trHeight w:val="6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比选申请人应具备的资格条件</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rPr>
            </w:pPr>
            <w:r>
              <w:rPr>
                <w:rFonts w:hint="eastAsia" w:ascii="宋体" w:hAnsi="宋体"/>
              </w:rPr>
              <w:t>3.1比选申请人</w:t>
            </w:r>
            <w:r>
              <w:t>为中华人民共和国境内依法设立的法人或其他组织</w:t>
            </w:r>
            <w:r>
              <w:rPr>
                <w:rFonts w:hint="eastAsia" w:ascii="宋体" w:hAnsi="宋体"/>
              </w:rPr>
              <w:t>；（若以分公司名义参与比选申请，必须出具总公司授权参与的证明）</w:t>
            </w:r>
            <w:r>
              <w:rPr>
                <w:rFonts w:hint="eastAsia" w:ascii="宋体" w:hAnsi="宋体" w:cs="宋体"/>
                <w:szCs w:val="24"/>
              </w:rPr>
              <w:t>。</w:t>
            </w:r>
          </w:p>
          <w:p>
            <w:pPr>
              <w:spacing w:before="0" w:after="0" w:afterAutospacing="0"/>
              <w:ind w:left="0" w:right="0" w:firstLine="420" w:firstLineChars="200"/>
              <w:rPr>
                <w:rFonts w:ascii="宋体" w:hAnsi="宋体"/>
              </w:rPr>
            </w:pPr>
            <w:r>
              <w:rPr>
                <w:rFonts w:ascii="宋体" w:hAnsi="宋体"/>
              </w:rPr>
              <w:t>3.2</w:t>
            </w:r>
            <w:r>
              <w:rPr>
                <w:rFonts w:hint="eastAsia" w:ascii="宋体" w:hAnsi="宋体"/>
              </w:rPr>
              <w:t>经营范围：教育信息咨询、企业管理咨询等。</w:t>
            </w:r>
          </w:p>
          <w:p>
            <w:pPr>
              <w:spacing w:before="0" w:after="0" w:afterAutospacing="0"/>
              <w:ind w:left="609" w:leftChars="190" w:right="0" w:hanging="210" w:hangingChars="100"/>
              <w:rPr>
                <w:rFonts w:ascii="宋体" w:hAnsi="宋体"/>
              </w:rPr>
            </w:pPr>
            <w:r>
              <w:rPr>
                <w:rFonts w:hint="eastAsia" w:ascii="宋体" w:hAnsi="宋体"/>
              </w:rPr>
              <w:t>3.3项目业绩</w:t>
            </w:r>
          </w:p>
          <w:p>
            <w:pPr>
              <w:spacing w:before="0" w:after="0" w:afterAutospacing="0"/>
              <w:ind w:left="0" w:right="0" w:firstLine="420" w:firstLineChars="200"/>
              <w:jc w:val="left"/>
              <w:rPr>
                <w:rFonts w:ascii="宋体" w:hAnsi="宋体"/>
              </w:rPr>
            </w:pPr>
            <w:r>
              <w:rPr>
                <w:rFonts w:hint="eastAsia" w:ascii="宋体" w:hAnsi="宋体"/>
              </w:rPr>
              <w:t>比选申请人应具备较丰富的企事业单位培训组织实施经验，并能提供20</w:t>
            </w:r>
            <w:r>
              <w:rPr>
                <w:rFonts w:hint="default" w:ascii="宋体" w:hAnsi="宋体"/>
              </w:rPr>
              <w:t>19</w:t>
            </w:r>
            <w:r>
              <w:rPr>
                <w:rFonts w:hint="eastAsia" w:ascii="宋体" w:hAnsi="宋体"/>
              </w:rPr>
              <w:t>年</w:t>
            </w:r>
            <w:r>
              <w:rPr>
                <w:rFonts w:hint="default" w:ascii="宋体" w:hAnsi="宋体"/>
              </w:rPr>
              <w:t>1月</w:t>
            </w:r>
            <w:r>
              <w:rPr>
                <w:rFonts w:hint="eastAsia" w:ascii="宋体" w:hAnsi="宋体"/>
              </w:rPr>
              <w:t>至2021年</w:t>
            </w:r>
            <w:r>
              <w:rPr>
                <w:rFonts w:hint="default" w:ascii="宋体" w:hAnsi="宋体"/>
              </w:rPr>
              <w:t>9月</w:t>
            </w:r>
            <w:r>
              <w:rPr>
                <w:rFonts w:hint="eastAsia" w:ascii="宋体" w:hAnsi="宋体"/>
              </w:rPr>
              <w:t>期间单批次30人以上</w:t>
            </w:r>
            <w:r>
              <w:rPr>
                <w:rFonts w:hint="eastAsia" w:ascii="宋体" w:hAnsi="宋体"/>
                <w:lang w:eastAsia="zh-CN"/>
              </w:rPr>
              <w:t>职业技能类</w:t>
            </w:r>
            <w:r>
              <w:rPr>
                <w:rFonts w:hint="eastAsia" w:ascii="宋体" w:hAnsi="宋体"/>
              </w:rPr>
              <w:t>相关培训案例不少于20例（以提供签订的培训合同及对应培训的视频或照片为准）。</w:t>
            </w:r>
            <w:r>
              <w:rPr>
                <w:rFonts w:hint="eastAsia" w:ascii="宋体" w:hAnsi="宋体"/>
              </w:rPr>
              <w:br w:type="textWrapping"/>
            </w:r>
            <w:r>
              <w:rPr>
                <w:rFonts w:hint="eastAsia" w:ascii="宋体" w:hAnsi="宋体"/>
              </w:rPr>
              <w:t xml:space="preserve">    业绩证明材料指双方签订的合同（培训协议），须显示甲、乙方名称、培训主题（或内容方向）、培训人数、天数、签字盖章页及对应培训的视频或照片等关键信息。要求提供证明复印件加盖培训单位公章；</w:t>
            </w:r>
            <w:r>
              <w:rPr>
                <w:rFonts w:hint="eastAsia" w:ascii="宋体" w:hAnsi="宋体"/>
              </w:rPr>
              <w:br w:type="textWrapping"/>
            </w:r>
            <w:r>
              <w:rPr>
                <w:rFonts w:hint="eastAsia" w:ascii="宋体" w:hAnsi="宋体"/>
              </w:rPr>
              <w:t xml:space="preserve">    3.4项目执行师资要求</w:t>
            </w:r>
            <w:r>
              <w:rPr>
                <w:rFonts w:hint="eastAsia" w:ascii="宋体" w:hAnsi="宋体"/>
              </w:rPr>
              <w:br w:type="textWrapping"/>
            </w:r>
            <w:r>
              <w:rPr>
                <w:rFonts w:hint="eastAsia" w:ascii="宋体" w:hAnsi="宋体"/>
              </w:rPr>
              <w:t xml:space="preserve">    培训实施的教师团队至少应具有3年以上</w:t>
            </w:r>
            <w:r>
              <w:rPr>
                <w:rFonts w:hint="eastAsia" w:ascii="宋体" w:hAnsi="宋体"/>
                <w:kern w:val="2"/>
                <w:lang w:eastAsia="zh-CN"/>
              </w:rPr>
              <w:t>职业技能类</w:t>
            </w:r>
            <w:r>
              <w:rPr>
                <w:rFonts w:hint="eastAsia" w:ascii="宋体" w:hAnsi="宋体"/>
                <w:kern w:val="2"/>
              </w:rPr>
              <w:t>相关专业培训从业经验，并能提供2019年</w:t>
            </w:r>
            <w:r>
              <w:rPr>
                <w:rFonts w:hint="default" w:ascii="宋体" w:hAnsi="宋体"/>
                <w:kern w:val="2"/>
              </w:rPr>
              <w:t>1月</w:t>
            </w:r>
            <w:r>
              <w:rPr>
                <w:rFonts w:hint="eastAsia" w:ascii="宋体" w:hAnsi="宋体"/>
                <w:kern w:val="2"/>
              </w:rPr>
              <w:t>至2021年</w:t>
            </w:r>
            <w:r>
              <w:rPr>
                <w:rFonts w:hint="default" w:ascii="宋体" w:hAnsi="宋体"/>
                <w:kern w:val="2"/>
              </w:rPr>
              <w:t>9月</w:t>
            </w:r>
            <w:r>
              <w:rPr>
                <w:rFonts w:hint="eastAsia" w:ascii="宋体" w:hAnsi="宋体"/>
                <w:kern w:val="2"/>
              </w:rPr>
              <w:t>期</w:t>
            </w:r>
            <w:r>
              <w:rPr>
                <w:rFonts w:hint="eastAsia" w:ascii="宋体" w:hAnsi="宋体"/>
              </w:rPr>
              <w:t>间每年不低于3次以上相关教学案例证明（如历年从业案例照片、相关培训资格证书或者相关机构聘书、岗位任命文件等）。</w:t>
            </w:r>
            <w:r>
              <w:rPr>
                <w:rFonts w:hint="eastAsia" w:ascii="宋体" w:hAnsi="宋体"/>
              </w:rPr>
              <w:br w:type="textWrapping"/>
            </w:r>
            <w:r>
              <w:rPr>
                <w:rFonts w:hint="eastAsia" w:ascii="宋体" w:hAnsi="宋体"/>
              </w:rPr>
              <w:t xml:space="preserve">    3.5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3.6单位负责人为同一人或者存在控股、管理关系的不同单位，不得参加同一标段比选申请或者未划分标段的同一比选项目比选申请。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3.7本项目不接受联合体比选申请。</w:t>
            </w:r>
          </w:p>
          <w:p>
            <w:pPr>
              <w:spacing w:before="0" w:after="0" w:afterAutospacing="0" w:line="360" w:lineRule="exact"/>
              <w:ind w:left="0" w:right="0" w:firstLine="0"/>
              <w:jc w:val="left"/>
              <w:rPr>
                <w:rFonts w:ascii="宋体" w:hAnsi="宋体"/>
                <w:kern w:val="2"/>
              </w:rPr>
            </w:pPr>
          </w:p>
        </w:tc>
      </w:tr>
      <w:tr>
        <w:tblPrEx>
          <w:tblLayout w:type="fixed"/>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比选申请人要求澄清比选文件</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对比选文件提出疑问的截止时间：</w:t>
            </w:r>
            <w:r>
              <w:rPr>
                <w:rFonts w:ascii="宋体" w:hAnsi="宋体"/>
                <w:kern w:val="2"/>
                <w:u w:val="single"/>
              </w:rPr>
              <w:t>20</w:t>
            </w:r>
            <w:r>
              <w:rPr>
                <w:rFonts w:hint="eastAsia" w:ascii="宋体" w:hAnsi="宋体"/>
                <w:kern w:val="2"/>
                <w:u w:val="single"/>
              </w:rPr>
              <w:t>21</w:t>
            </w:r>
            <w:r>
              <w:rPr>
                <w:rFonts w:hint="eastAsia" w:ascii="宋体" w:hAnsi="宋体"/>
                <w:kern w:val="2"/>
              </w:rPr>
              <w:t>年</w:t>
            </w:r>
            <w:r>
              <w:rPr>
                <w:rFonts w:hint="default" w:ascii="宋体" w:hAnsi="宋体"/>
                <w:kern w:val="2"/>
                <w:u w:val="single"/>
                <w:woUserID w:val="1"/>
              </w:rPr>
              <w:t>10</w:t>
            </w:r>
            <w:r>
              <w:rPr>
                <w:rFonts w:hint="eastAsia" w:ascii="宋体" w:hAnsi="宋体"/>
                <w:kern w:val="2"/>
              </w:rPr>
              <w:t>月</w:t>
            </w:r>
            <w:r>
              <w:rPr>
                <w:rFonts w:hint="eastAsia" w:ascii="宋体" w:hAnsi="宋体"/>
                <w:kern w:val="2"/>
                <w:u w:val="single"/>
              </w:rPr>
              <w:t xml:space="preserve"> </w:t>
            </w:r>
            <w:r>
              <w:rPr>
                <w:rFonts w:hint="default" w:ascii="宋体" w:hAnsi="宋体"/>
                <w:kern w:val="2"/>
                <w:u w:val="single"/>
                <w:woUserID w:val="1"/>
              </w:rPr>
              <w:t>28</w:t>
            </w:r>
            <w:bookmarkStart w:id="1343" w:name="_GoBack"/>
            <w:bookmarkEnd w:id="1343"/>
            <w:r>
              <w:rPr>
                <w:rFonts w:hint="eastAsia" w:ascii="宋体" w:hAnsi="宋体"/>
                <w:kern w:val="2"/>
              </w:rPr>
              <w:t>日上午12:00前（北京时间）。比选申请人不在规定期限内提出，比选人有权不予答复，或答复后比选申请截止时间由比选人确定是否顺延。</w:t>
            </w:r>
          </w:p>
          <w:p>
            <w:pPr>
              <w:spacing w:before="0" w:after="0" w:afterAutospacing="0" w:line="360" w:lineRule="exact"/>
              <w:ind w:left="0" w:right="0" w:firstLine="0"/>
              <w:jc w:val="left"/>
              <w:rPr>
                <w:rFonts w:ascii="宋体" w:hAnsi="宋体"/>
                <w:kern w:val="2"/>
                <w:u w:val="single"/>
              </w:rPr>
            </w:pPr>
            <w:r>
              <w:rPr>
                <w:rFonts w:hint="eastAsia" w:ascii="宋体" w:hAnsi="宋体"/>
                <w:kern w:val="2"/>
              </w:rPr>
              <w:t>形式：书面为准（加盖法人单位公章，电子扫描件有效）</w:t>
            </w:r>
          </w:p>
        </w:tc>
      </w:tr>
      <w:tr>
        <w:tblPrEx>
          <w:tblLayout w:type="fixed"/>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比选文件澄清发布方式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南宁轨道交通集团有限责任公司官网发布(http://www.nngdjt.com)； 中国e车网(http://www.ecrrc.com)；。</w:t>
            </w:r>
          </w:p>
        </w:tc>
      </w:tr>
      <w:tr>
        <w:tblPrEx>
          <w:tblLayout w:type="fixed"/>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比选申请人确认收到澄清的方式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不需要确认。澄清文件在发布公告的网站上发布之日起，视为比选申请人已收到该澄清。比选申请人未及时关注比选人在网站上发布的澄清文件造成的损失，由比选申请人自行负责。</w:t>
            </w:r>
          </w:p>
        </w:tc>
      </w:tr>
      <w:tr>
        <w:tblPrEx>
          <w:tblLayout w:type="fixed"/>
          <w:tblCellMar>
            <w:top w:w="0" w:type="dxa"/>
            <w:left w:w="108" w:type="dxa"/>
            <w:bottom w:w="0" w:type="dxa"/>
            <w:right w:w="108" w:type="dxa"/>
          </w:tblCellMar>
        </w:tblPrEx>
        <w:trPr>
          <w:trHeight w:val="96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10.1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kern w:val="2"/>
              </w:rPr>
            </w:pPr>
            <w:r>
              <w:rPr>
                <w:kern w:val="2"/>
              </w:rPr>
              <w:t>构成比选申请文件的组成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kern w:val="2"/>
              </w:rPr>
            </w:pPr>
            <w:r>
              <w:rPr>
                <w:kern w:val="2"/>
              </w:rPr>
              <w:t>比选申请文件组成部分：</w:t>
            </w:r>
            <w:r>
              <w:rPr>
                <w:rFonts w:hint="eastAsia"/>
                <w:kern w:val="2"/>
              </w:rPr>
              <w:t>资格审查文件、价格文件、技术文件</w:t>
            </w:r>
          </w:p>
          <w:p>
            <w:pPr>
              <w:spacing w:before="0" w:after="0" w:afterAutospacing="0" w:line="360" w:lineRule="exact"/>
              <w:ind w:left="0" w:right="0" w:firstLine="0"/>
              <w:jc w:val="left"/>
              <w:rPr>
                <w:kern w:val="2"/>
              </w:rPr>
            </w:pPr>
            <w:r>
              <w:rPr>
                <w:kern w:val="2"/>
              </w:rPr>
              <w:t>资格审查文件</w:t>
            </w:r>
          </w:p>
          <w:p>
            <w:pPr>
              <w:spacing w:before="0" w:after="0" w:afterAutospacing="0" w:line="360" w:lineRule="exact"/>
              <w:ind w:left="0" w:right="0" w:firstLine="0"/>
              <w:jc w:val="left"/>
              <w:rPr>
                <w:kern w:val="2"/>
              </w:rPr>
            </w:pPr>
            <w:r>
              <w:rPr>
                <w:rFonts w:hint="eastAsia"/>
                <w:kern w:val="2"/>
              </w:rPr>
              <w:t>（</w:t>
            </w:r>
            <w:r>
              <w:rPr>
                <w:kern w:val="2"/>
              </w:rPr>
              <w:t>1</w:t>
            </w:r>
            <w:r>
              <w:rPr>
                <w:rFonts w:hint="eastAsia"/>
                <w:kern w:val="2"/>
              </w:rPr>
              <w:t>）法定代表人授权书（格式见A1）及法定代表人资格证明书（如无授权时，只需提供法定代表人资格证明书，格式见A2），法定代表人及被授权人身份证复印件；</w:t>
            </w:r>
          </w:p>
          <w:p>
            <w:pPr>
              <w:spacing w:before="0" w:after="0" w:afterAutospacing="0" w:line="360" w:lineRule="exact"/>
              <w:ind w:left="0" w:right="0" w:firstLine="0"/>
              <w:jc w:val="left"/>
              <w:rPr>
                <w:kern w:val="2"/>
              </w:rPr>
            </w:pPr>
            <w:r>
              <w:rPr>
                <w:rFonts w:hint="eastAsia"/>
                <w:kern w:val="2"/>
              </w:rPr>
              <w:t>（</w:t>
            </w:r>
            <w:r>
              <w:rPr>
                <w:kern w:val="2"/>
              </w:rPr>
              <w:t>2</w:t>
            </w:r>
            <w:r>
              <w:rPr>
                <w:rFonts w:hint="eastAsia"/>
                <w:kern w:val="2"/>
              </w:rPr>
              <w:t>）比选申请人</w:t>
            </w:r>
            <w:r>
              <w:rPr>
                <w:kern w:val="2"/>
              </w:rPr>
              <w:t>有效的营业执照副本或事业单位法人证书等证明文件复印件</w:t>
            </w:r>
            <w:r>
              <w:rPr>
                <w:rFonts w:hint="eastAsia"/>
                <w:kern w:val="2"/>
              </w:rPr>
              <w:t>；</w:t>
            </w:r>
          </w:p>
          <w:p>
            <w:pPr>
              <w:spacing w:before="0" w:after="0" w:afterAutospacing="0" w:line="360" w:lineRule="exact"/>
              <w:ind w:left="0" w:right="0" w:firstLine="0"/>
              <w:jc w:val="left"/>
              <w:rPr>
                <w:kern w:val="2"/>
              </w:rPr>
            </w:pPr>
            <w:r>
              <w:rPr>
                <w:rFonts w:hint="eastAsia"/>
                <w:kern w:val="2"/>
              </w:rPr>
              <w:t>（</w:t>
            </w:r>
            <w:r>
              <w:rPr>
                <w:kern w:val="2"/>
              </w:rPr>
              <w:t>3</w:t>
            </w:r>
            <w:r>
              <w:rPr>
                <w:rFonts w:hint="eastAsia"/>
                <w:kern w:val="2"/>
              </w:rPr>
              <w:t>）承诺书（格式见A3）；</w:t>
            </w:r>
          </w:p>
          <w:p>
            <w:pPr>
              <w:spacing w:before="0" w:after="0" w:afterAutospacing="0" w:line="360" w:lineRule="exact"/>
              <w:ind w:left="0" w:right="0" w:firstLine="0"/>
              <w:jc w:val="left"/>
              <w:rPr>
                <w:kern w:val="2"/>
              </w:rPr>
            </w:pPr>
            <w:r>
              <w:rPr>
                <w:kern w:val="2"/>
              </w:rPr>
              <w:t>（4）项目业绩；</w:t>
            </w:r>
          </w:p>
          <w:p>
            <w:pPr>
              <w:spacing w:before="0" w:after="0" w:afterAutospacing="0" w:line="360" w:lineRule="exact"/>
              <w:ind w:left="0" w:right="0" w:firstLine="0"/>
              <w:jc w:val="left"/>
              <w:rPr>
                <w:kern w:val="2"/>
              </w:rPr>
            </w:pPr>
            <w:r>
              <w:rPr>
                <w:kern w:val="2"/>
              </w:rPr>
              <w:t>（5）师资要求</w:t>
            </w:r>
            <w:r>
              <w:rPr>
                <w:rFonts w:hint="eastAsia"/>
                <w:kern w:val="2"/>
              </w:rPr>
              <w:t>；</w:t>
            </w:r>
          </w:p>
          <w:p>
            <w:pPr>
              <w:rPr>
                <w:kern w:val="2"/>
              </w:rPr>
            </w:pPr>
            <w:r>
              <w:rPr>
                <w:rFonts w:hint="eastAsia"/>
                <w:kern w:val="2"/>
              </w:rPr>
              <w:t>（6）比选申请人认为应提交的其他比选申请资料（如有）。</w:t>
            </w:r>
          </w:p>
          <w:p>
            <w:pPr>
              <w:spacing w:before="0" w:after="0" w:afterAutospacing="0" w:line="360" w:lineRule="exact"/>
              <w:ind w:left="0" w:right="0" w:firstLine="0"/>
              <w:jc w:val="left"/>
              <w:rPr>
                <w:kern w:val="2"/>
              </w:rPr>
            </w:pPr>
            <w:r>
              <w:rPr>
                <w:kern w:val="2"/>
              </w:rPr>
              <w:t>注：以上提供的复印件必须加盖比选申请人公章。</w:t>
            </w:r>
          </w:p>
          <w:p>
            <w:pPr>
              <w:spacing w:before="0" w:after="0" w:afterAutospacing="0" w:line="360" w:lineRule="exact"/>
              <w:ind w:left="0" w:right="0" w:firstLine="0"/>
              <w:jc w:val="left"/>
              <w:rPr>
                <w:kern w:val="2"/>
              </w:rPr>
            </w:pPr>
            <w:r>
              <w:rPr>
                <w:kern w:val="2"/>
              </w:rPr>
              <w:t>价格文件</w:t>
            </w:r>
          </w:p>
          <w:p>
            <w:pPr>
              <w:spacing w:before="0" w:after="0" w:afterAutospacing="0" w:line="360" w:lineRule="exact"/>
              <w:ind w:left="0" w:right="0" w:firstLine="0"/>
              <w:jc w:val="left"/>
              <w:rPr>
                <w:kern w:val="2"/>
              </w:rPr>
            </w:pPr>
            <w:r>
              <w:rPr>
                <w:rFonts w:hint="eastAsia"/>
                <w:kern w:val="2"/>
              </w:rPr>
              <w:t>（</w:t>
            </w:r>
            <w:r>
              <w:rPr>
                <w:kern w:val="2"/>
              </w:rPr>
              <w:t>1</w:t>
            </w:r>
            <w:r>
              <w:rPr>
                <w:rFonts w:hint="eastAsia"/>
                <w:kern w:val="2"/>
              </w:rPr>
              <w:t>）比选申请报价一览表（格式见B1）；</w:t>
            </w:r>
          </w:p>
          <w:p>
            <w:pPr>
              <w:spacing w:before="0" w:after="0" w:afterAutospacing="0" w:line="360" w:lineRule="exact"/>
              <w:ind w:left="0" w:right="0" w:firstLine="0"/>
              <w:jc w:val="left"/>
              <w:rPr>
                <w:kern w:val="2"/>
              </w:rPr>
            </w:pPr>
            <w:r>
              <w:rPr>
                <w:rFonts w:hint="eastAsia"/>
                <w:kern w:val="2"/>
              </w:rPr>
              <w:t>（</w:t>
            </w:r>
            <w:r>
              <w:rPr>
                <w:kern w:val="2"/>
              </w:rPr>
              <w:t>2</w:t>
            </w:r>
            <w:r>
              <w:rPr>
                <w:rFonts w:hint="eastAsia"/>
                <w:kern w:val="2"/>
              </w:rPr>
              <w:t>）比选申请函（格式见B2）；</w:t>
            </w:r>
          </w:p>
          <w:p>
            <w:pPr>
              <w:spacing w:before="0" w:after="0" w:afterAutospacing="0" w:line="360" w:lineRule="exact"/>
              <w:ind w:left="0" w:right="0" w:firstLine="0"/>
              <w:jc w:val="left"/>
              <w:rPr>
                <w:kern w:val="2"/>
              </w:rPr>
            </w:pPr>
            <w:r>
              <w:rPr>
                <w:rFonts w:hint="eastAsia"/>
                <w:kern w:val="2"/>
              </w:rPr>
              <w:t>（</w:t>
            </w:r>
            <w:r>
              <w:rPr>
                <w:kern w:val="2"/>
              </w:rPr>
              <w:t>3</w:t>
            </w:r>
            <w:r>
              <w:rPr>
                <w:rFonts w:hint="eastAsia"/>
                <w:kern w:val="2"/>
              </w:rPr>
              <w:t>）比选申请报价表（格式见B3）；</w:t>
            </w:r>
          </w:p>
          <w:p>
            <w:pPr>
              <w:spacing w:before="0" w:after="0" w:afterAutospacing="0" w:line="360" w:lineRule="exact"/>
              <w:ind w:left="0" w:right="0" w:firstLine="0"/>
              <w:jc w:val="left"/>
              <w:rPr>
                <w:kern w:val="2"/>
              </w:rPr>
            </w:pPr>
            <w:r>
              <w:rPr>
                <w:rFonts w:hint="eastAsia"/>
                <w:kern w:val="2"/>
              </w:rPr>
              <w:t>（4）比选申请人认为应提交的其他比选申请资料（如有）。</w:t>
            </w:r>
          </w:p>
          <w:p>
            <w:pPr>
              <w:spacing w:before="0" w:after="0" w:afterAutospacing="0" w:line="360" w:lineRule="exact"/>
              <w:ind w:left="0" w:right="0" w:firstLine="0"/>
              <w:jc w:val="left"/>
              <w:rPr>
                <w:kern w:val="2"/>
              </w:rPr>
            </w:pPr>
            <w:r>
              <w:rPr>
                <w:kern w:val="2"/>
              </w:rPr>
              <w:t>技术文件</w:t>
            </w:r>
          </w:p>
          <w:p>
            <w:pPr>
              <w:numPr>
                <w:ilvl w:val="0"/>
                <w:numId w:val="2"/>
              </w:numPr>
              <w:spacing w:before="0" w:after="0" w:afterAutospacing="0" w:line="360" w:lineRule="exact"/>
              <w:ind w:right="0"/>
              <w:jc w:val="left"/>
              <w:rPr>
                <w:kern w:val="2"/>
              </w:rPr>
            </w:pPr>
            <w:r>
              <w:rPr>
                <w:kern w:val="2"/>
              </w:rPr>
              <w:t>培训</w:t>
            </w:r>
            <w:r>
              <w:rPr>
                <w:rFonts w:hint="eastAsia"/>
                <w:kern w:val="2"/>
              </w:rPr>
              <w:t>服务方案</w:t>
            </w:r>
            <w:r>
              <w:rPr>
                <w:kern w:val="2"/>
              </w:rPr>
              <w:t>；</w:t>
            </w:r>
          </w:p>
          <w:p>
            <w:pPr>
              <w:numPr>
                <w:ilvl w:val="0"/>
                <w:numId w:val="2"/>
              </w:numPr>
              <w:spacing w:before="0" w:after="0" w:afterAutospacing="0" w:line="360" w:lineRule="exact"/>
              <w:ind w:right="0"/>
              <w:jc w:val="left"/>
              <w:rPr>
                <w:kern w:val="2"/>
              </w:rPr>
            </w:pPr>
            <w:r>
              <w:rPr>
                <w:kern w:val="2"/>
              </w:rPr>
              <w:t>投入师资和助教配置、资历、工作业绩及能力；</w:t>
            </w:r>
          </w:p>
          <w:p>
            <w:pPr>
              <w:numPr>
                <w:ilvl w:val="0"/>
                <w:numId w:val="2"/>
              </w:numPr>
              <w:spacing w:before="0" w:after="0" w:afterAutospacing="0" w:line="360" w:lineRule="exact"/>
              <w:ind w:right="0"/>
              <w:jc w:val="left"/>
              <w:rPr>
                <w:kern w:val="2"/>
              </w:rPr>
            </w:pPr>
            <w:r>
              <w:rPr>
                <w:rFonts w:hint="eastAsia"/>
                <w:kern w:val="2"/>
              </w:rPr>
              <w:t>商务响应表</w:t>
            </w:r>
            <w:r>
              <w:rPr>
                <w:kern w:val="2"/>
              </w:rPr>
              <w:t>；</w:t>
            </w:r>
          </w:p>
          <w:p>
            <w:pPr>
              <w:numPr>
                <w:ilvl w:val="0"/>
                <w:numId w:val="2"/>
              </w:numPr>
              <w:spacing w:before="0" w:after="0" w:afterAutospacing="0" w:line="360" w:lineRule="exact"/>
              <w:ind w:right="0"/>
              <w:jc w:val="left"/>
              <w:rPr>
                <w:kern w:val="2"/>
              </w:rPr>
            </w:pPr>
            <w:r>
              <w:rPr>
                <w:kern w:val="2"/>
              </w:rPr>
              <w:t>技术响应表</w:t>
            </w:r>
          </w:p>
          <w:p>
            <w:pPr>
              <w:numPr>
                <w:ilvl w:val="0"/>
                <w:numId w:val="2"/>
              </w:numPr>
              <w:rPr>
                <w:kern w:val="2"/>
              </w:rPr>
            </w:pPr>
            <w:r>
              <w:rPr>
                <w:kern w:val="2"/>
              </w:rPr>
              <w:t>项目业绩证明；</w:t>
            </w:r>
          </w:p>
          <w:p>
            <w:pPr>
              <w:numPr>
                <w:ilvl w:val="0"/>
                <w:numId w:val="2"/>
              </w:numPr>
              <w:spacing w:before="0" w:after="0" w:afterAutospacing="0" w:line="360" w:lineRule="exact"/>
              <w:ind w:right="0"/>
              <w:jc w:val="left"/>
              <w:rPr>
                <w:kern w:val="2"/>
              </w:rPr>
            </w:pPr>
            <w:r>
              <w:rPr>
                <w:kern w:val="2"/>
              </w:rPr>
              <w:t>比选申请人认为应提交的其他比选申请资料（如有）。</w:t>
            </w:r>
          </w:p>
          <w:p>
            <w:pPr>
              <w:spacing w:before="0" w:after="0" w:afterAutospacing="0" w:line="360" w:lineRule="exact"/>
              <w:ind w:left="0" w:right="0" w:firstLine="0"/>
              <w:jc w:val="left"/>
              <w:rPr>
                <w:kern w:val="2"/>
              </w:rPr>
            </w:pPr>
          </w:p>
        </w:tc>
      </w:tr>
      <w:tr>
        <w:tblPrEx>
          <w:tblLayout w:type="fixed"/>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12.1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比选申请报价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w:t>
            </w:r>
            <w:r>
              <w:rPr>
                <w:rFonts w:ascii="宋体" w:hAnsi="宋体"/>
                <w:kern w:val="2"/>
              </w:rPr>
              <w:t>1</w:t>
            </w:r>
            <w:r>
              <w:rPr>
                <w:rFonts w:hint="eastAsia" w:ascii="宋体" w:hAnsi="宋体"/>
                <w:kern w:val="2"/>
              </w:rPr>
              <w:t>）</w:t>
            </w:r>
            <w:r>
              <w:rPr>
                <w:kern w:val="2"/>
              </w:rPr>
              <w:t>本项目采用不含税报价，本合同最终税金在结算阶段，按实际产生的税金进行核算，但合同不含税价格不因国家税率调整而调整。</w:t>
            </w:r>
          </w:p>
          <w:p>
            <w:pPr>
              <w:spacing w:before="0" w:after="0" w:afterAutospacing="0" w:line="360" w:lineRule="exact"/>
              <w:ind w:left="0" w:right="0" w:firstLine="0"/>
              <w:jc w:val="left"/>
              <w:rPr>
                <w:rFonts w:ascii="宋体" w:hAnsi="宋体"/>
                <w:kern w:val="2"/>
              </w:rPr>
            </w:pPr>
            <w:r>
              <w:rPr>
                <w:rFonts w:hint="eastAsia" w:ascii="宋体" w:hAnsi="宋体"/>
                <w:kern w:val="2"/>
              </w:rPr>
              <w:t>（</w:t>
            </w:r>
            <w:r>
              <w:rPr>
                <w:rFonts w:ascii="宋体" w:hAnsi="宋体"/>
                <w:kern w:val="2"/>
              </w:rPr>
              <w:t>2</w:t>
            </w:r>
            <w:r>
              <w:rPr>
                <w:rFonts w:hint="eastAsia" w:ascii="宋体" w:hAnsi="宋体"/>
                <w:kern w:val="2"/>
              </w:rPr>
              <w:t>）比选申请人须按第五章《技术需求表》中的技术需求及数量表的顺序填报比选申请报价表，不允许打乱顺序。</w:t>
            </w:r>
          </w:p>
        </w:tc>
      </w:tr>
      <w:tr>
        <w:tblPrEx>
          <w:tblLayout w:type="fixed"/>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sz w:val="24"/>
                <w:szCs w:val="24"/>
              </w:rPr>
            </w:pPr>
            <w:r>
              <w:rPr>
                <w:rFonts w:hint="eastAsia" w:ascii="宋体" w:hAnsi="宋体"/>
                <w:kern w:val="2"/>
              </w:rPr>
              <w:t>比选申请保证金和履约保证金</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不要求递交比选申请保证金和履约保证金</w:t>
            </w:r>
          </w:p>
        </w:tc>
      </w:tr>
      <w:tr>
        <w:tblPrEx>
          <w:tblLayout w:type="fixed"/>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15.1</w:t>
            </w:r>
          </w:p>
        </w:tc>
        <w:tc>
          <w:tcPr>
            <w:tcW w:w="1559" w:type="dxa"/>
            <w:tcBorders>
              <w:top w:val="single" w:color="auto" w:sz="4" w:space="0"/>
              <w:left w:val="nil"/>
              <w:right w:val="single" w:color="auto" w:sz="4" w:space="0"/>
            </w:tcBorders>
            <w:vAlign w:val="center"/>
          </w:tcPr>
          <w:p>
            <w:pPr>
              <w:spacing w:before="0" w:after="0" w:afterAutospacing="0" w:line="360" w:lineRule="exact"/>
              <w:ind w:left="0" w:right="0" w:firstLine="0"/>
              <w:jc w:val="left"/>
              <w:rPr>
                <w:rFonts w:ascii="宋体" w:hAnsi="宋体"/>
                <w:kern w:val="2"/>
                <w:sz w:val="24"/>
                <w:szCs w:val="24"/>
              </w:rPr>
            </w:pPr>
            <w:r>
              <w:rPr>
                <w:rFonts w:hint="eastAsia" w:ascii="宋体" w:hAnsi="宋体"/>
                <w:kern w:val="2"/>
              </w:rPr>
              <w:t>比选申请有效期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自比选申请截止时间起90日历天</w:t>
            </w:r>
          </w:p>
        </w:tc>
      </w:tr>
      <w:tr>
        <w:tblPrEx>
          <w:tblLayout w:type="fixed"/>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比选申请文件副本份数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正本1份，副本4份。</w:t>
            </w:r>
          </w:p>
        </w:tc>
      </w:tr>
      <w:tr>
        <w:tblPrEx>
          <w:tblLayout w:type="fixed"/>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28.1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比选申请截止时间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bookmarkStart w:id="53" w:name="CgwjmbEntity：KBSJ3_0"/>
            <w:r>
              <w:rPr>
                <w:rFonts w:ascii="宋体" w:hAnsi="宋体"/>
                <w:kern w:val="2"/>
                <w:u w:val="single"/>
              </w:rPr>
              <w:t>20</w:t>
            </w:r>
            <w:r>
              <w:rPr>
                <w:rFonts w:hint="eastAsia" w:ascii="宋体" w:hAnsi="宋体"/>
                <w:kern w:val="2"/>
                <w:u w:val="single"/>
              </w:rPr>
              <w:t>21</w:t>
            </w:r>
            <w:r>
              <w:rPr>
                <w:rFonts w:hint="eastAsia" w:ascii="宋体" w:hAnsi="宋体"/>
                <w:kern w:val="2"/>
              </w:rPr>
              <w:t>年</w:t>
            </w:r>
            <w:bookmarkEnd w:id="53"/>
            <w:r>
              <w:rPr>
                <w:rFonts w:hint="eastAsia" w:ascii="宋体" w:hAnsi="宋体"/>
                <w:kern w:val="2"/>
                <w:u w:val="single"/>
              </w:rPr>
              <w:t xml:space="preserve"> </w:t>
            </w:r>
            <w:r>
              <w:rPr>
                <w:rFonts w:hint="default" w:ascii="宋体" w:hAnsi="宋体"/>
                <w:kern w:val="2"/>
                <w:u w:val="single"/>
                <w:woUserID w:val="1"/>
              </w:rPr>
              <w:t>11</w:t>
            </w:r>
            <w:r>
              <w:rPr>
                <w:rFonts w:hint="eastAsia" w:ascii="宋体" w:hAnsi="宋体"/>
                <w:kern w:val="2"/>
                <w:u w:val="single"/>
              </w:rPr>
              <w:t xml:space="preserve"> </w:t>
            </w:r>
            <w:r>
              <w:rPr>
                <w:rFonts w:hint="eastAsia" w:ascii="宋体" w:hAnsi="宋体"/>
                <w:kern w:val="2"/>
              </w:rPr>
              <w:t>月</w:t>
            </w:r>
            <w:r>
              <w:rPr>
                <w:rFonts w:hint="eastAsia" w:ascii="宋体" w:hAnsi="宋体"/>
                <w:kern w:val="2"/>
                <w:u w:val="single"/>
              </w:rPr>
              <w:t xml:space="preserve"> </w:t>
            </w:r>
            <w:r>
              <w:rPr>
                <w:rFonts w:hint="default" w:ascii="宋体" w:hAnsi="宋体"/>
                <w:kern w:val="2"/>
                <w:u w:val="single"/>
                <w:woUserID w:val="1"/>
              </w:rPr>
              <w:t>3</w:t>
            </w:r>
            <w:r>
              <w:rPr>
                <w:rFonts w:hint="eastAsia" w:ascii="宋体" w:hAnsi="宋体"/>
                <w:kern w:val="2"/>
                <w:u w:val="single"/>
              </w:rPr>
              <w:t xml:space="preserve"> </w:t>
            </w:r>
            <w:r>
              <w:rPr>
                <w:rFonts w:hint="eastAsia" w:ascii="宋体" w:hAnsi="宋体"/>
                <w:kern w:val="2"/>
              </w:rPr>
              <w:t xml:space="preserve">日 </w:t>
            </w:r>
            <w:r>
              <w:rPr>
                <w:rFonts w:hint="eastAsia" w:ascii="宋体" w:hAnsi="宋体"/>
                <w:kern w:val="2"/>
                <w:u w:val="single"/>
              </w:rPr>
              <w:t>09</w:t>
            </w:r>
            <w:r>
              <w:rPr>
                <w:rFonts w:ascii="宋体" w:hAnsi="宋体"/>
                <w:kern w:val="2"/>
              </w:rPr>
              <w:t>时</w:t>
            </w:r>
            <w:r>
              <w:rPr>
                <w:rFonts w:hint="eastAsia" w:ascii="宋体" w:hAnsi="宋体"/>
                <w:kern w:val="2"/>
                <w:u w:val="single"/>
              </w:rPr>
              <w:t>00</w:t>
            </w:r>
            <w:r>
              <w:rPr>
                <w:rFonts w:hint="eastAsia" w:ascii="宋体" w:hAnsi="宋体"/>
                <w:kern w:val="2"/>
              </w:rPr>
              <w:t>分（北京时间）</w:t>
            </w:r>
          </w:p>
        </w:tc>
      </w:tr>
      <w:tr>
        <w:tblPrEx>
          <w:tblLayout w:type="fixed"/>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递交比选申请文件地点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单位：</w:t>
            </w:r>
            <w:r>
              <w:rPr>
                <w:rFonts w:ascii="宋体" w:hAnsi="宋体"/>
                <w:kern w:val="2"/>
              </w:rPr>
              <w:t>南宁轨道交通集团有限责任公司</w:t>
            </w:r>
          </w:p>
          <w:p>
            <w:pPr>
              <w:spacing w:before="0" w:after="0" w:afterAutospacing="0" w:line="360" w:lineRule="exact"/>
              <w:ind w:left="0" w:right="0" w:firstLine="0"/>
              <w:jc w:val="left"/>
              <w:rPr>
                <w:rFonts w:ascii="宋体" w:hAnsi="宋体"/>
                <w:kern w:val="2"/>
              </w:rPr>
            </w:pPr>
            <w:r>
              <w:rPr>
                <w:rFonts w:hint="eastAsia" w:ascii="宋体" w:hAnsi="宋体"/>
                <w:kern w:val="2"/>
              </w:rPr>
              <w:t>地址：</w:t>
            </w:r>
            <w:r>
              <w:rPr>
                <w:rFonts w:ascii="宋体" w:hAnsi="宋体"/>
                <w:kern w:val="2"/>
              </w:rPr>
              <w:t>广西壮族自治区南宁市青秀区云景路83号屯里车辆段综合楼205会议室</w:t>
            </w:r>
          </w:p>
        </w:tc>
      </w:tr>
      <w:tr>
        <w:tblPrEx>
          <w:tblLayout w:type="fixed"/>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22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评审方法</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cs="Arial"/>
                <w:kern w:val="2"/>
              </w:rPr>
              <w:t>最低评审价法</w:t>
            </w:r>
            <w:r>
              <w:rPr>
                <w:rFonts w:hint="eastAsia" w:ascii="宋体" w:hAnsi="宋体"/>
                <w:kern w:val="2"/>
              </w:rPr>
              <w:t>（评审价以不含税总报价为基准）</w:t>
            </w:r>
          </w:p>
        </w:tc>
      </w:tr>
      <w:tr>
        <w:tblPrEx>
          <w:tblLayout w:type="fixed"/>
          <w:tblCellMar>
            <w:top w:w="0" w:type="dxa"/>
            <w:left w:w="108" w:type="dxa"/>
            <w:bottom w:w="0" w:type="dxa"/>
            <w:right w:w="108" w:type="dxa"/>
          </w:tblCellMar>
        </w:tblPrEx>
        <w:trPr>
          <w:trHeight w:val="685"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34.4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放弃中选人资格</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中选人如放弃中选资格，比选人有权禁止其1年内不得参与属于比选人的项目。</w:t>
            </w:r>
          </w:p>
        </w:tc>
      </w:tr>
      <w:tr>
        <w:tblPrEx>
          <w:tblLayout w:type="fixed"/>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36.5</w:t>
            </w:r>
          </w:p>
        </w:tc>
        <w:tc>
          <w:tcPr>
            <w:tcW w:w="1559" w:type="dxa"/>
            <w:vMerge w:val="restart"/>
            <w:tcBorders>
              <w:top w:val="single" w:color="auto" w:sz="4" w:space="0"/>
              <w:left w:val="nil"/>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需要补充的其他内容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1.比选申请人在递交比选申请文件时，同时递交比选申请文件电子版。</w:t>
            </w:r>
          </w:p>
          <w:p>
            <w:pPr>
              <w:spacing w:before="0" w:after="0" w:afterAutospacing="0" w:line="360" w:lineRule="exact"/>
              <w:ind w:left="0" w:right="0" w:firstLine="0"/>
              <w:jc w:val="left"/>
              <w:rPr>
                <w:rFonts w:ascii="宋体" w:hAnsi="宋体"/>
                <w:kern w:val="2"/>
              </w:rPr>
            </w:pPr>
            <w:r>
              <w:rPr>
                <w:rFonts w:hint="eastAsia" w:ascii="宋体" w:hAnsi="宋体"/>
                <w:kern w:val="2"/>
              </w:rPr>
              <w:t>2.比选申请文件电子版内容：</w:t>
            </w:r>
            <w:r>
              <w:rPr>
                <w:rFonts w:hint="eastAsia" w:ascii="宋体" w:hAnsi="宋体" w:cs="Arial"/>
                <w:kern w:val="2"/>
              </w:rPr>
              <w:t>资格审查文件、价格文件和技术文件</w:t>
            </w:r>
          </w:p>
          <w:p>
            <w:pPr>
              <w:spacing w:before="0" w:after="0" w:afterAutospacing="0" w:line="360" w:lineRule="exact"/>
              <w:ind w:left="0" w:right="0" w:firstLine="0"/>
              <w:jc w:val="left"/>
              <w:rPr>
                <w:rFonts w:ascii="宋体" w:hAnsi="宋体"/>
                <w:kern w:val="2"/>
              </w:rPr>
            </w:pPr>
            <w:r>
              <w:rPr>
                <w:rFonts w:ascii="宋体" w:hAnsi="宋体"/>
                <w:kern w:val="2"/>
              </w:rPr>
              <w:t>3.</w:t>
            </w:r>
            <w:r>
              <w:rPr>
                <w:rFonts w:hint="eastAsia" w:ascii="宋体" w:hAnsi="宋体"/>
                <w:kern w:val="2"/>
              </w:rPr>
              <w:t>比选申请文件电子版份数：1份。</w:t>
            </w:r>
          </w:p>
          <w:p>
            <w:pPr>
              <w:spacing w:before="0" w:after="0" w:afterAutospacing="0" w:line="360" w:lineRule="exact"/>
              <w:ind w:left="0" w:right="0" w:firstLine="0"/>
              <w:jc w:val="left"/>
              <w:rPr>
                <w:rFonts w:ascii="宋体" w:hAnsi="宋体"/>
                <w:kern w:val="2"/>
              </w:rPr>
            </w:pPr>
            <w:r>
              <w:rPr>
                <w:rFonts w:ascii="宋体" w:hAnsi="宋体"/>
                <w:kern w:val="2"/>
              </w:rPr>
              <w:t>4.</w:t>
            </w:r>
            <w:r>
              <w:rPr>
                <w:rFonts w:hint="eastAsia" w:ascii="宋体" w:hAnsi="宋体"/>
                <w:kern w:val="2"/>
              </w:rPr>
              <w:t>比选申请文件电子版形式：每份包括</w:t>
            </w:r>
            <w:r>
              <w:rPr>
                <w:rFonts w:ascii="宋体" w:hAnsi="宋体"/>
                <w:kern w:val="2"/>
              </w:rPr>
              <w:t>office</w:t>
            </w:r>
            <w:r>
              <w:rPr>
                <w:rFonts w:hint="eastAsia" w:ascii="宋体" w:hAnsi="宋体"/>
                <w:kern w:val="2"/>
              </w:rPr>
              <w:t>版本（文本内容为</w:t>
            </w:r>
            <w:r>
              <w:rPr>
                <w:rFonts w:ascii="宋体" w:hAnsi="宋体"/>
                <w:kern w:val="2"/>
              </w:rPr>
              <w:t>Word</w:t>
            </w:r>
            <w:r>
              <w:rPr>
                <w:rFonts w:hint="eastAsia" w:ascii="宋体" w:hAnsi="宋体"/>
                <w:kern w:val="2"/>
              </w:rPr>
              <w:t>格式，工程量清单为</w:t>
            </w:r>
            <w:r>
              <w:rPr>
                <w:rFonts w:ascii="宋体" w:hAnsi="宋体"/>
                <w:kern w:val="2"/>
              </w:rPr>
              <w:t>word</w:t>
            </w:r>
            <w:r>
              <w:rPr>
                <w:rFonts w:hint="eastAsia" w:ascii="宋体" w:hAnsi="宋体"/>
                <w:kern w:val="2"/>
              </w:rPr>
              <w:t>或</w:t>
            </w:r>
            <w:r>
              <w:rPr>
                <w:rFonts w:ascii="宋体" w:hAnsi="宋体"/>
                <w:kern w:val="2"/>
              </w:rPr>
              <w:t>Excel</w:t>
            </w:r>
            <w:r>
              <w:rPr>
                <w:rFonts w:hint="eastAsia" w:ascii="宋体" w:hAnsi="宋体"/>
                <w:kern w:val="2"/>
              </w:rPr>
              <w:t>格式）的全套比选申请文件</w:t>
            </w:r>
            <w:r>
              <w:rPr>
                <w:rFonts w:ascii="宋体" w:hAnsi="宋体"/>
                <w:kern w:val="2"/>
              </w:rPr>
              <w:t>(</w:t>
            </w:r>
            <w:r>
              <w:rPr>
                <w:rFonts w:hint="eastAsia" w:ascii="宋体" w:hAnsi="宋体" w:cs="Arial"/>
                <w:kern w:val="2"/>
              </w:rPr>
              <w:t>资格审查文件、价格文件和技术文件</w:t>
            </w:r>
            <w:r>
              <w:rPr>
                <w:rFonts w:ascii="宋体" w:hAnsi="宋体"/>
                <w:kern w:val="2"/>
              </w:rPr>
              <w:t>)</w:t>
            </w:r>
            <w:r>
              <w:rPr>
                <w:rFonts w:hint="eastAsia" w:ascii="宋体" w:hAnsi="宋体"/>
                <w:kern w:val="2"/>
              </w:rPr>
              <w:t>和盖章后的全套比选申请文件</w:t>
            </w:r>
            <w:r>
              <w:rPr>
                <w:rFonts w:ascii="宋体" w:hAnsi="宋体"/>
                <w:kern w:val="2"/>
              </w:rPr>
              <w:t>(</w:t>
            </w:r>
            <w:r>
              <w:rPr>
                <w:rFonts w:hint="eastAsia" w:ascii="宋体" w:hAnsi="宋体" w:cs="Arial"/>
                <w:kern w:val="2"/>
              </w:rPr>
              <w:t>资格审查文件、价格文件和技术文件</w:t>
            </w:r>
            <w:r>
              <w:rPr>
                <w:rFonts w:ascii="宋体" w:hAnsi="宋体"/>
                <w:kern w:val="2"/>
              </w:rPr>
              <w:t>)</w:t>
            </w:r>
            <w:r>
              <w:rPr>
                <w:rFonts w:hint="eastAsia" w:ascii="宋体" w:hAnsi="宋体"/>
                <w:kern w:val="2"/>
              </w:rPr>
              <w:t>正本的</w:t>
            </w:r>
            <w:r>
              <w:rPr>
                <w:rFonts w:ascii="宋体" w:hAnsi="宋体"/>
                <w:kern w:val="2"/>
              </w:rPr>
              <w:t>PDF</w:t>
            </w:r>
            <w:r>
              <w:rPr>
                <w:rFonts w:hint="eastAsia" w:ascii="宋体" w:hAnsi="宋体"/>
                <w:kern w:val="2"/>
              </w:rPr>
              <w:t>版本扫描件。</w:t>
            </w:r>
          </w:p>
          <w:p>
            <w:pPr>
              <w:spacing w:before="0" w:after="0" w:afterAutospacing="0" w:line="360" w:lineRule="exact"/>
              <w:ind w:left="0" w:right="0" w:firstLine="0"/>
              <w:jc w:val="left"/>
              <w:rPr>
                <w:rFonts w:ascii="宋体" w:hAnsi="宋体"/>
                <w:kern w:val="2"/>
              </w:rPr>
            </w:pPr>
            <w:r>
              <w:rPr>
                <w:rFonts w:hint="eastAsia" w:ascii="宋体" w:hAnsi="宋体"/>
                <w:kern w:val="2"/>
              </w:rPr>
              <w:t>保存介质：</w:t>
            </w:r>
            <w:r>
              <w:rPr>
                <w:rFonts w:ascii="宋体" w:hAnsi="宋体"/>
                <w:kern w:val="2"/>
              </w:rPr>
              <w:t>U</w:t>
            </w:r>
            <w:r>
              <w:rPr>
                <w:rFonts w:hint="eastAsia" w:ascii="宋体" w:hAnsi="宋体"/>
                <w:kern w:val="2"/>
              </w:rPr>
              <w:t>盘。</w:t>
            </w:r>
          </w:p>
          <w:p>
            <w:pPr>
              <w:spacing w:before="0" w:after="0" w:afterAutospacing="0" w:line="360" w:lineRule="exact"/>
              <w:ind w:left="0" w:right="0" w:firstLine="0"/>
              <w:jc w:val="left"/>
              <w:rPr>
                <w:rFonts w:ascii="宋体" w:hAnsi="宋体"/>
                <w:kern w:val="2"/>
              </w:rPr>
            </w:pPr>
            <w:r>
              <w:rPr>
                <w:rFonts w:ascii="宋体" w:hAnsi="宋体"/>
                <w:kern w:val="2"/>
              </w:rPr>
              <w:t>5</w:t>
            </w:r>
            <w:r>
              <w:rPr>
                <w:rFonts w:hint="eastAsia" w:ascii="宋体" w:hAnsi="宋体"/>
                <w:kern w:val="2"/>
              </w:rPr>
              <w:t>.</w:t>
            </w:r>
            <w:r>
              <w:rPr>
                <w:rFonts w:ascii="宋体" w:hAnsi="宋体"/>
                <w:kern w:val="2"/>
              </w:rPr>
              <w:t>比选申请文件电子版密封方式：比选申请文件电子版与纸质版比选申请文件一并装入比选申请文件袋中。</w:t>
            </w:r>
          </w:p>
        </w:tc>
      </w:tr>
      <w:tr>
        <w:tblPrEx>
          <w:tblLayout w:type="fixed"/>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p>
        </w:tc>
        <w:tc>
          <w:tcPr>
            <w:tcW w:w="1559" w:type="dxa"/>
            <w:vMerge w:val="continue"/>
            <w:tcBorders>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line="360" w:lineRule="exact"/>
              <w:ind w:left="0" w:right="0" w:firstLine="0"/>
              <w:jc w:val="left"/>
              <w:rPr>
                <w:rFonts w:ascii="宋体" w:hAnsi="宋体"/>
                <w:kern w:val="2"/>
              </w:rPr>
            </w:pPr>
            <w:r>
              <w:rPr>
                <w:rFonts w:hint="eastAsia" w:ascii="宋体" w:hAnsi="宋体"/>
                <w:kern w:val="2"/>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line="360" w:lineRule="exact"/>
              <w:ind w:left="0" w:right="0" w:firstLine="0"/>
              <w:jc w:val="left"/>
              <w:rPr>
                <w:rFonts w:ascii="宋体" w:hAnsi="宋体"/>
                <w:kern w:val="2"/>
              </w:rPr>
            </w:pPr>
            <w:r>
              <w:rPr>
                <w:rFonts w:hint="eastAsia" w:ascii="宋体" w:hAnsi="宋体"/>
                <w:kern w:val="2"/>
              </w:rPr>
              <w:t>2.本比选文件中描述比选申请人的“签字”是指比选申请人的法定代表人或被授权人亲自在比选文件规定签署处亲笔写上个人的名字的行为，私章、签字章、印鉴、影印等其它形式均不能代替亲笔签字。</w:t>
            </w:r>
          </w:p>
        </w:tc>
      </w:tr>
    </w:tbl>
    <w:p>
      <w:pPr>
        <w:pStyle w:val="4"/>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54" w:name="_Toc322528193"/>
      <w:bookmarkEnd w:id="54"/>
      <w:bookmarkStart w:id="55" w:name="_Toc13642"/>
      <w:r>
        <w:rPr>
          <w:rFonts w:hint="eastAsia" w:ascii="宋体" w:hAnsi="宋体" w:eastAsia="宋体"/>
          <w:sz w:val="24"/>
          <w:szCs w:val="24"/>
        </w:rPr>
        <w:t>一、</w:t>
      </w:r>
      <w:r>
        <w:rPr>
          <w:rFonts w:ascii="宋体" w:hAnsi="宋体" w:eastAsia="宋体"/>
          <w:sz w:val="24"/>
          <w:szCs w:val="24"/>
        </w:rPr>
        <w:t>说明</w:t>
      </w:r>
      <w:bookmarkEnd w:id="55"/>
    </w:p>
    <w:p>
      <w:pPr>
        <w:pStyle w:val="5"/>
        <w:spacing w:before="0" w:after="0" w:afterAutospacing="0"/>
        <w:ind w:left="0" w:right="0" w:firstLine="420" w:firstLineChars="200"/>
        <w:rPr>
          <w:rFonts w:ascii="宋体" w:hAnsi="宋体"/>
          <w:sz w:val="21"/>
          <w:szCs w:val="21"/>
        </w:rPr>
      </w:pPr>
      <w:bookmarkStart w:id="56" w:name="_Toc11224"/>
      <w:bookmarkStart w:id="57" w:name="_Toc492478718"/>
      <w:bookmarkStart w:id="58" w:name="_Toc385427793"/>
      <w:bookmarkStart w:id="59" w:name="_Toc41492179"/>
      <w:bookmarkStart w:id="60" w:name="_Toc27079"/>
      <w:bookmarkStart w:id="61" w:name="_Toc7778"/>
      <w:bookmarkStart w:id="62" w:name="_Toc9366"/>
      <w:bookmarkStart w:id="63" w:name="_Toc28326"/>
      <w:bookmarkStart w:id="64" w:name="_Toc31563"/>
      <w:bookmarkStart w:id="65" w:name="_Toc25750591"/>
      <w:bookmarkStart w:id="66" w:name="_Toc14066"/>
      <w:bookmarkStart w:id="67" w:name="_Toc3804"/>
      <w:bookmarkStart w:id="68" w:name="_Toc463"/>
      <w:bookmarkStart w:id="69" w:name="_Toc17845"/>
      <w:bookmarkStart w:id="70" w:name="_Toc3364"/>
      <w:bookmarkStart w:id="71" w:name="_Toc5495"/>
      <w:bookmarkStart w:id="72" w:name="_Toc12983505"/>
      <w:bookmarkStart w:id="73" w:name="_Toc375039064"/>
      <w:bookmarkStart w:id="74" w:name="_Toc383891168"/>
      <w:bookmarkStart w:id="75" w:name="_Toc30570"/>
      <w:bookmarkStart w:id="76" w:name="_Toc21139"/>
      <w:bookmarkStart w:id="77" w:name="_Toc12526"/>
      <w:bookmarkStart w:id="78" w:name="_Toc390098419"/>
      <w:bookmarkStart w:id="79" w:name="_Toc8166"/>
      <w:bookmarkStart w:id="80" w:name="_Toc6861"/>
      <w:r>
        <w:rPr>
          <w:rFonts w:hint="eastAsia" w:ascii="宋体" w:hAnsi="宋体"/>
          <w:sz w:val="21"/>
          <w:szCs w:val="21"/>
        </w:rPr>
        <w:t xml:space="preserve">1. </w:t>
      </w:r>
      <w:r>
        <w:rPr>
          <w:rFonts w:ascii="宋体" w:hAnsi="宋体"/>
          <w:sz w:val="21"/>
          <w:szCs w:val="21"/>
        </w:rPr>
        <w:t>项目说明</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1.5服务期：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1.7上限控制价</w:t>
      </w:r>
      <w:r>
        <w:rPr>
          <w:rFonts w:ascii="宋体" w:hAnsi="宋体"/>
        </w:rPr>
        <w:t>：详见比选申请须知前附表。</w:t>
      </w:r>
    </w:p>
    <w:p>
      <w:pPr>
        <w:pStyle w:val="5"/>
        <w:spacing w:before="0" w:after="0" w:afterAutospacing="0"/>
        <w:ind w:left="0" w:right="0" w:firstLine="420" w:firstLineChars="200"/>
        <w:rPr>
          <w:rFonts w:ascii="宋体" w:hAnsi="宋体"/>
          <w:sz w:val="21"/>
          <w:szCs w:val="21"/>
        </w:rPr>
      </w:pPr>
      <w:bookmarkStart w:id="81" w:name="_Toc1552"/>
      <w:bookmarkStart w:id="82" w:name="_Toc16860"/>
      <w:bookmarkStart w:id="83" w:name="_Toc6985"/>
      <w:bookmarkStart w:id="84" w:name="_Toc6038"/>
      <w:bookmarkStart w:id="85" w:name="_Toc492478719"/>
      <w:bookmarkStart w:id="86" w:name="_Toc31314"/>
      <w:bookmarkStart w:id="87" w:name="_Toc4780"/>
      <w:bookmarkStart w:id="88" w:name="_Toc385427794"/>
      <w:bookmarkStart w:id="89" w:name="_Toc390098420"/>
      <w:bookmarkStart w:id="90" w:name="_Toc41492180"/>
      <w:bookmarkStart w:id="91" w:name="_Toc10907"/>
      <w:bookmarkStart w:id="92" w:name="_Toc383891169"/>
      <w:bookmarkStart w:id="93" w:name="_Toc27847"/>
      <w:bookmarkStart w:id="94" w:name="_Toc27845"/>
      <w:bookmarkStart w:id="95" w:name="_Toc375039065"/>
      <w:bookmarkStart w:id="96" w:name="_Toc21874"/>
      <w:bookmarkStart w:id="97" w:name="_Toc8052"/>
      <w:bookmarkStart w:id="98" w:name="_Toc12983506"/>
      <w:bookmarkStart w:id="99" w:name="_Toc24429"/>
      <w:bookmarkStart w:id="100" w:name="_Toc22987"/>
      <w:bookmarkStart w:id="101" w:name="_Toc25750592"/>
      <w:r>
        <w:rPr>
          <w:rFonts w:hint="eastAsia" w:ascii="宋体" w:hAnsi="宋体"/>
          <w:sz w:val="21"/>
          <w:szCs w:val="21"/>
        </w:rPr>
        <w:t>2. 定义</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服务</w:t>
      </w:r>
      <w:r>
        <w:rPr>
          <w:rFonts w:ascii="宋体" w:hAnsi="宋体"/>
        </w:rPr>
        <w:t>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2.6</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系指比选文件规定比选申请人须承担的一切合同标的内容及配套工作。</w:t>
      </w:r>
    </w:p>
    <w:p>
      <w:pPr>
        <w:tabs>
          <w:tab w:val="left" w:pos="8364"/>
        </w:tabs>
        <w:spacing w:before="0" w:after="0" w:afterAutospacing="0"/>
        <w:ind w:left="0" w:right="0" w:firstLine="420" w:firstLineChars="200"/>
        <w:rPr>
          <w:rFonts w:ascii="宋体" w:hAnsi="宋体"/>
        </w:rPr>
      </w:pPr>
      <w:r>
        <w:rPr>
          <w:rFonts w:hint="eastAsia" w:ascii="宋体" w:hAnsi="宋体"/>
        </w:rPr>
        <w:t>2.7</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2.8</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2.9</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5"/>
        <w:spacing w:before="0" w:after="0" w:afterAutospacing="0"/>
        <w:ind w:left="0" w:right="0" w:firstLine="420" w:firstLineChars="200"/>
        <w:rPr>
          <w:rFonts w:ascii="宋体" w:hAnsi="宋体"/>
          <w:sz w:val="21"/>
          <w:szCs w:val="21"/>
        </w:rPr>
      </w:pPr>
      <w:bookmarkStart w:id="102" w:name="_Toc492478720"/>
      <w:bookmarkStart w:id="103" w:name="_Toc375039066"/>
      <w:bookmarkStart w:id="104" w:name="_Toc383891170"/>
      <w:bookmarkStart w:id="105" w:name="_Toc390098421"/>
      <w:bookmarkStart w:id="106" w:name="_Toc385427795"/>
      <w:bookmarkStart w:id="107" w:name="_Toc30498"/>
      <w:bookmarkStart w:id="108" w:name="_Toc7306"/>
      <w:bookmarkStart w:id="109" w:name="_Toc25750593"/>
      <w:bookmarkStart w:id="110" w:name="_Toc24844"/>
      <w:bookmarkStart w:id="111" w:name="_Toc7797"/>
      <w:bookmarkStart w:id="112" w:name="_Toc17075"/>
      <w:bookmarkStart w:id="113" w:name="_Toc17568"/>
      <w:bookmarkStart w:id="114" w:name="_Toc12983507"/>
      <w:bookmarkStart w:id="115" w:name="_Toc29401"/>
      <w:bookmarkStart w:id="116" w:name="_Toc10653"/>
      <w:bookmarkStart w:id="117" w:name="_Toc22845"/>
      <w:bookmarkStart w:id="118" w:name="_Toc307"/>
      <w:bookmarkStart w:id="119" w:name="_Toc41492181"/>
      <w:bookmarkStart w:id="120" w:name="_Toc31477"/>
      <w:bookmarkStart w:id="121" w:name="_Toc8288"/>
      <w:bookmarkStart w:id="122" w:name="_Toc12940"/>
      <w:bookmarkStart w:id="123" w:name="_Toc29859"/>
      <w:bookmarkStart w:id="124" w:name="_Toc22115"/>
      <w:bookmarkStart w:id="125" w:name="_Toc9929"/>
      <w:bookmarkStart w:id="126" w:name="_Toc25786"/>
      <w:r>
        <w:rPr>
          <w:rFonts w:ascii="宋体" w:hAnsi="宋体"/>
          <w:sz w:val="21"/>
          <w:szCs w:val="21"/>
        </w:rPr>
        <w:t>3. 比选申请人</w:t>
      </w:r>
      <w:bookmarkEnd w:id="102"/>
      <w:bookmarkEnd w:id="103"/>
      <w:bookmarkEnd w:id="104"/>
      <w:bookmarkEnd w:id="105"/>
      <w:bookmarkEnd w:id="106"/>
      <w:r>
        <w:rPr>
          <w:rFonts w:hint="eastAsia" w:ascii="宋体" w:hAnsi="宋体"/>
          <w:sz w:val="21"/>
          <w:szCs w:val="21"/>
        </w:rPr>
        <w:t>应具备的资格条件</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）比选人申请人不具有独立法人资格的附属机构（单位）；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5"/>
        <w:spacing w:before="0" w:after="0" w:afterAutospacing="0"/>
        <w:ind w:left="0" w:right="0" w:firstLine="420" w:firstLineChars="200"/>
        <w:rPr>
          <w:rFonts w:ascii="宋体" w:hAnsi="宋体"/>
          <w:sz w:val="21"/>
          <w:szCs w:val="21"/>
        </w:rPr>
      </w:pPr>
      <w:bookmarkStart w:id="127" w:name="_Toc30752"/>
      <w:bookmarkStart w:id="128" w:name="_Toc4438"/>
      <w:bookmarkStart w:id="129" w:name="_Toc21215"/>
      <w:bookmarkStart w:id="130" w:name="_Toc385427796"/>
      <w:bookmarkStart w:id="131" w:name="_Toc21602"/>
      <w:bookmarkStart w:id="132" w:name="_Toc7103"/>
      <w:bookmarkStart w:id="133" w:name="_Toc18668"/>
      <w:bookmarkStart w:id="134" w:name="_Toc25750594"/>
      <w:bookmarkStart w:id="135" w:name="_Toc375039067"/>
      <w:bookmarkStart w:id="136" w:name="_Toc19081"/>
      <w:bookmarkStart w:id="137" w:name="_Toc7832"/>
      <w:bookmarkStart w:id="138" w:name="_Toc41492182"/>
      <w:bookmarkStart w:id="139" w:name="_Toc12983508"/>
      <w:bookmarkStart w:id="140" w:name="_Toc3292"/>
      <w:bookmarkStart w:id="141" w:name="_Toc19709"/>
      <w:bookmarkStart w:id="142" w:name="_Toc1737"/>
      <w:bookmarkStart w:id="143" w:name="_Toc390098422"/>
      <w:bookmarkStart w:id="144" w:name="_Toc25914"/>
      <w:bookmarkStart w:id="145" w:name="_Toc383891171"/>
      <w:bookmarkStart w:id="146" w:name="_Toc24103"/>
      <w:bookmarkStart w:id="147" w:name="_Toc31789"/>
      <w:bookmarkStart w:id="148" w:name="_Toc1125"/>
      <w:bookmarkStart w:id="149" w:name="_Toc616"/>
      <w:bookmarkStart w:id="150" w:name="_Toc492478721"/>
      <w:bookmarkStart w:id="151" w:name="_Toc23146"/>
      <w:r>
        <w:rPr>
          <w:rFonts w:hint="eastAsia" w:ascii="宋体" w:hAnsi="宋体"/>
          <w:sz w:val="21"/>
          <w:szCs w:val="21"/>
        </w:rPr>
        <w:t xml:space="preserve">4. </w:t>
      </w:r>
      <w:r>
        <w:rPr>
          <w:rFonts w:ascii="宋体" w:hAnsi="宋体"/>
          <w:sz w:val="21"/>
          <w:szCs w:val="21"/>
        </w:rPr>
        <w:t>比选申请费用</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0" w:firstLineChars="200"/>
        <w:rPr>
          <w:rFonts w:ascii="宋体" w:hAnsi="宋体" w:eastAsia="宋体"/>
          <w:sz w:val="24"/>
          <w:szCs w:val="24"/>
        </w:rPr>
      </w:pPr>
      <w:bookmarkStart w:id="152" w:name="_Toc3854"/>
      <w:bookmarkStart w:id="153" w:name="_Toc390098423"/>
      <w:bookmarkStart w:id="154" w:name="_Toc28220"/>
      <w:bookmarkStart w:id="155" w:name="_Toc16131"/>
      <w:bookmarkStart w:id="156" w:name="_Toc5487"/>
      <w:bookmarkStart w:id="157" w:name="_Toc375039068"/>
      <w:bookmarkStart w:id="158" w:name="_Toc6528"/>
      <w:bookmarkStart w:id="159" w:name="_Toc12983509"/>
      <w:bookmarkStart w:id="160" w:name="_Toc1428"/>
      <w:bookmarkStart w:id="161" w:name="_Toc16608"/>
      <w:bookmarkStart w:id="162" w:name="_Toc383891172"/>
      <w:bookmarkStart w:id="163" w:name="_Toc385427797"/>
      <w:bookmarkStart w:id="164" w:name="_Toc8562"/>
      <w:bookmarkStart w:id="165" w:name="_Toc492478722"/>
      <w:bookmarkStart w:id="166" w:name="_Toc15763"/>
      <w:bookmarkStart w:id="167" w:name="_Toc2609"/>
      <w:bookmarkStart w:id="168" w:name="_Toc2986"/>
      <w:bookmarkStart w:id="169" w:name="_Toc18528"/>
      <w:bookmarkStart w:id="170" w:name="_Toc29160"/>
      <w:bookmarkStart w:id="171" w:name="_Toc7339"/>
      <w:bookmarkStart w:id="172" w:name="_Toc9677"/>
      <w:bookmarkStart w:id="173" w:name="_Toc16530"/>
      <w:bookmarkStart w:id="174" w:name="_Toc5160"/>
      <w:bookmarkStart w:id="175" w:name="_Toc19617"/>
      <w:r>
        <w:rPr>
          <w:rFonts w:hint="eastAsia" w:ascii="宋体" w:hAnsi="宋体" w:eastAsia="宋体"/>
          <w:sz w:val="24"/>
          <w:szCs w:val="24"/>
        </w:rPr>
        <w:t>二、</w:t>
      </w:r>
      <w:r>
        <w:rPr>
          <w:rFonts w:ascii="宋体" w:hAnsi="宋体" w:eastAsia="宋体"/>
          <w:sz w:val="24"/>
          <w:szCs w:val="24"/>
        </w:rPr>
        <w:t>比选文件</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5"/>
        <w:spacing w:before="0" w:after="0" w:afterAutospacing="0"/>
        <w:ind w:left="0" w:right="0" w:firstLine="420" w:firstLineChars="200"/>
        <w:rPr>
          <w:rFonts w:ascii="宋体" w:hAnsi="宋体"/>
          <w:sz w:val="21"/>
          <w:szCs w:val="21"/>
        </w:rPr>
      </w:pPr>
      <w:bookmarkStart w:id="176" w:name="_Toc6764"/>
      <w:bookmarkStart w:id="177" w:name="_Toc32710"/>
      <w:bookmarkStart w:id="178" w:name="_Toc6637"/>
      <w:bookmarkStart w:id="179" w:name="_Toc9756"/>
      <w:bookmarkStart w:id="180" w:name="_Toc29472"/>
      <w:bookmarkStart w:id="181" w:name="_Toc839"/>
      <w:bookmarkStart w:id="182" w:name="_Toc375039069"/>
      <w:bookmarkStart w:id="183" w:name="_Toc41492184"/>
      <w:bookmarkStart w:id="184" w:name="_Toc385427798"/>
      <w:bookmarkStart w:id="185" w:name="_Toc19561"/>
      <w:bookmarkStart w:id="186" w:name="_Toc390098424"/>
      <w:bookmarkStart w:id="187" w:name="_Toc18436"/>
      <w:bookmarkStart w:id="188" w:name="_Toc25750596"/>
      <w:bookmarkStart w:id="189" w:name="_Toc5877"/>
      <w:bookmarkStart w:id="190" w:name="_Toc29225"/>
      <w:bookmarkStart w:id="191" w:name="_Toc30401"/>
      <w:bookmarkStart w:id="192" w:name="_Toc383891173"/>
      <w:bookmarkStart w:id="193" w:name="_Toc492478723"/>
      <w:bookmarkStart w:id="194" w:name="_Toc21811"/>
      <w:bookmarkStart w:id="195" w:name="_Toc4157"/>
      <w:bookmarkStart w:id="196" w:name="_Toc26333"/>
      <w:bookmarkStart w:id="197" w:name="_Toc25378"/>
      <w:bookmarkStart w:id="198" w:name="_Toc27870"/>
      <w:bookmarkStart w:id="199" w:name="_Toc12983510"/>
      <w:bookmarkStart w:id="200" w:name="_Toc13114"/>
      <w:r>
        <w:rPr>
          <w:rFonts w:hint="eastAsia" w:ascii="宋体" w:hAnsi="宋体"/>
          <w:sz w:val="21"/>
          <w:szCs w:val="21"/>
        </w:rPr>
        <w:t xml:space="preserve">5. </w:t>
      </w:r>
      <w:r>
        <w:rPr>
          <w:rFonts w:ascii="宋体" w:hAnsi="宋体"/>
          <w:sz w:val="21"/>
          <w:szCs w:val="21"/>
        </w:rPr>
        <w:t>比选文件构成</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3"/>
        </w:numPr>
        <w:spacing w:before="0"/>
        <w:ind w:right="0" w:firstLine="200"/>
        <w:rPr>
          <w:rFonts w:ascii="宋体" w:hAnsi="宋体"/>
        </w:rPr>
      </w:pPr>
      <w:r>
        <w:rPr>
          <w:rFonts w:ascii="宋体" w:hAnsi="宋体"/>
        </w:rPr>
        <w:t>比选公告</w:t>
      </w:r>
    </w:p>
    <w:p>
      <w:pPr>
        <w:numPr>
          <w:ilvl w:val="0"/>
          <w:numId w:val="3"/>
        </w:numPr>
        <w:spacing w:before="0"/>
        <w:ind w:right="0" w:firstLine="200"/>
        <w:rPr>
          <w:rFonts w:ascii="宋体" w:hAnsi="宋体"/>
        </w:rPr>
      </w:pPr>
      <w:r>
        <w:rPr>
          <w:rFonts w:ascii="宋体" w:hAnsi="宋体"/>
        </w:rPr>
        <w:t>比选申请人须知</w:t>
      </w:r>
    </w:p>
    <w:p>
      <w:pPr>
        <w:numPr>
          <w:ilvl w:val="0"/>
          <w:numId w:val="3"/>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3"/>
        </w:numPr>
        <w:spacing w:before="0"/>
        <w:ind w:right="0" w:firstLine="200"/>
        <w:rPr>
          <w:rFonts w:ascii="宋体" w:hAnsi="宋体"/>
        </w:rPr>
      </w:pPr>
      <w:r>
        <w:rPr>
          <w:rFonts w:ascii="宋体" w:hAnsi="宋体"/>
        </w:rPr>
        <w:t>比选申请文件格式</w:t>
      </w:r>
    </w:p>
    <w:p>
      <w:pPr>
        <w:numPr>
          <w:ilvl w:val="0"/>
          <w:numId w:val="3"/>
        </w:numPr>
        <w:spacing w:before="0"/>
        <w:ind w:right="0" w:firstLine="200"/>
        <w:rPr>
          <w:rFonts w:ascii="宋体" w:hAnsi="宋体"/>
        </w:rPr>
      </w:pPr>
      <w:r>
        <w:rPr>
          <w:rFonts w:ascii="宋体" w:hAnsi="宋体"/>
        </w:rPr>
        <w:t>技术需求表</w:t>
      </w:r>
    </w:p>
    <w:p>
      <w:pPr>
        <w:numPr>
          <w:ilvl w:val="0"/>
          <w:numId w:val="3"/>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0" w:firstLineChars="200"/>
        <w:rPr>
          <w:rFonts w:ascii="宋体" w:hAnsi="宋体"/>
          <w:sz w:val="21"/>
          <w:szCs w:val="21"/>
        </w:rPr>
      </w:pPr>
      <w:bookmarkStart w:id="201" w:name="_Toc11896"/>
      <w:bookmarkStart w:id="202" w:name="_Toc29001"/>
      <w:bookmarkStart w:id="203" w:name="_Toc25750597"/>
      <w:bookmarkStart w:id="204" w:name="_Toc492478724"/>
      <w:bookmarkStart w:id="205" w:name="_Toc15154"/>
      <w:bookmarkStart w:id="206" w:name="_Toc2489"/>
      <w:bookmarkStart w:id="207" w:name="_Toc20903"/>
      <w:bookmarkStart w:id="208" w:name="_Toc12983511"/>
      <w:bookmarkStart w:id="209" w:name="_Toc383891174"/>
      <w:bookmarkStart w:id="210" w:name="_Toc31386"/>
      <w:bookmarkStart w:id="211" w:name="_Toc17279"/>
      <w:bookmarkStart w:id="212" w:name="_Toc375039070"/>
      <w:bookmarkStart w:id="213" w:name="_Toc31848"/>
      <w:bookmarkStart w:id="214" w:name="_Toc41492185"/>
      <w:bookmarkStart w:id="215" w:name="_Toc26909"/>
      <w:bookmarkStart w:id="216" w:name="_Toc21365"/>
      <w:bookmarkStart w:id="217" w:name="_Toc28270"/>
      <w:bookmarkStart w:id="218" w:name="_Toc18631"/>
      <w:bookmarkStart w:id="219" w:name="_Toc390098425"/>
      <w:bookmarkStart w:id="220" w:name="_Toc26811"/>
      <w:bookmarkStart w:id="221" w:name="_Toc10162"/>
      <w:bookmarkStart w:id="222" w:name="_Toc385427799"/>
      <w:bookmarkStart w:id="223" w:name="_Toc2789"/>
      <w:bookmarkStart w:id="224" w:name="_Toc2664"/>
      <w:bookmarkStart w:id="225" w:name="_Toc14426"/>
      <w:r>
        <w:rPr>
          <w:rFonts w:hint="eastAsia" w:ascii="宋体" w:hAnsi="宋体"/>
          <w:sz w:val="21"/>
          <w:szCs w:val="21"/>
        </w:rPr>
        <w:t>6.</w:t>
      </w:r>
      <w:r>
        <w:rPr>
          <w:rFonts w:ascii="宋体" w:hAnsi="宋体"/>
          <w:sz w:val="21"/>
          <w:szCs w:val="21"/>
        </w:rPr>
        <w:t>比选文件的澄清</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spacing w:before="0" w:after="0" w:afterAutospacing="0"/>
        <w:ind w:left="0" w:right="0" w:firstLine="420" w:firstLineChars="200"/>
        <w:rPr>
          <w:rFonts w:ascii="宋体" w:hAnsi="宋体"/>
          <w:sz w:val="21"/>
          <w:szCs w:val="21"/>
        </w:rPr>
      </w:pPr>
      <w:bookmarkStart w:id="226" w:name="_Toc24583"/>
      <w:bookmarkStart w:id="227" w:name="_Toc5364"/>
      <w:bookmarkStart w:id="228" w:name="_Toc375039071"/>
      <w:bookmarkStart w:id="229" w:name="_Toc24128"/>
      <w:bookmarkStart w:id="230" w:name="_Toc2072"/>
      <w:bookmarkStart w:id="231" w:name="_Toc27124"/>
      <w:bookmarkStart w:id="232" w:name="_Toc19345"/>
      <w:bookmarkStart w:id="233" w:name="_Toc15137"/>
      <w:bookmarkStart w:id="234" w:name="_Toc15674"/>
      <w:bookmarkStart w:id="235" w:name="_Toc22529"/>
      <w:bookmarkStart w:id="236" w:name="_Toc2976"/>
      <w:bookmarkStart w:id="237" w:name="_Toc12983512"/>
      <w:bookmarkStart w:id="238" w:name="_Toc26952"/>
      <w:bookmarkStart w:id="239" w:name="_Toc383891175"/>
      <w:bookmarkStart w:id="240" w:name="_Toc24191"/>
      <w:bookmarkStart w:id="241" w:name="_Toc29795"/>
      <w:bookmarkStart w:id="242" w:name="_Toc14181"/>
      <w:bookmarkStart w:id="243" w:name="_Toc390098426"/>
      <w:bookmarkStart w:id="244" w:name="_Toc492478725"/>
      <w:bookmarkStart w:id="245" w:name="_Toc25750598"/>
      <w:bookmarkStart w:id="246" w:name="_Toc15498"/>
      <w:bookmarkStart w:id="247" w:name="_Toc385427800"/>
      <w:bookmarkStart w:id="248" w:name="_Toc30378"/>
      <w:bookmarkStart w:id="249" w:name="_Toc7063"/>
      <w:bookmarkStart w:id="250" w:name="_Toc41492186"/>
      <w:r>
        <w:rPr>
          <w:rFonts w:hint="eastAsia" w:ascii="宋体" w:hAnsi="宋体"/>
          <w:sz w:val="21"/>
          <w:szCs w:val="21"/>
        </w:rPr>
        <w:t xml:space="preserve">7. </w:t>
      </w:r>
      <w:r>
        <w:rPr>
          <w:rFonts w:ascii="宋体" w:hAnsi="宋体"/>
          <w:sz w:val="21"/>
          <w:szCs w:val="21"/>
        </w:rPr>
        <w:t>比选文件的补遗或修改</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比选文件的补遗或修改通知是比选文件的组成部分，补充比选文件在南宁市公共资源交易中心网站上发布之日起，视为比选申请人已收到该补充比选文件。比选申请人未及时关注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0" w:firstLineChars="200"/>
        <w:rPr>
          <w:rFonts w:ascii="宋体" w:hAnsi="宋体" w:eastAsia="宋体"/>
          <w:sz w:val="24"/>
          <w:szCs w:val="24"/>
        </w:rPr>
      </w:pPr>
      <w:bookmarkStart w:id="251" w:name="_Toc27913"/>
      <w:bookmarkStart w:id="252" w:name="_Toc375039072"/>
      <w:bookmarkStart w:id="253" w:name="_Toc24557"/>
      <w:bookmarkStart w:id="254" w:name="_Toc28044"/>
      <w:bookmarkStart w:id="255" w:name="_Toc16406"/>
      <w:bookmarkStart w:id="256" w:name="_Toc26664"/>
      <w:bookmarkStart w:id="257" w:name="_Toc390098427"/>
      <w:bookmarkStart w:id="258" w:name="_Toc10869"/>
      <w:bookmarkStart w:id="259" w:name="_Toc18679"/>
      <w:bookmarkStart w:id="260" w:name="_Toc4718"/>
      <w:bookmarkStart w:id="261" w:name="_Toc17335"/>
      <w:bookmarkStart w:id="262" w:name="_Toc383891176"/>
      <w:bookmarkStart w:id="263" w:name="_Toc2902"/>
      <w:bookmarkStart w:id="264" w:name="_Toc5805"/>
      <w:bookmarkStart w:id="265" w:name="_Toc12983513"/>
      <w:bookmarkStart w:id="266" w:name="_Toc7604"/>
      <w:bookmarkStart w:id="267" w:name="_Toc492478726"/>
      <w:bookmarkStart w:id="268" w:name="_Toc30363"/>
      <w:bookmarkStart w:id="269" w:name="_Toc385427801"/>
      <w:bookmarkStart w:id="270" w:name="_Toc95"/>
      <w:bookmarkStart w:id="271" w:name="_Toc17692"/>
      <w:bookmarkStart w:id="272" w:name="_Toc14185"/>
      <w:bookmarkStart w:id="273" w:name="_Toc25361"/>
      <w:bookmarkStart w:id="274" w:name="_Toc24759"/>
      <w:r>
        <w:rPr>
          <w:rFonts w:hint="eastAsia" w:ascii="宋体" w:hAnsi="宋体" w:eastAsia="宋体"/>
          <w:sz w:val="24"/>
          <w:szCs w:val="24"/>
        </w:rPr>
        <w:t>三、</w:t>
      </w:r>
      <w:r>
        <w:rPr>
          <w:rFonts w:ascii="宋体" w:hAnsi="宋体" w:eastAsia="宋体"/>
          <w:sz w:val="24"/>
          <w:szCs w:val="24"/>
        </w:rPr>
        <w:t>比选申请文件的编制</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5"/>
        <w:spacing w:before="0" w:after="0" w:afterAutospacing="0"/>
        <w:ind w:left="0" w:right="0" w:firstLine="420" w:firstLineChars="200"/>
        <w:rPr>
          <w:rFonts w:ascii="宋体" w:hAnsi="宋体"/>
          <w:sz w:val="21"/>
          <w:szCs w:val="21"/>
        </w:rPr>
      </w:pPr>
      <w:bookmarkStart w:id="275" w:name="_Toc16186"/>
      <w:bookmarkStart w:id="276" w:name="_Toc4384"/>
      <w:bookmarkStart w:id="277" w:name="_Toc375039073"/>
      <w:bookmarkStart w:id="278" w:name="_Toc29862"/>
      <w:bookmarkStart w:id="279" w:name="_Toc385427802"/>
      <w:bookmarkStart w:id="280" w:name="_Toc26680"/>
      <w:bookmarkStart w:id="281" w:name="_Toc1733"/>
      <w:bookmarkStart w:id="282" w:name="_Toc9592"/>
      <w:bookmarkStart w:id="283" w:name="_Toc383891177"/>
      <w:bookmarkStart w:id="284" w:name="_Toc12983514"/>
      <w:bookmarkStart w:id="285" w:name="_Toc390098428"/>
      <w:bookmarkStart w:id="286" w:name="_Toc20025"/>
      <w:bookmarkStart w:id="287" w:name="_Toc26150"/>
      <w:bookmarkStart w:id="288" w:name="_Toc13418"/>
      <w:bookmarkStart w:id="289" w:name="_Toc18350"/>
      <w:bookmarkStart w:id="290" w:name="_Toc21673"/>
      <w:bookmarkStart w:id="291" w:name="_Toc492478727"/>
      <w:bookmarkStart w:id="292" w:name="_Toc16435"/>
      <w:bookmarkStart w:id="293" w:name="_Toc12456"/>
      <w:bookmarkStart w:id="294" w:name="_Toc25750600"/>
      <w:bookmarkStart w:id="295" w:name="_Toc12074"/>
      <w:bookmarkStart w:id="296" w:name="_Toc41492188"/>
      <w:bookmarkStart w:id="297" w:name="_Toc23794"/>
      <w:bookmarkStart w:id="298" w:name="_Toc11259"/>
      <w:bookmarkStart w:id="299" w:name="_Toc2819"/>
      <w:r>
        <w:rPr>
          <w:rFonts w:hint="eastAsia" w:ascii="宋体" w:hAnsi="宋体"/>
          <w:sz w:val="21"/>
          <w:szCs w:val="21"/>
        </w:rPr>
        <w:t xml:space="preserve">8. </w:t>
      </w:r>
      <w:r>
        <w:rPr>
          <w:rFonts w:ascii="宋体" w:hAnsi="宋体"/>
          <w:sz w:val="21"/>
          <w:szCs w:val="21"/>
        </w:rPr>
        <w:t>编制要求</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4"/>
        </w:numPr>
        <w:spacing w:before="0" w:after="0" w:afterAutospacing="0"/>
        <w:ind w:left="0" w:right="0" w:firstLine="420" w:firstLineChars="200"/>
        <w:rPr>
          <w:rFonts w:ascii="宋体" w:hAnsi="宋体"/>
          <w:sz w:val="21"/>
          <w:szCs w:val="21"/>
        </w:rPr>
      </w:pPr>
      <w:bookmarkStart w:id="300" w:name="_Toc24857"/>
      <w:bookmarkStart w:id="301" w:name="_Toc15570"/>
      <w:bookmarkStart w:id="302" w:name="_Toc26753"/>
      <w:bookmarkStart w:id="303" w:name="_Toc492478728"/>
      <w:bookmarkStart w:id="304" w:name="_Toc28065"/>
      <w:bookmarkStart w:id="305" w:name="_Toc24935"/>
      <w:bookmarkStart w:id="306" w:name="_Toc383891178"/>
      <w:bookmarkStart w:id="307" w:name="_Toc11161"/>
      <w:bookmarkStart w:id="308" w:name="_Toc9887"/>
      <w:bookmarkStart w:id="309" w:name="_Toc16237"/>
      <w:bookmarkStart w:id="310" w:name="_Toc6261"/>
      <w:bookmarkStart w:id="311" w:name="_Toc390098429"/>
      <w:bookmarkStart w:id="312" w:name="_Toc19885"/>
      <w:bookmarkStart w:id="313" w:name="_Toc25770"/>
      <w:bookmarkStart w:id="314" w:name="_Toc12983515"/>
      <w:bookmarkStart w:id="315" w:name="_Toc12207"/>
      <w:bookmarkStart w:id="316" w:name="_Toc22026"/>
      <w:bookmarkStart w:id="317" w:name="_Toc3492"/>
      <w:bookmarkStart w:id="318" w:name="_Toc41492189"/>
      <w:bookmarkStart w:id="319" w:name="_Toc11040"/>
      <w:bookmarkStart w:id="320" w:name="_Toc1047"/>
      <w:bookmarkStart w:id="321" w:name="_Toc385427803"/>
      <w:bookmarkStart w:id="322" w:name="_Toc25750601"/>
      <w:bookmarkStart w:id="323" w:name="_Toc375039074"/>
      <w:bookmarkStart w:id="324" w:name="_Toc28296"/>
      <w:r>
        <w:rPr>
          <w:rFonts w:ascii="宋体" w:hAnsi="宋体"/>
          <w:sz w:val="21"/>
          <w:szCs w:val="21"/>
        </w:rPr>
        <w:t>比选申请语言及计量单位</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5"/>
        <w:numPr>
          <w:ilvl w:val="0"/>
          <w:numId w:val="4"/>
        </w:numPr>
        <w:spacing w:before="0" w:after="0" w:afterAutospacing="0"/>
        <w:ind w:left="0" w:right="0" w:firstLine="420" w:firstLineChars="200"/>
        <w:rPr>
          <w:rFonts w:ascii="宋体" w:hAnsi="宋体"/>
          <w:sz w:val="21"/>
          <w:szCs w:val="21"/>
        </w:rPr>
      </w:pPr>
      <w:bookmarkStart w:id="325" w:name="_Toc30356"/>
      <w:bookmarkStart w:id="326" w:name="_Toc18149"/>
      <w:bookmarkStart w:id="327" w:name="_Toc375039075"/>
      <w:bookmarkStart w:id="328" w:name="_Toc16307"/>
      <w:bookmarkStart w:id="329" w:name="_Toc492478729"/>
      <w:bookmarkStart w:id="330" w:name="_Toc41492190"/>
      <w:bookmarkStart w:id="331" w:name="_Toc30991"/>
      <w:bookmarkStart w:id="332" w:name="_Toc19681"/>
      <w:bookmarkStart w:id="333" w:name="_Toc12983516"/>
      <w:bookmarkStart w:id="334" w:name="_Toc23364"/>
      <w:bookmarkStart w:id="335" w:name="_Toc3411"/>
      <w:bookmarkStart w:id="336" w:name="_Toc3464"/>
      <w:bookmarkStart w:id="337" w:name="_Toc25750602"/>
      <w:bookmarkStart w:id="338" w:name="_Toc53"/>
      <w:bookmarkStart w:id="339" w:name="_Toc390098430"/>
      <w:bookmarkStart w:id="340" w:name="_Toc29881"/>
      <w:bookmarkStart w:id="341" w:name="_Toc385427804"/>
      <w:bookmarkStart w:id="342" w:name="_Toc22476"/>
      <w:bookmarkStart w:id="343" w:name="_Toc3877"/>
      <w:bookmarkStart w:id="344" w:name="_Toc383891179"/>
      <w:bookmarkStart w:id="345" w:name="_Toc23229"/>
      <w:bookmarkStart w:id="346" w:name="_Toc28164"/>
      <w:bookmarkStart w:id="347" w:name="_Toc24760"/>
      <w:bookmarkStart w:id="348" w:name="_Toc14323"/>
      <w:bookmarkStart w:id="349" w:name="_Toc15809"/>
      <w:r>
        <w:rPr>
          <w:rFonts w:ascii="宋体" w:hAnsi="宋体"/>
          <w:sz w:val="21"/>
          <w:szCs w:val="21"/>
        </w:rPr>
        <w:t>比选申请文件组成</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b/>
        </w:rPr>
        <w:t>10.2资格审查文件和技术文件不得透露有关报价的任何信息，否则导致其比选申请被否决。</w:t>
      </w:r>
    </w:p>
    <w:p>
      <w:pPr>
        <w:pStyle w:val="5"/>
        <w:spacing w:before="0" w:after="0" w:afterAutospacing="0"/>
        <w:ind w:left="0" w:right="0" w:firstLine="420" w:firstLineChars="200"/>
        <w:rPr>
          <w:rFonts w:ascii="宋体" w:hAnsi="宋体"/>
          <w:sz w:val="21"/>
          <w:szCs w:val="21"/>
        </w:rPr>
      </w:pPr>
      <w:bookmarkStart w:id="350" w:name="_Toc23002"/>
      <w:bookmarkStart w:id="351" w:name="_Toc3670"/>
      <w:bookmarkStart w:id="352" w:name="_Toc383891180"/>
      <w:bookmarkStart w:id="353" w:name="_Toc20490"/>
      <w:bookmarkStart w:id="354" w:name="_Toc16783"/>
      <w:bookmarkStart w:id="355" w:name="_Toc20248"/>
      <w:bookmarkStart w:id="356" w:name="_Toc12983517"/>
      <w:bookmarkStart w:id="357" w:name="_Toc8151"/>
      <w:bookmarkStart w:id="358" w:name="_Toc14308"/>
      <w:bookmarkStart w:id="359" w:name="_Toc385427805"/>
      <w:bookmarkStart w:id="360" w:name="_Toc375039076"/>
      <w:bookmarkStart w:id="361" w:name="_Toc14630"/>
      <w:bookmarkStart w:id="362" w:name="_Toc390098431"/>
      <w:bookmarkStart w:id="363" w:name="_Toc675"/>
      <w:bookmarkStart w:id="364" w:name="_Toc11211"/>
      <w:bookmarkStart w:id="365" w:name="_Toc21144"/>
      <w:bookmarkStart w:id="366" w:name="_Toc27019"/>
      <w:bookmarkStart w:id="367" w:name="_Toc27194"/>
      <w:bookmarkStart w:id="368" w:name="_Toc15448"/>
      <w:bookmarkStart w:id="369" w:name="_Toc7608"/>
      <w:bookmarkStart w:id="370" w:name="_Toc25750603"/>
      <w:bookmarkStart w:id="371" w:name="_Toc15919"/>
      <w:bookmarkStart w:id="372" w:name="_Toc41492191"/>
      <w:bookmarkStart w:id="373" w:name="_Toc2395"/>
      <w:bookmarkStart w:id="374" w:name="_Toc492478730"/>
      <w:r>
        <w:rPr>
          <w:rFonts w:hint="eastAsia" w:ascii="宋体" w:hAnsi="宋体"/>
          <w:sz w:val="21"/>
          <w:szCs w:val="21"/>
        </w:rPr>
        <w:t xml:space="preserve">11. </w:t>
      </w:r>
      <w:r>
        <w:rPr>
          <w:rFonts w:ascii="宋体" w:hAnsi="宋体"/>
          <w:sz w:val="21"/>
          <w:szCs w:val="21"/>
        </w:rPr>
        <w:t>比选申请文件格式</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spacing w:before="0" w:after="0" w:afterAutospacing="0"/>
        <w:ind w:left="0" w:right="0" w:firstLine="420" w:firstLineChars="200"/>
        <w:rPr>
          <w:rFonts w:ascii="宋体" w:hAnsi="宋体"/>
          <w:sz w:val="21"/>
          <w:szCs w:val="21"/>
        </w:rPr>
      </w:pPr>
      <w:bookmarkStart w:id="375" w:name="_Toc12983518"/>
      <w:bookmarkStart w:id="376" w:name="_Toc17379"/>
      <w:bookmarkStart w:id="377" w:name="_Toc14123"/>
      <w:bookmarkStart w:id="378" w:name="_Toc22295"/>
      <w:bookmarkStart w:id="379" w:name="_Toc25750604"/>
      <w:bookmarkStart w:id="380" w:name="_Toc492478731"/>
      <w:bookmarkStart w:id="381" w:name="_Toc21084"/>
      <w:bookmarkStart w:id="382" w:name="_Toc9416"/>
      <w:bookmarkStart w:id="383" w:name="_Toc16653"/>
      <w:bookmarkStart w:id="384" w:name="_Toc20685"/>
      <w:bookmarkStart w:id="385" w:name="_Toc17338"/>
      <w:bookmarkStart w:id="386" w:name="_Toc385427806"/>
      <w:bookmarkStart w:id="387" w:name="_Toc383891181"/>
      <w:bookmarkStart w:id="388" w:name="_Toc41492192"/>
      <w:bookmarkStart w:id="389" w:name="_Toc7857"/>
      <w:bookmarkStart w:id="390" w:name="_Toc31743"/>
      <w:bookmarkStart w:id="391" w:name="_Toc375039077"/>
      <w:bookmarkStart w:id="392" w:name="_Toc17526"/>
      <w:bookmarkStart w:id="393" w:name="_Toc3813"/>
      <w:bookmarkStart w:id="394" w:name="_Toc24264"/>
      <w:bookmarkStart w:id="395" w:name="_Toc390098432"/>
      <w:bookmarkStart w:id="396" w:name="_Toc26974"/>
      <w:bookmarkStart w:id="397" w:name="_Toc3799"/>
      <w:bookmarkStart w:id="398" w:name="_Toc26482"/>
      <w:bookmarkStart w:id="399" w:name="_Toc6671"/>
      <w:r>
        <w:rPr>
          <w:rFonts w:hint="eastAsia" w:ascii="宋体" w:hAnsi="宋体"/>
          <w:sz w:val="21"/>
          <w:szCs w:val="21"/>
        </w:rPr>
        <w:t xml:space="preserve">12. </w:t>
      </w:r>
      <w:r>
        <w:rPr>
          <w:rFonts w:ascii="宋体" w:hAnsi="宋体"/>
          <w:sz w:val="21"/>
          <w:szCs w:val="21"/>
        </w:rPr>
        <w:t>比选申请报价</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比选申请报价应包括策划费、服务费、人工工资、保险、差旅费、宣传制作费等一切费用等履行合同标的全过程产生的所有成本和费用以及比选申请人应承担的费用。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ascii="宋体" w:hAnsi="宋体"/>
        </w:rPr>
        <w:t>12.</w:t>
      </w:r>
      <w:r>
        <w:rPr>
          <w:rFonts w:hint="eastAsia" w:ascii="宋体" w:hAnsi="宋体"/>
        </w:rPr>
        <w:t>4项目不接受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任何形式的服务。</w:t>
      </w:r>
    </w:p>
    <w:p>
      <w:pPr>
        <w:spacing w:before="0" w:after="0" w:afterAutospacing="0"/>
        <w:ind w:left="0" w:right="0" w:firstLine="420" w:firstLineChars="200"/>
        <w:rPr>
          <w:rFonts w:ascii="宋体" w:hAnsi="宋体" w:cs="宋体"/>
        </w:rPr>
      </w:pPr>
      <w:r>
        <w:rPr>
          <w:rFonts w:ascii="宋体" w:hAnsi="宋体"/>
        </w:rPr>
        <w:t>12.</w:t>
      </w:r>
      <w:r>
        <w:rPr>
          <w:rFonts w:hint="eastAsia" w:ascii="宋体" w:hAnsi="宋体"/>
        </w:rPr>
        <w:t>5</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12.</w:t>
      </w:r>
      <w:r>
        <w:rPr>
          <w:rFonts w:hint="eastAsia" w:ascii="宋体" w:hAnsi="宋体"/>
        </w:rPr>
        <w:t>6</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12.7 比选申请人不得在价格文件之外的比选申请文件中出现任何有关本项目的报价信息。</w:t>
      </w:r>
    </w:p>
    <w:p>
      <w:pPr>
        <w:pStyle w:val="5"/>
        <w:numPr>
          <w:ilvl w:val="0"/>
          <w:numId w:val="5"/>
        </w:numPr>
        <w:spacing w:before="0" w:after="0" w:afterAutospacing="0"/>
        <w:ind w:left="0" w:right="0" w:firstLine="420" w:firstLineChars="200"/>
        <w:rPr>
          <w:rFonts w:ascii="宋体" w:hAnsi="宋体"/>
          <w:sz w:val="21"/>
          <w:szCs w:val="21"/>
        </w:rPr>
      </w:pPr>
      <w:bookmarkStart w:id="400" w:name="_Toc12762"/>
      <w:bookmarkStart w:id="401" w:name="_Toc12983519"/>
      <w:bookmarkStart w:id="402" w:name="_Toc28880"/>
      <w:bookmarkStart w:id="403" w:name="_Toc5836"/>
      <w:bookmarkStart w:id="404" w:name="_Toc18875"/>
      <w:bookmarkStart w:id="405" w:name="_Toc390098433"/>
      <w:bookmarkStart w:id="406" w:name="_Toc12947"/>
      <w:bookmarkStart w:id="407" w:name="_Toc385427807"/>
      <w:bookmarkStart w:id="408" w:name="_Toc25459"/>
      <w:bookmarkStart w:id="409" w:name="_Toc21430"/>
      <w:bookmarkStart w:id="410" w:name="_Toc28476"/>
      <w:bookmarkStart w:id="411" w:name="_Toc26064"/>
      <w:bookmarkStart w:id="412" w:name="_Toc375039078"/>
      <w:bookmarkStart w:id="413" w:name="_Toc492478732"/>
      <w:bookmarkStart w:id="414" w:name="_Toc25750605"/>
      <w:bookmarkStart w:id="415" w:name="_Toc1664"/>
      <w:bookmarkStart w:id="416" w:name="_Toc41492193"/>
      <w:bookmarkStart w:id="417" w:name="_Toc15940"/>
      <w:bookmarkStart w:id="418" w:name="_Toc21448"/>
      <w:bookmarkStart w:id="419" w:name="_Toc2710"/>
      <w:bookmarkStart w:id="420" w:name="_Toc20156"/>
      <w:bookmarkStart w:id="421" w:name="_Toc7428"/>
      <w:bookmarkStart w:id="422" w:name="_Toc383891182"/>
      <w:bookmarkStart w:id="423" w:name="_Toc21706"/>
      <w:bookmarkStart w:id="424" w:name="_Toc10220"/>
      <w:r>
        <w:rPr>
          <w:rFonts w:ascii="宋体" w:hAnsi="宋体"/>
          <w:sz w:val="21"/>
          <w:szCs w:val="21"/>
        </w:rPr>
        <w:t>比选申请货币</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5"/>
        </w:numPr>
        <w:spacing w:before="0" w:after="0" w:afterAutospacing="0"/>
        <w:ind w:left="0" w:right="0" w:firstLine="420" w:firstLineChars="200"/>
        <w:rPr>
          <w:rFonts w:ascii="宋体" w:hAnsi="宋体"/>
          <w:sz w:val="21"/>
          <w:szCs w:val="21"/>
        </w:rPr>
      </w:pPr>
      <w:bookmarkStart w:id="425" w:name="_Toc390098436"/>
      <w:bookmarkStart w:id="426" w:name="_Toc375039081"/>
      <w:bookmarkStart w:id="427" w:name="_Toc1530"/>
      <w:bookmarkStart w:id="428" w:name="_Toc12983520"/>
      <w:bookmarkStart w:id="429" w:name="_Toc27508"/>
      <w:bookmarkStart w:id="430" w:name="_Toc1624"/>
      <w:bookmarkStart w:id="431" w:name="_Toc28665"/>
      <w:bookmarkStart w:id="432" w:name="_Toc14922"/>
      <w:bookmarkStart w:id="433" w:name="_Toc24199"/>
      <w:bookmarkStart w:id="434" w:name="_Toc385427810"/>
      <w:bookmarkStart w:id="435" w:name="_Toc41492194"/>
      <w:bookmarkStart w:id="436" w:name="_Toc492478735"/>
      <w:bookmarkStart w:id="437" w:name="_Toc30848"/>
      <w:bookmarkStart w:id="438" w:name="_Toc22051"/>
      <w:bookmarkStart w:id="439" w:name="_Toc30040"/>
      <w:bookmarkStart w:id="440" w:name="_Toc25750606"/>
      <w:bookmarkStart w:id="441" w:name="_Toc11690"/>
      <w:bookmarkStart w:id="442" w:name="_Toc9237"/>
      <w:bookmarkStart w:id="443" w:name="_Toc16314"/>
      <w:bookmarkStart w:id="444" w:name="_Toc5974"/>
      <w:bookmarkStart w:id="445" w:name="_Toc14309"/>
      <w:bookmarkStart w:id="446" w:name="_Toc383891185"/>
      <w:bookmarkStart w:id="447" w:name="_Toc30606"/>
      <w:bookmarkStart w:id="448" w:name="_Toc12049"/>
      <w:bookmarkStart w:id="449" w:name="_Toc7417"/>
      <w:r>
        <w:rPr>
          <w:rFonts w:ascii="宋体" w:hAnsi="宋体"/>
          <w:sz w:val="21"/>
          <w:szCs w:val="21"/>
        </w:rPr>
        <w:t>比选保证金</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Fonts w:hint="eastAsia" w:ascii="宋体" w:hAnsi="宋体"/>
          <w:sz w:val="21"/>
          <w:szCs w:val="21"/>
        </w:rPr>
        <w:t>和履约保证金</w:t>
      </w:r>
    </w:p>
    <w:p>
      <w:pPr>
        <w:pStyle w:val="13"/>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不要求递交比选保证金和履约保证金。</w:t>
      </w:r>
    </w:p>
    <w:p>
      <w:pPr>
        <w:pStyle w:val="5"/>
        <w:spacing w:before="0" w:after="0" w:afterAutospacing="0"/>
        <w:ind w:left="0" w:right="0" w:firstLine="420" w:firstLineChars="200"/>
        <w:rPr>
          <w:rFonts w:ascii="宋体" w:hAnsi="宋体"/>
          <w:sz w:val="21"/>
          <w:szCs w:val="21"/>
        </w:rPr>
      </w:pPr>
      <w:bookmarkStart w:id="450" w:name="_Toc691"/>
      <w:bookmarkStart w:id="451" w:name="_Toc5690"/>
      <w:bookmarkStart w:id="452" w:name="_Toc10918"/>
      <w:bookmarkStart w:id="453" w:name="_Toc7808"/>
      <w:bookmarkStart w:id="454" w:name="_Toc2268"/>
      <w:bookmarkStart w:id="455" w:name="_Toc28555"/>
      <w:bookmarkStart w:id="456" w:name="_Toc25750607"/>
      <w:bookmarkStart w:id="457" w:name="_Toc12983521"/>
      <w:bookmarkStart w:id="458" w:name="_Toc1604"/>
      <w:bookmarkStart w:id="459" w:name="_Toc20643"/>
      <w:bookmarkStart w:id="460" w:name="_Toc845"/>
      <w:bookmarkStart w:id="461" w:name="_Toc23114"/>
      <w:bookmarkStart w:id="462" w:name="_Toc20493"/>
      <w:bookmarkStart w:id="463" w:name="_Toc390098437"/>
      <w:bookmarkStart w:id="464" w:name="_Toc385427811"/>
      <w:bookmarkStart w:id="465" w:name="_Toc24656"/>
      <w:bookmarkStart w:id="466" w:name="_Toc28997"/>
      <w:bookmarkStart w:id="467" w:name="_Toc375039082"/>
      <w:bookmarkStart w:id="468" w:name="_Toc383891186"/>
      <w:bookmarkStart w:id="469" w:name="_Toc41492195"/>
      <w:bookmarkStart w:id="470" w:name="_Toc20070"/>
      <w:bookmarkStart w:id="471" w:name="_Toc9117"/>
      <w:bookmarkStart w:id="472" w:name="_Toc4433"/>
      <w:bookmarkStart w:id="473" w:name="_Toc492478736"/>
      <w:bookmarkStart w:id="474" w:name="_Toc30499"/>
      <w:r>
        <w:rPr>
          <w:rFonts w:hint="eastAsia" w:ascii="宋体" w:hAnsi="宋体"/>
          <w:sz w:val="21"/>
          <w:szCs w:val="21"/>
        </w:rPr>
        <w:t xml:space="preserve">15. </w:t>
      </w:r>
      <w:r>
        <w:rPr>
          <w:rFonts w:ascii="宋体" w:hAnsi="宋体"/>
          <w:sz w:val="21"/>
          <w:szCs w:val="21"/>
        </w:rPr>
        <w:t>比选申请有效期</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75" w:name="_Toc12506"/>
      <w:bookmarkStart w:id="476" w:name="_Toc24922"/>
      <w:bookmarkStart w:id="477" w:name="_Toc32525"/>
      <w:bookmarkStart w:id="478" w:name="_Toc390098438"/>
      <w:bookmarkStart w:id="479" w:name="_Toc4216"/>
      <w:bookmarkStart w:id="480" w:name="_Toc27730"/>
      <w:bookmarkStart w:id="481" w:name="_Toc25684"/>
      <w:bookmarkStart w:id="482" w:name="_Toc3414"/>
      <w:bookmarkStart w:id="483" w:name="_Toc8100"/>
      <w:bookmarkStart w:id="484" w:name="_Toc19603"/>
      <w:bookmarkStart w:id="485" w:name="_Toc32020"/>
      <w:bookmarkStart w:id="486" w:name="_Toc12983522"/>
      <w:bookmarkStart w:id="487" w:name="_Toc12435"/>
      <w:bookmarkStart w:id="488" w:name="_Toc14672"/>
      <w:bookmarkStart w:id="489" w:name="_Toc19044"/>
      <w:bookmarkStart w:id="490" w:name="_Toc29108"/>
      <w:bookmarkStart w:id="491" w:name="_Toc383891187"/>
      <w:bookmarkStart w:id="492" w:name="_Toc301"/>
      <w:bookmarkStart w:id="493" w:name="_Toc375039083"/>
      <w:bookmarkStart w:id="494" w:name="_Toc385427812"/>
      <w:bookmarkStart w:id="495" w:name="_Toc25468"/>
      <w:bookmarkStart w:id="496" w:name="_Toc6065"/>
      <w:bookmarkStart w:id="497" w:name="_Toc492478737"/>
      <w:r>
        <w:rPr>
          <w:rFonts w:hint="eastAsia" w:ascii="宋体" w:hAnsi="宋体"/>
        </w:rPr>
        <w:t xml:space="preserve">16. </w:t>
      </w:r>
      <w:r>
        <w:rPr>
          <w:rFonts w:ascii="宋体" w:hAnsi="宋体"/>
        </w:rPr>
        <w:t>比选申请文件的制作和签署</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比选申请文件要按照资格审查文件、价格文件和技术文件三部分文件单独装订密封成册。并按照比选申请须知规定的式样、密封和标记、时间和地点递交。</w:t>
      </w:r>
    </w:p>
    <w:p>
      <w:pPr>
        <w:tabs>
          <w:tab w:val="left" w:pos="1134"/>
          <w:tab w:val="left" w:pos="8364"/>
        </w:tabs>
        <w:spacing w:before="0" w:after="0" w:afterAutospacing="0"/>
        <w:ind w:left="0" w:right="0" w:firstLine="420"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0" w:firstLineChars="200"/>
        <w:rPr>
          <w:rFonts w:ascii="宋体" w:hAnsi="宋体" w:eastAsia="宋体"/>
          <w:sz w:val="24"/>
          <w:szCs w:val="24"/>
        </w:rPr>
      </w:pPr>
      <w:bookmarkStart w:id="498" w:name="_Toc383891188"/>
      <w:bookmarkStart w:id="499" w:name="_Toc375039084"/>
      <w:bookmarkStart w:id="500" w:name="_Toc390098439"/>
      <w:bookmarkStart w:id="501" w:name="_Toc385427813"/>
      <w:bookmarkStart w:id="502" w:name="_Toc16409"/>
      <w:bookmarkStart w:id="503" w:name="_Toc12983523"/>
      <w:bookmarkStart w:id="504" w:name="_Toc30452"/>
      <w:bookmarkStart w:id="505" w:name="_Toc23177"/>
      <w:bookmarkStart w:id="506" w:name="_Toc30187"/>
      <w:bookmarkStart w:id="507" w:name="_Toc18322"/>
      <w:bookmarkStart w:id="508" w:name="_Toc1315"/>
      <w:bookmarkStart w:id="509" w:name="_Toc6101"/>
      <w:bookmarkStart w:id="510" w:name="_Toc2113"/>
      <w:bookmarkStart w:id="511" w:name="_Toc30962"/>
      <w:bookmarkStart w:id="512" w:name="_Toc18309"/>
      <w:bookmarkStart w:id="513" w:name="_Toc1952"/>
      <w:bookmarkStart w:id="514" w:name="_Toc32054"/>
      <w:bookmarkStart w:id="515" w:name="_Toc15116"/>
      <w:bookmarkStart w:id="516" w:name="_Toc26776"/>
      <w:bookmarkStart w:id="517" w:name="_Toc759"/>
      <w:bookmarkStart w:id="518" w:name="_Toc2975"/>
      <w:bookmarkStart w:id="519" w:name="_Toc10234"/>
      <w:bookmarkStart w:id="520" w:name="_Toc492478738"/>
      <w:bookmarkStart w:id="521" w:name="_Toc26551"/>
      <w:r>
        <w:rPr>
          <w:rFonts w:hint="eastAsia" w:ascii="宋体" w:hAnsi="宋体" w:eastAsia="宋体"/>
          <w:sz w:val="24"/>
          <w:szCs w:val="24"/>
        </w:rPr>
        <w:t>四、</w:t>
      </w:r>
      <w:r>
        <w:rPr>
          <w:rFonts w:ascii="宋体" w:hAnsi="宋体" w:eastAsia="宋体"/>
          <w:sz w:val="24"/>
          <w:szCs w:val="24"/>
        </w:rPr>
        <w:t>比选申请文件</w:t>
      </w:r>
      <w:bookmarkEnd w:id="498"/>
      <w:bookmarkEnd w:id="499"/>
      <w:bookmarkEnd w:id="500"/>
      <w:bookmarkEnd w:id="501"/>
      <w:r>
        <w:rPr>
          <w:rFonts w:hint="eastAsia" w:ascii="宋体" w:hAnsi="宋体" w:eastAsia="宋体"/>
          <w:sz w:val="24"/>
          <w:szCs w:val="24"/>
        </w:rPr>
        <w:t>的密封和递交</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5"/>
        <w:spacing w:before="0" w:after="0" w:afterAutospacing="0"/>
        <w:ind w:left="0" w:right="0" w:firstLine="420" w:firstLineChars="200"/>
        <w:rPr>
          <w:rFonts w:ascii="宋体" w:hAnsi="宋体"/>
          <w:sz w:val="21"/>
          <w:szCs w:val="21"/>
        </w:rPr>
      </w:pPr>
      <w:bookmarkStart w:id="522" w:name="_Toc18616"/>
      <w:bookmarkStart w:id="523" w:name="_Toc385427814"/>
      <w:bookmarkStart w:id="524" w:name="_Toc19495"/>
      <w:bookmarkStart w:id="525" w:name="_Toc26249"/>
      <w:bookmarkStart w:id="526" w:name="_Toc15663"/>
      <w:bookmarkStart w:id="527" w:name="_Toc13829"/>
      <w:bookmarkStart w:id="528" w:name="_Toc13875"/>
      <w:bookmarkStart w:id="529" w:name="_Toc492478739"/>
      <w:bookmarkStart w:id="530" w:name="_Toc15735"/>
      <w:bookmarkStart w:id="531" w:name="_Toc9307"/>
      <w:bookmarkStart w:id="532" w:name="_Toc375039085"/>
      <w:bookmarkStart w:id="533" w:name="_Toc13621"/>
      <w:bookmarkStart w:id="534" w:name="_Toc5922"/>
      <w:bookmarkStart w:id="535" w:name="_Toc12329"/>
      <w:bookmarkStart w:id="536" w:name="_Toc383891189"/>
      <w:bookmarkStart w:id="537" w:name="_Toc12117"/>
      <w:bookmarkStart w:id="538" w:name="_Toc15071"/>
      <w:bookmarkStart w:id="539" w:name="_Toc390098440"/>
      <w:bookmarkStart w:id="540" w:name="_Toc30196"/>
      <w:bookmarkStart w:id="541" w:name="_Toc25750609"/>
      <w:bookmarkStart w:id="542" w:name="_Toc41492197"/>
      <w:bookmarkStart w:id="543" w:name="_Toc15650"/>
      <w:bookmarkStart w:id="544" w:name="_Toc24648"/>
      <w:bookmarkStart w:id="545" w:name="_Toc17200"/>
      <w:bookmarkStart w:id="546" w:name="_Toc12983524"/>
      <w:r>
        <w:rPr>
          <w:rFonts w:hint="eastAsia" w:ascii="宋体" w:hAnsi="宋体"/>
          <w:sz w:val="21"/>
          <w:szCs w:val="21"/>
        </w:rPr>
        <w:t xml:space="preserve">17. </w:t>
      </w:r>
      <w:r>
        <w:rPr>
          <w:rFonts w:ascii="宋体" w:hAnsi="宋体"/>
          <w:sz w:val="21"/>
          <w:szCs w:val="21"/>
        </w:rPr>
        <w:t>比选申请文件</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tabs>
          <w:tab w:val="left" w:pos="1134"/>
          <w:tab w:val="left" w:pos="8364"/>
        </w:tabs>
        <w:spacing w:before="0" w:after="0" w:afterAutospacing="0"/>
        <w:ind w:left="0" w:right="0" w:firstLine="420" w:firstLineChars="200"/>
        <w:rPr>
          <w:rFonts w:ascii="宋体" w:hAnsi="宋体"/>
        </w:rPr>
      </w:pPr>
      <w:bookmarkStart w:id="547" w:name="_Toc383891190"/>
      <w:bookmarkStart w:id="548" w:name="_Toc390098441"/>
      <w:bookmarkStart w:id="549" w:name="_Toc375039086"/>
      <w:bookmarkStart w:id="550" w:name="_Toc385427815"/>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）比选申请人须将</w:t>
      </w:r>
      <w:r>
        <w:rPr>
          <w:rFonts w:hint="eastAsia" w:ascii="宋体" w:hAnsi="宋体"/>
          <w:b/>
          <w:bCs/>
        </w:rPr>
        <w:t>所有比选申请文件全部封装为</w:t>
      </w:r>
      <w:r>
        <w:rPr>
          <w:rFonts w:ascii="宋体" w:hAnsi="宋体"/>
          <w:b/>
          <w:bCs/>
        </w:rPr>
        <w:t>1</w:t>
      </w:r>
      <w:r>
        <w:rPr>
          <w:rFonts w:hint="eastAsia" w:ascii="宋体" w:hAnsi="宋体"/>
          <w:b/>
          <w:bCs/>
        </w:rPr>
        <w:t>个包</w:t>
      </w:r>
      <w:r>
        <w:rPr>
          <w:rFonts w:hint="eastAsia" w:ascii="宋体" w:hAnsi="宋体"/>
        </w:rPr>
        <w:t>（注：内含资格审查文件、价格文件和技术文件须分别单独密封包装）。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1）项目名称：</w:t>
      </w:r>
      <w:r>
        <w:rPr>
          <w:rFonts w:hint="eastAsia" w:ascii="宋体" w:hAnsi="宋体"/>
        </w:rPr>
        <w:t>南宁轨道交通集团有限责任公司运营分公司2021年专兼职安全员管理能力班培训（封闭式培训）项目。</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color w:val="171A1D"/>
        </w:rPr>
        <w:t>202106300001</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6"/>
        </w:numPr>
        <w:spacing w:before="0" w:after="0" w:afterAutospacing="0"/>
        <w:ind w:left="0" w:right="0" w:firstLine="420" w:firstLineChars="200"/>
        <w:rPr>
          <w:rFonts w:ascii="宋体" w:hAnsi="宋体"/>
          <w:sz w:val="21"/>
          <w:szCs w:val="21"/>
        </w:rPr>
      </w:pPr>
      <w:bookmarkStart w:id="551" w:name="_Toc16266"/>
      <w:bookmarkStart w:id="552" w:name="_Toc41492198"/>
      <w:bookmarkStart w:id="553" w:name="_Toc4735"/>
      <w:bookmarkStart w:id="554" w:name="_Toc12983525"/>
      <w:bookmarkStart w:id="555" w:name="_Toc11255"/>
      <w:bookmarkStart w:id="556" w:name="_Toc6482"/>
      <w:bookmarkStart w:id="557" w:name="_Toc6339"/>
      <w:bookmarkStart w:id="558" w:name="_Toc492478740"/>
      <w:bookmarkStart w:id="559" w:name="_Toc32760"/>
      <w:bookmarkStart w:id="560" w:name="_Toc16755"/>
      <w:bookmarkStart w:id="561" w:name="_Toc642"/>
      <w:bookmarkStart w:id="562" w:name="_Toc16818"/>
      <w:bookmarkStart w:id="563" w:name="_Toc11039"/>
      <w:bookmarkStart w:id="564" w:name="_Toc28071"/>
      <w:bookmarkStart w:id="565" w:name="_Toc13883"/>
      <w:bookmarkStart w:id="566" w:name="_Toc22445"/>
      <w:bookmarkStart w:id="567" w:name="_Toc11096"/>
      <w:bookmarkStart w:id="568" w:name="_Toc23859"/>
      <w:bookmarkStart w:id="569" w:name="_Toc2337"/>
      <w:bookmarkStart w:id="570" w:name="_Toc25750610"/>
      <w:bookmarkStart w:id="571" w:name="_Toc22180"/>
      <w:r>
        <w:rPr>
          <w:rFonts w:ascii="宋体" w:hAnsi="宋体"/>
          <w:sz w:val="21"/>
          <w:szCs w:val="21"/>
        </w:rPr>
        <w:t>比选申请截止期</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0"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6"/>
        </w:numPr>
        <w:spacing w:before="0" w:after="0" w:afterAutospacing="0"/>
        <w:ind w:left="0" w:right="0" w:firstLine="420" w:firstLineChars="200"/>
        <w:rPr>
          <w:rFonts w:ascii="宋体" w:hAnsi="宋体"/>
          <w:sz w:val="21"/>
          <w:szCs w:val="21"/>
        </w:rPr>
      </w:pPr>
      <w:bookmarkStart w:id="572" w:name="_Toc13581"/>
      <w:bookmarkStart w:id="573" w:name="_Toc9522"/>
      <w:bookmarkStart w:id="574" w:name="_Toc383891191"/>
      <w:bookmarkStart w:id="575" w:name="_Toc390098442"/>
      <w:bookmarkStart w:id="576" w:name="_Toc32621"/>
      <w:bookmarkStart w:id="577" w:name="_Toc32252"/>
      <w:bookmarkStart w:id="578" w:name="_Toc23404"/>
      <w:bookmarkStart w:id="579" w:name="_Toc12983526"/>
      <w:bookmarkStart w:id="580" w:name="_Toc492478741"/>
      <w:bookmarkStart w:id="581" w:name="_Toc15252"/>
      <w:bookmarkStart w:id="582" w:name="_Toc26431"/>
      <w:bookmarkStart w:id="583" w:name="_Toc10818"/>
      <w:bookmarkStart w:id="584" w:name="_Toc3597"/>
      <w:bookmarkStart w:id="585" w:name="_Toc11373"/>
      <w:bookmarkStart w:id="586" w:name="_Toc29066"/>
      <w:bookmarkStart w:id="587" w:name="_Toc375039087"/>
      <w:bookmarkStart w:id="588" w:name="_Toc14239"/>
      <w:bookmarkStart w:id="589" w:name="_Toc385427816"/>
      <w:bookmarkStart w:id="590" w:name="_Toc2226"/>
      <w:bookmarkStart w:id="591" w:name="_Toc25750611"/>
      <w:bookmarkStart w:id="592" w:name="_Toc21960"/>
      <w:bookmarkStart w:id="593" w:name="_Toc41492199"/>
      <w:bookmarkStart w:id="594" w:name="_Toc22945"/>
      <w:bookmarkStart w:id="595" w:name="_Toc29473"/>
      <w:bookmarkStart w:id="596" w:name="_Toc324"/>
      <w:r>
        <w:rPr>
          <w:rFonts w:ascii="宋体" w:hAnsi="宋体"/>
          <w:sz w:val="21"/>
          <w:szCs w:val="21"/>
        </w:rPr>
        <w:t>迟交的比选申请文件</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5"/>
        <w:numPr>
          <w:ilvl w:val="0"/>
          <w:numId w:val="6"/>
        </w:numPr>
        <w:spacing w:before="0" w:after="0" w:afterAutospacing="0"/>
        <w:ind w:left="0" w:right="0" w:firstLine="420" w:firstLineChars="200"/>
        <w:rPr>
          <w:rFonts w:ascii="宋体" w:hAnsi="宋体"/>
          <w:sz w:val="21"/>
          <w:szCs w:val="21"/>
        </w:rPr>
      </w:pPr>
      <w:bookmarkStart w:id="597" w:name="_Toc27195"/>
      <w:bookmarkStart w:id="598" w:name="_Toc23449"/>
      <w:bookmarkStart w:id="599" w:name="_Toc25750612"/>
      <w:bookmarkStart w:id="600" w:name="_Toc390098443"/>
      <w:bookmarkStart w:id="601" w:name="_Toc14411"/>
      <w:bookmarkStart w:id="602" w:name="_Toc383891192"/>
      <w:bookmarkStart w:id="603" w:name="_Toc4605"/>
      <w:bookmarkStart w:id="604" w:name="_Toc8636"/>
      <w:bookmarkStart w:id="605" w:name="_Toc12682"/>
      <w:bookmarkStart w:id="606" w:name="_Toc31033"/>
      <w:bookmarkStart w:id="607" w:name="_Toc41492200"/>
      <w:bookmarkStart w:id="608" w:name="_Toc29208"/>
      <w:bookmarkStart w:id="609" w:name="_Toc243"/>
      <w:bookmarkStart w:id="610" w:name="_Toc26282"/>
      <w:bookmarkStart w:id="611" w:name="_Toc24030"/>
      <w:bookmarkStart w:id="612" w:name="_Toc21796"/>
      <w:bookmarkStart w:id="613" w:name="_Toc385427817"/>
      <w:bookmarkStart w:id="614" w:name="_Toc375039088"/>
      <w:bookmarkStart w:id="615" w:name="_Toc9706"/>
      <w:bookmarkStart w:id="616" w:name="_Toc17797"/>
      <w:bookmarkStart w:id="617" w:name="_Toc28452"/>
      <w:bookmarkStart w:id="618" w:name="_Toc14522"/>
      <w:bookmarkStart w:id="619" w:name="_Toc25427"/>
      <w:bookmarkStart w:id="620" w:name="_Toc12983527"/>
      <w:bookmarkStart w:id="621" w:name="_Toc492478742"/>
      <w:r>
        <w:rPr>
          <w:rFonts w:ascii="宋体" w:hAnsi="宋体"/>
          <w:sz w:val="21"/>
          <w:szCs w:val="21"/>
        </w:rPr>
        <w:t>比选申请文件的修改和撤回</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0" w:firstLineChars="200"/>
        <w:rPr>
          <w:rFonts w:ascii="宋体" w:hAnsi="宋体" w:eastAsia="宋体"/>
          <w:sz w:val="24"/>
          <w:szCs w:val="24"/>
        </w:rPr>
      </w:pPr>
      <w:bookmarkStart w:id="622" w:name="_Toc10325"/>
      <w:bookmarkStart w:id="623" w:name="_Toc3006"/>
      <w:bookmarkStart w:id="624" w:name="_Toc9549"/>
      <w:bookmarkStart w:id="625" w:name="_Toc12983528"/>
      <w:bookmarkStart w:id="626" w:name="_Toc24485"/>
      <w:bookmarkStart w:id="627" w:name="_Toc11529"/>
      <w:bookmarkStart w:id="628" w:name="_Toc31978"/>
      <w:bookmarkStart w:id="629" w:name="_Toc16856"/>
      <w:bookmarkStart w:id="630" w:name="_Toc22587"/>
      <w:bookmarkStart w:id="631" w:name="_Toc390098444"/>
      <w:bookmarkStart w:id="632" w:name="_Toc383891193"/>
      <w:bookmarkStart w:id="633" w:name="_Toc9728"/>
      <w:bookmarkStart w:id="634" w:name="_Toc28694"/>
      <w:bookmarkStart w:id="635" w:name="_Toc29264"/>
      <w:bookmarkStart w:id="636" w:name="_Toc492478743"/>
      <w:bookmarkStart w:id="637" w:name="_Toc2306"/>
      <w:bookmarkStart w:id="638" w:name="_Toc25433"/>
      <w:bookmarkStart w:id="639" w:name="_Toc4291"/>
      <w:bookmarkStart w:id="640" w:name="_Toc385427818"/>
      <w:bookmarkStart w:id="641" w:name="_Toc12182"/>
      <w:bookmarkStart w:id="642" w:name="_Toc18076"/>
      <w:bookmarkStart w:id="643" w:name="_Toc375039089"/>
      <w:bookmarkStart w:id="644" w:name="_Toc5592"/>
      <w:bookmarkStart w:id="645" w:name="_Toc20430"/>
      <w:r>
        <w:rPr>
          <w:rFonts w:hint="eastAsia" w:ascii="宋体" w:hAnsi="宋体" w:eastAsia="宋体"/>
          <w:sz w:val="24"/>
          <w:szCs w:val="24"/>
        </w:rPr>
        <w:t>五、</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Fonts w:hint="eastAsia" w:ascii="宋体" w:hAnsi="宋体" w:eastAsia="宋体"/>
          <w:sz w:val="24"/>
          <w:szCs w:val="24"/>
        </w:rPr>
        <w:t>比选申请文件递交与评审</w:t>
      </w:r>
      <w:bookmarkEnd w:id="645"/>
    </w:p>
    <w:p>
      <w:pPr>
        <w:pStyle w:val="5"/>
        <w:spacing w:before="0" w:after="0" w:afterAutospacing="0"/>
        <w:ind w:left="0" w:right="0" w:firstLine="420" w:firstLineChars="200"/>
        <w:rPr>
          <w:rFonts w:ascii="宋体" w:hAnsi="宋体"/>
          <w:sz w:val="21"/>
          <w:szCs w:val="21"/>
        </w:rPr>
      </w:pPr>
      <w:bookmarkStart w:id="646" w:name="_Toc6377"/>
      <w:bookmarkStart w:id="647" w:name="_Toc492478744"/>
      <w:bookmarkStart w:id="648" w:name="_Toc4825"/>
      <w:bookmarkStart w:id="649" w:name="_Toc23705"/>
      <w:bookmarkStart w:id="650" w:name="_Toc10292"/>
      <w:bookmarkStart w:id="651" w:name="_Toc895"/>
      <w:bookmarkStart w:id="652" w:name="_Toc9309"/>
      <w:bookmarkStart w:id="653" w:name="_Toc4638"/>
      <w:bookmarkStart w:id="654" w:name="_Toc375039090"/>
      <w:bookmarkStart w:id="655" w:name="_Toc9264"/>
      <w:bookmarkStart w:id="656" w:name="_Toc383891194"/>
      <w:bookmarkStart w:id="657" w:name="_Toc4674"/>
      <w:bookmarkStart w:id="658" w:name="_Toc12983529"/>
      <w:bookmarkStart w:id="659" w:name="_Toc25116"/>
      <w:bookmarkStart w:id="660" w:name="_Toc4365"/>
      <w:bookmarkStart w:id="661" w:name="_Toc5182"/>
      <w:bookmarkStart w:id="662" w:name="_Toc6839"/>
      <w:bookmarkStart w:id="663" w:name="_Toc18919"/>
      <w:bookmarkStart w:id="664" w:name="_Toc390098445"/>
      <w:bookmarkStart w:id="665" w:name="_Toc10883"/>
      <w:bookmarkStart w:id="666" w:name="_Toc6974"/>
      <w:bookmarkStart w:id="667" w:name="_Toc385427819"/>
      <w:bookmarkStart w:id="668" w:name="_Toc24196"/>
      <w:bookmarkStart w:id="669" w:name="_Toc41492202"/>
      <w:bookmarkStart w:id="670" w:name="_Toc25750614"/>
      <w:r>
        <w:rPr>
          <w:rFonts w:hint="eastAsia" w:ascii="宋体" w:hAnsi="宋体"/>
          <w:sz w:val="21"/>
          <w:szCs w:val="21"/>
        </w:rPr>
        <w:t xml:space="preserve">21. </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Fonts w:hint="eastAsia" w:ascii="宋体" w:hAnsi="宋体"/>
          <w:sz w:val="21"/>
          <w:szCs w:val="21"/>
        </w:rPr>
        <w:t>比选申请文件递交</w:t>
      </w:r>
      <w:bookmarkEnd w:id="669"/>
      <w:bookmarkEnd w:id="670"/>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0"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0"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0"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71" w:name="_Toc251051540"/>
      <w:r>
        <w:rPr>
          <w:rFonts w:ascii="宋体" w:hAnsi="宋体"/>
          <w:b/>
        </w:rPr>
        <w:t>否则作无效</w:t>
      </w:r>
      <w:r>
        <w:rPr>
          <w:rFonts w:hint="eastAsia" w:ascii="宋体" w:hAnsi="宋体"/>
          <w:b/>
        </w:rPr>
        <w:t>比选文件处理</w:t>
      </w:r>
      <w:bookmarkEnd w:id="671"/>
      <w:r>
        <w:rPr>
          <w:rFonts w:hint="eastAsia" w:ascii="宋体" w:hAnsi="宋体"/>
          <w:b/>
        </w:rPr>
        <w:t>。</w:t>
      </w:r>
    </w:p>
    <w:p>
      <w:pPr>
        <w:pStyle w:val="5"/>
        <w:spacing w:before="0" w:after="0" w:afterAutospacing="0"/>
        <w:ind w:left="0" w:right="0" w:firstLine="420" w:firstLineChars="200"/>
        <w:rPr>
          <w:rFonts w:ascii="宋体" w:hAnsi="宋体"/>
          <w:sz w:val="21"/>
          <w:szCs w:val="21"/>
        </w:rPr>
      </w:pPr>
      <w:bookmarkStart w:id="672" w:name="_Toc385427820"/>
      <w:bookmarkStart w:id="673" w:name="_Toc390098446"/>
      <w:bookmarkStart w:id="674" w:name="_Toc375039091"/>
      <w:bookmarkStart w:id="675" w:name="_Toc383891195"/>
      <w:bookmarkStart w:id="676" w:name="_Toc16068"/>
      <w:bookmarkStart w:id="677" w:name="_Toc492478745"/>
      <w:bookmarkStart w:id="678" w:name="_Toc15466"/>
      <w:bookmarkStart w:id="679" w:name="_Toc25270"/>
      <w:bookmarkStart w:id="680" w:name="_Toc27636"/>
      <w:bookmarkStart w:id="681" w:name="_Toc1920"/>
      <w:bookmarkStart w:id="682" w:name="_Toc25750615"/>
      <w:bookmarkStart w:id="683" w:name="_Toc17785"/>
      <w:bookmarkStart w:id="684" w:name="_Toc12983530"/>
      <w:bookmarkStart w:id="685" w:name="_Toc21819"/>
      <w:bookmarkStart w:id="686" w:name="_Toc11013"/>
      <w:bookmarkStart w:id="687" w:name="_Toc5267"/>
      <w:bookmarkStart w:id="688" w:name="_Toc41492203"/>
      <w:bookmarkStart w:id="689" w:name="_Toc11263"/>
      <w:bookmarkStart w:id="690" w:name="_Toc23699"/>
      <w:bookmarkStart w:id="691" w:name="_Toc16601"/>
      <w:bookmarkStart w:id="692" w:name="_Toc13202"/>
      <w:bookmarkStart w:id="693" w:name="_Toc24687"/>
      <w:bookmarkStart w:id="694" w:name="_Toc9391"/>
      <w:bookmarkStart w:id="695" w:name="_Toc24630"/>
      <w:bookmarkStart w:id="696" w:name="_Toc30671"/>
      <w:r>
        <w:rPr>
          <w:rFonts w:hint="eastAsia" w:ascii="宋体" w:hAnsi="宋体"/>
          <w:sz w:val="21"/>
          <w:szCs w:val="21"/>
        </w:rPr>
        <w:t>22.</w:t>
      </w:r>
      <w:r>
        <w:rPr>
          <w:rFonts w:ascii="宋体" w:hAnsi="宋体"/>
          <w:sz w:val="21"/>
          <w:szCs w:val="21"/>
        </w:rPr>
        <w:t>评审</w:t>
      </w:r>
      <w:bookmarkEnd w:id="672"/>
      <w:bookmarkEnd w:id="673"/>
      <w:bookmarkEnd w:id="674"/>
      <w:bookmarkEnd w:id="675"/>
      <w:r>
        <w:rPr>
          <w:rFonts w:ascii="宋体" w:hAnsi="宋体"/>
          <w:sz w:val="21"/>
          <w:szCs w:val="21"/>
        </w:rPr>
        <w:t>程序</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tabs>
          <w:tab w:val="left" w:pos="8364"/>
        </w:tabs>
        <w:spacing w:before="0" w:after="0" w:afterAutospacing="0"/>
        <w:ind w:left="0" w:right="0" w:firstLine="420" w:firstLineChars="200"/>
        <w:rPr>
          <w:rFonts w:ascii="宋体" w:hAnsi="宋体"/>
          <w:b/>
        </w:rPr>
      </w:pPr>
      <w:bookmarkStart w:id="697" w:name="_Toc375039092"/>
      <w:r>
        <w:rPr>
          <w:rFonts w:hint="eastAsia" w:ascii="宋体" w:hAnsi="宋体"/>
        </w:rPr>
        <w:t>详见第六章《评分办法》。</w:t>
      </w:r>
      <w:bookmarkEnd w:id="697"/>
    </w:p>
    <w:p>
      <w:pPr>
        <w:pStyle w:val="5"/>
        <w:numPr>
          <w:ilvl w:val="0"/>
          <w:numId w:val="7"/>
        </w:numPr>
        <w:spacing w:before="0" w:after="0" w:afterAutospacing="0"/>
        <w:ind w:left="0" w:right="0" w:firstLine="420" w:firstLineChars="200"/>
        <w:rPr>
          <w:rFonts w:ascii="宋体" w:hAnsi="宋体"/>
          <w:sz w:val="21"/>
          <w:szCs w:val="21"/>
        </w:rPr>
      </w:pPr>
      <w:bookmarkStart w:id="698" w:name="_Toc492478746"/>
      <w:bookmarkStart w:id="699" w:name="_Toc8295"/>
      <w:bookmarkStart w:id="700" w:name="_Toc15"/>
      <w:bookmarkStart w:id="701" w:name="_Toc375039093"/>
      <w:bookmarkStart w:id="702" w:name="_Toc390098447"/>
      <w:bookmarkStart w:id="703" w:name="_Toc1456"/>
      <w:bookmarkStart w:id="704" w:name="_Toc5386"/>
      <w:bookmarkStart w:id="705" w:name="_Toc25047"/>
      <w:bookmarkStart w:id="706" w:name="_Toc383891196"/>
      <w:bookmarkStart w:id="707" w:name="_Toc18063"/>
      <w:bookmarkStart w:id="708" w:name="_Toc17980"/>
      <w:bookmarkStart w:id="709" w:name="_Toc29929"/>
      <w:bookmarkStart w:id="710" w:name="_Toc24755"/>
      <w:bookmarkStart w:id="711" w:name="_Toc13421"/>
      <w:bookmarkStart w:id="712" w:name="_Toc16072"/>
      <w:bookmarkStart w:id="713" w:name="_Toc25750616"/>
      <w:bookmarkStart w:id="714" w:name="_Toc385427821"/>
      <w:bookmarkStart w:id="715" w:name="_Toc41492204"/>
      <w:bookmarkStart w:id="716" w:name="_Toc14719"/>
      <w:bookmarkStart w:id="717" w:name="_Toc27570"/>
      <w:bookmarkStart w:id="718" w:name="_Toc12983531"/>
      <w:bookmarkStart w:id="719" w:name="_Toc26137"/>
      <w:bookmarkStart w:id="720" w:name="_Toc18803"/>
      <w:bookmarkStart w:id="721" w:name="_Toc833"/>
      <w:bookmarkStart w:id="722" w:name="_Toc11716"/>
      <w:r>
        <w:rPr>
          <w:rFonts w:ascii="宋体" w:hAnsi="宋体"/>
          <w:sz w:val="21"/>
          <w:szCs w:val="21"/>
        </w:rPr>
        <w:t>与比选人和评审委员会的接触</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5"/>
        <w:numPr>
          <w:ilvl w:val="0"/>
          <w:numId w:val="7"/>
        </w:numPr>
        <w:spacing w:before="0" w:after="0" w:afterAutospacing="0"/>
        <w:ind w:left="0" w:right="0" w:firstLine="420" w:firstLineChars="200"/>
        <w:rPr>
          <w:rFonts w:ascii="宋体" w:hAnsi="宋体"/>
          <w:sz w:val="21"/>
          <w:szCs w:val="21"/>
        </w:rPr>
      </w:pPr>
      <w:bookmarkStart w:id="723" w:name="_Toc12983532"/>
      <w:bookmarkStart w:id="724" w:name="_Toc20523"/>
      <w:bookmarkStart w:id="725" w:name="_Toc15988"/>
      <w:bookmarkStart w:id="726" w:name="_Toc25750617"/>
      <w:bookmarkStart w:id="727" w:name="_Toc12909"/>
      <w:bookmarkStart w:id="728" w:name="_Toc41492205"/>
      <w:bookmarkStart w:id="729" w:name="_Toc12555"/>
      <w:bookmarkStart w:id="730" w:name="_Toc383891197"/>
      <w:bookmarkStart w:id="731" w:name="_Toc9941"/>
      <w:bookmarkStart w:id="732" w:name="_Toc390098448"/>
      <w:bookmarkStart w:id="733" w:name="_Toc7858"/>
      <w:bookmarkStart w:id="734" w:name="_Toc18515"/>
      <w:bookmarkStart w:id="735" w:name="_Toc16963"/>
      <w:bookmarkStart w:id="736" w:name="_Toc12960"/>
      <w:bookmarkStart w:id="737" w:name="_Toc19810"/>
      <w:bookmarkStart w:id="738" w:name="_Toc492478747"/>
      <w:bookmarkStart w:id="739" w:name="_Toc385427822"/>
      <w:bookmarkStart w:id="740" w:name="_Toc25734"/>
      <w:bookmarkStart w:id="741" w:name="_Toc29504"/>
      <w:bookmarkStart w:id="742" w:name="_Toc12671"/>
      <w:bookmarkStart w:id="743" w:name="_Toc30207"/>
      <w:bookmarkStart w:id="744" w:name="_Toc9602"/>
      <w:bookmarkStart w:id="745" w:name="_Toc654"/>
      <w:bookmarkStart w:id="746" w:name="_Toc21167"/>
      <w:bookmarkStart w:id="747" w:name="_Toc378514937"/>
      <w:bookmarkStart w:id="748" w:name="_Toc375039094"/>
      <w:bookmarkStart w:id="749" w:name="_Toc294723156"/>
      <w:r>
        <w:rPr>
          <w:rFonts w:hint="eastAsia" w:ascii="宋体" w:hAnsi="宋体"/>
          <w:sz w:val="21"/>
          <w:szCs w:val="21"/>
        </w:rPr>
        <w:t>评审过程保密</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5"/>
        <w:numPr>
          <w:ilvl w:val="0"/>
          <w:numId w:val="7"/>
        </w:numPr>
        <w:spacing w:before="0" w:after="0" w:afterAutospacing="0"/>
        <w:ind w:left="0" w:right="0" w:firstLine="420" w:firstLineChars="200"/>
        <w:rPr>
          <w:rFonts w:ascii="宋体" w:hAnsi="宋体"/>
          <w:sz w:val="21"/>
          <w:szCs w:val="21"/>
        </w:rPr>
      </w:pPr>
      <w:bookmarkStart w:id="750" w:name="_Toc5983"/>
      <w:bookmarkStart w:id="751" w:name="_Toc8827"/>
      <w:bookmarkStart w:id="752" w:name="_Toc390098449"/>
      <w:bookmarkStart w:id="753" w:name="_Toc11077"/>
      <w:bookmarkStart w:id="754" w:name="_Toc6624"/>
      <w:bookmarkStart w:id="755" w:name="_Toc383891198"/>
      <w:bookmarkStart w:id="756" w:name="_Toc27670"/>
      <w:bookmarkStart w:id="757" w:name="_Toc14799"/>
      <w:bookmarkStart w:id="758" w:name="_Toc28843"/>
      <w:bookmarkStart w:id="759" w:name="_Toc1983"/>
      <w:bookmarkStart w:id="760" w:name="_Toc22510"/>
      <w:bookmarkStart w:id="761" w:name="_Toc28701"/>
      <w:bookmarkStart w:id="762" w:name="_Toc14860"/>
      <w:bookmarkStart w:id="763" w:name="_Toc492478748"/>
      <w:bookmarkStart w:id="764" w:name="_Toc13743"/>
      <w:bookmarkStart w:id="765" w:name="_Toc24327"/>
      <w:bookmarkStart w:id="766" w:name="_Toc25750618"/>
      <w:bookmarkStart w:id="767" w:name="_Toc385427823"/>
      <w:bookmarkStart w:id="768" w:name="_Toc13768"/>
      <w:bookmarkStart w:id="769" w:name="_Toc23267"/>
      <w:bookmarkStart w:id="770" w:name="_Toc28898"/>
      <w:bookmarkStart w:id="771" w:name="_Toc30429"/>
      <w:bookmarkStart w:id="772" w:name="_Toc41492206"/>
      <w:bookmarkStart w:id="773" w:name="_Toc12983533"/>
      <w:r>
        <w:rPr>
          <w:rFonts w:hint="eastAsia" w:ascii="宋体" w:hAnsi="宋体"/>
          <w:sz w:val="21"/>
          <w:szCs w:val="21"/>
        </w:rPr>
        <w:t>比选申请文件的澄清</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7"/>
        </w:numPr>
        <w:spacing w:before="0" w:after="0" w:afterAutospacing="0"/>
        <w:ind w:left="0" w:right="0" w:firstLine="420" w:firstLineChars="200"/>
        <w:rPr>
          <w:rFonts w:ascii="宋体" w:hAnsi="宋体"/>
          <w:sz w:val="21"/>
          <w:szCs w:val="21"/>
        </w:rPr>
      </w:pPr>
      <w:bookmarkStart w:id="774" w:name="_Toc20519"/>
      <w:bookmarkStart w:id="775" w:name="_Toc4397"/>
      <w:bookmarkStart w:id="776" w:name="_Toc5926"/>
      <w:bookmarkStart w:id="777" w:name="_Toc12983534"/>
      <w:bookmarkStart w:id="778" w:name="_Toc22681"/>
      <w:bookmarkStart w:id="779" w:name="_Toc26070"/>
      <w:bookmarkStart w:id="780" w:name="_Toc5607"/>
      <w:bookmarkStart w:id="781" w:name="_Toc12795"/>
      <w:bookmarkStart w:id="782" w:name="_Toc28992"/>
      <w:bookmarkStart w:id="783" w:name="_Toc385427824"/>
      <w:bookmarkStart w:id="784" w:name="_Toc5437"/>
      <w:bookmarkStart w:id="785" w:name="_Toc1915"/>
      <w:bookmarkStart w:id="786" w:name="_Toc18093"/>
      <w:bookmarkStart w:id="787" w:name="_Toc30017"/>
      <w:bookmarkStart w:id="788" w:name="_Toc29146"/>
      <w:bookmarkStart w:id="789" w:name="_Toc6908"/>
      <w:bookmarkStart w:id="790" w:name="_Toc25750619"/>
      <w:bookmarkStart w:id="791" w:name="_Toc492478749"/>
      <w:bookmarkStart w:id="792" w:name="_Toc9040"/>
      <w:bookmarkStart w:id="793" w:name="_Toc390098450"/>
      <w:bookmarkStart w:id="794" w:name="_Toc383891199"/>
      <w:bookmarkStart w:id="795" w:name="_Toc16884"/>
      <w:bookmarkStart w:id="796" w:name="_Toc41492207"/>
      <w:bookmarkStart w:id="797" w:name="_Toc26318"/>
      <w:r>
        <w:rPr>
          <w:rFonts w:hint="eastAsia" w:ascii="宋体" w:hAnsi="宋体"/>
          <w:sz w:val="21"/>
          <w:szCs w:val="21"/>
        </w:rPr>
        <w:t>比选申请文件响应性的确定</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7"/>
        </w:numPr>
        <w:spacing w:before="0" w:after="0" w:afterAutospacing="0"/>
        <w:ind w:left="0" w:right="0" w:firstLine="420" w:firstLineChars="200"/>
        <w:rPr>
          <w:rFonts w:ascii="宋体" w:hAnsi="宋体"/>
          <w:sz w:val="21"/>
          <w:szCs w:val="21"/>
        </w:rPr>
      </w:pPr>
      <w:bookmarkStart w:id="798" w:name="_Toc20874"/>
      <w:bookmarkStart w:id="799" w:name="_Toc41492208"/>
      <w:bookmarkStart w:id="800" w:name="_Toc29398"/>
      <w:bookmarkStart w:id="801" w:name="_Toc385427825"/>
      <w:bookmarkStart w:id="802" w:name="_Toc26239"/>
      <w:bookmarkStart w:id="803" w:name="_Toc20810"/>
      <w:bookmarkStart w:id="804" w:name="_Toc383891200"/>
      <w:bookmarkStart w:id="805" w:name="_Toc390098451"/>
      <w:bookmarkStart w:id="806" w:name="_Toc23808"/>
      <w:bookmarkStart w:id="807" w:name="_Toc15051"/>
      <w:bookmarkStart w:id="808" w:name="_Toc12983535"/>
      <w:bookmarkStart w:id="809" w:name="_Toc20912"/>
      <w:bookmarkStart w:id="810" w:name="_Toc1027"/>
      <w:bookmarkStart w:id="811" w:name="_Toc492478750"/>
      <w:bookmarkStart w:id="812" w:name="_Toc12167"/>
      <w:bookmarkStart w:id="813" w:name="_Toc31646"/>
      <w:bookmarkStart w:id="814" w:name="_Toc22063"/>
      <w:bookmarkStart w:id="815" w:name="_Toc23956"/>
      <w:bookmarkStart w:id="816" w:name="_Toc21468"/>
      <w:bookmarkStart w:id="817" w:name="_Toc23999"/>
      <w:bookmarkStart w:id="818" w:name="_Toc25750620"/>
      <w:bookmarkStart w:id="819" w:name="_Toc17236"/>
      <w:bookmarkStart w:id="820" w:name="_Toc22146"/>
      <w:bookmarkStart w:id="821" w:name="_Toc19477"/>
      <w:r>
        <w:rPr>
          <w:rFonts w:hint="eastAsia" w:ascii="宋体" w:hAnsi="宋体"/>
          <w:sz w:val="21"/>
          <w:szCs w:val="21"/>
        </w:rPr>
        <w:t>比选申请文件计算错误的修正</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0"/>
          <w:numId w:val="7"/>
        </w:numPr>
        <w:spacing w:before="0" w:after="0" w:afterAutospacing="0"/>
        <w:ind w:left="0" w:right="0" w:firstLine="420" w:firstLineChars="200"/>
        <w:rPr>
          <w:rFonts w:ascii="宋体" w:hAnsi="宋体"/>
          <w:sz w:val="21"/>
          <w:szCs w:val="21"/>
        </w:rPr>
      </w:pPr>
      <w:bookmarkStart w:id="822" w:name="_Toc492478751"/>
      <w:bookmarkStart w:id="823" w:name="_Toc23907"/>
      <w:bookmarkStart w:id="824" w:name="_Toc19936"/>
      <w:bookmarkStart w:id="825" w:name="_Toc20444"/>
      <w:bookmarkStart w:id="826" w:name="_Toc4958"/>
      <w:bookmarkStart w:id="827" w:name="_Toc9812"/>
      <w:bookmarkStart w:id="828" w:name="_Toc5319"/>
      <w:bookmarkStart w:id="829" w:name="_Toc1004"/>
      <w:bookmarkStart w:id="830" w:name="_Toc16418"/>
      <w:bookmarkStart w:id="831" w:name="_Toc9737"/>
      <w:bookmarkStart w:id="832" w:name="_Toc25750621"/>
      <w:bookmarkStart w:id="833" w:name="_Toc383891201"/>
      <w:bookmarkStart w:id="834" w:name="_Toc29276"/>
      <w:bookmarkStart w:id="835" w:name="_Toc390098452"/>
      <w:bookmarkStart w:id="836" w:name="_Toc8959"/>
      <w:bookmarkStart w:id="837" w:name="_Toc20854"/>
      <w:bookmarkStart w:id="838" w:name="_Toc3258"/>
      <w:bookmarkStart w:id="839" w:name="_Toc385427826"/>
      <w:bookmarkStart w:id="840" w:name="_Toc22994"/>
      <w:bookmarkStart w:id="841" w:name="_Toc20881"/>
      <w:bookmarkStart w:id="842" w:name="_Toc12983536"/>
      <w:bookmarkStart w:id="843" w:name="_Toc41492209"/>
      <w:bookmarkStart w:id="844" w:name="_Toc24176"/>
      <w:bookmarkStart w:id="845" w:name="_Toc27112"/>
      <w:r>
        <w:rPr>
          <w:rFonts w:hint="eastAsia" w:ascii="宋体" w:hAnsi="宋体"/>
          <w:sz w:val="21"/>
          <w:szCs w:val="21"/>
        </w:rPr>
        <w:t>比选申请文件的评价与比较</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47"/>
    </w:p>
    <w:p>
      <w:pPr>
        <w:pStyle w:val="5"/>
        <w:numPr>
          <w:ilvl w:val="0"/>
          <w:numId w:val="7"/>
        </w:numPr>
        <w:spacing w:before="0" w:after="0" w:afterAutospacing="0"/>
        <w:ind w:left="0" w:right="0" w:firstLine="420" w:firstLineChars="200"/>
        <w:rPr>
          <w:rFonts w:ascii="宋体" w:hAnsi="宋体"/>
          <w:sz w:val="21"/>
          <w:szCs w:val="21"/>
        </w:rPr>
      </w:pPr>
      <w:bookmarkStart w:id="846" w:name="_Toc1450"/>
      <w:bookmarkStart w:id="847" w:name="_Toc12983537"/>
      <w:bookmarkStart w:id="848" w:name="_Toc27803"/>
      <w:bookmarkStart w:id="849" w:name="_Toc32344"/>
      <w:bookmarkStart w:id="850" w:name="_Toc492478752"/>
      <w:bookmarkStart w:id="851" w:name="_Toc17460"/>
      <w:bookmarkStart w:id="852" w:name="_Toc11657"/>
      <w:bookmarkStart w:id="853" w:name="_Toc27289"/>
      <w:bookmarkStart w:id="854" w:name="_Toc22500"/>
      <w:bookmarkStart w:id="855" w:name="_Toc19322"/>
      <w:bookmarkStart w:id="856" w:name="_Toc3358"/>
      <w:bookmarkStart w:id="857" w:name="_Toc11010"/>
      <w:bookmarkStart w:id="858" w:name="_Toc385427827"/>
      <w:bookmarkStart w:id="859" w:name="_Toc15146"/>
      <w:bookmarkStart w:id="860" w:name="_Toc14300"/>
      <w:bookmarkStart w:id="861" w:name="_Toc41492210"/>
      <w:bookmarkStart w:id="862" w:name="_Toc25750622"/>
      <w:bookmarkStart w:id="863" w:name="_Toc28489"/>
      <w:bookmarkStart w:id="864" w:name="_Toc507"/>
      <w:bookmarkStart w:id="865" w:name="_Toc31774"/>
      <w:bookmarkStart w:id="866" w:name="_Toc8074"/>
      <w:bookmarkStart w:id="867" w:name="_Toc390098453"/>
      <w:bookmarkStart w:id="868" w:name="_Toc8845"/>
      <w:bookmarkStart w:id="869" w:name="_Toc383891202"/>
      <w:r>
        <w:rPr>
          <w:rFonts w:hint="eastAsia" w:ascii="宋体" w:hAnsi="宋体"/>
          <w:sz w:val="21"/>
          <w:szCs w:val="21"/>
        </w:rPr>
        <w:t>定标</w:t>
      </w:r>
      <w:bookmarkEnd w:id="748"/>
      <w:bookmarkEnd w:id="749"/>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tabs>
          <w:tab w:val="left" w:pos="851"/>
          <w:tab w:val="left" w:pos="993"/>
        </w:tabs>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s="Arial"/>
        </w:rPr>
        <w:t>29.1</w:t>
      </w:r>
      <w:r>
        <w:rPr>
          <w:rFonts w:hint="eastAsia" w:ascii="宋体" w:hAnsi="宋体" w:cs="Arial"/>
        </w:rPr>
        <w:t xml:space="preserve"> </w:t>
      </w:r>
      <w:r>
        <w:rPr>
          <w:rFonts w:hint="eastAsia" w:ascii="宋体" w:hAnsi="宋体" w:cs="Arial"/>
          <w:color w:val="000000" w:themeColor="text1"/>
          <w14:textFill>
            <w14:solidFill>
              <w14:schemeClr w14:val="tx1"/>
            </w14:solidFill>
          </w14:textFill>
        </w:rPr>
        <w:t>经评审后，评审委员会将报价由低到高的顺序，推荐1-3名中选候选人。报价</w:t>
      </w:r>
      <w:r>
        <w:rPr>
          <w:rFonts w:ascii="宋体" w:hAnsi="宋体" w:cs="Arial"/>
          <w:color w:val="000000" w:themeColor="text1"/>
          <w14:textFill>
            <w14:solidFill>
              <w14:schemeClr w14:val="tx1"/>
            </w14:solidFill>
          </w14:textFill>
        </w:rPr>
        <w:t>相同的，</w:t>
      </w:r>
      <w:r>
        <w:rPr>
          <w:rFonts w:hint="eastAsia" w:ascii="宋体" w:hAnsi="宋体" w:cs="Arial"/>
          <w:color w:val="000000" w:themeColor="text1"/>
          <w14:textFill>
            <w14:solidFill>
              <w14:schemeClr w14:val="tx1"/>
            </w14:solidFill>
          </w14:textFill>
        </w:rPr>
        <w:t>评审委员会</w:t>
      </w:r>
      <w:r>
        <w:rPr>
          <w:rFonts w:ascii="宋体" w:hAnsi="宋体" w:cs="Arial"/>
          <w:color w:val="000000" w:themeColor="text1"/>
          <w14:textFill>
            <w14:solidFill>
              <w14:schemeClr w14:val="tx1"/>
            </w14:solidFill>
          </w14:textFill>
        </w:rPr>
        <w:t>以记名投票的方式按少数服从多数的原则决定其排名顺序</w:t>
      </w:r>
      <w:r>
        <w:rPr>
          <w:rFonts w:hint="eastAsia" w:ascii="宋体" w:hAnsi="宋体" w:cs="Arial"/>
          <w:color w:val="000000" w:themeColor="text1"/>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评审委员会评审结束后，比选人经审查发现评审过程中有明显错误，可以组织原评审委员会进行复评。</w:t>
      </w:r>
    </w:p>
    <w:p>
      <w:pPr>
        <w:pStyle w:val="5"/>
        <w:numPr>
          <w:ilvl w:val="0"/>
          <w:numId w:val="7"/>
        </w:numPr>
        <w:spacing w:before="0" w:after="0" w:afterAutospacing="0"/>
        <w:ind w:left="0" w:right="0" w:firstLine="420" w:firstLineChars="200"/>
        <w:rPr>
          <w:rFonts w:ascii="宋体" w:hAnsi="宋体"/>
          <w:sz w:val="21"/>
          <w:szCs w:val="21"/>
        </w:rPr>
      </w:pPr>
      <w:bookmarkStart w:id="870" w:name="_Toc383891203"/>
      <w:bookmarkStart w:id="871" w:name="_Toc385427828"/>
      <w:bookmarkStart w:id="872" w:name="_Toc492478753"/>
      <w:bookmarkStart w:id="873" w:name="_Toc27664"/>
      <w:bookmarkStart w:id="874" w:name="_Toc5257"/>
      <w:bookmarkStart w:id="875" w:name="_Toc1215"/>
      <w:bookmarkStart w:id="876" w:name="_Toc22182"/>
      <w:bookmarkStart w:id="877" w:name="_Toc14042"/>
      <w:bookmarkStart w:id="878" w:name="_Toc16732"/>
      <w:bookmarkStart w:id="879" w:name="_Toc21142"/>
      <w:bookmarkStart w:id="880" w:name="_Toc3761"/>
      <w:bookmarkStart w:id="881" w:name="_Toc37"/>
      <w:bookmarkStart w:id="882" w:name="_Toc390098454"/>
      <w:bookmarkStart w:id="883" w:name="_Toc5172"/>
      <w:bookmarkStart w:id="884" w:name="_Toc17823"/>
      <w:bookmarkStart w:id="885" w:name="_Toc15932"/>
      <w:bookmarkStart w:id="886" w:name="_Toc18192"/>
      <w:bookmarkStart w:id="887" w:name="_Toc13986"/>
      <w:bookmarkStart w:id="888" w:name="_Toc375039095"/>
      <w:bookmarkStart w:id="889" w:name="_Toc21947"/>
      <w:bookmarkStart w:id="890" w:name="_Toc12983538"/>
      <w:bookmarkStart w:id="891" w:name="_Toc19634"/>
      <w:bookmarkStart w:id="892" w:name="_Toc26470"/>
      <w:bookmarkStart w:id="893" w:name="_Toc25750623"/>
      <w:bookmarkStart w:id="894" w:name="_Toc41492211"/>
      <w:r>
        <w:rPr>
          <w:rFonts w:hint="eastAsia" w:ascii="宋体" w:hAnsi="宋体"/>
          <w:sz w:val="21"/>
          <w:szCs w:val="21"/>
        </w:rPr>
        <w:t>重新</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Fonts w:hint="eastAsia" w:ascii="宋体" w:hAnsi="宋体"/>
          <w:sz w:val="21"/>
          <w:szCs w:val="21"/>
        </w:rPr>
        <w:t>比选</w:t>
      </w:r>
      <w:bookmarkEnd w:id="893"/>
      <w:bookmarkEnd w:id="894"/>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w:t>
      </w:r>
      <w:r>
        <w:rPr>
          <w:rFonts w:ascii="宋体" w:hAnsi="宋体"/>
        </w:rPr>
        <w:t>，</w:t>
      </w:r>
      <w:r>
        <w:rPr>
          <w:rFonts w:hint="eastAsia" w:ascii="宋体" w:hAnsi="宋体"/>
        </w:rPr>
        <w:t>但仍有两家有效时，</w:t>
      </w:r>
      <w:r>
        <w:rPr>
          <w:rFonts w:ascii="宋体" w:hAnsi="宋体"/>
        </w:rPr>
        <w:t>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pStyle w:val="5"/>
        <w:numPr>
          <w:ilvl w:val="0"/>
          <w:numId w:val="7"/>
        </w:numPr>
        <w:spacing w:before="0" w:after="0" w:afterAutospacing="0"/>
        <w:ind w:left="0" w:right="0" w:firstLine="420" w:firstLineChars="200"/>
        <w:rPr>
          <w:rFonts w:ascii="宋体" w:hAnsi="宋体"/>
          <w:sz w:val="21"/>
          <w:szCs w:val="21"/>
        </w:rPr>
      </w:pPr>
      <w:bookmarkStart w:id="895" w:name="_Toc385427829"/>
      <w:bookmarkStart w:id="896" w:name="_Toc26954"/>
      <w:bookmarkStart w:id="897" w:name="_Toc12983539"/>
      <w:bookmarkStart w:id="898" w:name="_Toc2422"/>
      <w:bookmarkStart w:id="899" w:name="_Toc383891204"/>
      <w:bookmarkStart w:id="900" w:name="_Toc26919"/>
      <w:bookmarkStart w:id="901" w:name="_Toc20979"/>
      <w:bookmarkStart w:id="902" w:name="_Toc10962"/>
      <w:bookmarkStart w:id="903" w:name="_Toc492478754"/>
      <w:bookmarkStart w:id="904" w:name="_Toc6886"/>
      <w:bookmarkStart w:id="905" w:name="_Toc17042"/>
      <w:bookmarkStart w:id="906" w:name="_Toc14235"/>
      <w:bookmarkStart w:id="907" w:name="_Toc25257"/>
      <w:bookmarkStart w:id="908" w:name="_Toc1116"/>
      <w:bookmarkStart w:id="909" w:name="_Toc11126"/>
      <w:bookmarkStart w:id="910" w:name="_Toc31757"/>
      <w:bookmarkStart w:id="911" w:name="_Toc1945"/>
      <w:bookmarkStart w:id="912" w:name="_Toc390098455"/>
      <w:bookmarkStart w:id="913" w:name="_Toc5959"/>
      <w:bookmarkStart w:id="914" w:name="_Toc375039096"/>
      <w:bookmarkStart w:id="915" w:name="_Toc3769"/>
      <w:bookmarkStart w:id="916" w:name="_Toc12031"/>
      <w:bookmarkStart w:id="917" w:name="_Toc14454"/>
      <w:bookmarkStart w:id="918" w:name="_Toc25750624"/>
      <w:bookmarkStart w:id="919" w:name="_Toc41492212"/>
      <w:r>
        <w:rPr>
          <w:rFonts w:hint="eastAsia" w:ascii="宋体" w:hAnsi="宋体"/>
          <w:sz w:val="21"/>
          <w:szCs w:val="21"/>
        </w:rPr>
        <w:t>不再</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Fonts w:hint="eastAsia" w:ascii="宋体" w:hAnsi="宋体"/>
          <w:sz w:val="21"/>
          <w:szCs w:val="21"/>
        </w:rPr>
        <w:t>比选</w:t>
      </w:r>
      <w:bookmarkEnd w:id="918"/>
      <w:bookmarkEnd w:id="919"/>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0" w:firstLineChars="200"/>
        <w:rPr>
          <w:rFonts w:ascii="宋体" w:hAnsi="宋体" w:eastAsia="宋体"/>
          <w:sz w:val="24"/>
          <w:szCs w:val="24"/>
        </w:rPr>
      </w:pPr>
      <w:bookmarkStart w:id="920" w:name="_Toc18800"/>
      <w:bookmarkStart w:id="921" w:name="_Toc9113"/>
      <w:bookmarkStart w:id="922" w:name="_Toc4743"/>
      <w:bookmarkStart w:id="923" w:name="_Toc385427830"/>
      <w:bookmarkStart w:id="924" w:name="_Toc26653"/>
      <w:bookmarkStart w:id="925" w:name="_Toc25431"/>
      <w:bookmarkStart w:id="926" w:name="_Toc24681"/>
      <w:bookmarkStart w:id="927" w:name="_Toc31958"/>
      <w:bookmarkStart w:id="928" w:name="_Toc24580"/>
      <w:bookmarkStart w:id="929" w:name="_Toc383891205"/>
      <w:bookmarkStart w:id="930" w:name="_Toc492478755"/>
      <w:bookmarkStart w:id="931" w:name="_Toc27839"/>
      <w:bookmarkStart w:id="932" w:name="_Toc375039097"/>
      <w:bookmarkStart w:id="933" w:name="_Toc30278"/>
      <w:bookmarkStart w:id="934" w:name="_Toc19952"/>
      <w:bookmarkStart w:id="935" w:name="_Toc21516"/>
      <w:bookmarkStart w:id="936" w:name="_Toc12983540"/>
      <w:bookmarkStart w:id="937" w:name="_Toc390098456"/>
      <w:bookmarkStart w:id="938" w:name="_Toc2326"/>
      <w:bookmarkStart w:id="939" w:name="_Toc8834"/>
      <w:bookmarkStart w:id="940" w:name="_Toc22975"/>
      <w:bookmarkStart w:id="941" w:name="_Toc6000"/>
      <w:bookmarkStart w:id="942" w:name="_Toc12421"/>
      <w:bookmarkStart w:id="943" w:name="_Toc20681"/>
      <w:r>
        <w:rPr>
          <w:rFonts w:hint="eastAsia" w:ascii="宋体" w:hAnsi="宋体" w:eastAsia="宋体"/>
          <w:sz w:val="24"/>
          <w:szCs w:val="24"/>
        </w:rPr>
        <w:t>六、</w:t>
      </w:r>
      <w:r>
        <w:rPr>
          <w:rFonts w:ascii="宋体" w:hAnsi="宋体" w:eastAsia="宋体"/>
          <w:sz w:val="24"/>
          <w:szCs w:val="24"/>
        </w:rPr>
        <w:t>授予合同</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5"/>
        <w:spacing w:before="0" w:after="0" w:afterAutospacing="0"/>
        <w:ind w:left="0" w:right="0" w:firstLine="420" w:firstLineChars="200"/>
        <w:rPr>
          <w:rFonts w:ascii="宋体" w:hAnsi="宋体"/>
          <w:sz w:val="21"/>
          <w:szCs w:val="21"/>
        </w:rPr>
      </w:pPr>
      <w:bookmarkStart w:id="944" w:name="_Toc385427831"/>
      <w:bookmarkStart w:id="945" w:name="_Toc20642"/>
      <w:bookmarkStart w:id="946" w:name="_Toc11795"/>
      <w:bookmarkStart w:id="947" w:name="_Toc28661"/>
      <w:bookmarkStart w:id="948" w:name="_Toc22688"/>
      <w:bookmarkStart w:id="949" w:name="_Toc8938"/>
      <w:bookmarkStart w:id="950" w:name="_Toc375039098"/>
      <w:bookmarkStart w:id="951" w:name="_Toc25750626"/>
      <w:bookmarkStart w:id="952" w:name="_Toc31011"/>
      <w:bookmarkStart w:id="953" w:name="_Toc30026"/>
      <w:bookmarkStart w:id="954" w:name="_Toc41492214"/>
      <w:bookmarkStart w:id="955" w:name="_Toc383891206"/>
      <w:bookmarkStart w:id="956" w:name="_Toc492478756"/>
      <w:bookmarkStart w:id="957" w:name="_Toc1269"/>
      <w:bookmarkStart w:id="958" w:name="_Toc30743"/>
      <w:bookmarkStart w:id="959" w:name="_Toc13914"/>
      <w:bookmarkStart w:id="960" w:name="_Toc390098457"/>
      <w:bookmarkStart w:id="961" w:name="_Toc21975"/>
      <w:bookmarkStart w:id="962" w:name="_Toc18878"/>
      <w:bookmarkStart w:id="963" w:name="_Toc21728"/>
      <w:bookmarkStart w:id="964" w:name="_Toc22323"/>
      <w:bookmarkStart w:id="965" w:name="_Toc12983541"/>
      <w:bookmarkStart w:id="966" w:name="_Toc26525"/>
      <w:bookmarkStart w:id="967" w:name="_Toc10522"/>
      <w:bookmarkStart w:id="968" w:name="_Toc26143"/>
      <w:r>
        <w:rPr>
          <w:rFonts w:hint="eastAsia" w:ascii="宋体" w:hAnsi="宋体"/>
          <w:sz w:val="21"/>
          <w:szCs w:val="21"/>
        </w:rPr>
        <w:t>32. 合同授予标准</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0" w:firstLineChars="200"/>
        <w:rPr>
          <w:rFonts w:ascii="宋体" w:hAnsi="宋体"/>
          <w:sz w:val="21"/>
          <w:szCs w:val="21"/>
        </w:rPr>
      </w:pPr>
      <w:bookmarkStart w:id="969" w:name="_Toc383891207"/>
      <w:bookmarkStart w:id="970" w:name="_Toc25750627"/>
      <w:bookmarkStart w:id="971" w:name="_Toc492478757"/>
      <w:bookmarkStart w:id="972" w:name="_Toc31336"/>
      <w:bookmarkStart w:id="973" w:name="_Toc14832"/>
      <w:bookmarkStart w:id="974" w:name="_Toc375039099"/>
      <w:bookmarkStart w:id="975" w:name="_Toc24183"/>
      <w:bookmarkStart w:id="976" w:name="_Toc19128"/>
      <w:bookmarkStart w:id="977" w:name="_Toc12983542"/>
      <w:bookmarkStart w:id="978" w:name="_Toc18977"/>
      <w:bookmarkStart w:id="979" w:name="_Toc14325"/>
      <w:bookmarkStart w:id="980" w:name="_Toc13417"/>
      <w:bookmarkStart w:id="981" w:name="_Toc19774"/>
      <w:bookmarkStart w:id="982" w:name="_Toc1873"/>
      <w:bookmarkStart w:id="983" w:name="_Toc25797"/>
      <w:bookmarkStart w:id="984" w:name="_Toc385427832"/>
      <w:bookmarkStart w:id="985" w:name="_Toc23649"/>
      <w:bookmarkStart w:id="986" w:name="_Toc14301"/>
      <w:bookmarkStart w:id="987" w:name="_Toc16111"/>
      <w:bookmarkStart w:id="988" w:name="_Toc11913"/>
      <w:bookmarkStart w:id="989" w:name="_Toc377"/>
      <w:bookmarkStart w:id="990" w:name="_Toc17818"/>
      <w:bookmarkStart w:id="991" w:name="_Toc390098458"/>
      <w:bookmarkStart w:id="992" w:name="_Toc17153"/>
      <w:bookmarkStart w:id="993" w:name="_Toc41492215"/>
      <w:r>
        <w:rPr>
          <w:rFonts w:hint="eastAsia" w:ascii="宋体" w:hAnsi="宋体"/>
          <w:sz w:val="21"/>
          <w:szCs w:val="21"/>
        </w:rPr>
        <w:t>33. 接受和否决任何或所有比选申请的权力</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8"/>
        </w:numPr>
        <w:spacing w:before="0" w:after="0" w:afterAutospacing="0"/>
        <w:ind w:left="0" w:right="0" w:firstLine="420" w:firstLineChars="200"/>
        <w:rPr>
          <w:rFonts w:ascii="宋体" w:hAnsi="宋体"/>
          <w:sz w:val="21"/>
          <w:szCs w:val="21"/>
        </w:rPr>
      </w:pPr>
      <w:bookmarkStart w:id="994" w:name="_Toc41492216"/>
      <w:bookmarkStart w:id="995" w:name="_Toc12065"/>
      <w:bookmarkStart w:id="996" w:name="_Toc17953"/>
      <w:bookmarkStart w:id="997" w:name="_Toc13596"/>
      <w:bookmarkStart w:id="998" w:name="_Toc20680"/>
      <w:bookmarkStart w:id="999" w:name="_Toc22657"/>
      <w:bookmarkStart w:id="1000" w:name="_Toc13605"/>
      <w:bookmarkStart w:id="1001" w:name="_Toc32424"/>
      <w:bookmarkStart w:id="1002" w:name="_Toc27683"/>
      <w:bookmarkStart w:id="1003" w:name="_Toc390098459"/>
      <w:bookmarkStart w:id="1004" w:name="_Toc492478758"/>
      <w:bookmarkStart w:id="1005" w:name="_Toc5061"/>
      <w:bookmarkStart w:id="1006" w:name="_Toc385427833"/>
      <w:bookmarkStart w:id="1007" w:name="_Toc375039100"/>
      <w:bookmarkStart w:id="1008" w:name="_Toc383891208"/>
      <w:bookmarkStart w:id="1009" w:name="_Toc12983543"/>
      <w:bookmarkStart w:id="1010" w:name="_Toc25750628"/>
      <w:bookmarkStart w:id="1011" w:name="_Toc9636"/>
      <w:bookmarkStart w:id="1012" w:name="_Toc19556"/>
      <w:bookmarkStart w:id="1013" w:name="_Toc921"/>
      <w:bookmarkStart w:id="1014" w:name="_Toc2061"/>
      <w:bookmarkStart w:id="1015" w:name="_Toc21798"/>
      <w:bookmarkStart w:id="1016" w:name="_Toc673"/>
      <w:bookmarkStart w:id="1017" w:name="_Toc19943"/>
      <w:bookmarkStart w:id="1018" w:name="_Toc10348"/>
      <w:r>
        <w:rPr>
          <w:rFonts w:hint="eastAsia" w:ascii="宋体" w:hAnsi="宋体"/>
          <w:sz w:val="21"/>
          <w:szCs w:val="21"/>
        </w:rPr>
        <w:t>中选通知书</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34.4放弃中选人资格的处罚详见前附表。</w:t>
      </w:r>
    </w:p>
    <w:p>
      <w:pPr>
        <w:pStyle w:val="5"/>
        <w:numPr>
          <w:ilvl w:val="0"/>
          <w:numId w:val="8"/>
        </w:numPr>
        <w:spacing w:before="0" w:after="0" w:afterAutospacing="0" w:line="348" w:lineRule="auto"/>
        <w:ind w:left="0" w:right="0" w:firstLine="420" w:firstLineChars="200"/>
        <w:rPr>
          <w:rFonts w:ascii="宋体" w:hAnsi="宋体"/>
          <w:sz w:val="21"/>
          <w:szCs w:val="21"/>
        </w:rPr>
      </w:pPr>
      <w:bookmarkStart w:id="1019" w:name="_Toc4190"/>
      <w:bookmarkStart w:id="1020" w:name="_Toc24885"/>
      <w:bookmarkStart w:id="1021" w:name="_Toc30862"/>
      <w:bookmarkStart w:id="1022" w:name="_Toc383891209"/>
      <w:bookmarkStart w:id="1023" w:name="_Toc29993"/>
      <w:bookmarkStart w:id="1024" w:name="_Toc22442"/>
      <w:bookmarkStart w:id="1025" w:name="_Toc25208"/>
      <w:bookmarkStart w:id="1026" w:name="_Toc8628"/>
      <w:bookmarkStart w:id="1027" w:name="_Toc21217"/>
      <w:bookmarkStart w:id="1028" w:name="_Toc492478759"/>
      <w:bookmarkStart w:id="1029" w:name="_Toc28815"/>
      <w:bookmarkStart w:id="1030" w:name="_Toc24240"/>
      <w:bookmarkStart w:id="1031" w:name="_Toc5767"/>
      <w:bookmarkStart w:id="1032" w:name="_Toc5617"/>
      <w:bookmarkStart w:id="1033" w:name="_Toc1862"/>
      <w:bookmarkStart w:id="1034" w:name="_Toc1780"/>
      <w:bookmarkStart w:id="1035" w:name="_Toc15048"/>
      <w:bookmarkStart w:id="1036" w:name="_Toc12983544"/>
      <w:bookmarkStart w:id="1037" w:name="_Toc385427834"/>
      <w:bookmarkStart w:id="1038" w:name="_Toc18694"/>
      <w:bookmarkStart w:id="1039" w:name="_Toc21570"/>
      <w:bookmarkStart w:id="1040" w:name="_Toc375039101"/>
      <w:bookmarkStart w:id="1041" w:name="_Toc41492217"/>
      <w:bookmarkStart w:id="1042" w:name="_Toc25750629"/>
      <w:bookmarkStart w:id="1043" w:name="_Toc390098460"/>
      <w:r>
        <w:rPr>
          <w:rFonts w:hint="eastAsia" w:ascii="宋体" w:hAnsi="宋体"/>
          <w:sz w:val="21"/>
          <w:szCs w:val="21"/>
        </w:rPr>
        <w:t>签订合同</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35.1 中选人在收到中选通知书后的30天内，按比选文件的要求与比选人签订合同</w:t>
      </w:r>
      <w:r>
        <w:rPr>
          <w:rFonts w:ascii="宋体" w:hAnsi="宋体"/>
        </w:rPr>
        <w:t>。</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8"/>
        </w:numPr>
        <w:spacing w:before="0" w:after="0" w:afterAutospacing="0" w:line="348" w:lineRule="auto"/>
        <w:ind w:left="0" w:right="0" w:firstLine="420" w:firstLineChars="200"/>
        <w:rPr>
          <w:rFonts w:ascii="宋体" w:hAnsi="宋体"/>
          <w:sz w:val="21"/>
          <w:szCs w:val="21"/>
        </w:rPr>
      </w:pPr>
      <w:bookmarkStart w:id="1044" w:name="_Toc26808"/>
      <w:bookmarkStart w:id="1045" w:name="_Toc12983546"/>
      <w:bookmarkStart w:id="1046" w:name="_Toc2637"/>
      <w:bookmarkStart w:id="1047" w:name="_Toc20351"/>
      <w:bookmarkStart w:id="1048" w:name="_Toc385427836"/>
      <w:bookmarkStart w:id="1049" w:name="_Toc10480"/>
      <w:bookmarkStart w:id="1050" w:name="_Toc19122"/>
      <w:bookmarkStart w:id="1051" w:name="_Toc16212"/>
      <w:bookmarkStart w:id="1052" w:name="_Toc23115"/>
      <w:bookmarkStart w:id="1053" w:name="_Toc11354"/>
      <w:bookmarkStart w:id="1054" w:name="_Toc25990"/>
      <w:bookmarkStart w:id="1055" w:name="_Toc41492218"/>
      <w:bookmarkStart w:id="1056" w:name="_Toc390098462"/>
      <w:bookmarkStart w:id="1057" w:name="_Toc16584"/>
      <w:bookmarkStart w:id="1058" w:name="_Toc25988"/>
      <w:bookmarkStart w:id="1059" w:name="_Toc13615"/>
      <w:bookmarkStart w:id="1060" w:name="_Toc25750631"/>
      <w:bookmarkStart w:id="1061" w:name="_Toc375039103"/>
      <w:bookmarkStart w:id="1062" w:name="_Toc383891211"/>
      <w:bookmarkStart w:id="1063" w:name="_Toc10399"/>
      <w:bookmarkStart w:id="1064" w:name="_Toc492478761"/>
      <w:bookmarkStart w:id="1065" w:name="_Toc24400"/>
      <w:bookmarkStart w:id="1066" w:name="_Toc30169"/>
      <w:bookmarkStart w:id="1067" w:name="_Toc8178"/>
      <w:bookmarkStart w:id="1068" w:name="_Toc21294"/>
      <w:r>
        <w:rPr>
          <w:rFonts w:hint="eastAsia" w:ascii="宋体" w:hAnsi="宋体"/>
          <w:sz w:val="21"/>
          <w:szCs w:val="21"/>
        </w:rPr>
        <w:t>其他</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36.1.1 </w:t>
      </w:r>
      <w:r>
        <w:rPr>
          <w:rFonts w:ascii="宋体" w:hAnsi="宋体"/>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line="348" w:lineRule="auto"/>
        <w:ind w:left="0" w:right="0" w:firstLine="420" w:firstLineChars="200"/>
        <w:rPr>
          <w:rFonts w:ascii="宋体" w:hAnsi="宋体"/>
        </w:rPr>
      </w:pPr>
      <w:r>
        <w:rPr>
          <w:rFonts w:hint="eastAsia" w:ascii="宋体" w:hAnsi="宋体"/>
        </w:rPr>
        <w:t>36.5 需要补充的其他内容：详见比选申请须知前附表</w:t>
      </w:r>
    </w:p>
    <w:p>
      <w:pPr>
        <w:pStyle w:val="13"/>
        <w:pageBreakBefore/>
        <w:ind w:right="-57" w:firstLine="0"/>
        <w:jc w:val="center"/>
        <w:outlineLvl w:val="0"/>
        <w:rPr>
          <w:rStyle w:val="41"/>
          <w:rFonts w:ascii="宋体" w:hAnsi="宋体" w:eastAsia="宋体"/>
        </w:rPr>
      </w:pPr>
      <w:bookmarkStart w:id="1069" w:name="_Toc14991"/>
      <w:bookmarkStart w:id="1070" w:name="_Toc9458"/>
      <w:bookmarkStart w:id="1071" w:name="_Toc16340"/>
      <w:bookmarkStart w:id="1072" w:name="_Toc9991"/>
      <w:bookmarkStart w:id="1073" w:name="_Toc12281"/>
      <w:bookmarkStart w:id="1074" w:name="_Toc9725"/>
      <w:bookmarkStart w:id="1075" w:name="_Toc23292"/>
      <w:bookmarkStart w:id="1076" w:name="_Toc28464"/>
      <w:bookmarkStart w:id="1077" w:name="_Toc4003"/>
      <w:bookmarkStart w:id="1078" w:name="_Toc17022"/>
      <w:bookmarkStart w:id="1079" w:name="_Toc11424"/>
      <w:bookmarkStart w:id="1080" w:name="_Toc1179"/>
      <w:bookmarkStart w:id="1081" w:name="_Toc21919"/>
      <w:bookmarkStart w:id="1082" w:name="_Toc7547"/>
      <w:bookmarkStart w:id="1083" w:name="_Toc25920"/>
      <w:bookmarkStart w:id="1084" w:name="_Toc13323"/>
      <w:bookmarkStart w:id="1085" w:name="_Toc15740"/>
      <w:bookmarkStart w:id="1086" w:name="_Toc6537"/>
      <w:r>
        <w:rPr>
          <w:rStyle w:val="41"/>
          <w:rFonts w:hint="eastAsia" w:ascii="宋体" w:hAnsi="宋体" w:eastAsia="宋体"/>
        </w:rPr>
        <w:t>第三章合同条款及格式</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58"/>
        <w:kinsoku w:val="0"/>
        <w:overflowPunct w:val="0"/>
        <w:ind w:left="0" w:firstLine="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南宁轨道交通集团有限责任公司运营分公司</w:t>
      </w:r>
    </w:p>
    <w:p>
      <w:pPr>
        <w:pStyle w:val="58"/>
        <w:kinsoku w:val="0"/>
        <w:overflowPunct w:val="0"/>
        <w:ind w:left="0" w:firstLine="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2021年专兼职安全员管理能力班培训（封闭式培训）合同</w:t>
      </w:r>
    </w:p>
    <w:p>
      <w:pPr>
        <w:spacing w:line="600" w:lineRule="exact"/>
        <w:rPr>
          <w:rFonts w:asciiTheme="minorEastAsia" w:hAnsiTheme="minorEastAsia" w:eastAsiaTheme="minorEastAsia" w:cstheme="minorEastAsia"/>
          <w:b/>
          <w:sz w:val="28"/>
          <w:szCs w:val="28"/>
        </w:rPr>
      </w:pPr>
    </w:p>
    <w:p>
      <w:pPr>
        <w:keepNext w:val="0"/>
        <w:keepLines w:val="0"/>
        <w:pageBreakBefore w:val="0"/>
        <w:wordWrap/>
        <w:topLinePunct w:val="0"/>
        <w:autoSpaceDE/>
        <w:autoSpaceDN/>
        <w:bidi w:val="0"/>
        <w:adjustRightInd/>
        <w:snapToGrid/>
        <w:spacing w:line="400" w:lineRule="exact"/>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甲方：南宁轨道交通集团有限责任公司(以下简称甲方)</w:t>
      </w:r>
    </w:p>
    <w:p>
      <w:pPr>
        <w:keepNext w:val="0"/>
        <w:keepLines w:val="0"/>
        <w:pageBreakBefore w:val="0"/>
        <w:wordWrap/>
        <w:topLinePunct w:val="0"/>
        <w:autoSpaceDE/>
        <w:autoSpaceDN/>
        <w:bidi w:val="0"/>
        <w:adjustRightInd/>
        <w:snapToGrid/>
        <w:spacing w:line="400" w:lineRule="exact"/>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乙方：                            （以下简称乙方）</w:t>
      </w:r>
    </w:p>
    <w:p>
      <w:pPr>
        <w:pStyle w:val="2"/>
        <w:keepNext w:val="0"/>
        <w:keepLines w:val="0"/>
        <w:pageBreakBefore w:val="0"/>
        <w:kinsoku w:val="0"/>
        <w:wordWrap/>
        <w:overflowPunct w:val="0"/>
        <w:topLinePunct w:val="0"/>
        <w:autoSpaceDE/>
        <w:autoSpaceDN/>
        <w:bidi w:val="0"/>
        <w:adjustRightInd/>
        <w:snapToGrid/>
        <w:spacing w:before="0" w:line="400" w:lineRule="exact"/>
        <w:ind w:left="0" w:right="164"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经甲乙双方平等协商，就南宁轨道交通集团有限责任公司运营分公司2021年专兼职安全员管理能力班培训（封闭式培训）事宜达成如下协议：</w:t>
      </w:r>
    </w:p>
    <w:p>
      <w:pPr>
        <w:keepNext w:val="0"/>
        <w:keepLines w:val="0"/>
        <w:pageBreakBefore w:val="0"/>
        <w:numPr>
          <w:ilvl w:val="0"/>
          <w:numId w:val="9"/>
        </w:numPr>
        <w:wordWrap/>
        <w:topLinePunct w:val="0"/>
        <w:autoSpaceDE/>
        <w:autoSpaceDN/>
        <w:bidi w:val="0"/>
        <w:adjustRightInd/>
        <w:snapToGrid/>
        <w:spacing w:line="400" w:lineRule="exact"/>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培训目标</w:t>
      </w:r>
    </w:p>
    <w:p>
      <w:pPr>
        <w:pStyle w:val="2"/>
        <w:keepNext w:val="0"/>
        <w:keepLines w:val="0"/>
        <w:pageBreakBefore w:val="0"/>
        <w:kinsoku w:val="0"/>
        <w:wordWrap/>
        <w:overflowPunct w:val="0"/>
        <w:topLinePunct w:val="0"/>
        <w:autoSpaceDE/>
        <w:autoSpaceDN/>
        <w:bidi w:val="0"/>
        <w:adjustRightInd/>
        <w:snapToGrid/>
        <w:spacing w:before="0" w:line="400" w:lineRule="exact"/>
        <w:ind w:left="0" w:right="0" w:firstLine="560" w:firstLineChars="200"/>
        <w:textAlignment w:val="auto"/>
        <w:rPr>
          <w:rFonts w:ascii="宋体" w:hAnsi="宋体"/>
          <w:sz w:val="28"/>
          <w:szCs w:val="28"/>
        </w:rPr>
      </w:pPr>
      <w:r>
        <w:rPr>
          <w:rFonts w:hint="eastAsia" w:ascii="宋体" w:hAnsi="宋体"/>
          <w:sz w:val="28"/>
          <w:szCs w:val="28"/>
        </w:rPr>
        <w:t>聘请高水平的师资队伍，采用定制化的培训课程、灵活多样的授课方式，全面解析城市轨道交通运营管理的前沿发展趋势，提高管理水平，使南宁轨道交通集团有限责任公司运营分公司安全生产管理人员的管理有水平全面提高，优化知识结构，拓宽专业视野。</w:t>
      </w:r>
    </w:p>
    <w:p>
      <w:pPr>
        <w:pStyle w:val="2"/>
        <w:keepNext w:val="0"/>
        <w:keepLines w:val="0"/>
        <w:pageBreakBefore w:val="0"/>
        <w:kinsoku w:val="0"/>
        <w:wordWrap/>
        <w:overflowPunct w:val="0"/>
        <w:topLinePunct w:val="0"/>
        <w:autoSpaceDE/>
        <w:autoSpaceDN/>
        <w:bidi w:val="0"/>
        <w:adjustRightInd/>
        <w:snapToGrid/>
        <w:spacing w:before="0" w:line="400" w:lineRule="exact"/>
        <w:ind w:left="0" w:right="164" w:firstLine="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二、培训对象及规模</w:t>
      </w:r>
    </w:p>
    <w:p>
      <w:pPr>
        <w:pStyle w:val="2"/>
        <w:keepNext w:val="0"/>
        <w:keepLines w:val="0"/>
        <w:pageBreakBefore w:val="0"/>
        <w:kinsoku w:val="0"/>
        <w:wordWrap/>
        <w:overflowPunct w:val="0"/>
        <w:topLinePunct w:val="0"/>
        <w:autoSpaceDE/>
        <w:autoSpaceDN/>
        <w:bidi w:val="0"/>
        <w:adjustRightInd/>
        <w:snapToGrid/>
        <w:spacing w:before="0" w:line="400" w:lineRule="exact"/>
        <w:ind w:left="0" w:right="0" w:firstLine="560" w:firstLineChars="200"/>
        <w:textAlignment w:val="auto"/>
        <w:rPr>
          <w:rFonts w:ascii="宋体" w:hAnsi="宋体"/>
          <w:sz w:val="28"/>
          <w:szCs w:val="28"/>
        </w:rPr>
      </w:pPr>
      <w:r>
        <w:rPr>
          <w:rFonts w:hint="eastAsia" w:ascii="宋体" w:hAnsi="宋体"/>
          <w:sz w:val="28"/>
          <w:szCs w:val="28"/>
        </w:rPr>
        <w:t>南宁轨道交通集团有限责任公司运营分公司2021年专兼职安全员管理能力班培训（封闭式培训），共</w:t>
      </w:r>
      <w:r>
        <w:rPr>
          <w:rFonts w:hint="default" w:ascii="宋体" w:hAnsi="宋体"/>
          <w:sz w:val="28"/>
          <w:szCs w:val="28"/>
        </w:rPr>
        <w:t>两批</w:t>
      </w:r>
      <w:r>
        <w:rPr>
          <w:rFonts w:hint="eastAsia" w:ascii="宋体" w:hAnsi="宋体"/>
          <w:sz w:val="28"/>
          <w:szCs w:val="28"/>
        </w:rPr>
        <w:t>，每</w:t>
      </w:r>
      <w:r>
        <w:rPr>
          <w:rFonts w:hint="default" w:ascii="宋体" w:hAnsi="宋体"/>
          <w:sz w:val="28"/>
          <w:szCs w:val="28"/>
        </w:rPr>
        <w:t>批</w:t>
      </w:r>
      <w:r>
        <w:rPr>
          <w:rFonts w:hint="eastAsia" w:ascii="宋体" w:hAnsi="宋体"/>
          <w:sz w:val="28"/>
          <w:szCs w:val="28"/>
        </w:rPr>
        <w:t>约50人，人数共约100人。</w:t>
      </w:r>
    </w:p>
    <w:p>
      <w:pPr>
        <w:keepNext w:val="0"/>
        <w:keepLines w:val="0"/>
        <w:pageBreakBefore w:val="0"/>
        <w:tabs>
          <w:tab w:val="left" w:pos="-420"/>
          <w:tab w:val="left" w:pos="-210"/>
          <w:tab w:val="left" w:pos="9030"/>
        </w:tabs>
        <w:wordWrap/>
        <w:topLinePunct w:val="0"/>
        <w:autoSpaceDE/>
        <w:autoSpaceDN/>
        <w:bidi w:val="0"/>
        <w:adjustRightInd/>
        <w:snapToGrid/>
        <w:spacing w:before="0" w:after="0" w:afterAutospacing="0" w:line="400" w:lineRule="exact"/>
        <w:ind w:left="0" w:right="84" w:rightChars="40" w:firstLine="0"/>
        <w:textAlignment w:val="auto"/>
        <w:rPr>
          <w:rFonts w:asciiTheme="majorEastAsia" w:hAnsiTheme="majorEastAsia" w:eastAsiaTheme="majorEastAsia" w:cstheme="majorEastAsia"/>
          <w:sz w:val="28"/>
          <w:szCs w:val="28"/>
        </w:rPr>
      </w:pPr>
      <w:r>
        <w:rPr>
          <w:rFonts w:hint="eastAsia" w:asciiTheme="minorEastAsia" w:hAnsiTheme="minorEastAsia" w:eastAsiaTheme="minorEastAsia" w:cstheme="minorEastAsia"/>
          <w:b/>
          <w:sz w:val="28"/>
          <w:szCs w:val="28"/>
        </w:rPr>
        <w:t>三、合同期限</w:t>
      </w:r>
      <w:r>
        <w:rPr>
          <w:rFonts w:hint="eastAsia" w:asciiTheme="majorEastAsia" w:hAnsiTheme="majorEastAsia" w:eastAsiaTheme="majorEastAsia" w:cstheme="majorEastAsia"/>
          <w:kern w:val="2"/>
          <w:sz w:val="28"/>
          <w:szCs w:val="28"/>
        </w:rPr>
        <w:t>：</w:t>
      </w:r>
      <w:r>
        <w:rPr>
          <w:rFonts w:hint="eastAsia" w:asciiTheme="majorEastAsia" w:hAnsiTheme="majorEastAsia" w:eastAsiaTheme="majorEastAsia" w:cstheme="majorEastAsia"/>
          <w:sz w:val="28"/>
          <w:szCs w:val="28"/>
        </w:rPr>
        <w:t>3个月（本项目各项活动计划于</w:t>
      </w:r>
      <w:r>
        <w:rPr>
          <w:rFonts w:hint="eastAsia" w:asciiTheme="majorEastAsia" w:hAnsiTheme="majorEastAsia" w:eastAsiaTheme="majorEastAsia" w:cstheme="majorEastAsia"/>
          <w:sz w:val="28"/>
          <w:szCs w:val="28"/>
          <w:lang w:eastAsia="zh-CN"/>
        </w:rPr>
        <w:t>10-12</w:t>
      </w:r>
      <w:r>
        <w:rPr>
          <w:rFonts w:hint="eastAsia" w:asciiTheme="majorEastAsia" w:hAnsiTheme="majorEastAsia" w:eastAsiaTheme="majorEastAsia" w:cstheme="majorEastAsia"/>
          <w:sz w:val="28"/>
          <w:szCs w:val="28"/>
        </w:rPr>
        <w:t>月开展），在中选通知书发出后，乙方须按甲方通知开展工作。</w:t>
      </w:r>
    </w:p>
    <w:p>
      <w:pPr>
        <w:keepNext w:val="0"/>
        <w:keepLines w:val="0"/>
        <w:pageBreakBefore w:val="0"/>
        <w:numPr>
          <w:ilvl w:val="255"/>
          <w:numId w:val="0"/>
        </w:numPr>
        <w:tabs>
          <w:tab w:val="left" w:pos="-420"/>
          <w:tab w:val="left" w:pos="-210"/>
          <w:tab w:val="left" w:pos="9030"/>
        </w:tabs>
        <w:wordWrap/>
        <w:topLinePunct w:val="0"/>
        <w:autoSpaceDE/>
        <w:autoSpaceDN/>
        <w:bidi w:val="0"/>
        <w:adjustRightInd/>
        <w:snapToGrid/>
        <w:spacing w:before="0" w:after="0" w:afterAutospacing="0" w:line="400" w:lineRule="exact"/>
        <w:ind w:right="84" w:rightChars="40"/>
        <w:textAlignment w:val="auto"/>
        <w:rPr>
          <w:rFonts w:asciiTheme="minorEastAsia" w:hAnsiTheme="minorEastAsia" w:eastAsiaTheme="minorEastAsia" w:cstheme="minorEastAsia"/>
          <w:sz w:val="28"/>
          <w:szCs w:val="28"/>
        </w:rPr>
      </w:pPr>
      <w:r>
        <w:rPr>
          <w:rFonts w:hint="eastAsia" w:asciiTheme="majorEastAsia" w:hAnsiTheme="majorEastAsia" w:eastAsiaTheme="majorEastAsia" w:cstheme="majorEastAsia"/>
          <w:sz w:val="28"/>
          <w:szCs w:val="28"/>
        </w:rPr>
        <w:t>四、</w:t>
      </w:r>
      <w:r>
        <w:rPr>
          <w:rFonts w:hint="eastAsia" w:asciiTheme="minorEastAsia" w:hAnsiTheme="minorEastAsia" w:eastAsiaTheme="minorEastAsia" w:cstheme="minorEastAsia"/>
          <w:b/>
          <w:sz w:val="28"/>
          <w:szCs w:val="28"/>
        </w:rPr>
        <w:t>培训地点：</w:t>
      </w:r>
      <w:r>
        <w:rPr>
          <w:rFonts w:hint="eastAsia" w:asciiTheme="minorEastAsia" w:hAnsiTheme="minorEastAsia" w:eastAsiaTheme="minorEastAsia" w:cstheme="minorEastAsia"/>
          <w:sz w:val="28"/>
          <w:szCs w:val="28"/>
        </w:rPr>
        <w:t>南宁市及周边</w:t>
      </w:r>
    </w:p>
    <w:p>
      <w:pPr>
        <w:keepNext w:val="0"/>
        <w:keepLines w:val="0"/>
        <w:pageBreakBefore w:val="0"/>
        <w:tabs>
          <w:tab w:val="left" w:pos="-420"/>
          <w:tab w:val="left" w:pos="-210"/>
          <w:tab w:val="left" w:pos="9030"/>
        </w:tabs>
        <w:wordWrap/>
        <w:topLinePunct w:val="0"/>
        <w:autoSpaceDE/>
        <w:autoSpaceDN/>
        <w:bidi w:val="0"/>
        <w:adjustRightInd/>
        <w:snapToGrid/>
        <w:spacing w:line="400" w:lineRule="exact"/>
        <w:ind w:right="84" w:rightChars="4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五、培训内容</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 xml:space="preserve">（一）安全生产法律法规培训                                            </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1.安全生产法律法规基本知识 2.特种设备安全监察条例 3.生产安全事故报告和调查处理条例</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(二）安全生产事故案例分析</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1.事故定义及相关概念 2.漫画识别身边违章 3.案例分析</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(三)安全管理团队建设</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1.团建项目</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(四)消防安全培训演练</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1.消防安全常识 2.火灾的预防与扑救 3.公司重点部位防火 4.应急疏散预案的制定和演练 5.火场逃生 6.灭火器的使用</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(五)安全执行力提升</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1.什么是安全执行力 2.为什么需要安全执行力 3.安全执行素质 4.安全执行的行为 5.安全执行的技巧 6.安全执行过程中的误区</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(六)安全领导力提升</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1.有感领导 2.直线责任 3.属地管理 4.直线责任与属地管理的关系</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(七)应急救护技能提升</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1.心肺复苏 2.创伤急救 3.骨折急救及应急处理 4.烧伤烫伤急救措施 5.触电应急（急救）措施 6.急性职业中毒的现场处理 7.中暑 8.其它常见急症现场救护</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(八)应急救护实操培训</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rPr>
        <w:t>1.实操练习 2.测试</w:t>
      </w:r>
    </w:p>
    <w:p>
      <w:pPr>
        <w:pStyle w:val="2"/>
        <w:keepNext w:val="0"/>
        <w:keepLines w:val="0"/>
        <w:pageBreakBefore w:val="0"/>
        <w:kinsoku w:val="0"/>
        <w:wordWrap/>
        <w:overflowPunct w:val="0"/>
        <w:topLinePunct w:val="0"/>
        <w:autoSpaceDE/>
        <w:autoSpaceDN/>
        <w:bidi w:val="0"/>
        <w:adjustRightInd/>
        <w:snapToGrid/>
        <w:spacing w:before="0" w:line="400" w:lineRule="exact"/>
        <w:ind w:left="0" w:right="0" w:firstLine="0"/>
        <w:textAlignment w:val="auto"/>
        <w:rPr>
          <w:rFonts w:asciiTheme="minorEastAsia" w:hAnsiTheme="minorEastAsia" w:eastAsiaTheme="minorEastAsia" w:cstheme="minorEastAsia"/>
          <w:b/>
          <w:sz w:val="28"/>
          <w:szCs w:val="28"/>
        </w:rPr>
      </w:pPr>
      <w:r>
        <w:rPr>
          <w:rFonts w:hint="eastAsia" w:ascii="宋体" w:hAnsi="宋体"/>
          <w:sz w:val="28"/>
          <w:szCs w:val="28"/>
        </w:rPr>
        <w:t>六、</w:t>
      </w:r>
      <w:r>
        <w:rPr>
          <w:rFonts w:hint="eastAsia" w:asciiTheme="minorEastAsia" w:hAnsiTheme="minorEastAsia" w:eastAsiaTheme="minorEastAsia" w:cstheme="minorEastAsia"/>
          <w:b/>
          <w:sz w:val="28"/>
          <w:szCs w:val="28"/>
        </w:rPr>
        <w:t>培训师资（按照比选申请文件填写）</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Theme="minorEastAsia" w:hAnsiTheme="minorEastAsia" w:eastAsiaTheme="minorEastAsia" w:cstheme="minorEastAsia"/>
          <w:sz w:val="28"/>
          <w:szCs w:val="28"/>
          <w:lang w:val="en-US" w:eastAsia="zh-CN"/>
        </w:rPr>
        <w:t>（</w:t>
      </w:r>
      <w:r>
        <w:rPr>
          <w:rFonts w:hint="eastAsia" w:ascii="宋体" w:hAnsi="宋体"/>
          <w:sz w:val="28"/>
          <w:szCs w:val="28"/>
          <w:lang w:val="en-US" w:eastAsia="zh-CN"/>
        </w:rPr>
        <w:t>一）</w:t>
      </w:r>
      <w:r>
        <w:rPr>
          <w:rFonts w:hint="eastAsia" w:ascii="宋体" w:hAnsi="宋体"/>
          <w:sz w:val="28"/>
          <w:szCs w:val="28"/>
        </w:rPr>
        <w:t>安全生产法律法规培训以及安全生产事故案例分析（同时满足以下条件：1.南宁市社会科学研究员或安全相关专业正高级职称；2.5年以上安全生产培训经验）</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rPr>
        <w:t>二</w:t>
      </w:r>
      <w:r>
        <w:rPr>
          <w:rFonts w:hint="eastAsia" w:ascii="宋体" w:hAnsi="宋体"/>
          <w:sz w:val="28"/>
          <w:szCs w:val="28"/>
          <w:lang w:eastAsia="zh-CN"/>
        </w:rPr>
        <w:t>）</w:t>
      </w:r>
      <w:r>
        <w:rPr>
          <w:rFonts w:hint="eastAsia" w:ascii="宋体" w:hAnsi="宋体"/>
          <w:sz w:val="28"/>
          <w:szCs w:val="28"/>
        </w:rPr>
        <w:t>安全管理团队建设（1年以上团队拓展培训工作经验）</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三</w:t>
      </w:r>
      <w:r>
        <w:rPr>
          <w:rFonts w:hint="eastAsia" w:ascii="宋体" w:hAnsi="宋体"/>
          <w:sz w:val="28"/>
          <w:szCs w:val="28"/>
          <w:lang w:eastAsia="zh-CN"/>
        </w:rPr>
        <w:t>）</w:t>
      </w:r>
      <w:r>
        <w:rPr>
          <w:rFonts w:hint="eastAsia" w:ascii="宋体" w:hAnsi="宋体"/>
          <w:sz w:val="28"/>
          <w:szCs w:val="28"/>
        </w:rPr>
        <w:t>消防安全培训演练（同时满足以下条件：1.3年以上消防教学经验；2.持有建（构）筑物消防员证或消防设施操作员证）</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四</w:t>
      </w:r>
      <w:r>
        <w:rPr>
          <w:rFonts w:hint="eastAsia" w:ascii="宋体" w:hAnsi="宋体"/>
          <w:sz w:val="28"/>
          <w:szCs w:val="28"/>
          <w:lang w:eastAsia="zh-CN"/>
        </w:rPr>
        <w:t>）</w:t>
      </w:r>
      <w:r>
        <w:rPr>
          <w:rFonts w:hint="eastAsia" w:ascii="宋体" w:hAnsi="宋体"/>
          <w:sz w:val="28"/>
          <w:szCs w:val="28"/>
        </w:rPr>
        <w:t>安全执行力提升和安全领导力提升（同时满足以下条件：1.全国注册安全工程师或安全相关专业副高级及以上职称；2.持建（构）筑物消防员证或消防设施操作员证；3.持特种设备安全管理证；4.持ISO体系内审员证书；5.市级安监系统专家组成员）</w:t>
      </w:r>
    </w:p>
    <w:p>
      <w:pPr>
        <w:pStyle w:val="2"/>
        <w:keepNext w:val="0"/>
        <w:keepLines w:val="0"/>
        <w:pageBreakBefore w:val="0"/>
        <w:widowControl/>
        <w:kinsoku w:val="0"/>
        <w:wordWrap/>
        <w:overflowPunct w:val="0"/>
        <w:topLinePunct w:val="0"/>
        <w:autoSpaceDE/>
        <w:autoSpaceDN/>
        <w:bidi w:val="0"/>
        <w:adjustRightInd/>
        <w:snapToGrid/>
        <w:spacing w:before="0" w:line="400" w:lineRule="exact"/>
        <w:ind w:left="0" w:right="0" w:firstLine="560" w:firstLineChars="2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五</w:t>
      </w:r>
      <w:r>
        <w:rPr>
          <w:rFonts w:hint="eastAsia" w:ascii="宋体" w:hAnsi="宋体"/>
          <w:sz w:val="28"/>
          <w:szCs w:val="28"/>
          <w:lang w:eastAsia="zh-CN"/>
        </w:rPr>
        <w:t>）</w:t>
      </w:r>
      <w:r>
        <w:rPr>
          <w:rFonts w:hint="eastAsia" w:ascii="宋体" w:hAnsi="宋体"/>
          <w:sz w:val="28"/>
          <w:szCs w:val="28"/>
        </w:rPr>
        <w:t>应急救护技能提升以及应急救护实操培训（同时满足以下条件：1.国际急救认证师资培训师；2.中国红十字会总会注册师资）</w:t>
      </w:r>
    </w:p>
    <w:p>
      <w:pPr>
        <w:keepNext w:val="0"/>
        <w:keepLines w:val="0"/>
        <w:pageBreakBefore w:val="0"/>
        <w:numPr>
          <w:ilvl w:val="255"/>
          <w:numId w:val="0"/>
        </w:numPr>
        <w:tabs>
          <w:tab w:val="left" w:pos="-420"/>
          <w:tab w:val="left" w:pos="-210"/>
          <w:tab w:val="left" w:pos="9030"/>
        </w:tabs>
        <w:wordWrap/>
        <w:topLinePunct w:val="0"/>
        <w:autoSpaceDE/>
        <w:autoSpaceDN/>
        <w:bidi w:val="0"/>
        <w:adjustRightInd/>
        <w:snapToGrid/>
        <w:spacing w:line="400" w:lineRule="exact"/>
        <w:ind w:right="84" w:rightChars="40"/>
        <w:textAlignment w:val="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七、授课方式</w:t>
      </w:r>
    </w:p>
    <w:p>
      <w:pPr>
        <w:keepNext w:val="0"/>
        <w:keepLines w:val="0"/>
        <w:pageBreakBefore w:val="0"/>
        <w:numPr>
          <w:ilvl w:val="255"/>
          <w:numId w:val="0"/>
        </w:numPr>
        <w:tabs>
          <w:tab w:val="left" w:pos="-420"/>
          <w:tab w:val="left" w:pos="-210"/>
          <w:tab w:val="left" w:pos="9030"/>
        </w:tabs>
        <w:wordWrap/>
        <w:topLinePunct w:val="0"/>
        <w:autoSpaceDE/>
        <w:autoSpaceDN/>
        <w:bidi w:val="0"/>
        <w:adjustRightInd/>
        <w:snapToGrid/>
        <w:spacing w:line="400" w:lineRule="exact"/>
        <w:ind w:right="84" w:rightChars="4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现场授课</w:t>
      </w:r>
    </w:p>
    <w:p>
      <w:pPr>
        <w:keepNext w:val="0"/>
        <w:keepLines w:val="0"/>
        <w:pageBreakBefore w:val="0"/>
        <w:tabs>
          <w:tab w:val="left" w:pos="9030"/>
        </w:tabs>
        <w:wordWrap/>
        <w:topLinePunct w:val="0"/>
        <w:autoSpaceDE/>
        <w:autoSpaceDN/>
        <w:bidi w:val="0"/>
        <w:adjustRightInd/>
        <w:snapToGrid/>
        <w:spacing w:line="400" w:lineRule="exact"/>
        <w:ind w:right="84" w:rightChars="4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八、双方责任</w:t>
      </w:r>
    </w:p>
    <w:p>
      <w:pPr>
        <w:keepNext w:val="0"/>
        <w:keepLines w:val="0"/>
        <w:pageBreakBefore w:val="0"/>
        <w:tabs>
          <w:tab w:val="left" w:pos="-420"/>
          <w:tab w:val="left" w:pos="-210"/>
          <w:tab w:val="left" w:pos="9030"/>
        </w:tabs>
        <w:wordWrap/>
        <w:topLinePunct w:val="0"/>
        <w:autoSpaceDE/>
        <w:autoSpaceDN/>
        <w:bidi w:val="0"/>
        <w:adjustRightInd/>
        <w:snapToGrid/>
        <w:spacing w:line="400" w:lineRule="exact"/>
        <w:ind w:right="84" w:rightChars="4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（一）甲方责任</w:t>
      </w:r>
    </w:p>
    <w:p>
      <w:pPr>
        <w:keepNext w:val="0"/>
        <w:keepLines w:val="0"/>
        <w:pageBreakBefore w:val="0"/>
        <w:widowControl w:val="0"/>
        <w:numPr>
          <w:ilvl w:val="0"/>
          <w:numId w:val="10"/>
        </w:numPr>
        <w:wordWrap/>
        <w:topLinePunct w:val="0"/>
        <w:autoSpaceDE/>
        <w:autoSpaceDN/>
        <w:bidi w:val="0"/>
        <w:adjustRightInd/>
        <w:snapToGrid/>
        <w:spacing w:before="0" w:after="0" w:afterAutospacing="0" w:line="400" w:lineRule="exact"/>
        <w:ind w:right="0"/>
        <w:textAlignment w:val="auto"/>
        <w:rPr>
          <w:rFonts w:ascii="宋体" w:hAnsi="宋体"/>
          <w:bCs/>
          <w:kern w:val="2"/>
          <w:sz w:val="28"/>
          <w:szCs w:val="28"/>
        </w:rPr>
      </w:pPr>
      <w:r>
        <w:rPr>
          <w:rFonts w:hint="eastAsia" w:ascii="宋体" w:hAnsi="宋体"/>
          <w:bCs/>
          <w:kern w:val="2"/>
          <w:sz w:val="28"/>
          <w:szCs w:val="28"/>
        </w:rPr>
        <w:t>甲方负责组织人员参加本次培训班及负责做好培训班学员的日常管理；甲方有权向乙方询问工作进展情况及相关内容；甲方有权阐述对具体问题的意见和建议。</w:t>
      </w:r>
    </w:p>
    <w:p>
      <w:pPr>
        <w:keepNext w:val="0"/>
        <w:keepLines w:val="0"/>
        <w:pageBreakBefore w:val="0"/>
        <w:widowControl w:val="0"/>
        <w:numPr>
          <w:ilvl w:val="0"/>
          <w:numId w:val="10"/>
        </w:numPr>
        <w:wordWrap/>
        <w:topLinePunct w:val="0"/>
        <w:autoSpaceDE/>
        <w:autoSpaceDN/>
        <w:bidi w:val="0"/>
        <w:adjustRightInd/>
        <w:snapToGrid/>
        <w:spacing w:before="0" w:after="0" w:afterAutospacing="0" w:line="400" w:lineRule="exact"/>
        <w:ind w:right="0"/>
        <w:textAlignment w:val="auto"/>
        <w:rPr>
          <w:rFonts w:ascii="宋体" w:hAnsi="宋体"/>
          <w:sz w:val="28"/>
          <w:szCs w:val="28"/>
        </w:rPr>
      </w:pPr>
      <w:r>
        <w:rPr>
          <w:rFonts w:asciiTheme="minorEastAsia" w:hAnsiTheme="minorEastAsia" w:eastAsiaTheme="minorEastAsia"/>
          <w:bCs/>
          <w:kern w:val="2"/>
          <w:sz w:val="28"/>
          <w:szCs w:val="28"/>
        </w:rPr>
        <w:t>当甲方认定乙方项目负责人或者相关专业人员不按合同履行其职责，或在责任期内因工作疏忽、失误给甲方造成经济损失的</w:t>
      </w:r>
      <w:r>
        <w:rPr>
          <w:rFonts w:hint="eastAsia" w:asciiTheme="minorEastAsia" w:hAnsiTheme="minorEastAsia" w:eastAsiaTheme="minorEastAsia"/>
          <w:bCs/>
          <w:kern w:val="2"/>
          <w:sz w:val="28"/>
          <w:szCs w:val="28"/>
        </w:rPr>
        <w:t>：一次甲方提出警告，两次扣合同金额的百分之一罚金，三次</w:t>
      </w:r>
      <w:r>
        <w:rPr>
          <w:rFonts w:asciiTheme="minorEastAsia" w:hAnsiTheme="minorEastAsia" w:eastAsiaTheme="minorEastAsia"/>
          <w:bCs/>
          <w:kern w:val="2"/>
          <w:sz w:val="28"/>
          <w:szCs w:val="28"/>
        </w:rPr>
        <w:t>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pPr>
        <w:keepNext w:val="0"/>
        <w:keepLines w:val="0"/>
        <w:pageBreakBefore w:val="0"/>
        <w:widowControl w:val="0"/>
        <w:numPr>
          <w:ilvl w:val="0"/>
          <w:numId w:val="10"/>
        </w:numPr>
        <w:wordWrap/>
        <w:topLinePunct w:val="0"/>
        <w:autoSpaceDE/>
        <w:autoSpaceDN/>
        <w:bidi w:val="0"/>
        <w:adjustRightInd/>
        <w:snapToGrid/>
        <w:spacing w:before="0" w:after="0" w:afterAutospacing="0" w:line="400" w:lineRule="exact"/>
        <w:ind w:right="0"/>
        <w:textAlignment w:val="auto"/>
        <w:rPr>
          <w:rFonts w:ascii="宋体" w:hAnsi="宋体"/>
          <w:sz w:val="28"/>
          <w:szCs w:val="28"/>
        </w:rPr>
      </w:pPr>
      <w:r>
        <w:rPr>
          <w:rFonts w:hint="eastAsia" w:ascii="宋体" w:hAnsi="宋体"/>
          <w:sz w:val="28"/>
          <w:szCs w:val="28"/>
        </w:rPr>
        <w:t>按本合同约定向乙方支付培训费；</w:t>
      </w:r>
    </w:p>
    <w:p>
      <w:pPr>
        <w:keepNext w:val="0"/>
        <w:keepLines w:val="0"/>
        <w:pageBreakBefore w:val="0"/>
        <w:widowControl w:val="0"/>
        <w:numPr>
          <w:ilvl w:val="0"/>
          <w:numId w:val="10"/>
        </w:numPr>
        <w:wordWrap/>
        <w:topLinePunct w:val="0"/>
        <w:autoSpaceDE/>
        <w:autoSpaceDN/>
        <w:bidi w:val="0"/>
        <w:adjustRightInd/>
        <w:snapToGrid/>
        <w:spacing w:before="0" w:after="0" w:afterAutospacing="0" w:line="400" w:lineRule="exact"/>
        <w:ind w:right="0"/>
        <w:textAlignment w:val="auto"/>
        <w:rPr>
          <w:rFonts w:ascii="宋体" w:hAnsi="宋体"/>
          <w:sz w:val="28"/>
          <w:szCs w:val="28"/>
        </w:rPr>
      </w:pPr>
      <w:r>
        <w:rPr>
          <w:rFonts w:hint="eastAsia" w:ascii="宋体" w:hAnsi="宋体"/>
          <w:sz w:val="28"/>
          <w:szCs w:val="28"/>
        </w:rPr>
        <w:t>负责做好培训班学员的日常管理；</w:t>
      </w:r>
    </w:p>
    <w:p>
      <w:pPr>
        <w:keepNext w:val="0"/>
        <w:keepLines w:val="0"/>
        <w:pageBreakBefore w:val="0"/>
        <w:widowControl w:val="0"/>
        <w:numPr>
          <w:ilvl w:val="0"/>
          <w:numId w:val="10"/>
        </w:numPr>
        <w:wordWrap/>
        <w:topLinePunct w:val="0"/>
        <w:autoSpaceDE/>
        <w:autoSpaceDN/>
        <w:bidi w:val="0"/>
        <w:adjustRightInd/>
        <w:snapToGrid/>
        <w:spacing w:before="0" w:after="0" w:afterAutospacing="0" w:line="400" w:lineRule="exact"/>
        <w:ind w:right="0"/>
        <w:textAlignment w:val="auto"/>
        <w:rPr>
          <w:rFonts w:ascii="宋体" w:hAnsi="宋体"/>
          <w:sz w:val="28"/>
          <w:szCs w:val="28"/>
        </w:rPr>
      </w:pPr>
      <w:r>
        <w:rPr>
          <w:rFonts w:hint="eastAsia" w:ascii="宋体" w:hAnsi="宋体"/>
          <w:sz w:val="28"/>
          <w:szCs w:val="28"/>
        </w:rPr>
        <w:t>甲方指定专门联系人与乙方联系相关培训事宜；</w:t>
      </w:r>
    </w:p>
    <w:p>
      <w:pPr>
        <w:keepNext w:val="0"/>
        <w:keepLines w:val="0"/>
        <w:pageBreakBefore w:val="0"/>
        <w:widowControl w:val="0"/>
        <w:numPr>
          <w:ilvl w:val="0"/>
          <w:numId w:val="10"/>
        </w:numPr>
        <w:wordWrap/>
        <w:topLinePunct w:val="0"/>
        <w:autoSpaceDE/>
        <w:autoSpaceDN/>
        <w:bidi w:val="0"/>
        <w:adjustRightInd/>
        <w:snapToGrid/>
        <w:spacing w:before="0" w:after="0" w:afterAutospacing="0" w:line="400" w:lineRule="exact"/>
        <w:ind w:right="0"/>
        <w:textAlignment w:val="auto"/>
        <w:rPr>
          <w:rFonts w:ascii="宋体" w:hAnsi="宋体"/>
          <w:kern w:val="2"/>
          <w:sz w:val="28"/>
          <w:szCs w:val="28"/>
        </w:rPr>
      </w:pPr>
      <w:r>
        <w:rPr>
          <w:rFonts w:hint="eastAsia" w:ascii="宋体" w:hAnsi="宋体"/>
          <w:sz w:val="28"/>
          <w:szCs w:val="28"/>
        </w:rPr>
        <w:t>培训计划如在时间、人数、课程内容方面以及授课形式上有改动要求必须提前3个工作日告知乙方。</w:t>
      </w:r>
    </w:p>
    <w:p>
      <w:pPr>
        <w:keepNext w:val="0"/>
        <w:keepLines w:val="0"/>
        <w:pageBreakBefore w:val="0"/>
        <w:widowControl w:val="0"/>
        <w:numPr>
          <w:ilvl w:val="0"/>
          <w:numId w:val="10"/>
        </w:numPr>
        <w:wordWrap/>
        <w:topLinePunct w:val="0"/>
        <w:autoSpaceDE/>
        <w:autoSpaceDN/>
        <w:bidi w:val="0"/>
        <w:adjustRightInd/>
        <w:snapToGrid/>
        <w:spacing w:before="0" w:after="0" w:afterAutospacing="0" w:line="400" w:lineRule="exact"/>
        <w:ind w:right="0"/>
        <w:textAlignment w:val="auto"/>
        <w:rPr>
          <w:rFonts w:ascii="宋体" w:hAnsi="宋体"/>
          <w:kern w:val="2"/>
          <w:sz w:val="28"/>
          <w:szCs w:val="28"/>
        </w:rPr>
      </w:pPr>
      <w:r>
        <w:rPr>
          <w:rFonts w:hint="eastAsia" w:ascii="宋体" w:hAnsi="宋体"/>
          <w:kern w:val="2"/>
          <w:sz w:val="28"/>
          <w:szCs w:val="28"/>
        </w:rPr>
        <w:t>培训内容、要求等均需通过甲方审核，活动效果达到甲方要求。</w:t>
      </w:r>
    </w:p>
    <w:p>
      <w:pPr>
        <w:keepNext w:val="0"/>
        <w:keepLines w:val="0"/>
        <w:pageBreakBefore w:val="0"/>
        <w:tabs>
          <w:tab w:val="left" w:pos="-420"/>
          <w:tab w:val="left" w:pos="-210"/>
          <w:tab w:val="left" w:pos="9030"/>
        </w:tabs>
        <w:wordWrap/>
        <w:topLinePunct w:val="0"/>
        <w:autoSpaceDE/>
        <w:autoSpaceDN/>
        <w:bidi w:val="0"/>
        <w:adjustRightInd/>
        <w:snapToGrid/>
        <w:spacing w:afterAutospacing="0" w:line="400" w:lineRule="exact"/>
        <w:ind w:right="84" w:rightChars="4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（二）乙方责任</w:t>
      </w:r>
    </w:p>
    <w:p>
      <w:pPr>
        <w:keepNext w:val="0"/>
        <w:keepLines w:val="0"/>
        <w:pageBreakBefore w:val="0"/>
        <w:widowControl w:val="0"/>
        <w:numPr>
          <w:ilvl w:val="255"/>
          <w:numId w:val="0"/>
        </w:numPr>
        <w:wordWrap/>
        <w:topLinePunct w:val="0"/>
        <w:autoSpaceDE/>
        <w:autoSpaceDN/>
        <w:bidi w:val="0"/>
        <w:adjustRightInd/>
        <w:snapToGrid/>
        <w:spacing w:before="0" w:after="0" w:afterAutospacing="0" w:line="400" w:lineRule="exact"/>
        <w:ind w:right="0"/>
        <w:jc w:val="left"/>
        <w:textAlignment w:val="auto"/>
        <w:rPr>
          <w:rFonts w:asciiTheme="minorEastAsia" w:hAnsiTheme="minorEastAsia" w:eastAsiaTheme="minorEastAsia"/>
          <w:kern w:val="2"/>
          <w:sz w:val="28"/>
          <w:szCs w:val="28"/>
          <w:lang w:bidi="ar"/>
        </w:rPr>
      </w:pPr>
      <w:r>
        <w:rPr>
          <w:rFonts w:hint="eastAsia" w:ascii="宋体" w:hAnsi="宋体"/>
          <w:sz w:val="28"/>
          <w:szCs w:val="28"/>
        </w:rPr>
        <w:t>1.负责培训服务方案实施；</w:t>
      </w:r>
      <w:r>
        <w:rPr>
          <w:rFonts w:hint="eastAsia" w:asciiTheme="minorEastAsia" w:hAnsiTheme="minorEastAsia" w:eastAsiaTheme="minorEastAsia"/>
          <w:kern w:val="2"/>
          <w:sz w:val="28"/>
          <w:szCs w:val="28"/>
          <w:lang w:bidi="ar"/>
        </w:rPr>
        <w:t>完全准备培训所需资料等（详见技术需求及数量表）；</w:t>
      </w:r>
    </w:p>
    <w:p>
      <w:pPr>
        <w:pStyle w:val="2"/>
        <w:keepNext w:val="0"/>
        <w:keepLines w:val="0"/>
        <w:pageBreakBefore w:val="0"/>
        <w:numPr>
          <w:ilvl w:val="0"/>
          <w:numId w:val="11"/>
        </w:numPr>
        <w:kinsoku w:val="0"/>
        <w:wordWrap/>
        <w:overflowPunct w:val="0"/>
        <w:topLinePunct w:val="0"/>
        <w:autoSpaceDE/>
        <w:autoSpaceDN/>
        <w:bidi w:val="0"/>
        <w:adjustRightInd/>
        <w:snapToGrid/>
        <w:spacing w:before="0" w:afterAutospacing="0" w:line="400" w:lineRule="exact"/>
        <w:ind w:left="0" w:right="0" w:firstLine="0"/>
        <w:textAlignment w:val="auto"/>
        <w:rPr>
          <w:rFonts w:ascii="宋体" w:hAnsi="宋体"/>
          <w:sz w:val="28"/>
          <w:szCs w:val="28"/>
        </w:rPr>
      </w:pPr>
      <w:r>
        <w:rPr>
          <w:rFonts w:hint="eastAsia" w:ascii="宋体" w:hAnsi="宋体"/>
          <w:sz w:val="28"/>
          <w:szCs w:val="28"/>
        </w:rPr>
        <w:t>应按照甲方要求的日期完成培训项目。</w:t>
      </w:r>
    </w:p>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right="0" w:firstLine="0"/>
        <w:textAlignment w:val="auto"/>
        <w:rPr>
          <w:rFonts w:ascii="宋体" w:hAnsi="宋体"/>
          <w:sz w:val="28"/>
          <w:szCs w:val="28"/>
        </w:rPr>
      </w:pPr>
      <w:r>
        <w:rPr>
          <w:rFonts w:hint="eastAsia" w:ascii="宋体" w:hAnsi="宋体"/>
          <w:sz w:val="28"/>
          <w:szCs w:val="28"/>
        </w:rPr>
        <w:t>3.培训结束后，乙方组织甲方已完成培训人员参加考试。</w:t>
      </w:r>
    </w:p>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right="0" w:firstLine="0"/>
        <w:textAlignment w:val="auto"/>
        <w:rPr>
          <w:rFonts w:ascii="宋体" w:hAnsi="宋体"/>
          <w:sz w:val="28"/>
          <w:szCs w:val="28"/>
        </w:rPr>
      </w:pPr>
      <w:r>
        <w:rPr>
          <w:rFonts w:hint="eastAsia" w:ascii="宋体" w:hAnsi="宋体"/>
          <w:sz w:val="28"/>
          <w:szCs w:val="28"/>
        </w:rPr>
        <w:t>4.甲方学员在考试及格后，乙方负责对初次取证人员颁发“安全培训合格证书”；对再教育人员在原安全培训合格证书中“再培训记录”栏内登记并盖章。于10个工作日内将证书交于甲方。</w:t>
      </w:r>
    </w:p>
    <w:p>
      <w:pPr>
        <w:keepNext w:val="0"/>
        <w:keepLines w:val="0"/>
        <w:pageBreakBefore w:val="0"/>
        <w:widowControl w:val="0"/>
        <w:wordWrap/>
        <w:topLinePunct w:val="0"/>
        <w:autoSpaceDE/>
        <w:autoSpaceDN/>
        <w:bidi w:val="0"/>
        <w:adjustRightInd/>
        <w:snapToGrid/>
        <w:spacing w:before="0" w:after="0" w:afterAutospacing="0" w:line="400" w:lineRule="exact"/>
        <w:ind w:left="0" w:right="0" w:firstLine="0"/>
        <w:textAlignment w:val="auto"/>
        <w:rPr>
          <w:rFonts w:ascii="宋体" w:hAnsi="宋体"/>
          <w:sz w:val="28"/>
          <w:szCs w:val="28"/>
        </w:rPr>
      </w:pPr>
      <w:r>
        <w:rPr>
          <w:rFonts w:hint="eastAsia" w:ascii="宋体" w:hAnsi="宋体"/>
          <w:kern w:val="2"/>
          <w:sz w:val="28"/>
          <w:szCs w:val="28"/>
        </w:rPr>
        <w:t>5.乙方必须按照比选申请文件中承诺的拟投入人员履约。乙方若更换人员必须经甲方同意。</w:t>
      </w:r>
    </w:p>
    <w:p>
      <w:pPr>
        <w:keepNext w:val="0"/>
        <w:keepLines w:val="0"/>
        <w:pageBreakBefore w:val="0"/>
        <w:widowControl w:val="0"/>
        <w:numPr>
          <w:ilvl w:val="255"/>
          <w:numId w:val="0"/>
        </w:numPr>
        <w:wordWrap/>
        <w:topLinePunct w:val="0"/>
        <w:autoSpaceDE/>
        <w:autoSpaceDN/>
        <w:bidi w:val="0"/>
        <w:adjustRightInd/>
        <w:snapToGrid/>
        <w:spacing w:before="0" w:after="0" w:afterAutospacing="0" w:line="400" w:lineRule="exact"/>
        <w:ind w:right="0"/>
        <w:jc w:val="left"/>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九、费用与支付</w:t>
      </w:r>
    </w:p>
    <w:p>
      <w:pPr>
        <w:keepNext w:val="0"/>
        <w:keepLines w:val="0"/>
        <w:pageBreakBefore w:val="0"/>
        <w:tabs>
          <w:tab w:val="left" w:pos="-420"/>
          <w:tab w:val="left" w:pos="-210"/>
          <w:tab w:val="left" w:pos="9030"/>
        </w:tabs>
        <w:wordWrap/>
        <w:topLinePunct w:val="0"/>
        <w:autoSpaceDE/>
        <w:autoSpaceDN/>
        <w:bidi w:val="0"/>
        <w:adjustRightInd/>
        <w:snapToGrid/>
        <w:spacing w:afterAutospacing="0" w:line="400" w:lineRule="exact"/>
        <w:ind w:right="84" w:rightChars="40"/>
        <w:textAlignment w:val="auto"/>
        <w:rPr>
          <w:rFonts w:ascii="宋体" w:hAnsi="宋体"/>
          <w:sz w:val="28"/>
          <w:szCs w:val="28"/>
        </w:rPr>
      </w:pPr>
      <w:r>
        <w:rPr>
          <w:rFonts w:hint="eastAsia" w:ascii="宋体" w:hAnsi="宋体"/>
          <w:sz w:val="28"/>
          <w:szCs w:val="28"/>
        </w:rPr>
        <w:t>（一）费用标准：</w:t>
      </w:r>
    </w:p>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right="0" w:firstLine="420"/>
        <w:textAlignment w:val="auto"/>
        <w:rPr>
          <w:rFonts w:ascii="宋体" w:hAnsi="宋体"/>
          <w:sz w:val="28"/>
          <w:szCs w:val="28"/>
        </w:rPr>
      </w:pPr>
      <w:r>
        <w:rPr>
          <w:rFonts w:hint="eastAsia" w:ascii="宋体" w:hAnsi="宋体"/>
          <w:sz w:val="28"/>
          <w:szCs w:val="28"/>
        </w:rPr>
        <w:t>本合同总价格为（大写）：不含税价：人民币       (¥  )；税费：人民币       (¥  )；税率：  %；含税总价：人民币      (¥  )，（下文称“合同价格”)。本合同价格为暂定价，在合同履约过程中，本合同税率将遵照国家现行税法执行，随国家税率调整而调整。本合同最终税金在结算阶段，按实际产生的税金进行核算，但合同含税价格不因国家税率调整而调整。</w:t>
      </w:r>
    </w:p>
    <w:tbl>
      <w:tblPr>
        <w:tblStyle w:val="28"/>
        <w:tblW w:w="9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128"/>
        <w:gridCol w:w="934"/>
        <w:gridCol w:w="1201"/>
        <w:gridCol w:w="774"/>
        <w:gridCol w:w="911"/>
        <w:gridCol w:w="889"/>
        <w:gridCol w:w="1096"/>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序号</w:t>
            </w:r>
          </w:p>
        </w:tc>
        <w:tc>
          <w:tcPr>
            <w:tcW w:w="112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产品名称</w:t>
            </w:r>
          </w:p>
        </w:tc>
        <w:tc>
          <w:tcPr>
            <w:tcW w:w="93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计量单位</w:t>
            </w:r>
          </w:p>
        </w:tc>
        <w:tc>
          <w:tcPr>
            <w:tcW w:w="120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需求量</w:t>
            </w:r>
          </w:p>
        </w:tc>
        <w:tc>
          <w:tcPr>
            <w:tcW w:w="774"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不含税单价</w:t>
            </w:r>
          </w:p>
        </w:tc>
        <w:tc>
          <w:tcPr>
            <w:tcW w:w="911"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含税单价</w:t>
            </w:r>
          </w:p>
        </w:tc>
        <w:tc>
          <w:tcPr>
            <w:tcW w:w="889"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税率</w:t>
            </w:r>
          </w:p>
        </w:tc>
        <w:tc>
          <w:tcPr>
            <w:tcW w:w="1096"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不含税合价</w:t>
            </w: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含税合价</w:t>
            </w: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1</w:t>
            </w:r>
          </w:p>
        </w:tc>
        <w:tc>
          <w:tcPr>
            <w:tcW w:w="112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专兼职安全员管理能力班培训（封闭式培训）</w:t>
            </w:r>
          </w:p>
        </w:tc>
        <w:tc>
          <w:tcPr>
            <w:tcW w:w="93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天</w:t>
            </w:r>
          </w:p>
        </w:tc>
        <w:tc>
          <w:tcPr>
            <w:tcW w:w="120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4*2</w:t>
            </w:r>
          </w:p>
        </w:tc>
        <w:tc>
          <w:tcPr>
            <w:tcW w:w="774"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11"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1096"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vMerge w:val="restart"/>
            <w:tcBorders>
              <w:top w:val="single" w:color="auto" w:sz="4" w:space="0"/>
              <w:left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r>
              <w:rPr>
                <w:rFonts w:hint="eastAsia" w:ascii="宋体" w:hAnsi="宋体" w:eastAsia="宋体" w:cs="宋体"/>
                <w:bCs/>
                <w:kern w:val="2"/>
                <w:sz w:val="28"/>
                <w:szCs w:val="28"/>
              </w:rPr>
              <w:t>分两批次，每批次约50人，每批培训四天四夜。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2</w:t>
            </w:r>
          </w:p>
        </w:tc>
        <w:tc>
          <w:tcPr>
            <w:tcW w:w="112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住宿</w:t>
            </w:r>
          </w:p>
        </w:tc>
        <w:tc>
          <w:tcPr>
            <w:tcW w:w="93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间.晚</w:t>
            </w:r>
          </w:p>
        </w:tc>
        <w:tc>
          <w:tcPr>
            <w:tcW w:w="120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26*4*2</w:t>
            </w:r>
          </w:p>
        </w:tc>
        <w:tc>
          <w:tcPr>
            <w:tcW w:w="774"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11"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1096"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vMerge w:val="continue"/>
            <w:tcBorders>
              <w:left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3</w:t>
            </w:r>
          </w:p>
        </w:tc>
        <w:tc>
          <w:tcPr>
            <w:tcW w:w="112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伙食</w:t>
            </w:r>
          </w:p>
        </w:tc>
        <w:tc>
          <w:tcPr>
            <w:tcW w:w="93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lang w:eastAsia="zh-CN"/>
              </w:rPr>
              <w:t>人.</w:t>
            </w:r>
            <w:r>
              <w:rPr>
                <w:rFonts w:hint="eastAsia" w:ascii="宋体" w:hAnsi="宋体" w:eastAsia="宋体" w:cs="宋体"/>
                <w:kern w:val="2"/>
                <w:sz w:val="28"/>
                <w:szCs w:val="28"/>
                <w:lang w:val="en-US" w:eastAsia="zh-CN"/>
              </w:rPr>
              <w:t>天</w:t>
            </w:r>
          </w:p>
        </w:tc>
        <w:tc>
          <w:tcPr>
            <w:tcW w:w="120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50*4*2</w:t>
            </w:r>
          </w:p>
        </w:tc>
        <w:tc>
          <w:tcPr>
            <w:tcW w:w="774"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11"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1096"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vMerge w:val="continue"/>
            <w:tcBorders>
              <w:left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4</w:t>
            </w:r>
          </w:p>
        </w:tc>
        <w:tc>
          <w:tcPr>
            <w:tcW w:w="112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交通</w:t>
            </w:r>
          </w:p>
        </w:tc>
        <w:tc>
          <w:tcPr>
            <w:tcW w:w="93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趟</w:t>
            </w:r>
          </w:p>
        </w:tc>
        <w:tc>
          <w:tcPr>
            <w:tcW w:w="120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2*2</w:t>
            </w:r>
          </w:p>
        </w:tc>
        <w:tc>
          <w:tcPr>
            <w:tcW w:w="774"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11"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1096"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vMerge w:val="continue"/>
            <w:tcBorders>
              <w:left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5</w:t>
            </w:r>
          </w:p>
        </w:tc>
        <w:tc>
          <w:tcPr>
            <w:tcW w:w="1128" w:type="dxa"/>
            <w:tcBorders>
              <w:top w:val="single" w:color="auto" w:sz="4" w:space="0"/>
              <w:left w:val="single" w:color="auto" w:sz="4" w:space="0"/>
              <w:bottom w:val="single" w:color="auto" w:sz="4" w:space="0"/>
              <w:right w:val="single" w:color="auto" w:sz="4" w:space="0"/>
            </w:tcBorders>
            <w:vAlign w:val="bottom"/>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val="en-US" w:eastAsia="zh-CN"/>
              </w:rPr>
              <w:t>培训场</w:t>
            </w:r>
            <w:r>
              <w:rPr>
                <w:rFonts w:hint="eastAsia" w:ascii="宋体" w:hAnsi="宋体" w:eastAsia="宋体" w:cs="宋体"/>
                <w:kern w:val="2"/>
                <w:sz w:val="28"/>
                <w:szCs w:val="28"/>
                <w:lang w:eastAsia="zh-CN"/>
              </w:rPr>
              <w:t>地</w:t>
            </w:r>
          </w:p>
        </w:tc>
        <w:tc>
          <w:tcPr>
            <w:tcW w:w="934" w:type="dxa"/>
            <w:tcBorders>
              <w:top w:val="single" w:color="auto" w:sz="4" w:space="0"/>
              <w:left w:val="single" w:color="auto" w:sz="4" w:space="0"/>
              <w:bottom w:val="single" w:color="auto" w:sz="4" w:space="0"/>
              <w:right w:val="single" w:color="auto" w:sz="4" w:space="0"/>
            </w:tcBorders>
            <w:vAlign w:val="bottom"/>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lang w:val="en-US" w:eastAsia="zh-CN"/>
              </w:rPr>
              <w:t>天</w:t>
            </w:r>
          </w:p>
        </w:tc>
        <w:tc>
          <w:tcPr>
            <w:tcW w:w="1201" w:type="dxa"/>
            <w:tcBorders>
              <w:top w:val="single" w:color="auto" w:sz="4" w:space="0"/>
              <w:left w:val="single" w:color="auto" w:sz="4" w:space="0"/>
              <w:bottom w:val="single" w:color="auto" w:sz="4" w:space="0"/>
              <w:right w:val="single" w:color="auto" w:sz="4" w:space="0"/>
            </w:tcBorders>
            <w:vAlign w:val="bottom"/>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rPr>
            </w:pPr>
            <w:r>
              <w:rPr>
                <w:rFonts w:hint="eastAsia" w:ascii="宋体" w:hAnsi="宋体" w:eastAsia="宋体" w:cs="宋体"/>
                <w:kern w:val="2"/>
                <w:sz w:val="28"/>
                <w:szCs w:val="28"/>
              </w:rPr>
              <w:t>4*2</w:t>
            </w:r>
          </w:p>
        </w:tc>
        <w:tc>
          <w:tcPr>
            <w:tcW w:w="774"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11"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889"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1096"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992" w:type="dxa"/>
            <w:vMerge w:val="continue"/>
            <w:tcBorders>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420" w:firstLineChars="0"/>
              <w:textAlignment w:val="auto"/>
              <w:rPr>
                <w:rFonts w:hint="eastAsia" w:ascii="宋体" w:hAnsi="宋体" w:eastAsia="宋体" w:cs="宋体"/>
                <w:kern w:val="2"/>
                <w:sz w:val="28"/>
                <w:szCs w:val="28"/>
              </w:rPr>
            </w:pPr>
          </w:p>
        </w:tc>
        <w:tc>
          <w:tcPr>
            <w:tcW w:w="1128"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总计</w:t>
            </w:r>
          </w:p>
        </w:tc>
        <w:tc>
          <w:tcPr>
            <w:tcW w:w="934"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w:t>
            </w:r>
          </w:p>
        </w:tc>
        <w:tc>
          <w:tcPr>
            <w:tcW w:w="1201"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w:t>
            </w:r>
          </w:p>
        </w:tc>
        <w:tc>
          <w:tcPr>
            <w:tcW w:w="774"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w:t>
            </w:r>
          </w:p>
        </w:tc>
        <w:tc>
          <w:tcPr>
            <w:tcW w:w="911"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w:t>
            </w:r>
          </w:p>
        </w:tc>
        <w:tc>
          <w:tcPr>
            <w:tcW w:w="889"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w:t>
            </w:r>
          </w:p>
        </w:tc>
        <w:tc>
          <w:tcPr>
            <w:tcW w:w="1096"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p>
        </w:tc>
        <w:tc>
          <w:tcPr>
            <w:tcW w:w="992" w:type="dxa"/>
            <w:tcBorders>
              <w:top w:val="single" w:color="auto" w:sz="4" w:space="0"/>
              <w:left w:val="single" w:color="auto" w:sz="4" w:space="0"/>
              <w:bottom w:val="single" w:color="auto" w:sz="4" w:space="0"/>
              <w:right w:val="single" w:color="auto" w:sz="4" w:space="0"/>
            </w:tcBorders>
            <w:vAlign w:val="top"/>
          </w:tcPr>
          <w:p>
            <w:pPr>
              <w:pStyle w:val="2"/>
              <w:keepNext w:val="0"/>
              <w:keepLines w:val="0"/>
              <w:pageBreakBefore w:val="0"/>
              <w:kinsoku w:val="0"/>
              <w:wordWrap/>
              <w:overflowPunct w:val="0"/>
              <w:topLinePunct w:val="0"/>
              <w:autoSpaceDE/>
              <w:autoSpaceDN/>
              <w:bidi w:val="0"/>
              <w:adjustRightInd/>
              <w:snapToGrid/>
              <w:spacing w:before="0" w:afterAutospacing="0" w:line="400" w:lineRule="exact"/>
              <w:ind w:left="0" w:leftChars="0" w:right="0" w:rightChars="0" w:firstLine="0" w:firstLineChars="0"/>
              <w:textAlignment w:val="auto"/>
              <w:rPr>
                <w:rFonts w:hint="eastAsia"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w:t>
            </w:r>
          </w:p>
        </w:tc>
      </w:tr>
    </w:tbl>
    <w:p>
      <w:pPr>
        <w:pStyle w:val="2"/>
        <w:keepNext w:val="0"/>
        <w:keepLines w:val="0"/>
        <w:pageBreakBefore w:val="0"/>
        <w:kinsoku w:val="0"/>
        <w:wordWrap/>
        <w:overflowPunct w:val="0"/>
        <w:topLinePunct w:val="0"/>
        <w:autoSpaceDE/>
        <w:autoSpaceDN/>
        <w:bidi w:val="0"/>
        <w:adjustRightInd/>
        <w:snapToGrid/>
        <w:spacing w:afterAutospacing="0" w:line="400" w:lineRule="exact"/>
        <w:ind w:firstLine="420"/>
        <w:textAlignment w:val="auto"/>
        <w:rPr>
          <w:rFonts w:ascii="宋体" w:hAnsi="宋体"/>
          <w:sz w:val="28"/>
          <w:szCs w:val="28"/>
        </w:rPr>
      </w:pPr>
      <w:r>
        <w:rPr>
          <w:rFonts w:hint="eastAsia" w:ascii="宋体" w:hAnsi="宋体"/>
          <w:sz w:val="28"/>
          <w:szCs w:val="28"/>
        </w:rPr>
        <w:t>本合同不含税单价为固定单价，包含培训费、人工工资、保险、差旅费、交通费、利润、风险</w:t>
      </w:r>
      <w:r>
        <w:rPr>
          <w:rFonts w:hint="default" w:ascii="宋体" w:hAnsi="宋体"/>
          <w:sz w:val="28"/>
          <w:szCs w:val="28"/>
        </w:rPr>
        <w:t>、</w:t>
      </w:r>
      <w:r>
        <w:rPr>
          <w:rFonts w:hint="eastAsia" w:ascii="宋体" w:hAnsi="宋体" w:eastAsia="宋体"/>
          <w:sz w:val="28"/>
          <w:szCs w:val="28"/>
        </w:rPr>
        <w:t>场地费</w:t>
      </w:r>
      <w:r>
        <w:rPr>
          <w:rFonts w:hint="default" w:ascii="宋体" w:hAnsi="宋体" w:eastAsia="宋体"/>
          <w:sz w:val="28"/>
          <w:szCs w:val="28"/>
        </w:rPr>
        <w:t>、</w:t>
      </w:r>
      <w:r>
        <w:rPr>
          <w:rFonts w:hint="eastAsia" w:ascii="宋体" w:hAnsi="宋体" w:eastAsia="宋体"/>
          <w:sz w:val="28"/>
          <w:szCs w:val="28"/>
        </w:rPr>
        <w:t>团队拓展物资及服装费</w:t>
      </w:r>
      <w:r>
        <w:rPr>
          <w:rFonts w:hint="eastAsia" w:ascii="宋体" w:hAnsi="宋体"/>
          <w:sz w:val="28"/>
          <w:szCs w:val="28"/>
        </w:rPr>
        <w:t>等除增值税外的一切费用。对于未填报的项目，均认为已包含在不含税总价内。</w:t>
      </w:r>
    </w:p>
    <w:p>
      <w:pPr>
        <w:pStyle w:val="2"/>
        <w:keepNext w:val="0"/>
        <w:keepLines w:val="0"/>
        <w:pageBreakBefore w:val="0"/>
        <w:kinsoku w:val="0"/>
        <w:wordWrap/>
        <w:overflowPunct w:val="0"/>
        <w:topLinePunct w:val="0"/>
        <w:autoSpaceDE/>
        <w:autoSpaceDN/>
        <w:bidi w:val="0"/>
        <w:adjustRightInd/>
        <w:snapToGrid/>
        <w:spacing w:afterAutospacing="0" w:line="400" w:lineRule="exact"/>
        <w:ind w:firstLine="420"/>
        <w:textAlignment w:val="auto"/>
        <w:rPr>
          <w:rFonts w:ascii="宋体" w:hAnsi="宋体"/>
          <w:sz w:val="28"/>
          <w:szCs w:val="28"/>
        </w:rPr>
      </w:pPr>
      <w:r>
        <w:rPr>
          <w:rFonts w:hint="eastAsia" w:ascii="宋体" w:hAnsi="宋体"/>
          <w:sz w:val="28"/>
          <w:szCs w:val="28"/>
        </w:rPr>
        <w:t xml:space="preserve">在合同结算时，按双方确认的实际培训人数予以结算。 </w:t>
      </w:r>
    </w:p>
    <w:p>
      <w:pPr>
        <w:pStyle w:val="2"/>
        <w:keepNext w:val="0"/>
        <w:keepLines w:val="0"/>
        <w:pageBreakBefore w:val="0"/>
        <w:kinsoku w:val="0"/>
        <w:wordWrap/>
        <w:overflowPunct w:val="0"/>
        <w:topLinePunct w:val="0"/>
        <w:autoSpaceDE/>
        <w:autoSpaceDN/>
        <w:bidi w:val="0"/>
        <w:adjustRightInd/>
        <w:snapToGrid/>
        <w:spacing w:afterAutospacing="0" w:line="400" w:lineRule="exact"/>
        <w:ind w:left="0" w:firstLine="0"/>
        <w:textAlignment w:val="auto"/>
        <w:rPr>
          <w:rFonts w:ascii="宋体" w:hAnsi="宋体"/>
          <w:sz w:val="28"/>
          <w:szCs w:val="28"/>
        </w:rPr>
      </w:pPr>
      <w:r>
        <w:rPr>
          <w:rFonts w:hint="eastAsia" w:ascii="宋体" w:hAnsi="宋体"/>
          <w:sz w:val="28"/>
          <w:szCs w:val="28"/>
        </w:rPr>
        <w:t>（二）费用支付：</w:t>
      </w:r>
    </w:p>
    <w:p>
      <w:pPr>
        <w:pStyle w:val="2"/>
        <w:keepNext w:val="0"/>
        <w:keepLines w:val="0"/>
        <w:pageBreakBefore w:val="0"/>
        <w:kinsoku w:val="0"/>
        <w:wordWrap/>
        <w:overflowPunct w:val="0"/>
        <w:topLinePunct w:val="0"/>
        <w:autoSpaceDE/>
        <w:autoSpaceDN/>
        <w:bidi w:val="0"/>
        <w:adjustRightInd/>
        <w:snapToGrid/>
        <w:spacing w:afterAutospacing="0" w:line="400" w:lineRule="exact"/>
        <w:ind w:firstLine="420"/>
        <w:textAlignment w:val="auto"/>
        <w:rPr>
          <w:rFonts w:ascii="宋体" w:hAnsi="宋体"/>
          <w:sz w:val="28"/>
          <w:szCs w:val="28"/>
        </w:rPr>
      </w:pPr>
      <w:r>
        <w:rPr>
          <w:rFonts w:hint="eastAsia" w:ascii="宋体" w:hAnsi="宋体"/>
          <w:sz w:val="28"/>
          <w:szCs w:val="28"/>
        </w:rPr>
        <w:t>项目培训完成并通过甲方验收，乙方提供相关材料，并配合甲方完成结算后，甲方在收到由乙方提供的以下合格材料后45个工作日内支付结算审定价款的100%。</w:t>
      </w:r>
    </w:p>
    <w:p>
      <w:pPr>
        <w:pStyle w:val="2"/>
        <w:keepNext w:val="0"/>
        <w:keepLines w:val="0"/>
        <w:pageBreakBefore w:val="0"/>
        <w:kinsoku w:val="0"/>
        <w:wordWrap/>
        <w:overflowPunct w:val="0"/>
        <w:topLinePunct w:val="0"/>
        <w:autoSpaceDE/>
        <w:autoSpaceDN/>
        <w:bidi w:val="0"/>
        <w:adjustRightInd/>
        <w:snapToGrid/>
        <w:spacing w:afterAutospacing="0" w:line="400" w:lineRule="exact"/>
        <w:ind w:firstLine="420"/>
        <w:textAlignment w:val="auto"/>
        <w:rPr>
          <w:rFonts w:ascii="宋体" w:hAnsi="宋体"/>
          <w:sz w:val="28"/>
          <w:szCs w:val="28"/>
        </w:rPr>
      </w:pPr>
      <w:r>
        <w:rPr>
          <w:rFonts w:hint="eastAsia" w:ascii="宋体" w:hAnsi="宋体"/>
          <w:sz w:val="28"/>
          <w:szCs w:val="28"/>
        </w:rPr>
        <w:t>①乙方开具相应金额的增值税专用发票。</w:t>
      </w:r>
    </w:p>
    <w:p>
      <w:pPr>
        <w:pStyle w:val="2"/>
        <w:keepNext w:val="0"/>
        <w:keepLines w:val="0"/>
        <w:pageBreakBefore w:val="0"/>
        <w:kinsoku w:val="0"/>
        <w:wordWrap/>
        <w:overflowPunct w:val="0"/>
        <w:topLinePunct w:val="0"/>
        <w:autoSpaceDE/>
        <w:autoSpaceDN/>
        <w:bidi w:val="0"/>
        <w:adjustRightInd/>
        <w:snapToGrid/>
        <w:spacing w:afterAutospacing="0" w:line="400" w:lineRule="exact"/>
        <w:ind w:firstLine="420"/>
        <w:textAlignment w:val="auto"/>
        <w:rPr>
          <w:rFonts w:ascii="宋体" w:hAnsi="宋体"/>
          <w:sz w:val="28"/>
          <w:szCs w:val="28"/>
        </w:rPr>
      </w:pPr>
      <w:r>
        <w:rPr>
          <w:rFonts w:hint="eastAsia" w:ascii="宋体" w:hAnsi="宋体"/>
          <w:sz w:val="28"/>
          <w:szCs w:val="28"/>
        </w:rPr>
        <w:t>②乙方出具的支付申请书。</w:t>
      </w:r>
    </w:p>
    <w:p>
      <w:pPr>
        <w:pStyle w:val="2"/>
        <w:keepNext w:val="0"/>
        <w:keepLines w:val="0"/>
        <w:pageBreakBefore w:val="0"/>
        <w:kinsoku w:val="0"/>
        <w:wordWrap/>
        <w:overflowPunct w:val="0"/>
        <w:topLinePunct w:val="0"/>
        <w:autoSpaceDE/>
        <w:autoSpaceDN/>
        <w:bidi w:val="0"/>
        <w:adjustRightInd/>
        <w:snapToGrid/>
        <w:spacing w:afterAutospacing="0" w:line="400" w:lineRule="exact"/>
        <w:ind w:firstLine="420"/>
        <w:textAlignment w:val="auto"/>
        <w:rPr>
          <w:rFonts w:ascii="宋体" w:hAnsi="宋体"/>
          <w:sz w:val="28"/>
          <w:szCs w:val="28"/>
        </w:rPr>
      </w:pPr>
      <w:r>
        <w:rPr>
          <w:rFonts w:hint="eastAsia" w:ascii="宋体" w:hAnsi="宋体"/>
          <w:sz w:val="28"/>
          <w:szCs w:val="28"/>
        </w:rPr>
        <w:t>③乙方提交的关于培训完成的文件及相关资料。</w:t>
      </w:r>
    </w:p>
    <w:p>
      <w:pPr>
        <w:pStyle w:val="2"/>
        <w:keepNext w:val="0"/>
        <w:keepLines w:val="0"/>
        <w:pageBreakBefore w:val="0"/>
        <w:kinsoku w:val="0"/>
        <w:wordWrap/>
        <w:overflowPunct w:val="0"/>
        <w:topLinePunct w:val="0"/>
        <w:autoSpaceDE/>
        <w:autoSpaceDN/>
        <w:bidi w:val="0"/>
        <w:adjustRightInd/>
        <w:snapToGrid/>
        <w:spacing w:afterAutospacing="0" w:line="400" w:lineRule="exact"/>
        <w:ind w:firstLine="420"/>
        <w:textAlignment w:val="auto"/>
        <w:rPr>
          <w:rFonts w:hint="eastAsia" w:ascii="宋体" w:hAnsi="宋体"/>
          <w:sz w:val="28"/>
          <w:szCs w:val="28"/>
        </w:rPr>
      </w:pPr>
      <w:r>
        <w:rPr>
          <w:rFonts w:hint="eastAsia" w:ascii="宋体" w:hAnsi="宋体"/>
          <w:sz w:val="28"/>
          <w:szCs w:val="28"/>
        </w:rPr>
        <w:t>乙方未按时提供计量支付、结算资料的，甲方有权暂停支付手续直至乙方递交齐全为止，因暂停支付所造成损失的由乙方承担。</w:t>
      </w:r>
    </w:p>
    <w:p>
      <w:pPr>
        <w:pStyle w:val="2"/>
        <w:keepNext w:val="0"/>
        <w:keepLines w:val="0"/>
        <w:pageBreakBefore w:val="0"/>
        <w:kinsoku w:val="0"/>
        <w:wordWrap/>
        <w:overflowPunct w:val="0"/>
        <w:topLinePunct w:val="0"/>
        <w:autoSpaceDE/>
        <w:autoSpaceDN/>
        <w:bidi w:val="0"/>
        <w:adjustRightInd/>
        <w:snapToGrid/>
        <w:spacing w:afterAutospacing="0" w:line="400" w:lineRule="exact"/>
        <w:ind w:firstLine="420"/>
        <w:textAlignment w:val="auto"/>
        <w:rPr>
          <w:rFonts w:hint="eastAsia" w:ascii="宋体" w:hAnsi="宋体"/>
          <w:sz w:val="28"/>
          <w:szCs w:val="28"/>
        </w:rPr>
      </w:pPr>
    </w:p>
    <w:p>
      <w:pPr>
        <w:keepNext w:val="0"/>
        <w:keepLines w:val="0"/>
        <w:pageBreakBefore w:val="0"/>
        <w:numPr>
          <w:ilvl w:val="0"/>
          <w:numId w:val="12"/>
        </w:numPr>
        <w:wordWrap/>
        <w:topLinePunct w:val="0"/>
        <w:autoSpaceDE/>
        <w:autoSpaceDN/>
        <w:bidi w:val="0"/>
        <w:adjustRightInd/>
        <w:snapToGrid/>
        <w:spacing w:afterAutospacing="0" w:line="400" w:lineRule="exact"/>
        <w:textAlignment w:val="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知识产权</w:t>
      </w:r>
    </w:p>
    <w:p>
      <w:pPr>
        <w:keepNext w:val="0"/>
        <w:keepLines w:val="0"/>
        <w:pageBreakBefore w:val="0"/>
        <w:widowControl w:val="0"/>
        <w:numPr>
          <w:ilvl w:val="0"/>
          <w:numId w:val="13"/>
        </w:numPr>
        <w:wordWrap/>
        <w:topLinePunct w:val="0"/>
        <w:autoSpaceDE/>
        <w:autoSpaceDN/>
        <w:bidi w:val="0"/>
        <w:adjustRightInd/>
        <w:snapToGrid/>
        <w:spacing w:before="0" w:after="0" w:afterAutospacing="0" w:line="400" w:lineRule="exact"/>
        <w:ind w:left="0" w:right="0" w:firstLine="0"/>
        <w:textAlignment w:val="auto"/>
        <w:rPr>
          <w:rFonts w:ascii="宋体" w:hAnsi="宋体" w:cs="Gulim"/>
          <w:kern w:val="2"/>
          <w:sz w:val="28"/>
          <w:szCs w:val="28"/>
          <w:lang w:bidi="en-US"/>
        </w:rPr>
      </w:pPr>
      <w:r>
        <w:rPr>
          <w:rFonts w:hint="eastAsia" w:ascii="宋体" w:hAnsi="宋体" w:cs="Gulim"/>
          <w:kern w:val="2"/>
          <w:sz w:val="28"/>
          <w:szCs w:val="28"/>
          <w:lang w:bidi="en-US"/>
        </w:rPr>
        <w:t>甲方不得利用本合同所定的培训进行牟利行为。</w:t>
      </w:r>
    </w:p>
    <w:p>
      <w:pPr>
        <w:keepNext w:val="0"/>
        <w:keepLines w:val="0"/>
        <w:pageBreakBefore w:val="0"/>
        <w:widowControl w:val="0"/>
        <w:numPr>
          <w:ilvl w:val="0"/>
          <w:numId w:val="13"/>
        </w:numPr>
        <w:wordWrap/>
        <w:topLinePunct w:val="0"/>
        <w:autoSpaceDE/>
        <w:autoSpaceDN/>
        <w:bidi w:val="0"/>
        <w:adjustRightInd/>
        <w:snapToGrid/>
        <w:spacing w:before="0" w:after="0" w:afterAutospacing="0" w:line="400" w:lineRule="exact"/>
        <w:ind w:left="0" w:right="0" w:firstLine="0"/>
        <w:textAlignment w:val="auto"/>
        <w:rPr>
          <w:rFonts w:ascii="宋体" w:hAnsi="宋体" w:cs="Gulim"/>
          <w:kern w:val="2"/>
          <w:sz w:val="28"/>
          <w:szCs w:val="28"/>
          <w:lang w:bidi="en-US"/>
        </w:rPr>
      </w:pPr>
      <w:r>
        <w:rPr>
          <w:rFonts w:hint="eastAsia" w:ascii="宋体" w:hAnsi="宋体" w:cs="Gulim"/>
          <w:kern w:val="2"/>
          <w:sz w:val="28"/>
          <w:szCs w:val="28"/>
          <w:lang w:bidi="en-US"/>
        </w:rPr>
        <w:t>本合同所定的培训中使用的所有讲义、学习资料等文本均属于甲方版权所有，但仅限于甲方内部学习及课后复习使用，不得用于商业用途。</w:t>
      </w:r>
    </w:p>
    <w:p>
      <w:pPr>
        <w:keepNext w:val="0"/>
        <w:keepLines w:val="0"/>
        <w:pageBreakBefore w:val="0"/>
        <w:widowControl w:val="0"/>
        <w:numPr>
          <w:ilvl w:val="0"/>
          <w:numId w:val="13"/>
        </w:numPr>
        <w:wordWrap/>
        <w:topLinePunct w:val="0"/>
        <w:autoSpaceDE/>
        <w:autoSpaceDN/>
        <w:bidi w:val="0"/>
        <w:adjustRightInd/>
        <w:snapToGrid/>
        <w:spacing w:before="0" w:after="0" w:afterAutospacing="0" w:line="400" w:lineRule="exact"/>
        <w:ind w:left="0" w:right="0" w:firstLine="0"/>
        <w:textAlignment w:val="auto"/>
        <w:rPr>
          <w:rFonts w:ascii="宋体" w:hAnsi="宋体" w:cs="Gulim"/>
          <w:kern w:val="2"/>
          <w:sz w:val="28"/>
          <w:szCs w:val="28"/>
          <w:lang w:bidi="en-US"/>
        </w:rPr>
      </w:pPr>
      <w:r>
        <w:rPr>
          <w:rFonts w:hint="eastAsia" w:ascii="宋体" w:hAnsi="宋体" w:cs="Gulim"/>
          <w:kern w:val="2"/>
          <w:sz w:val="28"/>
          <w:szCs w:val="28"/>
          <w:lang w:bidi="en-US"/>
        </w:rPr>
        <w:t>培训期间甲方可以在征得任课老师的同意下录音或录像，但影音资料仅限内部培训宣传使用，不可扩散，如有扩散或传播，将承担法律责任。</w:t>
      </w:r>
    </w:p>
    <w:p>
      <w:pPr>
        <w:keepNext w:val="0"/>
        <w:keepLines w:val="0"/>
        <w:pageBreakBefore w:val="0"/>
        <w:widowControl w:val="0"/>
        <w:numPr>
          <w:ilvl w:val="0"/>
          <w:numId w:val="13"/>
        </w:numPr>
        <w:wordWrap/>
        <w:topLinePunct w:val="0"/>
        <w:autoSpaceDE/>
        <w:autoSpaceDN/>
        <w:bidi w:val="0"/>
        <w:adjustRightInd/>
        <w:snapToGrid/>
        <w:spacing w:before="0" w:after="0" w:afterAutospacing="0" w:line="400" w:lineRule="exact"/>
        <w:ind w:left="0" w:right="0" w:firstLine="0"/>
        <w:textAlignment w:val="auto"/>
        <w:rPr>
          <w:sz w:val="28"/>
          <w:szCs w:val="28"/>
        </w:rPr>
      </w:pPr>
      <w:r>
        <w:rPr>
          <w:rFonts w:hint="eastAsia" w:ascii="宋体" w:hAnsi="宋体" w:cs="Gulim"/>
          <w:kern w:val="2"/>
          <w:sz w:val="28"/>
          <w:szCs w:val="28"/>
          <w:lang w:bidi="en-US"/>
        </w:rPr>
        <w:t>乙方应保证所提供的服务或其任何一部分均不会侵犯任何第三方的专利权、商标权和著作权。</w:t>
      </w:r>
    </w:p>
    <w:p>
      <w:pPr>
        <w:keepNext w:val="0"/>
        <w:keepLines w:val="0"/>
        <w:pageBreakBefore w:val="0"/>
        <w:widowControl w:val="0"/>
        <w:numPr>
          <w:ilvl w:val="0"/>
          <w:numId w:val="13"/>
        </w:numPr>
        <w:wordWrap/>
        <w:topLinePunct w:val="0"/>
        <w:autoSpaceDE/>
        <w:autoSpaceDN/>
        <w:bidi w:val="0"/>
        <w:adjustRightInd/>
        <w:snapToGrid/>
        <w:spacing w:before="0" w:after="0" w:afterAutospacing="0" w:line="400" w:lineRule="exact"/>
        <w:ind w:left="0" w:right="0" w:firstLine="0"/>
        <w:textAlignment w:val="auto"/>
        <w:rPr>
          <w:sz w:val="28"/>
          <w:szCs w:val="28"/>
        </w:rPr>
      </w:pPr>
      <w:r>
        <w:rPr>
          <w:rFonts w:hint="eastAsia" w:ascii="宋体" w:hAnsi="宋体" w:cs="Gulim"/>
          <w:kern w:val="2"/>
          <w:sz w:val="28"/>
          <w:szCs w:val="28"/>
          <w:lang w:bidi="en-US"/>
        </w:rPr>
        <w:t>甲、乙双方应严格保守对方商业秘密。未经双方书面同意不得将保密信息对外发布或披露、提供给任何第三方。</w:t>
      </w:r>
    </w:p>
    <w:p>
      <w:pPr>
        <w:keepNext w:val="0"/>
        <w:keepLines w:val="0"/>
        <w:pageBreakBefore w:val="0"/>
        <w:wordWrap/>
        <w:topLinePunct w:val="0"/>
        <w:autoSpaceDE/>
        <w:autoSpaceDN/>
        <w:bidi w:val="0"/>
        <w:adjustRightInd/>
        <w:snapToGrid/>
        <w:spacing w:afterAutospacing="0" w:line="400" w:lineRule="exact"/>
        <w:ind w:left="278" w:leftChars="-1" w:hanging="280" w:hangingChars="1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十一、合同变更、终止和解除</w:t>
      </w:r>
    </w:p>
    <w:p>
      <w:pPr>
        <w:keepNext w:val="0"/>
        <w:keepLines w:val="0"/>
        <w:pageBreakBefore w:val="0"/>
        <w:widowControl w:val="0"/>
        <w:wordWrap/>
        <w:topLinePunct w:val="0"/>
        <w:autoSpaceDE/>
        <w:autoSpaceDN/>
        <w:bidi w:val="0"/>
        <w:adjustRightInd/>
        <w:snapToGrid/>
        <w:spacing w:before="0" w:after="0" w:afterAutospacing="0" w:line="400" w:lineRule="exact"/>
        <w:ind w:left="0" w:right="0" w:firstLine="560" w:firstLineChars="200"/>
        <w:textAlignment w:val="auto"/>
        <w:rPr>
          <w:rFonts w:ascii="宋体" w:hAnsi="宋体" w:cs="Gulim"/>
          <w:kern w:val="2"/>
          <w:sz w:val="28"/>
          <w:szCs w:val="28"/>
          <w:lang w:bidi="en-US"/>
        </w:rPr>
      </w:pPr>
      <w:r>
        <w:rPr>
          <w:rFonts w:hint="eastAsia" w:ascii="宋体" w:hAnsi="宋体" w:cs="Gulim"/>
          <w:kern w:val="2"/>
          <w:sz w:val="28"/>
          <w:szCs w:val="28"/>
          <w:lang w:bidi="en-US"/>
        </w:rPr>
        <w:t>若因任一方有特殊情况需要延期、变更、终止或取消本协议，必须提前10天以书面形式通知对方,且需双方协商达成一致的处理意见。</w:t>
      </w:r>
    </w:p>
    <w:p>
      <w:pPr>
        <w:keepNext w:val="0"/>
        <w:keepLines w:val="0"/>
        <w:pageBreakBefore w:val="0"/>
        <w:wordWrap/>
        <w:topLinePunct w:val="0"/>
        <w:autoSpaceDE/>
        <w:autoSpaceDN/>
        <w:bidi w:val="0"/>
        <w:adjustRightInd/>
        <w:snapToGrid/>
        <w:spacing w:afterAutospacing="0" w:line="400" w:lineRule="exact"/>
        <w:ind w:left="0" w:leftChars="-1" w:hanging="2"/>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十二、违约责任</w:t>
      </w:r>
    </w:p>
    <w:p>
      <w:pPr>
        <w:keepNext w:val="0"/>
        <w:keepLines w:val="0"/>
        <w:pageBreakBefore w:val="0"/>
        <w:widowControl w:val="0"/>
        <w:numPr>
          <w:ilvl w:val="0"/>
          <w:numId w:val="14"/>
        </w:numPr>
        <w:wordWrap/>
        <w:topLinePunct w:val="0"/>
        <w:autoSpaceDE/>
        <w:autoSpaceDN/>
        <w:bidi w:val="0"/>
        <w:adjustRightInd/>
        <w:snapToGrid/>
        <w:spacing w:before="0" w:after="0" w:afterAutospacing="0" w:line="400" w:lineRule="exact"/>
        <w:ind w:right="0"/>
        <w:textAlignment w:val="auto"/>
        <w:rPr>
          <w:rFonts w:ascii="宋体" w:hAnsi="宋体" w:cs="Gulim"/>
          <w:kern w:val="2"/>
          <w:sz w:val="28"/>
          <w:szCs w:val="28"/>
          <w:lang w:bidi="en-US"/>
        </w:rPr>
      </w:pPr>
      <w:r>
        <w:rPr>
          <w:rFonts w:hint="eastAsia" w:ascii="宋体" w:hAnsi="宋体" w:cs="Gulim"/>
          <w:kern w:val="2"/>
          <w:sz w:val="28"/>
          <w:szCs w:val="28"/>
          <w:lang w:bidi="en-US"/>
        </w:rPr>
        <w:t>本合同正式签订生效后，任何一方不履行或不完全履行本合同约定条款的，即构成违约。违约方应向守约方支付由于违约造成的一切损失。</w:t>
      </w:r>
    </w:p>
    <w:p>
      <w:pPr>
        <w:keepNext w:val="0"/>
        <w:keepLines w:val="0"/>
        <w:pageBreakBefore w:val="0"/>
        <w:widowControl w:val="0"/>
        <w:numPr>
          <w:ilvl w:val="0"/>
          <w:numId w:val="14"/>
        </w:numPr>
        <w:wordWrap/>
        <w:topLinePunct w:val="0"/>
        <w:autoSpaceDE/>
        <w:autoSpaceDN/>
        <w:bidi w:val="0"/>
        <w:adjustRightInd/>
        <w:snapToGrid/>
        <w:spacing w:before="0" w:after="0" w:afterAutospacing="0" w:line="400" w:lineRule="exact"/>
        <w:ind w:right="0"/>
        <w:textAlignment w:val="auto"/>
        <w:rPr>
          <w:rFonts w:asciiTheme="minorEastAsia" w:hAnsiTheme="minorEastAsia" w:eastAsiaTheme="minorEastAsia" w:cstheme="minorEastAsia"/>
          <w:sz w:val="28"/>
          <w:szCs w:val="28"/>
        </w:rPr>
      </w:pPr>
      <w:r>
        <w:rPr>
          <w:rFonts w:hint="eastAsia" w:ascii="宋体" w:hAnsi="宋体"/>
          <w:kern w:val="2"/>
          <w:sz w:val="28"/>
          <w:szCs w:val="28"/>
        </w:rPr>
        <w:t>乙方未能按工作计划及甲方批准的实施方案履行义务的，每迟延一天，甲方有权扣除该项服务费用1%的违约金；逾期达到10天的，甲方有权解除合同且不支付乙方服务费用。</w:t>
      </w:r>
    </w:p>
    <w:p>
      <w:pPr>
        <w:keepNext w:val="0"/>
        <w:keepLines w:val="0"/>
        <w:pageBreakBefore w:val="0"/>
        <w:numPr>
          <w:ilvl w:val="0"/>
          <w:numId w:val="14"/>
        </w:numPr>
        <w:wordWrap/>
        <w:topLinePunct w:val="0"/>
        <w:autoSpaceDE/>
        <w:autoSpaceDN/>
        <w:bidi w:val="0"/>
        <w:adjustRightInd/>
        <w:snapToGrid/>
        <w:spacing w:afterAutospacing="0" w:line="400" w:lineRule="exact"/>
        <w:ind w:right="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甲乙双方共同遵守本合同,若未协商一致单方面擅自更改培训时间的违约行为，则赔偿对方违约金2000元；</w:t>
      </w:r>
    </w:p>
    <w:p>
      <w:pPr>
        <w:keepNext w:val="0"/>
        <w:keepLines w:val="0"/>
        <w:pageBreakBefore w:val="0"/>
        <w:numPr>
          <w:ilvl w:val="0"/>
          <w:numId w:val="14"/>
        </w:numPr>
        <w:wordWrap/>
        <w:topLinePunct w:val="0"/>
        <w:autoSpaceDE/>
        <w:autoSpaceDN/>
        <w:bidi w:val="0"/>
        <w:adjustRightInd/>
        <w:snapToGrid/>
        <w:spacing w:afterAutospacing="0" w:line="400" w:lineRule="exact"/>
        <w:ind w:right="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乙方在本合同生效后、未经甲方书面同意，单方面更改培训讲师，每出现一课次则赔偿对方违约金2000元：</w:t>
      </w:r>
    </w:p>
    <w:p>
      <w:pPr>
        <w:keepNext w:val="0"/>
        <w:keepLines w:val="0"/>
        <w:pageBreakBefore w:val="0"/>
        <w:numPr>
          <w:ilvl w:val="0"/>
          <w:numId w:val="14"/>
        </w:numPr>
        <w:wordWrap/>
        <w:topLinePunct w:val="0"/>
        <w:autoSpaceDE/>
        <w:autoSpaceDN/>
        <w:bidi w:val="0"/>
        <w:adjustRightInd/>
        <w:snapToGrid/>
        <w:spacing w:afterAutospacing="0" w:line="400" w:lineRule="exact"/>
        <w:ind w:right="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乙方在本合同生效后、未经甲方书面同意，单方面调整培训项目，每出现一次则赔偿对方违约金2000元。</w:t>
      </w:r>
    </w:p>
    <w:p>
      <w:pPr>
        <w:keepNext w:val="0"/>
        <w:keepLines w:val="0"/>
        <w:pageBreakBefore w:val="0"/>
        <w:numPr>
          <w:ilvl w:val="0"/>
          <w:numId w:val="14"/>
        </w:numPr>
        <w:wordWrap/>
        <w:topLinePunct w:val="0"/>
        <w:autoSpaceDE/>
        <w:autoSpaceDN/>
        <w:bidi w:val="0"/>
        <w:adjustRightInd/>
        <w:snapToGrid/>
        <w:spacing w:afterAutospacing="0" w:line="400" w:lineRule="exact"/>
        <w:ind w:right="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由于甲、乙任何一方违约，造成本协议不能履行或不能完全履行时，守约方有权要求终止协议，并要求违约方赔偿全部经济损失；</w:t>
      </w:r>
    </w:p>
    <w:p>
      <w:pPr>
        <w:keepNext w:val="0"/>
        <w:keepLines w:val="0"/>
        <w:pageBreakBefore w:val="0"/>
        <w:widowControl w:val="0"/>
        <w:numPr>
          <w:ilvl w:val="0"/>
          <w:numId w:val="14"/>
        </w:numPr>
        <w:wordWrap/>
        <w:topLinePunct w:val="0"/>
        <w:autoSpaceDE/>
        <w:autoSpaceDN/>
        <w:bidi w:val="0"/>
        <w:adjustRightInd/>
        <w:snapToGrid/>
        <w:spacing w:before="0" w:after="0" w:afterAutospacing="0" w:line="400" w:lineRule="exact"/>
        <w:ind w:right="0"/>
        <w:textAlignment w:val="auto"/>
        <w:rPr>
          <w:rFonts w:ascii="宋体" w:hAnsi="宋体"/>
          <w:bCs/>
          <w:kern w:val="2"/>
          <w:sz w:val="28"/>
          <w:szCs w:val="28"/>
        </w:rPr>
      </w:pPr>
      <w:r>
        <w:rPr>
          <w:rFonts w:hint="eastAsia" w:ascii="宋体" w:hAnsi="宋体"/>
          <w:bCs/>
          <w:kern w:val="2"/>
          <w:sz w:val="28"/>
          <w:szCs w:val="28"/>
        </w:rPr>
        <w:t>因乙方原因造成甲方重大损失的，甲方有权随时解除本合同并要求乙方承担相应的赔偿责任。</w:t>
      </w:r>
    </w:p>
    <w:p>
      <w:pPr>
        <w:keepNext w:val="0"/>
        <w:keepLines w:val="0"/>
        <w:pageBreakBefore w:val="0"/>
        <w:widowControl w:val="0"/>
        <w:numPr>
          <w:ilvl w:val="0"/>
          <w:numId w:val="14"/>
        </w:numPr>
        <w:wordWrap/>
        <w:topLinePunct w:val="0"/>
        <w:autoSpaceDE/>
        <w:autoSpaceDN/>
        <w:bidi w:val="0"/>
        <w:adjustRightInd/>
        <w:snapToGrid/>
        <w:spacing w:before="0" w:after="0" w:afterAutospacing="0" w:line="400" w:lineRule="exact"/>
        <w:ind w:right="0"/>
        <w:textAlignment w:val="auto"/>
        <w:rPr>
          <w:rFonts w:ascii="宋体" w:hAnsi="宋体"/>
          <w:kern w:val="2"/>
          <w:sz w:val="28"/>
          <w:szCs w:val="28"/>
        </w:rPr>
      </w:pPr>
      <w:r>
        <w:rPr>
          <w:rFonts w:hint="eastAsia" w:ascii="宋体" w:hAnsi="宋体"/>
          <w:bCs/>
          <w:kern w:val="2"/>
          <w:sz w:val="28"/>
          <w:szCs w:val="28"/>
        </w:rPr>
        <w:t>因乙方未按合同约定按时按质完成工作内容，达不到甲方的要求，甲方有权要求解除本合同并要求乙方承担相应的赔偿责任。</w:t>
      </w:r>
    </w:p>
    <w:p>
      <w:pPr>
        <w:keepNext w:val="0"/>
        <w:keepLines w:val="0"/>
        <w:pageBreakBefore w:val="0"/>
        <w:widowControl w:val="0"/>
        <w:numPr>
          <w:ilvl w:val="0"/>
          <w:numId w:val="14"/>
        </w:numPr>
        <w:wordWrap/>
        <w:topLinePunct w:val="0"/>
        <w:autoSpaceDE/>
        <w:autoSpaceDN/>
        <w:bidi w:val="0"/>
        <w:adjustRightInd/>
        <w:snapToGrid/>
        <w:spacing w:before="0" w:after="0" w:afterAutospacing="0" w:line="400" w:lineRule="exact"/>
        <w:ind w:right="0"/>
        <w:textAlignment w:val="auto"/>
        <w:rPr>
          <w:rFonts w:asciiTheme="minorEastAsia" w:hAnsiTheme="minorEastAsia" w:eastAsiaTheme="minorEastAsia" w:cstheme="minorEastAsia"/>
          <w:sz w:val="28"/>
          <w:szCs w:val="28"/>
        </w:rPr>
      </w:pPr>
      <w:r>
        <w:rPr>
          <w:rFonts w:hint="eastAsia" w:ascii="宋体" w:hAnsi="宋体"/>
          <w:kern w:val="2"/>
          <w:sz w:val="28"/>
          <w:szCs w:val="28"/>
        </w:rPr>
        <w:t>因乙方原因导致知识产权或专利纠纷，从而导致甲方不能正常使用乙方提供的服务的,乙方须全额退还甲方已经支付的款项，因此给甲方造成损失的，由乙方承担全部赔偿责任。</w:t>
      </w:r>
    </w:p>
    <w:p>
      <w:pPr>
        <w:keepNext w:val="0"/>
        <w:keepLines w:val="0"/>
        <w:pageBreakBefore w:val="0"/>
        <w:widowControl w:val="0"/>
        <w:wordWrap/>
        <w:topLinePunct w:val="0"/>
        <w:autoSpaceDE/>
        <w:autoSpaceDN/>
        <w:bidi w:val="0"/>
        <w:adjustRightInd/>
        <w:snapToGrid/>
        <w:spacing w:before="0" w:after="0" w:afterAutospacing="0" w:line="400" w:lineRule="exact"/>
        <w:ind w:left="0" w:right="0" w:firstLine="0"/>
        <w:textAlignment w:val="auto"/>
        <w:rPr>
          <w:rFonts w:ascii="宋体" w:hAnsi="宋体"/>
          <w:b/>
          <w:kern w:val="2"/>
          <w:sz w:val="28"/>
          <w:szCs w:val="28"/>
        </w:rPr>
      </w:pPr>
      <w:r>
        <w:rPr>
          <w:rFonts w:hint="eastAsia" w:asciiTheme="minorEastAsia" w:hAnsiTheme="minorEastAsia" w:eastAsiaTheme="minorEastAsia" w:cstheme="minorEastAsia"/>
          <w:b/>
          <w:sz w:val="28"/>
          <w:szCs w:val="28"/>
        </w:rPr>
        <w:t>十三、</w:t>
      </w:r>
      <w:r>
        <w:rPr>
          <w:rFonts w:hint="eastAsia" w:ascii="宋体" w:hAnsi="宋体"/>
          <w:b/>
          <w:kern w:val="2"/>
          <w:sz w:val="28"/>
          <w:szCs w:val="28"/>
        </w:rPr>
        <w:t>不可抗力</w:t>
      </w:r>
    </w:p>
    <w:p>
      <w:pPr>
        <w:keepNext w:val="0"/>
        <w:keepLines w:val="0"/>
        <w:pageBreakBefore w:val="0"/>
        <w:numPr>
          <w:ilvl w:val="0"/>
          <w:numId w:val="15"/>
        </w:numPr>
        <w:wordWrap/>
        <w:topLinePunct w:val="0"/>
        <w:autoSpaceDE/>
        <w:autoSpaceDN/>
        <w:bidi w:val="0"/>
        <w:adjustRightInd/>
        <w:snapToGrid/>
        <w:spacing w:afterAutospacing="0" w:line="400" w:lineRule="exact"/>
        <w:ind w:right="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pPr>
        <w:keepNext w:val="0"/>
        <w:keepLines w:val="0"/>
        <w:pageBreakBefore w:val="0"/>
        <w:numPr>
          <w:ilvl w:val="0"/>
          <w:numId w:val="15"/>
        </w:numPr>
        <w:wordWrap/>
        <w:topLinePunct w:val="0"/>
        <w:autoSpaceDE/>
        <w:autoSpaceDN/>
        <w:bidi w:val="0"/>
        <w:adjustRightInd/>
        <w:snapToGrid/>
        <w:spacing w:afterAutospacing="0" w:line="400" w:lineRule="exact"/>
        <w:ind w:right="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对不可抗力事件造成的未履行或延迟履行义务，任何一方均不承担责任。受不可抗力事件影响的一方须采取适当措施以减少或消除不可抗力的影响，并尽快恢复履行受不可抗力事件影响的义务。</w:t>
      </w:r>
    </w:p>
    <w:p>
      <w:pPr>
        <w:keepNext w:val="0"/>
        <w:keepLines w:val="0"/>
        <w:pageBreakBefore w:val="0"/>
        <w:numPr>
          <w:ilvl w:val="0"/>
          <w:numId w:val="15"/>
        </w:numPr>
        <w:wordWrap/>
        <w:topLinePunct w:val="0"/>
        <w:autoSpaceDE/>
        <w:autoSpaceDN/>
        <w:bidi w:val="0"/>
        <w:adjustRightInd/>
        <w:snapToGrid/>
        <w:spacing w:afterAutospacing="0" w:line="400" w:lineRule="exact"/>
        <w:ind w:right="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本合同所称不可抗力事件指无法克服、无法预见、超出一方或双方合理控制范围且妨碍双方完全履行合同义务的事件。不可抗力事件包括但不限于以下方面：自然灾害、暴动、战争、内乱、爆炸、火灾、洪水。</w:t>
      </w:r>
    </w:p>
    <w:p>
      <w:pPr>
        <w:keepNext w:val="0"/>
        <w:keepLines w:val="0"/>
        <w:pageBreakBefore w:val="0"/>
        <w:wordWrap/>
        <w:topLinePunct w:val="0"/>
        <w:autoSpaceDE/>
        <w:autoSpaceDN/>
        <w:bidi w:val="0"/>
        <w:adjustRightInd/>
        <w:snapToGrid/>
        <w:spacing w:afterAutospacing="0" w:line="400" w:lineRule="exact"/>
        <w:ind w:left="0" w:firstLine="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十四、争议解决方式</w:t>
      </w:r>
    </w:p>
    <w:p>
      <w:pPr>
        <w:keepNext w:val="0"/>
        <w:keepLines w:val="0"/>
        <w:pageBreakBefore w:val="0"/>
        <w:wordWrap/>
        <w:topLinePunct w:val="0"/>
        <w:autoSpaceDE/>
        <w:autoSpaceDN/>
        <w:bidi w:val="0"/>
        <w:adjustRightInd/>
        <w:snapToGrid/>
        <w:spacing w:afterAutospacing="0" w:line="400" w:lineRule="exact"/>
        <w:ind w:left="0" w:right="0" w:firstLine="560" w:firstLineChars="2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凡因本合同引起的或与本合同有关的任何争议，由双方友好协商解决。协商不成时，任一方有权向甲方所在地的人民法院提起诉讼。</w:t>
      </w:r>
    </w:p>
    <w:p>
      <w:pPr>
        <w:keepNext w:val="0"/>
        <w:keepLines w:val="0"/>
        <w:pageBreakBefore w:val="0"/>
        <w:wordWrap/>
        <w:topLinePunct w:val="0"/>
        <w:autoSpaceDE/>
        <w:autoSpaceDN/>
        <w:bidi w:val="0"/>
        <w:adjustRightInd/>
        <w:snapToGrid/>
        <w:spacing w:afterAutospacing="0" w:line="400" w:lineRule="exact"/>
        <w:ind w:left="278" w:leftChars="-1" w:hanging="280" w:hangingChars="1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十五、其他事宜</w:t>
      </w:r>
    </w:p>
    <w:p>
      <w:pPr>
        <w:keepNext w:val="0"/>
        <w:keepLines w:val="0"/>
        <w:pageBreakBefore w:val="0"/>
        <w:widowControl w:val="0"/>
        <w:numPr>
          <w:ilvl w:val="0"/>
          <w:numId w:val="16"/>
        </w:numPr>
        <w:wordWrap/>
        <w:topLinePunct w:val="0"/>
        <w:autoSpaceDE/>
        <w:autoSpaceDN/>
        <w:bidi w:val="0"/>
        <w:adjustRightInd/>
        <w:snapToGrid/>
        <w:spacing w:before="0" w:after="0" w:afterAutospacing="0" w:line="400" w:lineRule="exact"/>
        <w:ind w:right="0"/>
        <w:textAlignment w:val="auto"/>
        <w:rPr>
          <w:rFonts w:ascii="宋体" w:hAnsi="宋体"/>
          <w:bCs/>
          <w:kern w:val="2"/>
          <w:sz w:val="28"/>
          <w:szCs w:val="28"/>
        </w:rPr>
      </w:pPr>
      <w:r>
        <w:rPr>
          <w:rFonts w:hint="eastAsia" w:ascii="宋体" w:hAnsi="宋体"/>
          <w:bCs/>
          <w:kern w:val="2"/>
          <w:sz w:val="28"/>
          <w:szCs w:val="28"/>
        </w:rPr>
        <w:t>本合同未尽事宜由双方协商一致签订补充协议。</w:t>
      </w:r>
    </w:p>
    <w:p>
      <w:pPr>
        <w:keepNext w:val="0"/>
        <w:keepLines w:val="0"/>
        <w:pageBreakBefore w:val="0"/>
        <w:widowControl w:val="0"/>
        <w:numPr>
          <w:ilvl w:val="0"/>
          <w:numId w:val="16"/>
        </w:numPr>
        <w:wordWrap/>
        <w:topLinePunct w:val="0"/>
        <w:autoSpaceDE/>
        <w:autoSpaceDN/>
        <w:bidi w:val="0"/>
        <w:adjustRightInd/>
        <w:snapToGrid/>
        <w:spacing w:before="0" w:after="0" w:afterAutospacing="0" w:line="400" w:lineRule="exact"/>
        <w:ind w:right="0"/>
        <w:textAlignment w:val="auto"/>
        <w:rPr>
          <w:rFonts w:asciiTheme="minorEastAsia" w:hAnsiTheme="minorEastAsia" w:eastAsiaTheme="minorEastAsia" w:cstheme="minorEastAsia"/>
          <w:sz w:val="28"/>
          <w:szCs w:val="28"/>
        </w:rPr>
      </w:pPr>
      <w:r>
        <w:rPr>
          <w:rFonts w:hint="eastAsia" w:ascii="宋体" w:hAnsi="宋体"/>
          <w:bCs/>
          <w:kern w:val="2"/>
          <w:sz w:val="28"/>
          <w:szCs w:val="28"/>
        </w:rPr>
        <w:t>本合同经双方签字、盖章后生效。本合同一式十份，甲方执八份，乙方执两份。</w:t>
      </w:r>
    </w:p>
    <w:p>
      <w:pPr>
        <w:pStyle w:val="13"/>
        <w:keepNext w:val="0"/>
        <w:keepLines w:val="0"/>
        <w:pageBreakBefore w:val="0"/>
        <w:wordWrap/>
        <w:topLinePunct w:val="0"/>
        <w:autoSpaceDE/>
        <w:autoSpaceDN/>
        <w:bidi w:val="0"/>
        <w:adjustRightInd/>
        <w:snapToGrid/>
        <w:spacing w:afterAutospacing="0" w:line="400" w:lineRule="exact"/>
        <w:textAlignment w:val="auto"/>
        <w:rPr>
          <w:rFonts w:hAnsi="宋体"/>
          <w:bCs/>
          <w:kern w:val="2"/>
          <w:sz w:val="28"/>
          <w:szCs w:val="28"/>
        </w:rPr>
      </w:pPr>
      <w:r>
        <w:rPr>
          <w:rFonts w:hint="eastAsia" w:hAnsi="宋体"/>
          <w:bCs/>
          <w:kern w:val="2"/>
          <w:sz w:val="28"/>
          <w:szCs w:val="28"/>
        </w:rPr>
        <w:t>附件：</w:t>
      </w:r>
    </w:p>
    <w:p>
      <w:pPr>
        <w:pStyle w:val="13"/>
        <w:keepNext w:val="0"/>
        <w:keepLines w:val="0"/>
        <w:pageBreakBefore w:val="0"/>
        <w:numPr>
          <w:ilvl w:val="0"/>
          <w:numId w:val="17"/>
        </w:numPr>
        <w:wordWrap/>
        <w:topLinePunct w:val="0"/>
        <w:autoSpaceDE/>
        <w:autoSpaceDN/>
        <w:bidi w:val="0"/>
        <w:adjustRightInd/>
        <w:snapToGrid/>
        <w:spacing w:afterAutospacing="0" w:line="400" w:lineRule="exact"/>
        <w:textAlignment w:val="auto"/>
        <w:rPr>
          <w:rFonts w:hAnsi="宋体"/>
          <w:bCs/>
          <w:kern w:val="2"/>
          <w:sz w:val="28"/>
          <w:szCs w:val="28"/>
        </w:rPr>
      </w:pPr>
      <w:r>
        <w:rPr>
          <w:rFonts w:hint="eastAsia" w:hAnsi="宋体"/>
          <w:bCs/>
          <w:kern w:val="2"/>
          <w:sz w:val="28"/>
          <w:szCs w:val="28"/>
        </w:rPr>
        <w:t>报价文件</w:t>
      </w:r>
    </w:p>
    <w:p>
      <w:pPr>
        <w:pStyle w:val="13"/>
        <w:keepNext w:val="0"/>
        <w:keepLines w:val="0"/>
        <w:pageBreakBefore w:val="0"/>
        <w:numPr>
          <w:ilvl w:val="0"/>
          <w:numId w:val="17"/>
        </w:numPr>
        <w:wordWrap/>
        <w:topLinePunct w:val="0"/>
        <w:autoSpaceDE/>
        <w:autoSpaceDN/>
        <w:bidi w:val="0"/>
        <w:adjustRightInd/>
        <w:snapToGrid/>
        <w:spacing w:afterAutospacing="0" w:line="400" w:lineRule="exact"/>
        <w:textAlignment w:val="auto"/>
        <w:rPr>
          <w:rFonts w:hAnsi="宋体"/>
          <w:bCs/>
          <w:kern w:val="2"/>
          <w:sz w:val="28"/>
          <w:szCs w:val="28"/>
        </w:rPr>
      </w:pPr>
      <w:r>
        <w:rPr>
          <w:rFonts w:hint="eastAsia" w:hAnsi="宋体"/>
          <w:bCs/>
          <w:kern w:val="2"/>
          <w:sz w:val="28"/>
          <w:szCs w:val="28"/>
        </w:rPr>
        <w:t>中选通知书</w:t>
      </w:r>
    </w:p>
    <w:p>
      <w:pPr>
        <w:pStyle w:val="13"/>
        <w:keepNext w:val="0"/>
        <w:keepLines w:val="0"/>
        <w:pageBreakBefore w:val="0"/>
        <w:numPr>
          <w:ilvl w:val="0"/>
          <w:numId w:val="17"/>
        </w:numPr>
        <w:wordWrap/>
        <w:topLinePunct w:val="0"/>
        <w:autoSpaceDE/>
        <w:autoSpaceDN/>
        <w:bidi w:val="0"/>
        <w:adjustRightInd/>
        <w:snapToGrid/>
        <w:spacing w:afterAutospacing="0" w:line="400" w:lineRule="exact"/>
        <w:textAlignment w:val="auto"/>
        <w:rPr>
          <w:rFonts w:hAnsi="宋体"/>
          <w:bCs/>
          <w:kern w:val="2"/>
          <w:sz w:val="28"/>
          <w:szCs w:val="28"/>
        </w:rPr>
      </w:pPr>
      <w:r>
        <w:rPr>
          <w:rFonts w:hint="eastAsia" w:hAnsi="宋体"/>
          <w:bCs/>
          <w:kern w:val="2"/>
          <w:sz w:val="28"/>
          <w:szCs w:val="28"/>
        </w:rPr>
        <w:t>技术响应表</w:t>
      </w:r>
    </w:p>
    <w:p>
      <w:pPr>
        <w:pStyle w:val="13"/>
        <w:keepNext w:val="0"/>
        <w:keepLines w:val="0"/>
        <w:pageBreakBefore w:val="0"/>
        <w:wordWrap/>
        <w:topLinePunct w:val="0"/>
        <w:autoSpaceDE/>
        <w:autoSpaceDN/>
        <w:bidi w:val="0"/>
        <w:adjustRightInd/>
        <w:snapToGrid/>
        <w:spacing w:afterAutospacing="0" w:line="400" w:lineRule="exact"/>
        <w:textAlignment w:val="auto"/>
        <w:rPr>
          <w:rFonts w:hAnsi="宋体"/>
          <w:bCs/>
          <w:kern w:val="2"/>
          <w:sz w:val="28"/>
          <w:szCs w:val="28"/>
        </w:rPr>
      </w:pPr>
    </w:p>
    <w:p>
      <w:pPr>
        <w:pStyle w:val="13"/>
        <w:keepNext w:val="0"/>
        <w:keepLines w:val="0"/>
        <w:pageBreakBefore w:val="0"/>
        <w:wordWrap/>
        <w:topLinePunct w:val="0"/>
        <w:autoSpaceDE/>
        <w:autoSpaceDN/>
        <w:bidi w:val="0"/>
        <w:adjustRightInd/>
        <w:snapToGrid/>
        <w:spacing w:afterAutospacing="0" w:line="400" w:lineRule="exact"/>
        <w:textAlignment w:val="auto"/>
        <w:rPr>
          <w:rFonts w:hAnsi="宋体"/>
          <w:bCs/>
          <w:kern w:val="2"/>
          <w:sz w:val="28"/>
          <w:szCs w:val="28"/>
        </w:rPr>
      </w:pPr>
    </w:p>
    <w:p>
      <w:pPr>
        <w:keepNext w:val="0"/>
        <w:keepLines w:val="0"/>
        <w:pageBreakBefore w:val="0"/>
        <w:wordWrap/>
        <w:topLinePunct w:val="0"/>
        <w:autoSpaceDE/>
        <w:autoSpaceDN/>
        <w:bidi w:val="0"/>
        <w:adjustRightInd/>
        <w:snapToGrid/>
        <w:spacing w:afterAutospacing="0" w:line="400" w:lineRule="exact"/>
        <w:ind w:left="0" w:firstLine="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甲方：（公章）                            乙方：（公章）             法定代表人或授权代理人：（签字）   法定代表人或授权代理人：（签字）</w:t>
      </w:r>
    </w:p>
    <w:p>
      <w:pPr>
        <w:keepNext w:val="0"/>
        <w:keepLines w:val="0"/>
        <w:pageBreakBefore w:val="0"/>
        <w:widowControl w:val="0"/>
        <w:wordWrap/>
        <w:topLinePunct w:val="0"/>
        <w:autoSpaceDE/>
        <w:autoSpaceDN/>
        <w:bidi w:val="0"/>
        <w:adjustRightInd/>
        <w:snapToGrid/>
        <w:spacing w:before="0" w:after="0" w:afterAutospacing="0" w:line="400" w:lineRule="exact"/>
        <w:ind w:left="0" w:right="560" w:firstLine="0"/>
        <w:jc w:val="left"/>
        <w:textAlignment w:val="auto"/>
        <w:rPr>
          <w:kern w:val="2"/>
          <w:sz w:val="28"/>
          <w:szCs w:val="28"/>
        </w:rPr>
      </w:pPr>
      <w:r>
        <w:rPr>
          <w:rFonts w:hint="eastAsia" w:asciiTheme="minorEastAsia" w:hAnsiTheme="minorEastAsia" w:eastAsiaTheme="minorEastAsia" w:cstheme="minorEastAsia"/>
          <w:sz w:val="28"/>
          <w:szCs w:val="28"/>
        </w:rPr>
        <w:t>年    月    日                               年    月    日</w:t>
      </w:r>
      <w:r>
        <w:rPr>
          <w:rFonts w:hint="eastAsia" w:asciiTheme="minorEastAsia" w:hAnsiTheme="minorEastAsia" w:eastAsiaTheme="minorEastAsia" w:cstheme="minorEastAsia"/>
          <w:i/>
          <w:sz w:val="28"/>
          <w:szCs w:val="28"/>
        </w:rPr>
        <w:t>　　　　</w:t>
      </w:r>
      <w:r>
        <w:rPr>
          <w:rFonts w:hint="eastAsia" w:asciiTheme="minorEastAsia" w:hAnsiTheme="minorEastAsia" w:eastAsiaTheme="minorEastAsia" w:cstheme="minorEastAsia"/>
          <w:sz w:val="28"/>
          <w:szCs w:val="28"/>
        </w:rPr>
        <w:t xml:space="preserve">　　　　　                </w:t>
      </w:r>
    </w:p>
    <w:p>
      <w:pPr>
        <w:pStyle w:val="13"/>
        <w:pageBreakBefore/>
        <w:ind w:right="-57" w:firstLine="0"/>
        <w:jc w:val="center"/>
        <w:outlineLvl w:val="0"/>
        <w:rPr>
          <w:rStyle w:val="41"/>
          <w:rFonts w:ascii="宋体" w:hAnsi="宋体" w:eastAsia="宋体"/>
        </w:rPr>
      </w:pPr>
      <w:bookmarkStart w:id="1087" w:name="_Toc30920"/>
      <w:bookmarkStart w:id="1088" w:name="_Toc32011"/>
      <w:bookmarkStart w:id="1089" w:name="_Toc17396"/>
      <w:bookmarkStart w:id="1090" w:name="_Toc17261"/>
      <w:bookmarkStart w:id="1091" w:name="_Toc25306"/>
      <w:bookmarkStart w:id="1092" w:name="_Toc27263"/>
      <w:bookmarkStart w:id="1093" w:name="_Toc14790"/>
      <w:bookmarkStart w:id="1094" w:name="_Toc6151"/>
      <w:bookmarkStart w:id="1095" w:name="_Toc29546"/>
      <w:bookmarkStart w:id="1096" w:name="_Toc11320"/>
      <w:bookmarkStart w:id="1097" w:name="_Toc4374"/>
      <w:bookmarkStart w:id="1098" w:name="_Toc13167"/>
      <w:bookmarkStart w:id="1099" w:name="_Toc21689"/>
      <w:bookmarkStart w:id="1100" w:name="_Toc28285"/>
      <w:bookmarkStart w:id="1101" w:name="_Toc28677"/>
      <w:bookmarkStart w:id="1102" w:name="_Toc31574"/>
      <w:bookmarkStart w:id="1103" w:name="_Toc20640"/>
      <w:bookmarkStart w:id="1104" w:name="_Toc31873"/>
      <w:r>
        <w:rPr>
          <w:rStyle w:val="41"/>
          <w:rFonts w:hint="eastAsia" w:ascii="宋体" w:hAnsi="宋体" w:eastAsia="宋体"/>
        </w:rPr>
        <w:t>第四章比选申请文件格式</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jc w:val="center"/>
        <w:rPr>
          <w:rFonts w:ascii="宋体" w:hAnsi="宋体"/>
          <w:sz w:val="48"/>
          <w:szCs w:val="48"/>
          <w:u w:val="single"/>
        </w:rPr>
      </w:pPr>
      <w:bookmarkStart w:id="1105" w:name="_Toc4027"/>
      <w:bookmarkStart w:id="1106" w:name="_Toc16671"/>
      <w:bookmarkStart w:id="1107" w:name="_Toc31624"/>
      <w:bookmarkStart w:id="1108" w:name="_Toc25325"/>
      <w:bookmarkStart w:id="1109" w:name="_Toc361"/>
      <w:bookmarkStart w:id="1110" w:name="_Toc30705"/>
      <w:bookmarkStart w:id="1111" w:name="_Toc24824"/>
      <w:bookmarkStart w:id="1112" w:name="_Toc22709"/>
      <w:bookmarkStart w:id="1113" w:name="_Toc32185"/>
      <w:bookmarkStart w:id="1114" w:name="_Toc23261"/>
      <w:bookmarkStart w:id="1115" w:name="_Toc19412"/>
      <w:bookmarkStart w:id="1116" w:name="_Toc31535"/>
      <w:bookmarkStart w:id="1117" w:name="_Toc6941"/>
      <w:bookmarkStart w:id="1118" w:name="_Toc21274"/>
      <w:bookmarkStart w:id="1119" w:name="_Toc12983549"/>
      <w:bookmarkStart w:id="1120" w:name="_Toc4873"/>
      <w:bookmarkStart w:id="1121" w:name="_Toc24453"/>
      <w:bookmarkStart w:id="1122" w:name="_Toc492478802"/>
      <w:bookmarkStart w:id="1123" w:name="_Toc3396"/>
      <w:bookmarkStart w:id="1124" w:name="_Toc12984805"/>
      <w:bookmarkStart w:id="1125" w:name="_Toc414290520"/>
    </w:p>
    <w:p>
      <w:pPr>
        <w:jc w:val="center"/>
        <w:outlineLvl w:val="0"/>
        <w:rPr>
          <w:rFonts w:ascii="宋体" w:hAnsi="宋体"/>
          <w:sz w:val="48"/>
          <w:szCs w:val="48"/>
        </w:rPr>
      </w:pPr>
      <w:bookmarkStart w:id="1126" w:name="_Toc23042"/>
      <w:r>
        <w:rPr>
          <w:rFonts w:hint="eastAsia" w:ascii="宋体" w:hAnsi="宋体"/>
          <w:sz w:val="48"/>
          <w:szCs w:val="48"/>
        </w:rPr>
        <w:t>项目比选申请文件</w:t>
      </w:r>
      <w:bookmarkEnd w:id="1126"/>
    </w:p>
    <w:p>
      <w:pPr>
        <w:autoSpaceDE w:val="0"/>
        <w:autoSpaceDN w:val="0"/>
        <w:adjustRightInd w:val="0"/>
        <w:jc w:val="center"/>
        <w:outlineLvl w:val="0"/>
        <w:rPr>
          <w:rFonts w:ascii="华文中宋" w:eastAsia="华文中宋"/>
          <w:sz w:val="48"/>
          <w:szCs w:val="48"/>
        </w:rPr>
      </w:pPr>
      <w:bookmarkStart w:id="1127" w:name="_Toc18909"/>
      <w:r>
        <w:rPr>
          <w:rFonts w:hint="eastAsia" w:ascii="华文中宋" w:eastAsia="华文中宋"/>
          <w:sz w:val="48"/>
          <w:szCs w:val="48"/>
        </w:rPr>
        <w:t>资格审查文件</w:t>
      </w:r>
      <w:bookmarkEnd w:id="1127"/>
    </w:p>
    <w:p>
      <w:pPr>
        <w:autoSpaceDE w:val="0"/>
        <w:autoSpaceDN w:val="0"/>
        <w:adjustRightInd w:val="0"/>
        <w:jc w:val="center"/>
        <w:rPr>
          <w:rFonts w:ascii="楷体_GB2312" w:eastAsia="楷体_GB2312"/>
          <w:sz w:val="36"/>
          <w:szCs w:val="36"/>
        </w:rPr>
      </w:pPr>
      <w:r>
        <w:rPr>
          <w:rFonts w:hint="eastAsia" w:ascii="楷体_GB2312" w:eastAsia="楷体_GB2312"/>
          <w:sz w:val="36"/>
          <w:szCs w:val="36"/>
        </w:rPr>
        <w:t>（＊本）</w:t>
      </w:r>
    </w:p>
    <w:p>
      <w:pPr>
        <w:autoSpaceDE w:val="0"/>
        <w:autoSpaceDN w:val="0"/>
        <w:adjustRightInd w:val="0"/>
        <w:jc w:val="left"/>
        <w:rPr>
          <w:rFonts w:ascii="楷体_GB2312" w:eastAsia="楷体_GB2312"/>
          <w:sz w:val="24"/>
        </w:rPr>
      </w:pPr>
    </w:p>
    <w:p>
      <w:pPr>
        <w:autoSpaceDE w:val="0"/>
        <w:autoSpaceDN w:val="0"/>
        <w:adjustRightInd w:val="0"/>
        <w:ind w:left="0" w:firstLine="0"/>
        <w:jc w:val="left"/>
        <w:rPr>
          <w:rFonts w:ascii="楷体_GB2312" w:eastAsia="楷体_GB2312"/>
          <w:sz w:val="24"/>
        </w:rPr>
      </w:pPr>
    </w:p>
    <w:p>
      <w:pPr>
        <w:autoSpaceDE w:val="0"/>
        <w:autoSpaceDN w:val="0"/>
        <w:adjustRightInd w:val="0"/>
        <w:rPr>
          <w:rFonts w:ascii="楷体_GB2312" w:eastAsia="楷体_GB2312"/>
          <w:sz w:val="24"/>
        </w:rPr>
      </w:pPr>
    </w:p>
    <w:p>
      <w:pPr>
        <w:autoSpaceDE w:val="0"/>
        <w:autoSpaceDN w:val="0"/>
        <w:adjustRightInd w:val="0"/>
        <w:rPr>
          <w:rFonts w:ascii="宋体" w:hAnsi="宋体"/>
          <w:sz w:val="28"/>
          <w:szCs w:val="28"/>
        </w:rPr>
      </w:pPr>
      <w:r>
        <w:rPr>
          <w:rFonts w:hint="eastAsia" w:ascii="宋体" w:hAnsi="宋体"/>
          <w:sz w:val="28"/>
          <w:szCs w:val="28"/>
        </w:rPr>
        <w:t>比选申请人：（ 加盖单位公章）</w:t>
      </w:r>
    </w:p>
    <w:p>
      <w:pPr>
        <w:autoSpaceDE w:val="0"/>
        <w:autoSpaceDN w:val="0"/>
        <w:adjustRightInd w:val="0"/>
        <w:rPr>
          <w:rFonts w:ascii="宋体" w:hAnsi="宋体"/>
          <w:sz w:val="28"/>
          <w:szCs w:val="28"/>
        </w:rPr>
      </w:pPr>
      <w:r>
        <w:rPr>
          <w:rFonts w:hint="eastAsia" w:ascii="宋体" w:hAnsi="宋体"/>
          <w:sz w:val="28"/>
          <w:szCs w:val="28"/>
        </w:rPr>
        <w:t>法定代表人或授权委托代理人：（签字或盖章）</w:t>
      </w:r>
    </w:p>
    <w:p>
      <w:pPr>
        <w:autoSpaceDE w:val="0"/>
        <w:autoSpaceDN w:val="0"/>
        <w:adjustRightInd w:val="0"/>
        <w:rPr>
          <w:rFonts w:ascii="宋体" w:hAnsi="宋体"/>
          <w:sz w:val="28"/>
          <w:szCs w:val="28"/>
        </w:rPr>
      </w:pPr>
      <w:r>
        <w:rPr>
          <w:rFonts w:hint="eastAsia" w:ascii="宋体" w:hAnsi="宋体"/>
          <w:sz w:val="28"/>
          <w:szCs w:val="28"/>
        </w:rPr>
        <w:t>电话/传真：</w:t>
      </w:r>
    </w:p>
    <w:p>
      <w:pPr>
        <w:autoSpaceDE w:val="0"/>
        <w:autoSpaceDN w:val="0"/>
        <w:adjustRightInd w:val="0"/>
        <w:rPr>
          <w:rFonts w:ascii="宋体" w:hAnsi="宋体"/>
          <w:sz w:val="28"/>
          <w:szCs w:val="28"/>
        </w:rPr>
      </w:pPr>
      <w:r>
        <w:rPr>
          <w:rFonts w:hint="eastAsia" w:ascii="宋体" w:hAnsi="宋体"/>
          <w:sz w:val="28"/>
          <w:szCs w:val="28"/>
        </w:rPr>
        <w:t>地址：</w:t>
      </w:r>
    </w:p>
    <w:p>
      <w:pPr>
        <w:autoSpaceDE w:val="0"/>
        <w:autoSpaceDN w:val="0"/>
        <w:adjustRightInd w:val="0"/>
        <w:ind w:left="0" w:firstLine="0"/>
        <w:rPr>
          <w:rFonts w:ascii="宋体" w:hAnsi="宋体"/>
          <w:sz w:val="28"/>
          <w:szCs w:val="28"/>
        </w:rPr>
      </w:pPr>
    </w:p>
    <w:p>
      <w:pPr>
        <w:autoSpaceDE w:val="0"/>
        <w:autoSpaceDN w:val="0"/>
        <w:adjustRightInd w:val="0"/>
        <w:ind w:firstLine="980" w:firstLineChars="350"/>
        <w:jc w:val="center"/>
        <w:rPr>
          <w:rFonts w:ascii="楷体_GB2312" w:eastAsia="楷体_GB2312"/>
          <w:sz w:val="32"/>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 xml:space="preserve">月 </w:t>
      </w:r>
      <w:r>
        <w:rPr>
          <w:rFonts w:hint="eastAsia" w:ascii="宋体" w:hAnsi="宋体"/>
          <w:sz w:val="28"/>
          <w:szCs w:val="28"/>
          <w:lang w:val="en-US" w:eastAsia="zh-CN"/>
        </w:rPr>
        <w:t xml:space="preserve">  </w:t>
      </w:r>
      <w:r>
        <w:rPr>
          <w:rFonts w:hint="eastAsia" w:ascii="宋体" w:hAnsi="宋体"/>
          <w:sz w:val="28"/>
          <w:szCs w:val="28"/>
        </w:rPr>
        <w:t>日</w:t>
      </w:r>
    </w:p>
    <w:p>
      <w:pPr>
        <w:ind w:right="-57" w:firstLine="0"/>
        <w:jc w:val="center"/>
        <w:rPr>
          <w:sz w:val="24"/>
          <w:szCs w:val="24"/>
        </w:rPr>
      </w:pPr>
    </w:p>
    <w:p>
      <w:pPr>
        <w:pStyle w:val="3"/>
        <w:spacing w:after="100"/>
        <w:ind w:right="-57" w:firstLine="0"/>
        <w:jc w:val="center"/>
        <w:rPr>
          <w:sz w:val="24"/>
          <w:szCs w:val="24"/>
        </w:rPr>
      </w:pPr>
      <w:bookmarkStart w:id="1128" w:name="_Toc20089"/>
      <w:r>
        <w:rPr>
          <w:sz w:val="24"/>
          <w:szCs w:val="24"/>
        </w:rPr>
        <w:t>A  资格审查</w:t>
      </w:r>
      <w:r>
        <w:rPr>
          <w:rFonts w:hint="eastAsia"/>
          <w:sz w:val="24"/>
          <w:szCs w:val="24"/>
        </w:rPr>
        <w:t>文件</w:t>
      </w:r>
      <w:bookmarkEnd w:id="1128"/>
    </w:p>
    <w:p>
      <w:pPr>
        <w:spacing w:before="0" w:after="0" w:afterAutospacing="0"/>
        <w:ind w:left="0" w:right="0" w:firstLine="420"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w:t>
      </w:r>
      <w:r>
        <w:rPr>
          <w:rFonts w:hint="eastAsia"/>
        </w:rPr>
        <w:t>比选申请人</w:t>
      </w:r>
      <w:r>
        <w:t>有效的营业执照副本或事业单位法人证书等证明文件复印件</w:t>
      </w:r>
      <w:r>
        <w:rPr>
          <w:rFonts w:hint="eastAsia" w:hAnsi="宋体"/>
        </w:rPr>
        <w:t>；</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numPr>
          <w:ilvl w:val="255"/>
          <w:numId w:val="0"/>
        </w:numPr>
        <w:tabs>
          <w:tab w:val="left" w:pos="1134"/>
        </w:tabs>
        <w:spacing w:before="0" w:after="0" w:afterAutospacing="0"/>
        <w:ind w:right="0" w:firstLine="420" w:firstLineChars="200"/>
        <w:jc w:val="left"/>
        <w:rPr>
          <w:rFonts w:hAnsi="宋体"/>
        </w:rPr>
      </w:pPr>
      <w:r>
        <w:rPr>
          <w:rFonts w:hint="eastAsia" w:hAnsi="宋体"/>
        </w:rPr>
        <w:t>（4）项目业绩；</w:t>
      </w:r>
    </w:p>
    <w:p>
      <w:pPr>
        <w:tabs>
          <w:tab w:val="left" w:pos="1134"/>
        </w:tabs>
        <w:spacing w:before="0" w:after="0" w:afterAutospacing="0"/>
        <w:ind w:left="0" w:right="0" w:firstLine="420" w:firstLineChars="200"/>
        <w:jc w:val="left"/>
        <w:rPr>
          <w:rFonts w:hAnsi="宋体"/>
        </w:rPr>
      </w:pPr>
      <w:r>
        <w:rPr>
          <w:rFonts w:hint="eastAsia" w:hAnsi="宋体"/>
        </w:rPr>
        <w:t>（5）师资要求；</w:t>
      </w:r>
    </w:p>
    <w:p>
      <w:pPr>
        <w:tabs>
          <w:tab w:val="left" w:pos="1134"/>
        </w:tabs>
        <w:spacing w:before="0" w:after="0" w:afterAutospacing="0"/>
        <w:ind w:left="0" w:right="0" w:firstLine="420" w:firstLineChars="200"/>
        <w:rPr>
          <w:rFonts w:hAnsi="宋体"/>
        </w:rPr>
      </w:pPr>
      <w:r>
        <w:rPr>
          <w:rFonts w:hint="eastAsia" w:hAnsi="宋体"/>
        </w:rPr>
        <w:t>（6）比选申请人认为应提交的其他比选申请资料（如有）。</w:t>
      </w:r>
    </w:p>
    <w:p>
      <w:pPr>
        <w:tabs>
          <w:tab w:val="left" w:pos="1134"/>
        </w:tabs>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sectPr>
          <w:pgSz w:w="11905" w:h="16838"/>
          <w:pgMar w:top="1417" w:right="1417" w:bottom="1417" w:left="1417" w:header="454" w:footer="567" w:gutter="0"/>
          <w:cols w:space="720" w:num="1"/>
          <w:docGrid w:linePitch="312" w:charSpace="0"/>
        </w:sectPr>
      </w:pPr>
    </w:p>
    <w:p>
      <w:pPr>
        <w:numPr>
          <w:ilvl w:val="1"/>
          <w:numId w:val="18"/>
        </w:numPr>
        <w:snapToGrid w:val="0"/>
        <w:spacing w:before="0" w:line="240" w:lineRule="auto"/>
        <w:ind w:right="0" w:firstLine="0"/>
        <w:jc w:val="left"/>
        <w:outlineLvl w:val="2"/>
        <w:rPr>
          <w:rFonts w:ascii="宋体" w:hAnsi="宋体"/>
          <w:b/>
        </w:rPr>
      </w:pPr>
      <w:bookmarkStart w:id="1129" w:name="_Toc20671"/>
      <w:bookmarkStart w:id="1130" w:name="_Toc16089"/>
      <w:bookmarkStart w:id="1131" w:name="_Toc24436"/>
      <w:bookmarkStart w:id="1132" w:name="_Toc20029"/>
      <w:bookmarkStart w:id="1133" w:name="_Toc4125"/>
      <w:bookmarkStart w:id="1134" w:name="_Toc20283"/>
      <w:bookmarkStart w:id="1135" w:name="_Toc414290522"/>
      <w:bookmarkStart w:id="1136" w:name="_Toc10433"/>
      <w:bookmarkStart w:id="1137" w:name="_Toc3499"/>
      <w:bookmarkStart w:id="1138" w:name="_Toc10238"/>
      <w:bookmarkStart w:id="1139" w:name="_Toc25750675"/>
      <w:bookmarkStart w:id="1140" w:name="_Toc15696"/>
      <w:bookmarkStart w:id="1141" w:name="_Toc375564351"/>
      <w:bookmarkStart w:id="1142" w:name="_Toc8868"/>
      <w:bookmarkStart w:id="1143" w:name="_Toc22533"/>
      <w:bookmarkStart w:id="1144" w:name="_Toc492478804"/>
      <w:bookmarkStart w:id="1145" w:name="_Toc10789"/>
      <w:bookmarkStart w:id="1146" w:name="_Toc7057"/>
      <w:bookmarkStart w:id="1147" w:name="_Toc12984807"/>
      <w:bookmarkStart w:id="1148" w:name="_Toc956"/>
      <w:bookmarkStart w:id="1149" w:name="_Toc13389"/>
      <w:bookmarkStart w:id="1150" w:name="_Toc32455"/>
      <w:bookmarkStart w:id="1151" w:name="_Toc41492239"/>
      <w:bookmarkStart w:id="1152" w:name="_Toc9658"/>
      <w:r>
        <w:rPr>
          <w:rFonts w:ascii="宋体" w:hAnsi="宋体"/>
          <w:b/>
        </w:rPr>
        <w:t>法定代表人授权书格式</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致：南宁轨道交通集团有限责任公司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的（被授权人的姓名、职务）为本公司的合法代理人，就南宁轨道交通集团有限责任公司运营分公司2021年</w:t>
      </w:r>
      <w:r>
        <w:rPr>
          <w:rFonts w:hint="eastAsia" w:ascii="宋体" w:hAnsi="宋体"/>
        </w:rPr>
        <w:t>专兼职安全员管理能力班培训（封闭式培训）</w:t>
      </w:r>
      <w:r>
        <w:rPr>
          <w:rFonts w:ascii="宋体" w:hAnsi="宋体"/>
        </w:rPr>
        <w:t>项目编号为 20210</w:t>
      </w:r>
      <w:r>
        <w:rPr>
          <w:rFonts w:hint="eastAsia" w:ascii="宋体" w:hAnsi="宋体"/>
        </w:rPr>
        <w:t>63</w:t>
      </w:r>
      <w:r>
        <w:rPr>
          <w:rFonts w:ascii="宋体" w:hAnsi="宋体"/>
        </w:rPr>
        <w:t>0000</w:t>
      </w:r>
      <w:r>
        <w:rPr>
          <w:rFonts w:hint="eastAsia" w:ascii="宋体" w:hAnsi="宋体"/>
        </w:rPr>
        <w:t>1</w:t>
      </w:r>
      <w:r>
        <w:rPr>
          <w:rFonts w:ascii="宋体" w:hAnsi="宋体"/>
        </w:rPr>
        <w:t xml:space="preserve"> 的项目的服务的比选申请和合同执行，作为比选申请人代表以本公司的名义处理一切与之有关的事宜。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w:t>
      </w:r>
      <w:r>
        <w:rPr>
          <w:rFonts w:ascii="宋体" w:hAnsi="宋体"/>
          <w:woUserID w:val="1"/>
        </w:rPr>
        <w:t xml:space="preserve">   </w:t>
      </w:r>
      <w:r>
        <w:rPr>
          <w:rFonts w:ascii="宋体" w:hAnsi="宋体"/>
        </w:rPr>
        <w:t>年</w:t>
      </w:r>
      <w:r>
        <w:rPr>
          <w:rFonts w:ascii="宋体" w:hAnsi="宋体"/>
          <w:woUserID w:val="1"/>
        </w:rPr>
        <w:t xml:space="preserve">   </w:t>
      </w:r>
      <w:r>
        <w:rPr>
          <w:rFonts w:ascii="宋体" w:hAnsi="宋体"/>
        </w:rPr>
        <w:t>月</w:t>
      </w:r>
      <w:r>
        <w:rPr>
          <w:rFonts w:ascii="宋体" w:hAnsi="宋体"/>
          <w:woUserID w:val="1"/>
        </w:rPr>
        <w:t xml:space="preserve">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rPr>
      </w:pPr>
      <w:r>
        <w:rPr>
          <w:rFonts w:ascii="宋体" w:hAnsi="宋体"/>
        </w:rPr>
        <w:t>地址：</w:t>
      </w: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rPr>
      </w:pPr>
      <w:r>
        <w:rPr>
          <w:rFonts w:ascii="宋体" w:hAnsi="宋体"/>
        </w:rPr>
        <w:t>地址：</w:t>
      </w:r>
    </w:p>
    <w:p>
      <w:pPr>
        <w:tabs>
          <w:tab w:val="left" w:pos="8364"/>
        </w:tabs>
        <w:snapToGrid w:val="0"/>
        <w:spacing w:before="0"/>
        <w:ind w:right="0" w:firstLine="200"/>
        <w:rPr>
          <w:rFonts w:ascii="宋体" w:hAnsi="宋体"/>
          <w:u w:val="single"/>
        </w:rPr>
      </w:pPr>
      <w:r>
        <w:rPr>
          <w:rFonts w:hint="eastAsia" w:ascii="宋体" w:hAnsi="宋体"/>
          <w:b/>
        </w:rPr>
        <w:t>附：授权代理人身份证复印件</w:t>
      </w:r>
    </w:p>
    <w:p>
      <w:pPr>
        <w:numPr>
          <w:ilvl w:val="1"/>
          <w:numId w:val="18"/>
        </w:numPr>
        <w:snapToGrid w:val="0"/>
        <w:spacing w:before="0" w:line="240" w:lineRule="auto"/>
        <w:ind w:right="0" w:firstLine="0"/>
        <w:jc w:val="left"/>
        <w:outlineLvl w:val="2"/>
        <w:rPr>
          <w:rFonts w:ascii="宋体" w:hAnsi="宋体"/>
          <w:b/>
        </w:rPr>
      </w:pPr>
      <w:bookmarkStart w:id="1153" w:name="_Toc492478805"/>
      <w:bookmarkStart w:id="1154" w:name="_Toc13798"/>
      <w:bookmarkStart w:id="1155" w:name="_Toc8654"/>
      <w:bookmarkStart w:id="1156" w:name="_Toc25750676"/>
      <w:bookmarkStart w:id="1157" w:name="_Toc13634"/>
      <w:bookmarkStart w:id="1158" w:name="_Toc31808"/>
      <w:bookmarkStart w:id="1159" w:name="_Toc19744"/>
      <w:bookmarkStart w:id="1160" w:name="_Toc375564352"/>
      <w:bookmarkStart w:id="1161" w:name="_Toc414290523"/>
      <w:bookmarkStart w:id="1162" w:name="_Toc27722"/>
      <w:bookmarkStart w:id="1163" w:name="_Toc13606"/>
      <w:bookmarkStart w:id="1164" w:name="_Toc20436"/>
      <w:bookmarkStart w:id="1165" w:name="_Toc9583"/>
      <w:bookmarkStart w:id="1166" w:name="_Toc12984808"/>
      <w:bookmarkStart w:id="1167" w:name="_Toc7273"/>
      <w:bookmarkStart w:id="1168" w:name="_Toc15980"/>
      <w:bookmarkStart w:id="1169" w:name="_Toc24322"/>
      <w:bookmarkStart w:id="1170" w:name="_Toc41492240"/>
      <w:bookmarkStart w:id="1171" w:name="_Toc27657"/>
      <w:bookmarkStart w:id="1172" w:name="_Toc15572"/>
      <w:bookmarkStart w:id="1173" w:name="_Toc26713"/>
      <w:bookmarkStart w:id="1174" w:name="_Toc17964"/>
      <w:bookmarkStart w:id="1175" w:name="_Toc9757"/>
      <w:bookmarkStart w:id="1176" w:name="_Toc7753"/>
      <w:r>
        <w:rPr>
          <w:rFonts w:ascii="宋体" w:hAnsi="宋体"/>
          <w:b/>
        </w:rPr>
        <w:t>法定代表人资格证明书格式</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w:t>
      </w:r>
      <w:r>
        <w:rPr>
          <w:rFonts w:hint="eastAsia" w:ascii="宋体" w:hAnsi="宋体"/>
        </w:rPr>
        <w:t xml:space="preserve">    </w:t>
      </w:r>
      <w:r>
        <w:rPr>
          <w:rFonts w:ascii="宋体" w:hAnsi="宋体"/>
        </w:rPr>
        <w:t>性别：</w:t>
      </w:r>
      <w:r>
        <w:rPr>
          <w:rFonts w:hint="eastAsia" w:ascii="宋体" w:hAnsi="宋体"/>
        </w:rPr>
        <w:t xml:space="preserve">    </w:t>
      </w:r>
      <w:r>
        <w:rPr>
          <w:rFonts w:ascii="宋体" w:hAnsi="宋体"/>
        </w:rPr>
        <w:t>年龄：</w:t>
      </w:r>
      <w:r>
        <w:rPr>
          <w:rFonts w:hint="eastAsia" w:ascii="宋体" w:hAnsi="宋体"/>
        </w:rPr>
        <w:t xml:space="preserve">      </w:t>
      </w:r>
      <w:r>
        <w:rPr>
          <w:rFonts w:ascii="宋体" w:hAnsi="宋体"/>
        </w:rPr>
        <w:t>职务：</w:t>
      </w:r>
    </w:p>
    <w:p>
      <w:pPr>
        <w:ind w:right="0" w:firstLine="200"/>
        <w:rPr>
          <w:rFonts w:ascii="宋体" w:hAnsi="宋体"/>
        </w:rPr>
      </w:pPr>
      <w:r>
        <w:rPr>
          <w:rFonts w:ascii="宋体" w:hAnsi="宋体"/>
        </w:rPr>
        <w:t>系</w:t>
      </w:r>
      <w:r>
        <w:rPr>
          <w:rFonts w:hint="eastAsia" w:ascii="宋体" w:hAnsi="宋体"/>
        </w:rPr>
        <w:t xml:space="preserve">                   </w:t>
      </w:r>
      <w:r>
        <w:rPr>
          <w:rFonts w:ascii="宋体" w:hAnsi="宋体"/>
        </w:rPr>
        <w:t>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ascii="宋体" w:hAnsi="宋体"/>
          <w:woUserID w:val="1"/>
        </w:rPr>
        <w:t xml:space="preserve">  </w:t>
      </w:r>
      <w:r>
        <w:rPr>
          <w:rFonts w:ascii="宋体" w:hAnsi="宋体"/>
        </w:rPr>
        <w:t>年</w:t>
      </w:r>
      <w:r>
        <w:rPr>
          <w:rFonts w:ascii="宋体" w:hAnsi="宋体"/>
          <w:woUserID w:val="1"/>
        </w:rPr>
        <w:t xml:space="preserve">  </w:t>
      </w:r>
      <w:r>
        <w:rPr>
          <w:rFonts w:ascii="宋体" w:hAnsi="宋体"/>
        </w:rPr>
        <w:t>月</w:t>
      </w:r>
      <w:r>
        <w:rPr>
          <w:rFonts w:ascii="宋体" w:hAnsi="宋体"/>
          <w:woUserID w:val="1"/>
        </w:rPr>
        <w:t xml:space="preserve">  </w:t>
      </w:r>
      <w:r>
        <w:rPr>
          <w:rFonts w:ascii="宋体" w:hAnsi="宋体"/>
        </w:rPr>
        <w:t>日</w:t>
      </w:r>
    </w:p>
    <w:p>
      <w:pPr>
        <w:rPr>
          <w:rFonts w:ascii="宋体" w:hAnsi="宋体"/>
          <w:b/>
        </w:rPr>
      </w:pPr>
      <w:bookmarkStart w:id="1177"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2"/>
        <w:rPr>
          <w:rFonts w:ascii="宋体" w:hAnsi="宋体"/>
          <w:b/>
        </w:rPr>
      </w:pPr>
      <w:bookmarkStart w:id="1178" w:name="_Toc11425"/>
      <w:bookmarkStart w:id="1179" w:name="_Toc21307"/>
      <w:bookmarkStart w:id="1180" w:name="_Toc414290524"/>
      <w:bookmarkStart w:id="1181" w:name="_Toc15394"/>
      <w:bookmarkStart w:id="1182" w:name="_Toc375564353"/>
      <w:bookmarkStart w:id="1183" w:name="_Toc31448"/>
      <w:bookmarkStart w:id="1184" w:name="_Toc32062"/>
      <w:bookmarkStart w:id="1185" w:name="_Toc7712"/>
      <w:bookmarkStart w:id="1186" w:name="_Toc17745"/>
      <w:bookmarkStart w:id="1187" w:name="_Toc41492241"/>
      <w:bookmarkStart w:id="1188" w:name="_Toc6033"/>
      <w:bookmarkStart w:id="1189" w:name="_Toc19721"/>
      <w:bookmarkStart w:id="1190" w:name="_Toc492478806"/>
      <w:bookmarkStart w:id="1191" w:name="_Toc29246"/>
      <w:bookmarkStart w:id="1192" w:name="_Toc16467"/>
      <w:bookmarkStart w:id="1193" w:name="_Toc25750677"/>
      <w:bookmarkStart w:id="1194" w:name="_Toc26907"/>
      <w:bookmarkStart w:id="1195" w:name="_Toc4894"/>
      <w:bookmarkStart w:id="1196" w:name="_Toc24848"/>
      <w:bookmarkStart w:id="1197" w:name="_Toc26097"/>
      <w:bookmarkStart w:id="1198" w:name="_Toc15609"/>
      <w:bookmarkStart w:id="1199" w:name="_Toc1932"/>
      <w:bookmarkStart w:id="1200" w:name="_Toc3426"/>
      <w:r>
        <w:rPr>
          <w:rFonts w:hint="eastAsia" w:ascii="宋体" w:hAnsi="宋体"/>
          <w:b/>
        </w:rPr>
        <w:t xml:space="preserve">A3 </w:t>
      </w:r>
      <w:r>
        <w:rPr>
          <w:rFonts w:ascii="宋体" w:hAnsi="宋体"/>
          <w:b/>
        </w:rPr>
        <w:t>承诺书格式</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line="240" w:lineRule="auto"/>
        <w:ind w:left="0" w:right="0" w:firstLine="420" w:firstLineChars="200"/>
        <w:jc w:val="left"/>
        <w:rPr>
          <w:rFonts w:ascii="宋体" w:hAnsi="宋体"/>
        </w:rPr>
      </w:pPr>
      <w:r>
        <w:rPr>
          <w:rFonts w:ascii="宋体" w:hAnsi="宋体"/>
        </w:rPr>
        <w:t>致：</w:t>
      </w:r>
      <w:r>
        <w:rPr>
          <w:rFonts w:ascii="宋体" w:hAnsi="宋体"/>
          <w:u w:val="single"/>
        </w:rPr>
        <w:t>南宁轨道交通</w:t>
      </w:r>
      <w:r>
        <w:rPr>
          <w:rFonts w:hint="eastAsia" w:ascii="宋体" w:hAnsi="宋体"/>
          <w:u w:val="single"/>
        </w:rPr>
        <w:t>集团</w:t>
      </w:r>
      <w:r>
        <w:rPr>
          <w:rFonts w:ascii="宋体" w:hAnsi="宋体"/>
          <w:u w:val="single"/>
        </w:rPr>
        <w:t>有限责任公司</w:t>
      </w:r>
    </w:p>
    <w:p>
      <w:pPr>
        <w:spacing w:before="0" w:after="0" w:afterAutospacing="0" w:line="240" w:lineRule="auto"/>
        <w:ind w:left="0" w:right="0" w:firstLine="420" w:firstLineChars="200"/>
        <w:jc w:val="left"/>
        <w:rPr>
          <w:rFonts w:ascii="宋体" w:hAnsi="宋体"/>
        </w:rPr>
      </w:pPr>
      <w:r>
        <w:rPr>
          <w:rFonts w:ascii="宋体" w:hAnsi="宋体"/>
        </w:rPr>
        <w:t>1、在认真研读南宁轨道交通</w:t>
      </w:r>
      <w:r>
        <w:rPr>
          <w:rFonts w:hint="eastAsia" w:ascii="宋体" w:hAnsi="宋体"/>
        </w:rPr>
        <w:t>集团</w:t>
      </w:r>
      <w:r>
        <w:rPr>
          <w:rFonts w:ascii="宋体" w:hAnsi="宋体"/>
        </w:rPr>
        <w:t>有限责任公司</w:t>
      </w:r>
      <w:r>
        <w:rPr>
          <w:rFonts w:hint="eastAsia" w:ascii="宋体" w:hAnsi="宋体"/>
        </w:rPr>
        <w:t>的比选文件</w:t>
      </w:r>
      <w:r>
        <w:rPr>
          <w:rFonts w:ascii="宋体" w:hAnsi="宋体"/>
        </w:rPr>
        <w:t>后，我方经慎重考虑，郑重承诺参加</w:t>
      </w:r>
      <w:r>
        <w:rPr>
          <w:rFonts w:hint="eastAsia" w:ascii="宋体" w:hAnsi="宋体"/>
        </w:rPr>
        <w:t>项目的招比选申请</w:t>
      </w:r>
      <w:r>
        <w:rPr>
          <w:rFonts w:ascii="宋体" w:hAnsi="宋体"/>
        </w:rPr>
        <w:t>活动。</w:t>
      </w:r>
    </w:p>
    <w:p>
      <w:pPr>
        <w:spacing w:before="0" w:after="0" w:afterAutospacing="0" w:line="240" w:lineRule="auto"/>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line="240" w:lineRule="auto"/>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240" w:lineRule="auto"/>
        <w:ind w:left="0" w:right="0" w:firstLine="420" w:firstLineChars="200"/>
        <w:jc w:val="left"/>
        <w:rPr>
          <w:rFonts w:ascii="宋体" w:hAnsi="宋体"/>
          <w:b/>
          <w:bCs/>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bCs/>
        </w:rPr>
        <w:t>我方保证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line="240" w:lineRule="auto"/>
        <w:ind w:left="0" w:right="0" w:firstLine="420" w:firstLineChars="200"/>
        <w:jc w:val="left"/>
        <w:rPr>
          <w:rFonts w:ascii="宋体" w:hAnsi="宋体"/>
          <w:b/>
          <w:bCs/>
        </w:rPr>
      </w:pPr>
      <w:r>
        <w:rPr>
          <w:rFonts w:ascii="宋体" w:hAnsi="宋体"/>
        </w:rPr>
        <w:t>5、</w:t>
      </w:r>
      <w:r>
        <w:rPr>
          <w:rFonts w:hint="eastAsia" w:ascii="宋体" w:hAnsi="宋体"/>
        </w:rPr>
        <w:t>我方</w:t>
      </w:r>
      <w:r>
        <w:rPr>
          <w:rFonts w:ascii="宋体" w:hAnsi="宋体"/>
        </w:rPr>
        <w:t>郑重承诺：</w:t>
      </w:r>
      <w:r>
        <w:rPr>
          <w:rFonts w:ascii="宋体" w:hAnsi="宋体"/>
          <w:b/>
          <w:bCs/>
        </w:rPr>
        <w:t>我方保证没有单位负责人为同一人或者存在控股、管理关系的不同单位，参加同一标段比选申请或者未划分标段的同一比选项目比选申请。</w:t>
      </w:r>
    </w:p>
    <w:p>
      <w:pPr>
        <w:spacing w:before="0" w:after="0" w:afterAutospacing="0" w:line="240" w:lineRule="auto"/>
        <w:ind w:left="0" w:right="0" w:firstLine="420" w:firstLineChars="200"/>
        <w:jc w:val="left"/>
        <w:rPr>
          <w:rFonts w:ascii="宋体" w:hAnsi="宋体"/>
        </w:rPr>
      </w:pPr>
      <w:r>
        <w:rPr>
          <w:rFonts w:ascii="宋体" w:hAnsi="宋体"/>
        </w:rPr>
        <w:t>6、如果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line="240" w:lineRule="auto"/>
        <w:ind w:left="0" w:right="0" w:firstLine="420" w:firstLineChars="200"/>
        <w:jc w:val="left"/>
        <w:rPr>
          <w:rFonts w:ascii="宋体" w:hAnsi="宋体"/>
        </w:rPr>
      </w:pPr>
      <w:r>
        <w:rPr>
          <w:rFonts w:ascii="宋体" w:hAnsi="宋体"/>
        </w:rPr>
        <w:t>7、我方了解：无论</w:t>
      </w:r>
      <w:r>
        <w:rPr>
          <w:rFonts w:hint="eastAsia" w:ascii="宋体" w:hAnsi="宋体"/>
        </w:rPr>
        <w:t>是否中选</w:t>
      </w:r>
      <w:r>
        <w:rPr>
          <w:rFonts w:ascii="宋体" w:hAnsi="宋体"/>
        </w:rPr>
        <w:t>，我方将自行承担与</w:t>
      </w:r>
      <w:r>
        <w:rPr>
          <w:rFonts w:hint="eastAsia" w:ascii="宋体" w:hAnsi="宋体"/>
        </w:rPr>
        <w:t>比选申请</w:t>
      </w:r>
      <w:r>
        <w:rPr>
          <w:rFonts w:ascii="宋体" w:hAnsi="宋体"/>
        </w:rPr>
        <w:t>活动所需的一切费用。</w:t>
      </w:r>
    </w:p>
    <w:p>
      <w:pPr>
        <w:spacing w:before="0" w:after="0" w:afterAutospacing="0" w:line="240" w:lineRule="auto"/>
        <w:ind w:left="0" w:right="0" w:firstLine="420" w:firstLineChars="200"/>
        <w:jc w:val="left"/>
        <w:rPr>
          <w:rFonts w:ascii="宋体" w:hAnsi="宋体"/>
        </w:rPr>
      </w:pPr>
      <w:r>
        <w:rPr>
          <w:rFonts w:ascii="宋体" w:hAnsi="宋体"/>
        </w:rPr>
        <w:t>8</w:t>
      </w:r>
      <w:r>
        <w:rPr>
          <w:rFonts w:hint="eastAsia" w:ascii="宋体" w:hAnsi="宋体"/>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240" w:lineRule="auto"/>
        <w:ind w:left="0" w:right="0" w:firstLine="420" w:firstLineChars="200"/>
        <w:jc w:val="left"/>
        <w:rPr>
          <w:rFonts w:ascii="宋体" w:hAnsi="宋体"/>
        </w:rPr>
      </w:pPr>
    </w:p>
    <w:p>
      <w:pPr>
        <w:spacing w:before="0" w:after="0" w:afterAutospacing="0" w:line="240" w:lineRule="auto"/>
        <w:ind w:left="0" w:right="0" w:firstLine="200"/>
        <w:rPr>
          <w:rFonts w:ascii="宋体" w:hAnsi="宋体"/>
        </w:rPr>
      </w:pPr>
    </w:p>
    <w:p>
      <w:pPr>
        <w:spacing w:before="0" w:after="0" w:afterAutospacing="0" w:line="240" w:lineRule="auto"/>
        <w:ind w:left="0" w:right="0" w:firstLine="200"/>
        <w:rPr>
          <w:rFonts w:ascii="宋体" w:hAnsi="宋体"/>
        </w:rPr>
      </w:pPr>
    </w:p>
    <w:p>
      <w:pPr>
        <w:spacing w:before="0" w:after="0" w:afterAutospacing="0" w:line="240" w:lineRule="auto"/>
        <w:ind w:left="0" w:right="0" w:firstLine="200"/>
        <w:rPr>
          <w:rFonts w:ascii="宋体" w:hAnsi="宋体"/>
          <w:u w:val="single"/>
        </w:rPr>
      </w:pPr>
      <w:r>
        <w:rPr>
          <w:rFonts w:hint="eastAsia" w:ascii="宋体" w:hAnsi="宋体"/>
        </w:rPr>
        <w:t>比选申请人</w:t>
      </w:r>
      <w:r>
        <w:rPr>
          <w:rFonts w:ascii="宋体" w:hAnsi="宋体"/>
        </w:rPr>
        <w:t>地址：</w:t>
      </w:r>
      <w:r>
        <w:rPr>
          <w:rFonts w:ascii="宋体" w:hAnsi="宋体"/>
          <w:u w:val="single"/>
        </w:rPr>
        <w:t>　　</w:t>
      </w:r>
    </w:p>
    <w:p>
      <w:pPr>
        <w:spacing w:before="0" w:after="0" w:afterAutospacing="0" w:line="24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240" w:lineRule="auto"/>
        <w:ind w:left="0" w:right="0" w:firstLine="200"/>
        <w:rPr>
          <w:rFonts w:ascii="宋体" w:hAnsi="宋体"/>
          <w:u w:val="single"/>
        </w:rPr>
      </w:pPr>
      <w:r>
        <w:rPr>
          <w:rFonts w:ascii="宋体" w:hAnsi="宋体"/>
        </w:rPr>
        <w:t>邮政编码：</w:t>
      </w:r>
      <w:r>
        <w:rPr>
          <w:rFonts w:ascii="宋体" w:hAnsi="宋体"/>
          <w:u w:val="single"/>
        </w:rPr>
        <w:t>　　</w:t>
      </w:r>
    </w:p>
    <w:p>
      <w:pPr>
        <w:spacing w:before="0" w:after="0" w:afterAutospacing="0" w:line="24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24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240" w:lineRule="auto"/>
        <w:ind w:left="0" w:right="0" w:firstLine="200"/>
        <w:rPr>
          <w:rFonts w:ascii="宋体" w:hAnsi="宋体"/>
          <w:u w:val="single"/>
        </w:rPr>
      </w:pPr>
      <w:r>
        <w:rPr>
          <w:rFonts w:ascii="宋体" w:hAnsi="宋体"/>
        </w:rPr>
        <w:t>传真：</w:t>
      </w:r>
      <w:r>
        <w:rPr>
          <w:rFonts w:ascii="宋体" w:hAnsi="宋体"/>
          <w:u w:val="single"/>
        </w:rPr>
        <w:t>　　</w:t>
      </w:r>
    </w:p>
    <w:p>
      <w:pPr>
        <w:spacing w:before="0" w:after="0" w:afterAutospacing="0" w:line="240" w:lineRule="auto"/>
        <w:ind w:left="0" w:right="0" w:firstLine="200"/>
        <w:rPr>
          <w:rFonts w:ascii="宋体" w:hAnsi="宋体"/>
        </w:rPr>
      </w:pPr>
      <w:r>
        <w:rPr>
          <w:rFonts w:ascii="宋体" w:hAnsi="宋体"/>
        </w:rPr>
        <w:t>日期：</w:t>
      </w:r>
      <w:r>
        <w:rPr>
          <w:rFonts w:ascii="宋体" w:hAnsi="宋体"/>
          <w:woUserID w:val="1"/>
        </w:rPr>
        <w:t xml:space="preserve">  </w:t>
      </w:r>
      <w:r>
        <w:rPr>
          <w:rFonts w:ascii="宋体" w:hAnsi="宋体"/>
        </w:rPr>
        <w:t>年</w:t>
      </w:r>
      <w:r>
        <w:rPr>
          <w:rFonts w:ascii="宋体" w:hAnsi="宋体"/>
          <w:woUserID w:val="1"/>
        </w:rPr>
        <w:t xml:space="preserve">  </w:t>
      </w:r>
      <w:r>
        <w:rPr>
          <w:rFonts w:ascii="宋体" w:hAnsi="宋体"/>
        </w:rPr>
        <w:t>月</w:t>
      </w:r>
      <w:r>
        <w:rPr>
          <w:rFonts w:ascii="宋体" w:hAnsi="宋体"/>
          <w:woUserID w:val="1"/>
        </w:rPr>
        <w:t xml:space="preserve">  </w:t>
      </w:r>
      <w:r>
        <w:rPr>
          <w:rFonts w:ascii="宋体" w:hAnsi="宋体"/>
        </w:rPr>
        <w:t>日</w:t>
      </w:r>
    </w:p>
    <w:p>
      <w:pPr>
        <w:pStyle w:val="3"/>
        <w:pageBreakBefore/>
        <w:spacing w:after="100"/>
        <w:ind w:left="0" w:right="-57" w:firstLine="0"/>
        <w:jc w:val="center"/>
        <w:rPr>
          <w:rFonts w:ascii="宋体" w:hAnsi="宋体"/>
          <w:sz w:val="24"/>
          <w:szCs w:val="24"/>
        </w:rPr>
      </w:pPr>
      <w:bookmarkStart w:id="1201" w:name="_Toc492478807"/>
      <w:bookmarkStart w:id="1202" w:name="_Toc29358"/>
      <w:bookmarkStart w:id="1203" w:name="_Toc8914"/>
      <w:bookmarkStart w:id="1204" w:name="_Toc18876"/>
      <w:bookmarkStart w:id="1205" w:name="_Toc12677"/>
      <w:bookmarkStart w:id="1206" w:name="_Toc8874"/>
      <w:bookmarkStart w:id="1207" w:name="_Toc14586"/>
      <w:bookmarkStart w:id="1208" w:name="_Toc10812"/>
      <w:bookmarkStart w:id="1209" w:name="_Toc17687"/>
      <w:bookmarkStart w:id="1210" w:name="_Toc14988"/>
      <w:bookmarkStart w:id="1211" w:name="_Toc24971"/>
      <w:bookmarkStart w:id="1212" w:name="_Toc8451"/>
      <w:bookmarkStart w:id="1213" w:name="_Toc28662"/>
      <w:bookmarkStart w:id="1214" w:name="_Toc11582"/>
      <w:bookmarkStart w:id="1215" w:name="_Toc16676"/>
      <w:bookmarkStart w:id="1216" w:name="_Toc23770"/>
      <w:bookmarkStart w:id="1217" w:name="_Toc12984811"/>
      <w:bookmarkStart w:id="1218" w:name="_Toc414290525"/>
      <w:bookmarkStart w:id="1219" w:name="_Toc27820"/>
      <w:bookmarkStart w:id="1220" w:name="_Toc13328"/>
      <w:bookmarkStart w:id="1221" w:name="_Toc12983551"/>
      <w:bookmarkStart w:id="1222" w:name="_Toc7048"/>
      <w:r>
        <w:rPr>
          <w:rFonts w:ascii="宋体" w:hAnsi="宋体"/>
          <w:sz w:val="24"/>
          <w:szCs w:val="24"/>
        </w:rPr>
        <w:t xml:space="preserve">B </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Fonts w:hint="eastAsia" w:ascii="宋体" w:hAnsi="宋体"/>
          <w:sz w:val="24"/>
          <w:szCs w:val="24"/>
        </w:rPr>
        <w:t>价格文件</w:t>
      </w:r>
      <w:bookmarkEnd w:id="1222"/>
    </w:p>
    <w:p>
      <w:pPr>
        <w:jc w:val="center"/>
        <w:rPr>
          <w:rFonts w:ascii="宋体" w:hAnsi="宋体"/>
          <w:sz w:val="48"/>
          <w:szCs w:val="48"/>
          <w:u w:val="single"/>
        </w:rPr>
      </w:pPr>
    </w:p>
    <w:p>
      <w:pPr>
        <w:jc w:val="center"/>
        <w:outlineLvl w:val="0"/>
        <w:rPr>
          <w:rFonts w:ascii="宋体" w:hAnsi="宋体"/>
          <w:sz w:val="48"/>
          <w:szCs w:val="48"/>
        </w:rPr>
      </w:pPr>
      <w:bookmarkStart w:id="1223" w:name="_Toc23909"/>
      <w:r>
        <w:rPr>
          <w:rFonts w:hint="eastAsia" w:ascii="宋体" w:hAnsi="宋体"/>
          <w:sz w:val="48"/>
          <w:szCs w:val="48"/>
        </w:rPr>
        <w:t>项目比选申请文件</w:t>
      </w:r>
      <w:bookmarkEnd w:id="1223"/>
    </w:p>
    <w:p>
      <w:pPr>
        <w:autoSpaceDE w:val="0"/>
        <w:autoSpaceDN w:val="0"/>
        <w:adjustRightInd w:val="0"/>
        <w:jc w:val="center"/>
        <w:outlineLvl w:val="0"/>
        <w:rPr>
          <w:rFonts w:ascii="宋体" w:hAnsi="宋体"/>
          <w:sz w:val="48"/>
          <w:szCs w:val="48"/>
        </w:rPr>
      </w:pPr>
      <w:bookmarkStart w:id="1224" w:name="_Toc12197"/>
      <w:r>
        <w:rPr>
          <w:rFonts w:hint="eastAsia" w:ascii="宋体" w:hAnsi="宋体"/>
          <w:sz w:val="48"/>
          <w:szCs w:val="48"/>
        </w:rPr>
        <w:t>价格文件</w:t>
      </w:r>
      <w:bookmarkEnd w:id="1224"/>
    </w:p>
    <w:p>
      <w:pPr>
        <w:autoSpaceDE w:val="0"/>
        <w:autoSpaceDN w:val="0"/>
        <w:adjustRightInd w:val="0"/>
        <w:jc w:val="center"/>
        <w:rPr>
          <w:rFonts w:ascii="宋体" w:hAnsi="宋体"/>
          <w:sz w:val="32"/>
          <w:szCs w:val="32"/>
        </w:rPr>
      </w:pPr>
      <w:r>
        <w:rPr>
          <w:rFonts w:hint="eastAsia" w:ascii="宋体" w:hAnsi="宋体"/>
          <w:sz w:val="32"/>
          <w:szCs w:val="32"/>
        </w:rPr>
        <w:t>（＊本）</w:t>
      </w:r>
    </w:p>
    <w:p>
      <w:pPr>
        <w:autoSpaceDE w:val="0"/>
        <w:autoSpaceDN w:val="0"/>
        <w:adjustRightInd w:val="0"/>
        <w:jc w:val="left"/>
        <w:rPr>
          <w:rFonts w:ascii="楷体_GB2312" w:eastAsia="楷体_GB2312"/>
          <w:sz w:val="24"/>
        </w:rPr>
      </w:pPr>
    </w:p>
    <w:p>
      <w:pPr>
        <w:autoSpaceDE w:val="0"/>
        <w:autoSpaceDN w:val="0"/>
        <w:adjustRightInd w:val="0"/>
        <w:jc w:val="left"/>
        <w:rPr>
          <w:rFonts w:ascii="楷体_GB2312" w:eastAsia="楷体_GB2312"/>
          <w:sz w:val="24"/>
        </w:rPr>
      </w:pPr>
    </w:p>
    <w:p>
      <w:pPr>
        <w:autoSpaceDE w:val="0"/>
        <w:autoSpaceDN w:val="0"/>
        <w:adjustRightInd w:val="0"/>
        <w:ind w:left="0" w:firstLine="0"/>
        <w:jc w:val="left"/>
        <w:rPr>
          <w:rFonts w:ascii="楷体_GB2312" w:eastAsia="楷体_GB2312"/>
          <w:sz w:val="24"/>
        </w:rPr>
      </w:pPr>
    </w:p>
    <w:p>
      <w:pPr>
        <w:autoSpaceDE w:val="0"/>
        <w:autoSpaceDN w:val="0"/>
        <w:adjustRightInd w:val="0"/>
        <w:jc w:val="left"/>
        <w:rPr>
          <w:rFonts w:ascii="楷体_GB2312" w:eastAsia="楷体_GB2312"/>
          <w:sz w:val="24"/>
        </w:rPr>
      </w:pPr>
    </w:p>
    <w:p>
      <w:pPr>
        <w:autoSpaceDE w:val="0"/>
        <w:autoSpaceDN w:val="0"/>
        <w:adjustRightInd w:val="0"/>
        <w:rPr>
          <w:rFonts w:ascii="宋体" w:hAnsi="宋体"/>
          <w:sz w:val="28"/>
          <w:szCs w:val="28"/>
        </w:rPr>
      </w:pPr>
      <w:r>
        <w:rPr>
          <w:rFonts w:hint="eastAsia" w:ascii="宋体" w:hAnsi="宋体"/>
          <w:sz w:val="28"/>
          <w:szCs w:val="28"/>
        </w:rPr>
        <w:t>比选申请人：（ 加盖单位公章）</w:t>
      </w:r>
    </w:p>
    <w:p>
      <w:pPr>
        <w:autoSpaceDE w:val="0"/>
        <w:autoSpaceDN w:val="0"/>
        <w:adjustRightInd w:val="0"/>
        <w:rPr>
          <w:rFonts w:ascii="宋体" w:hAnsi="宋体"/>
          <w:sz w:val="28"/>
          <w:szCs w:val="28"/>
        </w:rPr>
      </w:pPr>
      <w:r>
        <w:rPr>
          <w:rFonts w:hint="eastAsia" w:ascii="宋体" w:hAnsi="宋体"/>
          <w:sz w:val="28"/>
          <w:szCs w:val="28"/>
        </w:rPr>
        <w:t>法定代表人或授权委托代理人：（签字或盖章）</w:t>
      </w:r>
    </w:p>
    <w:p>
      <w:pPr>
        <w:autoSpaceDE w:val="0"/>
        <w:autoSpaceDN w:val="0"/>
        <w:adjustRightInd w:val="0"/>
        <w:rPr>
          <w:rFonts w:ascii="宋体" w:hAnsi="宋体"/>
          <w:sz w:val="28"/>
          <w:szCs w:val="28"/>
        </w:rPr>
      </w:pPr>
      <w:r>
        <w:rPr>
          <w:rFonts w:hint="eastAsia" w:ascii="宋体" w:hAnsi="宋体"/>
          <w:sz w:val="28"/>
          <w:szCs w:val="28"/>
        </w:rPr>
        <w:t>电话/传真：</w:t>
      </w:r>
    </w:p>
    <w:p>
      <w:pPr>
        <w:autoSpaceDE w:val="0"/>
        <w:autoSpaceDN w:val="0"/>
        <w:adjustRightInd w:val="0"/>
        <w:rPr>
          <w:rFonts w:ascii="宋体" w:hAnsi="宋体"/>
          <w:sz w:val="28"/>
          <w:szCs w:val="28"/>
        </w:rPr>
      </w:pPr>
      <w:r>
        <w:rPr>
          <w:rFonts w:hint="eastAsia" w:ascii="宋体" w:hAnsi="宋体"/>
          <w:sz w:val="28"/>
          <w:szCs w:val="28"/>
        </w:rPr>
        <w:t>地址：</w:t>
      </w:r>
    </w:p>
    <w:p>
      <w:pPr>
        <w:autoSpaceDE w:val="0"/>
        <w:autoSpaceDN w:val="0"/>
        <w:adjustRightInd w:val="0"/>
        <w:rPr>
          <w:rFonts w:ascii="宋体" w:hAnsi="宋体"/>
          <w:sz w:val="28"/>
          <w:szCs w:val="28"/>
        </w:rPr>
      </w:pPr>
    </w:p>
    <w:p>
      <w:pPr>
        <w:autoSpaceDE w:val="0"/>
        <w:autoSpaceDN w:val="0"/>
        <w:adjustRightInd w:val="0"/>
        <w:jc w:val="right"/>
        <w:rPr>
          <w:rFonts w:ascii="宋体" w:hAnsi="宋体"/>
          <w:sz w:val="28"/>
          <w:szCs w:val="28"/>
        </w:rPr>
      </w:pPr>
      <w:r>
        <w:rPr>
          <w:rFonts w:hint="eastAsia" w:ascii="宋体" w:hAnsi="宋体"/>
          <w:sz w:val="28"/>
          <w:szCs w:val="28"/>
        </w:rPr>
        <w:t>年  月 日</w:t>
      </w:r>
    </w:p>
    <w:p>
      <w:pPr>
        <w:spacing w:before="0" w:after="0" w:afterAutospacing="0"/>
        <w:ind w:left="0" w:right="0" w:firstLine="420" w:firstLineChars="200"/>
        <w:jc w:val="center"/>
        <w:rPr>
          <w:rFonts w:ascii="宋体" w:hAnsi="宋体"/>
          <w:b/>
        </w:rPr>
      </w:pPr>
      <w:r>
        <w:rPr>
          <w:rFonts w:hint="eastAsia" w:ascii="宋体" w:hAnsi="宋体"/>
          <w:b/>
        </w:rPr>
        <w:t>B价格文件格式</w:t>
      </w:r>
    </w:p>
    <w:p>
      <w:pPr>
        <w:spacing w:before="0" w:after="0" w:afterAutospacing="0" w:line="276" w:lineRule="auto"/>
        <w:ind w:left="210" w:leftChars="100" w:right="0" w:firstLine="210" w:firstLineChars="100"/>
      </w:pPr>
      <w:r>
        <w:rPr>
          <w:rFonts w:hint="eastAsia"/>
        </w:rPr>
        <w:t>（1）比选申请函（格式见B1）；</w:t>
      </w:r>
    </w:p>
    <w:p>
      <w:pPr>
        <w:spacing w:before="0" w:after="0" w:afterAutospacing="0" w:line="276" w:lineRule="auto"/>
        <w:ind w:left="210" w:leftChars="100" w:right="0" w:firstLine="210" w:firstLineChars="100"/>
      </w:pPr>
      <w:r>
        <w:rPr>
          <w:rFonts w:hint="eastAsia"/>
        </w:rPr>
        <w:t>（2）比选申请报价一览表（格式见B2）；</w:t>
      </w:r>
    </w:p>
    <w:p>
      <w:pPr>
        <w:spacing w:before="0" w:after="0" w:afterAutospacing="0" w:line="276" w:lineRule="auto"/>
        <w:ind w:left="0" w:right="0" w:firstLine="420" w:firstLineChars="200"/>
      </w:pPr>
      <w:r>
        <w:rPr>
          <w:rFonts w:hint="eastAsia"/>
        </w:rPr>
        <w:t>（</w:t>
      </w:r>
      <w:r>
        <w:t>3</w:t>
      </w:r>
      <w:r>
        <w:rPr>
          <w:rFonts w:hint="eastAsia"/>
        </w:rPr>
        <w:t>）比选申请报价明细表（格式见B3）；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5"/>
        <w:rPr>
          <w:rFonts w:ascii="宋体" w:hAnsi="宋体" w:cs="Arial"/>
        </w:rPr>
      </w:pPr>
      <w:r>
        <w:rPr>
          <w:rFonts w:ascii="宋体" w:hAnsi="宋体"/>
        </w:rPr>
        <w:br w:type="page"/>
      </w:r>
      <w:bookmarkStart w:id="1225" w:name="_Toc9560"/>
      <w:bookmarkStart w:id="1226" w:name="_Toc18516"/>
      <w:bookmarkStart w:id="1227" w:name="_Toc13980"/>
      <w:bookmarkStart w:id="1228" w:name="_Toc41492244"/>
      <w:bookmarkStart w:id="1229" w:name="_Toc29688"/>
      <w:bookmarkStart w:id="1230" w:name="_Toc9861"/>
      <w:bookmarkStart w:id="1231" w:name="_Toc492478808"/>
      <w:bookmarkStart w:id="1232" w:name="_Toc16489"/>
      <w:bookmarkStart w:id="1233" w:name="_Toc18340"/>
      <w:bookmarkStart w:id="1234" w:name="_Toc6992"/>
      <w:bookmarkStart w:id="1235" w:name="_Toc25750680"/>
      <w:bookmarkStart w:id="1236" w:name="_Toc414290526"/>
      <w:bookmarkStart w:id="1237" w:name="_Toc24326"/>
      <w:bookmarkStart w:id="1238" w:name="_Toc12951"/>
      <w:bookmarkStart w:id="1239" w:name="_Toc7004"/>
      <w:bookmarkStart w:id="1240" w:name="_Toc24487"/>
      <w:bookmarkStart w:id="1241" w:name="_Toc12983552"/>
      <w:bookmarkStart w:id="1242" w:name="_Toc23615"/>
      <w:bookmarkStart w:id="1243" w:name="_Toc12984812"/>
      <w:bookmarkStart w:id="1244" w:name="_Toc25419"/>
      <w:bookmarkStart w:id="1245" w:name="_Toc1158"/>
      <w:bookmarkStart w:id="1246" w:name="_Toc375564355"/>
      <w:bookmarkStart w:id="1247" w:name="_Toc29231"/>
      <w:bookmarkStart w:id="1248" w:name="_Toc27610"/>
      <w:bookmarkStart w:id="1249" w:name="_Toc10991"/>
      <w:r>
        <w:rPr>
          <w:rFonts w:ascii="宋体" w:hAnsi="宋体"/>
          <w:sz w:val="21"/>
          <w:szCs w:val="21"/>
        </w:rPr>
        <w:t>B</w:t>
      </w:r>
      <w:r>
        <w:rPr>
          <w:rFonts w:hint="eastAsia" w:ascii="宋体" w:hAnsi="宋体"/>
          <w:sz w:val="21"/>
          <w:szCs w:val="21"/>
        </w:rPr>
        <w:t>1</w:t>
      </w:r>
      <w:r>
        <w:rPr>
          <w:rFonts w:ascii="宋体" w:hAnsi="宋体"/>
          <w:sz w:val="21"/>
          <w:szCs w:val="21"/>
        </w:rPr>
        <w:t>比选申请函格式</w:t>
      </w:r>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致：南宁轨道交通集团有限责任公司</w:t>
      </w:r>
    </w:p>
    <w:p>
      <w:pPr>
        <w:snapToGrid w:val="0"/>
        <w:spacing w:before="0" w:after="50" w:afterAutospacing="0" w:line="340" w:lineRule="exact"/>
        <w:ind w:left="0" w:right="-57" w:firstLine="0"/>
        <w:jc w:val="left"/>
        <w:rPr>
          <w:rFonts w:ascii="宋体" w:hAnsi="宋体"/>
        </w:rPr>
      </w:pPr>
      <w:r>
        <w:rPr>
          <w:rFonts w:ascii="宋体" w:hAnsi="宋体"/>
        </w:rPr>
        <w:t>根据贵方为</w:t>
      </w:r>
      <w:r>
        <w:rPr>
          <w:rFonts w:hint="eastAsia" w:ascii="宋体" w:hAnsi="宋体"/>
          <w:u w:val="single"/>
        </w:rPr>
        <w:t xml:space="preserve"> </w:t>
      </w:r>
      <w:r>
        <w:rPr>
          <w:rFonts w:hint="eastAsia" w:ascii="宋体" w:hAnsi="宋体"/>
          <w:kern w:val="2"/>
          <w:u w:val="single"/>
        </w:rPr>
        <w:t>南宁轨道交通集团有限责任公司运营分公司2021年专兼职安全员管理能力班培训（封闭式培训）</w:t>
      </w:r>
      <w:r>
        <w:rPr>
          <w:rFonts w:hint="eastAsia" w:ascii="宋体" w:hAnsi="宋体"/>
          <w:u w:val="single"/>
        </w:rPr>
        <w:t xml:space="preserve"> </w:t>
      </w:r>
      <w:r>
        <w:rPr>
          <w:rFonts w:hint="eastAsia" w:ascii="宋体" w:hAnsi="宋体"/>
        </w:rPr>
        <w:t>采购项目比选</w:t>
      </w:r>
      <w:r>
        <w:rPr>
          <w:rFonts w:ascii="宋体" w:hAnsi="宋体"/>
        </w:rPr>
        <w:t>采购服务的比选申请邀请(项目编号：</w:t>
      </w:r>
      <w:r>
        <w:rPr>
          <w:rFonts w:hint="eastAsia" w:ascii="仿宋_GB2312" w:hAnsi="仿宋_GB2312" w:eastAsia="仿宋_GB2312" w:cs="仿宋_GB2312"/>
          <w:szCs w:val="24"/>
        </w:rPr>
        <w:t>202106300001</w:t>
      </w:r>
      <w:r>
        <w:rPr>
          <w:rFonts w:ascii="宋体" w:hAnsi="宋体"/>
        </w:rPr>
        <w:t xml:space="preserve"> )，签字人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1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r>
        <w:rPr>
          <w:rFonts w:ascii="宋体" w:hAnsi="宋体"/>
        </w:rPr>
        <w:t>1. 按比选文件要求规定的应提交和交付的服务并履行全部合同义务的比选申请总价如本比选申请文件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本项目采用不含税报价</w:t>
      </w:r>
      <w:r>
        <w:rPr>
          <w:rFonts w:hint="eastAsia" w:ascii="宋体" w:hAnsi="宋体"/>
          <w:b/>
        </w:rPr>
        <w:t>，</w:t>
      </w:r>
      <w:r>
        <w:rPr>
          <w:rFonts w:ascii="宋体" w:hAnsi="宋体"/>
          <w:b/>
        </w:rPr>
        <w:t>在签订本项目合同时，</w:t>
      </w:r>
      <w:r>
        <w:rPr>
          <w:rFonts w:hint="eastAsia" w:ascii="宋体" w:hAnsi="宋体"/>
          <w:b/>
        </w:rPr>
        <w:t>遵循国家现行税法的相关规定</w:t>
      </w:r>
      <w:r>
        <w:rPr>
          <w:rFonts w:ascii="宋体" w:hAnsi="宋体"/>
          <w:b/>
        </w:rPr>
        <w:t>在中选人不含税</w:t>
      </w:r>
      <w:r>
        <w:rPr>
          <w:rFonts w:hint="eastAsia" w:ascii="宋体" w:hAnsi="宋体"/>
          <w:b/>
        </w:rPr>
        <w:t>单</w:t>
      </w:r>
      <w:r>
        <w:rPr>
          <w:rFonts w:ascii="宋体" w:hAnsi="宋体"/>
          <w:b/>
        </w:rPr>
        <w:t>价</w:t>
      </w:r>
      <w:r>
        <w:rPr>
          <w:rFonts w:hint="eastAsia" w:ascii="宋体" w:hAnsi="宋体"/>
          <w:b/>
        </w:rPr>
        <w:t>和合价</w:t>
      </w:r>
      <w:r>
        <w:rPr>
          <w:rFonts w:ascii="宋体" w:hAnsi="宋体"/>
          <w:b/>
        </w:rPr>
        <w:t>的基础上</w:t>
      </w:r>
      <w:r>
        <w:rPr>
          <w:rFonts w:hint="eastAsia" w:ascii="宋体" w:hAnsi="宋体"/>
          <w:b/>
        </w:rPr>
        <w:t>逐项</w:t>
      </w:r>
      <w:r>
        <w:rPr>
          <w:rFonts w:ascii="宋体" w:hAnsi="宋体"/>
          <w:b/>
        </w:rPr>
        <w:t>增加</w:t>
      </w:r>
      <w:r>
        <w:rPr>
          <w:rFonts w:hint="eastAsia" w:ascii="宋体" w:hAnsi="宋体"/>
          <w:b/>
        </w:rPr>
        <w:t>含税单价</w:t>
      </w:r>
      <w:r>
        <w:rPr>
          <w:rFonts w:ascii="宋体" w:hAnsi="宋体"/>
          <w:b/>
        </w:rPr>
        <w:t>和</w:t>
      </w:r>
      <w:r>
        <w:rPr>
          <w:rFonts w:hint="eastAsia" w:ascii="宋体" w:hAnsi="宋体"/>
          <w:b/>
        </w:rPr>
        <w:t>合价，并</w:t>
      </w:r>
      <w:r>
        <w:rPr>
          <w:rFonts w:ascii="宋体" w:hAnsi="宋体"/>
          <w:b/>
        </w:rPr>
        <w:t>明确相应税率和税金。</w:t>
      </w:r>
      <w:r>
        <w:rPr>
          <w:rFonts w:hint="eastAsia" w:ascii="宋体" w:hAnsi="宋体"/>
          <w:b/>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p>
    <w:p>
      <w:pPr>
        <w:ind w:left="0" w:firstLine="0"/>
        <w:rPr>
          <w:rFonts w:ascii="宋体" w:hAnsi="宋体"/>
        </w:rPr>
        <w:sectPr>
          <w:headerReference r:id="rId9" w:type="first"/>
          <w:headerReference r:id="rId8" w:type="default"/>
          <w:pgSz w:w="11905" w:h="16838"/>
          <w:pgMar w:top="1803" w:right="1440" w:bottom="1803" w:left="1440" w:header="454" w:footer="567" w:gutter="0"/>
          <w:cols w:space="720" w:num="1"/>
          <w:docGrid w:linePitch="312" w:charSpace="0"/>
        </w:sectPr>
      </w:pPr>
      <w:r>
        <w:rPr>
          <w:rFonts w:ascii="宋体" w:hAnsi="宋体"/>
        </w:rPr>
        <w:br w:type="page"/>
      </w:r>
    </w:p>
    <w:p>
      <w:pPr>
        <w:pStyle w:val="5"/>
        <w:spacing w:line="320" w:lineRule="exact"/>
        <w:rPr>
          <w:rFonts w:ascii="宋体" w:hAnsi="宋体"/>
          <w:sz w:val="21"/>
          <w:szCs w:val="21"/>
        </w:rPr>
      </w:pPr>
      <w:r>
        <w:rPr>
          <w:rFonts w:ascii="宋体" w:hAnsi="宋体"/>
          <w:sz w:val="21"/>
          <w:szCs w:val="21"/>
        </w:rPr>
        <w:t>B</w:t>
      </w:r>
      <w:r>
        <w:rPr>
          <w:rFonts w:hint="eastAsia" w:ascii="宋体" w:hAnsi="宋体"/>
          <w:sz w:val="21"/>
          <w:szCs w:val="21"/>
        </w:rPr>
        <w:t>2</w:t>
      </w:r>
      <w:r>
        <w:rPr>
          <w:rFonts w:ascii="宋体" w:hAnsi="宋体"/>
          <w:sz w:val="21"/>
          <w:szCs w:val="21"/>
        </w:rPr>
        <w:t>比选申请报价一览表</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snapToGrid w:val="0"/>
        <w:spacing w:after="50" w:line="340" w:lineRule="exact"/>
        <w:ind w:right="-57" w:firstLine="0"/>
        <w:jc w:val="center"/>
        <w:rPr>
          <w:rFonts w:ascii="宋体" w:hAnsi="宋体"/>
          <w:b/>
          <w:sz w:val="24"/>
          <w:szCs w:val="24"/>
        </w:rPr>
      </w:pPr>
      <w:r>
        <w:rPr>
          <w:rFonts w:hint="eastAsia" w:ascii="宋体" w:hAnsi="宋体"/>
          <w:b/>
          <w:sz w:val="24"/>
          <w:szCs w:val="24"/>
        </w:rPr>
        <w:t>比选申请报价一览表</w:t>
      </w:r>
    </w:p>
    <w:p>
      <w:pPr>
        <w:snapToGrid w:val="0"/>
        <w:spacing w:before="0" w:after="50" w:afterAutospacing="0" w:line="340" w:lineRule="exact"/>
        <w:ind w:left="0" w:right="-57" w:firstLine="0"/>
        <w:jc w:val="left"/>
        <w:rPr>
          <w:rFonts w:ascii="宋体" w:hAnsi="宋体"/>
          <w:kern w:val="2"/>
        </w:rPr>
      </w:pPr>
      <w:r>
        <w:rPr>
          <w:rFonts w:hint="eastAsia" w:ascii="宋体" w:hAnsi="宋体"/>
          <w:kern w:val="2"/>
        </w:rPr>
        <w:t>项目名称：南宁轨道交通集团有限责任公司运营分公司2021年专兼职安全员管理能力班培训（封闭式培训）项目</w:t>
      </w:r>
    </w:p>
    <w:p>
      <w:pPr>
        <w:snapToGrid w:val="0"/>
        <w:spacing w:before="0" w:after="50" w:afterAutospacing="0" w:line="340" w:lineRule="exact"/>
        <w:ind w:left="0" w:right="-57" w:firstLine="0"/>
        <w:jc w:val="left"/>
        <w:rPr>
          <w:rFonts w:ascii="宋体" w:hAnsi="宋体" w:eastAsia="仿宋_GB2312"/>
          <w:kern w:val="2"/>
        </w:rPr>
      </w:pPr>
      <w:r>
        <w:rPr>
          <w:rFonts w:hint="eastAsia" w:ascii="宋体" w:hAnsi="宋体"/>
          <w:kern w:val="2"/>
        </w:rPr>
        <w:t>项目编号：</w:t>
      </w:r>
      <w:r>
        <w:rPr>
          <w:rFonts w:hint="eastAsia" w:ascii="仿宋_GB2312" w:hAnsi="仿宋_GB2312" w:eastAsia="仿宋_GB2312" w:cs="仿宋_GB2312"/>
          <w:szCs w:val="24"/>
        </w:rPr>
        <w:t>202106300001</w:t>
      </w:r>
    </w:p>
    <w:p>
      <w:pPr>
        <w:widowControl w:val="0"/>
        <w:snapToGrid w:val="0"/>
        <w:spacing w:before="0" w:after="0" w:afterAutospacing="0" w:line="340" w:lineRule="exact"/>
        <w:ind w:right="-57" w:rightChars="-27"/>
        <w:rPr>
          <w:rFonts w:ascii="宋体" w:hAnsi="宋体"/>
          <w:kern w:val="2"/>
        </w:rPr>
      </w:pPr>
      <w:r>
        <w:rPr>
          <w:rFonts w:hint="eastAsia" w:ascii="宋体" w:hAnsi="宋体"/>
          <w:kern w:val="2"/>
        </w:rPr>
        <w:t>比选申请人名称：                                                      单位：元（人民币）</w:t>
      </w:r>
    </w:p>
    <w:tbl>
      <w:tblPr>
        <w:tblStyle w:val="28"/>
        <w:tblW w:w="1328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7214"/>
        <w:gridCol w:w="3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trPr>
        <w:tc>
          <w:tcPr>
            <w:tcW w:w="9660" w:type="dxa"/>
            <w:gridSpan w:val="2"/>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kern w:val="2"/>
                <w:u w:val="single"/>
              </w:rPr>
            </w:pPr>
            <w:r>
              <w:rPr>
                <w:rFonts w:hint="eastAsia" w:ascii="宋体" w:hAnsi="宋体"/>
                <w:b/>
                <w:bCs/>
                <w:kern w:val="2"/>
              </w:rPr>
              <w:t>比选申请报价</w:t>
            </w:r>
          </w:p>
        </w:tc>
        <w:tc>
          <w:tcPr>
            <w:tcW w:w="3622"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44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line="340" w:lineRule="exact"/>
              <w:ind w:right="-57" w:rightChars="-27"/>
              <w:jc w:val="center"/>
              <w:rPr>
                <w:rFonts w:ascii="宋体" w:hAnsi="宋体"/>
                <w:b/>
                <w:bCs/>
                <w:kern w:val="2"/>
              </w:rPr>
            </w:pPr>
            <w:r>
              <w:rPr>
                <w:rFonts w:hint="eastAsia" w:ascii="宋体" w:hAnsi="宋体"/>
                <w:b/>
                <w:bCs/>
                <w:kern w:val="2"/>
              </w:rPr>
              <w:t xml:space="preserve"> (不含增值税）</w:t>
            </w:r>
          </w:p>
        </w:tc>
        <w:tc>
          <w:tcPr>
            <w:tcW w:w="7214" w:type="dxa"/>
            <w:tcBorders>
              <w:bottom w:val="single" w:color="auto" w:sz="4" w:space="0"/>
            </w:tcBorders>
            <w:vAlign w:val="center"/>
          </w:tcPr>
          <w:p>
            <w:pPr>
              <w:widowControl w:val="0"/>
              <w:snapToGrid w:val="0"/>
              <w:spacing w:before="0" w:after="0" w:afterAutospacing="0" w:line="340" w:lineRule="exact"/>
              <w:ind w:right="-57" w:rightChars="-27"/>
              <w:jc w:val="left"/>
              <w:rPr>
                <w:rFonts w:ascii="宋体" w:hAnsi="宋体"/>
                <w:b/>
                <w:kern w:val="2"/>
                <w:u w:val="single"/>
              </w:rPr>
            </w:pPr>
            <w:r>
              <w:rPr>
                <w:rFonts w:hint="eastAsia" w:ascii="宋体" w:hAnsi="宋体"/>
                <w:b/>
                <w:kern w:val="2"/>
              </w:rPr>
              <w:t>小写：</w:t>
            </w:r>
          </w:p>
          <w:p>
            <w:pPr>
              <w:widowControl w:val="0"/>
              <w:snapToGrid w:val="0"/>
              <w:spacing w:before="0" w:after="0" w:afterAutospacing="0" w:line="340" w:lineRule="exact"/>
              <w:ind w:left="0" w:right="-57" w:rightChars="-27" w:firstLine="0"/>
              <w:jc w:val="left"/>
              <w:rPr>
                <w:rFonts w:ascii="宋体" w:hAnsi="宋体"/>
                <w:b/>
                <w:kern w:val="2"/>
              </w:rPr>
            </w:pPr>
            <w:r>
              <w:rPr>
                <w:rFonts w:hint="eastAsia" w:ascii="宋体" w:hAnsi="宋体"/>
                <w:b/>
                <w:kern w:val="2"/>
              </w:rPr>
              <w:t>大写：</w:t>
            </w:r>
          </w:p>
        </w:tc>
        <w:tc>
          <w:tcPr>
            <w:tcW w:w="3622" w:type="dxa"/>
            <w:tcBorders>
              <w:bottom w:val="single" w:color="auto" w:sz="4" w:space="0"/>
            </w:tcBorders>
            <w:vAlign w:val="center"/>
          </w:tcPr>
          <w:p>
            <w:pPr>
              <w:widowControl w:val="0"/>
              <w:snapToGrid w:val="0"/>
              <w:spacing w:before="0" w:after="0" w:afterAutospacing="0" w:line="340" w:lineRule="exact"/>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44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kern w:val="2"/>
              </w:rPr>
            </w:pPr>
            <w:r>
              <w:rPr>
                <w:rFonts w:hint="eastAsia" w:ascii="宋体" w:hAnsi="宋体"/>
                <w:b/>
                <w:kern w:val="2"/>
              </w:rPr>
              <w:t>税率</w:t>
            </w:r>
          </w:p>
        </w:tc>
        <w:tc>
          <w:tcPr>
            <w:tcW w:w="7214" w:type="dxa"/>
            <w:tcBorders>
              <w:bottom w:val="single" w:color="auto" w:sz="4" w:space="0"/>
            </w:tcBorders>
            <w:vAlign w:val="center"/>
          </w:tcPr>
          <w:p>
            <w:pPr>
              <w:widowControl w:val="0"/>
              <w:snapToGrid w:val="0"/>
              <w:spacing w:before="0" w:after="0" w:afterAutospacing="0" w:line="340" w:lineRule="exact"/>
              <w:ind w:right="-57" w:rightChars="-27"/>
              <w:jc w:val="left"/>
              <w:rPr>
                <w:rFonts w:ascii="宋体" w:hAnsi="宋体"/>
                <w:b/>
                <w:kern w:val="2"/>
              </w:rPr>
            </w:pPr>
          </w:p>
        </w:tc>
        <w:tc>
          <w:tcPr>
            <w:tcW w:w="3622" w:type="dxa"/>
            <w:tcBorders>
              <w:bottom w:val="single" w:color="auto" w:sz="4" w:space="0"/>
            </w:tcBorders>
            <w:vAlign w:val="center"/>
          </w:tcPr>
          <w:p>
            <w:pPr>
              <w:widowControl w:val="0"/>
              <w:snapToGrid w:val="0"/>
              <w:spacing w:before="0" w:after="0" w:afterAutospacing="0" w:line="340" w:lineRule="exact"/>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rPr>
        <w:tc>
          <w:tcPr>
            <w:tcW w:w="2446" w:type="dxa"/>
            <w:vAlign w:val="center"/>
          </w:tcPr>
          <w:p>
            <w:pPr>
              <w:widowControl w:val="0"/>
              <w:snapToGrid w:val="0"/>
              <w:spacing w:before="0" w:after="0" w:afterAutospacing="0" w:line="340" w:lineRule="exact"/>
              <w:ind w:right="-57" w:rightChars="-27"/>
              <w:jc w:val="center"/>
              <w:rPr>
                <w:rFonts w:ascii="宋体" w:hAnsi="宋体"/>
                <w:b/>
                <w:kern w:val="2"/>
              </w:rPr>
            </w:pPr>
            <w:r>
              <w:rPr>
                <w:rFonts w:hint="eastAsia" w:ascii="宋体" w:hAnsi="宋体"/>
                <w:b/>
                <w:kern w:val="2"/>
              </w:rPr>
              <w:t>服务期</w:t>
            </w:r>
          </w:p>
        </w:tc>
        <w:tc>
          <w:tcPr>
            <w:tcW w:w="10836" w:type="dxa"/>
            <w:gridSpan w:val="2"/>
            <w:vAlign w:val="center"/>
          </w:tcPr>
          <w:p>
            <w:pPr>
              <w:widowControl w:val="0"/>
              <w:snapToGrid w:val="0"/>
              <w:spacing w:before="0" w:after="0" w:afterAutospacing="0" w:line="340" w:lineRule="exact"/>
              <w:ind w:right="-57" w:rightChars="-27"/>
              <w:rPr>
                <w:rFonts w:ascii="宋体" w:hAnsi="宋体"/>
                <w:b/>
                <w:kern w:val="2"/>
              </w:rPr>
            </w:pPr>
            <w:r>
              <w:rPr>
                <w:rFonts w:hint="eastAsia" w:ascii="宋体" w:hAnsi="宋体"/>
                <w:b/>
                <w:kern w:val="2"/>
              </w:rPr>
              <w:t>按文件要求执行要求</w:t>
            </w:r>
          </w:p>
        </w:tc>
      </w:tr>
    </w:tbl>
    <w:p>
      <w:pPr>
        <w:spacing w:before="0" w:after="0" w:afterAutospacing="0" w:line="340" w:lineRule="exact"/>
        <w:ind w:left="0" w:right="0" w:firstLine="0"/>
        <w:rPr>
          <w:rFonts w:ascii="宋体" w:hAnsi="宋体"/>
        </w:rPr>
      </w:pPr>
      <w:r>
        <w:rPr>
          <w:rFonts w:hint="eastAsia" w:ascii="宋体" w:hAnsi="宋体"/>
        </w:rPr>
        <w:t>注</w:t>
      </w:r>
      <w:r>
        <w:rPr>
          <w:rFonts w:ascii="宋体" w:hAnsi="宋体"/>
        </w:rPr>
        <w:t>:</w:t>
      </w:r>
    </w:p>
    <w:p>
      <w:pPr>
        <w:spacing w:after="0" w:afterAutospacing="0"/>
        <w:ind w:left="0" w:right="0" w:firstLine="0"/>
        <w:rPr>
          <w:rFonts w:ascii="宋体" w:hAnsi="宋体"/>
        </w:rPr>
      </w:pPr>
      <w:r>
        <w:rPr>
          <w:rFonts w:hint="eastAsia" w:ascii="宋体" w:hAnsi="宋体"/>
        </w:rPr>
        <w:t>（1）比选申请总报价</w:t>
      </w:r>
      <w:r>
        <w:rPr>
          <w:rFonts w:hint="eastAsia" w:ascii="Calibri" w:hAnsi="Calibri"/>
          <w:kern w:val="2"/>
        </w:rPr>
        <w:t>包含培训费、人工工资、保险、差旅费、交通费、利润、风险</w:t>
      </w:r>
      <w:r>
        <w:rPr>
          <w:rFonts w:hint="default" w:ascii="Calibri" w:hAnsi="Calibri"/>
          <w:kern w:val="2"/>
        </w:rPr>
        <w:t>、</w:t>
      </w:r>
      <w:r>
        <w:rPr>
          <w:rFonts w:hint="eastAsia" w:ascii="Calibri" w:hAnsi="Calibri" w:eastAsia="宋体"/>
          <w:kern w:val="2"/>
        </w:rPr>
        <w:t>场地费</w:t>
      </w:r>
      <w:r>
        <w:rPr>
          <w:rFonts w:hint="default" w:ascii="Calibri" w:hAnsi="Calibri"/>
          <w:kern w:val="2"/>
        </w:rPr>
        <w:t>、</w:t>
      </w:r>
      <w:r>
        <w:rPr>
          <w:rFonts w:hint="eastAsia" w:ascii="Calibri" w:hAnsi="Calibri" w:eastAsia="宋体"/>
          <w:kern w:val="2"/>
        </w:rPr>
        <w:t>团队拓展物资及服装费等</w:t>
      </w:r>
      <w:r>
        <w:rPr>
          <w:rFonts w:hint="eastAsia" w:ascii="Calibri" w:hAnsi="Calibri"/>
          <w:kern w:val="2"/>
        </w:rPr>
        <w:t>除增值税外的</w:t>
      </w:r>
      <w:r>
        <w:rPr>
          <w:rFonts w:hint="eastAsia" w:ascii="宋体" w:hAnsi="宋体"/>
        </w:rPr>
        <w:t xml:space="preserve">一切费用。对于未填报的项目，均认为已包含在比选申请总报价内。在合同结算时，按双方确认的实际培训人数予以结算。 </w:t>
      </w:r>
    </w:p>
    <w:p>
      <w:pPr>
        <w:spacing w:before="0" w:after="0" w:afterAutospacing="0"/>
        <w:ind w:left="0" w:right="0" w:firstLine="0"/>
        <w:rPr>
          <w:rFonts w:ascii="宋体" w:hAnsi="宋体"/>
        </w:rPr>
      </w:pPr>
      <w:r>
        <w:rPr>
          <w:rFonts w:hint="eastAsia" w:ascii="宋体" w:hAnsi="宋体"/>
        </w:rPr>
        <w:t>（2）比选申请人在填报比选报价时，应充分考虑合同实施过程中因人力成本的增加、材料的价格上涨、国家宏观调控、经济环境变化等因素所产生费用的增加。比选文件中要求列入比选的费用。</w:t>
      </w:r>
    </w:p>
    <w:p>
      <w:pPr>
        <w:widowControl w:val="0"/>
        <w:numPr>
          <w:ilvl w:val="255"/>
          <w:numId w:val="0"/>
        </w:numPr>
        <w:spacing w:beforeLines="50" w:after="120" w:afterLines="50" w:afterAutospacing="0" w:line="340" w:lineRule="exact"/>
        <w:ind w:right="0"/>
        <w:jc w:val="left"/>
        <w:rPr>
          <w:rFonts w:ascii="宋体" w:hAnsi="宋体"/>
          <w:u w:val="single"/>
        </w:rPr>
      </w:pPr>
      <w:r>
        <w:rPr>
          <w:rFonts w:hint="eastAsia" w:ascii="Calibri" w:hAnsi="Calibri"/>
          <w:kern w:val="2"/>
        </w:rPr>
        <w:t xml:space="preserve">                                               </w:t>
      </w:r>
      <w:r>
        <w:rPr>
          <w:rFonts w:hint="eastAsia" w:ascii="宋体" w:hAnsi="宋体"/>
        </w:rPr>
        <w:t>比选申请人名称（盖章）：</w:t>
      </w:r>
    </w:p>
    <w:p>
      <w:pPr>
        <w:snapToGrid w:val="0"/>
        <w:spacing w:beforeLines="50" w:after="0" w:afterAutospacing="0" w:line="340" w:lineRule="exact"/>
        <w:ind w:left="630" w:leftChars="300" w:right="-816" w:firstLine="4200" w:firstLineChars="2000"/>
        <w:jc w:val="left"/>
        <w:rPr>
          <w:rFonts w:ascii="宋体" w:hAnsi="宋体"/>
        </w:rPr>
      </w:pPr>
      <w:r>
        <w:rPr>
          <w:rFonts w:hint="eastAsia" w:ascii="宋体" w:hAnsi="宋体"/>
        </w:rPr>
        <w:t>法定代表人或被授权人（签字）：</w:t>
      </w:r>
    </w:p>
    <w:p>
      <w:pPr>
        <w:snapToGrid w:val="0"/>
        <w:spacing w:beforeLines="50" w:after="0" w:afterAutospacing="0" w:line="340" w:lineRule="exact"/>
        <w:ind w:left="630" w:leftChars="300" w:right="-816" w:firstLine="6510" w:firstLineChars="3100"/>
        <w:jc w:val="left"/>
        <w:rPr>
          <w:rFonts w:ascii="宋体" w:hAnsi="宋体"/>
        </w:rPr>
      </w:pPr>
      <w:r>
        <w:rPr>
          <w:rFonts w:hint="eastAsia" w:ascii="宋体" w:hAnsi="宋体"/>
        </w:rPr>
        <w:t>日 期 ：    年  月   日</w:t>
      </w:r>
    </w:p>
    <w:p>
      <w:pPr>
        <w:pStyle w:val="5"/>
        <w:rPr>
          <w:rFonts w:ascii="宋体" w:hAnsi="宋体"/>
          <w:sz w:val="21"/>
          <w:szCs w:val="21"/>
        </w:rPr>
      </w:pPr>
      <w:r>
        <w:rPr>
          <w:rFonts w:ascii="宋体" w:hAnsi="宋体"/>
        </w:rPr>
        <w:br w:type="page"/>
      </w:r>
      <w:bookmarkStart w:id="1250" w:name="_Toc12983554"/>
      <w:bookmarkStart w:id="1251" w:name="_Toc414290528"/>
      <w:bookmarkStart w:id="1252" w:name="_Toc27821"/>
      <w:bookmarkStart w:id="1253" w:name="_Toc20116"/>
      <w:bookmarkStart w:id="1254" w:name="_Toc14488"/>
      <w:bookmarkStart w:id="1255" w:name="_Toc12984814"/>
      <w:bookmarkStart w:id="1256" w:name="_Toc25750682"/>
      <w:bookmarkStart w:id="1257" w:name="_Toc14478"/>
      <w:bookmarkStart w:id="1258" w:name="_Toc17092"/>
      <w:bookmarkStart w:id="1259" w:name="_Toc492478810"/>
      <w:bookmarkStart w:id="1260" w:name="_Toc15276"/>
      <w:bookmarkStart w:id="1261" w:name="_Toc3968"/>
      <w:bookmarkStart w:id="1262" w:name="_Toc28944"/>
      <w:bookmarkStart w:id="1263" w:name="_Toc13611"/>
      <w:bookmarkStart w:id="1264" w:name="_Toc4583"/>
      <w:bookmarkStart w:id="1265" w:name="_Toc15469"/>
      <w:bookmarkStart w:id="1266" w:name="_Toc24000"/>
      <w:bookmarkStart w:id="1267" w:name="_Toc26731"/>
      <w:bookmarkStart w:id="1268" w:name="_Toc23071"/>
      <w:bookmarkStart w:id="1269" w:name="_Toc30121"/>
      <w:bookmarkStart w:id="1270" w:name="_Toc6910"/>
      <w:bookmarkStart w:id="1271" w:name="_Toc41492246"/>
      <w:bookmarkStart w:id="1272" w:name="_Toc27284"/>
      <w:bookmarkStart w:id="1273" w:name="_Toc8101"/>
      <w:r>
        <w:rPr>
          <w:rFonts w:ascii="宋体" w:hAnsi="宋体"/>
          <w:sz w:val="21"/>
          <w:szCs w:val="21"/>
        </w:rPr>
        <w:t>B3比选申请报价</w:t>
      </w:r>
      <w:r>
        <w:rPr>
          <w:rFonts w:hint="eastAsia" w:ascii="宋体" w:hAnsi="宋体"/>
          <w:sz w:val="21"/>
          <w:szCs w:val="21"/>
        </w:rPr>
        <w:t>明细表</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tbl>
      <w:tblPr>
        <w:tblStyle w:val="29"/>
        <w:tblW w:w="14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596"/>
        <w:gridCol w:w="4991"/>
        <w:gridCol w:w="982"/>
        <w:gridCol w:w="1009"/>
        <w:gridCol w:w="1472"/>
        <w:gridCol w:w="1446"/>
        <w:gridCol w:w="75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jc w:val="center"/>
              <w:rPr>
                <w:b/>
                <w:bCs/>
              </w:rPr>
            </w:pPr>
            <w:r>
              <w:rPr>
                <w:rFonts w:hint="eastAsia"/>
                <w:b/>
                <w:bCs/>
              </w:rPr>
              <w:t>序号</w:t>
            </w:r>
          </w:p>
        </w:tc>
        <w:tc>
          <w:tcPr>
            <w:tcW w:w="1596" w:type="dxa"/>
          </w:tcPr>
          <w:p>
            <w:pPr>
              <w:jc w:val="center"/>
              <w:rPr>
                <w:b/>
                <w:bCs/>
              </w:rPr>
            </w:pPr>
            <w:r>
              <w:rPr>
                <w:rFonts w:hint="eastAsia"/>
                <w:b/>
                <w:bCs/>
              </w:rPr>
              <w:t>项目名称</w:t>
            </w:r>
          </w:p>
        </w:tc>
        <w:tc>
          <w:tcPr>
            <w:tcW w:w="4991" w:type="dxa"/>
          </w:tcPr>
          <w:p>
            <w:pPr>
              <w:jc w:val="center"/>
              <w:rPr>
                <w:rFonts w:hint="eastAsia" w:eastAsia="宋体"/>
                <w:b/>
                <w:bCs/>
                <w:lang w:eastAsia="zh-CN"/>
              </w:rPr>
            </w:pPr>
            <w:r>
              <w:rPr>
                <w:rFonts w:hint="eastAsia"/>
                <w:b/>
                <w:bCs/>
              </w:rPr>
              <w:t>服务内</w:t>
            </w:r>
            <w:r>
              <w:rPr>
                <w:rFonts w:hint="eastAsia"/>
                <w:b/>
                <w:bCs/>
                <w:lang w:val="en-US" w:eastAsia="zh-CN"/>
              </w:rPr>
              <w:t>容</w:t>
            </w:r>
          </w:p>
        </w:tc>
        <w:tc>
          <w:tcPr>
            <w:tcW w:w="982" w:type="dxa"/>
            <w:vAlign w:val="center"/>
          </w:tcPr>
          <w:p>
            <w:pPr>
              <w:jc w:val="center"/>
              <w:rPr>
                <w:rFonts w:hint="eastAsia"/>
                <w:b/>
                <w:bCs/>
                <w:lang w:val="en-US" w:eastAsia="zh-CN"/>
              </w:rPr>
            </w:pPr>
            <w:r>
              <w:rPr>
                <w:rFonts w:hint="eastAsia"/>
                <w:b/>
                <w:bCs/>
                <w:lang w:val="en-US" w:eastAsia="zh-CN"/>
              </w:rPr>
              <w:t>计量</w:t>
            </w:r>
          </w:p>
          <w:p>
            <w:pPr>
              <w:jc w:val="center"/>
              <w:rPr>
                <w:rFonts w:hint="eastAsia"/>
                <w:b/>
                <w:bCs/>
              </w:rPr>
            </w:pPr>
            <w:r>
              <w:rPr>
                <w:rFonts w:hint="eastAsia"/>
                <w:b/>
                <w:bCs/>
                <w:lang w:val="en-US" w:eastAsia="zh-CN"/>
              </w:rPr>
              <w:t>单位</w:t>
            </w:r>
          </w:p>
        </w:tc>
        <w:tc>
          <w:tcPr>
            <w:tcW w:w="1009" w:type="dxa"/>
            <w:vAlign w:val="center"/>
          </w:tcPr>
          <w:p>
            <w:pPr>
              <w:jc w:val="center"/>
              <w:rPr>
                <w:rFonts w:hint="eastAsia"/>
                <w:b/>
                <w:bCs/>
              </w:rPr>
            </w:pPr>
            <w:r>
              <w:rPr>
                <w:rFonts w:hint="eastAsia"/>
                <w:b/>
                <w:bCs/>
                <w:lang w:val="en-US" w:eastAsia="zh-CN"/>
              </w:rPr>
              <w:t>需求量</w:t>
            </w:r>
          </w:p>
        </w:tc>
        <w:tc>
          <w:tcPr>
            <w:tcW w:w="1472" w:type="dxa"/>
          </w:tcPr>
          <w:p>
            <w:pPr>
              <w:jc w:val="center"/>
              <w:rPr>
                <w:b/>
                <w:bCs/>
              </w:rPr>
            </w:pPr>
            <w:r>
              <w:rPr>
                <w:rFonts w:hint="eastAsia"/>
                <w:b/>
                <w:bCs/>
              </w:rPr>
              <w:t>不含税单价</w:t>
            </w:r>
          </w:p>
        </w:tc>
        <w:tc>
          <w:tcPr>
            <w:tcW w:w="1446" w:type="dxa"/>
          </w:tcPr>
          <w:p>
            <w:pPr>
              <w:jc w:val="center"/>
              <w:rPr>
                <w:b/>
                <w:bCs/>
              </w:rPr>
            </w:pPr>
            <w:r>
              <w:rPr>
                <w:rFonts w:hint="eastAsia"/>
                <w:b/>
                <w:bCs/>
              </w:rPr>
              <w:t>不含税合价</w:t>
            </w:r>
          </w:p>
        </w:tc>
        <w:tc>
          <w:tcPr>
            <w:tcW w:w="750" w:type="dxa"/>
          </w:tcPr>
          <w:p>
            <w:pPr>
              <w:jc w:val="center"/>
              <w:rPr>
                <w:b/>
                <w:bCs/>
              </w:rPr>
            </w:pPr>
            <w:r>
              <w:rPr>
                <w:rFonts w:hint="eastAsia"/>
                <w:b/>
                <w:bCs/>
              </w:rPr>
              <w:t>税率</w:t>
            </w:r>
          </w:p>
        </w:tc>
        <w:tc>
          <w:tcPr>
            <w:tcW w:w="1125" w:type="dxa"/>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jc w:val="center"/>
            </w:pPr>
            <w:r>
              <w:rPr>
                <w:rFonts w:hint="eastAsia"/>
              </w:rPr>
              <w:t>1</w:t>
            </w:r>
          </w:p>
        </w:tc>
        <w:tc>
          <w:tcPr>
            <w:tcW w:w="1596" w:type="dxa"/>
          </w:tcPr>
          <w:p>
            <w:pPr>
              <w:widowControl w:val="0"/>
              <w:numPr>
                <w:ilvl w:val="255"/>
                <w:numId w:val="0"/>
              </w:numPr>
              <w:spacing w:beforeLines="50" w:after="120" w:afterLines="50" w:afterAutospacing="0" w:line="340" w:lineRule="exact"/>
              <w:ind w:right="0"/>
              <w:jc w:val="left"/>
              <w:rPr>
                <w:rFonts w:ascii="Calibri" w:hAnsi="Calibri"/>
                <w:kern w:val="2"/>
              </w:rPr>
            </w:pPr>
            <w:r>
              <w:rPr>
                <w:rFonts w:hint="eastAsia" w:asciiTheme="minorEastAsia" w:hAnsiTheme="minorEastAsia" w:eastAsiaTheme="minorEastAsia" w:cstheme="minorEastAsia"/>
                <w:bCs/>
                <w:kern w:val="2"/>
              </w:rPr>
              <w:t>专兼职安全员管理能力班培训（封闭式培训）</w:t>
            </w:r>
          </w:p>
          <w:p>
            <w:pPr>
              <w:jc w:val="center"/>
            </w:pPr>
          </w:p>
        </w:tc>
        <w:tc>
          <w:tcPr>
            <w:tcW w:w="4991" w:type="dxa"/>
          </w:tcPr>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 xml:space="preserve">一、安全生产法律法规培训                                            </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1.安全生产法律法规基本知识 2.特种设备安全监察条例 3.生产安全事故报告和调查处理条例</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二、安全生产事故案例分析</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1.事故定义及相关概念 2.漫画识别身边违章 3.案例分析</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三、安全管理团队建设</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1.团建项目</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四、消防安全培训演练</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1.消防安全常识 2.火灾的预防与扑救 3.公司重点部位防火 4.应急疏散预案的制定和演练 5.火场逃生 6.灭火器的使用</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五、安全执行力提升</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1.什么是安全执行力 2.为什么需要安全执行力 3.安全执行素质 4.安全执行的行为 5.安全执行的技巧 6.安全执行过程中的误区</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六、安全领导力提升</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1.有感领导 2.直线责任 3.属地管理 4.直线责任与属地管理的关系</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七、应急救护技能提升</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1.心肺复苏 2.创伤急救 3.骨折急救及应急处理 4.烧伤烫伤急救措施 5.触电应急（急救）措施 6.急性职业中毒的现场处理 7.中暑 8.其它常见急症现场救护</w:t>
            </w:r>
          </w:p>
          <w:p>
            <w:pPr>
              <w:numPr>
                <w:ilvl w:val="255"/>
                <w:numId w:val="0"/>
              </w:numPr>
              <w:spacing w:before="0" w:after="0" w:afterAutospacing="0" w:line="240" w:lineRule="auto"/>
              <w:ind w:right="0"/>
              <w:rPr>
                <w:rFonts w:ascii="Calibri" w:hAnsi="Calibri"/>
                <w:kern w:val="2"/>
                <w:lang w:bidi="ar"/>
              </w:rPr>
            </w:pPr>
            <w:r>
              <w:rPr>
                <w:rFonts w:hint="eastAsia" w:ascii="Calibri" w:hAnsi="Calibri"/>
                <w:kern w:val="2"/>
                <w:lang w:bidi="ar"/>
              </w:rPr>
              <w:t>八、应急救护实操培训</w:t>
            </w:r>
          </w:p>
          <w:p>
            <w:pPr>
              <w:ind w:left="0" w:firstLine="0"/>
              <w:rPr>
                <w:rFonts w:ascii="Calibri" w:hAnsi="Calibri"/>
                <w:kern w:val="2"/>
                <w:lang w:bidi="ar"/>
              </w:rPr>
            </w:pPr>
            <w:r>
              <w:rPr>
                <w:rFonts w:hint="eastAsia" w:ascii="Calibri" w:hAnsi="Calibri"/>
                <w:kern w:val="2"/>
                <w:lang w:bidi="ar"/>
              </w:rPr>
              <w:t>1.实操练习 2.测试</w:t>
            </w:r>
          </w:p>
          <w:p>
            <w:pPr>
              <w:ind w:left="0" w:firstLine="0"/>
              <w:rPr>
                <w:rFonts w:ascii="Calibri" w:hAnsi="Calibri"/>
                <w:kern w:val="2"/>
                <w:lang w:bidi="ar"/>
              </w:rPr>
            </w:pPr>
            <w:r>
              <w:rPr>
                <w:rFonts w:hint="eastAsia" w:ascii="Calibri" w:hAnsi="Calibri"/>
                <w:b/>
                <w:bCs/>
                <w:kern w:val="2"/>
                <w:lang w:bidi="ar"/>
              </w:rPr>
              <w:t>详见第五章用户需求书中技术需求及数量表</w:t>
            </w:r>
          </w:p>
        </w:tc>
        <w:tc>
          <w:tcPr>
            <w:tcW w:w="982" w:type="dxa"/>
            <w:vAlign w:val="center"/>
          </w:tcPr>
          <w:p>
            <w:pPr>
              <w:spacing w:before="0"/>
              <w:ind w:left="0" w:right="0" w:firstLine="0"/>
              <w:jc w:val="center"/>
              <w:rPr>
                <w:rFonts w:hint="default" w:asciiTheme="minorEastAsia" w:hAnsiTheme="minorEastAsia" w:eastAsiaTheme="minorEastAsia" w:cstheme="minorEastAsia"/>
                <w:bCs/>
                <w:kern w:val="2"/>
              </w:rPr>
            </w:pPr>
            <w:r>
              <w:rPr>
                <w:rFonts w:hint="eastAsia" w:asciiTheme="minorEastAsia" w:hAnsiTheme="minorEastAsia" w:eastAsiaTheme="minorEastAsia" w:cstheme="minorEastAsia"/>
                <w:bCs/>
                <w:kern w:val="2"/>
              </w:rPr>
              <w:t>天</w:t>
            </w:r>
          </w:p>
        </w:tc>
        <w:tc>
          <w:tcPr>
            <w:tcW w:w="1009" w:type="dxa"/>
            <w:vAlign w:val="center"/>
          </w:tcPr>
          <w:p>
            <w:pPr>
              <w:spacing w:before="0"/>
              <w:ind w:left="0" w:right="0" w:firstLine="0"/>
              <w:jc w:val="center"/>
              <w:rPr>
                <w:rFonts w:hint="default" w:asciiTheme="minorEastAsia" w:hAnsiTheme="minorEastAsia" w:eastAsiaTheme="minorEastAsia" w:cstheme="minorEastAsia"/>
                <w:bCs/>
                <w:kern w:val="2"/>
              </w:rPr>
            </w:pPr>
            <w:r>
              <w:rPr>
                <w:rFonts w:hint="default" w:asciiTheme="minorEastAsia" w:hAnsiTheme="minorEastAsia" w:eastAsiaTheme="minorEastAsia" w:cstheme="minorEastAsia"/>
                <w:bCs/>
                <w:kern w:val="2"/>
              </w:rPr>
              <w:t>4*2</w:t>
            </w:r>
          </w:p>
        </w:tc>
        <w:tc>
          <w:tcPr>
            <w:tcW w:w="1472" w:type="dxa"/>
            <w:vAlign w:val="center"/>
          </w:tcPr>
          <w:p>
            <w:pPr>
              <w:jc w:val="center"/>
            </w:pPr>
          </w:p>
        </w:tc>
        <w:tc>
          <w:tcPr>
            <w:tcW w:w="1446" w:type="dxa"/>
            <w:vAlign w:val="center"/>
          </w:tcPr>
          <w:p>
            <w:pPr>
              <w:jc w:val="center"/>
            </w:pPr>
          </w:p>
        </w:tc>
        <w:tc>
          <w:tcPr>
            <w:tcW w:w="750" w:type="dxa"/>
            <w:vAlign w:val="center"/>
          </w:tcPr>
          <w:p>
            <w:pPr>
              <w:jc w:val="center"/>
            </w:pPr>
          </w:p>
        </w:tc>
        <w:tc>
          <w:tcPr>
            <w:tcW w:w="1125" w:type="dxa"/>
            <w:vAlign w:val="center"/>
          </w:tcPr>
          <w:p>
            <w:pPr>
              <w:spacing w:before="0"/>
              <w:ind w:left="0" w:right="0" w:firstLine="0"/>
              <w:jc w:val="center"/>
            </w:pPr>
            <w:r>
              <w:rPr>
                <w:rFonts w:hint="eastAsia" w:asciiTheme="minorEastAsia" w:hAnsiTheme="minorEastAsia" w:eastAsiaTheme="minorEastAsia" w:cstheme="minorEastAsia"/>
                <w:bCs/>
                <w:kern w:val="2"/>
              </w:rPr>
              <w:t>分两批次，每批次</w:t>
            </w:r>
            <w:r>
              <w:rPr>
                <w:rFonts w:hint="default" w:asciiTheme="minorEastAsia" w:hAnsiTheme="minorEastAsia" w:eastAsiaTheme="minorEastAsia" w:cstheme="minorEastAsia"/>
                <w:bCs/>
                <w:kern w:val="2"/>
              </w:rPr>
              <w:t>约</w:t>
            </w:r>
            <w:r>
              <w:rPr>
                <w:rFonts w:hint="eastAsia" w:asciiTheme="minorEastAsia" w:hAnsiTheme="minorEastAsia" w:eastAsiaTheme="minorEastAsia" w:cstheme="minorEastAsia"/>
                <w:bCs/>
                <w:kern w:val="2"/>
              </w:rPr>
              <w:t>50人</w:t>
            </w:r>
            <w:r>
              <w:rPr>
                <w:rFonts w:hint="default" w:asciiTheme="minorEastAsia" w:hAnsiTheme="minorEastAsia" w:eastAsiaTheme="minorEastAsia" w:cstheme="minorEastAsia"/>
                <w:bCs/>
                <w:kern w:val="2"/>
              </w:rPr>
              <w:t>，每批培训四天四夜。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ind w:left="0" w:firstLine="0"/>
              <w:rPr>
                <w:rFonts w:hint="eastAsia" w:ascii="Calibri" w:hAnsi="Calibri"/>
                <w:kern w:val="2"/>
                <w:lang w:bidi="ar"/>
              </w:rPr>
            </w:pPr>
            <w:r>
              <w:rPr>
                <w:rFonts w:hint="eastAsia" w:ascii="Calibri" w:hAnsi="Calibri"/>
                <w:kern w:val="2"/>
                <w:lang w:bidi="ar"/>
              </w:rPr>
              <w:t>2</w:t>
            </w:r>
          </w:p>
        </w:tc>
        <w:tc>
          <w:tcPr>
            <w:tcW w:w="1596" w:type="dxa"/>
          </w:tcPr>
          <w:p>
            <w:pPr>
              <w:ind w:left="0" w:firstLine="0"/>
              <w:rPr>
                <w:rFonts w:hint="eastAsia" w:ascii="Calibri" w:hAnsi="Calibri"/>
                <w:kern w:val="2"/>
                <w:lang w:bidi="ar"/>
              </w:rPr>
            </w:pPr>
            <w:r>
              <w:rPr>
                <w:rFonts w:hint="eastAsia" w:ascii="Calibri" w:hAnsi="Calibri"/>
                <w:kern w:val="2"/>
                <w:lang w:bidi="ar"/>
              </w:rPr>
              <w:t>住宿</w:t>
            </w:r>
          </w:p>
        </w:tc>
        <w:tc>
          <w:tcPr>
            <w:tcW w:w="4991" w:type="dxa"/>
          </w:tcPr>
          <w:p>
            <w:pPr>
              <w:ind w:left="0" w:firstLine="0"/>
              <w:rPr>
                <w:rFonts w:hint="default" w:ascii="Calibri" w:hAnsi="Calibri"/>
                <w:kern w:val="2"/>
                <w:lang w:bidi="ar"/>
              </w:rPr>
            </w:pPr>
            <w:r>
              <w:rPr>
                <w:rFonts w:hint="eastAsia" w:ascii="Calibri" w:hAnsi="Calibri"/>
                <w:kern w:val="2"/>
                <w:lang w:bidi="ar"/>
              </w:rPr>
              <w:t xml:space="preserve"> 标准双人间，有独立卫生间，有无线和有线网络，24小时热水，电视机和空调设备，</w:t>
            </w:r>
            <w:r>
              <w:rPr>
                <w:rFonts w:hint="default" w:ascii="Calibri" w:hAnsi="Calibri"/>
                <w:kern w:val="2"/>
                <w:lang w:bidi="ar"/>
              </w:rPr>
              <w:t>每批</w:t>
            </w:r>
            <w:r>
              <w:rPr>
                <w:rFonts w:hint="eastAsia" w:ascii="Calibri" w:hAnsi="Calibri"/>
                <w:kern w:val="2"/>
                <w:lang w:bidi="ar"/>
              </w:rPr>
              <w:t>共需</w:t>
            </w:r>
            <w:r>
              <w:rPr>
                <w:rFonts w:hint="default" w:ascii="Calibri" w:hAnsi="Calibri"/>
                <w:kern w:val="2"/>
                <w:lang w:bidi="ar"/>
              </w:rPr>
              <w:t>4</w:t>
            </w:r>
            <w:r>
              <w:rPr>
                <w:rFonts w:hint="eastAsia" w:ascii="Calibri" w:hAnsi="Calibri"/>
                <w:kern w:val="2"/>
                <w:lang w:bidi="ar"/>
              </w:rPr>
              <w:t>晚</w:t>
            </w:r>
            <w:r>
              <w:rPr>
                <w:rFonts w:hint="default" w:ascii="Calibri" w:hAnsi="Calibri"/>
                <w:kern w:val="2"/>
                <w:lang w:bidi="ar"/>
              </w:rPr>
              <w:t>，共两批。</w:t>
            </w:r>
          </w:p>
        </w:tc>
        <w:tc>
          <w:tcPr>
            <w:tcW w:w="982" w:type="dxa"/>
            <w:vAlign w:val="center"/>
          </w:tcPr>
          <w:p>
            <w:pPr>
              <w:ind w:left="0" w:firstLine="0"/>
              <w:rPr>
                <w:rFonts w:hint="default" w:ascii="Calibri" w:hAnsi="Calibri"/>
                <w:kern w:val="2"/>
                <w:lang w:bidi="ar"/>
              </w:rPr>
            </w:pPr>
            <w:r>
              <w:rPr>
                <w:rFonts w:hint="eastAsia" w:ascii="Calibri" w:hAnsi="Calibri"/>
                <w:kern w:val="2"/>
                <w:lang w:bidi="ar"/>
              </w:rPr>
              <w:t>间.天</w:t>
            </w:r>
          </w:p>
        </w:tc>
        <w:tc>
          <w:tcPr>
            <w:tcW w:w="1009" w:type="dxa"/>
            <w:vAlign w:val="center"/>
          </w:tcPr>
          <w:p>
            <w:pPr>
              <w:ind w:left="0" w:firstLine="0"/>
              <w:rPr>
                <w:rFonts w:hint="default" w:ascii="Calibri" w:hAnsi="Calibri"/>
                <w:kern w:val="2"/>
                <w:lang w:bidi="ar"/>
              </w:rPr>
            </w:pPr>
            <w:r>
              <w:rPr>
                <w:rFonts w:hint="eastAsia" w:ascii="Calibri" w:hAnsi="Calibri"/>
                <w:kern w:val="2"/>
                <w:lang w:bidi="ar"/>
              </w:rPr>
              <w:t>26*4*2</w:t>
            </w:r>
          </w:p>
        </w:tc>
        <w:tc>
          <w:tcPr>
            <w:tcW w:w="1472" w:type="dxa"/>
          </w:tcPr>
          <w:p>
            <w:pPr>
              <w:jc w:val="center"/>
            </w:pPr>
          </w:p>
        </w:tc>
        <w:tc>
          <w:tcPr>
            <w:tcW w:w="1446" w:type="dxa"/>
          </w:tcPr>
          <w:p>
            <w:pPr>
              <w:jc w:val="center"/>
            </w:pPr>
          </w:p>
        </w:tc>
        <w:tc>
          <w:tcPr>
            <w:tcW w:w="750" w:type="dxa"/>
          </w:tcPr>
          <w:p>
            <w:pPr>
              <w:jc w:val="center"/>
            </w:pPr>
          </w:p>
        </w:tc>
        <w:tc>
          <w:tcPr>
            <w:tcW w:w="1125" w:type="dxa"/>
            <w:vMerge w:val="restart"/>
          </w:tcPr>
          <w:p>
            <w:pPr>
              <w:ind w:left="0" w:firstLine="0"/>
            </w:pPr>
            <w:r>
              <w:rPr>
                <w:rFonts w:hint="eastAsia" w:asciiTheme="minorEastAsia" w:hAnsiTheme="minorEastAsia" w:eastAsiaTheme="minorEastAsia" w:cstheme="minorEastAsia"/>
                <w:bCs/>
                <w:kern w:val="2"/>
              </w:rPr>
              <w:t>分两批次，每批次</w:t>
            </w:r>
            <w:r>
              <w:rPr>
                <w:rFonts w:hint="default" w:asciiTheme="minorEastAsia" w:hAnsiTheme="minorEastAsia" w:eastAsiaTheme="minorEastAsia" w:cstheme="minorEastAsia"/>
                <w:bCs/>
                <w:kern w:val="2"/>
              </w:rPr>
              <w:t>约</w:t>
            </w:r>
            <w:r>
              <w:rPr>
                <w:rFonts w:hint="eastAsia" w:asciiTheme="minorEastAsia" w:hAnsiTheme="minorEastAsia" w:eastAsiaTheme="minorEastAsia" w:cstheme="minorEastAsia"/>
                <w:bCs/>
                <w:kern w:val="2"/>
              </w:rPr>
              <w:t>50人</w:t>
            </w:r>
            <w:r>
              <w:rPr>
                <w:rFonts w:hint="default" w:asciiTheme="minorEastAsia" w:hAnsiTheme="minorEastAsia" w:eastAsiaTheme="minorEastAsia" w:cstheme="minorEastAsia"/>
                <w:bCs/>
                <w:kern w:val="2"/>
              </w:rPr>
              <w:t>，每批培训四天四夜。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ind w:left="0" w:firstLine="0"/>
              <w:rPr>
                <w:rFonts w:hint="eastAsia" w:ascii="Calibri" w:hAnsi="Calibri"/>
                <w:kern w:val="2"/>
                <w:lang w:bidi="ar"/>
              </w:rPr>
            </w:pPr>
            <w:r>
              <w:rPr>
                <w:rFonts w:hint="eastAsia" w:ascii="Calibri" w:hAnsi="Calibri"/>
                <w:kern w:val="2"/>
                <w:lang w:bidi="ar"/>
              </w:rPr>
              <w:t>3</w:t>
            </w:r>
          </w:p>
        </w:tc>
        <w:tc>
          <w:tcPr>
            <w:tcW w:w="1596" w:type="dxa"/>
          </w:tcPr>
          <w:p>
            <w:pPr>
              <w:ind w:left="0" w:firstLine="0"/>
              <w:rPr>
                <w:rFonts w:hint="eastAsia" w:ascii="Calibri" w:hAnsi="Calibri"/>
                <w:kern w:val="2"/>
                <w:lang w:bidi="ar"/>
              </w:rPr>
            </w:pPr>
            <w:r>
              <w:rPr>
                <w:rFonts w:hint="eastAsia" w:ascii="Calibri" w:hAnsi="Calibri"/>
                <w:kern w:val="2"/>
                <w:lang w:bidi="ar"/>
              </w:rPr>
              <w:t>伙食</w:t>
            </w:r>
          </w:p>
        </w:tc>
        <w:tc>
          <w:tcPr>
            <w:tcW w:w="4991" w:type="dxa"/>
          </w:tcPr>
          <w:p>
            <w:pPr>
              <w:ind w:left="0" w:firstLine="0"/>
              <w:rPr>
                <w:rFonts w:hint="eastAsia" w:ascii="Calibri" w:hAnsi="Calibri"/>
                <w:kern w:val="2"/>
                <w:lang w:bidi="ar"/>
              </w:rPr>
            </w:pPr>
            <w:r>
              <w:rPr>
                <w:rFonts w:hint="eastAsia" w:ascii="Calibri" w:hAnsi="Calibri"/>
                <w:kern w:val="2"/>
                <w:lang w:bidi="ar"/>
              </w:rPr>
              <w:t>培训学员的早餐、午餐和晚餐，就餐形式为自助餐或者围餐，</w:t>
            </w:r>
            <w:r>
              <w:rPr>
                <w:rFonts w:hint="default" w:ascii="Calibri" w:hAnsi="Calibri"/>
                <w:kern w:val="2"/>
                <w:lang w:bidi="ar"/>
              </w:rPr>
              <w:t>每批</w:t>
            </w:r>
            <w:r>
              <w:rPr>
                <w:rFonts w:hint="eastAsia" w:ascii="Calibri" w:hAnsi="Calibri"/>
                <w:kern w:val="2"/>
                <w:lang w:bidi="ar"/>
              </w:rPr>
              <w:t>共需4天</w:t>
            </w:r>
            <w:r>
              <w:rPr>
                <w:rFonts w:hint="default" w:ascii="Calibri" w:hAnsi="Calibri"/>
                <w:kern w:val="2"/>
                <w:lang w:bidi="ar"/>
              </w:rPr>
              <w:t>，共两批</w:t>
            </w:r>
            <w:r>
              <w:rPr>
                <w:rFonts w:hint="eastAsia" w:ascii="Calibri" w:hAnsi="Calibri"/>
                <w:kern w:val="2"/>
                <w:lang w:bidi="ar"/>
              </w:rPr>
              <w:t>。</w:t>
            </w:r>
          </w:p>
        </w:tc>
        <w:tc>
          <w:tcPr>
            <w:tcW w:w="982" w:type="dxa"/>
            <w:vAlign w:val="center"/>
          </w:tcPr>
          <w:p>
            <w:pPr>
              <w:ind w:left="0" w:firstLine="0"/>
              <w:rPr>
                <w:rFonts w:hint="default" w:ascii="Calibri" w:hAnsi="Calibri"/>
                <w:kern w:val="2"/>
                <w:lang w:bidi="ar"/>
              </w:rPr>
            </w:pPr>
            <w:r>
              <w:rPr>
                <w:rFonts w:hint="default" w:ascii="Calibri" w:hAnsi="Calibri"/>
                <w:kern w:val="2"/>
                <w:lang w:bidi="ar"/>
              </w:rPr>
              <w:t>人.天</w:t>
            </w:r>
          </w:p>
        </w:tc>
        <w:tc>
          <w:tcPr>
            <w:tcW w:w="1009" w:type="dxa"/>
            <w:vAlign w:val="center"/>
          </w:tcPr>
          <w:p>
            <w:pPr>
              <w:ind w:left="0" w:firstLine="0"/>
              <w:rPr>
                <w:rFonts w:hint="default" w:ascii="Calibri" w:hAnsi="Calibri"/>
                <w:kern w:val="2"/>
                <w:lang w:bidi="ar"/>
              </w:rPr>
            </w:pPr>
            <w:r>
              <w:rPr>
                <w:rFonts w:hint="default" w:ascii="Calibri" w:hAnsi="Calibri"/>
                <w:kern w:val="2"/>
                <w:lang w:bidi="ar"/>
              </w:rPr>
              <w:t>50*4*2</w:t>
            </w:r>
          </w:p>
        </w:tc>
        <w:tc>
          <w:tcPr>
            <w:tcW w:w="1472" w:type="dxa"/>
          </w:tcPr>
          <w:p>
            <w:pPr>
              <w:jc w:val="center"/>
            </w:pPr>
          </w:p>
        </w:tc>
        <w:tc>
          <w:tcPr>
            <w:tcW w:w="1446" w:type="dxa"/>
          </w:tcPr>
          <w:p>
            <w:pPr>
              <w:jc w:val="center"/>
            </w:pPr>
          </w:p>
        </w:tc>
        <w:tc>
          <w:tcPr>
            <w:tcW w:w="750" w:type="dxa"/>
          </w:tcPr>
          <w:p>
            <w:pPr>
              <w:jc w:val="center"/>
            </w:pPr>
          </w:p>
        </w:tc>
        <w:tc>
          <w:tcPr>
            <w:tcW w:w="112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ind w:left="0" w:firstLine="0"/>
              <w:rPr>
                <w:rFonts w:hint="eastAsia" w:ascii="Calibri" w:hAnsi="Calibri"/>
                <w:kern w:val="2"/>
                <w:lang w:bidi="ar"/>
              </w:rPr>
            </w:pPr>
            <w:r>
              <w:rPr>
                <w:rFonts w:hint="eastAsia" w:ascii="Calibri" w:hAnsi="Calibri"/>
                <w:kern w:val="2"/>
                <w:lang w:bidi="ar"/>
              </w:rPr>
              <w:t>4</w:t>
            </w:r>
          </w:p>
        </w:tc>
        <w:tc>
          <w:tcPr>
            <w:tcW w:w="1596" w:type="dxa"/>
          </w:tcPr>
          <w:p>
            <w:pPr>
              <w:ind w:left="0" w:firstLine="0"/>
              <w:rPr>
                <w:rFonts w:hint="eastAsia" w:ascii="Calibri" w:hAnsi="Calibri"/>
                <w:kern w:val="2"/>
                <w:lang w:bidi="ar"/>
              </w:rPr>
            </w:pPr>
            <w:r>
              <w:rPr>
                <w:rFonts w:hint="eastAsia" w:ascii="Calibri" w:hAnsi="Calibri"/>
                <w:kern w:val="2"/>
                <w:lang w:bidi="ar"/>
              </w:rPr>
              <w:t>交通</w:t>
            </w:r>
          </w:p>
        </w:tc>
        <w:tc>
          <w:tcPr>
            <w:tcW w:w="4991" w:type="dxa"/>
          </w:tcPr>
          <w:p>
            <w:pPr>
              <w:ind w:left="0" w:firstLine="0"/>
              <w:rPr>
                <w:rFonts w:hint="default" w:ascii="Calibri" w:hAnsi="Calibri"/>
                <w:kern w:val="2"/>
                <w:lang w:bidi="ar"/>
              </w:rPr>
            </w:pPr>
            <w:r>
              <w:rPr>
                <w:rFonts w:hint="eastAsia" w:ascii="Calibri" w:hAnsi="Calibri"/>
                <w:kern w:val="2"/>
                <w:lang w:bidi="ar"/>
              </w:rPr>
              <w:t>每批次通过大巴</w:t>
            </w:r>
            <w:r>
              <w:rPr>
                <w:rFonts w:hint="default" w:ascii="Calibri" w:hAnsi="Calibri"/>
                <w:kern w:val="2"/>
                <w:lang w:bidi="ar"/>
              </w:rPr>
              <w:t>一次性将</w:t>
            </w:r>
            <w:r>
              <w:rPr>
                <w:rFonts w:hint="eastAsia" w:ascii="Calibri" w:hAnsi="Calibri"/>
                <w:kern w:val="2"/>
                <w:lang w:bidi="ar"/>
              </w:rPr>
              <w:t>学员</w:t>
            </w:r>
            <w:r>
              <w:rPr>
                <w:rFonts w:hint="default" w:ascii="Calibri" w:hAnsi="Calibri"/>
                <w:kern w:val="2"/>
                <w:lang w:bidi="ar"/>
              </w:rPr>
              <w:t>及行李从公司送到培训基地</w:t>
            </w:r>
            <w:r>
              <w:rPr>
                <w:rFonts w:hint="eastAsia" w:ascii="Calibri" w:hAnsi="Calibri"/>
                <w:kern w:val="2"/>
                <w:lang w:bidi="ar"/>
              </w:rPr>
              <w:t>，</w:t>
            </w:r>
            <w:r>
              <w:rPr>
                <w:rFonts w:hint="default" w:ascii="Calibri" w:hAnsi="Calibri"/>
                <w:kern w:val="2"/>
                <w:lang w:bidi="ar"/>
              </w:rPr>
              <w:t>培训结束将学员及行李送回公司，共两批。</w:t>
            </w:r>
          </w:p>
        </w:tc>
        <w:tc>
          <w:tcPr>
            <w:tcW w:w="982" w:type="dxa"/>
            <w:vAlign w:val="center"/>
          </w:tcPr>
          <w:p>
            <w:pPr>
              <w:ind w:left="0" w:firstLine="0"/>
              <w:rPr>
                <w:rFonts w:hint="default" w:ascii="Calibri" w:hAnsi="Calibri"/>
                <w:kern w:val="2"/>
                <w:lang w:bidi="ar"/>
              </w:rPr>
            </w:pPr>
            <w:r>
              <w:rPr>
                <w:rFonts w:hint="eastAsia" w:ascii="Calibri" w:hAnsi="Calibri"/>
                <w:kern w:val="2"/>
                <w:lang w:bidi="ar"/>
              </w:rPr>
              <w:t>趟</w:t>
            </w:r>
          </w:p>
        </w:tc>
        <w:tc>
          <w:tcPr>
            <w:tcW w:w="1009" w:type="dxa"/>
            <w:vAlign w:val="center"/>
          </w:tcPr>
          <w:p>
            <w:pPr>
              <w:ind w:left="0" w:firstLine="0"/>
              <w:jc w:val="center"/>
              <w:rPr>
                <w:rFonts w:hint="default" w:ascii="Calibri" w:hAnsi="Calibri"/>
                <w:kern w:val="2"/>
                <w:lang w:bidi="ar"/>
              </w:rPr>
            </w:pPr>
            <w:r>
              <w:rPr>
                <w:rFonts w:hint="default" w:ascii="Calibri" w:hAnsi="Calibri"/>
                <w:kern w:val="2"/>
                <w:lang w:bidi="ar"/>
              </w:rPr>
              <w:t>2*2</w:t>
            </w:r>
          </w:p>
        </w:tc>
        <w:tc>
          <w:tcPr>
            <w:tcW w:w="1472" w:type="dxa"/>
          </w:tcPr>
          <w:p>
            <w:pPr>
              <w:jc w:val="center"/>
            </w:pPr>
          </w:p>
        </w:tc>
        <w:tc>
          <w:tcPr>
            <w:tcW w:w="1446" w:type="dxa"/>
          </w:tcPr>
          <w:p>
            <w:pPr>
              <w:jc w:val="center"/>
            </w:pPr>
          </w:p>
        </w:tc>
        <w:tc>
          <w:tcPr>
            <w:tcW w:w="750" w:type="dxa"/>
          </w:tcPr>
          <w:p>
            <w:pPr>
              <w:jc w:val="center"/>
            </w:pPr>
          </w:p>
        </w:tc>
        <w:tc>
          <w:tcPr>
            <w:tcW w:w="112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tcPr>
          <w:p>
            <w:pPr>
              <w:ind w:left="0" w:firstLine="0"/>
              <w:rPr>
                <w:rFonts w:hint="eastAsia" w:ascii="Calibri" w:hAnsi="Calibri"/>
                <w:kern w:val="2"/>
                <w:lang w:bidi="ar"/>
              </w:rPr>
            </w:pPr>
            <w:r>
              <w:rPr>
                <w:rFonts w:hint="eastAsia" w:ascii="Calibri" w:hAnsi="Calibri"/>
                <w:kern w:val="2"/>
                <w:lang w:bidi="ar"/>
              </w:rPr>
              <w:t>5</w:t>
            </w:r>
          </w:p>
        </w:tc>
        <w:tc>
          <w:tcPr>
            <w:tcW w:w="1596" w:type="dxa"/>
          </w:tcPr>
          <w:p>
            <w:pPr>
              <w:ind w:left="0" w:firstLine="0"/>
              <w:rPr>
                <w:rFonts w:hint="default" w:ascii="Calibri" w:hAnsi="Calibri"/>
                <w:kern w:val="2"/>
                <w:lang w:bidi="ar"/>
              </w:rPr>
            </w:pPr>
            <w:r>
              <w:rPr>
                <w:rFonts w:hint="eastAsia" w:ascii="Calibri" w:hAnsi="Calibri"/>
                <w:kern w:val="2"/>
                <w:lang w:bidi="ar"/>
              </w:rPr>
              <w:t>培训</w:t>
            </w:r>
            <w:r>
              <w:rPr>
                <w:rFonts w:hint="default" w:ascii="Calibri" w:hAnsi="Calibri"/>
                <w:kern w:val="2"/>
                <w:lang w:bidi="ar"/>
              </w:rPr>
              <w:t>场地</w:t>
            </w:r>
          </w:p>
        </w:tc>
        <w:tc>
          <w:tcPr>
            <w:tcW w:w="4991" w:type="dxa"/>
          </w:tcPr>
          <w:p>
            <w:pPr>
              <w:ind w:left="0" w:firstLine="0"/>
              <w:rPr>
                <w:rFonts w:hint="default" w:ascii="Calibri" w:hAnsi="Calibri"/>
                <w:kern w:val="2"/>
                <w:lang w:bidi="ar"/>
              </w:rPr>
            </w:pPr>
            <w:r>
              <w:rPr>
                <w:rFonts w:hint="eastAsia" w:ascii="Calibri" w:hAnsi="Calibri"/>
                <w:kern w:val="2"/>
                <w:lang w:bidi="ar"/>
              </w:rPr>
              <w:t>提供能满足至少60人以上同时开展培训的场地，包含会议室和室外扩展场地，有培训必须的音响，投影仪等设备，提供茶歇，</w:t>
            </w:r>
            <w:r>
              <w:rPr>
                <w:rFonts w:hint="default" w:ascii="Calibri" w:hAnsi="Calibri"/>
                <w:kern w:val="2"/>
                <w:lang w:bidi="ar"/>
              </w:rPr>
              <w:t>每批</w:t>
            </w:r>
            <w:r>
              <w:rPr>
                <w:rFonts w:hint="eastAsia" w:ascii="Calibri" w:hAnsi="Calibri"/>
                <w:kern w:val="2"/>
                <w:lang w:bidi="ar"/>
              </w:rPr>
              <w:t>共需4天</w:t>
            </w:r>
            <w:r>
              <w:rPr>
                <w:rFonts w:hint="default" w:ascii="Calibri" w:hAnsi="Calibri"/>
                <w:kern w:val="2"/>
                <w:lang w:bidi="ar"/>
              </w:rPr>
              <w:t>，共两批。</w:t>
            </w:r>
          </w:p>
        </w:tc>
        <w:tc>
          <w:tcPr>
            <w:tcW w:w="982" w:type="dxa"/>
            <w:vAlign w:val="bottom"/>
          </w:tcPr>
          <w:p>
            <w:pPr>
              <w:ind w:left="0" w:firstLine="0"/>
              <w:rPr>
                <w:rFonts w:hint="eastAsia" w:ascii="Calibri" w:hAnsi="Calibri"/>
                <w:kern w:val="2"/>
                <w:lang w:bidi="ar"/>
              </w:rPr>
            </w:pPr>
            <w:r>
              <w:rPr>
                <w:rFonts w:hint="eastAsia" w:ascii="Calibri" w:hAnsi="Calibri"/>
                <w:kern w:val="2"/>
                <w:lang w:val="en-US" w:eastAsia="zh-CN" w:bidi="ar"/>
              </w:rPr>
              <w:t>天</w:t>
            </w:r>
          </w:p>
        </w:tc>
        <w:tc>
          <w:tcPr>
            <w:tcW w:w="1009" w:type="dxa"/>
            <w:vAlign w:val="bottom"/>
          </w:tcPr>
          <w:p>
            <w:pPr>
              <w:ind w:left="0" w:firstLine="0"/>
              <w:jc w:val="center"/>
              <w:rPr>
                <w:rFonts w:hint="default" w:ascii="Calibri" w:hAnsi="Calibri"/>
                <w:kern w:val="2"/>
                <w:lang w:bidi="ar"/>
              </w:rPr>
            </w:pPr>
            <w:r>
              <w:rPr>
                <w:rFonts w:hint="eastAsia" w:ascii="Calibri" w:hAnsi="Calibri"/>
                <w:kern w:val="2"/>
                <w:lang w:bidi="ar"/>
              </w:rPr>
              <w:t>4*2</w:t>
            </w:r>
          </w:p>
        </w:tc>
        <w:tc>
          <w:tcPr>
            <w:tcW w:w="1472" w:type="dxa"/>
          </w:tcPr>
          <w:p>
            <w:pPr>
              <w:jc w:val="center"/>
            </w:pPr>
          </w:p>
        </w:tc>
        <w:tc>
          <w:tcPr>
            <w:tcW w:w="1446" w:type="dxa"/>
          </w:tcPr>
          <w:p>
            <w:pPr>
              <w:jc w:val="center"/>
            </w:pPr>
          </w:p>
        </w:tc>
        <w:tc>
          <w:tcPr>
            <w:tcW w:w="750" w:type="dxa"/>
          </w:tcPr>
          <w:p>
            <w:pPr>
              <w:jc w:val="center"/>
            </w:pPr>
          </w:p>
        </w:tc>
        <w:tc>
          <w:tcPr>
            <w:tcW w:w="1125" w:type="dxa"/>
            <w:vMerge w:val="continue"/>
          </w:tcPr>
          <w:p>
            <w:pPr>
              <w:jc w:val="center"/>
            </w:pPr>
          </w:p>
        </w:tc>
      </w:tr>
    </w:tbl>
    <w:p>
      <w:pPr>
        <w:widowControl w:val="0"/>
        <w:spacing w:before="0" w:after="0" w:afterAutospacing="0"/>
        <w:ind w:left="0" w:leftChars="0" w:right="0" w:firstLine="0" w:firstLineChars="0"/>
      </w:pPr>
    </w:p>
    <w:p>
      <w:pPr>
        <w:widowControl w:val="0"/>
        <w:spacing w:before="0" w:after="0" w:afterAutospacing="0" w:line="240" w:lineRule="auto"/>
        <w:ind w:left="0" w:right="0" w:firstLine="0"/>
        <w:jc w:val="center"/>
        <w:rPr>
          <w:rFonts w:ascii="Calibri" w:hAnsi="Calibri"/>
          <w:b/>
          <w:bCs/>
          <w:kern w:val="2"/>
          <w:szCs w:val="22"/>
        </w:rPr>
      </w:pPr>
    </w:p>
    <w:p>
      <w:pPr>
        <w:widowControl w:val="0"/>
        <w:numPr>
          <w:ilvl w:val="255"/>
          <w:numId w:val="0"/>
        </w:numPr>
        <w:spacing w:beforeLines="50" w:after="120" w:afterLines="50" w:afterAutospacing="0" w:line="340" w:lineRule="exact"/>
        <w:ind w:right="0"/>
        <w:jc w:val="left"/>
        <w:rPr>
          <w:rFonts w:ascii="宋体" w:hAnsi="宋体"/>
        </w:rPr>
      </w:pPr>
      <w:r>
        <w:rPr>
          <w:rFonts w:hint="eastAsia" w:ascii="Calibri" w:hAnsi="Calibri"/>
          <w:kern w:val="2"/>
        </w:rPr>
        <w:t xml:space="preserve">                                                                  公司名称（盖章）：</w:t>
      </w:r>
    </w:p>
    <w:p>
      <w:pPr>
        <w:snapToGrid w:val="0"/>
        <w:spacing w:after="0" w:afterAutospacing="0" w:line="240" w:lineRule="auto"/>
        <w:ind w:right="-816" w:firstLine="0"/>
        <w:rPr>
          <w:rFonts w:ascii="宋体" w:hAnsi="宋体"/>
        </w:rPr>
      </w:pPr>
      <w:r>
        <w:rPr>
          <w:rFonts w:hint="eastAsia" w:ascii="宋体" w:hAnsi="宋体"/>
        </w:rPr>
        <w:t xml:space="preserve">                                                           签名：</w:t>
      </w:r>
    </w:p>
    <w:p>
      <w:pPr>
        <w:snapToGrid w:val="0"/>
        <w:spacing w:after="0" w:afterAutospacing="0" w:line="240" w:lineRule="auto"/>
        <w:ind w:right="-816" w:firstLine="0"/>
        <w:jc w:val="center"/>
        <w:rPr>
          <w:rFonts w:ascii="宋体" w:hAnsi="宋体"/>
        </w:rPr>
      </w:pPr>
      <w:r>
        <w:rPr>
          <w:rFonts w:hint="eastAsia" w:ascii="宋体" w:hAnsi="宋体"/>
        </w:rPr>
        <w:t xml:space="preserve">  日期：  年   月  日</w:t>
      </w:r>
    </w:p>
    <w:p>
      <w:pPr>
        <w:snapToGrid w:val="0"/>
        <w:spacing w:after="0" w:afterAutospacing="0" w:line="240" w:lineRule="auto"/>
        <w:ind w:left="0" w:right="-816" w:firstLine="0"/>
        <w:rPr>
          <w:rFonts w:ascii="宋体" w:hAnsi="宋体"/>
        </w:rPr>
      </w:pPr>
      <w:r>
        <w:rPr>
          <w:rFonts w:hint="eastAsia" w:ascii="宋体" w:hAnsi="宋体"/>
        </w:rPr>
        <w:t>注意：同一技术参数的货物（材料、服务）在各比选申请报价表中应为同一单价。比选申请人对每种完全相同的同一货物（材料、服务）只允许有一个报价，如有不同报价，则以最低报价为准。</w:t>
      </w:r>
    </w:p>
    <w:p>
      <w:pPr>
        <w:spacing w:after="0" w:afterAutospacing="0"/>
        <w:ind w:left="0" w:right="0" w:firstLine="0"/>
        <w:jc w:val="left"/>
        <w:rPr>
          <w:rFonts w:ascii="宋体" w:hAnsi="宋体"/>
        </w:rPr>
        <w:sectPr>
          <w:headerReference r:id="rId10" w:type="default"/>
          <w:pgSz w:w="16838" w:h="11905" w:orient="landscape"/>
          <w:pgMar w:top="1418" w:right="1418" w:bottom="1418" w:left="1304" w:header="454" w:footer="567" w:gutter="0"/>
          <w:cols w:space="720" w:num="1"/>
          <w:docGrid w:linePitch="312" w:charSpace="0"/>
        </w:sectPr>
      </w:pPr>
    </w:p>
    <w:p>
      <w:pPr>
        <w:pStyle w:val="3"/>
        <w:spacing w:after="100"/>
        <w:ind w:left="0" w:right="-57" w:firstLine="0"/>
        <w:rPr>
          <w:rFonts w:hAnsi="宋体"/>
          <w:b w:val="0"/>
          <w:sz w:val="24"/>
          <w:szCs w:val="24"/>
        </w:rPr>
      </w:pPr>
      <w:bookmarkStart w:id="1274" w:name="_Toc492478827"/>
      <w:bookmarkStart w:id="1275" w:name="_Toc19107"/>
      <w:bookmarkStart w:id="1276" w:name="_Toc414290562"/>
      <w:bookmarkStart w:id="1277" w:name="_Toc6034"/>
      <w:bookmarkStart w:id="1278" w:name="_Toc2327"/>
      <w:bookmarkStart w:id="1279" w:name="_Toc9876"/>
      <w:bookmarkStart w:id="1280" w:name="_Toc15451"/>
      <w:bookmarkStart w:id="1281" w:name="_Toc17664"/>
      <w:bookmarkStart w:id="1282" w:name="_Toc3307"/>
      <w:bookmarkStart w:id="1283" w:name="_Toc14091"/>
      <w:bookmarkStart w:id="1284" w:name="_Toc30812"/>
      <w:bookmarkStart w:id="1285" w:name="_Toc30859"/>
      <w:bookmarkStart w:id="1286" w:name="_Toc22423"/>
      <w:bookmarkStart w:id="1287" w:name="_Toc32381"/>
      <w:bookmarkStart w:id="1288" w:name="_Toc19413"/>
      <w:bookmarkStart w:id="1289" w:name="_Toc8563"/>
      <w:bookmarkStart w:id="1290" w:name="_Toc29577"/>
      <w:bookmarkStart w:id="1291" w:name="_Toc25220"/>
      <w:bookmarkStart w:id="1292" w:name="_Toc13870"/>
      <w:bookmarkStart w:id="1293" w:name="_Toc25635"/>
      <w:r>
        <w:rPr>
          <w:rFonts w:hint="eastAsia"/>
          <w:sz w:val="24"/>
          <w:szCs w:val="24"/>
        </w:rPr>
        <w:t>C</w:t>
      </w:r>
      <w:r>
        <w:rPr>
          <w:rFonts w:hAnsi="宋体"/>
          <w:sz w:val="24"/>
          <w:szCs w:val="24"/>
        </w:rPr>
        <w:t>技术</w:t>
      </w:r>
      <w:bookmarkEnd w:id="1274"/>
      <w:bookmarkEnd w:id="1275"/>
      <w:bookmarkEnd w:id="1276"/>
      <w:bookmarkStart w:id="1294" w:name="_Toc17887241"/>
      <w:bookmarkStart w:id="1295" w:name="_Toc74938308"/>
      <w:bookmarkStart w:id="1296" w:name="_Toc18770050"/>
      <w:bookmarkStart w:id="1297" w:name="_Toc99697927"/>
      <w:bookmarkStart w:id="1298" w:name="_Toc224010320"/>
      <w:r>
        <w:rPr>
          <w:rFonts w:hint="eastAsia" w:hAnsi="宋体"/>
          <w:sz w:val="24"/>
          <w:szCs w:val="24"/>
        </w:rPr>
        <w:t>文件</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ind w:left="0" w:firstLine="0"/>
        <w:rPr>
          <w:rFonts w:ascii="宋体" w:hAnsi="宋体"/>
          <w:sz w:val="48"/>
          <w:szCs w:val="48"/>
          <w:u w:val="single"/>
        </w:rPr>
      </w:pPr>
    </w:p>
    <w:p>
      <w:pPr>
        <w:autoSpaceDE w:val="0"/>
        <w:autoSpaceDN w:val="0"/>
        <w:adjustRightInd w:val="0"/>
        <w:jc w:val="center"/>
        <w:rPr>
          <w:rFonts w:ascii="华文中宋" w:eastAsia="华文中宋"/>
          <w:sz w:val="48"/>
          <w:szCs w:val="48"/>
        </w:rPr>
      </w:pPr>
      <w:r>
        <w:rPr>
          <w:rFonts w:hint="eastAsia" w:ascii="华文中宋" w:eastAsia="华文中宋"/>
          <w:sz w:val="48"/>
          <w:szCs w:val="48"/>
        </w:rPr>
        <w:t>项目比选申请文件</w:t>
      </w:r>
    </w:p>
    <w:p>
      <w:pPr>
        <w:autoSpaceDE w:val="0"/>
        <w:autoSpaceDN w:val="0"/>
        <w:adjustRightInd w:val="0"/>
        <w:jc w:val="center"/>
        <w:outlineLvl w:val="0"/>
        <w:rPr>
          <w:rFonts w:ascii="华文中宋" w:eastAsia="华文中宋"/>
          <w:sz w:val="48"/>
          <w:szCs w:val="48"/>
        </w:rPr>
      </w:pPr>
      <w:bookmarkStart w:id="1299" w:name="_Toc2386"/>
      <w:r>
        <w:rPr>
          <w:rFonts w:hint="eastAsia" w:ascii="华文中宋" w:eastAsia="华文中宋"/>
          <w:sz w:val="48"/>
          <w:szCs w:val="48"/>
        </w:rPr>
        <w:t>技术文件</w:t>
      </w:r>
      <w:bookmarkEnd w:id="1299"/>
    </w:p>
    <w:p>
      <w:pPr>
        <w:autoSpaceDE w:val="0"/>
        <w:autoSpaceDN w:val="0"/>
        <w:adjustRightInd w:val="0"/>
        <w:jc w:val="center"/>
        <w:rPr>
          <w:rFonts w:ascii="宋体" w:hAnsi="宋体"/>
          <w:sz w:val="44"/>
          <w:szCs w:val="44"/>
        </w:rPr>
      </w:pPr>
      <w:r>
        <w:rPr>
          <w:rFonts w:hint="eastAsia" w:ascii="宋体" w:hAnsi="宋体"/>
          <w:sz w:val="44"/>
          <w:szCs w:val="44"/>
        </w:rPr>
        <w:t>（＊本）</w:t>
      </w:r>
    </w:p>
    <w:p>
      <w:pPr>
        <w:autoSpaceDE w:val="0"/>
        <w:autoSpaceDN w:val="0"/>
        <w:adjustRightInd w:val="0"/>
        <w:jc w:val="left"/>
        <w:rPr>
          <w:rFonts w:ascii="楷体_GB2312" w:eastAsia="楷体_GB2312"/>
          <w:sz w:val="24"/>
        </w:rPr>
      </w:pPr>
    </w:p>
    <w:p>
      <w:pPr>
        <w:autoSpaceDE w:val="0"/>
        <w:autoSpaceDN w:val="0"/>
        <w:adjustRightInd w:val="0"/>
        <w:rPr>
          <w:rFonts w:ascii="楷体_GB2312" w:eastAsia="楷体_GB2312"/>
          <w:sz w:val="24"/>
        </w:rPr>
      </w:pPr>
    </w:p>
    <w:p>
      <w:pPr>
        <w:autoSpaceDE w:val="0"/>
        <w:autoSpaceDN w:val="0"/>
        <w:adjustRightInd w:val="0"/>
        <w:rPr>
          <w:rFonts w:ascii="宋体" w:hAnsi="宋体"/>
          <w:sz w:val="28"/>
          <w:szCs w:val="28"/>
        </w:rPr>
      </w:pPr>
      <w:r>
        <w:rPr>
          <w:rFonts w:hint="eastAsia" w:ascii="宋体" w:hAnsi="宋体"/>
          <w:sz w:val="28"/>
          <w:szCs w:val="28"/>
        </w:rPr>
        <w:t>比选申请人：（ 加盖单位公章）</w:t>
      </w:r>
    </w:p>
    <w:p>
      <w:pPr>
        <w:autoSpaceDE w:val="0"/>
        <w:autoSpaceDN w:val="0"/>
        <w:adjustRightInd w:val="0"/>
        <w:rPr>
          <w:rFonts w:ascii="宋体" w:hAnsi="宋体"/>
          <w:sz w:val="28"/>
          <w:szCs w:val="28"/>
        </w:rPr>
      </w:pPr>
      <w:r>
        <w:rPr>
          <w:rFonts w:hint="eastAsia" w:ascii="宋体" w:hAnsi="宋体"/>
          <w:sz w:val="28"/>
          <w:szCs w:val="28"/>
        </w:rPr>
        <w:t>法定代表人或授权委托代理人：（签字或盖章）</w:t>
      </w:r>
    </w:p>
    <w:p>
      <w:pPr>
        <w:autoSpaceDE w:val="0"/>
        <w:autoSpaceDN w:val="0"/>
        <w:adjustRightInd w:val="0"/>
        <w:rPr>
          <w:rFonts w:ascii="宋体" w:hAnsi="宋体"/>
          <w:sz w:val="28"/>
          <w:szCs w:val="28"/>
        </w:rPr>
      </w:pPr>
      <w:r>
        <w:rPr>
          <w:rFonts w:hint="eastAsia" w:ascii="宋体" w:hAnsi="宋体"/>
          <w:sz w:val="28"/>
          <w:szCs w:val="28"/>
        </w:rPr>
        <w:t>电话/传真：</w:t>
      </w:r>
    </w:p>
    <w:p>
      <w:pPr>
        <w:autoSpaceDE w:val="0"/>
        <w:autoSpaceDN w:val="0"/>
        <w:adjustRightInd w:val="0"/>
        <w:rPr>
          <w:rFonts w:ascii="宋体" w:hAnsi="宋体"/>
          <w:sz w:val="28"/>
          <w:szCs w:val="28"/>
        </w:rPr>
      </w:pPr>
      <w:r>
        <w:rPr>
          <w:rFonts w:hint="eastAsia" w:ascii="宋体" w:hAnsi="宋体"/>
          <w:sz w:val="28"/>
          <w:szCs w:val="28"/>
        </w:rPr>
        <w:t>地址：</w:t>
      </w:r>
    </w:p>
    <w:p>
      <w:pPr>
        <w:autoSpaceDE w:val="0"/>
        <w:autoSpaceDN w:val="0"/>
        <w:adjustRightInd w:val="0"/>
        <w:ind w:firstLine="0"/>
        <w:jc w:val="left"/>
        <w:rPr>
          <w:rFonts w:ascii="宋体" w:hAnsi="宋体"/>
          <w:sz w:val="28"/>
          <w:szCs w:val="28"/>
        </w:rPr>
      </w:pPr>
      <w:r>
        <w:rPr>
          <w:rFonts w:hint="eastAsia" w:ascii="宋体" w:hAnsi="宋体"/>
          <w:sz w:val="28"/>
          <w:szCs w:val="28"/>
        </w:rPr>
        <w:t xml:space="preserve">                               年    月     日</w:t>
      </w:r>
    </w:p>
    <w:p>
      <w:pPr>
        <w:spacing w:before="0" w:after="0" w:afterAutospacing="0"/>
        <w:ind w:left="0" w:right="0" w:firstLine="420" w:firstLineChars="200"/>
        <w:jc w:val="left"/>
        <w:rPr>
          <w:rFonts w:hAnsi="宋体"/>
          <w:b/>
        </w:rPr>
      </w:pPr>
    </w:p>
    <w:p>
      <w:pPr>
        <w:spacing w:before="0" w:after="0" w:afterAutospacing="0"/>
        <w:ind w:left="0" w:right="0" w:firstLine="420" w:firstLineChars="200"/>
        <w:jc w:val="left"/>
        <w:rPr>
          <w:rFonts w:hAnsi="宋体"/>
          <w:b/>
        </w:rPr>
      </w:pPr>
    </w:p>
    <w:p>
      <w:pPr>
        <w:spacing w:before="0" w:after="0" w:afterAutospacing="0"/>
        <w:ind w:left="0" w:right="0" w:firstLine="420" w:firstLineChars="200"/>
        <w:jc w:val="left"/>
        <w:rPr>
          <w:rFonts w:hAnsi="宋体"/>
          <w:b/>
        </w:rPr>
      </w:pPr>
    </w:p>
    <w:p>
      <w:pPr>
        <w:spacing w:before="0" w:after="0" w:afterAutospacing="0"/>
        <w:ind w:left="0" w:right="0" w:firstLine="420" w:firstLineChars="200"/>
        <w:jc w:val="left"/>
        <w:rPr>
          <w:rFonts w:hAnsi="宋体"/>
          <w:b/>
        </w:rPr>
      </w:pPr>
    </w:p>
    <w:p>
      <w:pPr>
        <w:spacing w:before="0" w:after="0" w:afterAutospacing="0"/>
        <w:ind w:left="0" w:right="0" w:firstLine="420" w:firstLineChars="200"/>
        <w:jc w:val="left"/>
        <w:rPr>
          <w:rFonts w:hAnsi="宋体"/>
          <w:b/>
        </w:rPr>
      </w:pPr>
    </w:p>
    <w:p>
      <w:pPr>
        <w:spacing w:before="0" w:after="0" w:afterAutospacing="0"/>
        <w:ind w:left="0" w:right="0" w:firstLine="420" w:firstLineChars="200"/>
        <w:jc w:val="left"/>
        <w:rPr>
          <w:rFonts w:hAnsi="宋体"/>
          <w:b/>
        </w:rPr>
      </w:pPr>
    </w:p>
    <w:p>
      <w:pPr>
        <w:spacing w:before="0" w:after="0" w:afterAutospacing="0"/>
        <w:ind w:left="0" w:right="0" w:firstLine="420" w:firstLineChars="200"/>
        <w:jc w:val="left"/>
        <w:rPr>
          <w:rFonts w:hAnsi="宋体"/>
          <w:b/>
          <w:sz w:val="44"/>
          <w:szCs w:val="44"/>
        </w:rPr>
      </w:pPr>
      <w:r>
        <w:rPr>
          <w:rFonts w:hint="eastAsia" w:hAnsi="宋体"/>
          <w:b/>
        </w:rPr>
        <w:t>技术文件格式</w:t>
      </w:r>
    </w:p>
    <w:p>
      <w:pPr>
        <w:numPr>
          <w:ilvl w:val="0"/>
          <w:numId w:val="19"/>
        </w:numPr>
        <w:adjustRightInd w:val="0"/>
        <w:spacing w:before="0" w:after="0" w:afterAutospacing="0"/>
        <w:ind w:left="0" w:right="0" w:firstLine="420" w:firstLineChars="200"/>
        <w:jc w:val="left"/>
      </w:pPr>
      <w:r>
        <w:rPr>
          <w:rFonts w:hint="eastAsia"/>
        </w:rPr>
        <w:t>培训服务方案（包括如何组织完成服务、提供的住宿及餐饮标准等）（格式见C1）</w:t>
      </w:r>
    </w:p>
    <w:p>
      <w:pPr>
        <w:numPr>
          <w:ilvl w:val="0"/>
          <w:numId w:val="19"/>
        </w:numPr>
        <w:adjustRightInd w:val="0"/>
        <w:spacing w:before="0" w:after="0" w:afterAutospacing="0"/>
        <w:ind w:left="0" w:right="0" w:firstLine="420" w:firstLineChars="200"/>
        <w:jc w:val="left"/>
      </w:pPr>
      <w:r>
        <w:rPr>
          <w:rFonts w:hint="eastAsia"/>
        </w:rPr>
        <w:t>投入师</w:t>
      </w:r>
      <w:r>
        <w:rPr>
          <w:rFonts w:hint="eastAsia" w:ascii="宋体" w:hAnsi="宋体"/>
          <w:kern w:val="2"/>
        </w:rPr>
        <w:t>资和助教配置、资历、工作业绩及能力</w:t>
      </w:r>
      <w:r>
        <w:rPr>
          <w:rFonts w:hint="eastAsia"/>
        </w:rPr>
        <w:t>（包括与本项目相关的能力证书、人员履历及证书等 格式见C2 ）</w:t>
      </w:r>
    </w:p>
    <w:p>
      <w:pPr>
        <w:numPr>
          <w:ilvl w:val="0"/>
          <w:numId w:val="19"/>
        </w:numPr>
        <w:adjustRightInd w:val="0"/>
        <w:spacing w:before="0" w:after="0" w:afterAutospacing="0"/>
        <w:ind w:left="0" w:right="0" w:firstLine="420" w:firstLineChars="200"/>
        <w:jc w:val="left"/>
      </w:pPr>
      <w:r>
        <w:rPr>
          <w:rFonts w:hint="eastAsia"/>
        </w:rPr>
        <w:t>商务响应表（格式见C3）</w:t>
      </w:r>
    </w:p>
    <w:p>
      <w:pPr>
        <w:numPr>
          <w:ilvl w:val="0"/>
          <w:numId w:val="19"/>
        </w:numPr>
        <w:adjustRightInd w:val="0"/>
        <w:spacing w:before="0" w:after="0" w:afterAutospacing="0"/>
        <w:ind w:left="0" w:right="0" w:firstLine="420" w:firstLineChars="200"/>
        <w:jc w:val="left"/>
      </w:pPr>
      <w:r>
        <w:rPr>
          <w:rFonts w:hint="eastAsia"/>
        </w:rPr>
        <w:t>技术响应表格式（格式见C4）</w:t>
      </w:r>
    </w:p>
    <w:bookmarkEnd w:id="1294"/>
    <w:bookmarkEnd w:id="1295"/>
    <w:bookmarkEnd w:id="1296"/>
    <w:bookmarkEnd w:id="1297"/>
    <w:bookmarkEnd w:id="1298"/>
    <w:p>
      <w:pPr>
        <w:numPr>
          <w:ilvl w:val="0"/>
          <w:numId w:val="19"/>
        </w:numPr>
        <w:adjustRightInd w:val="0"/>
        <w:spacing w:before="0" w:after="0" w:afterAutospacing="0"/>
        <w:ind w:left="0" w:right="0" w:firstLine="420" w:firstLineChars="200"/>
        <w:jc w:val="left"/>
      </w:pPr>
      <w:r>
        <w:rPr>
          <w:rFonts w:hint="eastAsia"/>
        </w:rPr>
        <w:t>项目业绩证明（合同关键页复印件加盖比选申请人公章作为证明材料,与个人签订的合同无效）</w:t>
      </w:r>
    </w:p>
    <w:p>
      <w:pPr>
        <w:numPr>
          <w:ilvl w:val="0"/>
          <w:numId w:val="19"/>
        </w:numPr>
        <w:adjustRightInd w:val="0"/>
        <w:spacing w:before="0" w:after="0" w:afterAutospacing="0"/>
        <w:ind w:left="0" w:right="0" w:firstLine="420" w:firstLineChars="200"/>
        <w:jc w:val="left"/>
        <w:sectPr>
          <w:pgSz w:w="11905" w:h="16838"/>
          <w:pgMar w:top="1418" w:right="1418" w:bottom="1304" w:left="1418" w:header="454" w:footer="567" w:gutter="0"/>
          <w:cols w:space="720" w:num="1"/>
          <w:docGrid w:linePitch="312" w:charSpace="0"/>
        </w:sectPr>
      </w:pPr>
      <w:r>
        <w:rPr>
          <w:rFonts w:hint="eastAsia"/>
        </w:rPr>
        <w:t>比选申请人认为应提交的其他比选申请资料（如有）</w:t>
      </w:r>
    </w:p>
    <w:p>
      <w:pPr>
        <w:pStyle w:val="5"/>
        <w:ind w:left="0" w:leftChars="0" w:firstLine="0" w:firstLineChars="0"/>
        <w:rPr>
          <w:rFonts w:ascii="宋体" w:hAnsi="宋体"/>
          <w:sz w:val="21"/>
          <w:szCs w:val="21"/>
        </w:rPr>
      </w:pPr>
      <w:bookmarkStart w:id="1300" w:name="_Toc25750684"/>
      <w:bookmarkStart w:id="1301" w:name="_Toc41492248"/>
      <w:r>
        <w:rPr>
          <w:rFonts w:hint="eastAsia" w:ascii="宋体" w:hAnsi="宋体"/>
          <w:sz w:val="21"/>
          <w:szCs w:val="21"/>
        </w:rPr>
        <w:t xml:space="preserve">C1 </w:t>
      </w:r>
      <w:bookmarkEnd w:id="1300"/>
      <w:r>
        <w:rPr>
          <w:rFonts w:hint="eastAsia" w:ascii="宋体" w:hAnsi="宋体"/>
          <w:sz w:val="21"/>
          <w:szCs w:val="21"/>
        </w:rPr>
        <w:t>服务实施方案</w:t>
      </w:r>
      <w:bookmarkEnd w:id="1301"/>
    </w:p>
    <w:p>
      <w:pPr>
        <w:ind w:left="0" w:firstLine="0"/>
      </w:pPr>
      <w:r>
        <w:rPr>
          <w:rFonts w:hint="eastAsia"/>
        </w:rPr>
        <w:t>注：主要从培训方案和实施计划、住宿及餐饮标准、项目相关管理方案和现场应急预案、服务承诺方案，服务承诺内容、服务保证措施等方面进行阐述。</w:t>
      </w:r>
    </w:p>
    <w:p>
      <w:pPr>
        <w:jc w:val="left"/>
        <w:rPr>
          <w:rFonts w:ascii="宋体" w:hAnsi="宋体"/>
          <w:spacing w:val="20"/>
        </w:rPr>
      </w:pPr>
      <w:r>
        <w:rPr>
          <w:rFonts w:ascii="宋体" w:hAnsi="宋体"/>
          <w:spacing w:val="20"/>
        </w:rPr>
        <w:br w:type="page"/>
      </w:r>
    </w:p>
    <w:p>
      <w:pPr>
        <w:outlineLvl w:val="2"/>
        <w:rPr>
          <w:rFonts w:ascii="宋体" w:hAnsi="宋体"/>
          <w:sz w:val="32"/>
          <w:szCs w:val="32"/>
        </w:rPr>
      </w:pPr>
      <w:r>
        <w:rPr>
          <w:rFonts w:hint="eastAsia" w:ascii="宋体" w:hAnsi="宋体"/>
          <w:b/>
        </w:rPr>
        <w:t xml:space="preserve">C2 </w:t>
      </w:r>
      <w:r>
        <w:rPr>
          <w:rFonts w:hint="eastAsia" w:ascii="黑体" w:hAnsi="宋体" w:eastAsia="黑体"/>
          <w:sz w:val="24"/>
          <w:szCs w:val="32"/>
        </w:rPr>
        <w:t>拟投入本项目的团队负责人情况表</w:t>
      </w:r>
    </w:p>
    <w:tbl>
      <w:tblPr>
        <w:tblStyle w:val="28"/>
        <w:tblW w:w="94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239"/>
        <w:gridCol w:w="567"/>
        <w:gridCol w:w="709"/>
        <w:gridCol w:w="709"/>
        <w:gridCol w:w="632"/>
        <w:gridCol w:w="785"/>
        <w:gridCol w:w="992"/>
        <w:gridCol w:w="79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2" w:type="dxa"/>
            <w:gridSpan w:val="10"/>
            <w:shd w:val="clear" w:color="auto" w:fill="auto"/>
          </w:tcPr>
          <w:p>
            <w:pPr>
              <w:snapToGrid w:val="0"/>
              <w:spacing w:before="50" w:after="120" w:afterLines="50"/>
              <w:ind w:firstLine="3045" w:firstLineChars="1450"/>
              <w:jc w:val="left"/>
              <w:rPr>
                <w:rFonts w:ascii="宋体" w:hAnsi="宋体"/>
                <w:kern w:val="2"/>
              </w:rPr>
            </w:pPr>
            <w:r>
              <w:rPr>
                <w:rFonts w:hint="eastAsia" w:ascii="宋体" w:hAnsi="宋体"/>
                <w:kern w:val="2"/>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kern w:val="2"/>
              </w:rPr>
            </w:pPr>
            <w:r>
              <w:rPr>
                <w:rFonts w:hint="eastAsia" w:ascii="宋体" w:hAnsi="宋体"/>
                <w:kern w:val="2"/>
              </w:rPr>
              <w:t>姓名</w:t>
            </w:r>
          </w:p>
        </w:tc>
        <w:tc>
          <w:tcPr>
            <w:tcW w:w="1239" w:type="dxa"/>
            <w:shd w:val="clear" w:color="auto" w:fill="auto"/>
            <w:vAlign w:val="center"/>
          </w:tcPr>
          <w:p>
            <w:pPr>
              <w:snapToGrid w:val="0"/>
              <w:spacing w:before="50" w:after="120" w:afterLines="50"/>
              <w:rPr>
                <w:rFonts w:ascii="宋体" w:hAnsi="宋体"/>
                <w:b/>
                <w:kern w:val="2"/>
                <w:sz w:val="24"/>
                <w:szCs w:val="24"/>
              </w:rPr>
            </w:pPr>
          </w:p>
        </w:tc>
        <w:tc>
          <w:tcPr>
            <w:tcW w:w="1276" w:type="dxa"/>
            <w:gridSpan w:val="2"/>
            <w:shd w:val="clear" w:color="auto" w:fill="auto"/>
            <w:vAlign w:val="center"/>
          </w:tcPr>
          <w:p>
            <w:pPr>
              <w:snapToGrid w:val="0"/>
              <w:spacing w:before="50" w:after="120" w:afterLines="50"/>
              <w:rPr>
                <w:rFonts w:ascii="宋体" w:hAnsi="宋体"/>
                <w:kern w:val="2"/>
              </w:rPr>
            </w:pPr>
            <w:r>
              <w:rPr>
                <w:rFonts w:hint="eastAsia" w:ascii="宋体" w:hAnsi="宋体"/>
                <w:kern w:val="2"/>
              </w:rPr>
              <w:t>年龄</w:t>
            </w:r>
          </w:p>
        </w:tc>
        <w:tc>
          <w:tcPr>
            <w:tcW w:w="1341" w:type="dxa"/>
            <w:gridSpan w:val="2"/>
            <w:shd w:val="clear" w:color="auto" w:fill="auto"/>
            <w:vAlign w:val="center"/>
          </w:tcPr>
          <w:p>
            <w:pPr>
              <w:snapToGrid w:val="0"/>
              <w:spacing w:before="50" w:after="120" w:afterLines="50"/>
              <w:rPr>
                <w:rFonts w:ascii="宋体" w:hAnsi="宋体"/>
                <w:b/>
                <w:kern w:val="2"/>
                <w:sz w:val="24"/>
                <w:szCs w:val="24"/>
              </w:rPr>
            </w:pPr>
          </w:p>
        </w:tc>
        <w:tc>
          <w:tcPr>
            <w:tcW w:w="1777" w:type="dxa"/>
            <w:gridSpan w:val="2"/>
            <w:shd w:val="clear" w:color="auto" w:fill="auto"/>
            <w:vAlign w:val="center"/>
          </w:tcPr>
          <w:p>
            <w:pPr>
              <w:snapToGrid w:val="0"/>
              <w:spacing w:before="50" w:after="120" w:afterLines="50"/>
              <w:rPr>
                <w:rFonts w:ascii="宋体" w:hAnsi="宋体"/>
                <w:kern w:val="2"/>
              </w:rPr>
            </w:pPr>
            <w:r>
              <w:rPr>
                <w:rFonts w:hint="eastAsia" w:ascii="宋体" w:hAnsi="宋体"/>
                <w:kern w:val="2"/>
              </w:rPr>
              <w:t>学历和毕业院校</w:t>
            </w:r>
          </w:p>
        </w:tc>
        <w:tc>
          <w:tcPr>
            <w:tcW w:w="2081" w:type="dxa"/>
            <w:gridSpan w:val="2"/>
            <w:shd w:val="clear" w:color="auto" w:fill="auto"/>
            <w:vAlign w:val="center"/>
          </w:tcPr>
          <w:p>
            <w:pPr>
              <w:snapToGrid w:val="0"/>
              <w:spacing w:before="50" w:after="120" w:afterLines="50"/>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kern w:val="2"/>
              </w:rPr>
            </w:pPr>
            <w:r>
              <w:rPr>
                <w:rFonts w:hint="eastAsia" w:ascii="宋体" w:hAnsi="宋体"/>
                <w:kern w:val="2"/>
              </w:rPr>
              <w:t>职务</w:t>
            </w:r>
          </w:p>
        </w:tc>
        <w:tc>
          <w:tcPr>
            <w:tcW w:w="1239" w:type="dxa"/>
            <w:shd w:val="clear" w:color="auto" w:fill="auto"/>
            <w:vAlign w:val="center"/>
          </w:tcPr>
          <w:p>
            <w:pPr>
              <w:snapToGrid w:val="0"/>
              <w:spacing w:before="50" w:after="120" w:afterLines="50"/>
              <w:rPr>
                <w:rFonts w:ascii="宋体" w:hAnsi="宋体"/>
                <w:b/>
                <w:kern w:val="2"/>
                <w:sz w:val="24"/>
                <w:szCs w:val="24"/>
              </w:rPr>
            </w:pPr>
          </w:p>
        </w:tc>
        <w:tc>
          <w:tcPr>
            <w:tcW w:w="1276" w:type="dxa"/>
            <w:gridSpan w:val="2"/>
            <w:shd w:val="clear" w:color="auto" w:fill="auto"/>
            <w:vAlign w:val="center"/>
          </w:tcPr>
          <w:p>
            <w:pPr>
              <w:snapToGrid w:val="0"/>
              <w:spacing w:before="50" w:after="120" w:afterLines="50"/>
              <w:ind w:left="0" w:firstLine="0"/>
              <w:rPr>
                <w:rFonts w:ascii="宋体" w:hAnsi="宋体"/>
                <w:kern w:val="2"/>
              </w:rPr>
            </w:pPr>
            <w:r>
              <w:rPr>
                <w:rFonts w:hint="eastAsia" w:ascii="宋体" w:hAnsi="宋体"/>
                <w:kern w:val="2"/>
              </w:rPr>
              <w:t>本项目中拟任职务</w:t>
            </w:r>
          </w:p>
        </w:tc>
        <w:tc>
          <w:tcPr>
            <w:tcW w:w="1341" w:type="dxa"/>
            <w:gridSpan w:val="2"/>
            <w:shd w:val="clear" w:color="auto" w:fill="auto"/>
            <w:vAlign w:val="center"/>
          </w:tcPr>
          <w:p>
            <w:pPr>
              <w:snapToGrid w:val="0"/>
              <w:spacing w:before="50" w:after="120" w:afterLines="50"/>
              <w:rPr>
                <w:rFonts w:ascii="宋体" w:hAnsi="宋体"/>
                <w:b/>
                <w:kern w:val="2"/>
                <w:sz w:val="24"/>
                <w:szCs w:val="24"/>
              </w:rPr>
            </w:pPr>
          </w:p>
        </w:tc>
        <w:tc>
          <w:tcPr>
            <w:tcW w:w="1777" w:type="dxa"/>
            <w:gridSpan w:val="2"/>
            <w:shd w:val="clear" w:color="auto" w:fill="auto"/>
            <w:vAlign w:val="center"/>
          </w:tcPr>
          <w:p>
            <w:pPr>
              <w:snapToGrid w:val="0"/>
              <w:spacing w:before="50" w:after="120" w:afterLines="50"/>
              <w:ind w:left="0" w:firstLine="0"/>
              <w:rPr>
                <w:rFonts w:ascii="宋体" w:hAnsi="宋体"/>
                <w:kern w:val="2"/>
              </w:rPr>
            </w:pPr>
            <w:r>
              <w:rPr>
                <w:rFonts w:hint="eastAsia" w:ascii="宋体" w:hAnsi="宋体"/>
                <w:kern w:val="2"/>
              </w:rPr>
              <w:t>为比选申请人服务时间</w:t>
            </w:r>
          </w:p>
        </w:tc>
        <w:tc>
          <w:tcPr>
            <w:tcW w:w="2081" w:type="dxa"/>
            <w:gridSpan w:val="2"/>
            <w:shd w:val="clear" w:color="auto" w:fill="auto"/>
            <w:vAlign w:val="center"/>
          </w:tcPr>
          <w:p>
            <w:pPr>
              <w:snapToGrid w:val="0"/>
              <w:spacing w:before="50" w:after="120" w:afterLines="50"/>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gridSpan w:val="2"/>
            <w:shd w:val="clear" w:color="auto" w:fill="auto"/>
            <w:vAlign w:val="center"/>
          </w:tcPr>
          <w:p>
            <w:pPr>
              <w:snapToGrid w:val="0"/>
              <w:spacing w:before="50" w:after="120" w:afterLines="50"/>
              <w:rPr>
                <w:rFonts w:ascii="宋体" w:hAnsi="宋体"/>
                <w:kern w:val="2"/>
              </w:rPr>
            </w:pPr>
            <w:r>
              <w:rPr>
                <w:rFonts w:hint="eastAsia" w:ascii="宋体" w:hAnsi="宋体"/>
                <w:kern w:val="2"/>
              </w:rPr>
              <w:t>技术职称及专业</w:t>
            </w:r>
          </w:p>
        </w:tc>
        <w:tc>
          <w:tcPr>
            <w:tcW w:w="1276" w:type="dxa"/>
            <w:gridSpan w:val="2"/>
            <w:shd w:val="clear" w:color="auto" w:fill="auto"/>
            <w:vAlign w:val="center"/>
          </w:tcPr>
          <w:p>
            <w:pPr>
              <w:snapToGrid w:val="0"/>
              <w:spacing w:before="50" w:after="120" w:afterLines="50"/>
              <w:rPr>
                <w:rFonts w:ascii="宋体" w:hAnsi="宋体"/>
                <w:b/>
                <w:kern w:val="2"/>
                <w:sz w:val="24"/>
                <w:szCs w:val="24"/>
              </w:rPr>
            </w:pPr>
          </w:p>
        </w:tc>
        <w:tc>
          <w:tcPr>
            <w:tcW w:w="3118" w:type="dxa"/>
            <w:gridSpan w:val="4"/>
            <w:shd w:val="clear" w:color="auto" w:fill="auto"/>
            <w:vAlign w:val="center"/>
          </w:tcPr>
          <w:p>
            <w:pPr>
              <w:snapToGrid w:val="0"/>
              <w:spacing w:before="50" w:after="120" w:afterLines="50"/>
              <w:rPr>
                <w:rFonts w:ascii="宋体" w:hAnsi="宋体"/>
                <w:kern w:val="2"/>
              </w:rPr>
            </w:pPr>
            <w:r>
              <w:rPr>
                <w:rFonts w:hint="eastAsia" w:ascii="宋体" w:hAnsi="宋体"/>
                <w:kern w:val="2"/>
              </w:rPr>
              <w:t>工作年限</w:t>
            </w:r>
          </w:p>
        </w:tc>
        <w:tc>
          <w:tcPr>
            <w:tcW w:w="795" w:type="dxa"/>
            <w:shd w:val="clear" w:color="auto" w:fill="auto"/>
            <w:vAlign w:val="center"/>
          </w:tcPr>
          <w:p>
            <w:pPr>
              <w:snapToGrid w:val="0"/>
              <w:spacing w:before="50" w:after="120" w:afterLines="50"/>
              <w:rPr>
                <w:rFonts w:ascii="宋体" w:hAnsi="宋体"/>
                <w:b/>
                <w:kern w:val="2"/>
                <w:sz w:val="24"/>
                <w:szCs w:val="24"/>
              </w:rPr>
            </w:pPr>
          </w:p>
        </w:tc>
        <w:tc>
          <w:tcPr>
            <w:tcW w:w="1286" w:type="dxa"/>
            <w:shd w:val="clear" w:color="auto" w:fill="auto"/>
            <w:vAlign w:val="center"/>
          </w:tcPr>
          <w:p>
            <w:pPr>
              <w:snapToGrid w:val="0"/>
              <w:spacing w:before="50" w:after="120" w:afterLines="50"/>
              <w:rPr>
                <w:rFonts w:ascii="宋体" w:hAnsi="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2" w:type="dxa"/>
            <w:gridSpan w:val="10"/>
            <w:shd w:val="clear" w:color="auto" w:fill="auto"/>
            <w:vAlign w:val="center"/>
          </w:tcPr>
          <w:p>
            <w:pPr>
              <w:snapToGrid w:val="0"/>
              <w:spacing w:before="50" w:after="120" w:afterLines="50"/>
              <w:ind w:firstLine="2940" w:firstLineChars="1400"/>
              <w:rPr>
                <w:rFonts w:ascii="宋体" w:hAnsi="宋体"/>
                <w:kern w:val="2"/>
              </w:rPr>
            </w:pPr>
            <w:r>
              <w:rPr>
                <w:rFonts w:hint="eastAsia" w:ascii="宋体" w:hAnsi="宋体"/>
                <w:kern w:val="2"/>
              </w:rPr>
              <w:t>2.类似项目业绩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shd w:val="clear" w:color="auto" w:fill="auto"/>
            <w:vAlign w:val="center"/>
          </w:tcPr>
          <w:p>
            <w:pPr>
              <w:snapToGrid w:val="0"/>
              <w:spacing w:before="50" w:after="120" w:afterLines="50"/>
              <w:jc w:val="center"/>
              <w:rPr>
                <w:rFonts w:ascii="宋体" w:hAnsi="宋体"/>
                <w:kern w:val="2"/>
              </w:rPr>
            </w:pPr>
            <w:r>
              <w:rPr>
                <w:rFonts w:hint="eastAsia" w:ascii="宋体" w:hAnsi="宋体"/>
                <w:kern w:val="2"/>
              </w:rPr>
              <w:t>序号</w:t>
            </w:r>
          </w:p>
        </w:tc>
        <w:tc>
          <w:tcPr>
            <w:tcW w:w="1806" w:type="dxa"/>
            <w:gridSpan w:val="2"/>
            <w:shd w:val="clear" w:color="auto" w:fill="auto"/>
            <w:vAlign w:val="center"/>
          </w:tcPr>
          <w:p>
            <w:pPr>
              <w:snapToGrid w:val="0"/>
              <w:spacing w:before="50" w:after="120" w:afterLines="50"/>
              <w:ind w:left="0" w:firstLine="0"/>
              <w:jc w:val="center"/>
              <w:rPr>
                <w:rFonts w:ascii="宋体" w:hAnsi="宋体"/>
                <w:kern w:val="2"/>
              </w:rPr>
            </w:pPr>
            <w:r>
              <w:rPr>
                <w:rFonts w:hint="eastAsia" w:ascii="宋体" w:hAnsi="宋体"/>
                <w:kern w:val="2"/>
              </w:rPr>
              <w:t>负责过的主要项目名称</w:t>
            </w:r>
          </w:p>
        </w:tc>
        <w:tc>
          <w:tcPr>
            <w:tcW w:w="1418" w:type="dxa"/>
            <w:gridSpan w:val="2"/>
            <w:shd w:val="clear" w:color="auto" w:fill="auto"/>
            <w:vAlign w:val="center"/>
          </w:tcPr>
          <w:p>
            <w:pPr>
              <w:snapToGrid w:val="0"/>
              <w:spacing w:before="50" w:after="120" w:afterLines="50"/>
              <w:jc w:val="center"/>
              <w:rPr>
                <w:rFonts w:ascii="宋体" w:hAnsi="宋体"/>
                <w:kern w:val="2"/>
              </w:rPr>
            </w:pPr>
            <w:r>
              <w:rPr>
                <w:rFonts w:hint="eastAsia" w:ascii="宋体" w:hAnsi="宋体"/>
                <w:kern w:val="2"/>
              </w:rPr>
              <w:t>中选金额</w:t>
            </w:r>
          </w:p>
        </w:tc>
        <w:tc>
          <w:tcPr>
            <w:tcW w:w="1417" w:type="dxa"/>
            <w:gridSpan w:val="2"/>
            <w:shd w:val="clear" w:color="auto" w:fill="auto"/>
            <w:vAlign w:val="center"/>
          </w:tcPr>
          <w:p>
            <w:pPr>
              <w:snapToGrid w:val="0"/>
              <w:spacing w:before="50" w:after="120" w:afterLines="50"/>
              <w:jc w:val="center"/>
              <w:rPr>
                <w:rFonts w:ascii="宋体" w:hAnsi="宋体"/>
                <w:kern w:val="2"/>
              </w:rPr>
            </w:pPr>
            <w:r>
              <w:rPr>
                <w:rFonts w:hint="eastAsia" w:ascii="宋体" w:hAnsi="宋体"/>
                <w:kern w:val="2"/>
              </w:rPr>
              <w:t>中选时间</w:t>
            </w:r>
          </w:p>
        </w:tc>
        <w:tc>
          <w:tcPr>
            <w:tcW w:w="3073" w:type="dxa"/>
            <w:gridSpan w:val="3"/>
            <w:shd w:val="clear" w:color="auto" w:fill="auto"/>
            <w:vAlign w:val="center"/>
          </w:tcPr>
          <w:p>
            <w:pPr>
              <w:snapToGrid w:val="0"/>
              <w:spacing w:before="50" w:after="120" w:afterLines="50"/>
              <w:jc w:val="center"/>
              <w:rPr>
                <w:rFonts w:ascii="宋体" w:hAnsi="宋体"/>
                <w:kern w:val="2"/>
              </w:rPr>
            </w:pPr>
            <w:r>
              <w:rPr>
                <w:rFonts w:hint="eastAsia" w:ascii="宋体" w:hAnsi="宋体"/>
                <w:kern w:val="2"/>
              </w:rPr>
              <w:t>服务客户联系人及电话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kern w:val="2"/>
                <w:sz w:val="44"/>
                <w:szCs w:val="44"/>
              </w:rPr>
            </w:pPr>
          </w:p>
        </w:tc>
        <w:tc>
          <w:tcPr>
            <w:tcW w:w="1806" w:type="dxa"/>
            <w:gridSpan w:val="2"/>
            <w:shd w:val="clear" w:color="auto" w:fill="auto"/>
            <w:vAlign w:val="center"/>
          </w:tcPr>
          <w:p>
            <w:pPr>
              <w:snapToGrid w:val="0"/>
              <w:spacing w:before="50" w:after="120" w:afterLines="50"/>
              <w:rPr>
                <w:rFonts w:ascii="宋体" w:hAnsi="宋体"/>
                <w:b/>
                <w:kern w:val="2"/>
                <w:sz w:val="44"/>
                <w:szCs w:val="44"/>
              </w:rPr>
            </w:pPr>
          </w:p>
        </w:tc>
        <w:tc>
          <w:tcPr>
            <w:tcW w:w="1418" w:type="dxa"/>
            <w:gridSpan w:val="2"/>
            <w:shd w:val="clear" w:color="auto" w:fill="auto"/>
            <w:vAlign w:val="center"/>
          </w:tcPr>
          <w:p>
            <w:pPr>
              <w:snapToGrid w:val="0"/>
              <w:spacing w:before="50" w:after="120" w:afterLines="50"/>
              <w:rPr>
                <w:rFonts w:ascii="宋体" w:hAnsi="宋体"/>
                <w:b/>
                <w:kern w:val="2"/>
                <w:sz w:val="44"/>
                <w:szCs w:val="44"/>
              </w:rPr>
            </w:pPr>
          </w:p>
        </w:tc>
        <w:tc>
          <w:tcPr>
            <w:tcW w:w="1417" w:type="dxa"/>
            <w:gridSpan w:val="2"/>
            <w:shd w:val="clear" w:color="auto" w:fill="auto"/>
            <w:vAlign w:val="center"/>
          </w:tcPr>
          <w:p>
            <w:pPr>
              <w:snapToGrid w:val="0"/>
              <w:spacing w:before="50" w:after="120" w:afterLines="50"/>
              <w:rPr>
                <w:rFonts w:ascii="宋体" w:hAnsi="宋体"/>
                <w:b/>
                <w:kern w:val="2"/>
                <w:sz w:val="44"/>
                <w:szCs w:val="44"/>
              </w:rPr>
            </w:pPr>
          </w:p>
        </w:tc>
        <w:tc>
          <w:tcPr>
            <w:tcW w:w="3073" w:type="dxa"/>
            <w:gridSpan w:val="3"/>
            <w:shd w:val="clear" w:color="auto" w:fill="auto"/>
            <w:vAlign w:val="center"/>
          </w:tcPr>
          <w:p>
            <w:pPr>
              <w:snapToGrid w:val="0"/>
              <w:spacing w:before="50" w:after="120" w:afterLines="50"/>
              <w:rPr>
                <w:rFonts w:ascii="宋体" w:hAnsi="宋体"/>
                <w:b/>
                <w:kern w:val="2"/>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kern w:val="2"/>
                <w:sz w:val="44"/>
                <w:szCs w:val="44"/>
              </w:rPr>
            </w:pPr>
          </w:p>
        </w:tc>
        <w:tc>
          <w:tcPr>
            <w:tcW w:w="1806" w:type="dxa"/>
            <w:gridSpan w:val="2"/>
            <w:shd w:val="clear" w:color="auto" w:fill="auto"/>
            <w:vAlign w:val="center"/>
          </w:tcPr>
          <w:p>
            <w:pPr>
              <w:snapToGrid w:val="0"/>
              <w:spacing w:before="50" w:after="120" w:afterLines="50"/>
              <w:rPr>
                <w:rFonts w:ascii="宋体" w:hAnsi="宋体"/>
                <w:b/>
                <w:kern w:val="2"/>
                <w:sz w:val="44"/>
                <w:szCs w:val="44"/>
              </w:rPr>
            </w:pPr>
          </w:p>
        </w:tc>
        <w:tc>
          <w:tcPr>
            <w:tcW w:w="1418" w:type="dxa"/>
            <w:gridSpan w:val="2"/>
            <w:shd w:val="clear" w:color="auto" w:fill="auto"/>
            <w:vAlign w:val="center"/>
          </w:tcPr>
          <w:p>
            <w:pPr>
              <w:snapToGrid w:val="0"/>
              <w:spacing w:before="50" w:after="120" w:afterLines="50"/>
              <w:rPr>
                <w:rFonts w:ascii="宋体" w:hAnsi="宋体"/>
                <w:b/>
                <w:kern w:val="2"/>
                <w:sz w:val="44"/>
                <w:szCs w:val="44"/>
              </w:rPr>
            </w:pPr>
          </w:p>
        </w:tc>
        <w:tc>
          <w:tcPr>
            <w:tcW w:w="1417" w:type="dxa"/>
            <w:gridSpan w:val="2"/>
            <w:shd w:val="clear" w:color="auto" w:fill="auto"/>
            <w:vAlign w:val="center"/>
          </w:tcPr>
          <w:p>
            <w:pPr>
              <w:snapToGrid w:val="0"/>
              <w:spacing w:before="50" w:after="120" w:afterLines="50"/>
              <w:rPr>
                <w:rFonts w:ascii="宋体" w:hAnsi="宋体"/>
                <w:b/>
                <w:kern w:val="2"/>
                <w:sz w:val="44"/>
                <w:szCs w:val="44"/>
              </w:rPr>
            </w:pPr>
          </w:p>
        </w:tc>
        <w:tc>
          <w:tcPr>
            <w:tcW w:w="3073" w:type="dxa"/>
            <w:gridSpan w:val="3"/>
            <w:shd w:val="clear" w:color="auto" w:fill="auto"/>
            <w:vAlign w:val="center"/>
          </w:tcPr>
          <w:p>
            <w:pPr>
              <w:snapToGrid w:val="0"/>
              <w:spacing w:before="50" w:after="120" w:afterLines="50"/>
              <w:rPr>
                <w:rFonts w:ascii="宋体" w:hAnsi="宋体"/>
                <w:b/>
                <w:kern w:val="2"/>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kern w:val="2"/>
                <w:sz w:val="44"/>
                <w:szCs w:val="44"/>
              </w:rPr>
            </w:pPr>
          </w:p>
        </w:tc>
        <w:tc>
          <w:tcPr>
            <w:tcW w:w="1806" w:type="dxa"/>
            <w:gridSpan w:val="2"/>
            <w:shd w:val="clear" w:color="auto" w:fill="auto"/>
            <w:vAlign w:val="center"/>
          </w:tcPr>
          <w:p>
            <w:pPr>
              <w:snapToGrid w:val="0"/>
              <w:spacing w:before="50" w:after="120" w:afterLines="50"/>
              <w:rPr>
                <w:rFonts w:ascii="宋体" w:hAnsi="宋体"/>
                <w:b/>
                <w:kern w:val="2"/>
                <w:sz w:val="44"/>
                <w:szCs w:val="44"/>
              </w:rPr>
            </w:pPr>
          </w:p>
        </w:tc>
        <w:tc>
          <w:tcPr>
            <w:tcW w:w="1418" w:type="dxa"/>
            <w:gridSpan w:val="2"/>
            <w:shd w:val="clear" w:color="auto" w:fill="auto"/>
            <w:vAlign w:val="center"/>
          </w:tcPr>
          <w:p>
            <w:pPr>
              <w:snapToGrid w:val="0"/>
              <w:spacing w:before="50" w:after="120" w:afterLines="50"/>
              <w:rPr>
                <w:rFonts w:ascii="宋体" w:hAnsi="宋体"/>
                <w:b/>
                <w:kern w:val="2"/>
                <w:sz w:val="44"/>
                <w:szCs w:val="44"/>
              </w:rPr>
            </w:pPr>
          </w:p>
        </w:tc>
        <w:tc>
          <w:tcPr>
            <w:tcW w:w="1417" w:type="dxa"/>
            <w:gridSpan w:val="2"/>
            <w:shd w:val="clear" w:color="auto" w:fill="auto"/>
            <w:vAlign w:val="center"/>
          </w:tcPr>
          <w:p>
            <w:pPr>
              <w:snapToGrid w:val="0"/>
              <w:spacing w:before="50" w:after="120" w:afterLines="50"/>
              <w:rPr>
                <w:rFonts w:ascii="宋体" w:hAnsi="宋体"/>
                <w:b/>
                <w:kern w:val="2"/>
                <w:sz w:val="44"/>
                <w:szCs w:val="44"/>
              </w:rPr>
            </w:pPr>
          </w:p>
        </w:tc>
        <w:tc>
          <w:tcPr>
            <w:tcW w:w="3073" w:type="dxa"/>
            <w:gridSpan w:val="3"/>
            <w:shd w:val="clear" w:color="auto" w:fill="auto"/>
            <w:vAlign w:val="center"/>
          </w:tcPr>
          <w:p>
            <w:pPr>
              <w:snapToGrid w:val="0"/>
              <w:spacing w:before="50" w:after="120" w:afterLines="50"/>
              <w:rPr>
                <w:rFonts w:ascii="宋体" w:hAnsi="宋体"/>
                <w:b/>
                <w:kern w:val="2"/>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kern w:val="2"/>
                <w:sz w:val="44"/>
                <w:szCs w:val="44"/>
              </w:rPr>
            </w:pPr>
          </w:p>
        </w:tc>
        <w:tc>
          <w:tcPr>
            <w:tcW w:w="1806" w:type="dxa"/>
            <w:gridSpan w:val="2"/>
            <w:shd w:val="clear" w:color="auto" w:fill="auto"/>
            <w:vAlign w:val="center"/>
          </w:tcPr>
          <w:p>
            <w:pPr>
              <w:snapToGrid w:val="0"/>
              <w:spacing w:before="50" w:after="120" w:afterLines="50"/>
              <w:rPr>
                <w:rFonts w:ascii="宋体" w:hAnsi="宋体"/>
                <w:b/>
                <w:kern w:val="2"/>
                <w:sz w:val="44"/>
                <w:szCs w:val="44"/>
              </w:rPr>
            </w:pPr>
          </w:p>
        </w:tc>
        <w:tc>
          <w:tcPr>
            <w:tcW w:w="1418" w:type="dxa"/>
            <w:gridSpan w:val="2"/>
            <w:shd w:val="clear" w:color="auto" w:fill="auto"/>
            <w:vAlign w:val="center"/>
          </w:tcPr>
          <w:p>
            <w:pPr>
              <w:snapToGrid w:val="0"/>
              <w:spacing w:before="50" w:after="120" w:afterLines="50"/>
              <w:rPr>
                <w:rFonts w:ascii="宋体" w:hAnsi="宋体"/>
                <w:b/>
                <w:kern w:val="2"/>
                <w:sz w:val="44"/>
                <w:szCs w:val="44"/>
              </w:rPr>
            </w:pPr>
          </w:p>
        </w:tc>
        <w:tc>
          <w:tcPr>
            <w:tcW w:w="1417" w:type="dxa"/>
            <w:gridSpan w:val="2"/>
            <w:shd w:val="clear" w:color="auto" w:fill="auto"/>
            <w:vAlign w:val="center"/>
          </w:tcPr>
          <w:p>
            <w:pPr>
              <w:snapToGrid w:val="0"/>
              <w:spacing w:before="50" w:after="120" w:afterLines="50"/>
              <w:rPr>
                <w:rFonts w:ascii="宋体" w:hAnsi="宋体"/>
                <w:b/>
                <w:kern w:val="2"/>
                <w:sz w:val="44"/>
                <w:szCs w:val="44"/>
              </w:rPr>
            </w:pPr>
          </w:p>
        </w:tc>
        <w:tc>
          <w:tcPr>
            <w:tcW w:w="3073" w:type="dxa"/>
            <w:gridSpan w:val="3"/>
            <w:shd w:val="clear" w:color="auto" w:fill="auto"/>
            <w:vAlign w:val="center"/>
          </w:tcPr>
          <w:p>
            <w:pPr>
              <w:snapToGrid w:val="0"/>
              <w:spacing w:before="50" w:after="120" w:afterLines="50"/>
              <w:rPr>
                <w:rFonts w:ascii="宋体" w:hAnsi="宋体"/>
                <w:b/>
                <w:kern w:val="2"/>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kern w:val="2"/>
                <w:sz w:val="44"/>
                <w:szCs w:val="44"/>
              </w:rPr>
            </w:pPr>
          </w:p>
        </w:tc>
        <w:tc>
          <w:tcPr>
            <w:tcW w:w="1806" w:type="dxa"/>
            <w:gridSpan w:val="2"/>
            <w:shd w:val="clear" w:color="auto" w:fill="auto"/>
            <w:vAlign w:val="center"/>
          </w:tcPr>
          <w:p>
            <w:pPr>
              <w:snapToGrid w:val="0"/>
              <w:spacing w:before="50" w:after="120" w:afterLines="50"/>
              <w:rPr>
                <w:rFonts w:ascii="宋体" w:hAnsi="宋体"/>
                <w:b/>
                <w:kern w:val="2"/>
                <w:sz w:val="44"/>
                <w:szCs w:val="44"/>
              </w:rPr>
            </w:pPr>
          </w:p>
        </w:tc>
        <w:tc>
          <w:tcPr>
            <w:tcW w:w="1418" w:type="dxa"/>
            <w:gridSpan w:val="2"/>
            <w:shd w:val="clear" w:color="auto" w:fill="auto"/>
            <w:vAlign w:val="center"/>
          </w:tcPr>
          <w:p>
            <w:pPr>
              <w:snapToGrid w:val="0"/>
              <w:spacing w:before="50" w:after="120" w:afterLines="50"/>
              <w:rPr>
                <w:rFonts w:ascii="宋体" w:hAnsi="宋体"/>
                <w:b/>
                <w:kern w:val="2"/>
                <w:sz w:val="44"/>
                <w:szCs w:val="44"/>
              </w:rPr>
            </w:pPr>
          </w:p>
        </w:tc>
        <w:tc>
          <w:tcPr>
            <w:tcW w:w="1417" w:type="dxa"/>
            <w:gridSpan w:val="2"/>
            <w:shd w:val="clear" w:color="auto" w:fill="auto"/>
            <w:vAlign w:val="center"/>
          </w:tcPr>
          <w:p>
            <w:pPr>
              <w:snapToGrid w:val="0"/>
              <w:spacing w:before="50" w:after="120" w:afterLines="50"/>
              <w:rPr>
                <w:rFonts w:ascii="宋体" w:hAnsi="宋体"/>
                <w:b/>
                <w:kern w:val="2"/>
                <w:sz w:val="44"/>
                <w:szCs w:val="44"/>
              </w:rPr>
            </w:pPr>
          </w:p>
        </w:tc>
        <w:tc>
          <w:tcPr>
            <w:tcW w:w="3073" w:type="dxa"/>
            <w:gridSpan w:val="3"/>
            <w:shd w:val="clear" w:color="auto" w:fill="auto"/>
            <w:vAlign w:val="center"/>
          </w:tcPr>
          <w:p>
            <w:pPr>
              <w:snapToGrid w:val="0"/>
              <w:spacing w:before="50" w:after="120" w:afterLines="50"/>
              <w:rPr>
                <w:rFonts w:ascii="宋体" w:hAnsi="宋体"/>
                <w:b/>
                <w:kern w:val="2"/>
                <w:sz w:val="44"/>
                <w:szCs w:val="44"/>
              </w:rPr>
            </w:pPr>
          </w:p>
        </w:tc>
      </w:tr>
    </w:tbl>
    <w:p>
      <w:pPr>
        <w:snapToGrid w:val="0"/>
        <w:spacing w:before="50" w:after="120" w:afterLines="50"/>
        <w:jc w:val="left"/>
        <w:rPr>
          <w:rFonts w:ascii="宋体" w:hAnsi="宋体"/>
        </w:rPr>
      </w:pPr>
      <w:r>
        <w:rPr>
          <w:rFonts w:hint="eastAsia" w:ascii="宋体" w:hAnsi="宋体"/>
        </w:rPr>
        <w:t>注：1.提供团队负责人身份证、毕业证书、职称证书等材料的复印件并加盖比选申请人公章。</w:t>
      </w:r>
    </w:p>
    <w:p>
      <w:pPr>
        <w:snapToGrid w:val="0"/>
        <w:spacing w:before="50" w:after="120" w:afterLines="50"/>
        <w:jc w:val="left"/>
        <w:rPr>
          <w:rFonts w:ascii="宋体" w:hAnsi="宋体"/>
        </w:rPr>
      </w:pPr>
      <w:r>
        <w:rPr>
          <w:rFonts w:hint="eastAsia" w:ascii="宋体" w:hAnsi="宋体"/>
        </w:rPr>
        <w:t>2.业绩证明材料：提供合同复印件并加盖比选申请人公章。</w:t>
      </w:r>
    </w:p>
    <w:p>
      <w:pPr>
        <w:snapToGrid w:val="0"/>
        <w:spacing w:before="50" w:after="120" w:afterLines="50"/>
        <w:ind w:left="0" w:firstLine="0"/>
        <w:jc w:val="left"/>
        <w:rPr>
          <w:rFonts w:ascii="宋体" w:hAnsi="宋体"/>
        </w:rPr>
      </w:pPr>
    </w:p>
    <w:p>
      <w:pPr>
        <w:snapToGrid w:val="0"/>
        <w:spacing w:before="50" w:after="120" w:afterLines="50"/>
        <w:ind w:left="210" w:leftChars="100" w:firstLine="3780" w:firstLineChars="1800"/>
        <w:jc w:val="left"/>
        <w:rPr>
          <w:rFonts w:ascii="宋体" w:hAnsi="宋体"/>
        </w:rPr>
      </w:pPr>
      <w:r>
        <w:rPr>
          <w:rFonts w:hint="eastAsia" w:ascii="宋体" w:hAnsi="宋体"/>
        </w:rPr>
        <w:t>比选申请人（盖章）：</w:t>
      </w:r>
    </w:p>
    <w:p>
      <w:pPr>
        <w:snapToGrid w:val="0"/>
        <w:spacing w:before="50" w:after="120" w:afterLines="50"/>
        <w:ind w:left="210" w:leftChars="100" w:firstLine="3990" w:firstLineChars="1900"/>
        <w:jc w:val="left"/>
        <w:rPr>
          <w:rFonts w:ascii="宋体" w:hAnsi="宋体"/>
        </w:rPr>
      </w:pPr>
      <w:r>
        <w:rPr>
          <w:rFonts w:hint="eastAsia" w:ascii="宋体" w:hAnsi="宋体"/>
        </w:rPr>
        <w:t>授权代表（签字）：</w:t>
      </w:r>
    </w:p>
    <w:p>
      <w:pPr>
        <w:snapToGrid w:val="0"/>
        <w:spacing w:before="50" w:after="120" w:afterLines="50"/>
        <w:ind w:left="210" w:leftChars="100" w:firstLine="5250" w:firstLineChars="2500"/>
        <w:jc w:val="left"/>
        <w:rPr>
          <w:rFonts w:ascii="宋体" w:hAnsi="宋体"/>
        </w:rPr>
      </w:pPr>
      <w:r>
        <w:rPr>
          <w:rFonts w:hint="eastAsia" w:ascii="宋体" w:hAnsi="宋体"/>
        </w:rPr>
        <w:t>日期：</w:t>
      </w:r>
    </w:p>
    <w:p>
      <w:pPr>
        <w:ind w:left="0" w:firstLine="0"/>
        <w:jc w:val="left"/>
        <w:rPr>
          <w:rFonts w:ascii="宋体" w:hAnsi="宋体"/>
          <w:spacing w:val="20"/>
        </w:rPr>
      </w:pPr>
    </w:p>
    <w:p>
      <w:pPr>
        <w:spacing w:before="0"/>
        <w:ind w:left="0" w:leftChars="0" w:right="-57" w:firstLine="0" w:firstLineChars="0"/>
        <w:rPr>
          <w:rFonts w:ascii="宋体" w:hAnsi="宋体"/>
          <w:b/>
        </w:rPr>
        <w:sectPr>
          <w:pgSz w:w="11905" w:h="16838"/>
          <w:pgMar w:top="1418" w:right="1418" w:bottom="1304" w:left="1418" w:header="454" w:footer="567" w:gutter="0"/>
          <w:cols w:space="720" w:num="1"/>
          <w:docGrid w:linePitch="312" w:charSpace="0"/>
        </w:sectPr>
      </w:pPr>
    </w:p>
    <w:p>
      <w:pPr>
        <w:pStyle w:val="2"/>
        <w:topLinePunct/>
        <w:spacing w:before="0" w:line="376" w:lineRule="exact"/>
        <w:ind w:left="102"/>
        <w:rPr>
          <w:rFonts w:ascii="黑体" w:hAnsi="宋体" w:eastAsia="黑体"/>
          <w:sz w:val="24"/>
          <w:szCs w:val="32"/>
        </w:rPr>
      </w:pPr>
      <w:r>
        <w:rPr>
          <w:rFonts w:hint="eastAsia" w:ascii="黑体" w:hAnsi="宋体" w:eastAsia="黑体"/>
          <w:sz w:val="24"/>
          <w:szCs w:val="32"/>
        </w:rPr>
        <w:t>投入师资和助教配置、资历及能力</w:t>
      </w:r>
    </w:p>
    <w:p>
      <w:pPr>
        <w:pStyle w:val="2"/>
        <w:topLinePunct/>
        <w:spacing w:before="0" w:line="376" w:lineRule="exact"/>
        <w:ind w:left="102" w:firstLine="3360" w:firstLineChars="1400"/>
        <w:rPr>
          <w:rFonts w:ascii="仿宋_GB2312" w:hAnsi="仿宋_GB2312" w:eastAsia="仿宋_GB2312" w:cs="仿宋_GB2312"/>
          <w:spacing w:val="-2"/>
          <w:sz w:val="24"/>
          <w:szCs w:val="24"/>
        </w:rPr>
      </w:pPr>
      <w:r>
        <w:rPr>
          <w:rFonts w:hint="eastAsia" w:ascii="黑体" w:hAnsi="宋体" w:eastAsia="黑体"/>
          <w:sz w:val="24"/>
          <w:szCs w:val="32"/>
        </w:rPr>
        <w:t>拟投入投入师资和助教配置、资历及能力明细表</w:t>
      </w:r>
    </w:p>
    <w:tbl>
      <w:tblPr>
        <w:tblStyle w:val="28"/>
        <w:tblW w:w="13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30"/>
        <w:gridCol w:w="795"/>
        <w:gridCol w:w="1020"/>
        <w:gridCol w:w="855"/>
        <w:gridCol w:w="1425"/>
        <w:gridCol w:w="1695"/>
        <w:gridCol w:w="1470"/>
        <w:gridCol w:w="196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76" w:type="dxa"/>
          </w:tcPr>
          <w:p>
            <w:pPr>
              <w:widowControl w:val="0"/>
              <w:spacing w:before="0" w:after="120" w:afterAutospacing="0" w:line="400" w:lineRule="exact"/>
              <w:ind w:left="0" w:right="0" w:firstLine="0"/>
              <w:jc w:val="center"/>
              <w:rPr>
                <w:rFonts w:ascii="宋体" w:hAnsi="宋体"/>
                <w:kern w:val="2"/>
                <w:sz w:val="28"/>
                <w:szCs w:val="28"/>
              </w:rPr>
            </w:pPr>
            <w:r>
              <w:rPr>
                <w:rFonts w:hint="eastAsia" w:ascii="宋体" w:hAnsi="宋体"/>
                <w:kern w:val="2"/>
                <w:sz w:val="28"/>
                <w:szCs w:val="28"/>
              </w:rPr>
              <w:t>序号</w:t>
            </w:r>
          </w:p>
        </w:tc>
        <w:tc>
          <w:tcPr>
            <w:tcW w:w="1330" w:type="dxa"/>
          </w:tcPr>
          <w:p>
            <w:pPr>
              <w:widowControl w:val="0"/>
              <w:spacing w:before="0" w:after="120" w:afterAutospacing="0" w:line="400" w:lineRule="exact"/>
              <w:ind w:left="0" w:right="0" w:firstLine="0"/>
              <w:jc w:val="center"/>
              <w:rPr>
                <w:rFonts w:ascii="宋体" w:hAnsi="宋体"/>
                <w:kern w:val="2"/>
                <w:sz w:val="28"/>
                <w:szCs w:val="28"/>
              </w:rPr>
            </w:pPr>
            <w:r>
              <w:rPr>
                <w:rFonts w:hint="eastAsia" w:ascii="宋体" w:hAnsi="宋体"/>
                <w:kern w:val="2"/>
                <w:sz w:val="28"/>
                <w:szCs w:val="28"/>
              </w:rPr>
              <w:t>姓名</w:t>
            </w:r>
          </w:p>
        </w:tc>
        <w:tc>
          <w:tcPr>
            <w:tcW w:w="795" w:type="dxa"/>
          </w:tcPr>
          <w:p>
            <w:pPr>
              <w:widowControl w:val="0"/>
              <w:spacing w:before="0" w:after="120" w:afterAutospacing="0" w:line="400" w:lineRule="exact"/>
              <w:ind w:left="0" w:right="0" w:firstLine="0"/>
              <w:jc w:val="center"/>
              <w:rPr>
                <w:rFonts w:ascii="宋体" w:hAnsi="宋体"/>
                <w:kern w:val="2"/>
                <w:sz w:val="28"/>
                <w:szCs w:val="28"/>
              </w:rPr>
            </w:pPr>
            <w:r>
              <w:rPr>
                <w:rFonts w:hint="eastAsia" w:ascii="宋体" w:hAnsi="宋体"/>
                <w:kern w:val="2"/>
                <w:sz w:val="28"/>
                <w:szCs w:val="28"/>
              </w:rPr>
              <w:t>年龄</w:t>
            </w:r>
          </w:p>
        </w:tc>
        <w:tc>
          <w:tcPr>
            <w:tcW w:w="1020" w:type="dxa"/>
          </w:tcPr>
          <w:p>
            <w:pPr>
              <w:widowControl w:val="0"/>
              <w:spacing w:before="0" w:after="120" w:afterAutospacing="0" w:line="400" w:lineRule="exact"/>
              <w:ind w:left="0" w:right="0" w:firstLine="0"/>
              <w:jc w:val="center"/>
              <w:rPr>
                <w:rFonts w:ascii="宋体" w:hAnsi="宋体"/>
                <w:kern w:val="2"/>
                <w:sz w:val="28"/>
                <w:szCs w:val="28"/>
              </w:rPr>
            </w:pPr>
            <w:r>
              <w:rPr>
                <w:rFonts w:hint="eastAsia" w:ascii="宋体" w:hAnsi="宋体"/>
                <w:kern w:val="2"/>
                <w:sz w:val="28"/>
                <w:szCs w:val="28"/>
              </w:rPr>
              <w:t>性别</w:t>
            </w:r>
          </w:p>
        </w:tc>
        <w:tc>
          <w:tcPr>
            <w:tcW w:w="855" w:type="dxa"/>
          </w:tcPr>
          <w:p>
            <w:pPr>
              <w:widowControl w:val="0"/>
              <w:spacing w:before="0" w:after="120" w:afterAutospacing="0" w:line="400" w:lineRule="exact"/>
              <w:ind w:left="0" w:right="0" w:firstLine="0"/>
              <w:jc w:val="center"/>
              <w:rPr>
                <w:rFonts w:ascii="宋体" w:hAnsi="宋体"/>
                <w:kern w:val="2"/>
                <w:sz w:val="28"/>
                <w:szCs w:val="28"/>
              </w:rPr>
            </w:pPr>
            <w:r>
              <w:rPr>
                <w:rFonts w:hint="eastAsia" w:ascii="宋体" w:hAnsi="宋体"/>
                <w:kern w:val="2"/>
                <w:sz w:val="28"/>
                <w:szCs w:val="28"/>
              </w:rPr>
              <w:t>学历</w:t>
            </w:r>
          </w:p>
        </w:tc>
        <w:tc>
          <w:tcPr>
            <w:tcW w:w="1425" w:type="dxa"/>
          </w:tcPr>
          <w:p>
            <w:pPr>
              <w:widowControl w:val="0"/>
              <w:spacing w:before="0" w:after="120" w:afterAutospacing="0" w:line="400" w:lineRule="exact"/>
              <w:ind w:left="0" w:right="0" w:firstLine="0"/>
              <w:jc w:val="center"/>
              <w:rPr>
                <w:rFonts w:ascii="宋体" w:hAnsi="宋体"/>
                <w:kern w:val="2"/>
                <w:sz w:val="28"/>
                <w:szCs w:val="28"/>
              </w:rPr>
            </w:pPr>
            <w:r>
              <w:rPr>
                <w:rFonts w:hint="eastAsia" w:ascii="宋体" w:hAnsi="宋体"/>
                <w:kern w:val="2"/>
                <w:sz w:val="28"/>
                <w:szCs w:val="28"/>
                <w:lang w:val="en-US" w:eastAsia="zh-CN"/>
              </w:rPr>
              <w:t>从事</w:t>
            </w:r>
            <w:r>
              <w:rPr>
                <w:rFonts w:hint="eastAsia" w:ascii="宋体" w:hAnsi="宋体"/>
                <w:kern w:val="2"/>
                <w:sz w:val="28"/>
                <w:szCs w:val="28"/>
              </w:rPr>
              <w:t>专业</w:t>
            </w:r>
          </w:p>
        </w:tc>
        <w:tc>
          <w:tcPr>
            <w:tcW w:w="1695" w:type="dxa"/>
          </w:tcPr>
          <w:p>
            <w:pPr>
              <w:widowControl w:val="0"/>
              <w:spacing w:before="0" w:after="120" w:afterAutospacing="0" w:line="400" w:lineRule="exact"/>
              <w:ind w:left="0" w:right="0" w:firstLine="0"/>
              <w:jc w:val="center"/>
              <w:rPr>
                <w:rFonts w:hint="default" w:ascii="宋体" w:hAnsi="宋体" w:eastAsia="宋体"/>
                <w:kern w:val="2"/>
                <w:sz w:val="28"/>
                <w:szCs w:val="28"/>
                <w:lang w:val="en-US" w:eastAsia="zh-CN"/>
              </w:rPr>
            </w:pPr>
            <w:r>
              <w:rPr>
                <w:rFonts w:hint="eastAsia" w:ascii="宋体" w:hAnsi="宋体"/>
                <w:kern w:val="2"/>
                <w:sz w:val="28"/>
                <w:szCs w:val="28"/>
                <w:lang w:val="en-US" w:eastAsia="zh-CN"/>
              </w:rPr>
              <w:t>职称证</w:t>
            </w:r>
          </w:p>
        </w:tc>
        <w:tc>
          <w:tcPr>
            <w:tcW w:w="1470" w:type="dxa"/>
          </w:tcPr>
          <w:p>
            <w:pPr>
              <w:widowControl w:val="0"/>
              <w:spacing w:before="0" w:after="120" w:afterAutospacing="0" w:line="400" w:lineRule="exact"/>
              <w:ind w:left="0" w:right="0" w:firstLine="0"/>
              <w:jc w:val="center"/>
              <w:rPr>
                <w:rFonts w:ascii="宋体" w:hAnsi="宋体"/>
                <w:kern w:val="2"/>
                <w:sz w:val="28"/>
                <w:szCs w:val="28"/>
              </w:rPr>
            </w:pPr>
            <w:r>
              <w:rPr>
                <w:rFonts w:hint="eastAsia" w:ascii="宋体" w:hAnsi="宋体"/>
                <w:kern w:val="2"/>
                <w:sz w:val="28"/>
                <w:szCs w:val="28"/>
              </w:rPr>
              <w:t>资格证</w:t>
            </w:r>
          </w:p>
        </w:tc>
        <w:tc>
          <w:tcPr>
            <w:tcW w:w="1965" w:type="dxa"/>
          </w:tcPr>
          <w:p>
            <w:pPr>
              <w:widowControl w:val="0"/>
              <w:spacing w:before="0" w:after="120" w:afterAutospacing="0" w:line="400" w:lineRule="exact"/>
              <w:ind w:left="0" w:right="0" w:firstLine="0"/>
              <w:jc w:val="center"/>
              <w:rPr>
                <w:rFonts w:ascii="宋体" w:hAnsi="宋体"/>
                <w:kern w:val="2"/>
                <w:sz w:val="28"/>
                <w:szCs w:val="28"/>
              </w:rPr>
            </w:pPr>
            <w:r>
              <w:rPr>
                <w:rFonts w:hint="eastAsia" w:ascii="宋体" w:hAnsi="宋体"/>
                <w:kern w:val="2"/>
                <w:sz w:val="28"/>
                <w:szCs w:val="28"/>
              </w:rPr>
              <w:t>执业年限</w:t>
            </w:r>
          </w:p>
        </w:tc>
        <w:tc>
          <w:tcPr>
            <w:tcW w:w="2550" w:type="dxa"/>
          </w:tcPr>
          <w:p>
            <w:pPr>
              <w:widowControl w:val="0"/>
              <w:spacing w:before="0" w:after="120" w:afterAutospacing="0" w:line="400" w:lineRule="exact"/>
              <w:ind w:left="0" w:right="0" w:firstLine="0"/>
              <w:jc w:val="center"/>
              <w:rPr>
                <w:rFonts w:ascii="宋体" w:hAnsi="宋体"/>
                <w:kern w:val="2"/>
                <w:sz w:val="28"/>
                <w:szCs w:val="28"/>
              </w:rPr>
            </w:pPr>
            <w:r>
              <w:rPr>
                <w:rFonts w:ascii="宋体" w:hAnsi="宋体"/>
                <w:kern w:val="2"/>
                <w:sz w:val="28"/>
                <w:szCs w:val="28"/>
              </w:rPr>
              <w:t>负责活动项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76" w:type="dxa"/>
          </w:tcPr>
          <w:p>
            <w:pPr>
              <w:widowControl w:val="0"/>
              <w:spacing w:before="0" w:after="120" w:afterAutospacing="0" w:line="400" w:lineRule="exact"/>
              <w:ind w:left="0" w:right="0" w:firstLine="0"/>
              <w:rPr>
                <w:rFonts w:ascii="宋体" w:hAnsi="宋体"/>
                <w:kern w:val="2"/>
                <w:sz w:val="28"/>
                <w:szCs w:val="28"/>
              </w:rPr>
            </w:pPr>
          </w:p>
        </w:tc>
        <w:tc>
          <w:tcPr>
            <w:tcW w:w="1330" w:type="dxa"/>
          </w:tcPr>
          <w:p>
            <w:pPr>
              <w:widowControl w:val="0"/>
              <w:spacing w:before="0" w:after="120" w:afterAutospacing="0" w:line="400" w:lineRule="exact"/>
              <w:ind w:left="0" w:right="0" w:firstLine="0"/>
              <w:rPr>
                <w:rFonts w:ascii="宋体" w:hAnsi="宋体"/>
                <w:kern w:val="2"/>
                <w:sz w:val="28"/>
                <w:szCs w:val="28"/>
              </w:rPr>
            </w:pPr>
          </w:p>
        </w:tc>
        <w:tc>
          <w:tcPr>
            <w:tcW w:w="795" w:type="dxa"/>
          </w:tcPr>
          <w:p>
            <w:pPr>
              <w:widowControl w:val="0"/>
              <w:spacing w:before="0" w:after="120" w:afterAutospacing="0" w:line="400" w:lineRule="exact"/>
              <w:ind w:left="0" w:right="0" w:firstLine="0"/>
              <w:rPr>
                <w:rFonts w:ascii="宋体" w:hAnsi="宋体"/>
                <w:kern w:val="2"/>
                <w:sz w:val="28"/>
                <w:szCs w:val="28"/>
              </w:rPr>
            </w:pPr>
          </w:p>
        </w:tc>
        <w:tc>
          <w:tcPr>
            <w:tcW w:w="1020" w:type="dxa"/>
          </w:tcPr>
          <w:p>
            <w:pPr>
              <w:widowControl w:val="0"/>
              <w:spacing w:before="0" w:after="120" w:afterAutospacing="0" w:line="400" w:lineRule="exact"/>
              <w:ind w:left="0" w:right="0" w:firstLine="0"/>
              <w:rPr>
                <w:rFonts w:ascii="宋体" w:hAnsi="宋体"/>
                <w:kern w:val="2"/>
                <w:sz w:val="28"/>
                <w:szCs w:val="28"/>
              </w:rPr>
            </w:pPr>
          </w:p>
        </w:tc>
        <w:tc>
          <w:tcPr>
            <w:tcW w:w="855" w:type="dxa"/>
          </w:tcPr>
          <w:p>
            <w:pPr>
              <w:widowControl w:val="0"/>
              <w:spacing w:before="0" w:after="120" w:afterAutospacing="0" w:line="400" w:lineRule="exact"/>
              <w:ind w:left="0" w:right="0" w:firstLine="0"/>
              <w:rPr>
                <w:rFonts w:ascii="宋体" w:hAnsi="宋体"/>
                <w:kern w:val="2"/>
                <w:sz w:val="28"/>
                <w:szCs w:val="28"/>
              </w:rPr>
            </w:pPr>
          </w:p>
        </w:tc>
        <w:tc>
          <w:tcPr>
            <w:tcW w:w="1425" w:type="dxa"/>
          </w:tcPr>
          <w:p>
            <w:pPr>
              <w:widowControl w:val="0"/>
              <w:spacing w:before="0" w:after="120" w:afterAutospacing="0" w:line="400" w:lineRule="exact"/>
              <w:ind w:left="0" w:right="0" w:firstLine="0"/>
              <w:rPr>
                <w:rFonts w:ascii="宋体" w:hAnsi="宋体"/>
                <w:kern w:val="2"/>
                <w:sz w:val="28"/>
                <w:szCs w:val="28"/>
              </w:rPr>
            </w:pPr>
          </w:p>
        </w:tc>
        <w:tc>
          <w:tcPr>
            <w:tcW w:w="1695" w:type="dxa"/>
          </w:tcPr>
          <w:p>
            <w:pPr>
              <w:widowControl w:val="0"/>
              <w:spacing w:before="0" w:after="120" w:afterAutospacing="0" w:line="400" w:lineRule="exact"/>
              <w:ind w:left="0" w:right="0" w:firstLine="0"/>
              <w:rPr>
                <w:rFonts w:ascii="宋体" w:hAnsi="宋体"/>
                <w:kern w:val="2"/>
                <w:sz w:val="28"/>
                <w:szCs w:val="28"/>
              </w:rPr>
            </w:pPr>
          </w:p>
        </w:tc>
        <w:tc>
          <w:tcPr>
            <w:tcW w:w="1470" w:type="dxa"/>
          </w:tcPr>
          <w:p>
            <w:pPr>
              <w:widowControl w:val="0"/>
              <w:spacing w:before="0" w:after="120" w:afterAutospacing="0" w:line="400" w:lineRule="exact"/>
              <w:ind w:left="0" w:right="0" w:firstLine="0"/>
              <w:rPr>
                <w:rFonts w:ascii="宋体" w:hAnsi="宋体"/>
                <w:kern w:val="2"/>
                <w:sz w:val="28"/>
                <w:szCs w:val="28"/>
              </w:rPr>
            </w:pPr>
          </w:p>
        </w:tc>
        <w:tc>
          <w:tcPr>
            <w:tcW w:w="1965" w:type="dxa"/>
          </w:tcPr>
          <w:p>
            <w:pPr>
              <w:widowControl w:val="0"/>
              <w:spacing w:before="0" w:after="120" w:afterAutospacing="0" w:line="400" w:lineRule="exact"/>
              <w:ind w:left="0" w:right="0" w:firstLine="0"/>
              <w:rPr>
                <w:rFonts w:ascii="宋体" w:hAnsi="宋体"/>
                <w:kern w:val="2"/>
                <w:sz w:val="28"/>
                <w:szCs w:val="28"/>
              </w:rPr>
            </w:pPr>
          </w:p>
        </w:tc>
        <w:tc>
          <w:tcPr>
            <w:tcW w:w="2550" w:type="dxa"/>
          </w:tcPr>
          <w:p>
            <w:pPr>
              <w:widowControl w:val="0"/>
              <w:spacing w:before="0" w:after="120" w:afterAutospacing="0" w:line="400" w:lineRule="exact"/>
              <w:ind w:left="0" w:right="0" w:firstLine="0"/>
              <w:rPr>
                <w:rFonts w:ascii="宋体" w:hAnsi="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76" w:type="dxa"/>
          </w:tcPr>
          <w:p>
            <w:pPr>
              <w:widowControl w:val="0"/>
              <w:spacing w:before="0" w:after="120" w:afterAutospacing="0" w:line="400" w:lineRule="exact"/>
              <w:ind w:left="0" w:right="0" w:firstLine="0"/>
              <w:rPr>
                <w:rFonts w:ascii="宋体" w:hAnsi="宋体"/>
                <w:kern w:val="2"/>
                <w:sz w:val="28"/>
                <w:szCs w:val="28"/>
              </w:rPr>
            </w:pPr>
          </w:p>
        </w:tc>
        <w:tc>
          <w:tcPr>
            <w:tcW w:w="1330" w:type="dxa"/>
          </w:tcPr>
          <w:p>
            <w:pPr>
              <w:widowControl w:val="0"/>
              <w:spacing w:before="0" w:after="120" w:afterAutospacing="0" w:line="400" w:lineRule="exact"/>
              <w:ind w:left="0" w:right="0" w:firstLine="0"/>
              <w:rPr>
                <w:rFonts w:ascii="宋体" w:hAnsi="宋体"/>
                <w:kern w:val="2"/>
                <w:sz w:val="28"/>
                <w:szCs w:val="28"/>
              </w:rPr>
            </w:pPr>
          </w:p>
        </w:tc>
        <w:tc>
          <w:tcPr>
            <w:tcW w:w="795" w:type="dxa"/>
          </w:tcPr>
          <w:p>
            <w:pPr>
              <w:widowControl w:val="0"/>
              <w:spacing w:before="0" w:after="120" w:afterAutospacing="0" w:line="400" w:lineRule="exact"/>
              <w:ind w:left="0" w:right="0" w:firstLine="0"/>
              <w:rPr>
                <w:rFonts w:ascii="宋体" w:hAnsi="宋体"/>
                <w:kern w:val="2"/>
                <w:sz w:val="28"/>
                <w:szCs w:val="28"/>
              </w:rPr>
            </w:pPr>
          </w:p>
        </w:tc>
        <w:tc>
          <w:tcPr>
            <w:tcW w:w="1020" w:type="dxa"/>
          </w:tcPr>
          <w:p>
            <w:pPr>
              <w:widowControl w:val="0"/>
              <w:spacing w:before="0" w:after="120" w:afterAutospacing="0" w:line="400" w:lineRule="exact"/>
              <w:ind w:left="0" w:right="0" w:firstLine="0"/>
              <w:rPr>
                <w:rFonts w:ascii="宋体" w:hAnsi="宋体"/>
                <w:kern w:val="2"/>
                <w:sz w:val="28"/>
                <w:szCs w:val="28"/>
              </w:rPr>
            </w:pPr>
          </w:p>
        </w:tc>
        <w:tc>
          <w:tcPr>
            <w:tcW w:w="855" w:type="dxa"/>
          </w:tcPr>
          <w:p>
            <w:pPr>
              <w:widowControl w:val="0"/>
              <w:spacing w:before="0" w:after="120" w:afterAutospacing="0" w:line="400" w:lineRule="exact"/>
              <w:ind w:left="0" w:right="0" w:firstLine="0"/>
              <w:rPr>
                <w:rFonts w:ascii="宋体" w:hAnsi="宋体"/>
                <w:kern w:val="2"/>
                <w:sz w:val="28"/>
                <w:szCs w:val="28"/>
              </w:rPr>
            </w:pPr>
          </w:p>
        </w:tc>
        <w:tc>
          <w:tcPr>
            <w:tcW w:w="1425" w:type="dxa"/>
          </w:tcPr>
          <w:p>
            <w:pPr>
              <w:widowControl w:val="0"/>
              <w:spacing w:before="0" w:after="120" w:afterAutospacing="0" w:line="400" w:lineRule="exact"/>
              <w:ind w:left="0" w:right="0" w:firstLine="0"/>
              <w:rPr>
                <w:rFonts w:ascii="宋体" w:hAnsi="宋体"/>
                <w:kern w:val="2"/>
                <w:sz w:val="28"/>
                <w:szCs w:val="28"/>
              </w:rPr>
            </w:pPr>
          </w:p>
        </w:tc>
        <w:tc>
          <w:tcPr>
            <w:tcW w:w="1695" w:type="dxa"/>
          </w:tcPr>
          <w:p>
            <w:pPr>
              <w:widowControl w:val="0"/>
              <w:spacing w:before="0" w:after="120" w:afterAutospacing="0" w:line="400" w:lineRule="exact"/>
              <w:ind w:left="0" w:right="0" w:firstLine="0"/>
              <w:rPr>
                <w:rFonts w:ascii="宋体" w:hAnsi="宋体"/>
                <w:kern w:val="2"/>
                <w:sz w:val="28"/>
                <w:szCs w:val="28"/>
              </w:rPr>
            </w:pPr>
          </w:p>
        </w:tc>
        <w:tc>
          <w:tcPr>
            <w:tcW w:w="1470" w:type="dxa"/>
          </w:tcPr>
          <w:p>
            <w:pPr>
              <w:widowControl w:val="0"/>
              <w:spacing w:before="0" w:after="120" w:afterAutospacing="0" w:line="400" w:lineRule="exact"/>
              <w:ind w:left="0" w:right="0" w:firstLine="0"/>
              <w:rPr>
                <w:rFonts w:ascii="宋体" w:hAnsi="宋体"/>
                <w:kern w:val="2"/>
                <w:sz w:val="28"/>
                <w:szCs w:val="28"/>
              </w:rPr>
            </w:pPr>
          </w:p>
        </w:tc>
        <w:tc>
          <w:tcPr>
            <w:tcW w:w="1965" w:type="dxa"/>
          </w:tcPr>
          <w:p>
            <w:pPr>
              <w:widowControl w:val="0"/>
              <w:spacing w:before="0" w:after="120" w:afterAutospacing="0" w:line="400" w:lineRule="exact"/>
              <w:ind w:left="0" w:right="0" w:firstLine="0"/>
              <w:rPr>
                <w:rFonts w:ascii="宋体" w:hAnsi="宋体"/>
                <w:kern w:val="2"/>
                <w:sz w:val="28"/>
                <w:szCs w:val="28"/>
              </w:rPr>
            </w:pPr>
          </w:p>
        </w:tc>
        <w:tc>
          <w:tcPr>
            <w:tcW w:w="2550" w:type="dxa"/>
          </w:tcPr>
          <w:p>
            <w:pPr>
              <w:widowControl w:val="0"/>
              <w:spacing w:before="0" w:after="120" w:afterAutospacing="0" w:line="400" w:lineRule="exact"/>
              <w:ind w:left="0" w:right="0" w:firstLine="0"/>
              <w:rPr>
                <w:rFonts w:ascii="宋体" w:hAnsi="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876" w:type="dxa"/>
          </w:tcPr>
          <w:p>
            <w:pPr>
              <w:widowControl w:val="0"/>
              <w:spacing w:before="0" w:after="120" w:afterAutospacing="0" w:line="400" w:lineRule="exact"/>
              <w:ind w:left="0" w:right="0" w:firstLine="0"/>
              <w:rPr>
                <w:rFonts w:ascii="宋体" w:hAnsi="宋体"/>
                <w:kern w:val="2"/>
                <w:sz w:val="28"/>
                <w:szCs w:val="28"/>
              </w:rPr>
            </w:pPr>
          </w:p>
        </w:tc>
        <w:tc>
          <w:tcPr>
            <w:tcW w:w="1330" w:type="dxa"/>
          </w:tcPr>
          <w:p>
            <w:pPr>
              <w:widowControl w:val="0"/>
              <w:spacing w:before="0" w:after="120" w:afterAutospacing="0" w:line="400" w:lineRule="exact"/>
              <w:ind w:left="0" w:right="0" w:firstLine="0"/>
              <w:rPr>
                <w:rFonts w:ascii="宋体" w:hAnsi="宋体"/>
                <w:kern w:val="2"/>
                <w:sz w:val="28"/>
                <w:szCs w:val="28"/>
              </w:rPr>
            </w:pPr>
          </w:p>
        </w:tc>
        <w:tc>
          <w:tcPr>
            <w:tcW w:w="795" w:type="dxa"/>
          </w:tcPr>
          <w:p>
            <w:pPr>
              <w:widowControl w:val="0"/>
              <w:spacing w:before="0" w:after="120" w:afterAutospacing="0" w:line="400" w:lineRule="exact"/>
              <w:ind w:left="0" w:right="0" w:firstLine="0"/>
              <w:rPr>
                <w:rFonts w:ascii="宋体" w:hAnsi="宋体"/>
                <w:kern w:val="2"/>
                <w:sz w:val="28"/>
                <w:szCs w:val="28"/>
              </w:rPr>
            </w:pPr>
          </w:p>
        </w:tc>
        <w:tc>
          <w:tcPr>
            <w:tcW w:w="1020" w:type="dxa"/>
          </w:tcPr>
          <w:p>
            <w:pPr>
              <w:widowControl w:val="0"/>
              <w:spacing w:before="0" w:after="120" w:afterAutospacing="0" w:line="400" w:lineRule="exact"/>
              <w:ind w:left="0" w:right="0" w:firstLine="0"/>
              <w:rPr>
                <w:rFonts w:ascii="宋体" w:hAnsi="宋体"/>
                <w:kern w:val="2"/>
                <w:sz w:val="28"/>
                <w:szCs w:val="28"/>
              </w:rPr>
            </w:pPr>
          </w:p>
        </w:tc>
        <w:tc>
          <w:tcPr>
            <w:tcW w:w="855" w:type="dxa"/>
          </w:tcPr>
          <w:p>
            <w:pPr>
              <w:widowControl w:val="0"/>
              <w:spacing w:before="0" w:after="120" w:afterAutospacing="0" w:line="400" w:lineRule="exact"/>
              <w:ind w:left="0" w:right="0" w:firstLine="0"/>
              <w:rPr>
                <w:rFonts w:ascii="宋体" w:hAnsi="宋体"/>
                <w:kern w:val="2"/>
                <w:sz w:val="28"/>
                <w:szCs w:val="28"/>
              </w:rPr>
            </w:pPr>
          </w:p>
        </w:tc>
        <w:tc>
          <w:tcPr>
            <w:tcW w:w="1425" w:type="dxa"/>
          </w:tcPr>
          <w:p>
            <w:pPr>
              <w:widowControl w:val="0"/>
              <w:spacing w:before="0" w:after="120" w:afterAutospacing="0" w:line="400" w:lineRule="exact"/>
              <w:ind w:left="0" w:right="0" w:firstLine="0"/>
              <w:rPr>
                <w:rFonts w:ascii="宋体" w:hAnsi="宋体"/>
                <w:kern w:val="2"/>
                <w:sz w:val="28"/>
                <w:szCs w:val="28"/>
              </w:rPr>
            </w:pPr>
          </w:p>
        </w:tc>
        <w:tc>
          <w:tcPr>
            <w:tcW w:w="1695" w:type="dxa"/>
          </w:tcPr>
          <w:p>
            <w:pPr>
              <w:widowControl w:val="0"/>
              <w:spacing w:before="0" w:after="120" w:afterAutospacing="0" w:line="400" w:lineRule="exact"/>
              <w:ind w:left="0" w:right="0" w:firstLine="0"/>
              <w:rPr>
                <w:rFonts w:ascii="宋体" w:hAnsi="宋体"/>
                <w:kern w:val="2"/>
                <w:sz w:val="28"/>
                <w:szCs w:val="28"/>
              </w:rPr>
            </w:pPr>
          </w:p>
        </w:tc>
        <w:tc>
          <w:tcPr>
            <w:tcW w:w="1470" w:type="dxa"/>
          </w:tcPr>
          <w:p>
            <w:pPr>
              <w:widowControl w:val="0"/>
              <w:spacing w:before="0" w:after="120" w:afterAutospacing="0" w:line="400" w:lineRule="exact"/>
              <w:ind w:left="0" w:right="0" w:firstLine="0"/>
              <w:rPr>
                <w:rFonts w:ascii="宋体" w:hAnsi="宋体"/>
                <w:kern w:val="2"/>
                <w:sz w:val="28"/>
                <w:szCs w:val="28"/>
              </w:rPr>
            </w:pPr>
          </w:p>
        </w:tc>
        <w:tc>
          <w:tcPr>
            <w:tcW w:w="1965" w:type="dxa"/>
          </w:tcPr>
          <w:p>
            <w:pPr>
              <w:widowControl w:val="0"/>
              <w:spacing w:before="0" w:after="120" w:afterAutospacing="0" w:line="400" w:lineRule="exact"/>
              <w:ind w:left="0" w:right="0" w:firstLine="0"/>
              <w:rPr>
                <w:rFonts w:ascii="宋体" w:hAnsi="宋体"/>
                <w:kern w:val="2"/>
                <w:sz w:val="28"/>
                <w:szCs w:val="28"/>
              </w:rPr>
            </w:pPr>
          </w:p>
        </w:tc>
        <w:tc>
          <w:tcPr>
            <w:tcW w:w="2550" w:type="dxa"/>
          </w:tcPr>
          <w:p>
            <w:pPr>
              <w:widowControl w:val="0"/>
              <w:spacing w:before="0" w:after="120" w:afterAutospacing="0" w:line="400" w:lineRule="exact"/>
              <w:ind w:left="0" w:right="0" w:firstLine="0"/>
              <w:rPr>
                <w:rFonts w:ascii="宋体" w:hAnsi="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876" w:type="dxa"/>
          </w:tcPr>
          <w:p>
            <w:pPr>
              <w:widowControl w:val="0"/>
              <w:spacing w:before="0" w:after="120" w:afterAutospacing="0" w:line="400" w:lineRule="exact"/>
              <w:ind w:left="0" w:right="0" w:firstLine="0"/>
              <w:rPr>
                <w:rFonts w:ascii="宋体" w:hAnsi="宋体"/>
                <w:kern w:val="2"/>
                <w:sz w:val="28"/>
                <w:szCs w:val="28"/>
              </w:rPr>
            </w:pPr>
          </w:p>
        </w:tc>
        <w:tc>
          <w:tcPr>
            <w:tcW w:w="1330" w:type="dxa"/>
          </w:tcPr>
          <w:p>
            <w:pPr>
              <w:widowControl w:val="0"/>
              <w:spacing w:before="0" w:after="120" w:afterAutospacing="0" w:line="400" w:lineRule="exact"/>
              <w:ind w:left="0" w:right="0" w:firstLine="0"/>
              <w:rPr>
                <w:rFonts w:ascii="宋体" w:hAnsi="宋体"/>
                <w:kern w:val="2"/>
                <w:sz w:val="28"/>
                <w:szCs w:val="28"/>
              </w:rPr>
            </w:pPr>
          </w:p>
        </w:tc>
        <w:tc>
          <w:tcPr>
            <w:tcW w:w="795" w:type="dxa"/>
          </w:tcPr>
          <w:p>
            <w:pPr>
              <w:widowControl w:val="0"/>
              <w:spacing w:before="0" w:after="120" w:afterAutospacing="0" w:line="400" w:lineRule="exact"/>
              <w:ind w:left="0" w:right="0" w:firstLine="0"/>
              <w:rPr>
                <w:rFonts w:ascii="宋体" w:hAnsi="宋体"/>
                <w:kern w:val="2"/>
                <w:sz w:val="28"/>
                <w:szCs w:val="28"/>
              </w:rPr>
            </w:pPr>
          </w:p>
        </w:tc>
        <w:tc>
          <w:tcPr>
            <w:tcW w:w="1020" w:type="dxa"/>
          </w:tcPr>
          <w:p>
            <w:pPr>
              <w:widowControl w:val="0"/>
              <w:spacing w:before="0" w:after="120" w:afterAutospacing="0" w:line="400" w:lineRule="exact"/>
              <w:ind w:left="0" w:right="0" w:firstLine="0"/>
              <w:rPr>
                <w:rFonts w:ascii="宋体" w:hAnsi="宋体"/>
                <w:kern w:val="2"/>
                <w:sz w:val="28"/>
                <w:szCs w:val="28"/>
              </w:rPr>
            </w:pPr>
          </w:p>
        </w:tc>
        <w:tc>
          <w:tcPr>
            <w:tcW w:w="855" w:type="dxa"/>
          </w:tcPr>
          <w:p>
            <w:pPr>
              <w:widowControl w:val="0"/>
              <w:spacing w:before="0" w:after="120" w:afterAutospacing="0" w:line="400" w:lineRule="exact"/>
              <w:ind w:left="0" w:right="0" w:firstLine="0"/>
              <w:rPr>
                <w:rFonts w:ascii="宋体" w:hAnsi="宋体"/>
                <w:kern w:val="2"/>
                <w:sz w:val="28"/>
                <w:szCs w:val="28"/>
              </w:rPr>
            </w:pPr>
          </w:p>
        </w:tc>
        <w:tc>
          <w:tcPr>
            <w:tcW w:w="1425" w:type="dxa"/>
          </w:tcPr>
          <w:p>
            <w:pPr>
              <w:widowControl w:val="0"/>
              <w:spacing w:before="0" w:after="120" w:afterAutospacing="0" w:line="400" w:lineRule="exact"/>
              <w:ind w:left="0" w:right="0" w:firstLine="0"/>
              <w:rPr>
                <w:rFonts w:ascii="宋体" w:hAnsi="宋体"/>
                <w:kern w:val="2"/>
                <w:sz w:val="28"/>
                <w:szCs w:val="28"/>
              </w:rPr>
            </w:pPr>
          </w:p>
        </w:tc>
        <w:tc>
          <w:tcPr>
            <w:tcW w:w="1695" w:type="dxa"/>
          </w:tcPr>
          <w:p>
            <w:pPr>
              <w:widowControl w:val="0"/>
              <w:spacing w:before="0" w:after="120" w:afterAutospacing="0" w:line="400" w:lineRule="exact"/>
              <w:ind w:left="0" w:right="0" w:firstLine="0"/>
              <w:rPr>
                <w:rFonts w:ascii="宋体" w:hAnsi="宋体"/>
                <w:kern w:val="2"/>
                <w:sz w:val="28"/>
                <w:szCs w:val="28"/>
              </w:rPr>
            </w:pPr>
          </w:p>
        </w:tc>
        <w:tc>
          <w:tcPr>
            <w:tcW w:w="1470" w:type="dxa"/>
          </w:tcPr>
          <w:p>
            <w:pPr>
              <w:widowControl w:val="0"/>
              <w:spacing w:before="0" w:after="120" w:afterAutospacing="0" w:line="400" w:lineRule="exact"/>
              <w:ind w:left="0" w:right="0" w:firstLine="0"/>
              <w:rPr>
                <w:rFonts w:ascii="宋体" w:hAnsi="宋体"/>
                <w:kern w:val="2"/>
                <w:sz w:val="28"/>
                <w:szCs w:val="28"/>
              </w:rPr>
            </w:pPr>
          </w:p>
        </w:tc>
        <w:tc>
          <w:tcPr>
            <w:tcW w:w="1965" w:type="dxa"/>
          </w:tcPr>
          <w:p>
            <w:pPr>
              <w:widowControl w:val="0"/>
              <w:spacing w:before="0" w:after="120" w:afterAutospacing="0" w:line="400" w:lineRule="exact"/>
              <w:ind w:left="0" w:right="0" w:firstLine="0"/>
              <w:rPr>
                <w:rFonts w:ascii="宋体" w:hAnsi="宋体"/>
                <w:kern w:val="2"/>
                <w:sz w:val="28"/>
                <w:szCs w:val="28"/>
              </w:rPr>
            </w:pPr>
          </w:p>
        </w:tc>
        <w:tc>
          <w:tcPr>
            <w:tcW w:w="2550" w:type="dxa"/>
          </w:tcPr>
          <w:p>
            <w:pPr>
              <w:widowControl w:val="0"/>
              <w:spacing w:before="0" w:after="120" w:afterAutospacing="0" w:line="400" w:lineRule="exact"/>
              <w:ind w:left="0" w:right="0" w:firstLine="0"/>
              <w:rPr>
                <w:rFonts w:ascii="宋体" w:hAnsi="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876" w:type="dxa"/>
          </w:tcPr>
          <w:p>
            <w:pPr>
              <w:widowControl w:val="0"/>
              <w:spacing w:before="0" w:after="120" w:afterAutospacing="0" w:line="400" w:lineRule="exact"/>
              <w:ind w:left="0" w:right="0" w:firstLine="0"/>
              <w:rPr>
                <w:rFonts w:ascii="宋体" w:hAnsi="宋体"/>
                <w:kern w:val="2"/>
                <w:sz w:val="28"/>
                <w:szCs w:val="28"/>
              </w:rPr>
            </w:pPr>
          </w:p>
        </w:tc>
        <w:tc>
          <w:tcPr>
            <w:tcW w:w="1330" w:type="dxa"/>
          </w:tcPr>
          <w:p>
            <w:pPr>
              <w:widowControl w:val="0"/>
              <w:spacing w:before="0" w:after="120" w:afterAutospacing="0" w:line="400" w:lineRule="exact"/>
              <w:ind w:left="0" w:right="0" w:firstLine="0"/>
              <w:rPr>
                <w:rFonts w:ascii="宋体" w:hAnsi="宋体"/>
                <w:kern w:val="2"/>
                <w:sz w:val="28"/>
                <w:szCs w:val="28"/>
              </w:rPr>
            </w:pPr>
          </w:p>
        </w:tc>
        <w:tc>
          <w:tcPr>
            <w:tcW w:w="795" w:type="dxa"/>
          </w:tcPr>
          <w:p>
            <w:pPr>
              <w:widowControl w:val="0"/>
              <w:spacing w:before="0" w:after="120" w:afterAutospacing="0" w:line="400" w:lineRule="exact"/>
              <w:ind w:left="0" w:right="0" w:firstLine="0"/>
              <w:rPr>
                <w:rFonts w:ascii="宋体" w:hAnsi="宋体"/>
                <w:kern w:val="2"/>
                <w:sz w:val="28"/>
                <w:szCs w:val="28"/>
              </w:rPr>
            </w:pPr>
          </w:p>
        </w:tc>
        <w:tc>
          <w:tcPr>
            <w:tcW w:w="1020" w:type="dxa"/>
          </w:tcPr>
          <w:p>
            <w:pPr>
              <w:widowControl w:val="0"/>
              <w:spacing w:before="0" w:after="120" w:afterAutospacing="0" w:line="400" w:lineRule="exact"/>
              <w:ind w:left="0" w:right="0" w:firstLine="0"/>
              <w:rPr>
                <w:rFonts w:ascii="宋体" w:hAnsi="宋体"/>
                <w:kern w:val="2"/>
                <w:sz w:val="28"/>
                <w:szCs w:val="28"/>
              </w:rPr>
            </w:pPr>
          </w:p>
        </w:tc>
        <w:tc>
          <w:tcPr>
            <w:tcW w:w="855" w:type="dxa"/>
          </w:tcPr>
          <w:p>
            <w:pPr>
              <w:widowControl w:val="0"/>
              <w:spacing w:before="0" w:after="120" w:afterAutospacing="0" w:line="400" w:lineRule="exact"/>
              <w:ind w:left="0" w:right="0" w:firstLine="0"/>
              <w:rPr>
                <w:rFonts w:ascii="宋体" w:hAnsi="宋体"/>
                <w:kern w:val="2"/>
                <w:sz w:val="28"/>
                <w:szCs w:val="28"/>
              </w:rPr>
            </w:pPr>
          </w:p>
        </w:tc>
        <w:tc>
          <w:tcPr>
            <w:tcW w:w="1425" w:type="dxa"/>
          </w:tcPr>
          <w:p>
            <w:pPr>
              <w:widowControl w:val="0"/>
              <w:spacing w:before="0" w:after="120" w:afterAutospacing="0" w:line="400" w:lineRule="exact"/>
              <w:ind w:left="0" w:right="0" w:firstLine="0"/>
              <w:rPr>
                <w:rFonts w:ascii="宋体" w:hAnsi="宋体"/>
                <w:kern w:val="2"/>
                <w:sz w:val="28"/>
                <w:szCs w:val="28"/>
              </w:rPr>
            </w:pPr>
          </w:p>
        </w:tc>
        <w:tc>
          <w:tcPr>
            <w:tcW w:w="1695" w:type="dxa"/>
          </w:tcPr>
          <w:p>
            <w:pPr>
              <w:widowControl w:val="0"/>
              <w:spacing w:before="0" w:after="120" w:afterAutospacing="0" w:line="400" w:lineRule="exact"/>
              <w:ind w:left="0" w:right="0" w:firstLine="0"/>
              <w:rPr>
                <w:rFonts w:ascii="宋体" w:hAnsi="宋体"/>
                <w:kern w:val="2"/>
                <w:sz w:val="28"/>
                <w:szCs w:val="28"/>
              </w:rPr>
            </w:pPr>
          </w:p>
        </w:tc>
        <w:tc>
          <w:tcPr>
            <w:tcW w:w="1470" w:type="dxa"/>
          </w:tcPr>
          <w:p>
            <w:pPr>
              <w:widowControl w:val="0"/>
              <w:spacing w:before="0" w:after="120" w:afterAutospacing="0" w:line="400" w:lineRule="exact"/>
              <w:ind w:left="0" w:right="0" w:firstLine="0"/>
              <w:rPr>
                <w:rFonts w:ascii="宋体" w:hAnsi="宋体"/>
                <w:kern w:val="2"/>
                <w:sz w:val="28"/>
                <w:szCs w:val="28"/>
              </w:rPr>
            </w:pPr>
          </w:p>
        </w:tc>
        <w:tc>
          <w:tcPr>
            <w:tcW w:w="1965" w:type="dxa"/>
          </w:tcPr>
          <w:p>
            <w:pPr>
              <w:widowControl w:val="0"/>
              <w:spacing w:before="0" w:after="120" w:afterAutospacing="0" w:line="400" w:lineRule="exact"/>
              <w:ind w:left="0" w:right="0" w:firstLine="0"/>
              <w:rPr>
                <w:rFonts w:ascii="宋体" w:hAnsi="宋体"/>
                <w:kern w:val="2"/>
                <w:sz w:val="28"/>
                <w:szCs w:val="28"/>
              </w:rPr>
            </w:pPr>
          </w:p>
        </w:tc>
        <w:tc>
          <w:tcPr>
            <w:tcW w:w="2550" w:type="dxa"/>
          </w:tcPr>
          <w:p>
            <w:pPr>
              <w:widowControl w:val="0"/>
              <w:spacing w:before="0" w:after="120" w:afterAutospacing="0" w:line="400" w:lineRule="exact"/>
              <w:ind w:left="0" w:right="0" w:firstLine="0"/>
              <w:rPr>
                <w:rFonts w:ascii="宋体" w:hAnsi="宋体"/>
                <w:kern w:val="2"/>
                <w:sz w:val="28"/>
                <w:szCs w:val="28"/>
              </w:rPr>
            </w:pPr>
          </w:p>
        </w:tc>
      </w:tr>
    </w:tbl>
    <w:p>
      <w:pPr>
        <w:ind w:left="105" w:leftChars="50" w:firstLine="315" w:firstLineChars="150"/>
        <w:rPr>
          <w:rFonts w:hint="eastAsia" w:ascii="宋体" w:hAnsi="宋体"/>
        </w:rPr>
      </w:pPr>
      <w:r>
        <w:rPr>
          <w:rFonts w:hint="eastAsia" w:ascii="宋体" w:hAnsi="宋体"/>
          <w:lang w:val="en-US" w:eastAsia="zh-CN"/>
        </w:rPr>
        <w:t>注：1.其中</w:t>
      </w:r>
      <w:r>
        <w:rPr>
          <w:rFonts w:hint="eastAsia" w:ascii="宋体" w:hAnsi="宋体"/>
        </w:rPr>
        <w:t>安全管理团队建设培训课程拟同时投入师资____人。</w:t>
      </w:r>
    </w:p>
    <w:p>
      <w:pPr>
        <w:ind w:left="105" w:leftChars="50" w:firstLine="735" w:firstLineChars="350"/>
        <w:rPr>
          <w:rFonts w:ascii="宋体" w:hAnsi="宋体"/>
        </w:rPr>
        <w:sectPr>
          <w:pgSz w:w="16838" w:h="11905" w:orient="landscape"/>
          <w:pgMar w:top="1418" w:right="1418" w:bottom="1418" w:left="1304" w:header="454" w:footer="567" w:gutter="0"/>
          <w:cols w:space="720" w:num="1"/>
          <w:docGrid w:linePitch="312" w:charSpace="0"/>
        </w:sectPr>
      </w:pPr>
      <w:r>
        <w:rPr>
          <w:rFonts w:hint="eastAsia" w:ascii="宋体" w:hAnsi="宋体"/>
          <w:lang w:val="en-US" w:eastAsia="zh-CN"/>
        </w:rPr>
        <w:t>2.</w:t>
      </w:r>
      <w:r>
        <w:rPr>
          <w:rFonts w:hint="eastAsia" w:ascii="宋体" w:hAnsi="宋体"/>
        </w:rPr>
        <w:t>提供拟投入人员身份证、毕业证书、资质证书等相关材料的复印件并加盖比选申请人公章。</w:t>
      </w:r>
    </w:p>
    <w:p>
      <w:pPr>
        <w:pStyle w:val="5"/>
        <w:rPr>
          <w:rFonts w:ascii="宋体" w:hAnsi="宋体"/>
          <w:sz w:val="21"/>
          <w:szCs w:val="21"/>
        </w:rPr>
      </w:pPr>
      <w:bookmarkStart w:id="1302" w:name="_Toc41492250"/>
      <w:bookmarkStart w:id="1303" w:name="_Toc25750687"/>
      <w:r>
        <w:rPr>
          <w:rFonts w:hint="eastAsia" w:ascii="宋体" w:hAnsi="宋体"/>
          <w:sz w:val="21"/>
          <w:szCs w:val="21"/>
        </w:rPr>
        <w:t>C3商务响应表</w:t>
      </w:r>
      <w:r>
        <w:rPr>
          <w:rFonts w:ascii="宋体" w:hAnsi="宋体"/>
          <w:sz w:val="21"/>
          <w:szCs w:val="21"/>
        </w:rPr>
        <w:t>格式</w:t>
      </w:r>
      <w:bookmarkEnd w:id="1302"/>
      <w:bookmarkEnd w:id="1303"/>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第二章</w:t>
            </w:r>
            <w:r>
              <w:rPr>
                <w:rFonts w:ascii="宋体" w:hAnsi="宋体"/>
                <w:kern w:val="2"/>
              </w:rPr>
              <w:t> </w:t>
            </w:r>
            <w:r>
              <w:rPr>
                <w:rFonts w:hint="eastAsia" w:ascii="宋体" w:hAnsi="宋体"/>
                <w:kern w:val="2"/>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ascii="宋体" w:hAnsi="宋体"/>
                <w:kern w:val="2"/>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ascii="宋体" w:hAnsi="宋体"/>
                <w:kern w:val="2"/>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第三章</w:t>
            </w:r>
            <w:r>
              <w:rPr>
                <w:rFonts w:ascii="宋体" w:hAnsi="宋体"/>
                <w:kern w:val="2"/>
              </w:rPr>
              <w:t> </w:t>
            </w:r>
            <w:r>
              <w:rPr>
                <w:rFonts w:hint="eastAsia" w:ascii="宋体" w:hAnsi="宋体"/>
                <w:kern w:val="2"/>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ascii="宋体" w:hAnsi="宋体"/>
                <w:kern w:val="2"/>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ascii="宋体" w:hAnsi="宋体"/>
                <w:kern w:val="2"/>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第五章技术需求表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ascii="宋体" w:hAnsi="宋体"/>
                <w:kern w:val="2"/>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r>
              <w:rPr>
                <w:rFonts w:hint="eastAsia" w:ascii="宋体" w:hAnsi="宋体"/>
                <w:kern w:val="2"/>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kern w:val="2"/>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napToGrid w:val="0"/>
        <w:spacing w:after="50" w:line="280" w:lineRule="exact"/>
        <w:ind w:left="707" w:right="-817" w:firstLine="0"/>
        <w:jc w:val="center"/>
        <w:rPr>
          <w:rFonts w:ascii="宋体" w:hAnsi="宋体"/>
        </w:rPr>
      </w:pPr>
      <w:r>
        <w:rPr>
          <w:rFonts w:hint="eastAsia" w:ascii="宋体" w:hAnsi="宋体"/>
        </w:rPr>
        <w:t xml:space="preserve"> 日期：     年     月      日</w:t>
      </w:r>
    </w:p>
    <w:p>
      <w:pPr>
        <w:spacing w:before="0"/>
        <w:ind w:left="105" w:leftChars="50" w:right="-57" w:firstLine="315" w:firstLineChars="150"/>
        <w:rPr>
          <w:rFonts w:ascii="宋体" w:hAnsi="宋体"/>
          <w:b/>
        </w:rPr>
      </w:pPr>
    </w:p>
    <w:p>
      <w:pPr>
        <w:pStyle w:val="13"/>
        <w:rPr>
          <w:rFonts w:hAnsi="宋体"/>
          <w:b/>
        </w:rPr>
        <w:sectPr>
          <w:pgSz w:w="11905" w:h="16838"/>
          <w:pgMar w:top="1418" w:right="1418" w:bottom="1304" w:left="1418" w:header="454" w:footer="567" w:gutter="0"/>
          <w:cols w:space="720" w:num="1"/>
          <w:docGrid w:linePitch="312" w:charSpace="0"/>
        </w:sectPr>
      </w:pPr>
    </w:p>
    <w:p>
      <w:pPr>
        <w:pStyle w:val="13"/>
        <w:ind w:left="0" w:firstLine="0"/>
        <w:rPr>
          <w:rFonts w:hAnsi="宋体"/>
          <w:b/>
        </w:rPr>
      </w:pPr>
    </w:p>
    <w:p>
      <w:pPr>
        <w:pStyle w:val="5"/>
        <w:ind w:left="0"/>
        <w:rPr>
          <w:rFonts w:ascii="宋体" w:hAnsi="宋体"/>
          <w:sz w:val="21"/>
          <w:szCs w:val="21"/>
        </w:rPr>
      </w:pPr>
      <w:r>
        <w:rPr>
          <w:rFonts w:hint="eastAsia" w:ascii="宋体" w:hAnsi="宋体"/>
          <w:sz w:val="21"/>
          <w:szCs w:val="21"/>
        </w:rPr>
        <w:t>C4</w:t>
      </w:r>
      <w:r>
        <w:rPr>
          <w:rFonts w:ascii="宋体" w:hAnsi="宋体"/>
          <w:sz w:val="21"/>
          <w:szCs w:val="21"/>
        </w:rPr>
        <w:t>技术响应表</w:t>
      </w:r>
      <w:r>
        <w:rPr>
          <w:rFonts w:hint="eastAsia" w:ascii="宋体" w:hAnsi="宋体"/>
          <w:sz w:val="21"/>
          <w:szCs w:val="21"/>
        </w:rPr>
        <w:t>格式</w:t>
      </w:r>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u w:val="single"/>
        </w:rPr>
      </w:pPr>
      <w:r>
        <w:rPr>
          <w:rFonts w:ascii="宋体" w:hAnsi="宋体"/>
        </w:rPr>
        <w:t>比选申请人名称：</w:t>
      </w:r>
      <w:r>
        <w:rPr>
          <w:rFonts w:hint="eastAsia" w:ascii="宋体" w:hAnsi="宋体"/>
          <w:u w:val="single"/>
        </w:rPr>
        <w:t xml:space="preserve">                             </w:t>
      </w:r>
    </w:p>
    <w:tbl>
      <w:tblPr>
        <w:tblStyle w:val="29"/>
        <w:tblW w:w="12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82"/>
        <w:gridCol w:w="1317"/>
        <w:gridCol w:w="883"/>
        <w:gridCol w:w="1034"/>
        <w:gridCol w:w="1916"/>
        <w:gridCol w:w="2751"/>
        <w:gridCol w:w="1283"/>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129" w:type="dxa"/>
          </w:tcPr>
          <w:p>
            <w:pPr>
              <w:jc w:val="center"/>
              <w:rPr>
                <w:rFonts w:hAnsi="宋体"/>
                <w:b/>
                <w:kern w:val="2"/>
              </w:rPr>
            </w:pPr>
            <w:r>
              <w:rPr>
                <w:rFonts w:hint="eastAsia" w:hAnsi="宋体"/>
                <w:b/>
                <w:kern w:val="2"/>
              </w:rPr>
              <w:t>培训项目</w:t>
            </w:r>
          </w:p>
        </w:tc>
        <w:tc>
          <w:tcPr>
            <w:tcW w:w="782" w:type="dxa"/>
          </w:tcPr>
          <w:p>
            <w:pPr>
              <w:ind w:left="0" w:firstLine="0"/>
              <w:jc w:val="center"/>
              <w:rPr>
                <w:rFonts w:hAnsi="宋体"/>
                <w:b/>
                <w:kern w:val="2"/>
              </w:rPr>
            </w:pPr>
            <w:r>
              <w:rPr>
                <w:rFonts w:hint="eastAsia" w:hAnsi="宋体"/>
                <w:b/>
                <w:kern w:val="2"/>
              </w:rPr>
              <w:t>培训时间</w:t>
            </w:r>
          </w:p>
        </w:tc>
        <w:tc>
          <w:tcPr>
            <w:tcW w:w="1317" w:type="dxa"/>
          </w:tcPr>
          <w:p>
            <w:pPr>
              <w:ind w:left="0" w:firstLine="0"/>
              <w:jc w:val="center"/>
              <w:rPr>
                <w:rFonts w:hAnsi="宋体"/>
                <w:b/>
                <w:kern w:val="2"/>
              </w:rPr>
            </w:pPr>
            <w:r>
              <w:rPr>
                <w:rFonts w:hint="eastAsia" w:hAnsi="宋体"/>
                <w:b/>
                <w:kern w:val="2"/>
              </w:rPr>
              <w:t>课程名称</w:t>
            </w:r>
          </w:p>
        </w:tc>
        <w:tc>
          <w:tcPr>
            <w:tcW w:w="883" w:type="dxa"/>
          </w:tcPr>
          <w:p>
            <w:pPr>
              <w:ind w:left="0" w:firstLine="0"/>
              <w:jc w:val="center"/>
              <w:rPr>
                <w:rFonts w:hAnsi="宋体"/>
                <w:b/>
                <w:kern w:val="2"/>
              </w:rPr>
            </w:pPr>
            <w:r>
              <w:rPr>
                <w:rFonts w:hint="eastAsia" w:hAnsi="宋体"/>
                <w:b/>
                <w:kern w:val="2"/>
              </w:rPr>
              <w:t>培训总人数</w:t>
            </w:r>
          </w:p>
        </w:tc>
        <w:tc>
          <w:tcPr>
            <w:tcW w:w="1034" w:type="dxa"/>
          </w:tcPr>
          <w:p>
            <w:pPr>
              <w:ind w:left="0" w:firstLine="0"/>
              <w:jc w:val="center"/>
              <w:rPr>
                <w:rFonts w:hAnsi="宋体"/>
                <w:b/>
                <w:kern w:val="2"/>
              </w:rPr>
            </w:pPr>
            <w:r>
              <w:rPr>
                <w:rFonts w:hint="eastAsia" w:hAnsi="宋体"/>
                <w:b/>
                <w:kern w:val="2"/>
              </w:rPr>
              <w:t>课程时间</w:t>
            </w:r>
          </w:p>
        </w:tc>
        <w:tc>
          <w:tcPr>
            <w:tcW w:w="1916" w:type="dxa"/>
          </w:tcPr>
          <w:p>
            <w:pPr>
              <w:ind w:left="710" w:hanging="708" w:hangingChars="337"/>
              <w:jc w:val="center"/>
              <w:rPr>
                <w:rFonts w:hAnsi="宋体"/>
                <w:b/>
                <w:kern w:val="2"/>
              </w:rPr>
            </w:pPr>
            <w:r>
              <w:rPr>
                <w:rFonts w:hint="eastAsia" w:hAnsi="宋体"/>
                <w:b/>
                <w:kern w:val="2"/>
              </w:rPr>
              <w:t>培训内容需求</w:t>
            </w:r>
          </w:p>
        </w:tc>
        <w:tc>
          <w:tcPr>
            <w:tcW w:w="2751" w:type="dxa"/>
          </w:tcPr>
          <w:p>
            <w:pPr>
              <w:ind w:left="710" w:hanging="708" w:hangingChars="337"/>
              <w:jc w:val="center"/>
              <w:rPr>
                <w:rFonts w:hAnsi="宋体"/>
                <w:b/>
                <w:kern w:val="2"/>
              </w:rPr>
            </w:pPr>
            <w:r>
              <w:rPr>
                <w:rFonts w:hint="eastAsia" w:hAnsi="宋体"/>
                <w:b/>
                <w:kern w:val="2"/>
              </w:rPr>
              <w:t>讲师要求</w:t>
            </w:r>
          </w:p>
        </w:tc>
        <w:tc>
          <w:tcPr>
            <w:tcW w:w="1283" w:type="dxa"/>
          </w:tcPr>
          <w:p>
            <w:pPr>
              <w:ind w:left="710" w:hanging="708" w:hangingChars="337"/>
              <w:jc w:val="center"/>
              <w:rPr>
                <w:rFonts w:hAnsi="宋体"/>
                <w:b/>
                <w:kern w:val="2"/>
              </w:rPr>
            </w:pPr>
            <w:r>
              <w:rPr>
                <w:rFonts w:hint="eastAsia" w:hAnsi="宋体"/>
                <w:b/>
                <w:kern w:val="2"/>
              </w:rPr>
              <w:t>偏离情况</w:t>
            </w:r>
          </w:p>
        </w:tc>
        <w:tc>
          <w:tcPr>
            <w:tcW w:w="1384" w:type="dxa"/>
          </w:tcPr>
          <w:p>
            <w:pPr>
              <w:ind w:left="710" w:hanging="708" w:hangingChars="337"/>
              <w:jc w:val="center"/>
              <w:rPr>
                <w:rFonts w:hAnsi="宋体"/>
                <w:b/>
                <w:kern w:val="2"/>
              </w:rPr>
            </w:pPr>
            <w:r>
              <w:rPr>
                <w:rFonts w:hint="eastAsia" w:hAnsi="宋体"/>
                <w:b/>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jc w:val="center"/>
        </w:trPr>
        <w:tc>
          <w:tcPr>
            <w:tcW w:w="1129" w:type="dxa"/>
            <w:vMerge w:val="restart"/>
            <w:vAlign w:val="center"/>
          </w:tcPr>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r>
              <w:rPr>
                <w:rFonts w:hint="eastAsia" w:hAnsi="宋体"/>
                <w:kern w:val="2"/>
              </w:rPr>
              <w:t>专兼职安全员管理能力培训</w:t>
            </w:r>
          </w:p>
          <w:p>
            <w:pPr>
              <w:widowControl w:val="0"/>
              <w:spacing w:before="0" w:after="0" w:afterAutospacing="0" w:line="240" w:lineRule="auto"/>
              <w:ind w:left="0" w:right="0" w:firstLine="0"/>
              <w:jc w:val="left"/>
              <w:rPr>
                <w:rFonts w:hAnsi="宋体"/>
                <w:kern w:val="2"/>
              </w:rPr>
            </w:pPr>
          </w:p>
        </w:tc>
        <w:tc>
          <w:tcPr>
            <w:tcW w:w="782"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第一天</w:t>
            </w:r>
          </w:p>
        </w:tc>
        <w:tc>
          <w:tcPr>
            <w:tcW w:w="1317"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安全生产法律法规培训</w:t>
            </w:r>
          </w:p>
        </w:tc>
        <w:tc>
          <w:tcPr>
            <w:tcW w:w="883" w:type="dxa"/>
            <w:vMerge w:val="restart"/>
            <w:vAlign w:val="center"/>
          </w:tcPr>
          <w:p>
            <w:pPr>
              <w:widowControl w:val="0"/>
              <w:spacing w:before="0" w:after="0" w:afterAutospacing="0" w:line="240" w:lineRule="auto"/>
              <w:ind w:left="0" w:right="0" w:firstLine="0"/>
              <w:jc w:val="center"/>
              <w:textAlignment w:val="center"/>
              <w:rPr>
                <w:rFonts w:ascii="微软雅黑" w:hAnsi="微软雅黑" w:eastAsia="微软雅黑" w:cs="微软雅黑"/>
                <w:i w:val="0"/>
                <w:caps w:val="0"/>
                <w:color w:val="171A1D"/>
                <w:spacing w:val="0"/>
                <w:sz w:val="21"/>
                <w:szCs w:val="21"/>
                <w:shd w:val="clear" w:fill="FFFFFF"/>
              </w:rPr>
            </w:pPr>
          </w:p>
          <w:p>
            <w:pPr>
              <w:widowControl w:val="0"/>
              <w:spacing w:before="0" w:after="0" w:afterAutospacing="0" w:line="240" w:lineRule="auto"/>
              <w:ind w:left="0" w:right="0" w:firstLine="0"/>
              <w:jc w:val="center"/>
              <w:textAlignment w:val="center"/>
              <w:rPr>
                <w:rFonts w:ascii="微软雅黑" w:hAnsi="微软雅黑" w:eastAsia="微软雅黑" w:cs="微软雅黑"/>
                <w:i w:val="0"/>
                <w:caps w:val="0"/>
                <w:color w:val="171A1D"/>
                <w:spacing w:val="0"/>
                <w:sz w:val="21"/>
                <w:szCs w:val="21"/>
                <w:shd w:val="clear" w:fill="FFFFFF"/>
              </w:rPr>
            </w:pPr>
          </w:p>
          <w:p>
            <w:pPr>
              <w:widowControl w:val="0"/>
              <w:spacing w:before="0" w:after="0" w:afterAutospacing="0" w:line="240" w:lineRule="auto"/>
              <w:ind w:left="0" w:right="0" w:firstLine="0"/>
              <w:jc w:val="center"/>
              <w:textAlignment w:val="center"/>
              <w:rPr>
                <w:rFonts w:ascii="微软雅黑" w:hAnsi="微软雅黑" w:eastAsia="微软雅黑" w:cs="微软雅黑"/>
                <w:i w:val="0"/>
                <w:caps w:val="0"/>
                <w:color w:val="171A1D"/>
                <w:spacing w:val="0"/>
                <w:sz w:val="21"/>
                <w:szCs w:val="21"/>
                <w:shd w:val="clear" w:fill="FFFFFF"/>
              </w:rPr>
            </w:pPr>
          </w:p>
          <w:p>
            <w:pPr>
              <w:widowControl w:val="0"/>
              <w:spacing w:before="0" w:after="0" w:afterAutospacing="0" w:line="240" w:lineRule="auto"/>
              <w:ind w:left="0" w:right="0" w:firstLine="0"/>
              <w:jc w:val="center"/>
              <w:textAlignment w:val="center"/>
              <w:rPr>
                <w:rFonts w:ascii="微软雅黑" w:hAnsi="微软雅黑" w:eastAsia="微软雅黑" w:cs="微软雅黑"/>
                <w:i w:val="0"/>
                <w:caps w:val="0"/>
                <w:color w:val="171A1D"/>
                <w:spacing w:val="0"/>
                <w:sz w:val="21"/>
                <w:szCs w:val="21"/>
                <w:shd w:val="clear" w:fill="FFFFFF"/>
              </w:rPr>
            </w:pPr>
          </w:p>
          <w:p>
            <w:pPr>
              <w:widowControl w:val="0"/>
              <w:spacing w:before="0" w:after="0" w:afterAutospacing="0" w:line="240" w:lineRule="auto"/>
              <w:ind w:left="0" w:right="0" w:firstLine="0"/>
              <w:jc w:val="center"/>
              <w:textAlignment w:val="center"/>
              <w:rPr>
                <w:rFonts w:ascii="微软雅黑" w:hAnsi="微软雅黑" w:eastAsia="微软雅黑" w:cs="微软雅黑"/>
                <w:i w:val="0"/>
                <w:caps w:val="0"/>
                <w:color w:val="171A1D"/>
                <w:spacing w:val="0"/>
                <w:sz w:val="21"/>
                <w:szCs w:val="21"/>
                <w:shd w:val="clear" w:fill="FFFFFF"/>
              </w:rPr>
            </w:pPr>
          </w:p>
          <w:p>
            <w:pPr>
              <w:widowControl w:val="0"/>
              <w:spacing w:before="0" w:after="0" w:afterAutospacing="0" w:line="240" w:lineRule="auto"/>
              <w:ind w:left="0" w:right="0" w:firstLine="0"/>
              <w:jc w:val="center"/>
              <w:textAlignment w:val="center"/>
              <w:rPr>
                <w:rFonts w:ascii="微软雅黑" w:hAnsi="微软雅黑" w:eastAsia="微软雅黑" w:cs="微软雅黑"/>
                <w:i w:val="0"/>
                <w:caps w:val="0"/>
                <w:color w:val="171A1D"/>
                <w:spacing w:val="0"/>
                <w:sz w:val="21"/>
                <w:szCs w:val="21"/>
                <w:shd w:val="clear" w:fill="FFFFFF"/>
              </w:rPr>
            </w:pPr>
          </w:p>
          <w:p>
            <w:pPr>
              <w:widowControl w:val="0"/>
              <w:spacing w:before="0" w:after="0" w:afterAutospacing="0" w:line="240" w:lineRule="auto"/>
              <w:ind w:left="0" w:right="0" w:firstLine="0"/>
              <w:jc w:val="center"/>
              <w:textAlignment w:val="center"/>
              <w:rPr>
                <w:rFonts w:ascii="微软雅黑" w:hAnsi="微软雅黑" w:eastAsia="微软雅黑" w:cs="微软雅黑"/>
                <w:i w:val="0"/>
                <w:caps w:val="0"/>
                <w:color w:val="171A1D"/>
                <w:spacing w:val="0"/>
                <w:sz w:val="21"/>
                <w:szCs w:val="21"/>
                <w:shd w:val="clear" w:fill="FFFFFF"/>
              </w:rPr>
            </w:pPr>
          </w:p>
          <w:p>
            <w:pPr>
              <w:widowControl w:val="0"/>
              <w:spacing w:before="0" w:after="0" w:afterAutospacing="0" w:line="240" w:lineRule="auto"/>
              <w:ind w:left="0" w:right="0" w:firstLine="0"/>
              <w:jc w:val="center"/>
              <w:textAlignment w:val="center"/>
              <w:rPr>
                <w:rFonts w:hAnsi="宋体"/>
                <w:kern w:val="2"/>
              </w:rPr>
            </w:pPr>
          </w:p>
          <w:p>
            <w:pPr>
              <w:widowControl w:val="0"/>
              <w:spacing w:before="0" w:after="0" w:afterAutospacing="0" w:line="240" w:lineRule="auto"/>
              <w:ind w:left="0" w:right="0" w:firstLine="0"/>
              <w:jc w:val="center"/>
              <w:textAlignment w:val="center"/>
              <w:rPr>
                <w:rFonts w:hAnsi="宋体"/>
                <w:kern w:val="2"/>
              </w:rPr>
            </w:pPr>
          </w:p>
          <w:p>
            <w:pPr>
              <w:widowControl w:val="0"/>
              <w:spacing w:before="0" w:after="0" w:afterAutospacing="0" w:line="240" w:lineRule="auto"/>
              <w:ind w:left="0" w:right="0" w:firstLine="0"/>
              <w:jc w:val="center"/>
              <w:textAlignment w:val="center"/>
              <w:rPr>
                <w:rFonts w:hAnsi="宋体"/>
                <w:kern w:val="2"/>
              </w:rPr>
            </w:pPr>
            <w:r>
              <w:rPr>
                <w:rFonts w:hAnsi="宋体"/>
                <w:kern w:val="2"/>
              </w:rPr>
              <w:t>100人，分两批</w:t>
            </w:r>
          </w:p>
          <w:p>
            <w:pPr>
              <w:widowControl w:val="0"/>
              <w:spacing w:before="0" w:after="0" w:afterAutospacing="0" w:line="240" w:lineRule="auto"/>
              <w:ind w:left="0" w:right="0" w:firstLine="0"/>
              <w:jc w:val="both"/>
              <w:textAlignment w:val="center"/>
              <w:rPr>
                <w:rFonts w:hAnsi="宋体"/>
                <w:kern w:val="2"/>
              </w:rPr>
            </w:pPr>
            <w:r>
              <w:rPr>
                <w:rFonts w:hAnsi="宋体"/>
                <w:kern w:val="2"/>
              </w:rPr>
              <w:t>，</w:t>
            </w:r>
          </w:p>
          <w:p>
            <w:pPr>
              <w:widowControl w:val="0"/>
              <w:spacing w:before="0" w:after="0" w:afterAutospacing="0" w:line="240" w:lineRule="auto"/>
              <w:ind w:left="0" w:right="0" w:firstLine="0"/>
              <w:jc w:val="both"/>
              <w:textAlignment w:val="center"/>
              <w:rPr>
                <w:rFonts w:hAnsi="宋体"/>
                <w:kern w:val="2"/>
              </w:rPr>
            </w:pPr>
          </w:p>
          <w:p>
            <w:pPr>
              <w:widowControl w:val="0"/>
              <w:spacing w:before="0" w:after="0" w:afterAutospacing="0" w:line="240" w:lineRule="auto"/>
              <w:ind w:left="0" w:right="0" w:firstLine="0"/>
              <w:jc w:val="both"/>
              <w:textAlignment w:val="center"/>
              <w:rPr>
                <w:rFonts w:hAnsi="宋体"/>
                <w:kern w:val="2"/>
              </w:rPr>
            </w:pPr>
          </w:p>
          <w:p>
            <w:pPr>
              <w:widowControl w:val="0"/>
              <w:spacing w:before="0" w:after="0" w:afterAutospacing="0" w:line="240" w:lineRule="auto"/>
              <w:ind w:left="0" w:right="0" w:firstLine="0"/>
              <w:jc w:val="both"/>
              <w:textAlignment w:val="center"/>
              <w:rPr>
                <w:rFonts w:hint="eastAsia" w:hAnsi="宋体" w:eastAsia="宋体"/>
                <w:kern w:val="2"/>
                <w:lang w:eastAsia="zh-CN"/>
              </w:rPr>
            </w:pPr>
            <w:r>
              <w:rPr>
                <w:rFonts w:hAnsi="宋体"/>
                <w:kern w:val="2"/>
              </w:rPr>
              <w:t>每批培训50人</w:t>
            </w:r>
            <w:r>
              <w:rPr>
                <w:rFonts w:hint="eastAsia" w:hAnsi="宋体"/>
                <w:kern w:val="2"/>
                <w:lang w:eastAsia="zh-CN"/>
              </w:rPr>
              <w:t>。</w:t>
            </w:r>
          </w:p>
        </w:tc>
        <w:tc>
          <w:tcPr>
            <w:tcW w:w="1034"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上午</w:t>
            </w:r>
          </w:p>
        </w:tc>
        <w:tc>
          <w:tcPr>
            <w:tcW w:w="1916"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安全生产法律法规基本知识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特种设备安全监察条例</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生产安全事故报告和调查处理条例</w:t>
            </w:r>
          </w:p>
        </w:tc>
        <w:tc>
          <w:tcPr>
            <w:tcW w:w="2751" w:type="dxa"/>
            <w:vMerge w:val="restart"/>
            <w:vAlign w:val="center"/>
          </w:tcPr>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同时满足以下条件：1.南宁市社会科学研究员或安全相关专业正高级职称；</w:t>
            </w:r>
          </w:p>
          <w:p>
            <w:pPr>
              <w:pStyle w:val="13"/>
              <w:widowControl w:val="0"/>
              <w:spacing w:before="0" w:after="0" w:afterAutospacing="0" w:line="240" w:lineRule="auto"/>
              <w:ind w:left="0" w:right="0" w:firstLine="0"/>
              <w:jc w:val="left"/>
              <w:rPr>
                <w:rFonts w:ascii="Times New Roman" w:hAnsi="宋体" w:cs="Times New Roman"/>
                <w:kern w:val="2"/>
                <w:sz w:val="21"/>
                <w:szCs w:val="21"/>
              </w:rPr>
            </w:pPr>
            <w:r>
              <w:rPr>
                <w:rFonts w:hint="eastAsia" w:ascii="Times New Roman" w:hAnsi="宋体" w:eastAsia="宋体" w:cs="Times New Roman"/>
                <w:kern w:val="2"/>
                <w:sz w:val="21"/>
                <w:szCs w:val="21"/>
                <w:lang w:val="en-US" w:eastAsia="zh-CN" w:bidi="ar-SA"/>
              </w:rPr>
              <w:t>2.5年以上安全生产培训经验</w:t>
            </w:r>
          </w:p>
        </w:tc>
        <w:tc>
          <w:tcPr>
            <w:tcW w:w="1283" w:type="dxa"/>
            <w:vAlign w:val="center"/>
          </w:tcPr>
          <w:p>
            <w:pPr>
              <w:widowControl w:val="0"/>
              <w:spacing w:before="0" w:after="0" w:afterAutospacing="0" w:line="240" w:lineRule="auto"/>
              <w:ind w:left="0" w:right="0" w:firstLine="0"/>
              <w:jc w:val="center"/>
              <w:textAlignment w:val="center"/>
              <w:rPr>
                <w:rFonts w:hAnsi="宋体"/>
                <w:kern w:val="2"/>
              </w:rPr>
            </w:pPr>
          </w:p>
        </w:tc>
        <w:tc>
          <w:tcPr>
            <w:tcW w:w="1384" w:type="dxa"/>
            <w:vAlign w:val="center"/>
          </w:tcPr>
          <w:p>
            <w:pPr>
              <w:widowControl w:val="0"/>
              <w:spacing w:before="0" w:after="0" w:afterAutospacing="0" w:line="240" w:lineRule="auto"/>
              <w:ind w:left="0" w:right="0" w:firstLine="0"/>
              <w:jc w:val="center"/>
              <w:textAlignment w:val="center"/>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1129" w:type="dxa"/>
            <w:vMerge w:val="continue"/>
            <w:vAlign w:val="center"/>
          </w:tcPr>
          <w:p>
            <w:pPr>
              <w:widowControl w:val="0"/>
              <w:spacing w:before="0" w:after="0" w:afterAutospacing="0" w:line="240" w:lineRule="auto"/>
              <w:ind w:left="0" w:right="0" w:firstLine="0"/>
              <w:jc w:val="left"/>
              <w:rPr>
                <w:rFonts w:hAnsi="宋体"/>
                <w:kern w:val="2"/>
              </w:rPr>
            </w:pPr>
          </w:p>
        </w:tc>
        <w:tc>
          <w:tcPr>
            <w:tcW w:w="782"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317"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安全生产事故案例分析</w:t>
            </w:r>
          </w:p>
        </w:tc>
        <w:tc>
          <w:tcPr>
            <w:tcW w:w="883"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34"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下午</w:t>
            </w:r>
          </w:p>
        </w:tc>
        <w:tc>
          <w:tcPr>
            <w:tcW w:w="1916"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事故定义及相关概念</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漫画识别身边违章</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案例分析</w:t>
            </w:r>
          </w:p>
        </w:tc>
        <w:tc>
          <w:tcPr>
            <w:tcW w:w="2751"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283" w:type="dxa"/>
          </w:tcPr>
          <w:p>
            <w:pPr>
              <w:widowControl w:val="0"/>
              <w:spacing w:before="0" w:after="0" w:afterAutospacing="0" w:line="240" w:lineRule="auto"/>
              <w:ind w:left="0" w:right="0" w:firstLine="0"/>
              <w:jc w:val="left"/>
              <w:textAlignment w:val="center"/>
              <w:rPr>
                <w:rFonts w:hAnsi="宋体"/>
                <w:kern w:val="2"/>
              </w:rPr>
            </w:pPr>
          </w:p>
        </w:tc>
        <w:tc>
          <w:tcPr>
            <w:tcW w:w="1384" w:type="dxa"/>
          </w:tcPr>
          <w:p>
            <w:pPr>
              <w:widowControl w:val="0"/>
              <w:spacing w:before="0" w:after="0" w:afterAutospacing="0" w:line="240" w:lineRule="auto"/>
              <w:ind w:left="0" w:right="0" w:firstLine="0"/>
              <w:jc w:val="left"/>
              <w:textAlignment w:val="center"/>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129" w:type="dxa"/>
            <w:vMerge w:val="continue"/>
            <w:vAlign w:val="center"/>
          </w:tcPr>
          <w:p>
            <w:pPr>
              <w:widowControl w:val="0"/>
              <w:spacing w:before="0" w:after="0" w:afterAutospacing="0" w:line="240" w:lineRule="auto"/>
              <w:ind w:left="0" w:right="0" w:firstLine="0"/>
              <w:jc w:val="left"/>
              <w:rPr>
                <w:rFonts w:hAnsi="宋体"/>
                <w:kern w:val="2"/>
              </w:rPr>
            </w:pPr>
          </w:p>
        </w:tc>
        <w:tc>
          <w:tcPr>
            <w:tcW w:w="782"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第二天</w:t>
            </w:r>
          </w:p>
        </w:tc>
        <w:tc>
          <w:tcPr>
            <w:tcW w:w="1317"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安全管理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团队建设</w:t>
            </w:r>
          </w:p>
        </w:tc>
        <w:tc>
          <w:tcPr>
            <w:tcW w:w="883"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34"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上午</w:t>
            </w:r>
          </w:p>
        </w:tc>
        <w:tc>
          <w:tcPr>
            <w:tcW w:w="1916"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团建项目</w:t>
            </w:r>
          </w:p>
        </w:tc>
        <w:tc>
          <w:tcPr>
            <w:tcW w:w="2751" w:type="dxa"/>
            <w:vAlign w:val="center"/>
          </w:tcPr>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1年以上团队拓展培训工作经验</w:t>
            </w:r>
          </w:p>
        </w:tc>
        <w:tc>
          <w:tcPr>
            <w:tcW w:w="1283" w:type="dxa"/>
          </w:tcPr>
          <w:p>
            <w:pPr>
              <w:widowControl w:val="0"/>
              <w:spacing w:before="0" w:after="0" w:afterAutospacing="0" w:line="240" w:lineRule="auto"/>
              <w:ind w:left="0" w:right="0" w:firstLine="0"/>
              <w:jc w:val="left"/>
              <w:textAlignment w:val="center"/>
              <w:rPr>
                <w:rFonts w:hAnsi="宋体"/>
                <w:kern w:val="2"/>
              </w:rPr>
            </w:pPr>
          </w:p>
        </w:tc>
        <w:tc>
          <w:tcPr>
            <w:tcW w:w="1384" w:type="dxa"/>
          </w:tcPr>
          <w:p>
            <w:pPr>
              <w:widowControl w:val="0"/>
              <w:spacing w:before="0" w:after="0" w:afterAutospacing="0" w:line="240" w:lineRule="auto"/>
              <w:ind w:left="0" w:right="0" w:firstLine="0"/>
              <w:jc w:val="left"/>
              <w:textAlignment w:val="center"/>
              <w:rPr>
                <w:rFonts w:hint="default" w:hAnsi="宋体"/>
                <w:kern w:val="2"/>
              </w:rPr>
            </w:pPr>
            <w:r>
              <w:rPr>
                <w:rFonts w:hint="eastAsia" w:ascii="Times New Roman" w:hAnsi="宋体" w:eastAsia="宋体" w:cs="Times New Roman"/>
                <w:kern w:val="2"/>
                <w:sz w:val="21"/>
                <w:szCs w:val="21"/>
                <w:lang w:val="en-US" w:eastAsia="zh-CN" w:bidi="ar-SA"/>
              </w:rPr>
              <w:t>至少需同时配置3名团队拓展教练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jc w:val="center"/>
        </w:trPr>
        <w:tc>
          <w:tcPr>
            <w:tcW w:w="1129" w:type="dxa"/>
            <w:vMerge w:val="continue"/>
            <w:vAlign w:val="center"/>
          </w:tcPr>
          <w:p>
            <w:pPr>
              <w:widowControl w:val="0"/>
              <w:spacing w:before="0" w:after="0" w:afterAutospacing="0" w:line="240" w:lineRule="auto"/>
              <w:ind w:left="0" w:right="0" w:firstLine="0"/>
              <w:jc w:val="left"/>
              <w:rPr>
                <w:rFonts w:hAnsi="宋体"/>
                <w:kern w:val="2"/>
              </w:rPr>
            </w:pPr>
          </w:p>
        </w:tc>
        <w:tc>
          <w:tcPr>
            <w:tcW w:w="782"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317"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消防安全</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培训演练</w:t>
            </w:r>
          </w:p>
        </w:tc>
        <w:tc>
          <w:tcPr>
            <w:tcW w:w="883"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34"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下午</w:t>
            </w:r>
          </w:p>
        </w:tc>
        <w:tc>
          <w:tcPr>
            <w:tcW w:w="1916"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消防安全常识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火灾的预防与扑救</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公司重点部位防火</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4</w:t>
            </w:r>
            <w:r>
              <w:rPr>
                <w:rFonts w:hAnsi="宋体"/>
                <w:kern w:val="2"/>
              </w:rPr>
              <w:t>.</w:t>
            </w:r>
            <w:r>
              <w:rPr>
                <w:rFonts w:hint="eastAsia" w:hAnsi="宋体"/>
                <w:kern w:val="2"/>
              </w:rPr>
              <w:t>应急疏散预案的制定和演练</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5</w:t>
            </w:r>
            <w:r>
              <w:rPr>
                <w:rFonts w:hAnsi="宋体"/>
                <w:kern w:val="2"/>
              </w:rPr>
              <w:t>.</w:t>
            </w:r>
            <w:r>
              <w:rPr>
                <w:rFonts w:hint="eastAsia" w:hAnsi="宋体"/>
                <w:kern w:val="2"/>
              </w:rPr>
              <w:t>火场逃生</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6</w:t>
            </w:r>
            <w:r>
              <w:rPr>
                <w:rFonts w:hAnsi="宋体"/>
                <w:kern w:val="2"/>
              </w:rPr>
              <w:t>.</w:t>
            </w:r>
            <w:r>
              <w:rPr>
                <w:rFonts w:hint="eastAsia" w:hAnsi="宋体"/>
                <w:kern w:val="2"/>
              </w:rPr>
              <w:t>灭火器的使用</w:t>
            </w:r>
          </w:p>
        </w:tc>
        <w:tc>
          <w:tcPr>
            <w:tcW w:w="2751" w:type="dxa"/>
            <w:vAlign w:val="center"/>
          </w:tcPr>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同时满足以下条件：</w:t>
            </w:r>
          </w:p>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1.3年以上消防教学经验；</w:t>
            </w:r>
          </w:p>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2.持有建（构）筑物消防员证或消防设施操作员证</w:t>
            </w:r>
          </w:p>
        </w:tc>
        <w:tc>
          <w:tcPr>
            <w:tcW w:w="1283" w:type="dxa"/>
          </w:tcPr>
          <w:p>
            <w:pPr>
              <w:widowControl w:val="0"/>
              <w:spacing w:before="0" w:after="0" w:afterAutospacing="0" w:line="240" w:lineRule="auto"/>
              <w:ind w:left="0" w:right="0" w:firstLine="0"/>
              <w:jc w:val="left"/>
              <w:rPr>
                <w:rFonts w:hAnsi="宋体"/>
                <w:kern w:val="2"/>
              </w:rPr>
            </w:pPr>
          </w:p>
        </w:tc>
        <w:tc>
          <w:tcPr>
            <w:tcW w:w="1384" w:type="dxa"/>
          </w:tcPr>
          <w:p>
            <w:pPr>
              <w:widowControl w:val="0"/>
              <w:spacing w:before="0" w:after="0" w:afterAutospacing="0" w:line="240" w:lineRule="auto"/>
              <w:ind w:left="0" w:right="0" w:firstLine="0"/>
              <w:jc w:val="left"/>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jc w:val="center"/>
        </w:trPr>
        <w:tc>
          <w:tcPr>
            <w:tcW w:w="1129" w:type="dxa"/>
            <w:vMerge w:val="continue"/>
            <w:vAlign w:val="center"/>
          </w:tcPr>
          <w:p>
            <w:pPr>
              <w:widowControl w:val="0"/>
              <w:spacing w:before="0" w:after="0" w:afterAutospacing="0" w:line="240" w:lineRule="auto"/>
              <w:ind w:left="0" w:right="0" w:firstLine="0"/>
              <w:jc w:val="left"/>
              <w:rPr>
                <w:rFonts w:hAnsi="宋体"/>
                <w:kern w:val="2"/>
              </w:rPr>
            </w:pPr>
          </w:p>
        </w:tc>
        <w:tc>
          <w:tcPr>
            <w:tcW w:w="782"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第三天</w:t>
            </w:r>
          </w:p>
        </w:tc>
        <w:tc>
          <w:tcPr>
            <w:tcW w:w="1317"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安全执行力提升</w:t>
            </w:r>
          </w:p>
        </w:tc>
        <w:tc>
          <w:tcPr>
            <w:tcW w:w="883"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34"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上午</w:t>
            </w:r>
          </w:p>
        </w:tc>
        <w:tc>
          <w:tcPr>
            <w:tcW w:w="1916" w:type="dxa"/>
            <w:vAlign w:val="center"/>
          </w:tcPr>
          <w:p>
            <w:pPr>
              <w:widowControl w:val="0"/>
              <w:spacing w:before="0" w:after="0" w:afterAutospacing="0" w:line="240" w:lineRule="auto"/>
              <w:ind w:left="0" w:right="0" w:firstLine="0"/>
              <w:jc w:val="left"/>
              <w:textAlignment w:val="center"/>
              <w:rPr>
                <w:rFonts w:hAnsi="宋体"/>
                <w:kern w:val="2"/>
              </w:rPr>
            </w:pPr>
            <w:r>
              <w:rPr>
                <w:rFonts w:hAnsi="宋体"/>
                <w:kern w:val="2"/>
              </w:rPr>
              <w:t>1.</w:t>
            </w:r>
            <w:r>
              <w:rPr>
                <w:rFonts w:hint="eastAsia" w:hAnsi="宋体"/>
                <w:kern w:val="2"/>
              </w:rPr>
              <w:t>什么是安全执行力</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为什么需要安全执行力</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安全执行素质</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4</w:t>
            </w:r>
            <w:r>
              <w:rPr>
                <w:rFonts w:hAnsi="宋体"/>
                <w:kern w:val="2"/>
              </w:rPr>
              <w:t>.</w:t>
            </w:r>
            <w:r>
              <w:rPr>
                <w:rFonts w:hint="eastAsia" w:hAnsi="宋体"/>
                <w:kern w:val="2"/>
              </w:rPr>
              <w:t>安全执行的行为</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5</w:t>
            </w:r>
            <w:r>
              <w:rPr>
                <w:rFonts w:hAnsi="宋体"/>
                <w:kern w:val="2"/>
              </w:rPr>
              <w:t>.</w:t>
            </w:r>
            <w:r>
              <w:rPr>
                <w:rFonts w:hint="eastAsia" w:hAnsi="宋体"/>
                <w:kern w:val="2"/>
              </w:rPr>
              <w:t>安全执行的技巧</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6</w:t>
            </w:r>
            <w:r>
              <w:rPr>
                <w:rFonts w:hAnsi="宋体"/>
                <w:kern w:val="2"/>
              </w:rPr>
              <w:t>.</w:t>
            </w:r>
            <w:r>
              <w:rPr>
                <w:rFonts w:hint="eastAsia" w:hAnsi="宋体"/>
                <w:kern w:val="2"/>
              </w:rPr>
              <w:t>安全执行过程中的误区</w:t>
            </w:r>
          </w:p>
        </w:tc>
        <w:tc>
          <w:tcPr>
            <w:tcW w:w="2751" w:type="dxa"/>
            <w:vMerge w:val="restart"/>
            <w:vAlign w:val="center"/>
          </w:tcPr>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同时满足以下条件：</w:t>
            </w:r>
          </w:p>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全国注册安全工程师或安全相关专业副高级及以上职称；</w:t>
            </w:r>
          </w:p>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2.持建（构）筑物消防员证或消防设施操作员证；</w:t>
            </w:r>
          </w:p>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3.持特种设备安全管理证；</w:t>
            </w:r>
          </w:p>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4.持ISO体系内审员证书；</w:t>
            </w:r>
          </w:p>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5.市级安监系统专家组成员</w:t>
            </w:r>
          </w:p>
        </w:tc>
        <w:tc>
          <w:tcPr>
            <w:tcW w:w="1283" w:type="dxa"/>
          </w:tcPr>
          <w:p>
            <w:pPr>
              <w:widowControl w:val="0"/>
              <w:spacing w:before="0" w:after="0" w:afterAutospacing="0" w:line="240" w:lineRule="auto"/>
              <w:ind w:left="0" w:right="0" w:firstLine="0"/>
              <w:jc w:val="left"/>
              <w:rPr>
                <w:rFonts w:hAnsi="宋体"/>
                <w:kern w:val="2"/>
              </w:rPr>
            </w:pPr>
          </w:p>
        </w:tc>
        <w:tc>
          <w:tcPr>
            <w:tcW w:w="1384" w:type="dxa"/>
          </w:tcPr>
          <w:p>
            <w:pPr>
              <w:widowControl w:val="0"/>
              <w:spacing w:before="0" w:after="0" w:afterAutospacing="0" w:line="240" w:lineRule="auto"/>
              <w:ind w:left="0" w:right="0" w:firstLine="0"/>
              <w:jc w:val="left"/>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129" w:type="dxa"/>
            <w:vMerge w:val="continue"/>
            <w:vAlign w:val="center"/>
          </w:tcPr>
          <w:p>
            <w:pPr>
              <w:widowControl w:val="0"/>
              <w:spacing w:before="0" w:after="0" w:afterAutospacing="0" w:line="240" w:lineRule="auto"/>
              <w:ind w:left="0" w:right="0" w:firstLine="0"/>
              <w:jc w:val="left"/>
              <w:rPr>
                <w:rFonts w:hAnsi="宋体"/>
                <w:kern w:val="2"/>
              </w:rPr>
            </w:pPr>
          </w:p>
        </w:tc>
        <w:tc>
          <w:tcPr>
            <w:tcW w:w="782"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317"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安全领导力提升</w:t>
            </w:r>
          </w:p>
        </w:tc>
        <w:tc>
          <w:tcPr>
            <w:tcW w:w="883"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34"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下午</w:t>
            </w:r>
          </w:p>
        </w:tc>
        <w:tc>
          <w:tcPr>
            <w:tcW w:w="1916"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有感领导</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直线责任</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属地管理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4</w:t>
            </w:r>
            <w:r>
              <w:rPr>
                <w:rFonts w:hAnsi="宋体"/>
                <w:kern w:val="2"/>
              </w:rPr>
              <w:t>.</w:t>
            </w:r>
            <w:r>
              <w:rPr>
                <w:rFonts w:hint="eastAsia" w:hAnsi="宋体"/>
                <w:kern w:val="2"/>
              </w:rPr>
              <w:t>直线责任与属地管理的关系</w:t>
            </w:r>
          </w:p>
        </w:tc>
        <w:tc>
          <w:tcPr>
            <w:tcW w:w="2751"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283" w:type="dxa"/>
          </w:tcPr>
          <w:p>
            <w:pPr>
              <w:widowControl w:val="0"/>
              <w:spacing w:before="0" w:after="0" w:afterAutospacing="0" w:line="240" w:lineRule="auto"/>
              <w:ind w:left="0" w:right="0" w:firstLine="0"/>
              <w:jc w:val="left"/>
              <w:textAlignment w:val="center"/>
              <w:rPr>
                <w:rFonts w:hAnsi="宋体"/>
                <w:kern w:val="2"/>
              </w:rPr>
            </w:pPr>
          </w:p>
        </w:tc>
        <w:tc>
          <w:tcPr>
            <w:tcW w:w="1384" w:type="dxa"/>
          </w:tcPr>
          <w:p>
            <w:pPr>
              <w:widowControl w:val="0"/>
              <w:spacing w:before="0" w:after="0" w:afterAutospacing="0" w:line="240" w:lineRule="auto"/>
              <w:ind w:left="0" w:right="0" w:firstLine="0"/>
              <w:jc w:val="left"/>
              <w:textAlignment w:val="center"/>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1" w:hRule="atLeast"/>
          <w:jc w:val="center"/>
        </w:trPr>
        <w:tc>
          <w:tcPr>
            <w:tcW w:w="1129" w:type="dxa"/>
            <w:vMerge w:val="continue"/>
            <w:vAlign w:val="center"/>
          </w:tcPr>
          <w:p>
            <w:pPr>
              <w:widowControl w:val="0"/>
              <w:spacing w:before="0" w:after="0" w:afterAutospacing="0" w:line="240" w:lineRule="auto"/>
              <w:ind w:left="0" w:right="0" w:firstLine="0"/>
              <w:jc w:val="left"/>
              <w:rPr>
                <w:rFonts w:hAnsi="宋体"/>
                <w:kern w:val="2"/>
              </w:rPr>
            </w:pPr>
          </w:p>
        </w:tc>
        <w:tc>
          <w:tcPr>
            <w:tcW w:w="782"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第四天</w:t>
            </w:r>
          </w:p>
        </w:tc>
        <w:tc>
          <w:tcPr>
            <w:tcW w:w="1317"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应急救护技</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能提升</w:t>
            </w:r>
          </w:p>
        </w:tc>
        <w:tc>
          <w:tcPr>
            <w:tcW w:w="883"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34"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上午</w:t>
            </w:r>
          </w:p>
        </w:tc>
        <w:tc>
          <w:tcPr>
            <w:tcW w:w="1916"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心肺复苏</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创伤急救</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骨折急救及应急处理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4</w:t>
            </w:r>
            <w:r>
              <w:rPr>
                <w:rFonts w:hAnsi="宋体"/>
                <w:kern w:val="2"/>
              </w:rPr>
              <w:t>.</w:t>
            </w:r>
            <w:r>
              <w:rPr>
                <w:rFonts w:hint="eastAsia" w:hAnsi="宋体"/>
                <w:kern w:val="2"/>
              </w:rPr>
              <w:t>烧伤烫伤急救措施</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5</w:t>
            </w:r>
            <w:r>
              <w:rPr>
                <w:rFonts w:hAnsi="宋体"/>
                <w:kern w:val="2"/>
              </w:rPr>
              <w:t>.</w:t>
            </w:r>
            <w:r>
              <w:rPr>
                <w:rFonts w:hint="eastAsia" w:hAnsi="宋体"/>
                <w:kern w:val="2"/>
              </w:rPr>
              <w:t>触电应急（急救）措施</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6</w:t>
            </w:r>
            <w:r>
              <w:rPr>
                <w:rFonts w:hAnsi="宋体"/>
                <w:kern w:val="2"/>
              </w:rPr>
              <w:t>.</w:t>
            </w:r>
            <w:r>
              <w:rPr>
                <w:rFonts w:hint="eastAsia" w:hAnsi="宋体"/>
                <w:kern w:val="2"/>
              </w:rPr>
              <w:t>急性职业中毒的现场处理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7</w:t>
            </w:r>
            <w:r>
              <w:rPr>
                <w:rFonts w:hAnsi="宋体"/>
                <w:kern w:val="2"/>
              </w:rPr>
              <w:t>.</w:t>
            </w:r>
            <w:r>
              <w:rPr>
                <w:rFonts w:hint="eastAsia" w:hAnsi="宋体"/>
                <w:kern w:val="2"/>
              </w:rPr>
              <w:t>中暑</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8</w:t>
            </w:r>
            <w:r>
              <w:rPr>
                <w:rFonts w:hAnsi="宋体"/>
                <w:kern w:val="2"/>
              </w:rPr>
              <w:t>.</w:t>
            </w:r>
            <w:r>
              <w:rPr>
                <w:rFonts w:hint="eastAsia" w:hAnsi="宋体"/>
                <w:kern w:val="2"/>
              </w:rPr>
              <w:t>其它常见急症现场救护</w:t>
            </w:r>
          </w:p>
        </w:tc>
        <w:tc>
          <w:tcPr>
            <w:tcW w:w="2751" w:type="dxa"/>
            <w:vMerge w:val="restart"/>
            <w:vAlign w:val="center"/>
          </w:tcPr>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同时满足以下条件：1.国际急救认证师资培训师；2.中国红十字会总会注册师资</w:t>
            </w:r>
          </w:p>
        </w:tc>
        <w:tc>
          <w:tcPr>
            <w:tcW w:w="1283" w:type="dxa"/>
          </w:tcPr>
          <w:p>
            <w:pPr>
              <w:widowControl w:val="0"/>
              <w:spacing w:before="0" w:after="0" w:afterAutospacing="0" w:line="240" w:lineRule="auto"/>
              <w:ind w:left="0" w:right="0" w:firstLine="0"/>
              <w:jc w:val="left"/>
              <w:rPr>
                <w:rFonts w:hAnsi="宋体"/>
                <w:kern w:val="2"/>
              </w:rPr>
            </w:pPr>
          </w:p>
        </w:tc>
        <w:tc>
          <w:tcPr>
            <w:tcW w:w="1384" w:type="dxa"/>
          </w:tcPr>
          <w:p>
            <w:pPr>
              <w:widowControl w:val="0"/>
              <w:spacing w:before="0" w:after="0" w:afterAutospacing="0" w:line="240" w:lineRule="auto"/>
              <w:ind w:left="0" w:right="0" w:firstLine="0"/>
              <w:jc w:val="left"/>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129" w:type="dxa"/>
            <w:vMerge w:val="continue"/>
          </w:tcPr>
          <w:p>
            <w:pPr>
              <w:widowControl w:val="0"/>
              <w:spacing w:before="0" w:after="0" w:afterAutospacing="0" w:line="240" w:lineRule="auto"/>
              <w:ind w:left="0" w:right="0" w:firstLine="0"/>
              <w:jc w:val="left"/>
              <w:rPr>
                <w:rFonts w:hAnsi="宋体"/>
                <w:kern w:val="2"/>
              </w:rPr>
            </w:pPr>
          </w:p>
        </w:tc>
        <w:tc>
          <w:tcPr>
            <w:tcW w:w="782" w:type="dxa"/>
            <w:vMerge w:val="continue"/>
          </w:tcPr>
          <w:p>
            <w:pPr>
              <w:widowControl w:val="0"/>
              <w:spacing w:before="0" w:after="0" w:afterAutospacing="0" w:line="240" w:lineRule="auto"/>
              <w:ind w:left="0" w:right="0" w:firstLine="0"/>
              <w:jc w:val="left"/>
              <w:textAlignment w:val="center"/>
              <w:rPr>
                <w:rFonts w:hAnsi="宋体"/>
                <w:kern w:val="2"/>
              </w:rPr>
            </w:pPr>
          </w:p>
        </w:tc>
        <w:tc>
          <w:tcPr>
            <w:tcW w:w="1317"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应急救护员</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实操培训</w:t>
            </w:r>
          </w:p>
        </w:tc>
        <w:tc>
          <w:tcPr>
            <w:tcW w:w="883" w:type="dxa"/>
            <w:vMerge w:val="continue"/>
          </w:tcPr>
          <w:p>
            <w:pPr>
              <w:widowControl w:val="0"/>
              <w:spacing w:before="0" w:after="0" w:afterAutospacing="0" w:line="240" w:lineRule="auto"/>
              <w:ind w:left="0" w:right="0" w:firstLine="0"/>
              <w:jc w:val="left"/>
              <w:textAlignment w:val="center"/>
              <w:rPr>
                <w:rFonts w:hAnsi="宋体"/>
                <w:kern w:val="2"/>
              </w:rPr>
            </w:pPr>
          </w:p>
        </w:tc>
        <w:tc>
          <w:tcPr>
            <w:tcW w:w="1034"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下午</w:t>
            </w:r>
          </w:p>
        </w:tc>
        <w:tc>
          <w:tcPr>
            <w:tcW w:w="1916"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实操练习</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测试</w:t>
            </w:r>
          </w:p>
        </w:tc>
        <w:tc>
          <w:tcPr>
            <w:tcW w:w="2751" w:type="dxa"/>
            <w:vMerge w:val="continue"/>
          </w:tcPr>
          <w:p>
            <w:pPr>
              <w:widowControl w:val="0"/>
              <w:spacing w:before="0" w:after="0" w:afterAutospacing="0" w:line="240" w:lineRule="auto"/>
              <w:ind w:left="0" w:right="0" w:firstLine="0"/>
              <w:jc w:val="left"/>
              <w:textAlignment w:val="center"/>
              <w:rPr>
                <w:rFonts w:hAnsi="宋体"/>
                <w:kern w:val="2"/>
              </w:rPr>
            </w:pPr>
          </w:p>
        </w:tc>
        <w:tc>
          <w:tcPr>
            <w:tcW w:w="1283" w:type="dxa"/>
          </w:tcPr>
          <w:p>
            <w:pPr>
              <w:widowControl w:val="0"/>
              <w:spacing w:before="0" w:after="0" w:afterAutospacing="0" w:line="240" w:lineRule="auto"/>
              <w:ind w:left="0" w:right="0" w:firstLine="0"/>
              <w:jc w:val="left"/>
              <w:textAlignment w:val="center"/>
              <w:rPr>
                <w:rFonts w:hAnsi="宋体"/>
                <w:kern w:val="2"/>
              </w:rPr>
            </w:pPr>
          </w:p>
        </w:tc>
        <w:tc>
          <w:tcPr>
            <w:tcW w:w="1384" w:type="dxa"/>
          </w:tcPr>
          <w:p>
            <w:pPr>
              <w:widowControl w:val="0"/>
              <w:spacing w:before="0" w:after="0" w:afterAutospacing="0" w:line="240" w:lineRule="auto"/>
              <w:ind w:left="0" w:right="0" w:firstLine="0"/>
              <w:jc w:val="left"/>
              <w:textAlignment w:val="center"/>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129" w:type="dxa"/>
          </w:tcPr>
          <w:p>
            <w:pPr>
              <w:pStyle w:val="13"/>
              <w:widowControl w:val="0"/>
              <w:spacing w:before="0" w:after="0" w:afterAutospacing="0" w:line="240" w:lineRule="auto"/>
              <w:ind w:left="0" w:right="0" w:firstLine="0"/>
              <w:jc w:val="left"/>
              <w:rPr>
                <w:rFonts w:hint="default" w:hAnsi="宋体" w:eastAsia="宋体"/>
                <w:color w:val="auto"/>
                <w:kern w:val="2"/>
                <w:highlight w:val="yellow"/>
                <w:lang w:val="en-US" w:eastAsia="zh-CN"/>
              </w:rPr>
            </w:pPr>
            <w:r>
              <w:rPr>
                <w:rFonts w:hint="eastAsia" w:ascii="Times New Roman" w:hAnsi="宋体" w:eastAsia="宋体" w:cs="Times New Roman"/>
                <w:kern w:val="2"/>
                <w:sz w:val="21"/>
                <w:szCs w:val="21"/>
                <w:lang w:val="en-US" w:eastAsia="zh-CN" w:bidi="ar-SA"/>
              </w:rPr>
              <w:t>其他</w:t>
            </w:r>
          </w:p>
        </w:tc>
        <w:tc>
          <w:tcPr>
            <w:tcW w:w="8683" w:type="dxa"/>
            <w:gridSpan w:val="6"/>
            <w:vAlign w:val="top"/>
          </w:tcPr>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住宿：标准双人间，有独立卫生间，有无线和有线网络，24小时热水，电视机和空调设备，</w:t>
            </w:r>
            <w:r>
              <w:rPr>
                <w:rFonts w:hint="default" w:ascii="Times New Roman" w:hAnsi="宋体" w:eastAsia="宋体" w:cs="Times New Roman"/>
                <w:kern w:val="2"/>
                <w:sz w:val="21"/>
                <w:szCs w:val="21"/>
                <w:lang w:val="en-US" w:eastAsia="zh-CN" w:bidi="ar-SA"/>
              </w:rPr>
              <w:t>每批</w:t>
            </w:r>
            <w:r>
              <w:rPr>
                <w:rFonts w:hint="eastAsia" w:ascii="Times New Roman" w:hAnsi="宋体" w:eastAsia="宋体" w:cs="Times New Roman"/>
                <w:kern w:val="2"/>
                <w:sz w:val="21"/>
                <w:szCs w:val="21"/>
                <w:lang w:val="en-US" w:eastAsia="zh-CN" w:bidi="ar-SA"/>
              </w:rPr>
              <w:t>共需四晚</w:t>
            </w:r>
            <w:r>
              <w:rPr>
                <w:rFonts w:hint="default" w:ascii="Times New Roman" w:hAnsi="宋体" w:eastAsia="宋体" w:cs="Times New Roman"/>
                <w:kern w:val="2"/>
                <w:sz w:val="21"/>
                <w:szCs w:val="21"/>
                <w:lang w:val="en-US" w:eastAsia="zh-CN" w:bidi="ar-SA"/>
              </w:rPr>
              <w:t>，共两批。</w:t>
            </w:r>
          </w:p>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伙食：培训学员的早餐、午餐和晚餐，就餐形式为自助餐或者围餐，</w:t>
            </w:r>
            <w:r>
              <w:rPr>
                <w:rFonts w:hint="default" w:ascii="Times New Roman" w:hAnsi="宋体" w:eastAsia="宋体" w:cs="Times New Roman"/>
                <w:kern w:val="2"/>
                <w:sz w:val="21"/>
                <w:szCs w:val="21"/>
                <w:lang w:val="en-US" w:eastAsia="zh-CN" w:bidi="ar-SA"/>
              </w:rPr>
              <w:t>每批</w:t>
            </w:r>
            <w:r>
              <w:rPr>
                <w:rFonts w:hint="eastAsia" w:ascii="Times New Roman" w:hAnsi="宋体" w:eastAsia="宋体" w:cs="Times New Roman"/>
                <w:kern w:val="2"/>
                <w:sz w:val="21"/>
                <w:szCs w:val="21"/>
                <w:lang w:val="en-US" w:eastAsia="zh-CN" w:bidi="ar-SA"/>
              </w:rPr>
              <w:t>共需4天</w:t>
            </w:r>
            <w:r>
              <w:rPr>
                <w:rFonts w:hint="default" w:ascii="Times New Roman" w:hAnsi="宋体" w:eastAsia="宋体" w:cs="Times New Roman"/>
                <w:kern w:val="2"/>
                <w:sz w:val="21"/>
                <w:szCs w:val="21"/>
                <w:lang w:val="en-US" w:eastAsia="zh-CN" w:bidi="ar-SA"/>
              </w:rPr>
              <w:t>，共两批</w:t>
            </w:r>
            <w:r>
              <w:rPr>
                <w:rFonts w:hint="eastAsia" w:ascii="Times New Roman" w:hAnsi="宋体" w:eastAsia="宋体" w:cs="Times New Roman"/>
                <w:kern w:val="2"/>
                <w:sz w:val="21"/>
                <w:szCs w:val="21"/>
                <w:lang w:val="en-US" w:eastAsia="zh-CN" w:bidi="ar-SA"/>
              </w:rPr>
              <w:t>。</w:t>
            </w:r>
          </w:p>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交通：每批次通过大巴</w:t>
            </w:r>
            <w:r>
              <w:rPr>
                <w:rFonts w:hint="default" w:ascii="Times New Roman" w:hAnsi="宋体" w:eastAsia="宋体" w:cs="Times New Roman"/>
                <w:kern w:val="2"/>
                <w:sz w:val="21"/>
                <w:szCs w:val="21"/>
                <w:lang w:val="en-US" w:eastAsia="zh-CN" w:bidi="ar-SA"/>
              </w:rPr>
              <w:t>一次性将</w:t>
            </w:r>
            <w:r>
              <w:rPr>
                <w:rFonts w:hint="eastAsia" w:ascii="Times New Roman" w:hAnsi="宋体" w:eastAsia="宋体" w:cs="Times New Roman"/>
                <w:kern w:val="2"/>
                <w:sz w:val="21"/>
                <w:szCs w:val="21"/>
                <w:lang w:val="en-US" w:eastAsia="zh-CN" w:bidi="ar-SA"/>
              </w:rPr>
              <w:t>学员</w:t>
            </w:r>
            <w:r>
              <w:rPr>
                <w:rFonts w:hint="default" w:ascii="Times New Roman" w:hAnsi="宋体" w:eastAsia="宋体" w:cs="Times New Roman"/>
                <w:kern w:val="2"/>
                <w:sz w:val="21"/>
                <w:szCs w:val="21"/>
                <w:lang w:val="en-US" w:eastAsia="zh-CN" w:bidi="ar-SA"/>
              </w:rPr>
              <w:t>及行李从公司送到培训基地</w:t>
            </w:r>
            <w:r>
              <w:rPr>
                <w:rFonts w:hint="eastAsia" w:ascii="Times New Roman" w:hAnsi="宋体" w:eastAsia="宋体" w:cs="Times New Roman"/>
                <w:kern w:val="2"/>
                <w:sz w:val="21"/>
                <w:szCs w:val="21"/>
                <w:lang w:val="en-US" w:eastAsia="zh-CN" w:bidi="ar-SA"/>
              </w:rPr>
              <w:t>，</w:t>
            </w:r>
            <w:r>
              <w:rPr>
                <w:rFonts w:hint="default" w:ascii="Times New Roman" w:hAnsi="宋体" w:eastAsia="宋体" w:cs="Times New Roman"/>
                <w:kern w:val="2"/>
                <w:sz w:val="21"/>
                <w:szCs w:val="21"/>
                <w:lang w:val="en-US" w:eastAsia="zh-CN" w:bidi="ar-SA"/>
              </w:rPr>
              <w:t>培训结束将学员及行李送回公司，共两批。</w:t>
            </w:r>
          </w:p>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提供能满足至少60人以上同时开展培训的场地，包含会议室和室外扩展场地，有培训必须的音响，投影仪等设备，提供茶歇，</w:t>
            </w:r>
            <w:r>
              <w:rPr>
                <w:rFonts w:hint="default" w:ascii="Times New Roman" w:hAnsi="宋体" w:eastAsia="宋体" w:cs="Times New Roman"/>
                <w:kern w:val="2"/>
                <w:sz w:val="21"/>
                <w:szCs w:val="21"/>
                <w:lang w:val="en-US" w:eastAsia="zh-CN" w:bidi="ar-SA"/>
              </w:rPr>
              <w:t>每批</w:t>
            </w:r>
            <w:r>
              <w:rPr>
                <w:rFonts w:hint="eastAsia" w:ascii="Times New Roman" w:hAnsi="宋体" w:eastAsia="宋体" w:cs="Times New Roman"/>
                <w:kern w:val="2"/>
                <w:sz w:val="21"/>
                <w:szCs w:val="21"/>
                <w:lang w:val="en-US" w:eastAsia="zh-CN" w:bidi="ar-SA"/>
              </w:rPr>
              <w:t>共需4天</w:t>
            </w:r>
            <w:r>
              <w:rPr>
                <w:rFonts w:hint="default" w:ascii="Times New Roman" w:hAnsi="宋体" w:eastAsia="宋体" w:cs="Times New Roman"/>
                <w:kern w:val="2"/>
                <w:sz w:val="21"/>
                <w:szCs w:val="21"/>
                <w:lang w:val="en-US" w:eastAsia="zh-CN" w:bidi="ar-SA"/>
              </w:rPr>
              <w:t>，共两批。</w:t>
            </w:r>
          </w:p>
        </w:tc>
        <w:tc>
          <w:tcPr>
            <w:tcW w:w="1283" w:type="dxa"/>
          </w:tcPr>
          <w:p>
            <w:pPr>
              <w:widowControl w:val="0"/>
              <w:spacing w:before="0" w:after="0" w:afterAutospacing="0" w:line="240" w:lineRule="auto"/>
              <w:ind w:left="0" w:right="0" w:firstLine="0"/>
              <w:jc w:val="left"/>
              <w:textAlignment w:val="center"/>
              <w:rPr>
                <w:rFonts w:hAnsi="宋体"/>
                <w:kern w:val="2"/>
              </w:rPr>
            </w:pPr>
          </w:p>
        </w:tc>
        <w:tc>
          <w:tcPr>
            <w:tcW w:w="1384" w:type="dxa"/>
          </w:tcPr>
          <w:p>
            <w:pPr>
              <w:widowControl w:val="0"/>
              <w:spacing w:before="0" w:after="0" w:afterAutospacing="0" w:line="240" w:lineRule="auto"/>
              <w:ind w:left="0" w:right="0" w:firstLine="0"/>
              <w:jc w:val="left"/>
              <w:textAlignment w:val="center"/>
              <w:rPr>
                <w:rFonts w:hAnsi="宋体"/>
                <w:kern w:val="2"/>
              </w:rPr>
            </w:pPr>
          </w:p>
        </w:tc>
      </w:tr>
    </w:tbl>
    <w:p>
      <w:pPr>
        <w:snapToGrid w:val="0"/>
        <w:spacing w:after="50" w:line="280" w:lineRule="exact"/>
        <w:ind w:left="955" w:leftChars="455" w:right="-817" w:firstLine="5344" w:firstLineChars="2545"/>
        <w:rPr>
          <w:rFonts w:ascii="宋体" w:hAnsi="宋体"/>
        </w:rPr>
      </w:pPr>
    </w:p>
    <w:p>
      <w:pPr>
        <w:snapToGrid w:val="0"/>
        <w:spacing w:after="50" w:line="280" w:lineRule="exact"/>
        <w:ind w:left="955" w:leftChars="455" w:right="-817" w:firstLine="5344" w:firstLineChars="2545"/>
        <w:rPr>
          <w:rFonts w:ascii="宋体" w:hAnsi="宋体"/>
        </w:rPr>
      </w:pPr>
    </w:p>
    <w:p>
      <w:pPr>
        <w:snapToGrid w:val="0"/>
        <w:spacing w:after="50" w:line="280" w:lineRule="exact"/>
        <w:ind w:left="955" w:leftChars="455" w:right="-817" w:firstLine="5344" w:firstLineChars="2545"/>
        <w:rPr>
          <w:rFonts w:ascii="宋体" w:hAnsi="宋体"/>
        </w:rPr>
      </w:pPr>
    </w:p>
    <w:p>
      <w:pPr>
        <w:snapToGrid w:val="0"/>
        <w:spacing w:after="50" w:line="280" w:lineRule="exact"/>
        <w:ind w:left="955" w:leftChars="455" w:right="-817" w:firstLine="5344" w:firstLineChars="2545"/>
        <w:rPr>
          <w:rFonts w:ascii="宋体" w:hAnsi="宋体"/>
        </w:rPr>
      </w:pPr>
    </w:p>
    <w:p>
      <w:pPr>
        <w:snapToGrid w:val="0"/>
        <w:spacing w:after="50" w:line="280" w:lineRule="exact"/>
        <w:ind w:left="955" w:leftChars="455" w:right="-817" w:firstLine="5344" w:firstLineChars="2545"/>
        <w:rPr>
          <w:rFonts w:ascii="宋体" w:hAnsi="宋体"/>
          <w:u w:val="single"/>
        </w:rPr>
      </w:pPr>
      <w:r>
        <w:rPr>
          <w:rFonts w:hint="eastAsia" w:ascii="宋体" w:hAnsi="宋体"/>
        </w:rPr>
        <w:t>比选申请人名称（盖章）：</w:t>
      </w:r>
      <w:r>
        <w:rPr>
          <w:rFonts w:hint="eastAsia" w:ascii="宋体" w:hAnsi="宋体"/>
          <w:u w:val="single"/>
        </w:rPr>
        <w:t xml:space="preserve">                   </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r>
        <w:rPr>
          <w:rFonts w:hint="eastAsia" w:ascii="宋体" w:hAnsi="宋体"/>
          <w:u w:val="single"/>
        </w:rPr>
        <w:t xml:space="preserve">              </w:t>
      </w:r>
    </w:p>
    <w:p>
      <w:pPr>
        <w:spacing w:before="0"/>
        <w:ind w:right="-57" w:firstLine="0"/>
        <w:jc w:val="center"/>
        <w:rPr>
          <w:rFonts w:ascii="宋体" w:hAnsi="宋体"/>
        </w:rPr>
      </w:pPr>
      <w:r>
        <w:rPr>
          <w:rFonts w:hint="eastAsia" w:ascii="宋体" w:hAnsi="宋体"/>
        </w:rPr>
        <w:t xml:space="preserve">   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before="0" w:after="0" w:afterAutospacing="0"/>
        <w:ind w:left="708" w:right="0" w:hanging="706" w:hangingChars="336"/>
        <w:rPr>
          <w:rFonts w:ascii="宋体" w:hAnsi="宋体"/>
          <w:b/>
        </w:rPr>
      </w:pPr>
      <w:r>
        <w:rPr>
          <w:rFonts w:ascii="宋体" w:hAnsi="宋体"/>
          <w:b/>
        </w:rPr>
        <w:t>说明：</w:t>
      </w:r>
    </w:p>
    <w:p>
      <w:pPr>
        <w:numPr>
          <w:ilvl w:val="255"/>
          <w:numId w:val="0"/>
        </w:numPr>
        <w:spacing w:before="0" w:after="0" w:afterAutospacing="0"/>
        <w:ind w:left="-420" w:leftChars="-200" w:right="0" w:firstLine="840" w:firstLineChars="400"/>
        <w:jc w:val="left"/>
        <w:rPr>
          <w:rFonts w:ascii="宋体" w:hAnsi="宋体"/>
        </w:rPr>
      </w:pPr>
      <w:r>
        <w:rPr>
          <w:rFonts w:hint="eastAsia" w:ascii="宋体" w:hAnsi="宋体"/>
        </w:rPr>
        <w:t>1.</w:t>
      </w:r>
      <w:r>
        <w:rPr>
          <w:rFonts w:ascii="宋体" w:hAnsi="宋体"/>
        </w:rPr>
        <w:t>比选申请人必须对应根据比选文件的第五章</w:t>
      </w:r>
      <w:r>
        <w:rPr>
          <w:rFonts w:hint="eastAsia" w:ascii="宋体" w:hAnsi="宋体"/>
        </w:rPr>
        <w:t>用户需求书</w:t>
      </w:r>
      <w:r>
        <w:rPr>
          <w:rFonts w:ascii="宋体" w:hAnsi="宋体"/>
        </w:rPr>
        <w:t>条款逐条应答并按要求填写下表。</w:t>
      </w:r>
    </w:p>
    <w:p>
      <w:pPr>
        <w:spacing w:before="0" w:after="0" w:afterAutospacing="0"/>
        <w:ind w:left="-420" w:leftChars="-200" w:right="0" w:firstLine="840" w:firstLineChars="400"/>
        <w:jc w:val="left"/>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spacing w:before="0" w:after="0" w:afterAutospacing="0"/>
        <w:ind w:left="-420" w:leftChars="-200" w:right="0" w:firstLine="840" w:firstLineChars="400"/>
        <w:jc w:val="left"/>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numPr>
          <w:ilvl w:val="255"/>
          <w:numId w:val="0"/>
        </w:numPr>
        <w:spacing w:before="0" w:after="0" w:afterAutospacing="0"/>
        <w:ind w:left="-420" w:leftChars="-200" w:right="0" w:firstLine="840" w:firstLineChars="400"/>
        <w:jc w:val="left"/>
        <w:rPr>
          <w:rFonts w:ascii="宋体" w:hAnsi="宋体"/>
        </w:rPr>
      </w:pPr>
      <w:r>
        <w:rPr>
          <w:rFonts w:hint="eastAsia" w:ascii="宋体" w:hAnsi="宋体"/>
        </w:rPr>
        <w:t>4.</w:t>
      </w:r>
      <w:r>
        <w:rPr>
          <w:rFonts w:ascii="宋体" w:hAnsi="宋体"/>
        </w:rPr>
        <w:t>比选申请人须按照</w:t>
      </w:r>
      <w:r>
        <w:rPr>
          <w:rFonts w:hint="eastAsia" w:ascii="宋体" w:hAnsi="宋体"/>
        </w:rPr>
        <w:t>技术需求及数量表</w:t>
      </w:r>
      <w:r>
        <w:rPr>
          <w:rFonts w:ascii="宋体" w:hAnsi="宋体"/>
        </w:rPr>
        <w:t>逐条完整填写响应表。如果未完整填写响应表的各项内容则视作比选申请人已经对比选文件相关要求和内容完全理解并同意，其比选申请报价为在此基础上的完全价格。</w:t>
      </w:r>
    </w:p>
    <w:p>
      <w:pPr>
        <w:spacing w:before="0" w:after="0" w:afterAutospacing="0"/>
        <w:ind w:left="-420" w:leftChars="-200" w:right="0" w:firstLine="840" w:firstLineChars="400"/>
        <w:jc w:val="left"/>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ind w:left="105" w:leftChars="50" w:firstLine="315" w:firstLineChars="150"/>
        <w:rPr>
          <w:rFonts w:ascii="宋体" w:hAnsi="宋体"/>
          <w:b/>
        </w:rPr>
        <w:sectPr>
          <w:pgSz w:w="16838" w:h="11905" w:orient="landscape"/>
          <w:pgMar w:top="1418" w:right="1418" w:bottom="1418" w:left="1304" w:header="454" w:footer="567" w:gutter="0"/>
          <w:cols w:space="720" w:num="1"/>
          <w:docGrid w:linePitch="312" w:charSpace="0"/>
        </w:sectPr>
      </w:pPr>
      <w:r>
        <w:rPr>
          <w:rFonts w:hint="eastAsia" w:ascii="宋体" w:hAnsi="宋体"/>
          <w:b/>
        </w:rPr>
        <w:t>6.如有任意一项负偏离，比选申请人将不能通过初步评审。</w:t>
      </w:r>
    </w:p>
    <w:p>
      <w:pPr>
        <w:pStyle w:val="13"/>
        <w:pageBreakBefore/>
        <w:ind w:left="0" w:right="-57" w:firstLine="0"/>
        <w:outlineLvl w:val="0"/>
        <w:rPr>
          <w:rStyle w:val="41"/>
          <w:rFonts w:ascii="宋体" w:hAnsi="宋体" w:eastAsia="宋体"/>
        </w:rPr>
      </w:pPr>
      <w:bookmarkStart w:id="1304" w:name="_Toc21828"/>
      <w:bookmarkStart w:id="1305" w:name="_Toc493594336"/>
      <w:r>
        <w:rPr>
          <w:rStyle w:val="41"/>
          <w:rFonts w:hint="eastAsia" w:ascii="宋体" w:hAnsi="宋体" w:eastAsia="宋体"/>
        </w:rPr>
        <w:t>第五章用户需求书</w:t>
      </w:r>
      <w:bookmarkEnd w:id="1304"/>
    </w:p>
    <w:p>
      <w:pPr>
        <w:numPr>
          <w:ilvl w:val="0"/>
          <w:numId w:val="20"/>
        </w:numPr>
        <w:ind w:left="482" w:hanging="480" w:hangingChars="200"/>
        <w:jc w:val="left"/>
        <w:outlineLvl w:val="1"/>
        <w:rPr>
          <w:rFonts w:ascii="宋体" w:hAnsi="宋体"/>
          <w:b/>
          <w:kern w:val="58"/>
          <w:sz w:val="24"/>
        </w:rPr>
      </w:pPr>
      <w:bookmarkStart w:id="1306" w:name="_Toc29835"/>
      <w:r>
        <w:rPr>
          <w:rFonts w:hint="eastAsia" w:ascii="宋体" w:hAnsi="宋体"/>
          <w:b/>
          <w:kern w:val="58"/>
          <w:sz w:val="24"/>
        </w:rPr>
        <w:t>技术需求及数量表</w:t>
      </w:r>
      <w:bookmarkEnd w:id="1306"/>
    </w:p>
    <w:tbl>
      <w:tblPr>
        <w:tblStyle w:val="29"/>
        <w:tblW w:w="88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636"/>
        <w:gridCol w:w="1000"/>
        <w:gridCol w:w="850"/>
        <w:gridCol w:w="950"/>
        <w:gridCol w:w="2211"/>
        <w:gridCol w:w="1300"/>
        <w:gridCol w:w="984"/>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859" w:type="dxa"/>
          </w:tcPr>
          <w:p>
            <w:pPr>
              <w:jc w:val="left"/>
              <w:rPr>
                <w:rFonts w:hAnsi="宋体"/>
                <w:b/>
                <w:kern w:val="2"/>
              </w:rPr>
            </w:pPr>
            <w:r>
              <w:rPr>
                <w:rFonts w:hint="eastAsia" w:hAnsi="宋体"/>
                <w:b/>
                <w:kern w:val="2"/>
              </w:rPr>
              <w:t>培训</w:t>
            </w:r>
          </w:p>
          <w:p>
            <w:pPr>
              <w:jc w:val="left"/>
              <w:rPr>
                <w:rFonts w:hAnsi="宋体"/>
                <w:b/>
                <w:kern w:val="2"/>
              </w:rPr>
            </w:pPr>
            <w:r>
              <w:rPr>
                <w:rFonts w:hint="eastAsia" w:hAnsi="宋体"/>
                <w:b/>
                <w:kern w:val="2"/>
              </w:rPr>
              <w:t>项目</w:t>
            </w:r>
          </w:p>
        </w:tc>
        <w:tc>
          <w:tcPr>
            <w:tcW w:w="636" w:type="dxa"/>
          </w:tcPr>
          <w:p>
            <w:pPr>
              <w:ind w:left="0" w:firstLine="0"/>
              <w:jc w:val="left"/>
              <w:rPr>
                <w:rFonts w:hAnsi="宋体"/>
                <w:b/>
                <w:kern w:val="2"/>
              </w:rPr>
            </w:pPr>
            <w:r>
              <w:rPr>
                <w:rFonts w:hint="eastAsia" w:hAnsi="宋体"/>
                <w:b/>
                <w:kern w:val="2"/>
              </w:rPr>
              <w:t>培训</w:t>
            </w:r>
          </w:p>
          <w:p>
            <w:pPr>
              <w:ind w:left="0" w:firstLine="0"/>
              <w:jc w:val="left"/>
              <w:rPr>
                <w:rFonts w:hAnsi="宋体"/>
                <w:b/>
                <w:kern w:val="2"/>
              </w:rPr>
            </w:pPr>
            <w:r>
              <w:rPr>
                <w:rFonts w:hint="eastAsia" w:hAnsi="宋体"/>
                <w:b/>
                <w:kern w:val="2"/>
              </w:rPr>
              <w:t>时间</w:t>
            </w:r>
          </w:p>
        </w:tc>
        <w:tc>
          <w:tcPr>
            <w:tcW w:w="1000" w:type="dxa"/>
          </w:tcPr>
          <w:p>
            <w:pPr>
              <w:ind w:left="0" w:firstLine="0"/>
              <w:jc w:val="left"/>
              <w:rPr>
                <w:rFonts w:hAnsi="宋体"/>
                <w:b/>
                <w:kern w:val="2"/>
              </w:rPr>
            </w:pPr>
            <w:r>
              <w:rPr>
                <w:rFonts w:hint="eastAsia" w:hAnsi="宋体"/>
                <w:b/>
                <w:kern w:val="2"/>
              </w:rPr>
              <w:t>课程名称</w:t>
            </w:r>
          </w:p>
        </w:tc>
        <w:tc>
          <w:tcPr>
            <w:tcW w:w="850" w:type="dxa"/>
          </w:tcPr>
          <w:p>
            <w:pPr>
              <w:ind w:left="0" w:firstLine="0"/>
              <w:jc w:val="left"/>
              <w:rPr>
                <w:rFonts w:hAnsi="宋体"/>
                <w:b/>
                <w:kern w:val="2"/>
              </w:rPr>
            </w:pPr>
            <w:r>
              <w:rPr>
                <w:rFonts w:hint="eastAsia" w:hAnsi="宋体"/>
                <w:b/>
                <w:kern w:val="2"/>
              </w:rPr>
              <w:t>培训总人数</w:t>
            </w:r>
          </w:p>
        </w:tc>
        <w:tc>
          <w:tcPr>
            <w:tcW w:w="950" w:type="dxa"/>
          </w:tcPr>
          <w:p>
            <w:pPr>
              <w:ind w:left="0" w:firstLine="0"/>
              <w:jc w:val="left"/>
              <w:rPr>
                <w:rFonts w:hAnsi="宋体"/>
                <w:b/>
                <w:kern w:val="2"/>
              </w:rPr>
            </w:pPr>
            <w:r>
              <w:rPr>
                <w:rFonts w:hint="eastAsia" w:hAnsi="宋体"/>
                <w:b/>
                <w:kern w:val="2"/>
              </w:rPr>
              <w:t>课程时间</w:t>
            </w:r>
          </w:p>
        </w:tc>
        <w:tc>
          <w:tcPr>
            <w:tcW w:w="2211" w:type="dxa"/>
          </w:tcPr>
          <w:p>
            <w:pPr>
              <w:ind w:left="710" w:hanging="708" w:hangingChars="337"/>
              <w:jc w:val="left"/>
              <w:rPr>
                <w:rFonts w:hAnsi="宋体"/>
                <w:b/>
                <w:kern w:val="2"/>
              </w:rPr>
            </w:pPr>
            <w:r>
              <w:rPr>
                <w:rFonts w:hint="eastAsia" w:hAnsi="宋体"/>
                <w:b/>
                <w:kern w:val="2"/>
              </w:rPr>
              <w:t>培训内容需求</w:t>
            </w:r>
          </w:p>
        </w:tc>
        <w:tc>
          <w:tcPr>
            <w:tcW w:w="1300" w:type="dxa"/>
          </w:tcPr>
          <w:p>
            <w:pPr>
              <w:ind w:left="710" w:hanging="708" w:hangingChars="337"/>
              <w:jc w:val="left"/>
              <w:rPr>
                <w:rFonts w:hAnsi="宋体"/>
                <w:b/>
                <w:kern w:val="2"/>
              </w:rPr>
            </w:pPr>
            <w:r>
              <w:rPr>
                <w:rFonts w:hint="eastAsia" w:hAnsi="宋体"/>
                <w:b/>
                <w:kern w:val="2"/>
              </w:rPr>
              <w:t>讲师要求</w:t>
            </w:r>
          </w:p>
        </w:tc>
        <w:tc>
          <w:tcPr>
            <w:tcW w:w="1016" w:type="dxa"/>
            <w:gridSpan w:val="2"/>
          </w:tcPr>
          <w:p>
            <w:pPr>
              <w:ind w:left="710" w:hanging="708" w:hangingChars="337"/>
              <w:jc w:val="left"/>
              <w:rPr>
                <w:rFonts w:hint="default" w:hAnsi="宋体" w:eastAsia="宋体"/>
                <w:b/>
                <w:kern w:val="2"/>
                <w:lang w:val="en-US" w:eastAsia="zh-CN"/>
              </w:rPr>
            </w:pPr>
            <w:r>
              <w:rPr>
                <w:rFonts w:hint="eastAsia" w:hAnsi="宋体"/>
                <w:b/>
                <w:kern w:val="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jc w:val="center"/>
        </w:trPr>
        <w:tc>
          <w:tcPr>
            <w:tcW w:w="859" w:type="dxa"/>
            <w:vMerge w:val="restart"/>
            <w:vAlign w:val="center"/>
          </w:tcPr>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p>
          <w:p>
            <w:pPr>
              <w:widowControl w:val="0"/>
              <w:spacing w:before="0" w:after="0" w:afterAutospacing="0" w:line="240" w:lineRule="auto"/>
              <w:ind w:left="0" w:right="0" w:firstLine="0"/>
              <w:jc w:val="left"/>
              <w:rPr>
                <w:rFonts w:hAnsi="宋体"/>
                <w:kern w:val="2"/>
              </w:rPr>
            </w:pPr>
            <w:r>
              <w:rPr>
                <w:rFonts w:hint="eastAsia" w:hAnsi="宋体"/>
                <w:kern w:val="2"/>
              </w:rPr>
              <w:t>专兼职安全员管理能力培训</w:t>
            </w:r>
          </w:p>
          <w:p>
            <w:pPr>
              <w:widowControl w:val="0"/>
              <w:spacing w:before="0" w:after="0" w:afterAutospacing="0" w:line="240" w:lineRule="auto"/>
              <w:ind w:left="0" w:right="0" w:firstLine="0"/>
              <w:jc w:val="left"/>
              <w:rPr>
                <w:rFonts w:hAnsi="宋体"/>
                <w:kern w:val="2"/>
              </w:rPr>
            </w:pPr>
          </w:p>
        </w:tc>
        <w:tc>
          <w:tcPr>
            <w:tcW w:w="636"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第一天</w:t>
            </w:r>
          </w:p>
        </w:tc>
        <w:tc>
          <w:tcPr>
            <w:tcW w:w="10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安全生产法律法规培训</w:t>
            </w:r>
          </w:p>
        </w:tc>
        <w:tc>
          <w:tcPr>
            <w:tcW w:w="850" w:type="dxa"/>
            <w:vMerge w:val="restart"/>
            <w:vAlign w:val="center"/>
          </w:tcPr>
          <w:p>
            <w:pPr>
              <w:widowControl w:val="0"/>
              <w:spacing w:before="0" w:after="0" w:afterAutospacing="0" w:line="240" w:lineRule="auto"/>
              <w:ind w:left="0" w:right="0" w:firstLine="0"/>
              <w:jc w:val="center"/>
              <w:textAlignment w:val="center"/>
              <w:rPr>
                <w:rFonts w:hAnsi="宋体"/>
                <w:kern w:val="2"/>
              </w:rPr>
            </w:pPr>
            <w:r>
              <w:rPr>
                <w:rFonts w:hint="eastAsia" w:hAnsi="宋体"/>
                <w:kern w:val="2"/>
              </w:rPr>
              <w:t>100人，分两批，每批培训50人</w:t>
            </w:r>
          </w:p>
        </w:tc>
        <w:tc>
          <w:tcPr>
            <w:tcW w:w="95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上午</w:t>
            </w:r>
          </w:p>
        </w:tc>
        <w:tc>
          <w:tcPr>
            <w:tcW w:w="2211"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安全生产法律法规基本知识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特种设备安全监察条例</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生产安全事故报告和调查处理条例</w:t>
            </w:r>
          </w:p>
        </w:tc>
        <w:tc>
          <w:tcPr>
            <w:tcW w:w="1300" w:type="dxa"/>
            <w:vMerge w:val="restart"/>
            <w:vAlign w:val="center"/>
          </w:tcPr>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同时满足以下条件：1.南宁市社会科学研究员或安全相关专业正高级职称；</w:t>
            </w:r>
          </w:p>
          <w:p>
            <w:pPr>
              <w:pStyle w:val="13"/>
              <w:widowControl w:val="0"/>
              <w:spacing w:before="0" w:after="0" w:afterAutospacing="0" w:line="240" w:lineRule="auto"/>
              <w:ind w:left="0" w:right="0" w:firstLine="0"/>
              <w:jc w:val="left"/>
              <w:rPr>
                <w:rFonts w:ascii="Times New Roman" w:hAnsi="宋体" w:cs="Times New Roman"/>
                <w:kern w:val="2"/>
                <w:sz w:val="21"/>
                <w:szCs w:val="21"/>
              </w:rPr>
            </w:pPr>
            <w:r>
              <w:rPr>
                <w:rFonts w:hint="eastAsia" w:ascii="Times New Roman" w:hAnsi="宋体" w:eastAsia="宋体" w:cs="Times New Roman"/>
                <w:kern w:val="2"/>
                <w:sz w:val="21"/>
                <w:szCs w:val="21"/>
                <w:lang w:val="en-US" w:eastAsia="zh-CN" w:bidi="ar-SA"/>
              </w:rPr>
              <w:t>2.5年以上安全生产培训经验</w:t>
            </w:r>
          </w:p>
        </w:tc>
        <w:tc>
          <w:tcPr>
            <w:tcW w:w="1016" w:type="dxa"/>
            <w:gridSpan w:val="2"/>
            <w:vMerge w:val="restart"/>
            <w:vAlign w:val="center"/>
          </w:tcPr>
          <w:p>
            <w:pPr>
              <w:pStyle w:val="2"/>
              <w:numPr>
                <w:ilvl w:val="0"/>
                <w:numId w:val="0"/>
              </w:numPr>
              <w:ind w:leftChars="0" w:right="-27" w:rightChars="0"/>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859" w:type="dxa"/>
            <w:vMerge w:val="continue"/>
            <w:vAlign w:val="center"/>
          </w:tcPr>
          <w:p>
            <w:pPr>
              <w:widowControl w:val="0"/>
              <w:spacing w:before="0" w:after="0" w:afterAutospacing="0" w:line="240" w:lineRule="auto"/>
              <w:ind w:left="0" w:right="0" w:firstLine="0"/>
              <w:jc w:val="left"/>
              <w:rPr>
                <w:rFonts w:hAnsi="宋体"/>
                <w:kern w:val="2"/>
              </w:rPr>
            </w:pPr>
          </w:p>
        </w:tc>
        <w:tc>
          <w:tcPr>
            <w:tcW w:w="636"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安全生产事故案例分析</w:t>
            </w:r>
          </w:p>
        </w:tc>
        <w:tc>
          <w:tcPr>
            <w:tcW w:w="850"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95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下午</w:t>
            </w:r>
          </w:p>
        </w:tc>
        <w:tc>
          <w:tcPr>
            <w:tcW w:w="2211"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事故定义及相关概念</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漫画识别身边违章</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案例分析</w:t>
            </w:r>
          </w:p>
        </w:tc>
        <w:tc>
          <w:tcPr>
            <w:tcW w:w="1300"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16" w:type="dxa"/>
            <w:gridSpan w:val="2"/>
            <w:vMerge w:val="continue"/>
          </w:tcPr>
          <w:p>
            <w:pPr>
              <w:widowControl w:val="0"/>
              <w:spacing w:before="0" w:after="0" w:afterAutospacing="0" w:line="240" w:lineRule="auto"/>
              <w:ind w:left="0" w:right="0" w:firstLine="0"/>
              <w:jc w:val="left"/>
              <w:textAlignment w:val="center"/>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9" w:type="dxa"/>
            <w:vMerge w:val="continue"/>
            <w:vAlign w:val="center"/>
          </w:tcPr>
          <w:p>
            <w:pPr>
              <w:widowControl w:val="0"/>
              <w:spacing w:before="0" w:after="0" w:afterAutospacing="0" w:line="240" w:lineRule="auto"/>
              <w:ind w:left="0" w:right="0" w:firstLine="0"/>
              <w:jc w:val="left"/>
              <w:rPr>
                <w:rFonts w:hAnsi="宋体"/>
                <w:kern w:val="2"/>
              </w:rPr>
            </w:pPr>
          </w:p>
        </w:tc>
        <w:tc>
          <w:tcPr>
            <w:tcW w:w="636"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第二天</w:t>
            </w:r>
          </w:p>
        </w:tc>
        <w:tc>
          <w:tcPr>
            <w:tcW w:w="10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安全管理团队建设</w:t>
            </w:r>
          </w:p>
        </w:tc>
        <w:tc>
          <w:tcPr>
            <w:tcW w:w="850"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95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上午</w:t>
            </w:r>
          </w:p>
        </w:tc>
        <w:tc>
          <w:tcPr>
            <w:tcW w:w="2211" w:type="dxa"/>
            <w:vAlign w:val="center"/>
          </w:tcPr>
          <w:p>
            <w:pPr>
              <w:pStyle w:val="13"/>
              <w:widowControl w:val="0"/>
              <w:spacing w:before="0" w:after="0" w:afterAutospacing="0" w:line="240" w:lineRule="auto"/>
              <w:ind w:left="0" w:right="0" w:firstLine="0"/>
              <w:jc w:val="left"/>
              <w:rPr>
                <w:rFonts w:hAnsi="宋体"/>
                <w:kern w:val="2"/>
              </w:rPr>
            </w:pPr>
            <w:r>
              <w:rPr>
                <w:rFonts w:hint="eastAsia" w:ascii="Times New Roman" w:hAnsi="宋体" w:eastAsia="宋体" w:cs="Times New Roman"/>
                <w:kern w:val="2"/>
                <w:sz w:val="21"/>
                <w:szCs w:val="21"/>
                <w:lang w:val="en-US" w:eastAsia="zh-CN" w:bidi="ar-SA"/>
              </w:rPr>
              <w:t>1.团建项目</w:t>
            </w:r>
          </w:p>
        </w:tc>
        <w:tc>
          <w:tcPr>
            <w:tcW w:w="13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ascii="Times New Roman" w:hAnsi="宋体" w:eastAsia="宋体" w:cs="Times New Roman"/>
                <w:kern w:val="2"/>
                <w:sz w:val="21"/>
                <w:szCs w:val="21"/>
                <w:lang w:val="en-US" w:eastAsia="zh-CN" w:bidi="ar-SA"/>
              </w:rPr>
              <w:t>1年以上团队拓展培训工作经验</w:t>
            </w:r>
          </w:p>
        </w:tc>
        <w:tc>
          <w:tcPr>
            <w:tcW w:w="1016" w:type="dxa"/>
            <w:gridSpan w:val="2"/>
            <w:vMerge w:val="continue"/>
          </w:tcPr>
          <w:p>
            <w:pPr>
              <w:widowControl w:val="0"/>
              <w:spacing w:before="0" w:after="0" w:afterAutospacing="0" w:line="240" w:lineRule="auto"/>
              <w:ind w:left="0" w:right="0" w:firstLine="0"/>
              <w:jc w:val="left"/>
              <w:textAlignment w:val="center"/>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jc w:val="center"/>
        </w:trPr>
        <w:tc>
          <w:tcPr>
            <w:tcW w:w="859" w:type="dxa"/>
            <w:vMerge w:val="continue"/>
            <w:vAlign w:val="center"/>
          </w:tcPr>
          <w:p>
            <w:pPr>
              <w:widowControl w:val="0"/>
              <w:spacing w:before="0" w:after="0" w:afterAutospacing="0" w:line="240" w:lineRule="auto"/>
              <w:ind w:left="0" w:right="0" w:firstLine="0"/>
              <w:jc w:val="left"/>
              <w:rPr>
                <w:rFonts w:hAnsi="宋体"/>
                <w:kern w:val="2"/>
              </w:rPr>
            </w:pPr>
          </w:p>
        </w:tc>
        <w:tc>
          <w:tcPr>
            <w:tcW w:w="636"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消防安全培训演练</w:t>
            </w:r>
          </w:p>
        </w:tc>
        <w:tc>
          <w:tcPr>
            <w:tcW w:w="850"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95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下午</w:t>
            </w:r>
          </w:p>
        </w:tc>
        <w:tc>
          <w:tcPr>
            <w:tcW w:w="2211"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消防安全常识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火灾的预防与扑救</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公司重点部位防火</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4</w:t>
            </w:r>
            <w:r>
              <w:rPr>
                <w:rFonts w:hAnsi="宋体"/>
                <w:kern w:val="2"/>
              </w:rPr>
              <w:t>.</w:t>
            </w:r>
            <w:r>
              <w:rPr>
                <w:rFonts w:hint="eastAsia" w:hAnsi="宋体"/>
                <w:kern w:val="2"/>
              </w:rPr>
              <w:t>应急疏散预案的制定和演练</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5</w:t>
            </w:r>
            <w:r>
              <w:rPr>
                <w:rFonts w:hAnsi="宋体"/>
                <w:kern w:val="2"/>
              </w:rPr>
              <w:t>.</w:t>
            </w:r>
            <w:r>
              <w:rPr>
                <w:rFonts w:hint="eastAsia" w:hAnsi="宋体"/>
                <w:kern w:val="2"/>
              </w:rPr>
              <w:t>火场逃生</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6</w:t>
            </w:r>
            <w:r>
              <w:rPr>
                <w:rFonts w:hAnsi="宋体"/>
                <w:kern w:val="2"/>
              </w:rPr>
              <w:t>.</w:t>
            </w:r>
            <w:r>
              <w:rPr>
                <w:rFonts w:hint="eastAsia" w:hAnsi="宋体"/>
                <w:kern w:val="2"/>
              </w:rPr>
              <w:t>灭火器的使用</w:t>
            </w:r>
          </w:p>
        </w:tc>
        <w:tc>
          <w:tcPr>
            <w:tcW w:w="1300" w:type="dxa"/>
            <w:vAlign w:val="center"/>
          </w:tcPr>
          <w:p>
            <w:pPr>
              <w:widowControl w:val="0"/>
              <w:spacing w:before="0" w:after="0" w:afterAutospacing="0" w:line="240" w:lineRule="auto"/>
              <w:ind w:left="0" w:right="0" w:firstLine="0"/>
              <w:jc w:val="left"/>
              <w:rPr>
                <w:rFonts w:hAnsi="宋体"/>
                <w:kern w:val="2"/>
              </w:rPr>
            </w:pPr>
            <w:r>
              <w:rPr>
                <w:rFonts w:hint="eastAsia" w:ascii="Times New Roman" w:hAnsi="宋体" w:eastAsia="宋体" w:cs="Times New Roman"/>
                <w:kern w:val="2"/>
                <w:sz w:val="21"/>
                <w:szCs w:val="21"/>
                <w:lang w:val="en-US" w:eastAsia="zh-CN" w:bidi="ar-SA"/>
              </w:rPr>
              <w:t>同时满足以下条件：1.3年以上消防教学经验；2.持有建（构）筑物消防员证或消防设施操作员证</w:t>
            </w:r>
          </w:p>
        </w:tc>
        <w:tc>
          <w:tcPr>
            <w:tcW w:w="1016" w:type="dxa"/>
            <w:gridSpan w:val="2"/>
            <w:vMerge w:val="continue"/>
          </w:tcPr>
          <w:p>
            <w:pPr>
              <w:widowControl w:val="0"/>
              <w:spacing w:before="0" w:after="0" w:afterAutospacing="0" w:line="240" w:lineRule="auto"/>
              <w:ind w:left="0" w:right="0" w:firstLine="0"/>
              <w:jc w:val="left"/>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jc w:val="center"/>
        </w:trPr>
        <w:tc>
          <w:tcPr>
            <w:tcW w:w="859" w:type="dxa"/>
            <w:vMerge w:val="continue"/>
            <w:vAlign w:val="center"/>
          </w:tcPr>
          <w:p>
            <w:pPr>
              <w:widowControl w:val="0"/>
              <w:spacing w:before="0" w:after="0" w:afterAutospacing="0" w:line="240" w:lineRule="auto"/>
              <w:ind w:left="0" w:right="0" w:firstLine="0"/>
              <w:jc w:val="left"/>
              <w:rPr>
                <w:rFonts w:hAnsi="宋体"/>
                <w:kern w:val="2"/>
              </w:rPr>
            </w:pPr>
          </w:p>
        </w:tc>
        <w:tc>
          <w:tcPr>
            <w:tcW w:w="636"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第三天</w:t>
            </w:r>
          </w:p>
        </w:tc>
        <w:tc>
          <w:tcPr>
            <w:tcW w:w="10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安全执行力提升</w:t>
            </w:r>
          </w:p>
        </w:tc>
        <w:tc>
          <w:tcPr>
            <w:tcW w:w="850"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95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上午</w:t>
            </w:r>
          </w:p>
        </w:tc>
        <w:tc>
          <w:tcPr>
            <w:tcW w:w="2211" w:type="dxa"/>
            <w:vAlign w:val="center"/>
          </w:tcPr>
          <w:p>
            <w:pPr>
              <w:widowControl w:val="0"/>
              <w:spacing w:before="0" w:after="0" w:afterAutospacing="0" w:line="240" w:lineRule="auto"/>
              <w:ind w:left="0" w:right="0" w:firstLine="0"/>
              <w:jc w:val="left"/>
              <w:textAlignment w:val="center"/>
              <w:rPr>
                <w:rFonts w:hAnsi="宋体"/>
                <w:kern w:val="2"/>
              </w:rPr>
            </w:pPr>
            <w:r>
              <w:rPr>
                <w:rFonts w:hAnsi="宋体"/>
                <w:kern w:val="2"/>
              </w:rPr>
              <w:t>1.</w:t>
            </w:r>
            <w:r>
              <w:rPr>
                <w:rFonts w:hint="eastAsia" w:hAnsi="宋体"/>
                <w:kern w:val="2"/>
              </w:rPr>
              <w:t>什么是安全执行力</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为什么需要安全执行力</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安全执行素质</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4</w:t>
            </w:r>
            <w:r>
              <w:rPr>
                <w:rFonts w:hAnsi="宋体"/>
                <w:kern w:val="2"/>
              </w:rPr>
              <w:t>.</w:t>
            </w:r>
            <w:r>
              <w:rPr>
                <w:rFonts w:hint="eastAsia" w:hAnsi="宋体"/>
                <w:kern w:val="2"/>
              </w:rPr>
              <w:t>安全执行的行为</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5</w:t>
            </w:r>
            <w:r>
              <w:rPr>
                <w:rFonts w:hAnsi="宋体"/>
                <w:kern w:val="2"/>
              </w:rPr>
              <w:t>.</w:t>
            </w:r>
            <w:r>
              <w:rPr>
                <w:rFonts w:hint="eastAsia" w:hAnsi="宋体"/>
                <w:kern w:val="2"/>
              </w:rPr>
              <w:t>安全执行的技巧</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6</w:t>
            </w:r>
            <w:r>
              <w:rPr>
                <w:rFonts w:hAnsi="宋体"/>
                <w:kern w:val="2"/>
              </w:rPr>
              <w:t>.</w:t>
            </w:r>
            <w:r>
              <w:rPr>
                <w:rFonts w:hint="eastAsia" w:hAnsi="宋体"/>
                <w:kern w:val="2"/>
              </w:rPr>
              <w:t>安全执行过程中的误区</w:t>
            </w:r>
          </w:p>
        </w:tc>
        <w:tc>
          <w:tcPr>
            <w:tcW w:w="1300"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ascii="Times New Roman" w:hAnsi="宋体" w:eastAsia="宋体" w:cs="Times New Roman"/>
                <w:kern w:val="2"/>
                <w:sz w:val="21"/>
                <w:szCs w:val="21"/>
                <w:lang w:val="en-US" w:eastAsia="zh-CN" w:bidi="ar-SA"/>
              </w:rPr>
              <w:t>同时满足以下条件：1.全国注册安全工程师或安全相关专业副高级及以上职称；2.持建（构）筑物消防员证或消防设施操作员证；3.持特种设备安全管理证；4.持ISO体系内审员证书；5.市级安监系统专家组成员</w:t>
            </w:r>
          </w:p>
        </w:tc>
        <w:tc>
          <w:tcPr>
            <w:tcW w:w="1016" w:type="dxa"/>
            <w:gridSpan w:val="2"/>
            <w:vMerge w:val="continue"/>
          </w:tcPr>
          <w:p>
            <w:pPr>
              <w:widowControl w:val="0"/>
              <w:spacing w:before="0" w:after="0" w:afterAutospacing="0" w:line="240" w:lineRule="auto"/>
              <w:ind w:left="0" w:right="0" w:firstLine="0"/>
              <w:jc w:val="left"/>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859" w:type="dxa"/>
            <w:vMerge w:val="continue"/>
            <w:vAlign w:val="center"/>
          </w:tcPr>
          <w:p>
            <w:pPr>
              <w:widowControl w:val="0"/>
              <w:spacing w:before="0" w:after="0" w:afterAutospacing="0" w:line="240" w:lineRule="auto"/>
              <w:ind w:left="0" w:right="0" w:firstLine="0"/>
              <w:jc w:val="left"/>
              <w:rPr>
                <w:rFonts w:hAnsi="宋体"/>
                <w:kern w:val="2"/>
              </w:rPr>
            </w:pPr>
          </w:p>
        </w:tc>
        <w:tc>
          <w:tcPr>
            <w:tcW w:w="636"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安全领导力提升</w:t>
            </w:r>
          </w:p>
        </w:tc>
        <w:tc>
          <w:tcPr>
            <w:tcW w:w="850"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95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下午</w:t>
            </w:r>
          </w:p>
        </w:tc>
        <w:tc>
          <w:tcPr>
            <w:tcW w:w="2211"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有感领导</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直线责任</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属地管理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4</w:t>
            </w:r>
            <w:r>
              <w:rPr>
                <w:rFonts w:hAnsi="宋体"/>
                <w:kern w:val="2"/>
              </w:rPr>
              <w:t>.</w:t>
            </w:r>
            <w:r>
              <w:rPr>
                <w:rFonts w:hint="eastAsia" w:hAnsi="宋体"/>
                <w:kern w:val="2"/>
              </w:rPr>
              <w:t>直线责任与属地管理的关系</w:t>
            </w:r>
          </w:p>
        </w:tc>
        <w:tc>
          <w:tcPr>
            <w:tcW w:w="1300"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1016" w:type="dxa"/>
            <w:gridSpan w:val="2"/>
            <w:vMerge w:val="continue"/>
          </w:tcPr>
          <w:p>
            <w:pPr>
              <w:widowControl w:val="0"/>
              <w:spacing w:before="0" w:after="0" w:afterAutospacing="0" w:line="240" w:lineRule="auto"/>
              <w:ind w:left="0" w:right="0" w:firstLine="0"/>
              <w:jc w:val="left"/>
              <w:textAlignment w:val="center"/>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1" w:hRule="atLeast"/>
          <w:jc w:val="center"/>
        </w:trPr>
        <w:tc>
          <w:tcPr>
            <w:tcW w:w="859" w:type="dxa"/>
            <w:vMerge w:val="continue"/>
            <w:vAlign w:val="center"/>
          </w:tcPr>
          <w:p>
            <w:pPr>
              <w:widowControl w:val="0"/>
              <w:spacing w:before="0" w:after="0" w:afterAutospacing="0" w:line="240" w:lineRule="auto"/>
              <w:ind w:left="0" w:right="0" w:firstLine="0"/>
              <w:jc w:val="left"/>
              <w:rPr>
                <w:rFonts w:hAnsi="宋体"/>
                <w:kern w:val="2"/>
              </w:rPr>
            </w:pPr>
          </w:p>
        </w:tc>
        <w:tc>
          <w:tcPr>
            <w:tcW w:w="636" w:type="dxa"/>
            <w:vMerge w:val="restart"/>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第四天</w:t>
            </w:r>
          </w:p>
        </w:tc>
        <w:tc>
          <w:tcPr>
            <w:tcW w:w="10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应急救护技</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能提升</w:t>
            </w:r>
          </w:p>
        </w:tc>
        <w:tc>
          <w:tcPr>
            <w:tcW w:w="850" w:type="dxa"/>
            <w:vMerge w:val="continue"/>
            <w:vAlign w:val="center"/>
          </w:tcPr>
          <w:p>
            <w:pPr>
              <w:widowControl w:val="0"/>
              <w:spacing w:before="0" w:after="0" w:afterAutospacing="0" w:line="240" w:lineRule="auto"/>
              <w:ind w:left="0" w:right="0" w:firstLine="0"/>
              <w:jc w:val="left"/>
              <w:textAlignment w:val="center"/>
              <w:rPr>
                <w:rFonts w:hAnsi="宋体"/>
                <w:kern w:val="2"/>
              </w:rPr>
            </w:pPr>
          </w:p>
        </w:tc>
        <w:tc>
          <w:tcPr>
            <w:tcW w:w="95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上午</w:t>
            </w:r>
          </w:p>
        </w:tc>
        <w:tc>
          <w:tcPr>
            <w:tcW w:w="2211"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心肺复苏</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创伤急救</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3</w:t>
            </w:r>
            <w:r>
              <w:rPr>
                <w:rFonts w:hAnsi="宋体"/>
                <w:kern w:val="2"/>
              </w:rPr>
              <w:t>.</w:t>
            </w:r>
            <w:r>
              <w:rPr>
                <w:rFonts w:hint="eastAsia" w:hAnsi="宋体"/>
                <w:kern w:val="2"/>
              </w:rPr>
              <w:t>骨折急救及应急处理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4</w:t>
            </w:r>
            <w:r>
              <w:rPr>
                <w:rFonts w:hAnsi="宋体"/>
                <w:kern w:val="2"/>
              </w:rPr>
              <w:t>.</w:t>
            </w:r>
            <w:r>
              <w:rPr>
                <w:rFonts w:hint="eastAsia" w:hAnsi="宋体"/>
                <w:kern w:val="2"/>
              </w:rPr>
              <w:t>烧伤烫伤急救措施</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5</w:t>
            </w:r>
            <w:r>
              <w:rPr>
                <w:rFonts w:hAnsi="宋体"/>
                <w:kern w:val="2"/>
              </w:rPr>
              <w:t>.</w:t>
            </w:r>
            <w:r>
              <w:rPr>
                <w:rFonts w:hint="eastAsia" w:hAnsi="宋体"/>
                <w:kern w:val="2"/>
              </w:rPr>
              <w:t>触电应急（急救）措施</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6</w:t>
            </w:r>
            <w:r>
              <w:rPr>
                <w:rFonts w:hAnsi="宋体"/>
                <w:kern w:val="2"/>
              </w:rPr>
              <w:t>.</w:t>
            </w:r>
            <w:r>
              <w:rPr>
                <w:rFonts w:hint="eastAsia" w:hAnsi="宋体"/>
                <w:kern w:val="2"/>
              </w:rPr>
              <w:t>急性职业中毒的现场处理</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7</w:t>
            </w:r>
            <w:r>
              <w:rPr>
                <w:rFonts w:hAnsi="宋体"/>
                <w:kern w:val="2"/>
              </w:rPr>
              <w:t>.</w:t>
            </w:r>
            <w:r>
              <w:rPr>
                <w:rFonts w:hint="eastAsia" w:hAnsi="宋体"/>
                <w:kern w:val="2"/>
              </w:rPr>
              <w:t>中暑</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8</w:t>
            </w:r>
            <w:r>
              <w:rPr>
                <w:rFonts w:hAnsi="宋体"/>
                <w:kern w:val="2"/>
              </w:rPr>
              <w:t>.</w:t>
            </w:r>
            <w:r>
              <w:rPr>
                <w:rFonts w:hint="eastAsia" w:hAnsi="宋体"/>
                <w:kern w:val="2"/>
              </w:rPr>
              <w:t>其它常见急症现场救护</w:t>
            </w:r>
          </w:p>
        </w:tc>
        <w:tc>
          <w:tcPr>
            <w:tcW w:w="1300" w:type="dxa"/>
            <w:vMerge w:val="restart"/>
            <w:vAlign w:val="center"/>
          </w:tcPr>
          <w:p>
            <w:pPr>
              <w:widowControl w:val="0"/>
              <w:spacing w:before="0" w:after="0" w:afterAutospacing="0" w:line="240" w:lineRule="auto"/>
              <w:ind w:left="0" w:right="0" w:firstLine="0"/>
              <w:jc w:val="left"/>
              <w:textAlignment w:val="center"/>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同时满足以下条件：1.国际急救认证师资培训师；2.中国红十字会总会注册师资</w:t>
            </w:r>
          </w:p>
        </w:tc>
        <w:tc>
          <w:tcPr>
            <w:tcW w:w="1016" w:type="dxa"/>
            <w:gridSpan w:val="2"/>
            <w:vMerge w:val="continue"/>
          </w:tcPr>
          <w:p>
            <w:pPr>
              <w:widowControl w:val="0"/>
              <w:spacing w:before="0" w:after="0" w:afterAutospacing="0" w:line="240" w:lineRule="auto"/>
              <w:ind w:left="0" w:right="0" w:firstLine="0"/>
              <w:jc w:val="left"/>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859" w:type="dxa"/>
            <w:vMerge w:val="continue"/>
          </w:tcPr>
          <w:p>
            <w:pPr>
              <w:widowControl w:val="0"/>
              <w:spacing w:before="0" w:after="0" w:afterAutospacing="0" w:line="240" w:lineRule="auto"/>
              <w:ind w:left="0" w:right="0" w:firstLine="0"/>
              <w:jc w:val="left"/>
              <w:rPr>
                <w:rFonts w:hAnsi="宋体"/>
                <w:kern w:val="2"/>
              </w:rPr>
            </w:pPr>
          </w:p>
        </w:tc>
        <w:tc>
          <w:tcPr>
            <w:tcW w:w="636" w:type="dxa"/>
            <w:vMerge w:val="continue"/>
          </w:tcPr>
          <w:p>
            <w:pPr>
              <w:widowControl w:val="0"/>
              <w:spacing w:before="0" w:after="0" w:afterAutospacing="0" w:line="240" w:lineRule="auto"/>
              <w:ind w:left="0" w:right="0" w:firstLine="0"/>
              <w:jc w:val="left"/>
              <w:textAlignment w:val="center"/>
              <w:rPr>
                <w:rFonts w:hAnsi="宋体"/>
                <w:kern w:val="2"/>
              </w:rPr>
            </w:pPr>
          </w:p>
        </w:tc>
        <w:tc>
          <w:tcPr>
            <w:tcW w:w="100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ascii="Times New Roman" w:hAnsi="宋体" w:eastAsia="宋体" w:cs="Times New Roman"/>
                <w:kern w:val="2"/>
                <w:sz w:val="21"/>
                <w:szCs w:val="21"/>
                <w:lang w:val="en-US" w:eastAsia="zh-CN" w:bidi="ar-SA"/>
              </w:rPr>
              <w:t>应急救护员实操培训</w:t>
            </w:r>
          </w:p>
        </w:tc>
        <w:tc>
          <w:tcPr>
            <w:tcW w:w="850" w:type="dxa"/>
            <w:vMerge w:val="continue"/>
          </w:tcPr>
          <w:p>
            <w:pPr>
              <w:widowControl w:val="0"/>
              <w:spacing w:before="0" w:after="0" w:afterAutospacing="0" w:line="240" w:lineRule="auto"/>
              <w:ind w:left="0" w:right="0" w:firstLine="0"/>
              <w:jc w:val="left"/>
              <w:textAlignment w:val="center"/>
              <w:rPr>
                <w:rFonts w:hAnsi="宋体"/>
                <w:kern w:val="2"/>
              </w:rPr>
            </w:pPr>
          </w:p>
        </w:tc>
        <w:tc>
          <w:tcPr>
            <w:tcW w:w="950"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下午</w:t>
            </w:r>
          </w:p>
        </w:tc>
        <w:tc>
          <w:tcPr>
            <w:tcW w:w="2211" w:type="dxa"/>
            <w:vAlign w:val="center"/>
          </w:tcPr>
          <w:p>
            <w:pPr>
              <w:widowControl w:val="0"/>
              <w:spacing w:before="0" w:after="0" w:afterAutospacing="0" w:line="240" w:lineRule="auto"/>
              <w:ind w:left="0" w:right="0" w:firstLine="0"/>
              <w:jc w:val="left"/>
              <w:textAlignment w:val="center"/>
              <w:rPr>
                <w:rFonts w:hAnsi="宋体"/>
                <w:kern w:val="2"/>
              </w:rPr>
            </w:pPr>
            <w:r>
              <w:rPr>
                <w:rFonts w:hint="eastAsia" w:hAnsi="宋体"/>
                <w:kern w:val="2"/>
              </w:rPr>
              <w:t>1</w:t>
            </w:r>
            <w:r>
              <w:rPr>
                <w:rFonts w:hAnsi="宋体"/>
                <w:kern w:val="2"/>
              </w:rPr>
              <w:t>.</w:t>
            </w:r>
            <w:r>
              <w:rPr>
                <w:rFonts w:hint="eastAsia" w:hAnsi="宋体"/>
                <w:kern w:val="2"/>
              </w:rPr>
              <w:t>实操练习</w:t>
            </w:r>
          </w:p>
          <w:p>
            <w:pPr>
              <w:widowControl w:val="0"/>
              <w:spacing w:before="0" w:after="0" w:afterAutospacing="0" w:line="240" w:lineRule="auto"/>
              <w:ind w:left="0" w:right="0" w:firstLine="0"/>
              <w:jc w:val="left"/>
              <w:textAlignment w:val="center"/>
              <w:rPr>
                <w:rFonts w:hAnsi="宋体"/>
                <w:kern w:val="2"/>
              </w:rPr>
            </w:pPr>
            <w:r>
              <w:rPr>
                <w:rFonts w:hint="eastAsia" w:hAnsi="宋体"/>
                <w:kern w:val="2"/>
              </w:rPr>
              <w:t>2</w:t>
            </w:r>
            <w:r>
              <w:rPr>
                <w:rFonts w:hAnsi="宋体"/>
                <w:kern w:val="2"/>
              </w:rPr>
              <w:t>.</w:t>
            </w:r>
            <w:r>
              <w:rPr>
                <w:rFonts w:hint="eastAsia" w:hAnsi="宋体"/>
                <w:kern w:val="2"/>
              </w:rPr>
              <w:t>测试</w:t>
            </w:r>
          </w:p>
        </w:tc>
        <w:tc>
          <w:tcPr>
            <w:tcW w:w="1300" w:type="dxa"/>
            <w:vMerge w:val="continue"/>
          </w:tcPr>
          <w:p>
            <w:pPr>
              <w:widowControl w:val="0"/>
              <w:spacing w:before="0" w:after="0" w:afterAutospacing="0" w:line="240" w:lineRule="auto"/>
              <w:ind w:left="0" w:right="0" w:firstLine="0"/>
              <w:jc w:val="left"/>
              <w:textAlignment w:val="center"/>
              <w:rPr>
                <w:rFonts w:hAnsi="宋体"/>
                <w:kern w:val="2"/>
              </w:rPr>
            </w:pPr>
          </w:p>
        </w:tc>
        <w:tc>
          <w:tcPr>
            <w:tcW w:w="1016" w:type="dxa"/>
            <w:gridSpan w:val="2"/>
            <w:vMerge w:val="continue"/>
          </w:tcPr>
          <w:p>
            <w:pPr>
              <w:widowControl w:val="0"/>
              <w:spacing w:before="0" w:after="0" w:afterAutospacing="0" w:line="240" w:lineRule="auto"/>
              <w:ind w:left="0" w:right="0" w:firstLine="0"/>
              <w:jc w:val="left"/>
              <w:textAlignment w:val="center"/>
              <w:rPr>
                <w:rFonts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873" w:hRule="atLeast"/>
          <w:jc w:val="center"/>
        </w:trPr>
        <w:tc>
          <w:tcPr>
            <w:tcW w:w="859" w:type="dxa"/>
          </w:tcPr>
          <w:p>
            <w:pPr>
              <w:pStyle w:val="13"/>
              <w:widowControl w:val="0"/>
              <w:spacing w:before="0" w:after="0" w:afterAutospacing="0" w:line="240" w:lineRule="auto"/>
              <w:ind w:left="0" w:right="0" w:firstLine="0"/>
              <w:jc w:val="left"/>
              <w:rPr>
                <w:rFonts w:hint="eastAsia"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其他</w:t>
            </w:r>
          </w:p>
        </w:tc>
        <w:tc>
          <w:tcPr>
            <w:tcW w:w="6947" w:type="dxa"/>
            <w:gridSpan w:val="6"/>
          </w:tcPr>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1、住宿：标准双人间，有独立卫生间，有无线和有线网络，24小时热水，电视机和空调设备，</w:t>
            </w:r>
            <w:r>
              <w:rPr>
                <w:rFonts w:hint="default" w:ascii="Times New Roman" w:hAnsi="宋体" w:eastAsia="宋体" w:cs="Times New Roman"/>
                <w:kern w:val="2"/>
                <w:sz w:val="21"/>
                <w:szCs w:val="21"/>
                <w:lang w:val="en-US" w:eastAsia="zh-CN" w:bidi="ar-SA"/>
              </w:rPr>
              <w:t>每批</w:t>
            </w:r>
            <w:r>
              <w:rPr>
                <w:rFonts w:hint="eastAsia" w:ascii="Times New Roman" w:hAnsi="宋体" w:eastAsia="宋体" w:cs="Times New Roman"/>
                <w:kern w:val="2"/>
                <w:sz w:val="21"/>
                <w:szCs w:val="21"/>
                <w:lang w:val="en-US" w:eastAsia="zh-CN" w:bidi="ar-SA"/>
              </w:rPr>
              <w:t>共需四晚</w:t>
            </w:r>
            <w:r>
              <w:rPr>
                <w:rFonts w:hint="default" w:ascii="Times New Roman" w:hAnsi="宋体" w:eastAsia="宋体" w:cs="Times New Roman"/>
                <w:kern w:val="2"/>
                <w:sz w:val="21"/>
                <w:szCs w:val="21"/>
                <w:lang w:val="en-US" w:eastAsia="zh-CN" w:bidi="ar-SA"/>
              </w:rPr>
              <w:t>，共两批。</w:t>
            </w:r>
          </w:p>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2、伙食：培训学员的早餐、午餐和晚餐，就餐形式为自助餐或者围餐，</w:t>
            </w:r>
            <w:r>
              <w:rPr>
                <w:rFonts w:hint="default" w:ascii="Times New Roman" w:hAnsi="宋体" w:eastAsia="宋体" w:cs="Times New Roman"/>
                <w:kern w:val="2"/>
                <w:sz w:val="21"/>
                <w:szCs w:val="21"/>
                <w:lang w:val="en-US" w:eastAsia="zh-CN" w:bidi="ar-SA"/>
              </w:rPr>
              <w:t>每批</w:t>
            </w:r>
            <w:r>
              <w:rPr>
                <w:rFonts w:hint="eastAsia" w:ascii="Times New Roman" w:hAnsi="宋体" w:eastAsia="宋体" w:cs="Times New Roman"/>
                <w:kern w:val="2"/>
                <w:sz w:val="21"/>
                <w:szCs w:val="21"/>
                <w:lang w:val="en-US" w:eastAsia="zh-CN" w:bidi="ar-SA"/>
              </w:rPr>
              <w:t>共需4天</w:t>
            </w:r>
            <w:r>
              <w:rPr>
                <w:rFonts w:hint="default" w:ascii="Times New Roman" w:hAnsi="宋体" w:eastAsia="宋体" w:cs="Times New Roman"/>
                <w:kern w:val="2"/>
                <w:sz w:val="21"/>
                <w:szCs w:val="21"/>
                <w:lang w:val="en-US" w:eastAsia="zh-CN" w:bidi="ar-SA"/>
              </w:rPr>
              <w:t>，共两批</w:t>
            </w:r>
            <w:r>
              <w:rPr>
                <w:rFonts w:hint="eastAsia" w:ascii="Times New Roman" w:hAnsi="宋体" w:eastAsia="宋体" w:cs="Times New Roman"/>
                <w:kern w:val="2"/>
                <w:sz w:val="21"/>
                <w:szCs w:val="21"/>
                <w:lang w:val="en-US" w:eastAsia="zh-CN" w:bidi="ar-SA"/>
              </w:rPr>
              <w:t>。</w:t>
            </w:r>
          </w:p>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3、交通：每批次通过大巴</w:t>
            </w:r>
            <w:r>
              <w:rPr>
                <w:rFonts w:hint="default" w:ascii="Times New Roman" w:hAnsi="宋体" w:eastAsia="宋体" w:cs="Times New Roman"/>
                <w:kern w:val="2"/>
                <w:sz w:val="21"/>
                <w:szCs w:val="21"/>
                <w:lang w:val="en-US" w:eastAsia="zh-CN" w:bidi="ar-SA"/>
              </w:rPr>
              <w:t>一次性将</w:t>
            </w:r>
            <w:r>
              <w:rPr>
                <w:rFonts w:hint="eastAsia" w:ascii="Times New Roman" w:hAnsi="宋体" w:eastAsia="宋体" w:cs="Times New Roman"/>
                <w:kern w:val="2"/>
                <w:sz w:val="21"/>
                <w:szCs w:val="21"/>
                <w:lang w:val="en-US" w:eastAsia="zh-CN" w:bidi="ar-SA"/>
              </w:rPr>
              <w:t>学员</w:t>
            </w:r>
            <w:r>
              <w:rPr>
                <w:rFonts w:hint="default" w:ascii="Times New Roman" w:hAnsi="宋体" w:eastAsia="宋体" w:cs="Times New Roman"/>
                <w:kern w:val="2"/>
                <w:sz w:val="21"/>
                <w:szCs w:val="21"/>
                <w:lang w:val="en-US" w:eastAsia="zh-CN" w:bidi="ar-SA"/>
              </w:rPr>
              <w:t>及行李从公司送到培训基地</w:t>
            </w:r>
            <w:r>
              <w:rPr>
                <w:rFonts w:hint="eastAsia" w:ascii="Times New Roman" w:hAnsi="宋体" w:eastAsia="宋体" w:cs="Times New Roman"/>
                <w:kern w:val="2"/>
                <w:sz w:val="21"/>
                <w:szCs w:val="21"/>
                <w:lang w:val="en-US" w:eastAsia="zh-CN" w:bidi="ar-SA"/>
              </w:rPr>
              <w:t>，</w:t>
            </w:r>
            <w:r>
              <w:rPr>
                <w:rFonts w:hint="default" w:ascii="Times New Roman" w:hAnsi="宋体" w:eastAsia="宋体" w:cs="Times New Roman"/>
                <w:kern w:val="2"/>
                <w:sz w:val="21"/>
                <w:szCs w:val="21"/>
                <w:lang w:val="en-US" w:eastAsia="zh-CN" w:bidi="ar-SA"/>
              </w:rPr>
              <w:t>培训结束将学员及行李送回公司，共两批。</w:t>
            </w:r>
          </w:p>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eastAsia="宋体" w:cs="Times New Roman"/>
                <w:kern w:val="2"/>
                <w:sz w:val="21"/>
                <w:szCs w:val="21"/>
                <w:lang w:val="en-US" w:eastAsia="zh-CN" w:bidi="ar-SA"/>
              </w:rPr>
              <w:t>4、提供能满足至少60人以上同时开展培训的场地，包含会议室和室外扩展场地，有培训必须的音响，投影仪等设备，提供茶歇，</w:t>
            </w:r>
            <w:r>
              <w:rPr>
                <w:rFonts w:hint="default" w:ascii="Times New Roman" w:hAnsi="宋体" w:eastAsia="宋体" w:cs="Times New Roman"/>
                <w:kern w:val="2"/>
                <w:sz w:val="21"/>
                <w:szCs w:val="21"/>
                <w:lang w:val="en-US" w:eastAsia="zh-CN" w:bidi="ar-SA"/>
              </w:rPr>
              <w:t>每批</w:t>
            </w:r>
            <w:r>
              <w:rPr>
                <w:rFonts w:hint="eastAsia" w:ascii="Times New Roman" w:hAnsi="宋体" w:eastAsia="宋体" w:cs="Times New Roman"/>
                <w:kern w:val="2"/>
                <w:sz w:val="21"/>
                <w:szCs w:val="21"/>
                <w:lang w:val="en-US" w:eastAsia="zh-CN" w:bidi="ar-SA"/>
              </w:rPr>
              <w:t>共需4天</w:t>
            </w:r>
            <w:r>
              <w:rPr>
                <w:rFonts w:hint="default" w:ascii="Times New Roman" w:hAnsi="宋体" w:eastAsia="宋体" w:cs="Times New Roman"/>
                <w:kern w:val="2"/>
                <w:sz w:val="21"/>
                <w:szCs w:val="21"/>
                <w:lang w:val="en-US" w:eastAsia="zh-CN" w:bidi="ar-SA"/>
              </w:rPr>
              <w:t>，共两批。</w:t>
            </w:r>
          </w:p>
          <w:p>
            <w:pPr>
              <w:pStyle w:val="13"/>
              <w:widowControl w:val="0"/>
              <w:spacing w:before="0" w:after="0" w:afterAutospacing="0" w:line="240" w:lineRule="auto"/>
              <w:ind w:left="0" w:right="0" w:firstLine="0"/>
              <w:jc w:val="left"/>
              <w:rPr>
                <w:rFonts w:hint="default" w:ascii="Times New Roman" w:hAnsi="宋体" w:eastAsia="宋体" w:cs="Times New Roman"/>
                <w:kern w:val="2"/>
                <w:sz w:val="21"/>
                <w:szCs w:val="21"/>
                <w:lang w:val="en-US" w:eastAsia="zh-CN" w:bidi="ar-SA"/>
              </w:rPr>
            </w:pPr>
            <w:r>
              <w:rPr>
                <w:rFonts w:hint="eastAsia" w:ascii="Times New Roman" w:hAnsi="宋体" w:cs="Times New Roman"/>
                <w:kern w:val="2"/>
                <w:sz w:val="21"/>
                <w:szCs w:val="21"/>
                <w:lang w:val="en-US" w:eastAsia="zh-CN" w:bidi="ar-SA"/>
              </w:rPr>
              <w:t>5、甲方随行的项目管理人员食宿由乙方承担（每批限2人）。</w:t>
            </w:r>
          </w:p>
        </w:tc>
        <w:tc>
          <w:tcPr>
            <w:tcW w:w="984" w:type="dxa"/>
          </w:tcPr>
          <w:p>
            <w:pPr>
              <w:widowControl w:val="0"/>
              <w:spacing w:before="0" w:after="0" w:afterAutospacing="0" w:line="240" w:lineRule="auto"/>
              <w:ind w:left="0" w:right="0" w:firstLine="0"/>
              <w:jc w:val="left"/>
              <w:textAlignment w:val="center"/>
              <w:rPr>
                <w:rFonts w:hAnsi="宋体"/>
                <w:kern w:val="2"/>
              </w:rPr>
            </w:pPr>
          </w:p>
        </w:tc>
      </w:tr>
    </w:tbl>
    <w:p>
      <w:pPr>
        <w:snapToGrid w:val="0"/>
        <w:spacing w:after="0" w:afterAutospacing="0"/>
        <w:ind w:left="708" w:right="-816" w:hanging="707" w:hangingChars="337"/>
        <w:rPr>
          <w:rFonts w:ascii="宋体" w:hAnsi="宋体"/>
        </w:rPr>
      </w:pPr>
    </w:p>
    <w:p>
      <w:pPr>
        <w:pStyle w:val="13"/>
        <w:spacing w:line="180" w:lineRule="atLeast"/>
        <w:ind w:left="0" w:right="-28" w:firstLine="0"/>
        <w:rPr>
          <w:rFonts w:ascii="Times New Roman" w:hAnsi="宋体" w:cs="Times New Roman"/>
          <w:kern w:val="2"/>
          <w:sz w:val="24"/>
          <w:szCs w:val="24"/>
        </w:rPr>
      </w:pPr>
      <w:r>
        <w:rPr>
          <w:rFonts w:hint="eastAsia" w:ascii="Times New Roman" w:hAnsi="宋体" w:cs="Times New Roman"/>
          <w:kern w:val="2"/>
          <w:sz w:val="24"/>
          <w:szCs w:val="24"/>
        </w:rPr>
        <w:t>备注：1.所报培训条件与“培训需求及数量表”中的要求完全相符或所报条件须等同于或优于“培训需求及数量表”中的要求。不符合文件要求的比选申请无效。</w:t>
      </w:r>
    </w:p>
    <w:p>
      <w:pPr>
        <w:pStyle w:val="13"/>
        <w:spacing w:line="180" w:lineRule="atLeast"/>
        <w:ind w:left="716" w:leftChars="300" w:right="-28" w:hanging="86" w:hangingChars="36"/>
        <w:rPr>
          <w:rFonts w:ascii="Times New Roman" w:hAnsi="宋体" w:cs="Times New Roman"/>
          <w:kern w:val="2"/>
          <w:sz w:val="24"/>
          <w:szCs w:val="24"/>
        </w:rPr>
      </w:pPr>
      <w:r>
        <w:rPr>
          <w:rFonts w:hint="eastAsia" w:ascii="Times New Roman" w:hAnsi="宋体" w:cs="Times New Roman"/>
          <w:kern w:val="2"/>
          <w:sz w:val="24"/>
          <w:szCs w:val="24"/>
        </w:rPr>
        <w:t>2.该项目按培训人数进行计量支付。</w:t>
      </w:r>
    </w:p>
    <w:p>
      <w:pPr>
        <w:snapToGrid w:val="0"/>
        <w:spacing w:after="0" w:afterAutospacing="0"/>
        <w:ind w:left="0" w:right="-816" w:firstLine="6720" w:firstLineChars="3200"/>
        <w:jc w:val="left"/>
        <w:rPr>
          <w:rFonts w:ascii="宋体" w:hAnsi="宋体"/>
        </w:rPr>
      </w:pPr>
    </w:p>
    <w:p>
      <w:pPr>
        <w:pStyle w:val="13"/>
        <w:spacing w:line="180" w:lineRule="atLeast"/>
        <w:ind w:left="0" w:right="-28" w:firstLine="0"/>
        <w:rPr>
          <w:rFonts w:ascii="Times New Roman" w:hAnsi="宋体" w:cs="Times New Roman"/>
          <w:kern w:val="2"/>
          <w:sz w:val="24"/>
          <w:szCs w:val="24"/>
        </w:rPr>
        <w:sectPr>
          <w:pgSz w:w="11905" w:h="16838"/>
          <w:pgMar w:top="1304" w:right="1418" w:bottom="1418" w:left="1418" w:header="454" w:footer="567" w:gutter="0"/>
          <w:cols w:space="720" w:num="1"/>
          <w:docGrid w:linePitch="312" w:charSpace="0"/>
        </w:sectPr>
      </w:pPr>
    </w:p>
    <w:p>
      <w:pPr>
        <w:numPr>
          <w:ilvl w:val="255"/>
          <w:numId w:val="0"/>
        </w:numPr>
        <w:jc w:val="left"/>
        <w:outlineLvl w:val="1"/>
        <w:rPr>
          <w:rFonts w:ascii="宋体" w:hAnsi="宋体"/>
          <w:kern w:val="58"/>
          <w:sz w:val="24"/>
        </w:rPr>
      </w:pPr>
      <w:bookmarkStart w:id="1307" w:name="_Toc21395"/>
      <w:r>
        <w:rPr>
          <w:rFonts w:hint="eastAsia" w:hAnsi="宋体"/>
          <w:b/>
          <w:kern w:val="58"/>
          <w:sz w:val="24"/>
        </w:rPr>
        <w:t>二、</w:t>
      </w:r>
      <w:r>
        <w:rPr>
          <w:rFonts w:hint="eastAsia" w:ascii="宋体" w:hAnsi="宋体"/>
          <w:b/>
          <w:kern w:val="58"/>
          <w:sz w:val="24"/>
        </w:rPr>
        <w:t>时间节点及服务要求</w:t>
      </w:r>
      <w:bookmarkEnd w:id="1307"/>
      <w:r>
        <w:rPr>
          <w:rFonts w:hint="eastAsia" w:ascii="宋体" w:hAnsi="宋体"/>
          <w:kern w:val="58"/>
          <w:sz w:val="24"/>
        </w:rPr>
        <w:tab/>
      </w:r>
    </w:p>
    <w:bookmarkEnd w:id="1305"/>
    <w:p>
      <w:pPr>
        <w:pStyle w:val="7"/>
        <w:snapToGrid w:val="0"/>
        <w:spacing w:line="440" w:lineRule="exact"/>
        <w:ind w:firstLine="480" w:firstLineChars="200"/>
        <w:rPr>
          <w:rFonts w:hint="eastAsia" w:hAnsi="宋体" w:eastAsia="宋体"/>
          <w:kern w:val="2"/>
          <w:sz w:val="24"/>
          <w:szCs w:val="24"/>
          <w:lang w:eastAsia="zh-CN"/>
        </w:rPr>
      </w:pPr>
      <w:bookmarkStart w:id="1308" w:name="_Toc493594337"/>
      <w:r>
        <w:rPr>
          <w:rFonts w:hint="eastAsia" w:hAnsi="宋体"/>
          <w:kern w:val="2"/>
          <w:sz w:val="24"/>
          <w:szCs w:val="24"/>
        </w:rPr>
        <w:t>1.</w:t>
      </w:r>
      <w:r>
        <w:rPr>
          <w:rFonts w:hint="eastAsia"/>
        </w:rPr>
        <w:t xml:space="preserve"> </w:t>
      </w:r>
      <w:r>
        <w:rPr>
          <w:rFonts w:hint="eastAsia" w:hAnsi="宋体"/>
          <w:kern w:val="2"/>
          <w:sz w:val="24"/>
          <w:szCs w:val="24"/>
        </w:rPr>
        <w:t>中选通知书发出后5天内提交活动整体策划方案并完成沟通</w:t>
      </w:r>
      <w:r>
        <w:rPr>
          <w:rFonts w:hint="eastAsia" w:hAnsi="宋体"/>
          <w:kern w:val="2"/>
          <w:sz w:val="24"/>
          <w:szCs w:val="24"/>
          <w:lang w:eastAsia="zh-CN"/>
        </w:rPr>
        <w:t>。</w:t>
      </w:r>
    </w:p>
    <w:p>
      <w:pPr>
        <w:pStyle w:val="7"/>
        <w:adjustRightInd/>
        <w:snapToGrid w:val="0"/>
        <w:spacing w:line="440" w:lineRule="exact"/>
        <w:ind w:firstLine="480" w:firstLineChars="200"/>
        <w:rPr>
          <w:rFonts w:hAnsi="宋体"/>
          <w:kern w:val="2"/>
          <w:sz w:val="24"/>
          <w:szCs w:val="24"/>
        </w:rPr>
      </w:pPr>
      <w:r>
        <w:rPr>
          <w:rFonts w:hint="eastAsia" w:hAnsi="宋体"/>
          <w:kern w:val="2"/>
          <w:sz w:val="24"/>
          <w:szCs w:val="24"/>
        </w:rPr>
        <w:t>2.</w:t>
      </w:r>
      <w:r>
        <w:rPr>
          <w:rFonts w:hint="eastAsia"/>
        </w:rPr>
        <w:t xml:space="preserve"> </w:t>
      </w:r>
      <w:r>
        <w:rPr>
          <w:rFonts w:hint="eastAsia" w:hAnsi="宋体"/>
          <w:kern w:val="2"/>
          <w:sz w:val="24"/>
          <w:szCs w:val="24"/>
        </w:rPr>
        <w:t xml:space="preserve">各项活动开始前10个工作日提交活动方案，双方就活动策划、需求进行沟通。 </w:t>
      </w:r>
    </w:p>
    <w:p>
      <w:pPr>
        <w:pStyle w:val="7"/>
        <w:adjustRightInd/>
        <w:snapToGrid w:val="0"/>
        <w:spacing w:line="440" w:lineRule="exact"/>
        <w:ind w:firstLine="480" w:firstLineChars="200"/>
        <w:rPr>
          <w:rFonts w:hAnsi="宋体"/>
          <w:kern w:val="2"/>
          <w:sz w:val="24"/>
          <w:szCs w:val="24"/>
        </w:rPr>
      </w:pPr>
      <w:r>
        <w:rPr>
          <w:rFonts w:hint="eastAsia" w:hAnsi="宋体"/>
          <w:kern w:val="2"/>
          <w:sz w:val="24"/>
          <w:szCs w:val="24"/>
        </w:rPr>
        <w:t>3. 活动开始前5天准备好相应物资，对于活动场地需进行特色布置的，于活动前5天</w:t>
      </w:r>
      <w:r>
        <w:rPr>
          <w:rFonts w:hAnsi="宋体"/>
          <w:kern w:val="2"/>
          <w:sz w:val="24"/>
          <w:szCs w:val="24"/>
        </w:rPr>
        <w:t>提交布置思路及布置样例。</w:t>
      </w:r>
    </w:p>
    <w:p>
      <w:pPr>
        <w:pStyle w:val="7"/>
        <w:adjustRightInd/>
        <w:snapToGrid w:val="0"/>
        <w:spacing w:line="440" w:lineRule="exact"/>
        <w:ind w:firstLine="480" w:firstLineChars="200"/>
        <w:rPr>
          <w:rFonts w:hAnsi="宋体"/>
          <w:kern w:val="2"/>
          <w:sz w:val="24"/>
          <w:szCs w:val="24"/>
        </w:rPr>
      </w:pPr>
      <w:r>
        <w:rPr>
          <w:rFonts w:hint="eastAsia" w:hAnsi="宋体"/>
          <w:kern w:val="2"/>
          <w:sz w:val="24"/>
          <w:szCs w:val="24"/>
        </w:rPr>
        <w:t>4. 乙方按要求将服务成果提交至甲方指定地点，提交所有成品须为全新完好并按要求整体包装，如有缺失损坏应无条件更换补充。</w:t>
      </w:r>
    </w:p>
    <w:p>
      <w:pPr>
        <w:pStyle w:val="7"/>
        <w:adjustRightInd/>
        <w:snapToGrid w:val="0"/>
        <w:spacing w:line="440" w:lineRule="exact"/>
        <w:ind w:firstLine="480" w:firstLineChars="200"/>
        <w:rPr>
          <w:rFonts w:hAnsi="宋体"/>
          <w:kern w:val="2"/>
          <w:sz w:val="24"/>
          <w:szCs w:val="24"/>
        </w:rPr>
      </w:pPr>
    </w:p>
    <w:p>
      <w:pPr>
        <w:ind w:left="1129" w:leftChars="200"/>
        <w:jc w:val="left"/>
        <w:outlineLvl w:val="1"/>
        <w:rPr>
          <w:rFonts w:ascii="宋体" w:hAnsi="宋体"/>
          <w:b/>
          <w:kern w:val="58"/>
          <w:sz w:val="24"/>
        </w:rPr>
      </w:pPr>
      <w:bookmarkStart w:id="1309" w:name="_Toc27990"/>
      <w:r>
        <w:rPr>
          <w:rFonts w:hint="eastAsia" w:ascii="宋体" w:hAnsi="宋体"/>
          <w:b/>
          <w:kern w:val="58"/>
          <w:sz w:val="24"/>
        </w:rPr>
        <w:t>三、</w:t>
      </w:r>
      <w:bookmarkEnd w:id="1308"/>
      <w:r>
        <w:rPr>
          <w:rFonts w:hint="eastAsia" w:ascii="宋体" w:hAnsi="宋体"/>
          <w:b/>
          <w:kern w:val="58"/>
          <w:sz w:val="24"/>
        </w:rPr>
        <w:t>其他要求</w:t>
      </w:r>
      <w:bookmarkEnd w:id="1309"/>
    </w:p>
    <w:p>
      <w:pPr>
        <w:pStyle w:val="7"/>
        <w:adjustRightInd/>
        <w:snapToGrid w:val="0"/>
        <w:spacing w:line="440" w:lineRule="exact"/>
        <w:ind w:firstLine="480" w:firstLineChars="200"/>
        <w:rPr>
          <w:rFonts w:hAnsi="宋体"/>
          <w:kern w:val="2"/>
          <w:sz w:val="24"/>
          <w:szCs w:val="24"/>
        </w:rPr>
      </w:pPr>
      <w:r>
        <w:rPr>
          <w:rFonts w:hint="eastAsia" w:hAnsi="宋体"/>
          <w:kern w:val="2"/>
          <w:sz w:val="24"/>
          <w:szCs w:val="24"/>
        </w:rPr>
        <w:t>1．本项目涉及的培训内容、操作流程，必须符合中华人民共和国国家标准和相关行业标准及规定；这些标准必须是有关机构颁布的最新的标准。</w:t>
      </w:r>
    </w:p>
    <w:p>
      <w:pPr>
        <w:pStyle w:val="7"/>
        <w:adjustRightInd/>
        <w:snapToGrid w:val="0"/>
        <w:spacing w:line="440" w:lineRule="exact"/>
        <w:ind w:firstLine="480" w:firstLineChars="200"/>
        <w:rPr>
          <w:rFonts w:hAnsi="宋体"/>
          <w:kern w:val="2"/>
          <w:sz w:val="24"/>
          <w:szCs w:val="24"/>
        </w:rPr>
      </w:pPr>
      <w:r>
        <w:rPr>
          <w:rFonts w:hAnsi="宋体"/>
          <w:kern w:val="2"/>
          <w:sz w:val="24"/>
          <w:szCs w:val="24"/>
        </w:rPr>
        <w:t>2.</w:t>
      </w:r>
      <w:r>
        <w:rPr>
          <w:rFonts w:hint="eastAsia" w:hAnsi="宋体"/>
          <w:kern w:val="2"/>
          <w:sz w:val="24"/>
          <w:szCs w:val="24"/>
        </w:rPr>
        <w:t>本比选文件并未充分引用有关条文和标准规范，提出的是最基本的技术要求，比选申请人应提供符合本项目规格参数需求的优质的成熟服务及产品，以满足操作规范、效果显著的要求。</w:t>
      </w:r>
    </w:p>
    <w:p>
      <w:pPr>
        <w:pStyle w:val="7"/>
        <w:adjustRightInd/>
        <w:snapToGrid w:val="0"/>
        <w:spacing w:line="440" w:lineRule="exact"/>
        <w:ind w:firstLine="480" w:firstLineChars="200"/>
        <w:rPr>
          <w:rFonts w:hAnsi="宋体"/>
          <w:kern w:val="2"/>
          <w:sz w:val="24"/>
          <w:szCs w:val="24"/>
        </w:rPr>
      </w:pPr>
      <w:r>
        <w:rPr>
          <w:rFonts w:hAnsi="宋体"/>
          <w:kern w:val="2"/>
          <w:sz w:val="24"/>
          <w:szCs w:val="24"/>
        </w:rPr>
        <w:t>3.</w:t>
      </w:r>
      <w:r>
        <w:rPr>
          <w:rFonts w:hint="eastAsia" w:hAnsi="宋体"/>
          <w:kern w:val="2"/>
          <w:sz w:val="24"/>
          <w:szCs w:val="24"/>
        </w:rPr>
        <w:t>比选申请人所报服务的质量、物品的规格参数需与“技术需求及数量表”中的要求相符。如不相符，所报服务、货品指标须优于参考指标，并经比选评审小组评审通过认可其产品及资料。</w:t>
      </w:r>
    </w:p>
    <w:p>
      <w:pPr>
        <w:pStyle w:val="7"/>
        <w:adjustRightInd/>
        <w:snapToGrid w:val="0"/>
        <w:spacing w:line="440" w:lineRule="exact"/>
        <w:ind w:firstLine="480" w:firstLineChars="200"/>
        <w:rPr>
          <w:rFonts w:ascii="宋体" w:hAnsi="宋体"/>
          <w:sz w:val="24"/>
          <w:szCs w:val="24"/>
        </w:rPr>
      </w:pPr>
      <w:r>
        <w:rPr>
          <w:rFonts w:hAnsi="宋体"/>
          <w:kern w:val="2"/>
          <w:sz w:val="24"/>
          <w:szCs w:val="24"/>
        </w:rPr>
        <w:t>4.</w:t>
      </w:r>
      <w:r>
        <w:rPr>
          <w:rFonts w:hint="eastAsia" w:hAnsi="宋体"/>
          <w:kern w:val="2"/>
          <w:sz w:val="24"/>
          <w:szCs w:val="24"/>
        </w:rPr>
        <w:t>本比选文件所使用的标准如与比选申请人所执行的标准发生矛盾时，按照较高标准执行，同时比选申请人应在比选申请文件中加以注明，并附上引用标准和高标准造成成本及报价差异说明。</w:t>
      </w:r>
    </w:p>
    <w:p>
      <w:pPr>
        <w:pStyle w:val="13"/>
        <w:pageBreakBefore/>
        <w:ind w:right="-57" w:firstLine="0"/>
        <w:jc w:val="center"/>
        <w:outlineLvl w:val="0"/>
        <w:rPr>
          <w:rStyle w:val="41"/>
          <w:rFonts w:ascii="宋体" w:hAnsi="宋体" w:eastAsia="宋体"/>
          <w:color w:val="000000" w:themeColor="text1"/>
          <w14:textFill>
            <w14:solidFill>
              <w14:schemeClr w14:val="tx1"/>
            </w14:solidFill>
          </w14:textFill>
        </w:rPr>
      </w:pPr>
      <w:bookmarkStart w:id="1310" w:name="_Toc3174"/>
      <w:bookmarkStart w:id="1311" w:name="_Toc4284"/>
      <w:bookmarkStart w:id="1312" w:name="_Toc14738"/>
      <w:bookmarkStart w:id="1313" w:name="_Toc14104"/>
      <w:bookmarkStart w:id="1314" w:name="_Toc26286"/>
      <w:bookmarkStart w:id="1315" w:name="_Toc17186"/>
      <w:bookmarkStart w:id="1316" w:name="_Toc21231"/>
      <w:bookmarkStart w:id="1317" w:name="_Toc1777"/>
      <w:bookmarkStart w:id="1318" w:name="_Toc5008"/>
      <w:bookmarkStart w:id="1319" w:name="_Toc6090"/>
      <w:bookmarkStart w:id="1320" w:name="_Toc9329"/>
      <w:bookmarkStart w:id="1321" w:name="_Toc72762756"/>
      <w:bookmarkStart w:id="1322" w:name="_Toc531"/>
      <w:bookmarkStart w:id="1323" w:name="_Toc29486"/>
      <w:bookmarkStart w:id="1324" w:name="_Toc25908"/>
      <w:bookmarkStart w:id="1325" w:name="_Toc147"/>
      <w:bookmarkStart w:id="1326" w:name="_Toc3551"/>
      <w:bookmarkStart w:id="1327" w:name="_Toc1104"/>
      <w:bookmarkStart w:id="1328" w:name="_Toc22547"/>
      <w:bookmarkStart w:id="1329" w:name="_Toc12373"/>
      <w:r>
        <w:rPr>
          <w:rStyle w:val="41"/>
          <w:rFonts w:hint="eastAsia" w:ascii="宋体" w:hAnsi="宋体" w:eastAsia="宋体"/>
          <w:color w:val="000000" w:themeColor="text1"/>
          <w14:textFill>
            <w14:solidFill>
              <w14:schemeClr w14:val="tx1"/>
            </w14:solidFill>
          </w14:textFill>
        </w:rPr>
        <w:t>第六章评分办法</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spacing w:before="0" w:after="0" w:afterAutospacing="0"/>
        <w:ind w:left="0" w:right="0" w:firstLine="561" w:firstLineChars="200"/>
        <w:outlineLvl w:val="1"/>
        <w:rPr>
          <w:rFonts w:ascii="宋体" w:hAnsi="宋体" w:cs="Arial"/>
          <w:b/>
          <w:bCs/>
          <w:color w:val="000000" w:themeColor="text1"/>
          <w:sz w:val="28"/>
          <w:szCs w:val="28"/>
          <w14:textFill>
            <w14:solidFill>
              <w14:schemeClr w14:val="tx1"/>
            </w14:solidFill>
          </w14:textFill>
        </w:rPr>
      </w:pPr>
      <w:bookmarkStart w:id="1330" w:name="_Toc41575149"/>
      <w:bookmarkStart w:id="1331" w:name="_Toc16688"/>
      <w:bookmarkStart w:id="1332" w:name="_Toc72762757"/>
      <w:r>
        <w:rPr>
          <w:rFonts w:hint="eastAsia" w:ascii="宋体" w:hAnsi="宋体" w:cs="Arial"/>
          <w:b/>
          <w:bCs/>
          <w:color w:val="000000" w:themeColor="text1"/>
          <w:sz w:val="28"/>
          <w:szCs w:val="28"/>
          <w14:textFill>
            <w14:solidFill>
              <w14:schemeClr w14:val="tx1"/>
            </w14:solidFill>
          </w14:textFill>
        </w:rPr>
        <w:t>一、评审原则</w:t>
      </w:r>
      <w:bookmarkEnd w:id="1330"/>
      <w:bookmarkEnd w:id="1331"/>
      <w:bookmarkEnd w:id="1332"/>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1.1</w:t>
      </w:r>
      <w:r>
        <w:rPr>
          <w:rFonts w:hint="eastAsia" w:ascii="宋体" w:hAnsi="宋体" w:cs="Arial"/>
          <w:bCs/>
          <w:color w:val="000000" w:themeColor="text1"/>
          <w14:textFill>
            <w14:solidFill>
              <w14:schemeClr w14:val="tx1"/>
            </w14:solidFill>
          </w14:textFill>
        </w:rPr>
        <w:t>评审委员会成员构成：本项目由南宁轨道交通集团有限责任公司3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1.2</w:t>
      </w:r>
      <w:r>
        <w:rPr>
          <w:rFonts w:hint="eastAsia" w:ascii="宋体" w:hAnsi="宋体" w:cs="Arial"/>
          <w:bCs/>
          <w:color w:val="000000" w:themeColor="text1"/>
          <w14:textFill>
            <w14:solidFill>
              <w14:schemeClr w14:val="tx1"/>
            </w14:solidFill>
          </w14:textFill>
        </w:rPr>
        <w:t>评审依据：评审委员会以比选文件、比选申请文件为评审依据。</w:t>
      </w:r>
    </w:p>
    <w:p>
      <w:pPr>
        <w:spacing w:before="0" w:after="0" w:afterAutospacing="0"/>
        <w:ind w:left="0" w:right="0" w:firstLine="420" w:firstLineChars="200"/>
        <w:rPr>
          <w:rFonts w:ascii="宋体" w:hAnsi="宋体" w:cs="Arial"/>
          <w:bCs/>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1.3</w:t>
      </w:r>
      <w:r>
        <w:rPr>
          <w:rFonts w:hint="eastAsia" w:ascii="宋体" w:hAnsi="宋体" w:cs="Arial"/>
          <w:bCs/>
          <w:color w:val="000000" w:themeColor="text1"/>
          <w14:textFill>
            <w14:solidFill>
              <w14:schemeClr w14:val="tx1"/>
            </w14:solidFill>
          </w14:textFill>
        </w:rPr>
        <w:t>评审方式：以封闭方式进行。</w:t>
      </w:r>
    </w:p>
    <w:p>
      <w:pPr>
        <w:spacing w:before="0" w:after="0" w:afterAutospacing="0"/>
        <w:ind w:left="0" w:right="0" w:firstLine="561" w:firstLineChars="200"/>
        <w:outlineLvl w:val="1"/>
        <w:rPr>
          <w:rFonts w:ascii="宋体" w:hAnsi="宋体" w:cs="Arial"/>
          <w:b/>
          <w:color w:val="000000" w:themeColor="text1"/>
          <w14:textFill>
            <w14:solidFill>
              <w14:schemeClr w14:val="tx1"/>
            </w14:solidFill>
          </w14:textFill>
        </w:rPr>
      </w:pPr>
      <w:bookmarkStart w:id="1333" w:name="_Toc72762758"/>
      <w:bookmarkStart w:id="1334" w:name="_Toc41575150"/>
      <w:bookmarkStart w:id="1335" w:name="_Toc28087"/>
      <w:r>
        <w:rPr>
          <w:rFonts w:hint="eastAsia" w:ascii="宋体" w:hAnsi="宋体" w:cs="Arial"/>
          <w:b/>
          <w:bCs/>
          <w:color w:val="000000" w:themeColor="text1"/>
          <w:sz w:val="28"/>
          <w:szCs w:val="28"/>
          <w14:textFill>
            <w14:solidFill>
              <w14:schemeClr w14:val="tx1"/>
            </w14:solidFill>
          </w14:textFill>
        </w:rPr>
        <w:t>二、评定方法</w:t>
      </w:r>
      <w:bookmarkEnd w:id="1333"/>
      <w:bookmarkEnd w:id="1334"/>
      <w:bookmarkEnd w:id="1335"/>
    </w:p>
    <w:p>
      <w:pPr>
        <w:spacing w:before="0" w:after="0" w:afterAutospacing="0"/>
        <w:ind w:left="0" w:right="0" w:firstLine="420" w:firstLineChars="200"/>
        <w:rPr>
          <w:rFonts w:ascii="宋体" w:hAnsi="宋体" w:cs="Arial"/>
        </w:rPr>
      </w:pPr>
      <w:bookmarkStart w:id="1336" w:name="_Toc72762759"/>
      <w:r>
        <w:rPr>
          <w:rFonts w:hint="eastAsia" w:ascii="宋体" w:hAnsi="宋体" w:cs="Arial"/>
        </w:rPr>
        <w:t>2.1对资格性和符合性检查合格的比选申请文件，采用</w:t>
      </w:r>
      <w:r>
        <w:rPr>
          <w:rFonts w:hint="eastAsia" w:ascii="宋体" w:hAnsi="宋体" w:cs="Arial"/>
          <w:b/>
          <w:bCs/>
        </w:rPr>
        <w:t>最低评审价</w:t>
      </w:r>
      <w:r>
        <w:rPr>
          <w:rFonts w:hint="eastAsia" w:ascii="宋体" w:hAnsi="宋体" w:cs="Arial"/>
        </w:rPr>
        <w:t>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000000" w:themeColor="text1"/>
          <w:sz w:val="28"/>
          <w:szCs w:val="28"/>
          <w14:textFill>
            <w14:solidFill>
              <w14:schemeClr w14:val="tx1"/>
            </w14:solidFill>
          </w14:textFill>
        </w:rPr>
      </w:pPr>
      <w:bookmarkStart w:id="1337" w:name="_Toc17642"/>
      <w:r>
        <w:rPr>
          <w:rFonts w:hint="eastAsia" w:ascii="宋体" w:hAnsi="宋体" w:cs="Arial"/>
          <w:b/>
          <w:bCs/>
          <w:color w:val="000000" w:themeColor="text1"/>
          <w:sz w:val="28"/>
          <w:szCs w:val="28"/>
          <w14:textFill>
            <w14:solidFill>
              <w14:schemeClr w14:val="tx1"/>
            </w14:solidFill>
          </w14:textFill>
        </w:rPr>
        <w:t>三、评审流程</w:t>
      </w:r>
      <w:bookmarkEnd w:id="1336"/>
      <w:bookmarkEnd w:id="1337"/>
    </w:p>
    <w:p>
      <w:pPr>
        <w:tabs>
          <w:tab w:val="left" w:pos="567"/>
        </w:tabs>
        <w:spacing w:before="0" w:after="0" w:afterAutospacing="0"/>
        <w:ind w:left="422" w:right="0" w:firstLine="0"/>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3.1资格审查</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b/>
          <w:color w:val="000000" w:themeColor="text1"/>
          <w14:textFill>
            <w14:solidFill>
              <w14:schemeClr w14:val="tx1"/>
            </w14:solidFill>
          </w14:textFill>
        </w:rPr>
        <w:sectPr>
          <w:pgSz w:w="11905" w:h="16838"/>
          <w:pgMar w:top="1304" w:right="1418" w:bottom="1418" w:left="1418" w:header="454" w:footer="567" w:gutter="0"/>
          <w:cols w:space="720" w:num="1"/>
          <w:docGrid w:linePitch="312" w:charSpace="0"/>
        </w:sectPr>
      </w:pPr>
      <w:r>
        <w:rPr>
          <w:rFonts w:hint="eastAsia" w:ascii="宋体" w:hAnsi="宋体"/>
          <w:color w:val="000000" w:themeColor="text1"/>
          <w14:textFill>
            <w14:solidFill>
              <w14:schemeClr w14:val="tx1"/>
            </w14:solidFill>
          </w14:textFill>
        </w:rPr>
        <w:t>在本阶段不符合任何一项资格评审标准的比选申请人将被比选人拒绝，不得进入下一阶段的评审。评审标准详见附表一《资格审查表》。</w:t>
      </w:r>
    </w:p>
    <w:p>
      <w:pPr>
        <w:tabs>
          <w:tab w:val="left" w:pos="567"/>
        </w:tabs>
        <w:spacing w:before="0" w:after="0" w:afterAutospacing="0"/>
        <w:ind w:left="0" w:leftChars="0" w:right="0" w:firstLine="0" w:firstLineChars="0"/>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3.2初步评审</w:t>
      </w:r>
    </w:p>
    <w:p>
      <w:pPr>
        <w:tabs>
          <w:tab w:val="left" w:pos="851"/>
        </w:tabs>
        <w:spacing w:before="0" w:after="0" w:afterAutospacing="0"/>
        <w:ind w:left="0" w:right="0"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w:t>
      </w:r>
      <w:r>
        <w:rPr>
          <w:color w:val="000000" w:themeColor="text1"/>
          <w14:textFill>
            <w14:solidFill>
              <w14:schemeClr w14:val="tx1"/>
            </w14:solidFill>
          </w14:textFill>
        </w:rPr>
        <w:t>评审委员会</w:t>
      </w:r>
      <w:r>
        <w:rPr>
          <w:rFonts w:hAnsi="宋体"/>
          <w:color w:val="000000" w:themeColor="text1"/>
          <w14:textFill>
            <w14:solidFill>
              <w14:schemeClr w14:val="tx1"/>
            </w14:solidFill>
          </w14:textFill>
        </w:rPr>
        <w:t>根据</w:t>
      </w:r>
      <w:r>
        <w:rPr>
          <w:rFonts w:hint="eastAsia" w:hAnsi="宋体"/>
          <w:color w:val="000000" w:themeColor="text1"/>
          <w14:textFill>
            <w14:solidFill>
              <w14:schemeClr w14:val="tx1"/>
            </w14:solidFill>
          </w14:textFill>
        </w:rPr>
        <w:t>比选</w:t>
      </w:r>
      <w:r>
        <w:rPr>
          <w:rFonts w:hAnsi="宋体"/>
          <w:color w:val="000000" w:themeColor="text1"/>
          <w14:textFill>
            <w14:solidFill>
              <w14:schemeClr w14:val="tx1"/>
            </w14:solidFill>
          </w14:textFill>
        </w:rPr>
        <w:t>文件的要求对</w:t>
      </w:r>
      <w:r>
        <w:rPr>
          <w:rFonts w:hint="eastAsia" w:hAnsi="宋体"/>
          <w:color w:val="000000" w:themeColor="text1"/>
          <w14:textFill>
            <w14:solidFill>
              <w14:schemeClr w14:val="tx1"/>
            </w14:solidFill>
          </w14:textFill>
        </w:rPr>
        <w:t>比选申请</w:t>
      </w:r>
      <w:r>
        <w:rPr>
          <w:rFonts w:hAnsi="宋体"/>
          <w:color w:val="000000" w:themeColor="text1"/>
          <w14:textFill>
            <w14:solidFill>
              <w14:schemeClr w14:val="tx1"/>
            </w14:solidFill>
          </w14:textFill>
        </w:rPr>
        <w:t>人进行</w:t>
      </w:r>
      <w:r>
        <w:rPr>
          <w:rFonts w:hint="eastAsia" w:hAnsi="宋体"/>
          <w:color w:val="000000" w:themeColor="text1"/>
          <w14:textFill>
            <w14:solidFill>
              <w14:schemeClr w14:val="tx1"/>
            </w14:solidFill>
          </w14:textFill>
        </w:rPr>
        <w:t>技术符合性</w:t>
      </w:r>
      <w:r>
        <w:rPr>
          <w:rFonts w:hAnsi="宋体"/>
          <w:color w:val="000000" w:themeColor="text1"/>
          <w14:textFill>
            <w14:solidFill>
              <w14:schemeClr w14:val="tx1"/>
            </w14:solidFill>
          </w14:textFill>
        </w:rPr>
        <w:t>评审，未通过</w:t>
      </w:r>
      <w:r>
        <w:rPr>
          <w:rFonts w:hint="eastAsia" w:hAnsi="宋体"/>
          <w:color w:val="000000" w:themeColor="text1"/>
          <w14:textFill>
            <w14:solidFill>
              <w14:schemeClr w14:val="tx1"/>
            </w14:solidFill>
          </w14:textFill>
        </w:rPr>
        <w:t>技术符合性</w:t>
      </w:r>
      <w:r>
        <w:rPr>
          <w:rFonts w:hAnsi="宋体"/>
          <w:color w:val="000000" w:themeColor="text1"/>
          <w14:textFill>
            <w14:solidFill>
              <w14:schemeClr w14:val="tx1"/>
            </w14:solidFill>
          </w14:textFill>
        </w:rPr>
        <w:t>评审的</w:t>
      </w:r>
      <w:r>
        <w:rPr>
          <w:rFonts w:hint="eastAsia" w:hAnsi="宋体"/>
          <w:color w:val="000000" w:themeColor="text1"/>
          <w14:textFill>
            <w14:solidFill>
              <w14:schemeClr w14:val="tx1"/>
            </w14:solidFill>
          </w14:textFill>
        </w:rPr>
        <w:t>比选申请</w:t>
      </w:r>
      <w:r>
        <w:rPr>
          <w:rFonts w:hAnsi="宋体"/>
          <w:color w:val="000000" w:themeColor="text1"/>
          <w14:textFill>
            <w14:solidFill>
              <w14:schemeClr w14:val="tx1"/>
            </w14:solidFill>
          </w14:textFill>
        </w:rPr>
        <w:t>人不得进入</w:t>
      </w:r>
      <w:r>
        <w:rPr>
          <w:rFonts w:hint="eastAsia" w:hAnsi="宋体"/>
          <w:color w:val="000000" w:themeColor="text1"/>
          <w14:textFill>
            <w14:solidFill>
              <w14:schemeClr w14:val="tx1"/>
            </w14:solidFill>
          </w14:textFill>
        </w:rPr>
        <w:t>经济符合性</w:t>
      </w:r>
      <w:r>
        <w:rPr>
          <w:rFonts w:hAnsi="宋体"/>
          <w:color w:val="000000" w:themeColor="text1"/>
          <w14:textFill>
            <w14:solidFill>
              <w14:schemeClr w14:val="tx1"/>
            </w14:solidFill>
          </w14:textFill>
        </w:rPr>
        <w:t>评审。评审</w:t>
      </w:r>
      <w:r>
        <w:rPr>
          <w:rFonts w:hint="eastAsia" w:hAnsi="宋体"/>
          <w:color w:val="000000" w:themeColor="text1"/>
          <w14:textFill>
            <w14:solidFill>
              <w14:schemeClr w14:val="tx1"/>
            </w14:solidFill>
          </w14:textFill>
        </w:rPr>
        <w:t>标准</w:t>
      </w:r>
      <w:r>
        <w:rPr>
          <w:rFonts w:hAnsi="宋体"/>
          <w:color w:val="000000" w:themeColor="text1"/>
          <w14:textFill>
            <w14:solidFill>
              <w14:schemeClr w14:val="tx1"/>
            </w14:solidFill>
          </w14:textFill>
        </w:rPr>
        <w:t>见附表二</w:t>
      </w:r>
      <w:r>
        <w:rPr>
          <w:rFonts w:hint="eastAsia" w:hAnsi="宋体"/>
          <w:color w:val="000000" w:themeColor="text1"/>
          <w14:textFill>
            <w14:solidFill>
              <w14:schemeClr w14:val="tx1"/>
            </w14:solidFill>
          </w14:textFill>
        </w:rPr>
        <w:t>《技术符合性</w:t>
      </w:r>
      <w:r>
        <w:rPr>
          <w:rFonts w:hAnsi="宋体"/>
          <w:color w:val="000000" w:themeColor="text1"/>
          <w14:textFill>
            <w14:solidFill>
              <w14:schemeClr w14:val="tx1"/>
            </w14:solidFill>
          </w14:textFill>
        </w:rPr>
        <w:t>评审表》。</w:t>
      </w:r>
    </w:p>
    <w:p>
      <w:pPr>
        <w:tabs>
          <w:tab w:val="left" w:pos="851"/>
        </w:tabs>
        <w:spacing w:before="0" w:after="0" w:afterAutospacing="0"/>
        <w:ind w:left="0" w:right="0" w:firstLine="420" w:firstLineChars="200"/>
      </w:pPr>
      <w:r>
        <w:rPr>
          <w:rFonts w:hint="eastAsia" w:hAnsi="宋体"/>
          <w:color w:val="000000" w:themeColor="text1"/>
          <w14:textFill>
            <w14:solidFill>
              <w14:schemeClr w14:val="tx1"/>
            </w14:solidFill>
          </w14:textFill>
        </w:rPr>
        <w:t>（4）</w:t>
      </w:r>
      <w:r>
        <w:rPr>
          <w:color w:val="000000" w:themeColor="text1"/>
          <w14:textFill>
            <w14:solidFill>
              <w14:schemeClr w14:val="tx1"/>
            </w14:solidFill>
          </w14:textFill>
        </w:rPr>
        <w:t>评审委员会</w:t>
      </w:r>
      <w:r>
        <w:rPr>
          <w:rFonts w:hAnsi="宋体"/>
          <w:color w:val="000000" w:themeColor="text1"/>
          <w14:textFill>
            <w14:solidFill>
              <w14:schemeClr w14:val="tx1"/>
            </w14:solidFill>
          </w14:textFill>
        </w:rPr>
        <w:t>对</w:t>
      </w:r>
      <w:r>
        <w:rPr>
          <w:rFonts w:hint="eastAsia" w:hAnsi="宋体"/>
          <w:color w:val="000000" w:themeColor="text1"/>
          <w14:textFill>
            <w14:solidFill>
              <w14:schemeClr w14:val="tx1"/>
            </w14:solidFill>
          </w14:textFill>
        </w:rPr>
        <w:t>通过技术符合性评审的比选申请</w:t>
      </w:r>
      <w:r>
        <w:rPr>
          <w:rFonts w:hAnsi="宋体"/>
          <w:color w:val="000000" w:themeColor="text1"/>
          <w14:textFill>
            <w14:solidFill>
              <w14:schemeClr w14:val="tx1"/>
            </w14:solidFill>
          </w14:textFill>
        </w:rPr>
        <w:t>人根据</w:t>
      </w:r>
      <w:r>
        <w:rPr>
          <w:rFonts w:hint="eastAsia" w:hAnsi="宋体"/>
          <w:color w:val="000000" w:themeColor="text1"/>
          <w14:textFill>
            <w14:solidFill>
              <w14:schemeClr w14:val="tx1"/>
            </w14:solidFill>
          </w14:textFill>
        </w:rPr>
        <w:t>比选</w:t>
      </w:r>
      <w:r>
        <w:rPr>
          <w:rFonts w:hAnsi="宋体"/>
          <w:color w:val="000000" w:themeColor="text1"/>
          <w14:textFill>
            <w14:solidFill>
              <w14:schemeClr w14:val="tx1"/>
            </w14:solidFill>
          </w14:textFill>
        </w:rPr>
        <w:t>文件的要求进行</w:t>
      </w:r>
      <w:r>
        <w:rPr>
          <w:rFonts w:hint="eastAsia" w:hAnsi="宋体"/>
          <w:color w:val="000000" w:themeColor="text1"/>
          <w14:textFill>
            <w14:solidFill>
              <w14:schemeClr w14:val="tx1"/>
            </w14:solidFill>
          </w14:textFill>
        </w:rPr>
        <w:t>经济符合性</w:t>
      </w:r>
      <w:r>
        <w:rPr>
          <w:rFonts w:hAnsi="宋体"/>
          <w:color w:val="000000" w:themeColor="text1"/>
          <w14:textFill>
            <w14:solidFill>
              <w14:schemeClr w14:val="tx1"/>
            </w14:solidFill>
          </w14:textFill>
        </w:rPr>
        <w:t>评审，未通过</w:t>
      </w:r>
      <w:r>
        <w:rPr>
          <w:rFonts w:hint="eastAsia" w:hAnsi="宋体"/>
          <w:color w:val="000000" w:themeColor="text1"/>
          <w14:textFill>
            <w14:solidFill>
              <w14:schemeClr w14:val="tx1"/>
            </w14:solidFill>
          </w14:textFill>
        </w:rPr>
        <w:t>经济符合性</w:t>
      </w:r>
      <w:r>
        <w:rPr>
          <w:rFonts w:hAnsi="宋体"/>
          <w:color w:val="000000" w:themeColor="text1"/>
          <w14:textFill>
            <w14:solidFill>
              <w14:schemeClr w14:val="tx1"/>
            </w14:solidFill>
          </w14:textFill>
        </w:rPr>
        <w:t>评审的</w:t>
      </w:r>
      <w:r>
        <w:rPr>
          <w:rFonts w:hint="eastAsia" w:hAnsi="宋体"/>
          <w:color w:val="000000" w:themeColor="text1"/>
          <w14:textFill>
            <w14:solidFill>
              <w14:schemeClr w14:val="tx1"/>
            </w14:solidFill>
          </w14:textFill>
        </w:rPr>
        <w:t>比选申请</w:t>
      </w:r>
      <w:r>
        <w:rPr>
          <w:rFonts w:hAnsi="宋体"/>
          <w:color w:val="000000" w:themeColor="text1"/>
          <w14:textFill>
            <w14:solidFill>
              <w14:schemeClr w14:val="tx1"/>
            </w14:solidFill>
          </w14:textFill>
        </w:rPr>
        <w:t>人不得进入</w:t>
      </w:r>
      <w:r>
        <w:rPr>
          <w:rFonts w:hint="eastAsia" w:hAnsi="宋体"/>
          <w:color w:val="000000" w:themeColor="text1"/>
          <w14:textFill>
            <w14:solidFill>
              <w14:schemeClr w14:val="tx1"/>
            </w14:solidFill>
          </w14:textFill>
        </w:rPr>
        <w:t>下一阶段</w:t>
      </w:r>
      <w:r>
        <w:rPr>
          <w:rFonts w:hAnsi="宋体"/>
          <w:color w:val="000000" w:themeColor="text1"/>
          <w14:textFill>
            <w14:solidFill>
              <w14:schemeClr w14:val="tx1"/>
            </w14:solidFill>
          </w14:textFill>
        </w:rPr>
        <w:t>评审。评审</w:t>
      </w:r>
      <w:r>
        <w:rPr>
          <w:rFonts w:hint="eastAsia" w:hAnsi="宋体"/>
          <w:color w:val="000000" w:themeColor="text1"/>
          <w14:textFill>
            <w14:solidFill>
              <w14:schemeClr w14:val="tx1"/>
            </w14:solidFill>
          </w14:textFill>
        </w:rPr>
        <w:t>标准</w:t>
      </w:r>
      <w:r>
        <w:rPr>
          <w:rFonts w:hAnsi="宋体"/>
          <w:color w:val="000000" w:themeColor="text1"/>
          <w14:textFill>
            <w14:solidFill>
              <w14:schemeClr w14:val="tx1"/>
            </w14:solidFill>
          </w14:textFill>
        </w:rPr>
        <w:t>见附表</w:t>
      </w:r>
      <w:r>
        <w:rPr>
          <w:rFonts w:hint="eastAsia" w:hAnsi="宋体"/>
          <w:color w:val="000000" w:themeColor="text1"/>
          <w:lang w:val="en-US" w:eastAsia="zh-CN"/>
          <w14:textFill>
            <w14:solidFill>
              <w14:schemeClr w14:val="tx1"/>
            </w14:solidFill>
          </w14:textFill>
        </w:rPr>
        <w:t>二</w:t>
      </w:r>
      <w:r>
        <w:rPr>
          <w:rFonts w:hint="eastAsia" w:hAnsi="宋体"/>
          <w:color w:val="000000" w:themeColor="text1"/>
          <w14:textFill>
            <w14:solidFill>
              <w14:schemeClr w14:val="tx1"/>
            </w14:solidFill>
          </w14:textFill>
        </w:rPr>
        <w:t>《经济符合性</w:t>
      </w:r>
      <w:r>
        <w:rPr>
          <w:rFonts w:hAnsi="宋体"/>
          <w:color w:val="000000" w:themeColor="text1"/>
          <w14:textFill>
            <w14:solidFill>
              <w14:schemeClr w14:val="tx1"/>
            </w14:solidFill>
          </w14:textFill>
        </w:rPr>
        <w:t>评审表》。</w:t>
      </w:r>
    </w:p>
    <w:p>
      <w:pPr>
        <w:tabs>
          <w:tab w:val="left" w:pos="851"/>
          <w:tab w:val="left" w:pos="1134"/>
        </w:tabs>
        <w:spacing w:before="0" w:after="0" w:afterAutospacing="0"/>
        <w:ind w:left="422" w:right="0" w:firstLine="0"/>
        <w:outlineLvl w:val="2"/>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r>
        <w:rPr>
          <w:rFonts w:hint="eastAsia" w:ascii="宋体" w:hAnsi="宋体"/>
        </w:rPr>
        <w:t xml:space="preserve"> </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w:t>
      </w:r>
      <w:r>
        <w:rPr>
          <w:rFonts w:hint="eastAsia" w:ascii="宋体" w:hAnsi="宋体"/>
          <w:b/>
          <w:bCs/>
        </w:rPr>
        <w:t>不含税总报价</w:t>
      </w:r>
      <w:r>
        <w:rPr>
          <w:rFonts w:hint="eastAsia" w:ascii="宋体" w:hAnsi="宋体"/>
        </w:rPr>
        <w:t>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6"/>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6"/>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6"/>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Cs/>
        </w:rPr>
      </w:pPr>
      <w:r>
        <w:rPr>
          <w:rFonts w:hint="eastAsia" w:ascii="宋体" w:hAnsi="宋体"/>
          <w:bCs/>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w:t>
      </w:r>
      <w:r>
        <w:rPr>
          <w:rFonts w:hint="eastAsia" w:ascii="宋体" w:hAnsi="宋体"/>
          <w:lang w:val="en-US" w:eastAsia="zh-CN"/>
        </w:rPr>
        <w:t>四</w:t>
      </w:r>
      <w:r>
        <w:rPr>
          <w:rFonts w:hint="eastAsia" w:ascii="宋体" w:hAnsi="宋体"/>
        </w:rPr>
        <w:t>），由评审委员根据通过资格审查及初步评审的比选申请人报价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outlineLvl w:val="2"/>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3.4.2</w:t>
      </w:r>
      <w:r>
        <w:rPr>
          <w:rFonts w:ascii="宋体" w:hAnsi="宋体"/>
        </w:rPr>
        <w:t>比选申请人须以书面形式提供澄清或补正文件，经评审委员会确认方可作为比选申请文件的组成部分。</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0" w:firstLineChars="200"/>
        <w:outlineLvl w:val="2"/>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w:t>
      </w:r>
      <w:r>
        <w:rPr>
          <w:rFonts w:hint="eastAsia" w:ascii="宋体" w:hAnsi="宋体" w:cs="Arial"/>
          <w:color w:val="000000" w:themeColor="text1"/>
          <w14:textFill>
            <w14:solidFill>
              <w14:schemeClr w14:val="tx1"/>
            </w14:solidFill>
          </w14:textFill>
        </w:rPr>
        <w:t>经评审后，评审委员会将报价由低到高的顺序，推荐1-3名中选候选人。报价</w:t>
      </w:r>
      <w:r>
        <w:rPr>
          <w:rFonts w:ascii="宋体" w:hAnsi="宋体" w:cs="Arial"/>
          <w:color w:val="000000" w:themeColor="text1"/>
          <w14:textFill>
            <w14:solidFill>
              <w14:schemeClr w14:val="tx1"/>
            </w14:solidFill>
          </w14:textFill>
        </w:rPr>
        <w:t>相同的，</w:t>
      </w:r>
      <w:r>
        <w:rPr>
          <w:rFonts w:hint="eastAsia" w:ascii="宋体" w:hAnsi="宋体" w:cs="Arial"/>
          <w:color w:val="000000" w:themeColor="text1"/>
          <w14:textFill>
            <w14:solidFill>
              <w14:schemeClr w14:val="tx1"/>
            </w14:solidFill>
          </w14:textFill>
        </w:rPr>
        <w:t>评审委员会</w:t>
      </w:r>
      <w:r>
        <w:rPr>
          <w:rFonts w:ascii="宋体" w:hAnsi="宋体" w:cs="Arial"/>
          <w:color w:val="000000" w:themeColor="text1"/>
          <w14:textFill>
            <w14:solidFill>
              <w14:schemeClr w14:val="tx1"/>
            </w14:solidFill>
          </w14:textFill>
        </w:rPr>
        <w:t>以记名投票的方式按少数服从多数的原则决定其排名顺序</w:t>
      </w:r>
      <w:r>
        <w:rPr>
          <w:rFonts w:hint="eastAsia" w:ascii="宋体" w:hAnsi="宋体" w:cs="Arial"/>
          <w:color w:val="000000" w:themeColor="text1"/>
          <w14:textFill>
            <w14:solidFill>
              <w14:schemeClr w14:val="tx1"/>
            </w14:solidFill>
          </w14:textFill>
        </w:rPr>
        <w:t>。</w:t>
      </w:r>
    </w:p>
    <w:p>
      <w:pPr>
        <w:spacing w:before="0" w:after="0" w:afterAutospacing="0"/>
        <w:ind w:left="0" w:right="0" w:firstLine="420" w:firstLineChars="200"/>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3.6</w:t>
      </w:r>
      <w:r>
        <w:rPr>
          <w:rFonts w:ascii="宋体" w:hAnsi="宋体"/>
          <w:b/>
          <w:color w:val="000000" w:themeColor="text1"/>
          <w14:textFill>
            <w14:solidFill>
              <w14:schemeClr w14:val="tx1"/>
            </w14:solidFill>
          </w14:textFill>
        </w:rPr>
        <w:t>否决比选申请条件</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比选申请文件有下列情形之一的，评审委员会应按否决比选申请处理：</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（1）不符合附表一《资格审查表》规定的；</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（2）不符合附表二《符合性评审表》规定的；</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（3）比选申请人总报价大于上限控制价的；</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（4）法定代表人未按规定出具授权委托书的(采用委托代理人形式的)；</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（5）在比选申请文件中有虚假文件和/或资料的；</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（6）比选申请文件中附有比选人不能接受的条件；</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（7）比选申请文件实质上不响应比选文件的要求的</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（8）比选申请人以经评审委员会评审认定为低于成本的报价竞标； </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（9）比选申请人扰乱会场秩序，经劝阻仍然无理取闹的；</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（10）比选申请人未能按照评审委员会要求，对其比选申请文件进行澄清、说明和补正的；</w:t>
      </w:r>
    </w:p>
    <w:p>
      <w:pPr>
        <w:tabs>
          <w:tab w:val="left" w:pos="1276"/>
        </w:tabs>
        <w:spacing w:before="0" w:after="0" w:afterAutospacing="0"/>
        <w:ind w:left="0" w:right="0" w:firstLine="420"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（11）比选申请人以他人的名义比选申请、串通比选申请、以行贿手段谋取中选或者以其他弄虚作假方式比选申请的。</w:t>
      </w:r>
    </w:p>
    <w:p>
      <w:pPr>
        <w:tabs>
          <w:tab w:val="left" w:pos="1276"/>
        </w:tabs>
        <w:spacing w:before="0"/>
        <w:ind w:left="420" w:right="0" w:firstLine="0"/>
        <w:jc w:val="left"/>
        <w:rPr>
          <w:rFonts w:ascii="宋体" w:hAnsi="宋体"/>
          <w:b/>
          <w:color w:val="000000" w:themeColor="text1"/>
          <w14:textFill>
            <w14:solidFill>
              <w14:schemeClr w14:val="tx1"/>
            </w14:solidFill>
          </w14:textFill>
        </w:rPr>
        <w:sectPr>
          <w:pgSz w:w="11905" w:h="16838"/>
          <w:pgMar w:top="1304" w:right="1418" w:bottom="1418" w:left="1418" w:header="454" w:footer="567" w:gutter="0"/>
          <w:cols w:space="720" w:num="1"/>
          <w:docGrid w:linePitch="312" w:charSpace="0"/>
        </w:sectPr>
      </w:pPr>
    </w:p>
    <w:p>
      <w:pPr>
        <w:pStyle w:val="5"/>
        <w:rPr>
          <w:color w:val="000000" w:themeColor="text1"/>
          <w:sz w:val="21"/>
          <w:szCs w:val="21"/>
          <w14:textFill>
            <w14:solidFill>
              <w14:schemeClr w14:val="tx1"/>
            </w14:solidFill>
          </w14:textFill>
        </w:rPr>
      </w:pPr>
      <w:bookmarkStart w:id="1338" w:name="_Toc41492255"/>
      <w:r>
        <w:rPr>
          <w:rFonts w:hint="eastAsia"/>
          <w:color w:val="000000" w:themeColor="text1"/>
          <w:sz w:val="21"/>
          <w:szCs w:val="21"/>
          <w14:textFill>
            <w14:solidFill>
              <w14:schemeClr w14:val="tx1"/>
            </w14:solidFill>
          </w14:textFill>
        </w:rPr>
        <w:t>附表一：资格审查表</w:t>
      </w:r>
      <w:bookmarkEnd w:id="1338"/>
    </w:p>
    <w:p>
      <w:pPr>
        <w:snapToGrid w:val="0"/>
        <w:spacing w:before="0" w:line="360" w:lineRule="exact"/>
        <w:ind w:left="420" w:right="24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资格审查表</w:t>
      </w:r>
    </w:p>
    <w:tbl>
      <w:tblPr>
        <w:tblStyle w:val="28"/>
        <w:tblW w:w="14032"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53"/>
        <w:gridCol w:w="1091"/>
        <w:gridCol w:w="5485"/>
        <w:gridCol w:w="1916"/>
        <w:gridCol w:w="1432"/>
        <w:gridCol w:w="36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tblHeader/>
          <w:jc w:val="center"/>
        </w:trPr>
        <w:tc>
          <w:tcPr>
            <w:tcW w:w="453"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091"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项目内容</w:t>
            </w:r>
          </w:p>
        </w:tc>
        <w:tc>
          <w:tcPr>
            <w:tcW w:w="5485"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合格条件标准</w:t>
            </w:r>
          </w:p>
        </w:tc>
        <w:tc>
          <w:tcPr>
            <w:tcW w:w="1916"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评审依据</w:t>
            </w:r>
          </w:p>
        </w:tc>
        <w:tc>
          <w:tcPr>
            <w:tcW w:w="1432"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评审结果（合格</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不合格）</w:t>
            </w:r>
          </w:p>
        </w:tc>
        <w:tc>
          <w:tcPr>
            <w:tcW w:w="3655"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354" w:hRule="atLeast"/>
          <w:jc w:val="center"/>
        </w:trPr>
        <w:tc>
          <w:tcPr>
            <w:tcW w:w="453" w:type="dxa"/>
            <w:vAlign w:val="center"/>
          </w:tcPr>
          <w:p>
            <w:pPr>
              <w:spacing w:before="0" w:after="0" w:afterAutospacing="0"/>
              <w:ind w:left="0" w:right="0" w:firstLine="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1091"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身份证明材料</w:t>
            </w:r>
          </w:p>
        </w:tc>
        <w:tc>
          <w:tcPr>
            <w:tcW w:w="5485"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法定代表人授权书及法定代表人资格证明书（如无授权时，只需提供法定代表人资格证明书）、法定代表人及被授权人身份证复印件。</w:t>
            </w:r>
          </w:p>
        </w:tc>
        <w:tc>
          <w:tcPr>
            <w:tcW w:w="1916"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法定代表人授权书，法定代表人资格证明书和身份证复印件</w:t>
            </w:r>
          </w:p>
        </w:tc>
        <w:tc>
          <w:tcPr>
            <w:tcW w:w="1432"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p>
        </w:tc>
        <w:tc>
          <w:tcPr>
            <w:tcW w:w="3655"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904" w:hRule="atLeast"/>
          <w:jc w:val="center"/>
        </w:trPr>
        <w:tc>
          <w:tcPr>
            <w:tcW w:w="453" w:type="dxa"/>
            <w:vAlign w:val="center"/>
          </w:tcPr>
          <w:p>
            <w:pPr>
              <w:spacing w:before="0" w:after="0" w:afterAutospacing="0"/>
              <w:ind w:left="0" w:right="0" w:firstLine="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1091"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比选申请人资格</w:t>
            </w:r>
          </w:p>
        </w:tc>
        <w:tc>
          <w:tcPr>
            <w:tcW w:w="5485"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比选申请人为中华人民共和国境内依法设立的法人或其他组织（若以分公司名义参与比选申请，必须出具总公司授权参与的证明），经营范围包括：</w:t>
            </w:r>
            <w:r>
              <w:rPr>
                <w:rFonts w:hint="eastAsia" w:ascii="宋体" w:hAnsi="宋体"/>
              </w:rPr>
              <w:t>教育信息咨询、企业管理咨询</w:t>
            </w:r>
            <w:r>
              <w:rPr>
                <w:rFonts w:hint="eastAsia" w:ascii="宋体" w:hAnsi="宋体"/>
                <w:color w:val="000000" w:themeColor="text1"/>
                <w14:textFill>
                  <w14:solidFill>
                    <w14:schemeClr w14:val="tx1"/>
                  </w14:solidFill>
                </w14:textFill>
              </w:rPr>
              <w:t>等相似内容。</w:t>
            </w:r>
          </w:p>
        </w:tc>
        <w:tc>
          <w:tcPr>
            <w:tcW w:w="1916"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营业执照副本或事业单位法人证书等证明文件</w:t>
            </w:r>
          </w:p>
        </w:tc>
        <w:tc>
          <w:tcPr>
            <w:tcW w:w="1432"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p>
        </w:tc>
        <w:tc>
          <w:tcPr>
            <w:tcW w:w="3655"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578" w:hRule="atLeast"/>
          <w:jc w:val="center"/>
        </w:trPr>
        <w:tc>
          <w:tcPr>
            <w:tcW w:w="453" w:type="dxa"/>
            <w:vAlign w:val="center"/>
          </w:tcPr>
          <w:p>
            <w:pPr>
              <w:spacing w:before="0" w:after="0" w:afterAutospacing="0"/>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1091"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承诺书</w:t>
            </w:r>
          </w:p>
        </w:tc>
        <w:tc>
          <w:tcPr>
            <w:tcW w:w="5485"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比选申请人没有处于行政主管部门或业主取消比选申请资格的处罚期内，且没有被责令停业，财产被接管、冻结，破产状态；比选申请截止日前</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年内没有骗取中选、严重违约或重大质量安全责任事故的情况。</w:t>
            </w:r>
          </w:p>
        </w:tc>
        <w:tc>
          <w:tcPr>
            <w:tcW w:w="1916"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承诺书原件</w:t>
            </w:r>
          </w:p>
        </w:tc>
        <w:tc>
          <w:tcPr>
            <w:tcW w:w="1432"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p>
        </w:tc>
        <w:tc>
          <w:tcPr>
            <w:tcW w:w="3655"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按规定格式提供承诺书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53" w:type="dxa"/>
            <w:vAlign w:val="center"/>
          </w:tcPr>
          <w:p>
            <w:pPr>
              <w:spacing w:before="0" w:after="0" w:afterAutospacing="0"/>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1091"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项目业绩</w:t>
            </w:r>
          </w:p>
        </w:tc>
        <w:tc>
          <w:tcPr>
            <w:tcW w:w="5485"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rPr>
              <w:t>比选申请人应具备较丰富的企事业单位培训组织实施经验，并能提供20</w:t>
            </w:r>
            <w:r>
              <w:rPr>
                <w:rFonts w:hint="eastAsia" w:ascii="宋体" w:hAnsi="宋体"/>
                <w:lang w:val="en-US" w:eastAsia="zh-CN"/>
              </w:rPr>
              <w:t>19</w:t>
            </w:r>
            <w:r>
              <w:rPr>
                <w:rFonts w:hint="eastAsia" w:ascii="宋体" w:hAnsi="宋体"/>
              </w:rPr>
              <w:t>年</w:t>
            </w:r>
            <w:r>
              <w:rPr>
                <w:rFonts w:hint="eastAsia" w:ascii="宋体" w:hAnsi="宋体"/>
                <w:lang w:val="en-US" w:eastAsia="zh-CN"/>
              </w:rPr>
              <w:t>1月</w:t>
            </w:r>
            <w:r>
              <w:rPr>
                <w:rFonts w:hint="eastAsia" w:ascii="宋体" w:hAnsi="宋体"/>
              </w:rPr>
              <w:t>至2021年</w:t>
            </w:r>
            <w:r>
              <w:rPr>
                <w:rFonts w:hint="eastAsia" w:ascii="宋体" w:hAnsi="宋体"/>
                <w:lang w:val="en-US" w:eastAsia="zh-CN"/>
              </w:rPr>
              <w:t>9月</w:t>
            </w:r>
            <w:r>
              <w:rPr>
                <w:rFonts w:hint="eastAsia" w:ascii="宋体" w:hAnsi="宋体"/>
              </w:rPr>
              <w:t>期间单批次30人以上</w:t>
            </w:r>
            <w:r>
              <w:rPr>
                <w:rFonts w:hint="eastAsia" w:ascii="宋体" w:hAnsi="宋体"/>
                <w:lang w:eastAsia="zh-CN"/>
              </w:rPr>
              <w:t>职业技能类</w:t>
            </w:r>
            <w:r>
              <w:rPr>
                <w:rFonts w:hint="eastAsia" w:ascii="宋体" w:hAnsi="宋体"/>
              </w:rPr>
              <w:t>相关培训案例不少于20例（以提供签订的培训合同及对应培训的视频或照片为准）。</w:t>
            </w:r>
            <w:r>
              <w:rPr>
                <w:rFonts w:hint="eastAsia" w:ascii="宋体" w:hAnsi="宋体"/>
              </w:rPr>
              <w:br w:type="textWrapping"/>
            </w:r>
          </w:p>
        </w:tc>
        <w:tc>
          <w:tcPr>
            <w:tcW w:w="1916"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合同文件关键页复印件</w:t>
            </w:r>
            <w:r>
              <w:rPr>
                <w:rFonts w:hint="eastAsia" w:ascii="宋体" w:hAnsi="宋体"/>
              </w:rPr>
              <w:t>及对应培训的视频或照片</w:t>
            </w:r>
            <w:r>
              <w:rPr>
                <w:rFonts w:hint="eastAsia" w:ascii="宋体" w:hAnsi="宋体"/>
                <w:color w:val="000000" w:themeColor="text1"/>
                <w14:textFill>
                  <w14:solidFill>
                    <w14:schemeClr w14:val="tx1"/>
                  </w14:solidFill>
                </w14:textFill>
              </w:rPr>
              <w:t>，应能体现服务内容等关键信息</w:t>
            </w:r>
          </w:p>
        </w:tc>
        <w:tc>
          <w:tcPr>
            <w:tcW w:w="1432"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p>
        </w:tc>
        <w:tc>
          <w:tcPr>
            <w:tcW w:w="3655"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rPr>
              <w:t xml:space="preserve"> 业绩证明材料指双方签订的合同（培训协议），须显示甲、乙方名称、培训主题（或内容方向）、培训人数、天数、签字盖章页及对应培训的视频或照片等关键信息。要求提供证明复印件加盖培训单位公章；</w:t>
            </w:r>
            <w:r>
              <w:rPr>
                <w:rFonts w:hint="eastAsia" w:ascii="宋体" w:hAnsi="宋体"/>
              </w:rPr>
              <w:br w:type="textWrapping"/>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578" w:hRule="atLeast"/>
          <w:jc w:val="center"/>
        </w:trPr>
        <w:tc>
          <w:tcPr>
            <w:tcW w:w="453" w:type="dxa"/>
            <w:vAlign w:val="center"/>
          </w:tcPr>
          <w:p>
            <w:pPr>
              <w:spacing w:before="0" w:after="0" w:afterAutospacing="0"/>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1091"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师资要求</w:t>
            </w:r>
          </w:p>
        </w:tc>
        <w:tc>
          <w:tcPr>
            <w:tcW w:w="5485" w:type="dxa"/>
            <w:vAlign w:val="center"/>
          </w:tcPr>
          <w:p>
            <w:pPr>
              <w:spacing w:before="0" w:after="0" w:afterAutospacing="0" w:line="320" w:lineRule="exact"/>
              <w:ind w:left="0" w:right="0" w:firstLine="0"/>
              <w:jc w:val="left"/>
              <w:rPr>
                <w:rFonts w:ascii="宋体" w:hAnsi="宋体"/>
              </w:rPr>
            </w:pPr>
            <w:r>
              <w:rPr>
                <w:rFonts w:hint="eastAsia" w:ascii="宋体" w:hAnsi="宋体"/>
              </w:rPr>
              <w:t>培训实施的教师团队至少应具有3年以上相关专业培训从业经验，并能提供2019年至2021年期间每年不低于3次以上</w:t>
            </w:r>
            <w:r>
              <w:rPr>
                <w:rFonts w:hint="eastAsia" w:ascii="宋体" w:hAnsi="宋体"/>
                <w:lang w:eastAsia="zh-CN"/>
              </w:rPr>
              <w:t>职业技能类</w:t>
            </w:r>
            <w:r>
              <w:rPr>
                <w:rFonts w:hint="eastAsia" w:ascii="宋体" w:hAnsi="宋体"/>
              </w:rPr>
              <w:t>相关教学案例证明（如历年从业案例照片、相关培训资格证书或者相关机构聘书、岗位任命文件等）。</w:t>
            </w:r>
            <w:r>
              <w:rPr>
                <w:rFonts w:hint="eastAsia" w:ascii="宋体" w:hAnsi="宋体"/>
              </w:rPr>
              <w:br w:type="textWrapping"/>
            </w:r>
          </w:p>
        </w:tc>
        <w:tc>
          <w:tcPr>
            <w:tcW w:w="1916"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r>
              <w:rPr>
                <w:rFonts w:hint="eastAsia" w:ascii="宋体" w:hAnsi="宋体"/>
              </w:rPr>
              <w:t>历年从业案例照片、相关培训资格证书或者相关机构聘书、岗位任命文件等</w:t>
            </w:r>
          </w:p>
        </w:tc>
        <w:tc>
          <w:tcPr>
            <w:tcW w:w="1432" w:type="dxa"/>
            <w:vAlign w:val="center"/>
          </w:tcPr>
          <w:p>
            <w:pPr>
              <w:spacing w:before="0" w:after="0" w:afterAutospacing="0" w:line="320" w:lineRule="exact"/>
              <w:ind w:left="0" w:right="0" w:firstLine="0"/>
              <w:jc w:val="left"/>
              <w:rPr>
                <w:rFonts w:ascii="宋体" w:hAnsi="宋体"/>
                <w:color w:val="000000" w:themeColor="text1"/>
                <w14:textFill>
                  <w14:solidFill>
                    <w14:schemeClr w14:val="tx1"/>
                  </w14:solidFill>
                </w14:textFill>
              </w:rPr>
            </w:pPr>
          </w:p>
        </w:tc>
        <w:tc>
          <w:tcPr>
            <w:tcW w:w="3655" w:type="dxa"/>
            <w:vAlign w:val="center"/>
          </w:tcPr>
          <w:p>
            <w:pPr>
              <w:spacing w:before="0" w:after="0" w:afterAutospacing="0" w:line="320" w:lineRule="exact"/>
              <w:ind w:left="0" w:right="0" w:firstLine="0"/>
              <w:jc w:val="left"/>
              <w:rPr>
                <w:rFonts w:ascii="宋体" w:hAnsi="宋体"/>
              </w:rPr>
            </w:pPr>
          </w:p>
        </w:tc>
      </w:tr>
    </w:tbl>
    <w:p>
      <w:pPr>
        <w:snapToGrid w:val="0"/>
        <w:spacing w:before="0" w:after="0" w:afterAutospacing="0" w:line="240" w:lineRule="auto"/>
        <w:ind w:left="0" w:right="0" w:firstLine="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注：1.以上所有证明资料原件备查。</w:t>
      </w:r>
    </w:p>
    <w:p>
      <w:pPr>
        <w:snapToGrid w:val="0"/>
        <w:spacing w:before="0" w:after="0" w:afterAutospacing="0" w:line="240" w:lineRule="auto"/>
        <w:ind w:left="0" w:right="0" w:firstLine="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2.比选申请人如未通过上述资格审查，则作比选申请被否决处理并不得进入下一阶段评审。</w:t>
      </w:r>
    </w:p>
    <w:p>
      <w:pPr>
        <w:rPr>
          <w:color w:val="000000" w:themeColor="text1"/>
          <w14:textFill>
            <w14:solidFill>
              <w14:schemeClr w14:val="tx1"/>
            </w14:solidFill>
          </w14:textFill>
        </w:rPr>
      </w:pPr>
    </w:p>
    <w:p>
      <w:pPr>
        <w:pStyle w:val="2"/>
      </w:pPr>
    </w:p>
    <w:p>
      <w:pPr>
        <w:pStyle w:val="5"/>
        <w:rPr>
          <w:color w:val="000000" w:themeColor="text1"/>
          <w:sz w:val="21"/>
          <w:szCs w:val="21"/>
          <w14:textFill>
            <w14:solidFill>
              <w14:schemeClr w14:val="tx1"/>
            </w14:solidFill>
          </w14:textFill>
        </w:rPr>
        <w:sectPr>
          <w:footerReference r:id="rId11" w:type="default"/>
          <w:pgSz w:w="16838" w:h="11905" w:orient="landscape"/>
          <w:pgMar w:top="1418" w:right="1418" w:bottom="1418" w:left="1418" w:header="454" w:footer="567" w:gutter="0"/>
          <w:cols w:space="720" w:num="1"/>
          <w:docGrid w:linePitch="319" w:charSpace="0"/>
        </w:sectPr>
      </w:pPr>
      <w:bookmarkStart w:id="1339" w:name="_Toc41492256"/>
    </w:p>
    <w:p>
      <w:pPr>
        <w:pStyle w:val="5"/>
        <w:rPr>
          <w:color w:val="000000" w:themeColor="text1"/>
          <w14:textFill>
            <w14:solidFill>
              <w14:schemeClr w14:val="tx1"/>
            </w14:solidFill>
          </w14:textFill>
        </w:rPr>
      </w:pPr>
      <w:r>
        <w:rPr>
          <w:color w:val="000000" w:themeColor="text1"/>
          <w:sz w:val="21"/>
          <w:szCs w:val="21"/>
          <w14:textFill>
            <w14:solidFill>
              <w14:schemeClr w14:val="tx1"/>
            </w14:solidFill>
          </w14:textFill>
        </w:rPr>
        <w:t>附表二</w:t>
      </w:r>
      <w:r>
        <w:rPr>
          <w:rFonts w:hint="eastAsia"/>
          <w:color w:val="000000" w:themeColor="text1"/>
          <w:sz w:val="21"/>
          <w:szCs w:val="21"/>
          <w14:textFill>
            <w14:solidFill>
              <w14:schemeClr w14:val="tx1"/>
            </w14:solidFill>
          </w14:textFill>
        </w:rPr>
        <w:t>：技术符合性</w:t>
      </w:r>
      <w:r>
        <w:rPr>
          <w:color w:val="000000" w:themeColor="text1"/>
          <w:sz w:val="21"/>
          <w:szCs w:val="21"/>
          <w14:textFill>
            <w14:solidFill>
              <w14:schemeClr w14:val="tx1"/>
            </w14:solidFill>
          </w14:textFill>
        </w:rPr>
        <w:t>评审表</w:t>
      </w:r>
      <w:bookmarkEnd w:id="1339"/>
    </w:p>
    <w:p>
      <w:pPr>
        <w:spacing w:before="0"/>
        <w:ind w:right="0" w:firstLine="0"/>
        <w:jc w:val="center"/>
        <w:rPr>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技术符合性</w:t>
      </w:r>
      <w:r>
        <w:rPr>
          <w:rFonts w:hAnsi="宋体"/>
          <w:b/>
          <w:color w:val="000000" w:themeColor="text1"/>
          <w:sz w:val="24"/>
          <w:szCs w:val="24"/>
          <w14:textFill>
            <w14:solidFill>
              <w14:schemeClr w14:val="tx1"/>
            </w14:solidFill>
          </w14:textFill>
        </w:rPr>
        <w:t>评审表</w:t>
      </w:r>
    </w:p>
    <w:tbl>
      <w:tblPr>
        <w:tblStyle w:val="28"/>
        <w:tblW w:w="10983"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37"/>
        <w:gridCol w:w="1384"/>
        <w:gridCol w:w="13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89" w:hRule="atLeast"/>
          <w:tblHeader/>
          <w:jc w:val="center"/>
        </w:trPr>
        <w:tc>
          <w:tcPr>
            <w:tcW w:w="823" w:type="dxa"/>
            <w:tcBorders>
              <w:top w:val="single" w:color="auto" w:sz="12" w:space="0"/>
            </w:tcBorders>
            <w:vAlign w:val="center"/>
          </w:tcPr>
          <w:p>
            <w:pPr>
              <w:ind w:left="0" w:firstLine="0"/>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7437" w:type="dxa"/>
            <w:tcBorders>
              <w:top w:val="single" w:color="auto" w:sz="12" w:space="0"/>
            </w:tcBorders>
            <w:vAlign w:val="center"/>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评审项目</w:t>
            </w:r>
          </w:p>
        </w:tc>
        <w:tc>
          <w:tcPr>
            <w:tcW w:w="1384" w:type="dxa"/>
            <w:tcBorders>
              <w:top w:val="single" w:color="auto" w:sz="12" w:space="0"/>
            </w:tcBorders>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评审结果</w:t>
            </w:r>
          </w:p>
        </w:tc>
        <w:tc>
          <w:tcPr>
            <w:tcW w:w="1339" w:type="dxa"/>
            <w:tcBorders>
              <w:top w:val="single" w:color="auto" w:sz="12" w:space="0"/>
            </w:tcBorders>
            <w:vAlign w:val="center"/>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96" w:hRule="atLeast"/>
          <w:jc w:val="center"/>
        </w:trPr>
        <w:tc>
          <w:tcPr>
            <w:tcW w:w="823" w:type="dxa"/>
            <w:vAlign w:val="center"/>
          </w:tcPr>
          <w:p>
            <w:pPr>
              <w:ind w:left="0" w:firstLine="0"/>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7437" w:type="dxa"/>
            <w:vAlign w:val="center"/>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比选申请文件按要求在规定的位置签字（或盖章）并加盖比选申请人单位公章的</w:t>
            </w:r>
          </w:p>
        </w:tc>
        <w:tc>
          <w:tcPr>
            <w:tcW w:w="1384" w:type="dxa"/>
          </w:tcPr>
          <w:p>
            <w:pPr>
              <w:ind w:left="0" w:firstLine="0"/>
              <w:rPr>
                <w:color w:val="000000" w:themeColor="text1"/>
                <w14:textFill>
                  <w14:solidFill>
                    <w14:schemeClr w14:val="tx1"/>
                  </w14:solidFill>
                </w14:textFill>
              </w:rPr>
            </w:pPr>
          </w:p>
        </w:tc>
        <w:tc>
          <w:tcPr>
            <w:tcW w:w="1339" w:type="dxa"/>
            <w:vMerge w:val="restart"/>
            <w:vAlign w:val="center"/>
          </w:tcPr>
          <w:p>
            <w:pPr>
              <w:ind w:left="0" w:firstLine="0"/>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61" w:hRule="atLeast"/>
          <w:jc w:val="center"/>
        </w:trPr>
        <w:tc>
          <w:tcPr>
            <w:tcW w:w="823" w:type="dxa"/>
            <w:vAlign w:val="center"/>
          </w:tcPr>
          <w:p>
            <w:pPr>
              <w:ind w:left="0" w:firstLine="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7437" w:type="dxa"/>
            <w:vAlign w:val="center"/>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比选申请文件的实质性内容按规定填写、内容齐全的；（按比选文件第四章节规定格式填写的）</w:t>
            </w:r>
          </w:p>
        </w:tc>
        <w:tc>
          <w:tcPr>
            <w:tcW w:w="1384" w:type="dxa"/>
          </w:tcPr>
          <w:p>
            <w:pPr>
              <w:ind w:left="0" w:firstLine="0"/>
              <w:rPr>
                <w:color w:val="000000" w:themeColor="text1"/>
                <w14:textFill>
                  <w14:solidFill>
                    <w14:schemeClr w14:val="tx1"/>
                  </w14:solidFill>
                </w14:textFill>
              </w:rPr>
            </w:pPr>
          </w:p>
        </w:tc>
        <w:tc>
          <w:tcPr>
            <w:tcW w:w="1339" w:type="dxa"/>
            <w:vMerge w:val="continue"/>
            <w:vAlign w:val="center"/>
          </w:tcPr>
          <w:p>
            <w:pPr>
              <w:ind w:left="0" w:firstLine="0"/>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4" w:hRule="atLeast"/>
          <w:jc w:val="center"/>
        </w:trPr>
        <w:tc>
          <w:tcPr>
            <w:tcW w:w="823" w:type="dxa"/>
            <w:vAlign w:val="center"/>
          </w:tcPr>
          <w:p>
            <w:pPr>
              <w:ind w:left="0"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7437" w:type="dxa"/>
            <w:vAlign w:val="center"/>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在比选申请文件中无虚假文件和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或资料的</w:t>
            </w:r>
          </w:p>
        </w:tc>
        <w:tc>
          <w:tcPr>
            <w:tcW w:w="1384" w:type="dxa"/>
          </w:tcPr>
          <w:p>
            <w:pPr>
              <w:ind w:left="0" w:firstLine="0"/>
              <w:rPr>
                <w:color w:val="000000" w:themeColor="text1"/>
                <w14:textFill>
                  <w14:solidFill>
                    <w14:schemeClr w14:val="tx1"/>
                  </w14:solidFill>
                </w14:textFill>
              </w:rPr>
            </w:pPr>
          </w:p>
        </w:tc>
        <w:tc>
          <w:tcPr>
            <w:tcW w:w="1339" w:type="dxa"/>
            <w:vMerge w:val="continue"/>
            <w:vAlign w:val="center"/>
          </w:tcPr>
          <w:p>
            <w:pPr>
              <w:ind w:left="0" w:firstLine="0"/>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7437" w:type="dxa"/>
            <w:vAlign w:val="center"/>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技术部分响应、偏离情况说明表无任意一项负偏离的</w:t>
            </w:r>
          </w:p>
        </w:tc>
        <w:tc>
          <w:tcPr>
            <w:tcW w:w="1384" w:type="dxa"/>
            <w:tcBorders>
              <w:bottom w:val="single" w:color="auto" w:sz="4" w:space="0"/>
            </w:tcBorders>
          </w:tcPr>
          <w:p>
            <w:pPr>
              <w:ind w:left="0" w:firstLine="0"/>
              <w:rPr>
                <w:color w:val="000000" w:themeColor="text1"/>
                <w14:textFill>
                  <w14:solidFill>
                    <w14:schemeClr w14:val="tx1"/>
                  </w14:solidFill>
                </w14:textFill>
              </w:rPr>
            </w:pPr>
          </w:p>
        </w:tc>
        <w:tc>
          <w:tcPr>
            <w:tcW w:w="1339" w:type="dxa"/>
            <w:vMerge w:val="continue"/>
            <w:vAlign w:val="center"/>
          </w:tcPr>
          <w:p>
            <w:pPr>
              <w:ind w:left="0" w:firstLine="0"/>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7437" w:type="dxa"/>
            <w:vAlign w:val="center"/>
          </w:tcPr>
          <w:p>
            <w:pPr>
              <w:rPr>
                <w:rFonts w:hint="eastAsia"/>
              </w:rPr>
            </w:pPr>
            <w:r>
              <w:rPr>
                <w:rFonts w:hint="eastAsia"/>
              </w:rPr>
              <w:t>满足第五章用户需求书中的实质性条款。</w:t>
            </w:r>
          </w:p>
          <w:p>
            <w:pPr>
              <w:rPr>
                <w:rFonts w:hint="default"/>
              </w:rPr>
            </w:pPr>
            <w:r>
              <w:rPr>
                <w:rFonts w:hint="eastAsia"/>
              </w:rPr>
              <w:t>1、住宿：标准双人间，有独立卫生间，有无线和有线网络，24小时热水，电视机和空调设备，</w:t>
            </w:r>
            <w:r>
              <w:rPr>
                <w:rFonts w:hint="default"/>
              </w:rPr>
              <w:t>每批</w:t>
            </w:r>
            <w:r>
              <w:rPr>
                <w:rFonts w:hint="eastAsia"/>
              </w:rPr>
              <w:t>共需四晚</w:t>
            </w:r>
            <w:r>
              <w:rPr>
                <w:rFonts w:hint="default"/>
              </w:rPr>
              <w:t>，共两批。</w:t>
            </w:r>
          </w:p>
          <w:p>
            <w:pPr>
              <w:rPr>
                <w:rFonts w:hint="default"/>
              </w:rPr>
            </w:pPr>
            <w:r>
              <w:rPr>
                <w:rFonts w:hint="eastAsia"/>
              </w:rPr>
              <w:t>2、伙食：培训学员的早餐、午餐和晚餐，就餐形式为自助餐或者围餐，</w:t>
            </w:r>
            <w:r>
              <w:rPr>
                <w:rFonts w:hint="default"/>
              </w:rPr>
              <w:t>每批</w:t>
            </w:r>
            <w:r>
              <w:rPr>
                <w:rFonts w:hint="eastAsia"/>
              </w:rPr>
              <w:t>共需4天</w:t>
            </w:r>
            <w:r>
              <w:rPr>
                <w:rFonts w:hint="default"/>
              </w:rPr>
              <w:t>，共两批</w:t>
            </w:r>
            <w:r>
              <w:rPr>
                <w:rFonts w:hint="eastAsia"/>
              </w:rPr>
              <w:t>。</w:t>
            </w:r>
          </w:p>
          <w:p>
            <w:pPr>
              <w:rPr>
                <w:rFonts w:hint="default"/>
              </w:rPr>
            </w:pPr>
            <w:r>
              <w:rPr>
                <w:rFonts w:hint="eastAsia"/>
              </w:rPr>
              <w:t>3、交通：每批次通过大巴</w:t>
            </w:r>
            <w:r>
              <w:rPr>
                <w:rFonts w:hint="default"/>
              </w:rPr>
              <w:t>一次性将</w:t>
            </w:r>
            <w:r>
              <w:rPr>
                <w:rFonts w:hint="eastAsia"/>
              </w:rPr>
              <w:t>学员</w:t>
            </w:r>
            <w:r>
              <w:rPr>
                <w:rFonts w:hint="default"/>
              </w:rPr>
              <w:t>及行李从公司送到培训基地</w:t>
            </w:r>
            <w:r>
              <w:rPr>
                <w:rFonts w:hint="eastAsia"/>
              </w:rPr>
              <w:t>，</w:t>
            </w:r>
            <w:r>
              <w:rPr>
                <w:rFonts w:hint="default"/>
              </w:rPr>
              <w:t>培训结束将学员及行李送回公司，共两批。</w:t>
            </w:r>
          </w:p>
          <w:p>
            <w:pPr>
              <w:rPr>
                <w:rFonts w:hint="default" w:eastAsia="宋体"/>
                <w:lang w:val="en-US" w:eastAsia="zh-CN"/>
              </w:rPr>
            </w:pPr>
            <w:r>
              <w:rPr>
                <w:rFonts w:hint="eastAsia"/>
              </w:rPr>
              <w:t>4、提供能满足至少60人以上同时开展培训的场地，包含会议室和室外扩展场地，有培训必须的音响，投影仪等设备，提供茶歇，</w:t>
            </w:r>
            <w:r>
              <w:rPr>
                <w:rFonts w:hint="default"/>
              </w:rPr>
              <w:t>每批</w:t>
            </w:r>
            <w:r>
              <w:rPr>
                <w:rFonts w:hint="eastAsia"/>
              </w:rPr>
              <w:t>共需4天</w:t>
            </w:r>
            <w:r>
              <w:rPr>
                <w:rFonts w:hint="default"/>
              </w:rPr>
              <w:t>，共两批。</w:t>
            </w:r>
          </w:p>
        </w:tc>
        <w:tc>
          <w:tcPr>
            <w:tcW w:w="1384" w:type="dxa"/>
            <w:tcBorders>
              <w:bottom w:val="single" w:color="auto" w:sz="4" w:space="0"/>
            </w:tcBorders>
          </w:tcPr>
          <w:p>
            <w:pPr>
              <w:ind w:left="0" w:firstLine="0"/>
              <w:rPr>
                <w:color w:val="000000" w:themeColor="text1"/>
                <w14:textFill>
                  <w14:solidFill>
                    <w14:schemeClr w14:val="tx1"/>
                  </w14:solidFill>
                </w14:textFill>
              </w:rPr>
            </w:pPr>
          </w:p>
        </w:tc>
        <w:tc>
          <w:tcPr>
            <w:tcW w:w="1339" w:type="dxa"/>
            <w:vMerge w:val="continue"/>
            <w:vAlign w:val="center"/>
          </w:tcPr>
          <w:p>
            <w:pPr>
              <w:ind w:left="0" w:firstLine="0"/>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70" w:hRule="atLeast"/>
          <w:jc w:val="center"/>
        </w:trPr>
        <w:tc>
          <w:tcPr>
            <w:tcW w:w="823" w:type="dxa"/>
            <w:vAlign w:val="center"/>
          </w:tcPr>
          <w:p>
            <w:pPr>
              <w:ind w:left="0"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7437" w:type="dxa"/>
            <w:vAlign w:val="center"/>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商务响应表“完全响应”的</w:t>
            </w:r>
          </w:p>
        </w:tc>
        <w:tc>
          <w:tcPr>
            <w:tcW w:w="1384" w:type="dxa"/>
            <w:tcBorders>
              <w:bottom w:val="single" w:color="auto" w:sz="4" w:space="0"/>
            </w:tcBorders>
          </w:tcPr>
          <w:p>
            <w:pPr>
              <w:ind w:left="0" w:firstLine="0"/>
              <w:rPr>
                <w:color w:val="000000" w:themeColor="text1"/>
                <w14:textFill>
                  <w14:solidFill>
                    <w14:schemeClr w14:val="tx1"/>
                  </w14:solidFill>
                </w14:textFill>
              </w:rPr>
            </w:pPr>
          </w:p>
        </w:tc>
        <w:tc>
          <w:tcPr>
            <w:tcW w:w="1339" w:type="dxa"/>
            <w:vMerge w:val="continue"/>
            <w:vAlign w:val="center"/>
          </w:tcPr>
          <w:p>
            <w:pPr>
              <w:ind w:left="0" w:firstLine="0"/>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4" w:hRule="atLeast"/>
          <w:jc w:val="center"/>
        </w:trPr>
        <w:tc>
          <w:tcPr>
            <w:tcW w:w="823" w:type="dxa"/>
            <w:vAlign w:val="center"/>
          </w:tcPr>
          <w:p>
            <w:pPr>
              <w:ind w:left="0"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7437" w:type="dxa"/>
            <w:vAlign w:val="center"/>
          </w:tcPr>
          <w:p>
            <w:pPr>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无比选文件、法律、法规规定的其他否决比选申请条件</w:t>
            </w:r>
          </w:p>
        </w:tc>
        <w:tc>
          <w:tcPr>
            <w:tcW w:w="1384" w:type="dxa"/>
          </w:tcPr>
          <w:p>
            <w:pPr>
              <w:ind w:left="0" w:firstLine="0"/>
              <w:rPr>
                <w:color w:val="000000" w:themeColor="text1"/>
                <w14:textFill>
                  <w14:solidFill>
                    <w14:schemeClr w14:val="tx1"/>
                  </w14:solidFill>
                </w14:textFill>
              </w:rPr>
            </w:pPr>
          </w:p>
        </w:tc>
        <w:tc>
          <w:tcPr>
            <w:tcW w:w="1339" w:type="dxa"/>
            <w:vMerge w:val="continue"/>
            <w:vAlign w:val="center"/>
          </w:tcPr>
          <w:p>
            <w:pPr>
              <w:ind w:left="0" w:firstLine="0"/>
              <w:rPr>
                <w:color w:val="000000" w:themeColor="text1"/>
                <w14:textFill>
                  <w14:solidFill>
                    <w14:schemeClr w14:val="tx1"/>
                  </w14:solidFill>
                </w14:textFill>
              </w:rPr>
            </w:pPr>
          </w:p>
        </w:tc>
      </w:tr>
    </w:tbl>
    <w:p>
      <w:pPr>
        <w:spacing w:before="0" w:after="0" w:afterAutospacing="0"/>
        <w:ind w:left="0" w:right="0" w:firstLine="0"/>
        <w:jc w:val="left"/>
        <w:rPr>
          <w:rFonts w:hAnsi="宋体"/>
          <w:color w:val="000000" w:themeColor="text1"/>
          <w14:textFill>
            <w14:solidFill>
              <w14:schemeClr w14:val="tx1"/>
            </w14:solidFill>
          </w14:textFill>
        </w:rPr>
      </w:pPr>
    </w:p>
    <w:p>
      <w:pPr>
        <w:spacing w:before="0" w:after="0" w:afterAutospacing="0"/>
        <w:ind w:left="0" w:right="0" w:firstLine="0"/>
        <w:jc w:val="lef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注：</w:t>
      </w: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评审结果填写合格打</w:t>
      </w:r>
      <w:r>
        <w:rPr>
          <w:color w:val="000000" w:themeColor="text1"/>
          <w14:textFill>
            <w14:solidFill>
              <w14:schemeClr w14:val="tx1"/>
            </w14:solidFill>
          </w14:textFill>
        </w:rPr>
        <w:t>√</w:t>
      </w:r>
      <w:r>
        <w:rPr>
          <w:rFonts w:hAnsi="宋体"/>
          <w:color w:val="000000" w:themeColor="text1"/>
          <w14:textFill>
            <w14:solidFill>
              <w14:schemeClr w14:val="tx1"/>
            </w14:solidFill>
          </w14:textFill>
        </w:rPr>
        <w:t>，不合格打</w:t>
      </w:r>
      <w:r>
        <w:rPr>
          <w:color w:val="000000" w:themeColor="text1"/>
          <w14:textFill>
            <w14:solidFill>
              <w14:schemeClr w14:val="tx1"/>
            </w14:solidFill>
          </w14:textFill>
        </w:rPr>
        <w:t>×</w:t>
      </w:r>
      <w:r>
        <w:rPr>
          <w:rFonts w:hAnsi="宋体"/>
          <w:color w:val="000000" w:themeColor="text1"/>
          <w14:textFill>
            <w14:solidFill>
              <w14:schemeClr w14:val="tx1"/>
            </w14:solidFill>
          </w14:textFill>
        </w:rPr>
        <w:t>，凡评审结果有一项不合格者，结论为不通过。</w:t>
      </w:r>
    </w:p>
    <w:p>
      <w:pPr>
        <w:spacing w:before="0" w:after="0" w:afterAutospacing="0"/>
        <w:ind w:left="0" w:right="0" w:firstLine="0"/>
        <w:jc w:val="left"/>
        <w:rPr>
          <w:rFonts w:hAnsi="宋体"/>
          <w:color w:val="000000" w:themeColor="text1"/>
          <w14:textFill>
            <w14:solidFill>
              <w14:schemeClr w14:val="tx1"/>
            </w14:solidFill>
          </w14:textFill>
        </w:rPr>
      </w:pPr>
    </w:p>
    <w:p>
      <w:pPr>
        <w:spacing w:before="0" w:after="0" w:afterAutospacing="0"/>
        <w:ind w:left="0" w:right="0" w:firstLine="0"/>
        <w:jc w:val="left"/>
        <w:rPr>
          <w:rFonts w:hAnsi="宋体"/>
          <w:color w:val="000000" w:themeColor="text1"/>
          <w14:textFill>
            <w14:solidFill>
              <w14:schemeClr w14:val="tx1"/>
            </w14:solidFill>
          </w14:textFill>
        </w:rPr>
      </w:pPr>
    </w:p>
    <w:p>
      <w:pPr>
        <w:spacing w:before="0" w:after="0" w:afterAutospacing="0"/>
        <w:ind w:left="0" w:right="0" w:firstLine="0"/>
        <w:jc w:val="left"/>
        <w:rPr>
          <w:rFonts w:hAnsi="宋体"/>
          <w:color w:val="000000" w:themeColor="text1"/>
          <w14:textFill>
            <w14:solidFill>
              <w14:schemeClr w14:val="tx1"/>
            </w14:solidFill>
          </w14:textFill>
        </w:rPr>
      </w:pPr>
    </w:p>
    <w:p>
      <w:pPr>
        <w:spacing w:before="0" w:after="0" w:afterAutospacing="0"/>
        <w:ind w:left="0" w:right="0" w:firstLine="0"/>
        <w:jc w:val="left"/>
        <w:rPr>
          <w:rFonts w:hAnsi="宋体"/>
          <w:color w:val="000000" w:themeColor="text1"/>
          <w14:textFill>
            <w14:solidFill>
              <w14:schemeClr w14:val="tx1"/>
            </w14:solidFill>
          </w14:textFill>
        </w:rPr>
      </w:pPr>
    </w:p>
    <w:p>
      <w:pPr>
        <w:pStyle w:val="5"/>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附表</w:t>
      </w:r>
      <w:r>
        <w:rPr>
          <w:rFonts w:hint="eastAsia"/>
          <w:color w:val="000000" w:themeColor="text1"/>
          <w:sz w:val="21"/>
          <w:szCs w:val="21"/>
          <w:lang w:val="en-US" w:eastAsia="zh-CN"/>
          <w14:textFill>
            <w14:solidFill>
              <w14:schemeClr w14:val="tx1"/>
            </w14:solidFill>
          </w14:textFill>
        </w:rPr>
        <w:t>二</w:t>
      </w:r>
      <w:r>
        <w:rPr>
          <w:rFonts w:hint="eastAsia"/>
          <w:color w:val="000000" w:themeColor="text1"/>
          <w:sz w:val="21"/>
          <w:szCs w:val="21"/>
          <w14:textFill>
            <w14:solidFill>
              <w14:schemeClr w14:val="tx1"/>
            </w14:solidFill>
          </w14:textFill>
        </w:rPr>
        <w:t>：经济符合性</w:t>
      </w:r>
      <w:r>
        <w:rPr>
          <w:color w:val="000000" w:themeColor="text1"/>
          <w:sz w:val="21"/>
          <w:szCs w:val="21"/>
          <w14:textFill>
            <w14:solidFill>
              <w14:schemeClr w14:val="tx1"/>
            </w14:solidFill>
          </w14:textFill>
        </w:rPr>
        <w:t>评审表</w:t>
      </w:r>
    </w:p>
    <w:p>
      <w:pPr>
        <w:spacing w:before="0"/>
        <w:ind w:right="0" w:firstLine="0"/>
        <w:jc w:val="center"/>
        <w:rPr>
          <w:color w:val="000000" w:themeColor="text1"/>
          <w14:textFill>
            <w14:solidFill>
              <w14:schemeClr w14:val="tx1"/>
            </w14:solidFill>
          </w14:textFill>
        </w:rPr>
      </w:pPr>
      <w:r>
        <w:rPr>
          <w:rFonts w:hint="eastAsia" w:hAnsi="宋体"/>
          <w:b/>
          <w:color w:val="000000" w:themeColor="text1"/>
          <w:sz w:val="24"/>
          <w:szCs w:val="24"/>
          <w14:textFill>
            <w14:solidFill>
              <w14:schemeClr w14:val="tx1"/>
            </w14:solidFill>
          </w14:textFill>
        </w:rPr>
        <w:t>经济符合性</w:t>
      </w:r>
      <w:r>
        <w:rPr>
          <w:rFonts w:hAnsi="宋体"/>
          <w:b/>
          <w:color w:val="000000" w:themeColor="text1"/>
          <w:sz w:val="24"/>
          <w:szCs w:val="24"/>
          <w14:textFill>
            <w14:solidFill>
              <w14:schemeClr w14:val="tx1"/>
            </w14:solidFill>
          </w14:textFill>
        </w:rPr>
        <w:t>评审表</w:t>
      </w:r>
    </w:p>
    <w:tbl>
      <w:tblPr>
        <w:tblStyle w:val="28"/>
        <w:tblpPr w:leftFromText="180" w:rightFromText="180" w:vertAnchor="text" w:horzAnchor="page" w:tblpX="2228" w:tblpY="424"/>
        <w:tblOverlap w:val="never"/>
        <w:tblW w:w="1171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7935"/>
        <w:gridCol w:w="1476"/>
        <w:gridCol w:w="142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9" w:hRule="atLeast"/>
          <w:tblHeader/>
        </w:trPr>
        <w:tc>
          <w:tcPr>
            <w:tcW w:w="878" w:type="dxa"/>
            <w:tcBorders>
              <w:top w:val="single" w:color="auto" w:sz="12" w:space="0"/>
            </w:tcBorders>
            <w:vAlign w:val="center"/>
          </w:tcPr>
          <w:p>
            <w:pPr>
              <w:ind w:left="0" w:firstLine="0"/>
              <w:jc w:val="center"/>
            </w:pPr>
            <w:r>
              <w:t>序号</w:t>
            </w:r>
          </w:p>
        </w:tc>
        <w:tc>
          <w:tcPr>
            <w:tcW w:w="7935" w:type="dxa"/>
            <w:tcBorders>
              <w:top w:val="single" w:color="auto" w:sz="12" w:space="0"/>
            </w:tcBorders>
            <w:vAlign w:val="center"/>
          </w:tcPr>
          <w:p>
            <w:pPr>
              <w:ind w:left="0" w:firstLine="0"/>
              <w:jc w:val="center"/>
            </w:pPr>
            <w:r>
              <w:rPr>
                <w:rFonts w:hint="eastAsia"/>
              </w:rPr>
              <w:t>评审项目</w:t>
            </w:r>
          </w:p>
        </w:tc>
        <w:tc>
          <w:tcPr>
            <w:tcW w:w="1476" w:type="dxa"/>
            <w:tcBorders>
              <w:top w:val="single" w:color="auto" w:sz="12" w:space="0"/>
            </w:tcBorders>
          </w:tcPr>
          <w:p>
            <w:pPr>
              <w:ind w:left="0" w:firstLine="0"/>
              <w:jc w:val="center"/>
            </w:pPr>
            <w:r>
              <w:rPr>
                <w:rFonts w:hint="eastAsia"/>
              </w:rPr>
              <w:t>评审结果</w:t>
            </w:r>
          </w:p>
        </w:tc>
        <w:tc>
          <w:tcPr>
            <w:tcW w:w="1429"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39" w:hRule="atLeast"/>
        </w:trPr>
        <w:tc>
          <w:tcPr>
            <w:tcW w:w="878" w:type="dxa"/>
            <w:vAlign w:val="center"/>
          </w:tcPr>
          <w:p>
            <w:pPr>
              <w:ind w:left="0" w:firstLine="0"/>
              <w:jc w:val="center"/>
            </w:pPr>
            <w:r>
              <w:t>1</w:t>
            </w:r>
          </w:p>
        </w:tc>
        <w:tc>
          <w:tcPr>
            <w:tcW w:w="7935" w:type="dxa"/>
            <w:vAlign w:val="center"/>
          </w:tcPr>
          <w:p>
            <w:pPr>
              <w:ind w:left="0" w:firstLine="0"/>
            </w:pPr>
            <w:r>
              <w:rPr>
                <w:rFonts w:hint="eastAsia"/>
                <w:snapToGrid w:val="0"/>
              </w:rPr>
              <w:t>比选申请</w:t>
            </w:r>
            <w:r>
              <w:rPr>
                <w:snapToGrid w:val="0"/>
              </w:rPr>
              <w:t>文件按规定签署</w:t>
            </w:r>
            <w:r>
              <w:rPr>
                <w:rFonts w:hint="eastAsia"/>
                <w:snapToGrid w:val="0"/>
              </w:rPr>
              <w:t>和</w:t>
            </w:r>
            <w:r>
              <w:rPr>
                <w:snapToGrid w:val="0"/>
              </w:rPr>
              <w:t>盖章</w:t>
            </w:r>
            <w:r>
              <w:rPr>
                <w:rFonts w:hint="eastAsia"/>
                <w:snapToGrid w:val="0"/>
              </w:rPr>
              <w:t>。</w:t>
            </w:r>
          </w:p>
        </w:tc>
        <w:tc>
          <w:tcPr>
            <w:tcW w:w="1476" w:type="dxa"/>
          </w:tcPr>
          <w:p>
            <w:pPr>
              <w:ind w:left="0" w:firstLine="0"/>
            </w:pPr>
          </w:p>
        </w:tc>
        <w:tc>
          <w:tcPr>
            <w:tcW w:w="1429"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357" w:hRule="atLeast"/>
        </w:trPr>
        <w:tc>
          <w:tcPr>
            <w:tcW w:w="878" w:type="dxa"/>
            <w:vAlign w:val="center"/>
          </w:tcPr>
          <w:p>
            <w:pPr>
              <w:ind w:left="0" w:firstLine="0"/>
              <w:jc w:val="center"/>
            </w:pPr>
            <w:r>
              <w:t>2</w:t>
            </w:r>
          </w:p>
        </w:tc>
        <w:tc>
          <w:tcPr>
            <w:tcW w:w="7935" w:type="dxa"/>
            <w:vAlign w:val="center"/>
          </w:tcPr>
          <w:p>
            <w:pPr>
              <w:ind w:left="0" w:firstLine="0"/>
            </w:pPr>
            <w:r>
              <w:rPr>
                <w:rFonts w:hint="eastAsia"/>
                <w:snapToGrid w:val="0"/>
              </w:rPr>
              <w:t>比选申请文件按规定的格式填写，内容齐全；</w:t>
            </w:r>
            <w:r>
              <w:rPr>
                <w:rFonts w:hint="eastAsia"/>
              </w:rPr>
              <w:t>比选申请函</w:t>
            </w:r>
            <w:r>
              <w:rPr>
                <w:rFonts w:hint="eastAsia"/>
                <w:snapToGrid w:val="0"/>
                <w:color w:val="000000"/>
              </w:rPr>
              <w:t>中没有关键字迹模糊、无法辨认或含义不明确的（应按照比选文件规定第四章比选文件格式填写）。</w:t>
            </w:r>
          </w:p>
        </w:tc>
        <w:tc>
          <w:tcPr>
            <w:tcW w:w="1476" w:type="dxa"/>
          </w:tcPr>
          <w:p>
            <w:pPr>
              <w:ind w:left="0" w:firstLine="0"/>
            </w:pPr>
          </w:p>
        </w:tc>
        <w:tc>
          <w:tcPr>
            <w:tcW w:w="1429"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39" w:hRule="atLeast"/>
        </w:trPr>
        <w:tc>
          <w:tcPr>
            <w:tcW w:w="878" w:type="dxa"/>
            <w:vAlign w:val="center"/>
          </w:tcPr>
          <w:p>
            <w:pPr>
              <w:ind w:left="0" w:firstLine="0"/>
              <w:jc w:val="center"/>
            </w:pPr>
            <w:r>
              <w:t>3</w:t>
            </w:r>
          </w:p>
        </w:tc>
        <w:tc>
          <w:tcPr>
            <w:tcW w:w="7935" w:type="dxa"/>
            <w:vAlign w:val="center"/>
          </w:tcPr>
          <w:p>
            <w:pPr>
              <w:ind w:left="0" w:firstLine="0"/>
            </w:pPr>
            <w:r>
              <w:rPr>
                <w:rFonts w:hint="eastAsia"/>
                <w:snapToGrid w:val="0"/>
              </w:rPr>
              <w:t>比选申请有效期</w:t>
            </w:r>
            <w:r>
              <w:rPr>
                <w:rFonts w:hint="eastAsia"/>
                <w:snapToGrid w:val="0"/>
                <w:color w:val="000000"/>
              </w:rPr>
              <w:t>满足比选文件要求。</w:t>
            </w:r>
          </w:p>
        </w:tc>
        <w:tc>
          <w:tcPr>
            <w:tcW w:w="1476" w:type="dxa"/>
          </w:tcPr>
          <w:p>
            <w:pPr>
              <w:ind w:left="0" w:firstLine="0"/>
            </w:pPr>
          </w:p>
        </w:tc>
        <w:tc>
          <w:tcPr>
            <w:tcW w:w="1429"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39" w:hRule="atLeast"/>
        </w:trPr>
        <w:tc>
          <w:tcPr>
            <w:tcW w:w="878" w:type="dxa"/>
            <w:vAlign w:val="center"/>
          </w:tcPr>
          <w:p>
            <w:pPr>
              <w:ind w:left="0" w:firstLine="0"/>
              <w:jc w:val="center"/>
              <w:rPr>
                <w:rFonts w:ascii="宋体" w:hAnsi="宋体"/>
              </w:rPr>
            </w:pPr>
            <w:r>
              <w:rPr>
                <w:rFonts w:ascii="宋体" w:hAnsi="宋体"/>
              </w:rPr>
              <w:t>4</w:t>
            </w:r>
          </w:p>
        </w:tc>
        <w:tc>
          <w:tcPr>
            <w:tcW w:w="7935" w:type="dxa"/>
            <w:vAlign w:val="center"/>
          </w:tcPr>
          <w:p>
            <w:pPr>
              <w:ind w:left="0" w:firstLine="0"/>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476" w:type="dxa"/>
          </w:tcPr>
          <w:p>
            <w:pPr>
              <w:ind w:left="0" w:firstLine="0"/>
            </w:pPr>
          </w:p>
        </w:tc>
        <w:tc>
          <w:tcPr>
            <w:tcW w:w="1429"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39" w:hRule="atLeast"/>
        </w:trPr>
        <w:tc>
          <w:tcPr>
            <w:tcW w:w="878" w:type="dxa"/>
            <w:vAlign w:val="center"/>
          </w:tcPr>
          <w:p>
            <w:pPr>
              <w:ind w:left="0" w:firstLine="0"/>
              <w:jc w:val="center"/>
              <w:rPr>
                <w:rFonts w:ascii="宋体" w:hAnsi="宋体"/>
              </w:rPr>
            </w:pPr>
            <w:r>
              <w:rPr>
                <w:rFonts w:ascii="宋体" w:hAnsi="宋体"/>
              </w:rPr>
              <w:t>6</w:t>
            </w:r>
          </w:p>
        </w:tc>
        <w:tc>
          <w:tcPr>
            <w:tcW w:w="7935" w:type="dxa"/>
            <w:vAlign w:val="center"/>
          </w:tcPr>
          <w:p>
            <w:pPr>
              <w:ind w:left="0" w:firstLine="0"/>
            </w:pPr>
            <w:r>
              <w:rPr>
                <w:rFonts w:hint="eastAsia"/>
                <w:snapToGrid w:val="0"/>
              </w:rPr>
              <w:t>比选</w:t>
            </w:r>
            <w:r>
              <w:rPr>
                <w:snapToGrid w:val="0"/>
              </w:rPr>
              <w:t>报价固定</w:t>
            </w:r>
            <w:r>
              <w:rPr>
                <w:rFonts w:hint="eastAsia"/>
                <w:snapToGrid w:val="0"/>
              </w:rPr>
              <w:t>，</w:t>
            </w:r>
            <w:r>
              <w:rPr>
                <w:snapToGrid w:val="0"/>
              </w:rPr>
              <w:t>或同一方案</w:t>
            </w:r>
            <w:r>
              <w:rPr>
                <w:rFonts w:hint="eastAsia"/>
                <w:snapToGrid w:val="0"/>
              </w:rPr>
              <w:t>无</w:t>
            </w:r>
            <w:r>
              <w:rPr>
                <w:snapToGrid w:val="0"/>
              </w:rPr>
              <w:t>选择性报价</w:t>
            </w:r>
            <w:r>
              <w:rPr>
                <w:rFonts w:hint="eastAsia"/>
                <w:snapToGrid w:val="0"/>
              </w:rPr>
              <w:t>。</w:t>
            </w:r>
          </w:p>
        </w:tc>
        <w:tc>
          <w:tcPr>
            <w:tcW w:w="1476" w:type="dxa"/>
          </w:tcPr>
          <w:p>
            <w:pPr>
              <w:ind w:left="0" w:firstLine="0"/>
            </w:pPr>
          </w:p>
        </w:tc>
        <w:tc>
          <w:tcPr>
            <w:tcW w:w="1429"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9" w:hRule="atLeast"/>
        </w:trPr>
        <w:tc>
          <w:tcPr>
            <w:tcW w:w="878" w:type="dxa"/>
            <w:vAlign w:val="center"/>
          </w:tcPr>
          <w:p>
            <w:pPr>
              <w:ind w:left="0" w:firstLine="0"/>
              <w:jc w:val="center"/>
              <w:rPr>
                <w:rFonts w:ascii="宋体" w:hAnsi="宋体"/>
              </w:rPr>
            </w:pPr>
            <w:r>
              <w:rPr>
                <w:rFonts w:ascii="宋体" w:hAnsi="宋体"/>
              </w:rPr>
              <w:t>7</w:t>
            </w:r>
          </w:p>
        </w:tc>
        <w:tc>
          <w:tcPr>
            <w:tcW w:w="7935" w:type="dxa"/>
            <w:vAlign w:val="center"/>
          </w:tcPr>
          <w:p>
            <w:pPr>
              <w:ind w:left="0" w:firstLine="0"/>
            </w:pPr>
            <w:r>
              <w:rPr>
                <w:rFonts w:hint="eastAsia"/>
                <w:snapToGrid w:val="0"/>
                <w:color w:val="000000"/>
              </w:rPr>
              <w:t>服务及交付情况满足比选文件要求。</w:t>
            </w:r>
          </w:p>
        </w:tc>
        <w:tc>
          <w:tcPr>
            <w:tcW w:w="1476" w:type="dxa"/>
          </w:tcPr>
          <w:p>
            <w:pPr>
              <w:ind w:left="0" w:firstLine="0"/>
            </w:pPr>
          </w:p>
        </w:tc>
        <w:tc>
          <w:tcPr>
            <w:tcW w:w="1429"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39" w:hRule="atLeast"/>
        </w:trPr>
        <w:tc>
          <w:tcPr>
            <w:tcW w:w="878" w:type="dxa"/>
            <w:vAlign w:val="center"/>
          </w:tcPr>
          <w:p>
            <w:pPr>
              <w:ind w:left="0" w:firstLine="0"/>
              <w:jc w:val="center"/>
              <w:rPr>
                <w:rFonts w:ascii="宋体" w:hAnsi="宋体"/>
              </w:rPr>
            </w:pPr>
            <w:r>
              <w:rPr>
                <w:rFonts w:ascii="宋体" w:hAnsi="宋体"/>
              </w:rPr>
              <w:t>8</w:t>
            </w:r>
          </w:p>
        </w:tc>
        <w:tc>
          <w:tcPr>
            <w:tcW w:w="7935" w:type="dxa"/>
            <w:vAlign w:val="center"/>
          </w:tcPr>
          <w:p>
            <w:pPr>
              <w:ind w:left="0" w:firstLine="0"/>
            </w:pPr>
            <w:r>
              <w:rPr>
                <w:rFonts w:hint="eastAsia"/>
              </w:rPr>
              <w:t>比选报价清单无缺、漏项。</w:t>
            </w:r>
          </w:p>
        </w:tc>
        <w:tc>
          <w:tcPr>
            <w:tcW w:w="1476" w:type="dxa"/>
          </w:tcPr>
          <w:p>
            <w:pPr>
              <w:ind w:left="0" w:firstLine="0"/>
            </w:pPr>
          </w:p>
        </w:tc>
        <w:tc>
          <w:tcPr>
            <w:tcW w:w="1429"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9" w:hRule="atLeast"/>
        </w:trPr>
        <w:tc>
          <w:tcPr>
            <w:tcW w:w="878" w:type="dxa"/>
            <w:vAlign w:val="center"/>
          </w:tcPr>
          <w:p>
            <w:pPr>
              <w:ind w:left="0" w:firstLine="0"/>
              <w:jc w:val="center"/>
              <w:rPr>
                <w:rFonts w:ascii="宋体" w:hAnsi="宋体"/>
              </w:rPr>
            </w:pPr>
            <w:r>
              <w:rPr>
                <w:rFonts w:ascii="宋体" w:hAnsi="宋体"/>
              </w:rPr>
              <w:t>9</w:t>
            </w:r>
          </w:p>
        </w:tc>
        <w:tc>
          <w:tcPr>
            <w:tcW w:w="7935" w:type="dxa"/>
            <w:vAlign w:val="center"/>
          </w:tcPr>
          <w:p>
            <w:pPr>
              <w:ind w:left="0" w:firstLine="0"/>
            </w:pPr>
            <w:r>
              <w:rPr>
                <w:rFonts w:hint="eastAsia"/>
              </w:rPr>
              <w:t>无比选</w:t>
            </w:r>
            <w:r>
              <w:t>文件、法律、法规规定的其他</w:t>
            </w:r>
            <w:r>
              <w:rPr>
                <w:rFonts w:hint="eastAsia"/>
              </w:rPr>
              <w:t>否决投标情况。</w:t>
            </w:r>
          </w:p>
        </w:tc>
        <w:tc>
          <w:tcPr>
            <w:tcW w:w="1476" w:type="dxa"/>
          </w:tcPr>
          <w:p>
            <w:pPr>
              <w:ind w:left="0" w:firstLine="0"/>
            </w:pPr>
          </w:p>
        </w:tc>
        <w:tc>
          <w:tcPr>
            <w:tcW w:w="1429" w:type="dxa"/>
            <w:vMerge w:val="continue"/>
            <w:vAlign w:val="center"/>
          </w:tcPr>
          <w:p>
            <w:pPr>
              <w:ind w:left="0" w:firstLine="0"/>
            </w:pPr>
          </w:p>
        </w:tc>
      </w:tr>
    </w:tbl>
    <w:p>
      <w:pPr>
        <w:ind w:left="0" w:firstLine="0"/>
        <w:rPr>
          <w:color w:val="000000" w:themeColor="text1"/>
          <w:sz w:val="28"/>
          <w14:textFill>
            <w14:solidFill>
              <w14:schemeClr w14:val="tx1"/>
            </w14:solidFill>
          </w14:textFill>
        </w:rPr>
      </w:pPr>
    </w:p>
    <w:p>
      <w:pPr>
        <w:pStyle w:val="2"/>
      </w:pPr>
    </w:p>
    <w:p>
      <w:pPr>
        <w:pStyle w:val="2"/>
      </w:pPr>
    </w:p>
    <w:p>
      <w:pPr>
        <w:pStyle w:val="2"/>
      </w:pPr>
    </w:p>
    <w:p>
      <w:pPr>
        <w:pStyle w:val="2"/>
      </w:pPr>
    </w:p>
    <w:p>
      <w:pPr>
        <w:pStyle w:val="2"/>
      </w:pPr>
    </w:p>
    <w:p>
      <w:pPr>
        <w:pStyle w:val="2"/>
      </w:pPr>
    </w:p>
    <w:p>
      <w:pPr>
        <w:pStyle w:val="2"/>
        <w:ind w:left="0" w:firstLine="0"/>
      </w:pPr>
    </w:p>
    <w:p>
      <w:pPr>
        <w:pStyle w:val="2"/>
        <w:ind w:left="0" w:firstLine="0"/>
      </w:pPr>
    </w:p>
    <w:p>
      <w:pPr>
        <w:pStyle w:val="2"/>
        <w:ind w:left="0" w:firstLine="0"/>
      </w:pPr>
    </w:p>
    <w:p>
      <w:pPr>
        <w:pStyle w:val="2"/>
        <w:ind w:left="0" w:firstLine="0"/>
      </w:pPr>
      <w:r>
        <w:rPr>
          <w:rFonts w:hint="eastAsia"/>
        </w:rPr>
        <w:t>注：1.评审结果填写合格打√，不合格打×，凡评审结果有一项不合格者，结论为不通过。</w:t>
      </w:r>
    </w:p>
    <w:p>
      <w:pPr>
        <w:pStyle w:val="2"/>
        <w:ind w:left="0" w:firstLine="0"/>
      </w:pPr>
      <w:r>
        <w:rPr>
          <w:rFonts w:hint="eastAsia"/>
        </w:rPr>
        <w:t>2.“缺、漏项”是指比选申请人未按照招标人提供的清单项进行报价，比选申请人的报价清单中缺少某项清单或报价。</w:t>
      </w:r>
    </w:p>
    <w:p>
      <w:pPr>
        <w:pStyle w:val="2"/>
        <w:ind w:left="0" w:firstLine="0"/>
        <w:outlineLvl w:val="2"/>
        <w:rPr>
          <w:b/>
          <w:bCs/>
          <w:color w:val="000000" w:themeColor="text1"/>
          <w14:textFill>
            <w14:solidFill>
              <w14:schemeClr w14:val="tx1"/>
            </w14:solidFill>
          </w14:textFill>
        </w:rPr>
      </w:pPr>
      <w:bookmarkStart w:id="1340" w:name="_Toc40373417"/>
      <w:bookmarkStart w:id="1341" w:name="_Toc41492258"/>
      <w:bookmarkStart w:id="1342" w:name="_Toc25436345"/>
      <w:r>
        <w:rPr>
          <w:rFonts w:hint="eastAsia"/>
          <w:b/>
          <w:bCs/>
          <w:color w:val="000000" w:themeColor="text1"/>
          <w14:textFill>
            <w14:solidFill>
              <w14:schemeClr w14:val="tx1"/>
            </w14:solidFill>
          </w14:textFill>
        </w:rPr>
        <w:t>附表</w:t>
      </w:r>
      <w:r>
        <w:rPr>
          <w:rFonts w:hint="eastAsia"/>
          <w:b/>
          <w:bCs/>
          <w:color w:val="000000" w:themeColor="text1"/>
          <w:lang w:val="en-US" w:eastAsia="zh-CN"/>
          <w14:textFill>
            <w14:solidFill>
              <w14:schemeClr w14:val="tx1"/>
            </w14:solidFill>
          </w14:textFill>
        </w:rPr>
        <w:t>四</w:t>
      </w:r>
      <w:r>
        <w:rPr>
          <w:rFonts w:hint="eastAsia"/>
          <w:b/>
          <w:bCs/>
          <w:color w:val="000000" w:themeColor="text1"/>
          <w14:textFill>
            <w14:solidFill>
              <w14:schemeClr w14:val="tx1"/>
            </w14:solidFill>
          </w14:textFill>
        </w:rPr>
        <w:t>：</w:t>
      </w:r>
      <w:bookmarkEnd w:id="1340"/>
      <w:bookmarkEnd w:id="1341"/>
      <w:bookmarkEnd w:id="1342"/>
      <w:r>
        <w:rPr>
          <w:rFonts w:hint="eastAsia"/>
          <w:b/>
          <w:bCs/>
          <w:color w:val="000000" w:themeColor="text1"/>
          <w14:textFill>
            <w14:solidFill>
              <w14:schemeClr w14:val="tx1"/>
            </w14:solidFill>
          </w14:textFill>
        </w:rPr>
        <w:t>比选申请价格评审表</w:t>
      </w:r>
    </w:p>
    <w:p>
      <w:pPr>
        <w:spacing w:before="159"/>
        <w:ind w:right="-57"/>
        <w:jc w:val="center"/>
        <w:rPr>
          <w:rFonts w:ascii="宋体" w:hAnsi="宋体"/>
          <w:b/>
          <w:sz w:val="28"/>
          <w:szCs w:val="28"/>
        </w:rPr>
      </w:pPr>
      <w:r>
        <w:rPr>
          <w:rFonts w:hint="eastAsia" w:ascii="宋体" w:hAnsi="宋体"/>
          <w:b/>
          <w:sz w:val="28"/>
          <w:szCs w:val="28"/>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color w:val="000000" w:themeColor="text1"/>
          <w14:textFill>
            <w14:solidFill>
              <w14:schemeClr w14:val="tx1"/>
            </w14:solidFill>
          </w14:textFill>
        </w:rPr>
        <w:sectPr>
          <w:pgSz w:w="16838" w:h="11905" w:orient="landscape"/>
          <w:pgMar w:top="1418" w:right="1418" w:bottom="1418" w:left="1418" w:header="454" w:footer="567" w:gutter="0"/>
          <w:cols w:space="720" w:num="1"/>
          <w:docGrid w:linePitch="319" w:charSpace="0"/>
        </w:sect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159"/>
        <w:ind w:left="0" w:right="-57" w:firstLine="0"/>
        <w:jc w:val="center"/>
        <w:outlineLvl w:val="2"/>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附表：比选申请报价修正表</w:t>
      </w:r>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000000" w:themeColor="text1"/>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000000" w:themeColor="text1"/>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000000" w:themeColor="text1"/>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000000" w:themeColor="text1"/>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000000" w:themeColor="text1"/>
                <w:sz w:val="24"/>
                <w:szCs w:val="24"/>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我单位（</w:t>
            </w:r>
            <w:r>
              <w:rPr>
                <w:rFonts w:ascii="宋体" w:hAnsi="宋体"/>
                <w:b/>
                <w:color w:val="000000" w:themeColor="text1"/>
                <w:sz w:val="44"/>
                <w:szCs w:val="44"/>
                <w14:textFill>
                  <w14:solidFill>
                    <w14:schemeClr w14:val="tx1"/>
                  </w14:solidFill>
                </w14:textFill>
              </w:rPr>
              <w:t>□</w:t>
            </w:r>
            <w:r>
              <w:rPr>
                <w:rFonts w:hint="eastAsia" w:ascii="宋体" w:hAnsi="宋体" w:cs="宋体"/>
                <w:b/>
                <w:color w:val="000000" w:themeColor="text1"/>
                <w:sz w:val="24"/>
                <w:szCs w:val="24"/>
                <w14:textFill>
                  <w14:solidFill>
                    <w14:schemeClr w14:val="tx1"/>
                  </w14:solidFill>
                </w14:textFill>
              </w:rPr>
              <w:t>接受</w:t>
            </w:r>
            <w:r>
              <w:rPr>
                <w:rFonts w:ascii="宋体" w:hAnsi="宋体"/>
                <w:b/>
                <w:color w:val="000000" w:themeColor="text1"/>
                <w:sz w:val="44"/>
                <w:szCs w:val="44"/>
                <w14:textFill>
                  <w14:solidFill>
                    <w14:schemeClr w14:val="tx1"/>
                  </w14:solidFill>
                </w14:textFill>
              </w:rPr>
              <w:t>□</w:t>
            </w:r>
            <w:r>
              <w:rPr>
                <w:rFonts w:ascii="宋体" w:hAnsi="宋体"/>
                <w:b/>
                <w:color w:val="000000" w:themeColor="text1"/>
                <w:sz w:val="24"/>
                <w:szCs w:val="24"/>
                <w14:textFill>
                  <w14:solidFill>
                    <w14:schemeClr w14:val="tx1"/>
                  </w14:solidFill>
                </w14:textFill>
              </w:rPr>
              <w:t>不接受</w:t>
            </w:r>
            <w:r>
              <w:rPr>
                <w:rFonts w:hint="eastAsia" w:ascii="宋体" w:hAnsi="宋体"/>
                <w:b/>
                <w:color w:val="000000" w:themeColor="text1"/>
                <w:sz w:val="24"/>
                <w:szCs w:val="24"/>
                <w14:textFill>
                  <w14:solidFill>
                    <w14:schemeClr w14:val="tx1"/>
                  </w14:solidFill>
                </w14:textFill>
              </w:rPr>
              <w:t>）本评审办法第3.3款</w:t>
            </w:r>
            <w:r>
              <w:rPr>
                <w:rFonts w:hint="eastAsia" w:ascii="宋体" w:hAnsi="宋体"/>
                <w:b/>
                <w:sz w:val="24"/>
                <w:szCs w:val="24"/>
              </w:rPr>
              <w:t>价格评审确定的评审总价和中选价</w:t>
            </w:r>
            <w:r>
              <w:rPr>
                <w:rFonts w:hint="eastAsia" w:ascii="宋体" w:hAnsi="宋体"/>
                <w:b/>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000000" w:themeColor="text1"/>
                <w:sz w:val="24"/>
                <w:szCs w:val="24"/>
                <w14:textFill>
                  <w14:solidFill>
                    <w14:schemeClr w14:val="tx1"/>
                  </w14:solidFill>
                </w14:textFill>
              </w:rPr>
            </w:pPr>
          </w:p>
          <w:p>
            <w:pPr>
              <w:spacing w:before="0" w:line="240" w:lineRule="auto"/>
              <w:ind w:right="0" w:firstLine="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日期：    年  月   日</w:t>
            </w:r>
          </w:p>
        </w:tc>
      </w:tr>
    </w:tbl>
    <w:p>
      <w:pPr>
        <w:spacing w:before="0" w:after="0"/>
        <w:ind w:left="420" w:right="0" w:firstLine="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bookmarkEnd w:id="1329"/>
    <w:p>
      <w:pPr>
        <w:spacing w:before="0" w:after="0"/>
        <w:ind w:left="420" w:right="0" w:firstLine="0"/>
        <w:jc w:val="left"/>
      </w:pPr>
    </w:p>
    <w:sectPr>
      <w:headerReference r:id="rId12" w:type="default"/>
      <w:footerReference r:id="rId13" w:type="default"/>
      <w:pgSz w:w="16838" w:h="11905" w:orient="landscape"/>
      <w:pgMar w:top="1418" w:right="1418" w:bottom="1418" w:left="1304" w:header="454" w:footer="567"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KmYYDBlILfmDibC9r1SxGNjaXeNu0Dy/Sgc855Tx6bcpsdkUrVPtN85RZz969IDoAI4g3HgYwaAabAcC0pR6Sw==" w:date="2021-08-23T12:26:00Z" w:initials="K">
    <w:p w14:paraId="6BFCE06E">
      <w:pPr>
        <w:pStyle w:val="1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FCE0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altName w:val="Georgia"/>
    <w:panose1 w:val="02040503050406030204"/>
    <w:charset w:val="00"/>
    <w:family w:val="roman"/>
    <w:pitch w:val="default"/>
    <w:sig w:usb0="00000000" w:usb1="00000000" w:usb2="02000000" w:usb3="00000000" w:csb0="2000019F" w:csb1="00000000"/>
  </w:font>
  <w:font w:name="仿宋">
    <w:altName w:val="汉仪仿宋KW"/>
    <w:panose1 w:val="02010609060101010101"/>
    <w:charset w:val="86"/>
    <w:family w:val="modern"/>
    <w:pitch w:val="default"/>
    <w:sig w:usb0="00000000" w:usb1="00000000" w:usb2="00000016" w:usb3="00000000" w:csb0="00040001" w:csb1="00000000"/>
  </w:font>
  <w:font w:name="Gulim">
    <w:altName w:val="汉仪书宋二KW"/>
    <w:panose1 w:val="020B0600000101010101"/>
    <w:charset w:val="81"/>
    <w:family w:val="swiss"/>
    <w:pitch w:val="default"/>
    <w:sig w:usb0="00000000" w:usb1="00000000" w:usb2="00000030" w:usb3="00000000" w:csb0="4008009F" w:csb1="DFD70000"/>
  </w:font>
  <w:font w:name="华文中宋">
    <w:altName w:val="汉仪书宋二KW"/>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微软雅黑">
    <w:altName w:val="汉仪旗黑KW 55S"/>
    <w:panose1 w:val="020B0503020204020204"/>
    <w:charset w:val="86"/>
    <w:family w:val="auto"/>
    <w:pitch w:val="default"/>
    <w:sig w:usb0="00000000" w:usb1="00000000" w:usb2="00000016" w:usb3="00000000" w:csb0="0004001F" w:csb1="00000000"/>
  </w:font>
  <w:font w:name="汉仪仿宋KW">
    <w:panose1 w:val="00020600040101010101"/>
    <w:charset w:val="86"/>
    <w:family w:val="auto"/>
    <w:pitch w:val="default"/>
    <w:sig w:usb0="A00002BF" w:usb1="18EF7CFA" w:usb2="00000016" w:usb3="00000000" w:csb0="00040000" w:csb1="00000000"/>
  </w:font>
  <w:font w:name="Noto Sans Symbols2">
    <w:panose1 w:val="020B0502040504020204"/>
    <w:charset w:val="00"/>
    <w:family w:val="auto"/>
    <w:pitch w:val="default"/>
    <w:sig w:usb0="80000003" w:usb1="0200E3E4" w:usb2="00040020" w:usb3="0580A048" w:csb0="00000001" w:csb1="00000000"/>
  </w:font>
  <w:font w:name="Georgia">
    <w:panose1 w:val="02040502050405020303"/>
    <w:charset w:val="00"/>
    <w:family w:val="auto"/>
    <w:pitch w:val="default"/>
    <w:sig w:usb0="00000287" w:usb1="00000000" w:usb2="00000000" w:usb3="00000000" w:csb0="2000009F" w:csb1="00000000"/>
  </w:font>
  <w:font w:name="汉仪楷体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5332"/>
    </w:sdtPr>
    <w:sdtContent>
      <w:p>
        <w:pPr>
          <w:pStyle w:val="16"/>
          <w:jc w:val="center"/>
        </w:pPr>
        <w:r>
          <w:fldChar w:fldCharType="begin"/>
        </w:r>
        <w:r>
          <w:instrText xml:space="preserve">PAGE   \* MERGEFORMAT</w:instrText>
        </w:r>
        <w:r>
          <w:fldChar w:fldCharType="separate"/>
        </w:r>
        <w:r>
          <w:rPr>
            <w:lang w:val="zh-CN"/>
          </w:rPr>
          <w:t>37</w:t>
        </w:r>
        <w:r>
          <w:rPr>
            <w:lang w:val="zh-CN"/>
          </w:rPr>
          <w:fldChar w:fldCharType="end"/>
        </w:r>
      </w:p>
    </w:sdtContent>
  </w:sdt>
  <w:p>
    <w:pPr>
      <w:pStyle w:val="17"/>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txbx>
                      <w:txbxContent>
                        <w:p>
                          <w:r>
                            <w:fldChar w:fldCharType="begin"/>
                          </w:r>
                          <w:r>
                            <w:instrText xml:space="preserve">PAGE  \* MERGEFORMAT</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HY1+evSAAAAAwEAAA8AAAAAAAAAAQAgAAAAOAAAAGRycy9kb3ducmV2LnhtbFBL&#10;AQIUABQAAAAIAIdO4kAIG6TwHwIAAB4EAAAOAAAAAAAAAAEAIAAAADcBAABkcnMvZTJvRG9jLnht&#10;bFBLBQYAAAAABgAGAFkBAADIBQ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61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rPr>
                              <w:rFonts w:hint="eastAsia"/>
                            </w:rPr>
                            <w:fldChar w:fldCharType="begin"/>
                          </w:r>
                          <w:r>
                            <w:rPr>
                              <w:rFonts w:hint="eastAsia"/>
                            </w:rPr>
                            <w:instrText xml:space="preserve">PAGE  \* MERGEFORMAT</w:instrText>
                          </w:r>
                          <w:r>
                            <w:rPr>
                              <w:rFonts w:hint="eastAsia"/>
                            </w:rPr>
                            <w:fldChar w:fldCharType="separate"/>
                          </w:r>
                          <w: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Lj+9sEdAgAAHwQAAA4AAAAAAAAAAQAgAAAANQEAAGRycy9lMm9Eb2MueG1sUEsF&#10;BgAAAAAGAAYAWQEAAMQ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62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left="0"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6829D"/>
    <w:multiLevelType w:val="singleLevel"/>
    <w:tmpl w:val="8586829D"/>
    <w:lvl w:ilvl="0" w:tentative="0">
      <w:start w:val="1"/>
      <w:numFmt w:val="decimal"/>
      <w:lvlText w:val="(%1)"/>
      <w:lvlJc w:val="left"/>
      <w:pPr>
        <w:ind w:left="425" w:hanging="425"/>
      </w:pPr>
      <w:rPr>
        <w:rFonts w:hint="default"/>
      </w:rPr>
    </w:lvl>
  </w:abstractNum>
  <w:abstractNum w:abstractNumId="1">
    <w:nsid w:val="8902A936"/>
    <w:multiLevelType w:val="singleLevel"/>
    <w:tmpl w:val="8902A936"/>
    <w:lvl w:ilvl="0" w:tentative="0">
      <w:start w:val="2"/>
      <w:numFmt w:val="decimal"/>
      <w:lvlText w:val="%1."/>
      <w:lvlJc w:val="left"/>
      <w:pPr>
        <w:tabs>
          <w:tab w:val="left" w:pos="312"/>
        </w:tabs>
      </w:pPr>
    </w:lvl>
  </w:abstractNum>
  <w:abstractNum w:abstractNumId="2">
    <w:nsid w:val="8AC01C73"/>
    <w:multiLevelType w:val="singleLevel"/>
    <w:tmpl w:val="8AC01C73"/>
    <w:lvl w:ilvl="0" w:tentative="0">
      <w:start w:val="1"/>
      <w:numFmt w:val="chineseCounting"/>
      <w:suff w:val="nothing"/>
      <w:lvlText w:val="%1、"/>
      <w:lvlJc w:val="left"/>
      <w:rPr>
        <w:rFonts w:hint="eastAsia"/>
      </w:rPr>
    </w:lvl>
  </w:abstractNum>
  <w:abstractNum w:abstractNumId="3">
    <w:nsid w:val="AEC50FF1"/>
    <w:multiLevelType w:val="singleLevel"/>
    <w:tmpl w:val="AEC50FF1"/>
    <w:lvl w:ilvl="0" w:tentative="0">
      <w:start w:val="1"/>
      <w:numFmt w:val="decimal"/>
      <w:lvlText w:val="%1."/>
      <w:lvlJc w:val="left"/>
      <w:pPr>
        <w:tabs>
          <w:tab w:val="left" w:pos="312"/>
        </w:tabs>
      </w:pPr>
    </w:lvl>
  </w:abstractNum>
  <w:abstractNum w:abstractNumId="4">
    <w:nsid w:val="CE075866"/>
    <w:multiLevelType w:val="singleLevel"/>
    <w:tmpl w:val="CE075866"/>
    <w:lvl w:ilvl="0" w:tentative="0">
      <w:start w:val="1"/>
      <w:numFmt w:val="decimal"/>
      <w:suff w:val="nothing"/>
      <w:lvlText w:val="（%1）"/>
      <w:lvlJc w:val="left"/>
    </w:lvl>
  </w:abstractNum>
  <w:abstractNum w:abstractNumId="5">
    <w:nsid w:val="DC8A5CA8"/>
    <w:multiLevelType w:val="singleLevel"/>
    <w:tmpl w:val="DC8A5CA8"/>
    <w:lvl w:ilvl="0" w:tentative="0">
      <w:start w:val="10"/>
      <w:numFmt w:val="chineseCounting"/>
      <w:suff w:val="nothing"/>
      <w:lvlText w:val="%1、"/>
      <w:lvlJc w:val="left"/>
      <w:rPr>
        <w:rFonts w:hint="eastAsia"/>
      </w:rPr>
    </w:lvl>
  </w:abstractNum>
  <w:abstractNum w:abstractNumId="6">
    <w:nsid w:val="E54FE958"/>
    <w:multiLevelType w:val="singleLevel"/>
    <w:tmpl w:val="E54FE958"/>
    <w:lvl w:ilvl="0" w:tentative="0">
      <w:start w:val="1"/>
      <w:numFmt w:val="decimal"/>
      <w:lvlText w:val="%1."/>
      <w:lvlJc w:val="left"/>
      <w:pPr>
        <w:tabs>
          <w:tab w:val="left" w:pos="312"/>
        </w:tabs>
      </w:pPr>
    </w:lvl>
  </w:abstractNum>
  <w:abstractNum w:abstractNumId="7">
    <w:nsid w:val="FAB24CEF"/>
    <w:multiLevelType w:val="singleLevel"/>
    <w:tmpl w:val="FAB24CEF"/>
    <w:lvl w:ilvl="0" w:tentative="0">
      <w:start w:val="1"/>
      <w:numFmt w:val="decimal"/>
      <w:lvlText w:val="%1."/>
      <w:lvlJc w:val="left"/>
      <w:pPr>
        <w:ind w:left="425" w:hanging="425"/>
      </w:pPr>
      <w:rPr>
        <w:rFonts w:hint="default"/>
      </w:rPr>
    </w:lvl>
  </w:abstractNum>
  <w:abstractNum w:abstractNumId="8">
    <w:nsid w:val="1247A929"/>
    <w:multiLevelType w:val="singleLevel"/>
    <w:tmpl w:val="1247A929"/>
    <w:lvl w:ilvl="0" w:tentative="0">
      <w:start w:val="1"/>
      <w:numFmt w:val="decimal"/>
      <w:lvlText w:val="%1."/>
      <w:lvlJc w:val="left"/>
      <w:pPr>
        <w:ind w:left="425" w:hanging="425"/>
      </w:pPr>
      <w:rPr>
        <w:rFonts w:hint="default"/>
      </w:rPr>
    </w:lvl>
  </w:abstractNum>
  <w:abstractNum w:abstractNumId="9">
    <w:nsid w:val="19586DA6"/>
    <w:multiLevelType w:val="multilevel"/>
    <w:tmpl w:val="19586DA6"/>
    <w:lvl w:ilvl="0" w:tentative="0">
      <w:start w:val="1"/>
      <w:numFmt w:val="japaneseCounting"/>
      <w:lvlText w:val="%1、"/>
      <w:lvlJc w:val="left"/>
      <w:pPr>
        <w:ind w:left="720" w:hanging="720"/>
      </w:pPr>
      <w:rPr>
        <w:rFonts w:hint="default"/>
        <w:b/>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0">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11">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12">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7">
    <w:nsid w:val="43E5DE2D"/>
    <w:multiLevelType w:val="singleLevel"/>
    <w:tmpl w:val="43E5DE2D"/>
    <w:lvl w:ilvl="0" w:tentative="0">
      <w:start w:val="1"/>
      <w:numFmt w:val="decimal"/>
      <w:lvlText w:val="%1."/>
      <w:lvlJc w:val="left"/>
      <w:pPr>
        <w:ind w:left="425" w:hanging="425"/>
      </w:pPr>
      <w:rPr>
        <w:rFonts w:hint="default"/>
      </w:rPr>
    </w:lvl>
  </w:abstractNum>
  <w:abstractNum w:abstractNumId="18">
    <w:nsid w:val="4D4BAAA9"/>
    <w:multiLevelType w:val="singleLevel"/>
    <w:tmpl w:val="4D4BAAA9"/>
    <w:lvl w:ilvl="0" w:tentative="0">
      <w:start w:val="1"/>
      <w:numFmt w:val="decimal"/>
      <w:lvlText w:val="%1."/>
      <w:lvlJc w:val="left"/>
      <w:pPr>
        <w:ind w:left="425" w:hanging="425"/>
      </w:pPr>
      <w:rPr>
        <w:rFonts w:hint="default"/>
      </w:rPr>
    </w:lvl>
  </w:abstractNum>
  <w:abstractNum w:abstractNumId="19">
    <w:nsid w:val="66766742"/>
    <w:multiLevelType w:val="singleLevel"/>
    <w:tmpl w:val="66766742"/>
    <w:lvl w:ilvl="0" w:tentative="0">
      <w:start w:val="1"/>
      <w:numFmt w:val="decimal"/>
      <w:lvlText w:val="%1."/>
      <w:lvlJc w:val="left"/>
      <w:pPr>
        <w:ind w:left="425" w:hanging="425"/>
      </w:pPr>
      <w:rPr>
        <w:rFonts w:hint="default"/>
      </w:rPr>
    </w:lvl>
  </w:abstractNum>
  <w:num w:numId="1">
    <w:abstractNumId w:val="6"/>
  </w:num>
  <w:num w:numId="2">
    <w:abstractNumId w:val="0"/>
  </w:num>
  <w:num w:numId="3">
    <w:abstractNumId w:val="12"/>
  </w:num>
  <w:num w:numId="4">
    <w:abstractNumId w:val="16"/>
  </w:num>
  <w:num w:numId="5">
    <w:abstractNumId w:val="11"/>
  </w:num>
  <w:num w:numId="6">
    <w:abstractNumId w:val="10"/>
  </w:num>
  <w:num w:numId="7">
    <w:abstractNumId w:val="15"/>
  </w:num>
  <w:num w:numId="8">
    <w:abstractNumId w:val="14"/>
  </w:num>
  <w:num w:numId="9">
    <w:abstractNumId w:val="9"/>
  </w:num>
  <w:num w:numId="10">
    <w:abstractNumId w:val="19"/>
  </w:num>
  <w:num w:numId="11">
    <w:abstractNumId w:val="1"/>
  </w:num>
  <w:num w:numId="12">
    <w:abstractNumId w:val="5"/>
  </w:num>
  <w:num w:numId="13">
    <w:abstractNumId w:val="8"/>
  </w:num>
  <w:num w:numId="14">
    <w:abstractNumId w:val="18"/>
  </w:num>
  <w:num w:numId="15">
    <w:abstractNumId w:val="17"/>
  </w:num>
  <w:num w:numId="16">
    <w:abstractNumId w:val="7"/>
  </w:num>
  <w:num w:numId="17">
    <w:abstractNumId w:val="3"/>
  </w:num>
  <w:num w:numId="18">
    <w:abstractNumId w:val="13"/>
  </w:num>
  <w:num w:numId="19">
    <w:abstractNumId w:val="4"/>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mYYDBlILfmDibC9r1SxGNjaXeNu0Dy/Sgc855Tx6bcpsdkUrVPtN85RZz969IDoAI4g3HgYwaAabAcC0pR6Sw==">
    <w15:presenceInfo w15:providerId="None" w15:userId="KmYYDBlILfmDibC9r1SxGNjaXeNu0Dy/Sgc855Tx6bcpsdkUrVPtN85RZz969IDoAI4g3HgYwaAabAcC0pR6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drawingGridHorizontalSpacing w:val="105"/>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39"/>
    <w:rsid w:val="0000094A"/>
    <w:rsid w:val="000045EA"/>
    <w:rsid w:val="00012AEC"/>
    <w:rsid w:val="00012C25"/>
    <w:rsid w:val="000143B4"/>
    <w:rsid w:val="00020035"/>
    <w:rsid w:val="000210E0"/>
    <w:rsid w:val="00022F88"/>
    <w:rsid w:val="00023621"/>
    <w:rsid w:val="00023D36"/>
    <w:rsid w:val="0003101D"/>
    <w:rsid w:val="00033132"/>
    <w:rsid w:val="00034128"/>
    <w:rsid w:val="000371BB"/>
    <w:rsid w:val="00040BF4"/>
    <w:rsid w:val="00042A74"/>
    <w:rsid w:val="000437E6"/>
    <w:rsid w:val="00043E88"/>
    <w:rsid w:val="00053D38"/>
    <w:rsid w:val="00053F20"/>
    <w:rsid w:val="00054103"/>
    <w:rsid w:val="0005746B"/>
    <w:rsid w:val="00063325"/>
    <w:rsid w:val="000656CF"/>
    <w:rsid w:val="00070470"/>
    <w:rsid w:val="00072E66"/>
    <w:rsid w:val="00074337"/>
    <w:rsid w:val="00075C8A"/>
    <w:rsid w:val="00075F92"/>
    <w:rsid w:val="00076711"/>
    <w:rsid w:val="0008222E"/>
    <w:rsid w:val="0008473D"/>
    <w:rsid w:val="00084F1D"/>
    <w:rsid w:val="00087064"/>
    <w:rsid w:val="00092270"/>
    <w:rsid w:val="0009493E"/>
    <w:rsid w:val="00095EF2"/>
    <w:rsid w:val="00096990"/>
    <w:rsid w:val="000A0577"/>
    <w:rsid w:val="000A13B5"/>
    <w:rsid w:val="000A1767"/>
    <w:rsid w:val="000A1C58"/>
    <w:rsid w:val="000A30AB"/>
    <w:rsid w:val="000A68DB"/>
    <w:rsid w:val="000B339F"/>
    <w:rsid w:val="000B34C7"/>
    <w:rsid w:val="000B4486"/>
    <w:rsid w:val="000C1668"/>
    <w:rsid w:val="000C20C1"/>
    <w:rsid w:val="000C271F"/>
    <w:rsid w:val="000C53FF"/>
    <w:rsid w:val="000C56A1"/>
    <w:rsid w:val="000C68D6"/>
    <w:rsid w:val="000D2B9F"/>
    <w:rsid w:val="000D3045"/>
    <w:rsid w:val="000D311D"/>
    <w:rsid w:val="000D4130"/>
    <w:rsid w:val="000D4905"/>
    <w:rsid w:val="000E072A"/>
    <w:rsid w:val="000E0F81"/>
    <w:rsid w:val="000E268B"/>
    <w:rsid w:val="000E2CF2"/>
    <w:rsid w:val="000E3126"/>
    <w:rsid w:val="000E5469"/>
    <w:rsid w:val="000E732D"/>
    <w:rsid w:val="000E7DA5"/>
    <w:rsid w:val="000F251C"/>
    <w:rsid w:val="000F4CFD"/>
    <w:rsid w:val="000F6EB3"/>
    <w:rsid w:val="00102D53"/>
    <w:rsid w:val="001052CE"/>
    <w:rsid w:val="00110B51"/>
    <w:rsid w:val="0011106B"/>
    <w:rsid w:val="0011296C"/>
    <w:rsid w:val="001207B4"/>
    <w:rsid w:val="00121D99"/>
    <w:rsid w:val="001250E7"/>
    <w:rsid w:val="0012593E"/>
    <w:rsid w:val="00127490"/>
    <w:rsid w:val="001315CE"/>
    <w:rsid w:val="00135B62"/>
    <w:rsid w:val="00136FF6"/>
    <w:rsid w:val="00137296"/>
    <w:rsid w:val="00142D8B"/>
    <w:rsid w:val="0014430C"/>
    <w:rsid w:val="00145D71"/>
    <w:rsid w:val="001462EA"/>
    <w:rsid w:val="0014707F"/>
    <w:rsid w:val="00151E71"/>
    <w:rsid w:val="001520D4"/>
    <w:rsid w:val="001528F9"/>
    <w:rsid w:val="00154494"/>
    <w:rsid w:val="00155FD4"/>
    <w:rsid w:val="001564A5"/>
    <w:rsid w:val="00157570"/>
    <w:rsid w:val="00164141"/>
    <w:rsid w:val="00165AFA"/>
    <w:rsid w:val="00165FC8"/>
    <w:rsid w:val="00166AC6"/>
    <w:rsid w:val="001702CD"/>
    <w:rsid w:val="0017175E"/>
    <w:rsid w:val="00171C5C"/>
    <w:rsid w:val="00171F3D"/>
    <w:rsid w:val="00172A27"/>
    <w:rsid w:val="00176DD7"/>
    <w:rsid w:val="00180318"/>
    <w:rsid w:val="0018286A"/>
    <w:rsid w:val="00186A28"/>
    <w:rsid w:val="001924EF"/>
    <w:rsid w:val="00196E63"/>
    <w:rsid w:val="001A0962"/>
    <w:rsid w:val="001A1610"/>
    <w:rsid w:val="001A27E8"/>
    <w:rsid w:val="001A37D3"/>
    <w:rsid w:val="001A3FCA"/>
    <w:rsid w:val="001A5374"/>
    <w:rsid w:val="001A5C7B"/>
    <w:rsid w:val="001A5EC5"/>
    <w:rsid w:val="001B0893"/>
    <w:rsid w:val="001B0CA1"/>
    <w:rsid w:val="001B7F87"/>
    <w:rsid w:val="001C04AD"/>
    <w:rsid w:val="001C0C50"/>
    <w:rsid w:val="001C3628"/>
    <w:rsid w:val="001C373E"/>
    <w:rsid w:val="001D5202"/>
    <w:rsid w:val="001E048A"/>
    <w:rsid w:val="001E0D82"/>
    <w:rsid w:val="001E4669"/>
    <w:rsid w:val="001E5985"/>
    <w:rsid w:val="001E5F4A"/>
    <w:rsid w:val="001E7288"/>
    <w:rsid w:val="001F35BE"/>
    <w:rsid w:val="001F6F6B"/>
    <w:rsid w:val="002041A6"/>
    <w:rsid w:val="00206D2E"/>
    <w:rsid w:val="002215B5"/>
    <w:rsid w:val="00222615"/>
    <w:rsid w:val="00222958"/>
    <w:rsid w:val="00223FD2"/>
    <w:rsid w:val="00226768"/>
    <w:rsid w:val="00226771"/>
    <w:rsid w:val="00226B2E"/>
    <w:rsid w:val="00226D0E"/>
    <w:rsid w:val="002323E4"/>
    <w:rsid w:val="002328DE"/>
    <w:rsid w:val="00233794"/>
    <w:rsid w:val="002348AD"/>
    <w:rsid w:val="00234C0B"/>
    <w:rsid w:val="00237A98"/>
    <w:rsid w:val="00237C2A"/>
    <w:rsid w:val="0024287B"/>
    <w:rsid w:val="00242BEC"/>
    <w:rsid w:val="00246163"/>
    <w:rsid w:val="0024741B"/>
    <w:rsid w:val="002475FF"/>
    <w:rsid w:val="00254739"/>
    <w:rsid w:val="00257452"/>
    <w:rsid w:val="00261C93"/>
    <w:rsid w:val="0026515C"/>
    <w:rsid w:val="00265500"/>
    <w:rsid w:val="00266ED6"/>
    <w:rsid w:val="00270264"/>
    <w:rsid w:val="0027078B"/>
    <w:rsid w:val="002717D3"/>
    <w:rsid w:val="0027197D"/>
    <w:rsid w:val="00272F80"/>
    <w:rsid w:val="00273D5A"/>
    <w:rsid w:val="0027505C"/>
    <w:rsid w:val="0027764C"/>
    <w:rsid w:val="00285096"/>
    <w:rsid w:val="0029085E"/>
    <w:rsid w:val="0029271B"/>
    <w:rsid w:val="002928FB"/>
    <w:rsid w:val="00293D10"/>
    <w:rsid w:val="00294282"/>
    <w:rsid w:val="00296A75"/>
    <w:rsid w:val="002A3639"/>
    <w:rsid w:val="002A5354"/>
    <w:rsid w:val="002A64B1"/>
    <w:rsid w:val="002B1EE1"/>
    <w:rsid w:val="002B2853"/>
    <w:rsid w:val="002C0675"/>
    <w:rsid w:val="002C0DC1"/>
    <w:rsid w:val="002C556E"/>
    <w:rsid w:val="002C5B0F"/>
    <w:rsid w:val="002D23D9"/>
    <w:rsid w:val="002D2931"/>
    <w:rsid w:val="002D6D0E"/>
    <w:rsid w:val="002E0D2B"/>
    <w:rsid w:val="002E183A"/>
    <w:rsid w:val="002E190D"/>
    <w:rsid w:val="002E57F7"/>
    <w:rsid w:val="002E7417"/>
    <w:rsid w:val="002F0BAC"/>
    <w:rsid w:val="002F584B"/>
    <w:rsid w:val="002F6FB0"/>
    <w:rsid w:val="00302CB5"/>
    <w:rsid w:val="003062CE"/>
    <w:rsid w:val="00307005"/>
    <w:rsid w:val="0031302C"/>
    <w:rsid w:val="003134FD"/>
    <w:rsid w:val="00313C70"/>
    <w:rsid w:val="00315F06"/>
    <w:rsid w:val="003207F4"/>
    <w:rsid w:val="003213F5"/>
    <w:rsid w:val="00324AB3"/>
    <w:rsid w:val="00330D78"/>
    <w:rsid w:val="0033394A"/>
    <w:rsid w:val="00334066"/>
    <w:rsid w:val="003354EE"/>
    <w:rsid w:val="00337C6A"/>
    <w:rsid w:val="00340E1E"/>
    <w:rsid w:val="003464E7"/>
    <w:rsid w:val="00347499"/>
    <w:rsid w:val="00350038"/>
    <w:rsid w:val="00350570"/>
    <w:rsid w:val="00351AED"/>
    <w:rsid w:val="00354E36"/>
    <w:rsid w:val="003568E4"/>
    <w:rsid w:val="00363E22"/>
    <w:rsid w:val="0037023E"/>
    <w:rsid w:val="003706A5"/>
    <w:rsid w:val="00370A79"/>
    <w:rsid w:val="00370FFD"/>
    <w:rsid w:val="003712A4"/>
    <w:rsid w:val="003715C1"/>
    <w:rsid w:val="00372D17"/>
    <w:rsid w:val="00374B79"/>
    <w:rsid w:val="00375804"/>
    <w:rsid w:val="00376E59"/>
    <w:rsid w:val="00376EC9"/>
    <w:rsid w:val="003774CA"/>
    <w:rsid w:val="003812E6"/>
    <w:rsid w:val="003923F1"/>
    <w:rsid w:val="00393ABA"/>
    <w:rsid w:val="00395A23"/>
    <w:rsid w:val="003A0C71"/>
    <w:rsid w:val="003A170B"/>
    <w:rsid w:val="003A1C48"/>
    <w:rsid w:val="003A7F1A"/>
    <w:rsid w:val="003B097F"/>
    <w:rsid w:val="003B2656"/>
    <w:rsid w:val="003B43D3"/>
    <w:rsid w:val="003B6BE9"/>
    <w:rsid w:val="003C05A1"/>
    <w:rsid w:val="003C312A"/>
    <w:rsid w:val="003C4653"/>
    <w:rsid w:val="003C4A2C"/>
    <w:rsid w:val="003C6BA1"/>
    <w:rsid w:val="003C74FC"/>
    <w:rsid w:val="003D0506"/>
    <w:rsid w:val="003D158E"/>
    <w:rsid w:val="003D1DC2"/>
    <w:rsid w:val="003D1EB8"/>
    <w:rsid w:val="003D344A"/>
    <w:rsid w:val="003D34EA"/>
    <w:rsid w:val="003D364D"/>
    <w:rsid w:val="003D3A75"/>
    <w:rsid w:val="003D4ED6"/>
    <w:rsid w:val="003D6118"/>
    <w:rsid w:val="003E4273"/>
    <w:rsid w:val="003E4F21"/>
    <w:rsid w:val="003E686E"/>
    <w:rsid w:val="003F0384"/>
    <w:rsid w:val="003F1621"/>
    <w:rsid w:val="003F2270"/>
    <w:rsid w:val="003F3490"/>
    <w:rsid w:val="003F391E"/>
    <w:rsid w:val="003F4243"/>
    <w:rsid w:val="003F53AE"/>
    <w:rsid w:val="003F69AC"/>
    <w:rsid w:val="003F70B8"/>
    <w:rsid w:val="003F7DB6"/>
    <w:rsid w:val="004043A2"/>
    <w:rsid w:val="0040609D"/>
    <w:rsid w:val="00412014"/>
    <w:rsid w:val="00412597"/>
    <w:rsid w:val="00412A48"/>
    <w:rsid w:val="00414B71"/>
    <w:rsid w:val="00414E30"/>
    <w:rsid w:val="004160F4"/>
    <w:rsid w:val="00416358"/>
    <w:rsid w:val="00416644"/>
    <w:rsid w:val="0041754E"/>
    <w:rsid w:val="00417574"/>
    <w:rsid w:val="004215F1"/>
    <w:rsid w:val="00421606"/>
    <w:rsid w:val="0042215D"/>
    <w:rsid w:val="00422F07"/>
    <w:rsid w:val="00422F5E"/>
    <w:rsid w:val="00423207"/>
    <w:rsid w:val="00424979"/>
    <w:rsid w:val="00424C8A"/>
    <w:rsid w:val="004254D6"/>
    <w:rsid w:val="00426ADC"/>
    <w:rsid w:val="004300F9"/>
    <w:rsid w:val="0043285C"/>
    <w:rsid w:val="00436C4B"/>
    <w:rsid w:val="00440F9A"/>
    <w:rsid w:val="00443ADE"/>
    <w:rsid w:val="00444598"/>
    <w:rsid w:val="00446108"/>
    <w:rsid w:val="00450007"/>
    <w:rsid w:val="00460FCA"/>
    <w:rsid w:val="00463ED0"/>
    <w:rsid w:val="00466D64"/>
    <w:rsid w:val="00471199"/>
    <w:rsid w:val="004722E6"/>
    <w:rsid w:val="00475310"/>
    <w:rsid w:val="00476FBE"/>
    <w:rsid w:val="00477BC5"/>
    <w:rsid w:val="0048190F"/>
    <w:rsid w:val="00483264"/>
    <w:rsid w:val="00483945"/>
    <w:rsid w:val="00485FE3"/>
    <w:rsid w:val="0048612F"/>
    <w:rsid w:val="00494D55"/>
    <w:rsid w:val="004963F9"/>
    <w:rsid w:val="004A0D30"/>
    <w:rsid w:val="004A47B3"/>
    <w:rsid w:val="004A76A3"/>
    <w:rsid w:val="004B1E96"/>
    <w:rsid w:val="004B508D"/>
    <w:rsid w:val="004B5A61"/>
    <w:rsid w:val="004B62C0"/>
    <w:rsid w:val="004B6DCC"/>
    <w:rsid w:val="004B7085"/>
    <w:rsid w:val="004C171F"/>
    <w:rsid w:val="004C7017"/>
    <w:rsid w:val="004D0306"/>
    <w:rsid w:val="004D1018"/>
    <w:rsid w:val="004D449E"/>
    <w:rsid w:val="004D6C38"/>
    <w:rsid w:val="004E12DE"/>
    <w:rsid w:val="004E3E54"/>
    <w:rsid w:val="004F1419"/>
    <w:rsid w:val="004F355C"/>
    <w:rsid w:val="004F5F00"/>
    <w:rsid w:val="004F6225"/>
    <w:rsid w:val="004F6E95"/>
    <w:rsid w:val="00500728"/>
    <w:rsid w:val="00500BE3"/>
    <w:rsid w:val="005039A4"/>
    <w:rsid w:val="00505261"/>
    <w:rsid w:val="00505BBB"/>
    <w:rsid w:val="00510E4D"/>
    <w:rsid w:val="00512A45"/>
    <w:rsid w:val="0051463A"/>
    <w:rsid w:val="00514EBE"/>
    <w:rsid w:val="00522711"/>
    <w:rsid w:val="00524D1C"/>
    <w:rsid w:val="0052634A"/>
    <w:rsid w:val="00531AE9"/>
    <w:rsid w:val="00533D12"/>
    <w:rsid w:val="00541401"/>
    <w:rsid w:val="00541508"/>
    <w:rsid w:val="0054250C"/>
    <w:rsid w:val="0054269C"/>
    <w:rsid w:val="005429ED"/>
    <w:rsid w:val="005430E3"/>
    <w:rsid w:val="00545844"/>
    <w:rsid w:val="005517C3"/>
    <w:rsid w:val="00553C6B"/>
    <w:rsid w:val="00556A6A"/>
    <w:rsid w:val="00556CD9"/>
    <w:rsid w:val="00557365"/>
    <w:rsid w:val="00557BD4"/>
    <w:rsid w:val="00562BBD"/>
    <w:rsid w:val="0056314A"/>
    <w:rsid w:val="0056450E"/>
    <w:rsid w:val="00564C20"/>
    <w:rsid w:val="0056775A"/>
    <w:rsid w:val="00567975"/>
    <w:rsid w:val="005728D0"/>
    <w:rsid w:val="005746F2"/>
    <w:rsid w:val="00574C3B"/>
    <w:rsid w:val="0057690D"/>
    <w:rsid w:val="00576CB2"/>
    <w:rsid w:val="00585C2E"/>
    <w:rsid w:val="00585D85"/>
    <w:rsid w:val="0059707C"/>
    <w:rsid w:val="005A2E67"/>
    <w:rsid w:val="005B18AB"/>
    <w:rsid w:val="005B1E88"/>
    <w:rsid w:val="005B206F"/>
    <w:rsid w:val="005B283E"/>
    <w:rsid w:val="005B5BAE"/>
    <w:rsid w:val="005C0795"/>
    <w:rsid w:val="005C1E78"/>
    <w:rsid w:val="005C25A7"/>
    <w:rsid w:val="005C5B0E"/>
    <w:rsid w:val="005C5FBB"/>
    <w:rsid w:val="005C717B"/>
    <w:rsid w:val="005C7ADF"/>
    <w:rsid w:val="005E3816"/>
    <w:rsid w:val="005E5912"/>
    <w:rsid w:val="005E692E"/>
    <w:rsid w:val="005E7797"/>
    <w:rsid w:val="005F2C46"/>
    <w:rsid w:val="005F32B1"/>
    <w:rsid w:val="005F3D87"/>
    <w:rsid w:val="005F3DE7"/>
    <w:rsid w:val="005F5B89"/>
    <w:rsid w:val="005F5D9C"/>
    <w:rsid w:val="006011A7"/>
    <w:rsid w:val="00603846"/>
    <w:rsid w:val="006069C9"/>
    <w:rsid w:val="006102A3"/>
    <w:rsid w:val="00611182"/>
    <w:rsid w:val="00617538"/>
    <w:rsid w:val="00622520"/>
    <w:rsid w:val="006226D3"/>
    <w:rsid w:val="006228D0"/>
    <w:rsid w:val="006279E7"/>
    <w:rsid w:val="006303CE"/>
    <w:rsid w:val="0063121D"/>
    <w:rsid w:val="006325C8"/>
    <w:rsid w:val="00634596"/>
    <w:rsid w:val="00636152"/>
    <w:rsid w:val="00642815"/>
    <w:rsid w:val="006428C6"/>
    <w:rsid w:val="00642B95"/>
    <w:rsid w:val="0064396B"/>
    <w:rsid w:val="00652F20"/>
    <w:rsid w:val="0065460D"/>
    <w:rsid w:val="00655A01"/>
    <w:rsid w:val="0066001D"/>
    <w:rsid w:val="006679DC"/>
    <w:rsid w:val="00670400"/>
    <w:rsid w:val="006724B7"/>
    <w:rsid w:val="00677925"/>
    <w:rsid w:val="00677A8A"/>
    <w:rsid w:val="00680106"/>
    <w:rsid w:val="00681212"/>
    <w:rsid w:val="00691486"/>
    <w:rsid w:val="006922EC"/>
    <w:rsid w:val="00695C49"/>
    <w:rsid w:val="00696D3F"/>
    <w:rsid w:val="006A0EE7"/>
    <w:rsid w:val="006A2F07"/>
    <w:rsid w:val="006A543A"/>
    <w:rsid w:val="006B46ED"/>
    <w:rsid w:val="006B6F3C"/>
    <w:rsid w:val="006C0CF4"/>
    <w:rsid w:val="006C1838"/>
    <w:rsid w:val="006C394B"/>
    <w:rsid w:val="006C626B"/>
    <w:rsid w:val="006C74E4"/>
    <w:rsid w:val="006D406D"/>
    <w:rsid w:val="006D5829"/>
    <w:rsid w:val="006E143F"/>
    <w:rsid w:val="006E59F5"/>
    <w:rsid w:val="006F48AD"/>
    <w:rsid w:val="006F5A00"/>
    <w:rsid w:val="006F629E"/>
    <w:rsid w:val="0070123B"/>
    <w:rsid w:val="00701B5D"/>
    <w:rsid w:val="00703487"/>
    <w:rsid w:val="007035EC"/>
    <w:rsid w:val="00703F0B"/>
    <w:rsid w:val="007076B1"/>
    <w:rsid w:val="00710636"/>
    <w:rsid w:val="007125AE"/>
    <w:rsid w:val="00713215"/>
    <w:rsid w:val="0071330B"/>
    <w:rsid w:val="007138D2"/>
    <w:rsid w:val="007163A9"/>
    <w:rsid w:val="00721E88"/>
    <w:rsid w:val="00722FCE"/>
    <w:rsid w:val="007253F5"/>
    <w:rsid w:val="007258A2"/>
    <w:rsid w:val="00732195"/>
    <w:rsid w:val="007322EC"/>
    <w:rsid w:val="007345D7"/>
    <w:rsid w:val="00734BE2"/>
    <w:rsid w:val="00735BD4"/>
    <w:rsid w:val="00735C55"/>
    <w:rsid w:val="00737A61"/>
    <w:rsid w:val="00741613"/>
    <w:rsid w:val="00746901"/>
    <w:rsid w:val="00746F1B"/>
    <w:rsid w:val="007538E4"/>
    <w:rsid w:val="007575EA"/>
    <w:rsid w:val="00773E85"/>
    <w:rsid w:val="00774A5D"/>
    <w:rsid w:val="0077661F"/>
    <w:rsid w:val="00783181"/>
    <w:rsid w:val="00785F88"/>
    <w:rsid w:val="00787B1C"/>
    <w:rsid w:val="00790D51"/>
    <w:rsid w:val="00791120"/>
    <w:rsid w:val="00792362"/>
    <w:rsid w:val="007A04DC"/>
    <w:rsid w:val="007A2EB0"/>
    <w:rsid w:val="007A63E1"/>
    <w:rsid w:val="007B04F2"/>
    <w:rsid w:val="007B1A05"/>
    <w:rsid w:val="007B2163"/>
    <w:rsid w:val="007B26FB"/>
    <w:rsid w:val="007B5BC3"/>
    <w:rsid w:val="007C15ED"/>
    <w:rsid w:val="007C2214"/>
    <w:rsid w:val="007C2CCC"/>
    <w:rsid w:val="007C3DF4"/>
    <w:rsid w:val="007C600C"/>
    <w:rsid w:val="007C63FF"/>
    <w:rsid w:val="007C69A9"/>
    <w:rsid w:val="007C7115"/>
    <w:rsid w:val="007D2FAE"/>
    <w:rsid w:val="007D2FBA"/>
    <w:rsid w:val="007D399D"/>
    <w:rsid w:val="007D59AF"/>
    <w:rsid w:val="007D5A76"/>
    <w:rsid w:val="007E56E3"/>
    <w:rsid w:val="007F0E80"/>
    <w:rsid w:val="007F3313"/>
    <w:rsid w:val="007F790A"/>
    <w:rsid w:val="00803C1E"/>
    <w:rsid w:val="00804881"/>
    <w:rsid w:val="0080693A"/>
    <w:rsid w:val="00810B98"/>
    <w:rsid w:val="00810E6A"/>
    <w:rsid w:val="0081164E"/>
    <w:rsid w:val="008140AC"/>
    <w:rsid w:val="008149BF"/>
    <w:rsid w:val="00816129"/>
    <w:rsid w:val="00816A6C"/>
    <w:rsid w:val="008177BD"/>
    <w:rsid w:val="00820362"/>
    <w:rsid w:val="00822F99"/>
    <w:rsid w:val="008246F1"/>
    <w:rsid w:val="00831704"/>
    <w:rsid w:val="008336DA"/>
    <w:rsid w:val="00834834"/>
    <w:rsid w:val="00834E9D"/>
    <w:rsid w:val="0083668C"/>
    <w:rsid w:val="008376B8"/>
    <w:rsid w:val="00840E0D"/>
    <w:rsid w:val="00851488"/>
    <w:rsid w:val="00865833"/>
    <w:rsid w:val="00865D41"/>
    <w:rsid w:val="0086730C"/>
    <w:rsid w:val="008708C9"/>
    <w:rsid w:val="0088026D"/>
    <w:rsid w:val="00881EB7"/>
    <w:rsid w:val="0088570D"/>
    <w:rsid w:val="00886C9F"/>
    <w:rsid w:val="00890E9D"/>
    <w:rsid w:val="00891317"/>
    <w:rsid w:val="00891420"/>
    <w:rsid w:val="00891F88"/>
    <w:rsid w:val="00895B80"/>
    <w:rsid w:val="008961B8"/>
    <w:rsid w:val="00897180"/>
    <w:rsid w:val="00897C0A"/>
    <w:rsid w:val="008A00F3"/>
    <w:rsid w:val="008A0C18"/>
    <w:rsid w:val="008B0302"/>
    <w:rsid w:val="008B224C"/>
    <w:rsid w:val="008B28AC"/>
    <w:rsid w:val="008B2A05"/>
    <w:rsid w:val="008B6AC6"/>
    <w:rsid w:val="008C37B8"/>
    <w:rsid w:val="008C49A9"/>
    <w:rsid w:val="008D0C7C"/>
    <w:rsid w:val="008D0E21"/>
    <w:rsid w:val="008D2976"/>
    <w:rsid w:val="008D38DD"/>
    <w:rsid w:val="008E045F"/>
    <w:rsid w:val="008E1143"/>
    <w:rsid w:val="008E1AD1"/>
    <w:rsid w:val="008E500C"/>
    <w:rsid w:val="008F2897"/>
    <w:rsid w:val="008F330D"/>
    <w:rsid w:val="008F3EFF"/>
    <w:rsid w:val="008F59BD"/>
    <w:rsid w:val="008F720F"/>
    <w:rsid w:val="00902CCB"/>
    <w:rsid w:val="00904592"/>
    <w:rsid w:val="00906D34"/>
    <w:rsid w:val="00907D05"/>
    <w:rsid w:val="009120C7"/>
    <w:rsid w:val="00916179"/>
    <w:rsid w:val="00922F99"/>
    <w:rsid w:val="00925337"/>
    <w:rsid w:val="0092598E"/>
    <w:rsid w:val="00931174"/>
    <w:rsid w:val="00931D7C"/>
    <w:rsid w:val="009369F0"/>
    <w:rsid w:val="0094110B"/>
    <w:rsid w:val="009446F6"/>
    <w:rsid w:val="00944B65"/>
    <w:rsid w:val="00944B82"/>
    <w:rsid w:val="00945E31"/>
    <w:rsid w:val="00955523"/>
    <w:rsid w:val="00956B31"/>
    <w:rsid w:val="00957AA0"/>
    <w:rsid w:val="009604CB"/>
    <w:rsid w:val="00960FCB"/>
    <w:rsid w:val="00961B59"/>
    <w:rsid w:val="0096310C"/>
    <w:rsid w:val="0096538A"/>
    <w:rsid w:val="0097092F"/>
    <w:rsid w:val="00970C5D"/>
    <w:rsid w:val="00973D89"/>
    <w:rsid w:val="00973F8F"/>
    <w:rsid w:val="0097464F"/>
    <w:rsid w:val="00974788"/>
    <w:rsid w:val="0097488C"/>
    <w:rsid w:val="00981B2F"/>
    <w:rsid w:val="00982805"/>
    <w:rsid w:val="00985757"/>
    <w:rsid w:val="00987A75"/>
    <w:rsid w:val="00990A49"/>
    <w:rsid w:val="0099691D"/>
    <w:rsid w:val="009A78F3"/>
    <w:rsid w:val="009A7B76"/>
    <w:rsid w:val="009B03B0"/>
    <w:rsid w:val="009B0988"/>
    <w:rsid w:val="009C0AC5"/>
    <w:rsid w:val="009C307D"/>
    <w:rsid w:val="009C3BF6"/>
    <w:rsid w:val="009C5CE8"/>
    <w:rsid w:val="009D149E"/>
    <w:rsid w:val="009D3453"/>
    <w:rsid w:val="009D4772"/>
    <w:rsid w:val="009E1329"/>
    <w:rsid w:val="009E1635"/>
    <w:rsid w:val="009E28E5"/>
    <w:rsid w:val="009F0D26"/>
    <w:rsid w:val="009F19B3"/>
    <w:rsid w:val="009F214A"/>
    <w:rsid w:val="009F374F"/>
    <w:rsid w:val="009F588C"/>
    <w:rsid w:val="009F6428"/>
    <w:rsid w:val="00A0045D"/>
    <w:rsid w:val="00A010D4"/>
    <w:rsid w:val="00A0278D"/>
    <w:rsid w:val="00A02C14"/>
    <w:rsid w:val="00A06EB2"/>
    <w:rsid w:val="00A11C51"/>
    <w:rsid w:val="00A1337E"/>
    <w:rsid w:val="00A15C4A"/>
    <w:rsid w:val="00A17F02"/>
    <w:rsid w:val="00A232F1"/>
    <w:rsid w:val="00A31F83"/>
    <w:rsid w:val="00A41ED3"/>
    <w:rsid w:val="00A4314B"/>
    <w:rsid w:val="00A433B8"/>
    <w:rsid w:val="00A54F86"/>
    <w:rsid w:val="00A5505A"/>
    <w:rsid w:val="00A560CC"/>
    <w:rsid w:val="00A568B7"/>
    <w:rsid w:val="00A5715C"/>
    <w:rsid w:val="00A65145"/>
    <w:rsid w:val="00A722C5"/>
    <w:rsid w:val="00A83034"/>
    <w:rsid w:val="00A859DC"/>
    <w:rsid w:val="00A913A7"/>
    <w:rsid w:val="00A91F36"/>
    <w:rsid w:val="00A93460"/>
    <w:rsid w:val="00A93A7F"/>
    <w:rsid w:val="00A94A31"/>
    <w:rsid w:val="00A9710F"/>
    <w:rsid w:val="00A97176"/>
    <w:rsid w:val="00AB17AE"/>
    <w:rsid w:val="00AB6B27"/>
    <w:rsid w:val="00AB752E"/>
    <w:rsid w:val="00AC366B"/>
    <w:rsid w:val="00AC5A70"/>
    <w:rsid w:val="00AD057B"/>
    <w:rsid w:val="00AD684B"/>
    <w:rsid w:val="00AE2C17"/>
    <w:rsid w:val="00AE5333"/>
    <w:rsid w:val="00AE60A5"/>
    <w:rsid w:val="00AF196A"/>
    <w:rsid w:val="00AF2A13"/>
    <w:rsid w:val="00AF2EBE"/>
    <w:rsid w:val="00AF54E1"/>
    <w:rsid w:val="00AF7A59"/>
    <w:rsid w:val="00B011B4"/>
    <w:rsid w:val="00B04E81"/>
    <w:rsid w:val="00B053DC"/>
    <w:rsid w:val="00B07F52"/>
    <w:rsid w:val="00B14165"/>
    <w:rsid w:val="00B142B4"/>
    <w:rsid w:val="00B14E6B"/>
    <w:rsid w:val="00B1764C"/>
    <w:rsid w:val="00B200FA"/>
    <w:rsid w:val="00B265F6"/>
    <w:rsid w:val="00B35D9F"/>
    <w:rsid w:val="00B3688C"/>
    <w:rsid w:val="00B3702B"/>
    <w:rsid w:val="00B37FC7"/>
    <w:rsid w:val="00B457D5"/>
    <w:rsid w:val="00B47764"/>
    <w:rsid w:val="00B4784E"/>
    <w:rsid w:val="00B52D63"/>
    <w:rsid w:val="00B538FB"/>
    <w:rsid w:val="00B539FE"/>
    <w:rsid w:val="00B55BDA"/>
    <w:rsid w:val="00B567A6"/>
    <w:rsid w:val="00B57BB7"/>
    <w:rsid w:val="00B6189B"/>
    <w:rsid w:val="00B630C5"/>
    <w:rsid w:val="00B651CB"/>
    <w:rsid w:val="00B65241"/>
    <w:rsid w:val="00B709F0"/>
    <w:rsid w:val="00B71B6B"/>
    <w:rsid w:val="00B7210B"/>
    <w:rsid w:val="00B728EC"/>
    <w:rsid w:val="00B74FC5"/>
    <w:rsid w:val="00B80D2F"/>
    <w:rsid w:val="00B817E2"/>
    <w:rsid w:val="00B82545"/>
    <w:rsid w:val="00B854F1"/>
    <w:rsid w:val="00B86C6C"/>
    <w:rsid w:val="00B90D8A"/>
    <w:rsid w:val="00B90EB4"/>
    <w:rsid w:val="00B910A3"/>
    <w:rsid w:val="00B91D55"/>
    <w:rsid w:val="00B930B9"/>
    <w:rsid w:val="00B93A31"/>
    <w:rsid w:val="00B95CAE"/>
    <w:rsid w:val="00B95DFD"/>
    <w:rsid w:val="00B9731F"/>
    <w:rsid w:val="00B97802"/>
    <w:rsid w:val="00BA1094"/>
    <w:rsid w:val="00BA1D4C"/>
    <w:rsid w:val="00BA2812"/>
    <w:rsid w:val="00BA3063"/>
    <w:rsid w:val="00BA3124"/>
    <w:rsid w:val="00BA37AA"/>
    <w:rsid w:val="00BA7C11"/>
    <w:rsid w:val="00BB2B84"/>
    <w:rsid w:val="00BB3622"/>
    <w:rsid w:val="00BB4760"/>
    <w:rsid w:val="00BC21F9"/>
    <w:rsid w:val="00BC3741"/>
    <w:rsid w:val="00BC7D6D"/>
    <w:rsid w:val="00BD389A"/>
    <w:rsid w:val="00BD4A9E"/>
    <w:rsid w:val="00BD6F0A"/>
    <w:rsid w:val="00BD707A"/>
    <w:rsid w:val="00BE2F9C"/>
    <w:rsid w:val="00BE3C13"/>
    <w:rsid w:val="00BE52F2"/>
    <w:rsid w:val="00BF1D4D"/>
    <w:rsid w:val="00BF36F6"/>
    <w:rsid w:val="00BF3812"/>
    <w:rsid w:val="00BF4099"/>
    <w:rsid w:val="00BF4185"/>
    <w:rsid w:val="00BF7E8A"/>
    <w:rsid w:val="00C027FB"/>
    <w:rsid w:val="00C03829"/>
    <w:rsid w:val="00C0447D"/>
    <w:rsid w:val="00C049BE"/>
    <w:rsid w:val="00C050F4"/>
    <w:rsid w:val="00C07A4F"/>
    <w:rsid w:val="00C12699"/>
    <w:rsid w:val="00C128A9"/>
    <w:rsid w:val="00C1297F"/>
    <w:rsid w:val="00C1603D"/>
    <w:rsid w:val="00C22261"/>
    <w:rsid w:val="00C22B0A"/>
    <w:rsid w:val="00C23262"/>
    <w:rsid w:val="00C244BA"/>
    <w:rsid w:val="00C254EC"/>
    <w:rsid w:val="00C256F7"/>
    <w:rsid w:val="00C25AD7"/>
    <w:rsid w:val="00C27367"/>
    <w:rsid w:val="00C31620"/>
    <w:rsid w:val="00C32071"/>
    <w:rsid w:val="00C3605A"/>
    <w:rsid w:val="00C4070E"/>
    <w:rsid w:val="00C43D17"/>
    <w:rsid w:val="00C45355"/>
    <w:rsid w:val="00C46568"/>
    <w:rsid w:val="00C51E2F"/>
    <w:rsid w:val="00C524FA"/>
    <w:rsid w:val="00C54176"/>
    <w:rsid w:val="00C543E8"/>
    <w:rsid w:val="00C557E5"/>
    <w:rsid w:val="00C55F4C"/>
    <w:rsid w:val="00C6029F"/>
    <w:rsid w:val="00C606A8"/>
    <w:rsid w:val="00C6094E"/>
    <w:rsid w:val="00C636A8"/>
    <w:rsid w:val="00C63CF9"/>
    <w:rsid w:val="00C64C38"/>
    <w:rsid w:val="00C66805"/>
    <w:rsid w:val="00C71835"/>
    <w:rsid w:val="00C725C9"/>
    <w:rsid w:val="00C7432E"/>
    <w:rsid w:val="00C743FF"/>
    <w:rsid w:val="00C76FE6"/>
    <w:rsid w:val="00C776FA"/>
    <w:rsid w:val="00C80ED3"/>
    <w:rsid w:val="00C8124B"/>
    <w:rsid w:val="00C8249B"/>
    <w:rsid w:val="00C83408"/>
    <w:rsid w:val="00C91765"/>
    <w:rsid w:val="00C95CF3"/>
    <w:rsid w:val="00CA22C8"/>
    <w:rsid w:val="00CA3F44"/>
    <w:rsid w:val="00CA4DB7"/>
    <w:rsid w:val="00CA6CAC"/>
    <w:rsid w:val="00CB18D7"/>
    <w:rsid w:val="00CB2414"/>
    <w:rsid w:val="00CB3033"/>
    <w:rsid w:val="00CB359B"/>
    <w:rsid w:val="00CB3C9F"/>
    <w:rsid w:val="00CB4AEF"/>
    <w:rsid w:val="00CB5C29"/>
    <w:rsid w:val="00CB5F47"/>
    <w:rsid w:val="00CC18DB"/>
    <w:rsid w:val="00CC3350"/>
    <w:rsid w:val="00CC46A2"/>
    <w:rsid w:val="00CC4B1E"/>
    <w:rsid w:val="00CC6583"/>
    <w:rsid w:val="00CC6D92"/>
    <w:rsid w:val="00CE01EF"/>
    <w:rsid w:val="00CE1B38"/>
    <w:rsid w:val="00CE25D8"/>
    <w:rsid w:val="00CE4FD9"/>
    <w:rsid w:val="00CF001A"/>
    <w:rsid w:val="00CF2407"/>
    <w:rsid w:val="00CF355D"/>
    <w:rsid w:val="00CF3DD6"/>
    <w:rsid w:val="00D016A6"/>
    <w:rsid w:val="00D0202D"/>
    <w:rsid w:val="00D04ABE"/>
    <w:rsid w:val="00D05988"/>
    <w:rsid w:val="00D1571D"/>
    <w:rsid w:val="00D17101"/>
    <w:rsid w:val="00D17766"/>
    <w:rsid w:val="00D20736"/>
    <w:rsid w:val="00D21E36"/>
    <w:rsid w:val="00D2321E"/>
    <w:rsid w:val="00D23492"/>
    <w:rsid w:val="00D244BA"/>
    <w:rsid w:val="00D26385"/>
    <w:rsid w:val="00D26520"/>
    <w:rsid w:val="00D277F8"/>
    <w:rsid w:val="00D300DD"/>
    <w:rsid w:val="00D31288"/>
    <w:rsid w:val="00D33E56"/>
    <w:rsid w:val="00D35EFB"/>
    <w:rsid w:val="00D415ED"/>
    <w:rsid w:val="00D41A8D"/>
    <w:rsid w:val="00D42A30"/>
    <w:rsid w:val="00D42C25"/>
    <w:rsid w:val="00D43AC1"/>
    <w:rsid w:val="00D464BE"/>
    <w:rsid w:val="00D46FD1"/>
    <w:rsid w:val="00D479CD"/>
    <w:rsid w:val="00D60B0D"/>
    <w:rsid w:val="00D61B46"/>
    <w:rsid w:val="00D6473B"/>
    <w:rsid w:val="00D6584C"/>
    <w:rsid w:val="00D70AF6"/>
    <w:rsid w:val="00D73B53"/>
    <w:rsid w:val="00D746CE"/>
    <w:rsid w:val="00D75174"/>
    <w:rsid w:val="00D75FF4"/>
    <w:rsid w:val="00D80B04"/>
    <w:rsid w:val="00D80EBA"/>
    <w:rsid w:val="00D82179"/>
    <w:rsid w:val="00D829D0"/>
    <w:rsid w:val="00D83E90"/>
    <w:rsid w:val="00D841A1"/>
    <w:rsid w:val="00D84EA2"/>
    <w:rsid w:val="00D85D5D"/>
    <w:rsid w:val="00D86276"/>
    <w:rsid w:val="00D90455"/>
    <w:rsid w:val="00D92106"/>
    <w:rsid w:val="00D9225F"/>
    <w:rsid w:val="00D9293D"/>
    <w:rsid w:val="00D92C17"/>
    <w:rsid w:val="00D93056"/>
    <w:rsid w:val="00D930BB"/>
    <w:rsid w:val="00D93779"/>
    <w:rsid w:val="00D93BA8"/>
    <w:rsid w:val="00D95A4C"/>
    <w:rsid w:val="00D95DD8"/>
    <w:rsid w:val="00DA2939"/>
    <w:rsid w:val="00DA3D7F"/>
    <w:rsid w:val="00DA77E9"/>
    <w:rsid w:val="00DA79DB"/>
    <w:rsid w:val="00DB181C"/>
    <w:rsid w:val="00DB4E4F"/>
    <w:rsid w:val="00DC133B"/>
    <w:rsid w:val="00DC6AD7"/>
    <w:rsid w:val="00DD260F"/>
    <w:rsid w:val="00DD4A24"/>
    <w:rsid w:val="00DE249D"/>
    <w:rsid w:val="00DE2B01"/>
    <w:rsid w:val="00DF017E"/>
    <w:rsid w:val="00DF05AE"/>
    <w:rsid w:val="00E0572B"/>
    <w:rsid w:val="00E07C4B"/>
    <w:rsid w:val="00E105D8"/>
    <w:rsid w:val="00E1065C"/>
    <w:rsid w:val="00E13118"/>
    <w:rsid w:val="00E13774"/>
    <w:rsid w:val="00E16CE4"/>
    <w:rsid w:val="00E255AC"/>
    <w:rsid w:val="00E258BC"/>
    <w:rsid w:val="00E26053"/>
    <w:rsid w:val="00E312D2"/>
    <w:rsid w:val="00E3238B"/>
    <w:rsid w:val="00E3257A"/>
    <w:rsid w:val="00E33009"/>
    <w:rsid w:val="00E4426C"/>
    <w:rsid w:val="00E449D8"/>
    <w:rsid w:val="00E45D74"/>
    <w:rsid w:val="00E51238"/>
    <w:rsid w:val="00E51F99"/>
    <w:rsid w:val="00E52393"/>
    <w:rsid w:val="00E52414"/>
    <w:rsid w:val="00E5426B"/>
    <w:rsid w:val="00E5444E"/>
    <w:rsid w:val="00E55177"/>
    <w:rsid w:val="00E55D0A"/>
    <w:rsid w:val="00E55F9C"/>
    <w:rsid w:val="00E564B2"/>
    <w:rsid w:val="00E57591"/>
    <w:rsid w:val="00E57B2D"/>
    <w:rsid w:val="00E63C49"/>
    <w:rsid w:val="00E63D8A"/>
    <w:rsid w:val="00E6516D"/>
    <w:rsid w:val="00E653F5"/>
    <w:rsid w:val="00E72E02"/>
    <w:rsid w:val="00E72F1F"/>
    <w:rsid w:val="00E73D65"/>
    <w:rsid w:val="00E763ED"/>
    <w:rsid w:val="00E77486"/>
    <w:rsid w:val="00E77EA7"/>
    <w:rsid w:val="00E810EB"/>
    <w:rsid w:val="00E812AC"/>
    <w:rsid w:val="00E83293"/>
    <w:rsid w:val="00E85B85"/>
    <w:rsid w:val="00E8709E"/>
    <w:rsid w:val="00E93BCC"/>
    <w:rsid w:val="00E95796"/>
    <w:rsid w:val="00E96D63"/>
    <w:rsid w:val="00E96E54"/>
    <w:rsid w:val="00E971ED"/>
    <w:rsid w:val="00EA3069"/>
    <w:rsid w:val="00EA5256"/>
    <w:rsid w:val="00EA64FF"/>
    <w:rsid w:val="00EB2E00"/>
    <w:rsid w:val="00EB4040"/>
    <w:rsid w:val="00EB5C90"/>
    <w:rsid w:val="00EB6ED3"/>
    <w:rsid w:val="00EB7735"/>
    <w:rsid w:val="00EC2D7B"/>
    <w:rsid w:val="00EC47DD"/>
    <w:rsid w:val="00EC572E"/>
    <w:rsid w:val="00ED16D9"/>
    <w:rsid w:val="00ED3000"/>
    <w:rsid w:val="00ED339F"/>
    <w:rsid w:val="00ED5241"/>
    <w:rsid w:val="00ED7DBB"/>
    <w:rsid w:val="00EF20F4"/>
    <w:rsid w:val="00EF5BD9"/>
    <w:rsid w:val="00EF6456"/>
    <w:rsid w:val="00F0503C"/>
    <w:rsid w:val="00F115E5"/>
    <w:rsid w:val="00F13020"/>
    <w:rsid w:val="00F1492D"/>
    <w:rsid w:val="00F15FC2"/>
    <w:rsid w:val="00F16A0B"/>
    <w:rsid w:val="00F16ACA"/>
    <w:rsid w:val="00F2140E"/>
    <w:rsid w:val="00F21D2B"/>
    <w:rsid w:val="00F270C6"/>
    <w:rsid w:val="00F275D0"/>
    <w:rsid w:val="00F278C2"/>
    <w:rsid w:val="00F331FE"/>
    <w:rsid w:val="00F344D6"/>
    <w:rsid w:val="00F34619"/>
    <w:rsid w:val="00F37250"/>
    <w:rsid w:val="00F3752A"/>
    <w:rsid w:val="00F40FBF"/>
    <w:rsid w:val="00F41ABA"/>
    <w:rsid w:val="00F42BA8"/>
    <w:rsid w:val="00F4342E"/>
    <w:rsid w:val="00F43D41"/>
    <w:rsid w:val="00F45BC1"/>
    <w:rsid w:val="00F51306"/>
    <w:rsid w:val="00F52A40"/>
    <w:rsid w:val="00F5622F"/>
    <w:rsid w:val="00F564F4"/>
    <w:rsid w:val="00F603CC"/>
    <w:rsid w:val="00F61A45"/>
    <w:rsid w:val="00F70786"/>
    <w:rsid w:val="00F74EBD"/>
    <w:rsid w:val="00F80D70"/>
    <w:rsid w:val="00F830FD"/>
    <w:rsid w:val="00F831B3"/>
    <w:rsid w:val="00F8733F"/>
    <w:rsid w:val="00F94057"/>
    <w:rsid w:val="00F94AE2"/>
    <w:rsid w:val="00F95433"/>
    <w:rsid w:val="00FA1E34"/>
    <w:rsid w:val="00FB2290"/>
    <w:rsid w:val="00FB3AAB"/>
    <w:rsid w:val="00FB4898"/>
    <w:rsid w:val="00FC02B4"/>
    <w:rsid w:val="00FC064D"/>
    <w:rsid w:val="00FC1393"/>
    <w:rsid w:val="00FC590E"/>
    <w:rsid w:val="00FC729B"/>
    <w:rsid w:val="00FD1370"/>
    <w:rsid w:val="00FD36C0"/>
    <w:rsid w:val="00FD5F55"/>
    <w:rsid w:val="00FE231F"/>
    <w:rsid w:val="00FE2D8E"/>
    <w:rsid w:val="00FE3364"/>
    <w:rsid w:val="00FE3DFA"/>
    <w:rsid w:val="00FE6711"/>
    <w:rsid w:val="00FE7403"/>
    <w:rsid w:val="00FF12E0"/>
    <w:rsid w:val="00FF2D5E"/>
    <w:rsid w:val="00FF3FB5"/>
    <w:rsid w:val="00FF4145"/>
    <w:rsid w:val="00FF56ED"/>
    <w:rsid w:val="01155B34"/>
    <w:rsid w:val="013E1F3B"/>
    <w:rsid w:val="015C5E10"/>
    <w:rsid w:val="016951E8"/>
    <w:rsid w:val="017D6E64"/>
    <w:rsid w:val="0190499A"/>
    <w:rsid w:val="01966D00"/>
    <w:rsid w:val="019801E4"/>
    <w:rsid w:val="01D36985"/>
    <w:rsid w:val="01D5339A"/>
    <w:rsid w:val="01E025B2"/>
    <w:rsid w:val="02094922"/>
    <w:rsid w:val="023E53DB"/>
    <w:rsid w:val="02661243"/>
    <w:rsid w:val="02725F77"/>
    <w:rsid w:val="0280566A"/>
    <w:rsid w:val="02814C2A"/>
    <w:rsid w:val="02FC4CCA"/>
    <w:rsid w:val="0308570D"/>
    <w:rsid w:val="033734CD"/>
    <w:rsid w:val="0339119B"/>
    <w:rsid w:val="033944DC"/>
    <w:rsid w:val="03942A94"/>
    <w:rsid w:val="03A72093"/>
    <w:rsid w:val="03D33E0D"/>
    <w:rsid w:val="03DB2ABF"/>
    <w:rsid w:val="03EA6B47"/>
    <w:rsid w:val="03F7028C"/>
    <w:rsid w:val="03F90D68"/>
    <w:rsid w:val="04007D6C"/>
    <w:rsid w:val="041D205A"/>
    <w:rsid w:val="0430007E"/>
    <w:rsid w:val="04353C7B"/>
    <w:rsid w:val="04395F8F"/>
    <w:rsid w:val="04597FC9"/>
    <w:rsid w:val="047719B9"/>
    <w:rsid w:val="047D52E7"/>
    <w:rsid w:val="04BD03C6"/>
    <w:rsid w:val="04BE1C7D"/>
    <w:rsid w:val="04DA6F41"/>
    <w:rsid w:val="04DF32DF"/>
    <w:rsid w:val="04E21297"/>
    <w:rsid w:val="052E5D11"/>
    <w:rsid w:val="05620120"/>
    <w:rsid w:val="05637BEF"/>
    <w:rsid w:val="056E0749"/>
    <w:rsid w:val="05721CC3"/>
    <w:rsid w:val="05F97634"/>
    <w:rsid w:val="061512C4"/>
    <w:rsid w:val="063A0AB8"/>
    <w:rsid w:val="06503E38"/>
    <w:rsid w:val="06D65DBB"/>
    <w:rsid w:val="06DF799B"/>
    <w:rsid w:val="070E4BA9"/>
    <w:rsid w:val="072C1915"/>
    <w:rsid w:val="073565CC"/>
    <w:rsid w:val="073C5399"/>
    <w:rsid w:val="073F1A20"/>
    <w:rsid w:val="07632285"/>
    <w:rsid w:val="07B167B8"/>
    <w:rsid w:val="07CC23E7"/>
    <w:rsid w:val="07F27BB5"/>
    <w:rsid w:val="07FE5553"/>
    <w:rsid w:val="08052C09"/>
    <w:rsid w:val="081177ED"/>
    <w:rsid w:val="08262305"/>
    <w:rsid w:val="08314512"/>
    <w:rsid w:val="085E7E4D"/>
    <w:rsid w:val="086E21F8"/>
    <w:rsid w:val="0892696E"/>
    <w:rsid w:val="08B03A2D"/>
    <w:rsid w:val="08E819C9"/>
    <w:rsid w:val="09190CF0"/>
    <w:rsid w:val="093B7CD2"/>
    <w:rsid w:val="09786B16"/>
    <w:rsid w:val="09923981"/>
    <w:rsid w:val="09C14AD0"/>
    <w:rsid w:val="0A0C68B3"/>
    <w:rsid w:val="0A215B30"/>
    <w:rsid w:val="0A2A34E4"/>
    <w:rsid w:val="0A4118A6"/>
    <w:rsid w:val="0A9374C4"/>
    <w:rsid w:val="0A955FEB"/>
    <w:rsid w:val="0AD645EA"/>
    <w:rsid w:val="0AF77184"/>
    <w:rsid w:val="0AF81324"/>
    <w:rsid w:val="0B55432A"/>
    <w:rsid w:val="0B9B6E73"/>
    <w:rsid w:val="0BAE318A"/>
    <w:rsid w:val="0BC63D9C"/>
    <w:rsid w:val="0BD627F9"/>
    <w:rsid w:val="0BEC5336"/>
    <w:rsid w:val="0C1D360E"/>
    <w:rsid w:val="0C80659D"/>
    <w:rsid w:val="0CD37FF9"/>
    <w:rsid w:val="0CEF36B8"/>
    <w:rsid w:val="0D0F0CE5"/>
    <w:rsid w:val="0D1543BB"/>
    <w:rsid w:val="0D1A1EEE"/>
    <w:rsid w:val="0D250DC2"/>
    <w:rsid w:val="0D29021D"/>
    <w:rsid w:val="0D460BF6"/>
    <w:rsid w:val="0D50090C"/>
    <w:rsid w:val="0D756D62"/>
    <w:rsid w:val="0DA852AD"/>
    <w:rsid w:val="0DB00C7D"/>
    <w:rsid w:val="0DC443B1"/>
    <w:rsid w:val="0DCC455D"/>
    <w:rsid w:val="0DEB6F87"/>
    <w:rsid w:val="0E234775"/>
    <w:rsid w:val="0E9155EF"/>
    <w:rsid w:val="0EAC5492"/>
    <w:rsid w:val="0EB23FE0"/>
    <w:rsid w:val="0EC96D96"/>
    <w:rsid w:val="0EEC2243"/>
    <w:rsid w:val="0EF9704B"/>
    <w:rsid w:val="0EFD3C53"/>
    <w:rsid w:val="0F123524"/>
    <w:rsid w:val="0F5904EF"/>
    <w:rsid w:val="0F6110F8"/>
    <w:rsid w:val="0F822BD9"/>
    <w:rsid w:val="0FAF73A9"/>
    <w:rsid w:val="0FBF455A"/>
    <w:rsid w:val="0FBF7F0F"/>
    <w:rsid w:val="0FE30A25"/>
    <w:rsid w:val="0FEF0BBF"/>
    <w:rsid w:val="100E652B"/>
    <w:rsid w:val="1020565A"/>
    <w:rsid w:val="10273142"/>
    <w:rsid w:val="103516D0"/>
    <w:rsid w:val="10A24CE6"/>
    <w:rsid w:val="10A96A9E"/>
    <w:rsid w:val="10E90DA6"/>
    <w:rsid w:val="10EB4A8C"/>
    <w:rsid w:val="11091C7A"/>
    <w:rsid w:val="110C140D"/>
    <w:rsid w:val="11502629"/>
    <w:rsid w:val="11526D68"/>
    <w:rsid w:val="11BC04A0"/>
    <w:rsid w:val="11DF6886"/>
    <w:rsid w:val="12171E64"/>
    <w:rsid w:val="12205131"/>
    <w:rsid w:val="123E10E2"/>
    <w:rsid w:val="12576160"/>
    <w:rsid w:val="12801584"/>
    <w:rsid w:val="12CE3CE0"/>
    <w:rsid w:val="12F24AE9"/>
    <w:rsid w:val="13136F48"/>
    <w:rsid w:val="1335798F"/>
    <w:rsid w:val="13495031"/>
    <w:rsid w:val="13796D9A"/>
    <w:rsid w:val="13902E2D"/>
    <w:rsid w:val="13C17B3A"/>
    <w:rsid w:val="13CE1BCE"/>
    <w:rsid w:val="14255C57"/>
    <w:rsid w:val="142C6016"/>
    <w:rsid w:val="142D1DEF"/>
    <w:rsid w:val="142F2BAD"/>
    <w:rsid w:val="142F43C4"/>
    <w:rsid w:val="14395A8D"/>
    <w:rsid w:val="146931C8"/>
    <w:rsid w:val="148D1C50"/>
    <w:rsid w:val="14AF0791"/>
    <w:rsid w:val="14C51D89"/>
    <w:rsid w:val="15144F9F"/>
    <w:rsid w:val="1525142D"/>
    <w:rsid w:val="154A4556"/>
    <w:rsid w:val="155D05D9"/>
    <w:rsid w:val="156F2829"/>
    <w:rsid w:val="15833678"/>
    <w:rsid w:val="159B6684"/>
    <w:rsid w:val="15AC2CBD"/>
    <w:rsid w:val="15AF7B5C"/>
    <w:rsid w:val="15E233CB"/>
    <w:rsid w:val="15E830CE"/>
    <w:rsid w:val="15EB0083"/>
    <w:rsid w:val="162D2B78"/>
    <w:rsid w:val="16622C91"/>
    <w:rsid w:val="168F74E8"/>
    <w:rsid w:val="17111C2C"/>
    <w:rsid w:val="172E07E0"/>
    <w:rsid w:val="17413932"/>
    <w:rsid w:val="175723C8"/>
    <w:rsid w:val="177C7B08"/>
    <w:rsid w:val="17D306F5"/>
    <w:rsid w:val="17E364BF"/>
    <w:rsid w:val="18273D23"/>
    <w:rsid w:val="18300516"/>
    <w:rsid w:val="183F6259"/>
    <w:rsid w:val="185D12D3"/>
    <w:rsid w:val="187B1D2B"/>
    <w:rsid w:val="18936BDF"/>
    <w:rsid w:val="1898128F"/>
    <w:rsid w:val="18D828A5"/>
    <w:rsid w:val="18F37542"/>
    <w:rsid w:val="190B61CE"/>
    <w:rsid w:val="194C6CFF"/>
    <w:rsid w:val="19637339"/>
    <w:rsid w:val="19897235"/>
    <w:rsid w:val="19923894"/>
    <w:rsid w:val="19CC552B"/>
    <w:rsid w:val="19F10924"/>
    <w:rsid w:val="1A1111CB"/>
    <w:rsid w:val="1A2B4EC7"/>
    <w:rsid w:val="1A9A18A0"/>
    <w:rsid w:val="1AB8199F"/>
    <w:rsid w:val="1AC454CE"/>
    <w:rsid w:val="1AD66C78"/>
    <w:rsid w:val="1AD744EA"/>
    <w:rsid w:val="1B043E14"/>
    <w:rsid w:val="1B171313"/>
    <w:rsid w:val="1B18721E"/>
    <w:rsid w:val="1B1B2E1C"/>
    <w:rsid w:val="1B214C2C"/>
    <w:rsid w:val="1B3F08EC"/>
    <w:rsid w:val="1B4736BD"/>
    <w:rsid w:val="1B4A16F3"/>
    <w:rsid w:val="1B5A42CB"/>
    <w:rsid w:val="1B9A4DAB"/>
    <w:rsid w:val="1BE42383"/>
    <w:rsid w:val="1C0A75B8"/>
    <w:rsid w:val="1C4A335F"/>
    <w:rsid w:val="1C5F57F0"/>
    <w:rsid w:val="1C7521EC"/>
    <w:rsid w:val="1C8065D1"/>
    <w:rsid w:val="1C8934EB"/>
    <w:rsid w:val="1C935D63"/>
    <w:rsid w:val="1CA71530"/>
    <w:rsid w:val="1CAD1F36"/>
    <w:rsid w:val="1CE60476"/>
    <w:rsid w:val="1CF01EEE"/>
    <w:rsid w:val="1CF06829"/>
    <w:rsid w:val="1D0A7456"/>
    <w:rsid w:val="1D1B7142"/>
    <w:rsid w:val="1D3B0D62"/>
    <w:rsid w:val="1D4E4E5D"/>
    <w:rsid w:val="1D623F40"/>
    <w:rsid w:val="1DED1A0C"/>
    <w:rsid w:val="1E0916D6"/>
    <w:rsid w:val="1E2930AC"/>
    <w:rsid w:val="1E2B1AD7"/>
    <w:rsid w:val="1E3B37C0"/>
    <w:rsid w:val="1E3E6998"/>
    <w:rsid w:val="1E412D75"/>
    <w:rsid w:val="1E602CEF"/>
    <w:rsid w:val="1E6843DE"/>
    <w:rsid w:val="1E7D33F1"/>
    <w:rsid w:val="1EA60F88"/>
    <w:rsid w:val="1EAD1124"/>
    <w:rsid w:val="1EC85472"/>
    <w:rsid w:val="1EDE4461"/>
    <w:rsid w:val="1EFE7444"/>
    <w:rsid w:val="1F23286F"/>
    <w:rsid w:val="1F3B6F95"/>
    <w:rsid w:val="1F3E7301"/>
    <w:rsid w:val="1F48299E"/>
    <w:rsid w:val="1F6D343E"/>
    <w:rsid w:val="1F70158C"/>
    <w:rsid w:val="1F7726F0"/>
    <w:rsid w:val="1F8D75D7"/>
    <w:rsid w:val="1F9D793A"/>
    <w:rsid w:val="1F9F2BA6"/>
    <w:rsid w:val="1FA212D3"/>
    <w:rsid w:val="1FBB163C"/>
    <w:rsid w:val="2000355B"/>
    <w:rsid w:val="20116C1C"/>
    <w:rsid w:val="201D6562"/>
    <w:rsid w:val="204602EC"/>
    <w:rsid w:val="2056551C"/>
    <w:rsid w:val="206431D6"/>
    <w:rsid w:val="20905A92"/>
    <w:rsid w:val="20AB0D4D"/>
    <w:rsid w:val="20DB5111"/>
    <w:rsid w:val="20F621DA"/>
    <w:rsid w:val="212D553A"/>
    <w:rsid w:val="21460555"/>
    <w:rsid w:val="21746E62"/>
    <w:rsid w:val="218706F7"/>
    <w:rsid w:val="219A7AA9"/>
    <w:rsid w:val="21A826E1"/>
    <w:rsid w:val="21AA45E1"/>
    <w:rsid w:val="21D6062C"/>
    <w:rsid w:val="21DD35E2"/>
    <w:rsid w:val="22001FFC"/>
    <w:rsid w:val="22017E0C"/>
    <w:rsid w:val="223056FE"/>
    <w:rsid w:val="224D1072"/>
    <w:rsid w:val="227D3663"/>
    <w:rsid w:val="22E71987"/>
    <w:rsid w:val="22F67D83"/>
    <w:rsid w:val="22FE4892"/>
    <w:rsid w:val="23005379"/>
    <w:rsid w:val="230D50FD"/>
    <w:rsid w:val="235528D4"/>
    <w:rsid w:val="23624986"/>
    <w:rsid w:val="23813066"/>
    <w:rsid w:val="239435D1"/>
    <w:rsid w:val="23B16AE5"/>
    <w:rsid w:val="23DA5859"/>
    <w:rsid w:val="23F660D4"/>
    <w:rsid w:val="24007AEB"/>
    <w:rsid w:val="24447D82"/>
    <w:rsid w:val="24C05F47"/>
    <w:rsid w:val="24C2228A"/>
    <w:rsid w:val="24E5313B"/>
    <w:rsid w:val="24F1415D"/>
    <w:rsid w:val="25352CC4"/>
    <w:rsid w:val="25373912"/>
    <w:rsid w:val="254A27F2"/>
    <w:rsid w:val="255A1DD2"/>
    <w:rsid w:val="256F3884"/>
    <w:rsid w:val="259D5B93"/>
    <w:rsid w:val="25C00586"/>
    <w:rsid w:val="25C773A9"/>
    <w:rsid w:val="260F0837"/>
    <w:rsid w:val="2621587B"/>
    <w:rsid w:val="26247D7D"/>
    <w:rsid w:val="262D5D63"/>
    <w:rsid w:val="267C1488"/>
    <w:rsid w:val="267F2D5C"/>
    <w:rsid w:val="26866A80"/>
    <w:rsid w:val="26926FE6"/>
    <w:rsid w:val="26DB34B8"/>
    <w:rsid w:val="26E705DB"/>
    <w:rsid w:val="27086BD5"/>
    <w:rsid w:val="270E1EE4"/>
    <w:rsid w:val="271F4A74"/>
    <w:rsid w:val="272B0526"/>
    <w:rsid w:val="27356687"/>
    <w:rsid w:val="273C3A32"/>
    <w:rsid w:val="27726B2F"/>
    <w:rsid w:val="279F6934"/>
    <w:rsid w:val="27A9031D"/>
    <w:rsid w:val="27B03AC9"/>
    <w:rsid w:val="27DA1DB5"/>
    <w:rsid w:val="27E92C44"/>
    <w:rsid w:val="27F0287C"/>
    <w:rsid w:val="28176BDF"/>
    <w:rsid w:val="2822494A"/>
    <w:rsid w:val="28287DA9"/>
    <w:rsid w:val="283A45FF"/>
    <w:rsid w:val="284E5835"/>
    <w:rsid w:val="286032B3"/>
    <w:rsid w:val="288D0EBC"/>
    <w:rsid w:val="289D6333"/>
    <w:rsid w:val="28F3236C"/>
    <w:rsid w:val="290D077B"/>
    <w:rsid w:val="292B112E"/>
    <w:rsid w:val="292B4ECB"/>
    <w:rsid w:val="293917EF"/>
    <w:rsid w:val="29504EE5"/>
    <w:rsid w:val="29624D8D"/>
    <w:rsid w:val="29661C2A"/>
    <w:rsid w:val="2A173B69"/>
    <w:rsid w:val="2A3038EB"/>
    <w:rsid w:val="2A31084E"/>
    <w:rsid w:val="2A4977F3"/>
    <w:rsid w:val="2A815A06"/>
    <w:rsid w:val="2A9C43F5"/>
    <w:rsid w:val="2AB625B8"/>
    <w:rsid w:val="2AB73B4C"/>
    <w:rsid w:val="2ABE59AB"/>
    <w:rsid w:val="2ACC1652"/>
    <w:rsid w:val="2AD94A65"/>
    <w:rsid w:val="2AF43097"/>
    <w:rsid w:val="2AF653DE"/>
    <w:rsid w:val="2B0944C9"/>
    <w:rsid w:val="2B386200"/>
    <w:rsid w:val="2B404F39"/>
    <w:rsid w:val="2B41779F"/>
    <w:rsid w:val="2B607C62"/>
    <w:rsid w:val="2B674E31"/>
    <w:rsid w:val="2B8D4FC8"/>
    <w:rsid w:val="2BC568CE"/>
    <w:rsid w:val="2BD0618E"/>
    <w:rsid w:val="2BE4233F"/>
    <w:rsid w:val="2C296585"/>
    <w:rsid w:val="2C323291"/>
    <w:rsid w:val="2C3A4F2D"/>
    <w:rsid w:val="2C441718"/>
    <w:rsid w:val="2C485027"/>
    <w:rsid w:val="2C6619BD"/>
    <w:rsid w:val="2C68779D"/>
    <w:rsid w:val="2CC45358"/>
    <w:rsid w:val="2CDB31DE"/>
    <w:rsid w:val="2CFE7A97"/>
    <w:rsid w:val="2D0C3A20"/>
    <w:rsid w:val="2D203E67"/>
    <w:rsid w:val="2D33510B"/>
    <w:rsid w:val="2D4359BD"/>
    <w:rsid w:val="2D512A1A"/>
    <w:rsid w:val="2D6E7624"/>
    <w:rsid w:val="2D7A1A0E"/>
    <w:rsid w:val="2D833026"/>
    <w:rsid w:val="2DBE4EE9"/>
    <w:rsid w:val="2DFB1C91"/>
    <w:rsid w:val="2E4379ED"/>
    <w:rsid w:val="2E45600A"/>
    <w:rsid w:val="2E472D13"/>
    <w:rsid w:val="2E5E58B7"/>
    <w:rsid w:val="2E751729"/>
    <w:rsid w:val="2E8F70FB"/>
    <w:rsid w:val="2E950006"/>
    <w:rsid w:val="2EA14884"/>
    <w:rsid w:val="2EA3245E"/>
    <w:rsid w:val="2EF127EF"/>
    <w:rsid w:val="2EFF25E6"/>
    <w:rsid w:val="2F1971EC"/>
    <w:rsid w:val="2F1F5360"/>
    <w:rsid w:val="2F2FED19"/>
    <w:rsid w:val="2F3A082D"/>
    <w:rsid w:val="2F3E4135"/>
    <w:rsid w:val="2F5128C6"/>
    <w:rsid w:val="2F90732D"/>
    <w:rsid w:val="2FA24349"/>
    <w:rsid w:val="2FCF1DCD"/>
    <w:rsid w:val="2FED5904"/>
    <w:rsid w:val="2FF65927"/>
    <w:rsid w:val="302310B5"/>
    <w:rsid w:val="30291BA2"/>
    <w:rsid w:val="303257EB"/>
    <w:rsid w:val="303C51A2"/>
    <w:rsid w:val="30740EE2"/>
    <w:rsid w:val="30840D77"/>
    <w:rsid w:val="309A20F2"/>
    <w:rsid w:val="309D58FA"/>
    <w:rsid w:val="30AB3D91"/>
    <w:rsid w:val="30BE3D57"/>
    <w:rsid w:val="30BE5311"/>
    <w:rsid w:val="30CF09B3"/>
    <w:rsid w:val="310A48AB"/>
    <w:rsid w:val="31157970"/>
    <w:rsid w:val="31AC4D31"/>
    <w:rsid w:val="31B970BF"/>
    <w:rsid w:val="31D82752"/>
    <w:rsid w:val="321F7383"/>
    <w:rsid w:val="327C1F2A"/>
    <w:rsid w:val="329B2933"/>
    <w:rsid w:val="32CA716D"/>
    <w:rsid w:val="33003FC2"/>
    <w:rsid w:val="334E72E1"/>
    <w:rsid w:val="335524B0"/>
    <w:rsid w:val="33807A55"/>
    <w:rsid w:val="33B37CA9"/>
    <w:rsid w:val="33C736CB"/>
    <w:rsid w:val="33EE4F27"/>
    <w:rsid w:val="344032C6"/>
    <w:rsid w:val="344453DA"/>
    <w:rsid w:val="345F7E6A"/>
    <w:rsid w:val="346776FB"/>
    <w:rsid w:val="34750E44"/>
    <w:rsid w:val="347F7864"/>
    <w:rsid w:val="349577EB"/>
    <w:rsid w:val="34ED2D6D"/>
    <w:rsid w:val="350A5133"/>
    <w:rsid w:val="351118D1"/>
    <w:rsid w:val="35382156"/>
    <w:rsid w:val="3551739A"/>
    <w:rsid w:val="355F1A9E"/>
    <w:rsid w:val="357F052A"/>
    <w:rsid w:val="35B7424D"/>
    <w:rsid w:val="35CA59BE"/>
    <w:rsid w:val="35FF54EC"/>
    <w:rsid w:val="360B4B18"/>
    <w:rsid w:val="36104EFA"/>
    <w:rsid w:val="36332BB6"/>
    <w:rsid w:val="3634601D"/>
    <w:rsid w:val="365F7C09"/>
    <w:rsid w:val="3682014E"/>
    <w:rsid w:val="36C775C0"/>
    <w:rsid w:val="36FA5A6C"/>
    <w:rsid w:val="37236280"/>
    <w:rsid w:val="37271C88"/>
    <w:rsid w:val="372B276C"/>
    <w:rsid w:val="373170FE"/>
    <w:rsid w:val="3760708C"/>
    <w:rsid w:val="37905BEF"/>
    <w:rsid w:val="37A40778"/>
    <w:rsid w:val="37C947EF"/>
    <w:rsid w:val="37DF41F2"/>
    <w:rsid w:val="37E347EA"/>
    <w:rsid w:val="383302D3"/>
    <w:rsid w:val="3857263C"/>
    <w:rsid w:val="3869246D"/>
    <w:rsid w:val="388010BC"/>
    <w:rsid w:val="389539ED"/>
    <w:rsid w:val="38AA26D2"/>
    <w:rsid w:val="38E33665"/>
    <w:rsid w:val="38E50F65"/>
    <w:rsid w:val="38F51754"/>
    <w:rsid w:val="390F1B48"/>
    <w:rsid w:val="391C48A6"/>
    <w:rsid w:val="39287929"/>
    <w:rsid w:val="39625535"/>
    <w:rsid w:val="396769C7"/>
    <w:rsid w:val="396771A5"/>
    <w:rsid w:val="39751737"/>
    <w:rsid w:val="39817CC3"/>
    <w:rsid w:val="398845E8"/>
    <w:rsid w:val="398A2CA2"/>
    <w:rsid w:val="39A97343"/>
    <w:rsid w:val="39BE65D1"/>
    <w:rsid w:val="39CE55E2"/>
    <w:rsid w:val="3A696E5B"/>
    <w:rsid w:val="3AA13316"/>
    <w:rsid w:val="3ABC6DF4"/>
    <w:rsid w:val="3AEC50AC"/>
    <w:rsid w:val="3AEC5456"/>
    <w:rsid w:val="3B0D6504"/>
    <w:rsid w:val="3B3FC424"/>
    <w:rsid w:val="3B572219"/>
    <w:rsid w:val="3B693041"/>
    <w:rsid w:val="3B7F4748"/>
    <w:rsid w:val="3B8B45E1"/>
    <w:rsid w:val="3B960371"/>
    <w:rsid w:val="3BBC32BD"/>
    <w:rsid w:val="3BDB3047"/>
    <w:rsid w:val="3BDE6F22"/>
    <w:rsid w:val="3C237B44"/>
    <w:rsid w:val="3C3B4CA8"/>
    <w:rsid w:val="3C574486"/>
    <w:rsid w:val="3C6207A2"/>
    <w:rsid w:val="3CB06833"/>
    <w:rsid w:val="3CCF0D49"/>
    <w:rsid w:val="3CF5744A"/>
    <w:rsid w:val="3D195135"/>
    <w:rsid w:val="3D4C15C7"/>
    <w:rsid w:val="3D5D3FF3"/>
    <w:rsid w:val="3D7E3800"/>
    <w:rsid w:val="3DCA2895"/>
    <w:rsid w:val="3DCF37C1"/>
    <w:rsid w:val="3DE40362"/>
    <w:rsid w:val="3DFFCDC3"/>
    <w:rsid w:val="3E0457D1"/>
    <w:rsid w:val="3E264E4E"/>
    <w:rsid w:val="3E2661B3"/>
    <w:rsid w:val="3E3B4984"/>
    <w:rsid w:val="3E7F792C"/>
    <w:rsid w:val="3E955A62"/>
    <w:rsid w:val="3EC470B5"/>
    <w:rsid w:val="3EC5079E"/>
    <w:rsid w:val="3EC728F3"/>
    <w:rsid w:val="3EE92C64"/>
    <w:rsid w:val="3EF24D0C"/>
    <w:rsid w:val="3F096987"/>
    <w:rsid w:val="3F3264F3"/>
    <w:rsid w:val="3F3F4F31"/>
    <w:rsid w:val="3F4C3A3D"/>
    <w:rsid w:val="3FB07BA9"/>
    <w:rsid w:val="3FFD6462"/>
    <w:rsid w:val="400D37BC"/>
    <w:rsid w:val="40445EFD"/>
    <w:rsid w:val="407524EF"/>
    <w:rsid w:val="40AD5FDC"/>
    <w:rsid w:val="40D57DED"/>
    <w:rsid w:val="40F51184"/>
    <w:rsid w:val="41051407"/>
    <w:rsid w:val="41200186"/>
    <w:rsid w:val="41241E83"/>
    <w:rsid w:val="41625203"/>
    <w:rsid w:val="41B852F1"/>
    <w:rsid w:val="41C87996"/>
    <w:rsid w:val="42156863"/>
    <w:rsid w:val="423607B2"/>
    <w:rsid w:val="424B6C7F"/>
    <w:rsid w:val="426F7A8C"/>
    <w:rsid w:val="427A3DBC"/>
    <w:rsid w:val="429152D7"/>
    <w:rsid w:val="42940731"/>
    <w:rsid w:val="42A35CE2"/>
    <w:rsid w:val="42CC680F"/>
    <w:rsid w:val="42DD3AE3"/>
    <w:rsid w:val="42F24D7F"/>
    <w:rsid w:val="42FA49D0"/>
    <w:rsid w:val="43086803"/>
    <w:rsid w:val="432817BA"/>
    <w:rsid w:val="43323FD9"/>
    <w:rsid w:val="435D27D0"/>
    <w:rsid w:val="438D373A"/>
    <w:rsid w:val="43C16661"/>
    <w:rsid w:val="43E11B60"/>
    <w:rsid w:val="43ED6504"/>
    <w:rsid w:val="443366E5"/>
    <w:rsid w:val="448F2C1E"/>
    <w:rsid w:val="44A743D3"/>
    <w:rsid w:val="45404571"/>
    <w:rsid w:val="4540773A"/>
    <w:rsid w:val="45441947"/>
    <w:rsid w:val="454D7940"/>
    <w:rsid w:val="455B572D"/>
    <w:rsid w:val="4564324C"/>
    <w:rsid w:val="45881381"/>
    <w:rsid w:val="45B63488"/>
    <w:rsid w:val="460B2983"/>
    <w:rsid w:val="461F6C80"/>
    <w:rsid w:val="4656487A"/>
    <w:rsid w:val="465B2C79"/>
    <w:rsid w:val="46695910"/>
    <w:rsid w:val="467700D0"/>
    <w:rsid w:val="469B1171"/>
    <w:rsid w:val="46D44D26"/>
    <w:rsid w:val="470651C3"/>
    <w:rsid w:val="470878AD"/>
    <w:rsid w:val="471434C4"/>
    <w:rsid w:val="47843361"/>
    <w:rsid w:val="478D5498"/>
    <w:rsid w:val="47AC5B2D"/>
    <w:rsid w:val="47D37476"/>
    <w:rsid w:val="48454769"/>
    <w:rsid w:val="486E1B4D"/>
    <w:rsid w:val="487E2B52"/>
    <w:rsid w:val="48AC4EE2"/>
    <w:rsid w:val="48B8451A"/>
    <w:rsid w:val="48BF25B0"/>
    <w:rsid w:val="48C66AE7"/>
    <w:rsid w:val="490A11CB"/>
    <w:rsid w:val="49182CE4"/>
    <w:rsid w:val="4933223F"/>
    <w:rsid w:val="4986553B"/>
    <w:rsid w:val="49A51191"/>
    <w:rsid w:val="4A0576E3"/>
    <w:rsid w:val="4A262042"/>
    <w:rsid w:val="4A2639CA"/>
    <w:rsid w:val="4A460337"/>
    <w:rsid w:val="4AA54B10"/>
    <w:rsid w:val="4AA8521D"/>
    <w:rsid w:val="4AC95E8B"/>
    <w:rsid w:val="4ACC3CB8"/>
    <w:rsid w:val="4AE36F2D"/>
    <w:rsid w:val="4AED3013"/>
    <w:rsid w:val="4B643A9E"/>
    <w:rsid w:val="4B853842"/>
    <w:rsid w:val="4B857311"/>
    <w:rsid w:val="4B8B45BB"/>
    <w:rsid w:val="4BA46CEB"/>
    <w:rsid w:val="4BC30E9B"/>
    <w:rsid w:val="4C8A1076"/>
    <w:rsid w:val="4D2764ED"/>
    <w:rsid w:val="4D636616"/>
    <w:rsid w:val="4DAF1737"/>
    <w:rsid w:val="4E7608A6"/>
    <w:rsid w:val="4E8D1628"/>
    <w:rsid w:val="4EBF6C25"/>
    <w:rsid w:val="4EC2466E"/>
    <w:rsid w:val="4EF601C4"/>
    <w:rsid w:val="4F2D555F"/>
    <w:rsid w:val="4F94215D"/>
    <w:rsid w:val="503E67D1"/>
    <w:rsid w:val="5041317D"/>
    <w:rsid w:val="504F0CB4"/>
    <w:rsid w:val="50690540"/>
    <w:rsid w:val="506A7E97"/>
    <w:rsid w:val="509344F3"/>
    <w:rsid w:val="50BA587F"/>
    <w:rsid w:val="50C37DD5"/>
    <w:rsid w:val="510D54BB"/>
    <w:rsid w:val="517F7569"/>
    <w:rsid w:val="51CB3449"/>
    <w:rsid w:val="51F31E0C"/>
    <w:rsid w:val="51F524C1"/>
    <w:rsid w:val="522F6241"/>
    <w:rsid w:val="52515B54"/>
    <w:rsid w:val="52926EB9"/>
    <w:rsid w:val="5298212B"/>
    <w:rsid w:val="52982E01"/>
    <w:rsid w:val="52B51B01"/>
    <w:rsid w:val="52D152F2"/>
    <w:rsid w:val="52DF2B34"/>
    <w:rsid w:val="530A08B1"/>
    <w:rsid w:val="530A604C"/>
    <w:rsid w:val="5327509F"/>
    <w:rsid w:val="532B57E2"/>
    <w:rsid w:val="534262E1"/>
    <w:rsid w:val="53AB79FA"/>
    <w:rsid w:val="53AD52B0"/>
    <w:rsid w:val="53B11D33"/>
    <w:rsid w:val="54063544"/>
    <w:rsid w:val="54523AE8"/>
    <w:rsid w:val="547F7709"/>
    <w:rsid w:val="54953A1A"/>
    <w:rsid w:val="54AF4A69"/>
    <w:rsid w:val="54ED52CE"/>
    <w:rsid w:val="55104881"/>
    <w:rsid w:val="55124E82"/>
    <w:rsid w:val="55372D6B"/>
    <w:rsid w:val="554565A5"/>
    <w:rsid w:val="5554090E"/>
    <w:rsid w:val="55603D5A"/>
    <w:rsid w:val="557D7705"/>
    <w:rsid w:val="557F4EC6"/>
    <w:rsid w:val="55CF74C1"/>
    <w:rsid w:val="564625C3"/>
    <w:rsid w:val="569719A7"/>
    <w:rsid w:val="569E54C9"/>
    <w:rsid w:val="56BF1D00"/>
    <w:rsid w:val="56DA7E01"/>
    <w:rsid w:val="573E6132"/>
    <w:rsid w:val="5747016D"/>
    <w:rsid w:val="575F2535"/>
    <w:rsid w:val="57AC6411"/>
    <w:rsid w:val="57AD5865"/>
    <w:rsid w:val="57AD6AE7"/>
    <w:rsid w:val="57DA00A5"/>
    <w:rsid w:val="57DA32D5"/>
    <w:rsid w:val="57F76EEF"/>
    <w:rsid w:val="57FC6AD0"/>
    <w:rsid w:val="583B1DE5"/>
    <w:rsid w:val="583F394A"/>
    <w:rsid w:val="58456F4B"/>
    <w:rsid w:val="585F03A9"/>
    <w:rsid w:val="586A4D54"/>
    <w:rsid w:val="586F46B4"/>
    <w:rsid w:val="587B7582"/>
    <w:rsid w:val="588C39EB"/>
    <w:rsid w:val="58A92AD7"/>
    <w:rsid w:val="58DD654C"/>
    <w:rsid w:val="58FE1D0C"/>
    <w:rsid w:val="590C3280"/>
    <w:rsid w:val="59195687"/>
    <w:rsid w:val="59316614"/>
    <w:rsid w:val="598330B5"/>
    <w:rsid w:val="59A5379F"/>
    <w:rsid w:val="59AC60E2"/>
    <w:rsid w:val="59B67FBD"/>
    <w:rsid w:val="59BE2B07"/>
    <w:rsid w:val="59DE7528"/>
    <w:rsid w:val="59EA75D1"/>
    <w:rsid w:val="59EE2DC6"/>
    <w:rsid w:val="59FA003B"/>
    <w:rsid w:val="59FB03A9"/>
    <w:rsid w:val="5A445D3E"/>
    <w:rsid w:val="5A5579A1"/>
    <w:rsid w:val="5AA7546E"/>
    <w:rsid w:val="5AE8592C"/>
    <w:rsid w:val="5AF11A09"/>
    <w:rsid w:val="5B096777"/>
    <w:rsid w:val="5B25636E"/>
    <w:rsid w:val="5B4854AD"/>
    <w:rsid w:val="5B6C231F"/>
    <w:rsid w:val="5B79215D"/>
    <w:rsid w:val="5B87441F"/>
    <w:rsid w:val="5B9C02C1"/>
    <w:rsid w:val="5BC41424"/>
    <w:rsid w:val="5BCE21FE"/>
    <w:rsid w:val="5BD26824"/>
    <w:rsid w:val="5BDF4044"/>
    <w:rsid w:val="5BF366D3"/>
    <w:rsid w:val="5C1A4401"/>
    <w:rsid w:val="5C3F49FB"/>
    <w:rsid w:val="5C590800"/>
    <w:rsid w:val="5C6761F0"/>
    <w:rsid w:val="5C806B3D"/>
    <w:rsid w:val="5C894874"/>
    <w:rsid w:val="5CA0613A"/>
    <w:rsid w:val="5CD360E6"/>
    <w:rsid w:val="5CE421FE"/>
    <w:rsid w:val="5D0A642B"/>
    <w:rsid w:val="5D272751"/>
    <w:rsid w:val="5D3D3174"/>
    <w:rsid w:val="5D6579E2"/>
    <w:rsid w:val="5D6B2CB2"/>
    <w:rsid w:val="5E235883"/>
    <w:rsid w:val="5E652089"/>
    <w:rsid w:val="5EDB6C9A"/>
    <w:rsid w:val="5F786B0B"/>
    <w:rsid w:val="5FD261F7"/>
    <w:rsid w:val="5FE411F1"/>
    <w:rsid w:val="6095651C"/>
    <w:rsid w:val="60A90318"/>
    <w:rsid w:val="60C34D55"/>
    <w:rsid w:val="6115792E"/>
    <w:rsid w:val="615B0085"/>
    <w:rsid w:val="617937C5"/>
    <w:rsid w:val="61C8408E"/>
    <w:rsid w:val="61F2426F"/>
    <w:rsid w:val="620014A8"/>
    <w:rsid w:val="623122D6"/>
    <w:rsid w:val="6256296D"/>
    <w:rsid w:val="62740EC3"/>
    <w:rsid w:val="62892B80"/>
    <w:rsid w:val="62E05350"/>
    <w:rsid w:val="630B2973"/>
    <w:rsid w:val="632C2AAB"/>
    <w:rsid w:val="6350694D"/>
    <w:rsid w:val="63856EC4"/>
    <w:rsid w:val="639661AF"/>
    <w:rsid w:val="63AA249F"/>
    <w:rsid w:val="63B56970"/>
    <w:rsid w:val="63C72B69"/>
    <w:rsid w:val="63F77B2F"/>
    <w:rsid w:val="63FF6DAA"/>
    <w:rsid w:val="641370EA"/>
    <w:rsid w:val="644A3F87"/>
    <w:rsid w:val="646A3E8C"/>
    <w:rsid w:val="646C615C"/>
    <w:rsid w:val="64AF0A1C"/>
    <w:rsid w:val="64B80F47"/>
    <w:rsid w:val="64E91AB9"/>
    <w:rsid w:val="64ED21AF"/>
    <w:rsid w:val="65185630"/>
    <w:rsid w:val="652400A6"/>
    <w:rsid w:val="653E0850"/>
    <w:rsid w:val="65545D4A"/>
    <w:rsid w:val="655B5ED8"/>
    <w:rsid w:val="65726366"/>
    <w:rsid w:val="65734BED"/>
    <w:rsid w:val="65A32804"/>
    <w:rsid w:val="65AC2792"/>
    <w:rsid w:val="65F02AD7"/>
    <w:rsid w:val="6616672A"/>
    <w:rsid w:val="66482232"/>
    <w:rsid w:val="667D2620"/>
    <w:rsid w:val="6687149D"/>
    <w:rsid w:val="668847FF"/>
    <w:rsid w:val="668D6998"/>
    <w:rsid w:val="66AA1609"/>
    <w:rsid w:val="66BB6C05"/>
    <w:rsid w:val="671465C0"/>
    <w:rsid w:val="671B5382"/>
    <w:rsid w:val="673C659E"/>
    <w:rsid w:val="67503B25"/>
    <w:rsid w:val="67BC6A58"/>
    <w:rsid w:val="67D36F9D"/>
    <w:rsid w:val="67F02258"/>
    <w:rsid w:val="68020C78"/>
    <w:rsid w:val="683C7270"/>
    <w:rsid w:val="683E2C1D"/>
    <w:rsid w:val="686A58BD"/>
    <w:rsid w:val="688B53B8"/>
    <w:rsid w:val="68A46AA2"/>
    <w:rsid w:val="69820480"/>
    <w:rsid w:val="698E7CDB"/>
    <w:rsid w:val="69A103AD"/>
    <w:rsid w:val="69D92D0C"/>
    <w:rsid w:val="69DF1659"/>
    <w:rsid w:val="6A0E0121"/>
    <w:rsid w:val="6A1C4505"/>
    <w:rsid w:val="6A622E14"/>
    <w:rsid w:val="6A723945"/>
    <w:rsid w:val="6A7D2B42"/>
    <w:rsid w:val="6AA829C1"/>
    <w:rsid w:val="6AB72564"/>
    <w:rsid w:val="6AC85E61"/>
    <w:rsid w:val="6AE7490C"/>
    <w:rsid w:val="6B486DB6"/>
    <w:rsid w:val="6B5F41A2"/>
    <w:rsid w:val="6BAF6D00"/>
    <w:rsid w:val="6BC375AA"/>
    <w:rsid w:val="6BD75D2F"/>
    <w:rsid w:val="6BD77F5F"/>
    <w:rsid w:val="6BF942B9"/>
    <w:rsid w:val="6C011F8E"/>
    <w:rsid w:val="6C1326B4"/>
    <w:rsid w:val="6C1B47DD"/>
    <w:rsid w:val="6C3257C4"/>
    <w:rsid w:val="6C5E5495"/>
    <w:rsid w:val="6C7F0C93"/>
    <w:rsid w:val="6C891CEB"/>
    <w:rsid w:val="6C8A696D"/>
    <w:rsid w:val="6D0C0317"/>
    <w:rsid w:val="6D0E3C07"/>
    <w:rsid w:val="6D1E4CCD"/>
    <w:rsid w:val="6D302185"/>
    <w:rsid w:val="6D5F5715"/>
    <w:rsid w:val="6D77431B"/>
    <w:rsid w:val="6DA46A5F"/>
    <w:rsid w:val="6DC0567F"/>
    <w:rsid w:val="6DC101BA"/>
    <w:rsid w:val="6DC14EB2"/>
    <w:rsid w:val="6DF77031"/>
    <w:rsid w:val="6E30416C"/>
    <w:rsid w:val="6E363F3E"/>
    <w:rsid w:val="6E583E63"/>
    <w:rsid w:val="6E5B7BC1"/>
    <w:rsid w:val="6E6071B8"/>
    <w:rsid w:val="6EBF25D2"/>
    <w:rsid w:val="6EE4047B"/>
    <w:rsid w:val="6EFD265E"/>
    <w:rsid w:val="6F0D0A82"/>
    <w:rsid w:val="6F252AB1"/>
    <w:rsid w:val="6F410BA3"/>
    <w:rsid w:val="6F651EC5"/>
    <w:rsid w:val="6F7A655E"/>
    <w:rsid w:val="6F8A7505"/>
    <w:rsid w:val="6FC03C8D"/>
    <w:rsid w:val="6FC66BCD"/>
    <w:rsid w:val="6FF34CEC"/>
    <w:rsid w:val="6FFA28F4"/>
    <w:rsid w:val="6FFD614F"/>
    <w:rsid w:val="701439AA"/>
    <w:rsid w:val="70153A4B"/>
    <w:rsid w:val="704340A8"/>
    <w:rsid w:val="706103C5"/>
    <w:rsid w:val="70736A9B"/>
    <w:rsid w:val="70755C72"/>
    <w:rsid w:val="709070CD"/>
    <w:rsid w:val="70931371"/>
    <w:rsid w:val="709F5DB8"/>
    <w:rsid w:val="70C23562"/>
    <w:rsid w:val="717E1F6C"/>
    <w:rsid w:val="71820A5F"/>
    <w:rsid w:val="718376B7"/>
    <w:rsid w:val="719827BC"/>
    <w:rsid w:val="71A1021A"/>
    <w:rsid w:val="71D26F8F"/>
    <w:rsid w:val="71D57DA1"/>
    <w:rsid w:val="71F725DB"/>
    <w:rsid w:val="7246683B"/>
    <w:rsid w:val="726B22B5"/>
    <w:rsid w:val="726D33C6"/>
    <w:rsid w:val="72700F0F"/>
    <w:rsid w:val="727336D4"/>
    <w:rsid w:val="7279157D"/>
    <w:rsid w:val="72BE7739"/>
    <w:rsid w:val="72CD486B"/>
    <w:rsid w:val="73093248"/>
    <w:rsid w:val="734F1733"/>
    <w:rsid w:val="73705FF0"/>
    <w:rsid w:val="737506F4"/>
    <w:rsid w:val="73825110"/>
    <w:rsid w:val="73F639B0"/>
    <w:rsid w:val="74327E09"/>
    <w:rsid w:val="74BA51F8"/>
    <w:rsid w:val="74D520AF"/>
    <w:rsid w:val="7558612A"/>
    <w:rsid w:val="758E18AF"/>
    <w:rsid w:val="75CE7B06"/>
    <w:rsid w:val="75D56F9C"/>
    <w:rsid w:val="75DE05FC"/>
    <w:rsid w:val="75DF5B16"/>
    <w:rsid w:val="75FEA2DC"/>
    <w:rsid w:val="75FF1536"/>
    <w:rsid w:val="7601602C"/>
    <w:rsid w:val="76306444"/>
    <w:rsid w:val="76393CBC"/>
    <w:rsid w:val="764B1960"/>
    <w:rsid w:val="765056B1"/>
    <w:rsid w:val="765B72A8"/>
    <w:rsid w:val="765C6CE9"/>
    <w:rsid w:val="76867CA9"/>
    <w:rsid w:val="76B75AE9"/>
    <w:rsid w:val="76BB70FA"/>
    <w:rsid w:val="76C25A82"/>
    <w:rsid w:val="76C83240"/>
    <w:rsid w:val="76DC19DF"/>
    <w:rsid w:val="770136C8"/>
    <w:rsid w:val="774A06BE"/>
    <w:rsid w:val="776F06E5"/>
    <w:rsid w:val="77875B12"/>
    <w:rsid w:val="778B6960"/>
    <w:rsid w:val="77AB7E09"/>
    <w:rsid w:val="77D31CA4"/>
    <w:rsid w:val="77D76D1B"/>
    <w:rsid w:val="77EF5B3D"/>
    <w:rsid w:val="780A1121"/>
    <w:rsid w:val="78280F7E"/>
    <w:rsid w:val="78352288"/>
    <w:rsid w:val="78366871"/>
    <w:rsid w:val="783C404A"/>
    <w:rsid w:val="784617C3"/>
    <w:rsid w:val="785115E4"/>
    <w:rsid w:val="78915111"/>
    <w:rsid w:val="78AB25A3"/>
    <w:rsid w:val="78B60900"/>
    <w:rsid w:val="78EB0306"/>
    <w:rsid w:val="79154DBC"/>
    <w:rsid w:val="79495D14"/>
    <w:rsid w:val="79510F93"/>
    <w:rsid w:val="79912E76"/>
    <w:rsid w:val="799E1B28"/>
    <w:rsid w:val="79A13A72"/>
    <w:rsid w:val="79B5084F"/>
    <w:rsid w:val="79CE019D"/>
    <w:rsid w:val="79F24870"/>
    <w:rsid w:val="7A197233"/>
    <w:rsid w:val="7A604F40"/>
    <w:rsid w:val="7A657744"/>
    <w:rsid w:val="7A6B4FBD"/>
    <w:rsid w:val="7A6C7A1E"/>
    <w:rsid w:val="7A7B51FE"/>
    <w:rsid w:val="7A7E2EB2"/>
    <w:rsid w:val="7A8021EB"/>
    <w:rsid w:val="7A970587"/>
    <w:rsid w:val="7A983A05"/>
    <w:rsid w:val="7A9E31E1"/>
    <w:rsid w:val="7ADC6884"/>
    <w:rsid w:val="7AFD213E"/>
    <w:rsid w:val="7B4945BD"/>
    <w:rsid w:val="7BB35D52"/>
    <w:rsid w:val="7BBF02EA"/>
    <w:rsid w:val="7BC24CD8"/>
    <w:rsid w:val="7BCE68E4"/>
    <w:rsid w:val="7BDB5443"/>
    <w:rsid w:val="7BDE34A0"/>
    <w:rsid w:val="7BEC3C28"/>
    <w:rsid w:val="7C067514"/>
    <w:rsid w:val="7C5879D7"/>
    <w:rsid w:val="7C7A1F09"/>
    <w:rsid w:val="7C9B35A0"/>
    <w:rsid w:val="7CA45DEE"/>
    <w:rsid w:val="7CB44B89"/>
    <w:rsid w:val="7CBA33E7"/>
    <w:rsid w:val="7CBE50CD"/>
    <w:rsid w:val="7CFF154D"/>
    <w:rsid w:val="7D5C4DEA"/>
    <w:rsid w:val="7D693E76"/>
    <w:rsid w:val="7D6957DE"/>
    <w:rsid w:val="7DDF0CF5"/>
    <w:rsid w:val="7DDF7A77"/>
    <w:rsid w:val="7E4E0F37"/>
    <w:rsid w:val="7E7263AA"/>
    <w:rsid w:val="7E956537"/>
    <w:rsid w:val="7EBB78C5"/>
    <w:rsid w:val="7ECD192F"/>
    <w:rsid w:val="7EDF8673"/>
    <w:rsid w:val="7EE014B2"/>
    <w:rsid w:val="7F1F06EF"/>
    <w:rsid w:val="7F460370"/>
    <w:rsid w:val="7F6C55AD"/>
    <w:rsid w:val="7F9A699F"/>
    <w:rsid w:val="7F9D0EBA"/>
    <w:rsid w:val="7FAF6DF1"/>
    <w:rsid w:val="7FB42BE8"/>
    <w:rsid w:val="7FBD50BF"/>
    <w:rsid w:val="7FC06D7B"/>
    <w:rsid w:val="7FCC526D"/>
    <w:rsid w:val="967FC77C"/>
    <w:rsid w:val="A5FD34EB"/>
    <w:rsid w:val="AB55D1B4"/>
    <w:rsid w:val="CEEF2316"/>
    <w:rsid w:val="D6EB79A3"/>
    <w:rsid w:val="D7F3A447"/>
    <w:rsid w:val="DEF5D8D3"/>
    <w:rsid w:val="DFFC5601"/>
    <w:rsid w:val="EBFFD843"/>
    <w:rsid w:val="F5CBF015"/>
    <w:rsid w:val="F7FE23C1"/>
    <w:rsid w:val="FCFF9DE6"/>
    <w:rsid w:val="FDFE1715"/>
    <w:rsid w:val="FEF3FE00"/>
    <w:rsid w:val="FF9332DF"/>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2"/>
    <w:unhideWhenUsed/>
    <w:qFormat/>
    <w:uiPriority w:val="99"/>
    <w:pPr>
      <w:spacing w:after="120"/>
    </w:p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Normal Indent"/>
    <w:basedOn w:val="1"/>
    <w:link w:val="55"/>
    <w:unhideWhenUsed/>
    <w:qFormat/>
    <w:uiPriority w:val="0"/>
    <w:pPr>
      <w:widowControl w:val="0"/>
      <w:adjustRightInd w:val="0"/>
      <w:spacing w:before="0" w:after="0" w:afterAutospacing="0" w:line="312" w:lineRule="atLeast"/>
      <w:ind w:left="0" w:right="0" w:firstLine="420"/>
    </w:pPr>
    <w:rPr>
      <w:sz w:val="32"/>
      <w:szCs w:val="20"/>
    </w:rPr>
  </w:style>
  <w:style w:type="paragraph" w:styleId="8">
    <w:name w:val="Document Map"/>
    <w:basedOn w:val="1"/>
    <w:semiHidden/>
    <w:unhideWhenUsed/>
    <w:qFormat/>
    <w:uiPriority w:val="0"/>
    <w:rPr>
      <w:rFonts w:ascii="宋体"/>
      <w:sz w:val="18"/>
      <w:szCs w:val="18"/>
    </w:rPr>
  </w:style>
  <w:style w:type="paragraph" w:styleId="9">
    <w:name w:val="toa heading"/>
    <w:basedOn w:val="1"/>
    <w:next w:val="1"/>
    <w:qFormat/>
    <w:uiPriority w:val="0"/>
    <w:rPr>
      <w:rFonts w:ascii="Arial" w:hAnsi="Arial"/>
      <w:sz w:val="24"/>
    </w:rPr>
  </w:style>
  <w:style w:type="paragraph" w:styleId="10">
    <w:name w:val="annotation text"/>
    <w:basedOn w:val="1"/>
    <w:unhideWhenUsed/>
    <w:qFormat/>
    <w:uiPriority w:val="0"/>
    <w:pPr>
      <w:jc w:val="left"/>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49"/>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Normal (Web)"/>
    <w:basedOn w:val="1"/>
    <w:unhideWhenUsed/>
    <w:qFormat/>
    <w:uiPriority w:val="99"/>
    <w:pPr>
      <w:spacing w:before="0" w:beforeAutospacing="1" w:after="0"/>
      <w:ind w:left="0" w:right="0"/>
      <w:jc w:val="left"/>
    </w:pPr>
    <w:rPr>
      <w:sz w:val="24"/>
    </w:rPr>
  </w:style>
  <w:style w:type="paragraph" w:styleId="27">
    <w:name w:val="annotation subject"/>
    <w:basedOn w:val="10"/>
    <w:next w:val="10"/>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unhideWhenUsed/>
    <w:qFormat/>
    <w:uiPriority w:val="99"/>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9"/>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qFormat/>
    <w:uiPriority w:val="0"/>
    <w:rPr>
      <w:sz w:val="18"/>
      <w:szCs w:val="18"/>
    </w:rPr>
  </w:style>
  <w:style w:type="paragraph" w:customStyle="1" w:styleId="48">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Char"/>
    <w:link w:val="13"/>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paragraph" w:customStyle="1" w:styleId="51">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2">
    <w:name w:val="正文文本 Char"/>
    <w:basedOn w:val="30"/>
    <w:link w:val="2"/>
    <w:qFormat/>
    <w:uiPriority w:val="99"/>
    <w:rPr>
      <w:sz w:val="21"/>
      <w:szCs w:val="21"/>
    </w:rPr>
  </w:style>
  <w:style w:type="paragraph" w:customStyle="1" w:styleId="53">
    <w:name w:val="列出段落1"/>
    <w:basedOn w:val="1"/>
    <w:qFormat/>
    <w:uiPriority w:val="0"/>
    <w:pPr>
      <w:spacing w:before="0" w:after="0" w:afterAutospacing="0" w:line="240" w:lineRule="auto"/>
      <w:ind w:left="0" w:right="0" w:firstLine="420" w:firstLineChars="200"/>
      <w:jc w:val="left"/>
    </w:pPr>
    <w:rPr>
      <w:sz w:val="24"/>
      <w:szCs w:val="24"/>
    </w:rPr>
  </w:style>
  <w:style w:type="paragraph" w:customStyle="1" w:styleId="54">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5">
    <w:name w:val="正文缩进 Char"/>
    <w:link w:val="7"/>
    <w:qFormat/>
    <w:uiPriority w:val="0"/>
    <w:rPr>
      <w:sz w:val="32"/>
    </w:rPr>
  </w:style>
  <w:style w:type="table" w:customStyle="1" w:styleId="56">
    <w:name w:val="网格型1"/>
    <w:basedOn w:val="2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7">
    <w:name w:val="网格型2"/>
    <w:basedOn w:val="2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8">
    <w:name w:val="Table Paragraph"/>
    <w:basedOn w:val="1"/>
    <w:unhideWhenUsed/>
    <w:qFormat/>
    <w:uiPriority w:val="1"/>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63</Pages>
  <Words>4682</Words>
  <Characters>26688</Characters>
  <Lines>222</Lines>
  <Paragraphs>62</Paragraphs>
  <TotalTime>8</TotalTime>
  <ScaleCrop>false</ScaleCrop>
  <LinksUpToDate>false</LinksUpToDate>
  <CharactersWithSpaces>31308</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2021-04-30T10:02:00Z</dcterms:created>
  <dc:creator>Administrator</dc:creator>
  <cp:lastModifiedBy>杨渊晋</cp:lastModifiedBy>
  <cp:lastPrinted>2021-09-30T11:05:00Z</cp:lastPrinted>
  <dcterms:modified xsi:type="dcterms:W3CDTF">2021-10-19T10:35:39Z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D76F4AC62C2C45A1B532A7B314C55BF3</vt:lpwstr>
  </property>
</Properties>
</file>