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黑体" w:eastAsia="黑体"/>
          <w:color w:val="000000"/>
          <w:sz w:val="44"/>
          <w:szCs w:val="48"/>
          <w:highlight w:val="none"/>
        </w:rPr>
      </w:pPr>
      <w:bookmarkStart w:id="0" w:name="_Toc114052336"/>
      <w:bookmarkStart w:id="1" w:name="_Toc286386830"/>
      <w:bookmarkStart w:id="2" w:name="_Toc114052410"/>
      <w:r>
        <w:rPr>
          <w:rFonts w:hint="eastAsia" w:ascii="黑体" w:eastAsia="黑体"/>
          <w:color w:val="000000"/>
          <w:sz w:val="44"/>
          <w:szCs w:val="48"/>
          <w:highlight w:val="none"/>
        </w:rPr>
        <w:t>南宁轨道交通集团有限责任公司</w:t>
      </w:r>
    </w:p>
    <w:p>
      <w:pPr>
        <w:spacing w:after="120"/>
        <w:jc w:val="center"/>
        <w:rPr>
          <w:rFonts w:hint="eastAsia" w:ascii="黑体" w:eastAsia="黑体"/>
          <w:color w:val="000000"/>
          <w:sz w:val="44"/>
          <w:szCs w:val="48"/>
          <w:highlight w:val="none"/>
        </w:rPr>
      </w:pPr>
      <w:r>
        <w:rPr>
          <w:rFonts w:hint="eastAsia" w:ascii="黑体" w:eastAsia="黑体"/>
          <w:color w:val="000000"/>
          <w:sz w:val="44"/>
          <w:szCs w:val="48"/>
          <w:highlight w:val="none"/>
        </w:rPr>
        <w:t>运营分公司票务中心5号线白卡</w:t>
      </w:r>
    </w:p>
    <w:p>
      <w:pPr>
        <w:spacing w:after="120"/>
        <w:jc w:val="center"/>
        <w:rPr>
          <w:rFonts w:ascii="黑体" w:eastAsia="黑体"/>
          <w:color w:val="000000"/>
          <w:sz w:val="44"/>
          <w:szCs w:val="48"/>
          <w:highlight w:val="none"/>
        </w:rPr>
      </w:pPr>
      <w:r>
        <w:rPr>
          <w:rFonts w:hint="eastAsia" w:ascii="黑体" w:eastAsia="黑体"/>
          <w:sz w:val="44"/>
          <w:szCs w:val="48"/>
          <w:highlight w:val="none"/>
        </w:rPr>
        <w:t>采</w:t>
      </w:r>
      <w:r>
        <w:rPr>
          <w:rFonts w:hint="eastAsia" w:ascii="黑体" w:eastAsia="黑体"/>
          <w:color w:val="000000"/>
          <w:sz w:val="44"/>
          <w:szCs w:val="48"/>
          <w:highlight w:val="none"/>
        </w:rPr>
        <w:t>购项目</w:t>
      </w:r>
    </w:p>
    <w:p>
      <w:pPr>
        <w:spacing w:after="120"/>
        <w:jc w:val="center"/>
        <w:rPr>
          <w:rFonts w:ascii="黑体" w:eastAsia="黑体"/>
          <w:color w:val="auto"/>
          <w:sz w:val="32"/>
          <w:szCs w:val="36"/>
          <w:highlight w:val="none"/>
        </w:rPr>
      </w:pPr>
      <w:r>
        <w:rPr>
          <w:rFonts w:hint="eastAsia" w:ascii="黑体" w:eastAsia="黑体"/>
          <w:color w:val="000000"/>
          <w:sz w:val="32"/>
          <w:szCs w:val="36"/>
          <w:highlight w:val="none"/>
        </w:rPr>
        <w:t>（</w:t>
      </w:r>
      <w:r>
        <w:rPr>
          <w:rFonts w:hint="eastAsia" w:ascii="黑体" w:eastAsia="黑体"/>
          <w:color w:val="auto"/>
          <w:sz w:val="32"/>
          <w:szCs w:val="36"/>
          <w:highlight w:val="none"/>
        </w:rPr>
        <w:t>项目编号:202108030002）</w:t>
      </w:r>
    </w:p>
    <w:p>
      <w:pPr>
        <w:spacing w:after="120"/>
        <w:jc w:val="center"/>
        <w:rPr>
          <w:rFonts w:ascii="黑体" w:eastAsia="黑体"/>
          <w:color w:val="000000"/>
          <w:sz w:val="36"/>
          <w:szCs w:val="44"/>
          <w:highlight w:val="none"/>
        </w:rPr>
      </w:pPr>
    </w:p>
    <w:p>
      <w:pPr>
        <w:spacing w:after="120"/>
        <w:jc w:val="center"/>
        <w:rPr>
          <w:rFonts w:eastAsia="黑体"/>
          <w:b/>
          <w:color w:val="000000"/>
          <w:sz w:val="52"/>
          <w:szCs w:val="52"/>
          <w:highlight w:val="none"/>
        </w:rPr>
      </w:pPr>
    </w:p>
    <w:p>
      <w:pPr>
        <w:spacing w:after="120"/>
        <w:jc w:val="center"/>
        <w:rPr>
          <w:rFonts w:eastAsia="黑体"/>
          <w:b/>
          <w:color w:val="000000"/>
          <w:sz w:val="52"/>
          <w:szCs w:val="52"/>
          <w:highlight w:val="none"/>
        </w:rPr>
      </w:pPr>
      <w:r>
        <w:rPr>
          <w:rFonts w:hint="eastAsia" w:eastAsia="黑体"/>
          <w:b/>
          <w:color w:val="000000"/>
          <w:sz w:val="52"/>
          <w:szCs w:val="52"/>
          <w:highlight w:val="none"/>
        </w:rPr>
        <w:t>比</w:t>
      </w:r>
    </w:p>
    <w:p>
      <w:pPr>
        <w:spacing w:after="120"/>
        <w:jc w:val="center"/>
        <w:rPr>
          <w:rFonts w:eastAsia="黑体"/>
          <w:b/>
          <w:color w:val="000000"/>
          <w:sz w:val="52"/>
          <w:szCs w:val="52"/>
          <w:highlight w:val="none"/>
        </w:rPr>
      </w:pPr>
      <w:r>
        <w:rPr>
          <w:rFonts w:hint="eastAsia" w:eastAsia="黑体"/>
          <w:b/>
          <w:color w:val="000000"/>
          <w:sz w:val="52"/>
          <w:szCs w:val="52"/>
          <w:highlight w:val="none"/>
        </w:rPr>
        <w:t>选</w:t>
      </w:r>
    </w:p>
    <w:p>
      <w:pPr>
        <w:spacing w:after="120"/>
        <w:jc w:val="center"/>
        <w:rPr>
          <w:rFonts w:eastAsia="黑体"/>
          <w:b/>
          <w:color w:val="000000"/>
          <w:sz w:val="52"/>
          <w:szCs w:val="52"/>
          <w:highlight w:val="none"/>
        </w:rPr>
      </w:pPr>
      <w:r>
        <w:rPr>
          <w:rFonts w:eastAsia="黑体"/>
          <w:b/>
          <w:color w:val="000000"/>
          <w:sz w:val="52"/>
          <w:szCs w:val="52"/>
          <w:highlight w:val="none"/>
        </w:rPr>
        <w:t>文</w:t>
      </w:r>
    </w:p>
    <w:p>
      <w:pPr>
        <w:spacing w:after="120"/>
        <w:jc w:val="center"/>
        <w:rPr>
          <w:rFonts w:eastAsia="黑体"/>
          <w:b/>
          <w:color w:val="000000"/>
          <w:sz w:val="52"/>
          <w:szCs w:val="52"/>
          <w:highlight w:val="none"/>
        </w:rPr>
      </w:pPr>
      <w:r>
        <w:rPr>
          <w:rFonts w:eastAsia="黑体"/>
          <w:b/>
          <w:color w:val="000000"/>
          <w:sz w:val="52"/>
          <w:szCs w:val="52"/>
          <w:highlight w:val="none"/>
        </w:rPr>
        <w:t>件</w:t>
      </w:r>
    </w:p>
    <w:p>
      <w:pPr>
        <w:spacing w:line="360" w:lineRule="exact"/>
        <w:jc w:val="center"/>
        <w:rPr>
          <w:rFonts w:ascii="宋体"/>
          <w:b/>
          <w:color w:val="000000"/>
          <w:sz w:val="52"/>
          <w:szCs w:val="20"/>
          <w:highlight w:val="none"/>
        </w:rPr>
      </w:pPr>
    </w:p>
    <w:p>
      <w:pPr>
        <w:spacing w:line="360" w:lineRule="exact"/>
        <w:jc w:val="center"/>
        <w:rPr>
          <w:rFonts w:ascii="宋体"/>
          <w:b/>
          <w:color w:val="000000"/>
          <w:sz w:val="52"/>
          <w:szCs w:val="20"/>
          <w:highlight w:val="none"/>
        </w:rPr>
      </w:pPr>
    </w:p>
    <w:p>
      <w:pPr>
        <w:spacing w:line="360" w:lineRule="exact"/>
        <w:jc w:val="center"/>
        <w:rPr>
          <w:rFonts w:ascii="宋体"/>
          <w:b/>
          <w:color w:val="000000"/>
          <w:sz w:val="52"/>
          <w:szCs w:val="20"/>
          <w:highlight w:val="none"/>
        </w:rPr>
      </w:pPr>
    </w:p>
    <w:p>
      <w:pPr>
        <w:jc w:val="center"/>
        <w:rPr>
          <w:rFonts w:ascii="宋体"/>
          <w:b/>
          <w:color w:val="000000"/>
          <w:sz w:val="52"/>
          <w:szCs w:val="20"/>
          <w:highlight w:val="none"/>
        </w:rPr>
      </w:pPr>
      <w:r>
        <w:rPr>
          <w:rFonts w:hint="eastAsia" w:ascii="宋体" w:hAnsi="宋体"/>
          <w:b/>
          <w:color w:val="000000"/>
          <w:sz w:val="52"/>
          <w:highlight w:val="none"/>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pPr>
        <w:spacing w:line="360" w:lineRule="exact"/>
        <w:jc w:val="center"/>
        <w:rPr>
          <w:rFonts w:ascii="宋体"/>
          <w:b/>
          <w:color w:val="000000"/>
          <w:sz w:val="52"/>
          <w:szCs w:val="20"/>
          <w:highlight w:val="none"/>
        </w:rPr>
      </w:pPr>
    </w:p>
    <w:p>
      <w:pPr>
        <w:spacing w:line="360" w:lineRule="exact"/>
        <w:jc w:val="center"/>
        <w:rPr>
          <w:rFonts w:ascii="宋体"/>
          <w:b/>
          <w:color w:val="000000"/>
          <w:sz w:val="52"/>
          <w:szCs w:val="20"/>
          <w:highlight w:val="none"/>
        </w:rPr>
      </w:pPr>
    </w:p>
    <w:p>
      <w:pPr>
        <w:spacing w:line="360" w:lineRule="exact"/>
        <w:ind w:left="630" w:leftChars="300"/>
        <w:rPr>
          <w:color w:val="000000"/>
          <w:sz w:val="28"/>
          <w:szCs w:val="28"/>
          <w:highlight w:val="none"/>
        </w:rPr>
      </w:pP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5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701" w:type="dxa"/>
          </w:tcPr>
          <w:p>
            <w:pPr>
              <w:spacing w:line="300" w:lineRule="exact"/>
              <w:jc w:val="left"/>
              <w:rPr>
                <w:rFonts w:ascii="宋体" w:hAnsi="宋体"/>
                <w:b/>
                <w:color w:val="000000"/>
                <w:sz w:val="28"/>
                <w:szCs w:val="30"/>
                <w:highlight w:val="none"/>
              </w:rPr>
            </w:pPr>
            <w:r>
              <w:rPr>
                <w:rFonts w:hint="eastAsia" w:ascii="宋体" w:hAnsi="宋体"/>
                <w:b/>
                <w:color w:val="000000"/>
                <w:sz w:val="28"/>
                <w:szCs w:val="30"/>
                <w:highlight w:val="none"/>
              </w:rPr>
              <w:t>采 购 人：</w:t>
            </w:r>
          </w:p>
        </w:tc>
        <w:tc>
          <w:tcPr>
            <w:tcW w:w="5096" w:type="dxa"/>
          </w:tcPr>
          <w:p>
            <w:pPr>
              <w:spacing w:line="300" w:lineRule="exact"/>
              <w:jc w:val="left"/>
              <w:rPr>
                <w:rFonts w:ascii="宋体" w:hAnsi="宋体"/>
                <w:b/>
                <w:color w:val="000000"/>
                <w:sz w:val="28"/>
                <w:szCs w:val="30"/>
                <w:highlight w:val="none"/>
              </w:rPr>
            </w:pPr>
            <w:r>
              <w:rPr>
                <w:rFonts w:hint="eastAsia" w:ascii="宋体" w:hAnsi="宋体"/>
                <w:b/>
                <w:sz w:val="28"/>
                <w:szCs w:val="30"/>
                <w:highlight w:val="none"/>
              </w:rPr>
              <w:t>南宁轨道</w:t>
            </w:r>
            <w:r>
              <w:rPr>
                <w:rFonts w:ascii="宋体" w:hAnsi="宋体"/>
                <w:b/>
                <w:sz w:val="28"/>
                <w:szCs w:val="30"/>
                <w:highlight w:val="none"/>
              </w:rPr>
              <w:t>交通集团</w:t>
            </w:r>
            <w:r>
              <w:rPr>
                <w:rFonts w:hint="eastAsia" w:ascii="宋体" w:hAnsi="宋体"/>
                <w:b/>
                <w:sz w:val="28"/>
                <w:szCs w:val="30"/>
                <w:highlight w:val="none"/>
              </w:rPr>
              <w:t>有限</w:t>
            </w:r>
            <w:r>
              <w:rPr>
                <w:rFonts w:ascii="宋体" w:hAnsi="宋体"/>
                <w:b/>
                <w:sz w:val="28"/>
                <w:szCs w:val="30"/>
                <w:highlight w:val="none"/>
              </w:rPr>
              <w:t>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jc w:val="center"/>
        </w:trPr>
        <w:tc>
          <w:tcPr>
            <w:tcW w:w="1701" w:type="dxa"/>
          </w:tcPr>
          <w:p>
            <w:pPr>
              <w:spacing w:line="300" w:lineRule="exact"/>
              <w:jc w:val="left"/>
              <w:rPr>
                <w:rFonts w:ascii="宋体" w:hAnsi="宋体"/>
                <w:b/>
                <w:color w:val="000000"/>
                <w:sz w:val="28"/>
                <w:szCs w:val="30"/>
                <w:highlight w:val="none"/>
              </w:rPr>
            </w:pPr>
            <w:r>
              <w:rPr>
                <w:rFonts w:hint="eastAsia" w:ascii="宋体" w:hAnsi="宋体"/>
                <w:b/>
                <w:color w:val="000000"/>
                <w:sz w:val="28"/>
                <w:szCs w:val="30"/>
                <w:highlight w:val="none"/>
              </w:rPr>
              <w:t>编制时间：</w:t>
            </w:r>
          </w:p>
        </w:tc>
        <w:tc>
          <w:tcPr>
            <w:tcW w:w="5096" w:type="dxa"/>
          </w:tcPr>
          <w:p>
            <w:pPr>
              <w:spacing w:line="300" w:lineRule="exact"/>
              <w:jc w:val="left"/>
              <w:rPr>
                <w:rFonts w:ascii="宋体" w:hAnsi="宋体"/>
                <w:b/>
                <w:color w:val="000000"/>
                <w:sz w:val="28"/>
                <w:szCs w:val="30"/>
                <w:highlight w:val="none"/>
              </w:rPr>
            </w:pPr>
            <w:r>
              <w:rPr>
                <w:rFonts w:hint="eastAsia" w:ascii="宋体" w:hAnsi="宋体"/>
                <w:b/>
                <w:color w:val="000000"/>
                <w:sz w:val="28"/>
                <w:szCs w:val="30"/>
                <w:highlight w:val="none"/>
              </w:rPr>
              <w:t>2021年</w:t>
            </w:r>
            <w:r>
              <w:rPr>
                <w:rFonts w:hint="eastAsia" w:ascii="宋体" w:hAnsi="宋体"/>
                <w:b/>
                <w:sz w:val="28"/>
                <w:szCs w:val="30"/>
                <w:highlight w:val="none"/>
              </w:rPr>
              <w:t>7</w:t>
            </w:r>
            <w:r>
              <w:rPr>
                <w:rFonts w:ascii="宋体" w:hAnsi="宋体"/>
                <w:b/>
                <w:sz w:val="28"/>
                <w:szCs w:val="30"/>
                <w:highlight w:val="none"/>
              </w:rPr>
              <w:t>月</w:t>
            </w:r>
            <w:r>
              <w:rPr>
                <w:rFonts w:hint="eastAsia" w:ascii="宋体" w:hAnsi="宋体"/>
                <w:b/>
                <w:sz w:val="28"/>
                <w:szCs w:val="30"/>
                <w:highlight w:val="none"/>
              </w:rPr>
              <w:t>30</w:t>
            </w:r>
            <w:r>
              <w:rPr>
                <w:rFonts w:ascii="宋体" w:hAnsi="宋体"/>
                <w:b/>
                <w:sz w:val="28"/>
                <w:szCs w:val="30"/>
                <w:highlight w:val="none"/>
              </w:rPr>
              <w:t>日</w:t>
            </w:r>
          </w:p>
        </w:tc>
      </w:tr>
    </w:tbl>
    <w:p>
      <w:pPr>
        <w:spacing w:line="360" w:lineRule="exact"/>
        <w:rPr>
          <w:rFonts w:ascii="黑体" w:eastAsia="黑体"/>
          <w:color w:val="000000"/>
          <w:sz w:val="28"/>
          <w:szCs w:val="28"/>
          <w:highlight w:val="none"/>
        </w:rPr>
      </w:pPr>
    </w:p>
    <w:p>
      <w:pPr>
        <w:ind w:left="630" w:leftChars="300" w:firstLine="560" w:firstLineChars="200"/>
        <w:jc w:val="left"/>
        <w:rPr>
          <w:rFonts w:ascii="黑体" w:eastAsia="黑体"/>
          <w:color w:val="000000"/>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851" w:bottom="1134" w:left="1134" w:header="454" w:footer="567" w:gutter="0"/>
          <w:pgNumType w:start="1"/>
          <w:cols w:space="425" w:num="1"/>
          <w:titlePg/>
          <w:docGrid w:linePitch="326" w:charSpace="0"/>
        </w:sectPr>
      </w:pPr>
    </w:p>
    <w:p>
      <w:pPr>
        <w:jc w:val="center"/>
        <w:rPr>
          <w:b/>
          <w:sz w:val="32"/>
          <w:highlight w:val="none"/>
        </w:rPr>
      </w:pPr>
    </w:p>
    <w:p>
      <w:pPr>
        <w:jc w:val="center"/>
        <w:rPr>
          <w:b/>
          <w:sz w:val="32"/>
          <w:highlight w:val="none"/>
        </w:rPr>
      </w:pPr>
      <w:r>
        <w:rPr>
          <w:rFonts w:hint="eastAsia"/>
          <w:b/>
          <w:sz w:val="32"/>
          <w:highlight w:val="none"/>
        </w:rPr>
        <w:t>目　录</w:t>
      </w:r>
    </w:p>
    <w:p>
      <w:pPr>
        <w:pStyle w:val="26"/>
        <w:tabs>
          <w:tab w:val="left" w:pos="1050"/>
          <w:tab w:val="right" w:leader="dot" w:pos="9911"/>
        </w:tabs>
        <w:rPr>
          <w:rFonts w:eastAsiaTheme="minorEastAsia" w:cstheme="minorBidi"/>
          <w:b w:val="0"/>
          <w:bCs w:val="0"/>
          <w:caps w:val="0"/>
          <w:sz w:val="21"/>
          <w:szCs w:val="22"/>
          <w:highlight w:val="none"/>
        </w:rPr>
      </w:pPr>
      <w:r>
        <w:rPr>
          <w:rFonts w:ascii="宋体" w:hAnsi="宋体"/>
          <w:bCs w:val="0"/>
          <w:i/>
          <w:iCs/>
          <w:sz w:val="36"/>
          <w:szCs w:val="28"/>
          <w:highlight w:val="none"/>
        </w:rPr>
        <w:fldChar w:fldCharType="begin"/>
      </w:r>
      <w:r>
        <w:rPr>
          <w:rFonts w:ascii="宋体" w:hAnsi="宋体"/>
          <w:bCs w:val="0"/>
          <w:i/>
          <w:iCs/>
          <w:sz w:val="36"/>
          <w:szCs w:val="28"/>
          <w:highlight w:val="none"/>
        </w:rPr>
        <w:instrText xml:space="preserve"> TOC \o "1-2" \h \z \u </w:instrText>
      </w:r>
      <w:r>
        <w:rPr>
          <w:rFonts w:ascii="宋体" w:hAnsi="宋体"/>
          <w:bCs w:val="0"/>
          <w:i/>
          <w:iCs/>
          <w:sz w:val="36"/>
          <w:szCs w:val="28"/>
          <w:highlight w:val="none"/>
        </w:rPr>
        <w:fldChar w:fldCharType="separate"/>
      </w:r>
      <w:r>
        <w:rPr>
          <w:highlight w:val="none"/>
        </w:rPr>
        <w:fldChar w:fldCharType="begin"/>
      </w:r>
      <w:r>
        <w:rPr>
          <w:highlight w:val="none"/>
        </w:rPr>
        <w:instrText xml:space="preserve"> HYPERLINK \l "_Toc488050669" </w:instrText>
      </w:r>
      <w:r>
        <w:rPr>
          <w:highlight w:val="none"/>
        </w:rPr>
        <w:fldChar w:fldCharType="separate"/>
      </w:r>
      <w:r>
        <w:rPr>
          <w:rStyle w:val="39"/>
          <w:rFonts w:hint="eastAsia"/>
          <w:highlight w:val="none"/>
        </w:rPr>
        <w:t>第一章.</w:t>
      </w:r>
      <w:r>
        <w:rPr>
          <w:rFonts w:eastAsiaTheme="minorEastAsia" w:cstheme="minorBidi"/>
          <w:b w:val="0"/>
          <w:bCs w:val="0"/>
          <w:caps w:val="0"/>
          <w:sz w:val="21"/>
          <w:szCs w:val="22"/>
          <w:highlight w:val="none"/>
        </w:rPr>
        <w:tab/>
      </w:r>
      <w:r>
        <w:rPr>
          <w:rStyle w:val="39"/>
          <w:rFonts w:hint="eastAsia"/>
          <w:highlight w:val="none"/>
        </w:rPr>
        <w:t>比选公告</w:t>
      </w:r>
      <w:r>
        <w:rPr>
          <w:highlight w:val="none"/>
        </w:rPr>
        <w:tab/>
      </w:r>
      <w:r>
        <w:rPr>
          <w:highlight w:val="none"/>
        </w:rPr>
        <w:fldChar w:fldCharType="begin"/>
      </w:r>
      <w:r>
        <w:rPr>
          <w:highlight w:val="none"/>
        </w:rPr>
        <w:instrText xml:space="preserve"> PAGEREF _Toc488050669 \h </w:instrText>
      </w:r>
      <w:r>
        <w:rPr>
          <w:highlight w:val="none"/>
        </w:rPr>
        <w:fldChar w:fldCharType="separate"/>
      </w:r>
      <w:r>
        <w:rPr>
          <w:highlight w:val="none"/>
        </w:rPr>
        <w:t>3</w:t>
      </w:r>
      <w:r>
        <w:rPr>
          <w:highlight w:val="none"/>
        </w:rPr>
        <w:fldChar w:fldCharType="end"/>
      </w:r>
      <w:r>
        <w:rPr>
          <w:highlight w:val="none"/>
        </w:rPr>
        <w:fldChar w:fldCharType="end"/>
      </w:r>
    </w:p>
    <w:p>
      <w:pPr>
        <w:pStyle w:val="26"/>
        <w:tabs>
          <w:tab w:val="left" w:pos="1050"/>
          <w:tab w:val="right" w:leader="dot" w:pos="9911"/>
        </w:tabs>
        <w:rPr>
          <w:rFonts w:eastAsiaTheme="minorEastAsia" w:cstheme="minorBidi"/>
          <w:b w:val="0"/>
          <w:bCs w:val="0"/>
          <w:caps w:val="0"/>
          <w:sz w:val="21"/>
          <w:szCs w:val="22"/>
          <w:highlight w:val="none"/>
        </w:rPr>
      </w:pPr>
      <w:r>
        <w:rPr>
          <w:highlight w:val="none"/>
        </w:rPr>
        <w:fldChar w:fldCharType="begin"/>
      </w:r>
      <w:r>
        <w:rPr>
          <w:highlight w:val="none"/>
        </w:rPr>
        <w:instrText xml:space="preserve"> HYPERLINK \l "_Toc488050670" </w:instrText>
      </w:r>
      <w:r>
        <w:rPr>
          <w:highlight w:val="none"/>
        </w:rPr>
        <w:fldChar w:fldCharType="separate"/>
      </w:r>
      <w:r>
        <w:rPr>
          <w:rStyle w:val="39"/>
          <w:rFonts w:hint="eastAsia"/>
          <w:highlight w:val="none"/>
        </w:rPr>
        <w:t>第二章.</w:t>
      </w:r>
      <w:r>
        <w:rPr>
          <w:rFonts w:eastAsiaTheme="minorEastAsia" w:cstheme="minorBidi"/>
          <w:b w:val="0"/>
          <w:bCs w:val="0"/>
          <w:caps w:val="0"/>
          <w:sz w:val="21"/>
          <w:szCs w:val="22"/>
          <w:highlight w:val="none"/>
        </w:rPr>
        <w:tab/>
      </w:r>
      <w:r>
        <w:rPr>
          <w:rStyle w:val="39"/>
          <w:rFonts w:hint="eastAsia"/>
          <w:highlight w:val="none"/>
        </w:rPr>
        <w:t>比选须知</w:t>
      </w:r>
      <w:r>
        <w:rPr>
          <w:highlight w:val="none"/>
        </w:rPr>
        <w:tab/>
      </w:r>
      <w:r>
        <w:rPr>
          <w:highlight w:val="none"/>
        </w:rPr>
        <w:fldChar w:fldCharType="begin"/>
      </w:r>
      <w:r>
        <w:rPr>
          <w:highlight w:val="none"/>
        </w:rPr>
        <w:instrText xml:space="preserve"> PAGEREF _Toc488050670 \h </w:instrText>
      </w:r>
      <w:r>
        <w:rPr>
          <w:highlight w:val="none"/>
        </w:rPr>
        <w:fldChar w:fldCharType="separate"/>
      </w:r>
      <w:r>
        <w:rPr>
          <w:highlight w:val="none"/>
        </w:rPr>
        <w:t>4</w:t>
      </w:r>
      <w:r>
        <w:rPr>
          <w:highlight w:val="none"/>
        </w:rPr>
        <w:fldChar w:fldCharType="end"/>
      </w:r>
      <w:r>
        <w:rPr>
          <w:highlight w:val="none"/>
        </w:rPr>
        <w:fldChar w:fldCharType="end"/>
      </w:r>
    </w:p>
    <w:p>
      <w:pPr>
        <w:pStyle w:val="30"/>
        <w:tabs>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"_Toc488050671" </w:instrText>
      </w:r>
      <w:r>
        <w:rPr>
          <w:highlight w:val="none"/>
        </w:rPr>
        <w:fldChar w:fldCharType="separate"/>
      </w:r>
      <w:r>
        <w:rPr>
          <w:rStyle w:val="39"/>
          <w:rFonts w:hint="eastAsia"/>
          <w:highlight w:val="none"/>
        </w:rPr>
        <w:t>前附表</w:t>
      </w:r>
      <w:r>
        <w:rPr>
          <w:highlight w:val="none"/>
        </w:rPr>
        <w:tab/>
      </w:r>
      <w:r>
        <w:rPr>
          <w:highlight w:val="none"/>
        </w:rPr>
        <w:fldChar w:fldCharType="begin"/>
      </w:r>
      <w:r>
        <w:rPr>
          <w:highlight w:val="none"/>
        </w:rPr>
        <w:instrText xml:space="preserve"> PAGEREF _Toc488050671 \h </w:instrText>
      </w:r>
      <w:r>
        <w:rPr>
          <w:highlight w:val="none"/>
        </w:rPr>
        <w:fldChar w:fldCharType="separate"/>
      </w:r>
      <w:r>
        <w:rPr>
          <w:highlight w:val="none"/>
        </w:rPr>
        <w:t>4</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"_Toc488050672" </w:instrText>
      </w:r>
      <w:r>
        <w:rPr>
          <w:highlight w:val="none"/>
        </w:rPr>
        <w:fldChar w:fldCharType="separate"/>
      </w:r>
      <w:r>
        <w:rPr>
          <w:rStyle w:val="39"/>
          <w:rFonts w:hint="eastAsia" w:asciiTheme="majorEastAsia" w:hAnsiTheme="majorEastAsia" w:eastAsiaTheme="majorEastAsia"/>
          <w:highlight w:val="none"/>
        </w:rPr>
        <w:t>一、</w:t>
      </w:r>
      <w:r>
        <w:rPr>
          <w:rFonts w:eastAsiaTheme="minorEastAsia" w:cstheme="minorBidi"/>
          <w:smallCaps w:val="0"/>
          <w:sz w:val="21"/>
          <w:szCs w:val="22"/>
          <w:highlight w:val="none"/>
        </w:rPr>
        <w:tab/>
      </w:r>
      <w:r>
        <w:rPr>
          <w:rStyle w:val="39"/>
          <w:rFonts w:hint="eastAsia" w:asciiTheme="majorEastAsia" w:hAnsiTheme="majorEastAsia" w:eastAsiaTheme="majorEastAsia"/>
          <w:highlight w:val="none"/>
        </w:rPr>
        <w:t>总则</w:t>
      </w:r>
      <w:r>
        <w:rPr>
          <w:highlight w:val="none"/>
        </w:rPr>
        <w:tab/>
      </w:r>
      <w:r>
        <w:rPr>
          <w:highlight w:val="none"/>
        </w:rPr>
        <w:fldChar w:fldCharType="begin"/>
      </w:r>
      <w:r>
        <w:rPr>
          <w:highlight w:val="none"/>
        </w:rPr>
        <w:instrText xml:space="preserve"> PAGEREF _Toc488050672 \h </w:instrText>
      </w:r>
      <w:r>
        <w:rPr>
          <w:highlight w:val="none"/>
        </w:rPr>
        <w:fldChar w:fldCharType="separate"/>
      </w:r>
      <w:r>
        <w:rPr>
          <w:highlight w:val="none"/>
        </w:rPr>
        <w:t>5</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"_Toc488050673" </w:instrText>
      </w:r>
      <w:r>
        <w:rPr>
          <w:highlight w:val="none"/>
        </w:rPr>
        <w:fldChar w:fldCharType="separate"/>
      </w:r>
      <w:r>
        <w:rPr>
          <w:rStyle w:val="39"/>
          <w:rFonts w:hint="eastAsia" w:asciiTheme="majorEastAsia" w:hAnsiTheme="majorEastAsia" w:eastAsiaTheme="majorEastAsia"/>
          <w:highlight w:val="none"/>
        </w:rPr>
        <w:t>二、</w:t>
      </w:r>
      <w:r>
        <w:rPr>
          <w:rFonts w:eastAsiaTheme="minorEastAsia" w:cstheme="minorBidi"/>
          <w:smallCaps w:val="0"/>
          <w:sz w:val="21"/>
          <w:szCs w:val="22"/>
          <w:highlight w:val="none"/>
        </w:rPr>
        <w:tab/>
      </w:r>
      <w:r>
        <w:rPr>
          <w:rStyle w:val="39"/>
          <w:rFonts w:hint="eastAsia" w:asciiTheme="majorEastAsia" w:hAnsiTheme="majorEastAsia" w:eastAsiaTheme="majorEastAsia"/>
          <w:highlight w:val="none"/>
        </w:rPr>
        <w:t>比选文件</w:t>
      </w:r>
      <w:r>
        <w:rPr>
          <w:highlight w:val="none"/>
        </w:rPr>
        <w:tab/>
      </w:r>
      <w:r>
        <w:rPr>
          <w:highlight w:val="none"/>
        </w:rPr>
        <w:fldChar w:fldCharType="begin"/>
      </w:r>
      <w:r>
        <w:rPr>
          <w:highlight w:val="none"/>
        </w:rPr>
        <w:instrText xml:space="preserve"> PAGEREF _Toc488050673 \h </w:instrText>
      </w:r>
      <w:r>
        <w:rPr>
          <w:highlight w:val="none"/>
        </w:rPr>
        <w:fldChar w:fldCharType="separate"/>
      </w:r>
      <w:r>
        <w:rPr>
          <w:highlight w:val="none"/>
        </w:rPr>
        <w:t>5</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"_Toc488050674" </w:instrText>
      </w:r>
      <w:r>
        <w:rPr>
          <w:highlight w:val="none"/>
        </w:rPr>
        <w:fldChar w:fldCharType="separate"/>
      </w:r>
      <w:r>
        <w:rPr>
          <w:rStyle w:val="39"/>
          <w:rFonts w:hint="eastAsia" w:asciiTheme="majorEastAsia" w:hAnsiTheme="majorEastAsia" w:eastAsiaTheme="majorEastAsia"/>
          <w:highlight w:val="none"/>
        </w:rPr>
        <w:t>三、</w:t>
      </w:r>
      <w:r>
        <w:rPr>
          <w:rFonts w:eastAsiaTheme="minorEastAsia" w:cstheme="minorBidi"/>
          <w:smallCaps w:val="0"/>
          <w:sz w:val="21"/>
          <w:szCs w:val="22"/>
          <w:highlight w:val="none"/>
        </w:rPr>
        <w:tab/>
      </w:r>
      <w:r>
        <w:rPr>
          <w:rStyle w:val="39"/>
          <w:rFonts w:hint="eastAsia" w:asciiTheme="majorEastAsia" w:hAnsiTheme="majorEastAsia" w:eastAsiaTheme="majorEastAsia"/>
          <w:highlight w:val="none"/>
        </w:rPr>
        <w:t>申请比选报价说明</w:t>
      </w:r>
      <w:r>
        <w:rPr>
          <w:highlight w:val="none"/>
        </w:rPr>
        <w:tab/>
      </w:r>
      <w:r>
        <w:rPr>
          <w:highlight w:val="none"/>
        </w:rPr>
        <w:fldChar w:fldCharType="begin"/>
      </w:r>
      <w:r>
        <w:rPr>
          <w:highlight w:val="none"/>
        </w:rPr>
        <w:instrText xml:space="preserve"> PAGEREF _Toc488050674 \h </w:instrText>
      </w:r>
      <w:r>
        <w:rPr>
          <w:highlight w:val="none"/>
        </w:rPr>
        <w:fldChar w:fldCharType="separate"/>
      </w:r>
      <w:r>
        <w:rPr>
          <w:highlight w:val="none"/>
        </w:rPr>
        <w:t>5</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"_Toc488050675" </w:instrText>
      </w:r>
      <w:r>
        <w:rPr>
          <w:highlight w:val="none"/>
        </w:rPr>
        <w:fldChar w:fldCharType="separate"/>
      </w:r>
      <w:r>
        <w:rPr>
          <w:rStyle w:val="39"/>
          <w:rFonts w:hint="eastAsia" w:asciiTheme="majorEastAsia" w:hAnsiTheme="majorEastAsia" w:eastAsiaTheme="majorEastAsia"/>
          <w:highlight w:val="none"/>
        </w:rPr>
        <w:t>四、</w:t>
      </w:r>
      <w:r>
        <w:rPr>
          <w:rFonts w:eastAsiaTheme="minorEastAsia" w:cstheme="minorBidi"/>
          <w:smallCaps w:val="0"/>
          <w:sz w:val="21"/>
          <w:szCs w:val="22"/>
          <w:highlight w:val="none"/>
        </w:rPr>
        <w:tab/>
      </w:r>
      <w:r>
        <w:rPr>
          <w:rStyle w:val="39"/>
          <w:rFonts w:hint="eastAsia" w:asciiTheme="majorEastAsia" w:hAnsiTheme="majorEastAsia" w:eastAsiaTheme="majorEastAsia"/>
          <w:highlight w:val="none"/>
        </w:rPr>
        <w:t>比选申请文件的编制</w:t>
      </w:r>
      <w:r>
        <w:rPr>
          <w:highlight w:val="none"/>
        </w:rPr>
        <w:tab/>
      </w:r>
      <w:r>
        <w:rPr>
          <w:highlight w:val="none"/>
        </w:rPr>
        <w:fldChar w:fldCharType="begin"/>
      </w:r>
      <w:r>
        <w:rPr>
          <w:highlight w:val="none"/>
        </w:rPr>
        <w:instrText xml:space="preserve"> PAGEREF _Toc488050675 \h </w:instrText>
      </w:r>
      <w:r>
        <w:rPr>
          <w:highlight w:val="none"/>
        </w:rPr>
        <w:fldChar w:fldCharType="separate"/>
      </w:r>
      <w:r>
        <w:rPr>
          <w:highlight w:val="none"/>
        </w:rPr>
        <w:t>6</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"_Toc488050676" </w:instrText>
      </w:r>
      <w:r>
        <w:rPr>
          <w:highlight w:val="none"/>
        </w:rPr>
        <w:fldChar w:fldCharType="separate"/>
      </w:r>
      <w:r>
        <w:rPr>
          <w:rStyle w:val="39"/>
          <w:rFonts w:hint="eastAsia" w:asciiTheme="majorEastAsia" w:hAnsiTheme="majorEastAsia" w:eastAsiaTheme="majorEastAsia"/>
          <w:highlight w:val="none"/>
        </w:rPr>
        <w:t>五、</w:t>
      </w:r>
      <w:r>
        <w:rPr>
          <w:rFonts w:eastAsiaTheme="minorEastAsia" w:cstheme="minorBidi"/>
          <w:smallCaps w:val="0"/>
          <w:sz w:val="21"/>
          <w:szCs w:val="22"/>
          <w:highlight w:val="none"/>
        </w:rPr>
        <w:tab/>
      </w:r>
      <w:r>
        <w:rPr>
          <w:rStyle w:val="39"/>
          <w:rFonts w:hint="eastAsia" w:asciiTheme="majorEastAsia" w:hAnsiTheme="majorEastAsia" w:eastAsiaTheme="majorEastAsia"/>
          <w:highlight w:val="none"/>
        </w:rPr>
        <w:t>比选申请文件的递交</w:t>
      </w:r>
      <w:r>
        <w:rPr>
          <w:highlight w:val="none"/>
        </w:rPr>
        <w:tab/>
      </w:r>
      <w:r>
        <w:rPr>
          <w:highlight w:val="none"/>
        </w:rPr>
        <w:fldChar w:fldCharType="begin"/>
      </w:r>
      <w:r>
        <w:rPr>
          <w:highlight w:val="none"/>
        </w:rPr>
        <w:instrText xml:space="preserve"> PAGEREF _Toc488050676 \h </w:instrText>
      </w:r>
      <w:r>
        <w:rPr>
          <w:highlight w:val="none"/>
        </w:rPr>
        <w:fldChar w:fldCharType="separate"/>
      </w:r>
      <w:r>
        <w:rPr>
          <w:highlight w:val="none"/>
        </w:rPr>
        <w:t>7</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"_Toc488050677" </w:instrText>
      </w:r>
      <w:r>
        <w:rPr>
          <w:highlight w:val="none"/>
        </w:rPr>
        <w:fldChar w:fldCharType="separate"/>
      </w:r>
      <w:r>
        <w:rPr>
          <w:rStyle w:val="39"/>
          <w:rFonts w:hint="eastAsia" w:asciiTheme="majorEastAsia" w:hAnsiTheme="majorEastAsia" w:eastAsiaTheme="majorEastAsia"/>
          <w:highlight w:val="none"/>
        </w:rPr>
        <w:t>六、</w:t>
      </w:r>
      <w:r>
        <w:rPr>
          <w:rFonts w:eastAsiaTheme="minorEastAsia" w:cstheme="minorBidi"/>
          <w:smallCaps w:val="0"/>
          <w:sz w:val="21"/>
          <w:szCs w:val="22"/>
          <w:highlight w:val="none"/>
        </w:rPr>
        <w:tab/>
      </w:r>
      <w:r>
        <w:rPr>
          <w:rStyle w:val="39"/>
          <w:rFonts w:hint="eastAsia" w:asciiTheme="majorEastAsia" w:hAnsiTheme="majorEastAsia" w:eastAsiaTheme="majorEastAsia"/>
          <w:highlight w:val="none"/>
        </w:rPr>
        <w:t>评　审</w:t>
      </w:r>
      <w:r>
        <w:rPr>
          <w:highlight w:val="none"/>
        </w:rPr>
        <w:tab/>
      </w:r>
      <w:r>
        <w:rPr>
          <w:highlight w:val="none"/>
        </w:rPr>
        <w:fldChar w:fldCharType="begin"/>
      </w:r>
      <w:r>
        <w:rPr>
          <w:highlight w:val="none"/>
        </w:rPr>
        <w:instrText xml:space="preserve"> PAGEREF _Toc488050677 \h </w:instrText>
      </w:r>
      <w:r>
        <w:rPr>
          <w:highlight w:val="none"/>
        </w:rPr>
        <w:fldChar w:fldCharType="separate"/>
      </w:r>
      <w:r>
        <w:rPr>
          <w:highlight w:val="none"/>
        </w:rPr>
        <w:t>7</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"_Toc488050678" </w:instrText>
      </w:r>
      <w:r>
        <w:rPr>
          <w:highlight w:val="none"/>
        </w:rPr>
        <w:fldChar w:fldCharType="separate"/>
      </w:r>
      <w:r>
        <w:rPr>
          <w:rStyle w:val="39"/>
          <w:rFonts w:hint="eastAsia" w:asciiTheme="majorEastAsia" w:hAnsiTheme="majorEastAsia" w:eastAsiaTheme="majorEastAsia"/>
          <w:highlight w:val="none"/>
        </w:rPr>
        <w:t>七、</w:t>
      </w:r>
      <w:r>
        <w:rPr>
          <w:rFonts w:eastAsiaTheme="minorEastAsia" w:cstheme="minorBidi"/>
          <w:smallCaps w:val="0"/>
          <w:sz w:val="21"/>
          <w:szCs w:val="22"/>
          <w:highlight w:val="none"/>
        </w:rPr>
        <w:tab/>
      </w:r>
      <w:r>
        <w:rPr>
          <w:rStyle w:val="39"/>
          <w:rFonts w:hint="eastAsia" w:asciiTheme="majorEastAsia" w:hAnsiTheme="majorEastAsia" w:eastAsiaTheme="majorEastAsia"/>
          <w:highlight w:val="none"/>
        </w:rPr>
        <w:t>授予合同</w:t>
      </w:r>
      <w:r>
        <w:rPr>
          <w:highlight w:val="none"/>
        </w:rPr>
        <w:tab/>
      </w:r>
      <w:r>
        <w:rPr>
          <w:highlight w:val="none"/>
        </w:rPr>
        <w:fldChar w:fldCharType="begin"/>
      </w:r>
      <w:r>
        <w:rPr>
          <w:highlight w:val="none"/>
        </w:rPr>
        <w:instrText xml:space="preserve"> PAGEREF _Toc488050678 \h </w:instrText>
      </w:r>
      <w:r>
        <w:rPr>
          <w:highlight w:val="none"/>
        </w:rPr>
        <w:fldChar w:fldCharType="separate"/>
      </w:r>
      <w:r>
        <w:rPr>
          <w:highlight w:val="none"/>
        </w:rPr>
        <w:t>9</w:t>
      </w:r>
      <w:r>
        <w:rPr>
          <w:highlight w:val="none"/>
        </w:rPr>
        <w:fldChar w:fldCharType="end"/>
      </w:r>
      <w:r>
        <w:rPr>
          <w:highlight w:val="none"/>
        </w:rPr>
        <w:fldChar w:fldCharType="end"/>
      </w:r>
    </w:p>
    <w:p>
      <w:pPr>
        <w:pStyle w:val="26"/>
        <w:tabs>
          <w:tab w:val="left" w:pos="1050"/>
          <w:tab w:val="right" w:leader="dot" w:pos="9911"/>
        </w:tabs>
        <w:rPr>
          <w:rFonts w:eastAsiaTheme="minorEastAsia" w:cstheme="minorBidi"/>
          <w:b w:val="0"/>
          <w:bCs w:val="0"/>
          <w:caps w:val="0"/>
          <w:sz w:val="21"/>
          <w:szCs w:val="22"/>
          <w:highlight w:val="none"/>
        </w:rPr>
      </w:pPr>
      <w:r>
        <w:rPr>
          <w:highlight w:val="none"/>
        </w:rPr>
        <w:fldChar w:fldCharType="begin"/>
      </w:r>
      <w:r>
        <w:rPr>
          <w:highlight w:val="none"/>
        </w:rPr>
        <w:instrText xml:space="preserve"> HYPERLINK \l "_Toc488050679" </w:instrText>
      </w:r>
      <w:r>
        <w:rPr>
          <w:highlight w:val="none"/>
        </w:rPr>
        <w:fldChar w:fldCharType="separate"/>
      </w:r>
      <w:r>
        <w:rPr>
          <w:rStyle w:val="39"/>
          <w:rFonts w:hint="eastAsia"/>
          <w:highlight w:val="none"/>
        </w:rPr>
        <w:t>第三章.</w:t>
      </w:r>
      <w:r>
        <w:rPr>
          <w:rFonts w:eastAsiaTheme="minorEastAsia" w:cstheme="minorBidi"/>
          <w:b w:val="0"/>
          <w:bCs w:val="0"/>
          <w:caps w:val="0"/>
          <w:sz w:val="21"/>
          <w:szCs w:val="22"/>
          <w:highlight w:val="none"/>
        </w:rPr>
        <w:tab/>
      </w:r>
      <w:r>
        <w:rPr>
          <w:rStyle w:val="39"/>
          <w:rFonts w:hint="eastAsia"/>
          <w:highlight w:val="none"/>
        </w:rPr>
        <w:t>技术及需求</w:t>
      </w:r>
      <w:r>
        <w:rPr>
          <w:highlight w:val="none"/>
        </w:rPr>
        <w:tab/>
      </w:r>
      <w:r>
        <w:rPr>
          <w:highlight w:val="none"/>
        </w:rPr>
        <w:fldChar w:fldCharType="begin"/>
      </w:r>
      <w:r>
        <w:rPr>
          <w:highlight w:val="none"/>
        </w:rPr>
        <w:instrText xml:space="preserve"> PAGEREF _Toc488050679 \h </w:instrText>
      </w:r>
      <w:r>
        <w:rPr>
          <w:highlight w:val="none"/>
        </w:rPr>
        <w:fldChar w:fldCharType="separate"/>
      </w:r>
      <w:r>
        <w:rPr>
          <w:highlight w:val="none"/>
        </w:rPr>
        <w:t>13</w:t>
      </w:r>
      <w:r>
        <w:rPr>
          <w:highlight w:val="none"/>
        </w:rPr>
        <w:fldChar w:fldCharType="end"/>
      </w:r>
      <w:r>
        <w:rPr>
          <w:highlight w:val="none"/>
        </w:rPr>
        <w:fldChar w:fldCharType="end"/>
      </w:r>
    </w:p>
    <w:p>
      <w:pPr>
        <w:pStyle w:val="26"/>
        <w:tabs>
          <w:tab w:val="left" w:pos="1050"/>
          <w:tab w:val="right" w:leader="dot" w:pos="9911"/>
        </w:tabs>
        <w:rPr>
          <w:rFonts w:eastAsiaTheme="minorEastAsia" w:cstheme="minorBidi"/>
          <w:b w:val="0"/>
          <w:bCs w:val="0"/>
          <w:caps w:val="0"/>
          <w:sz w:val="21"/>
          <w:szCs w:val="22"/>
          <w:highlight w:val="none"/>
        </w:rPr>
      </w:pPr>
      <w:r>
        <w:rPr>
          <w:highlight w:val="none"/>
        </w:rPr>
        <w:fldChar w:fldCharType="begin"/>
      </w:r>
      <w:r>
        <w:rPr>
          <w:highlight w:val="none"/>
        </w:rPr>
        <w:instrText xml:space="preserve"> HYPERLINK \l "_Toc488050680" </w:instrText>
      </w:r>
      <w:r>
        <w:rPr>
          <w:highlight w:val="none"/>
        </w:rPr>
        <w:fldChar w:fldCharType="separate"/>
      </w:r>
      <w:r>
        <w:rPr>
          <w:rStyle w:val="39"/>
          <w:rFonts w:hint="eastAsia"/>
          <w:highlight w:val="none"/>
        </w:rPr>
        <w:t>第四章.</w:t>
      </w:r>
      <w:r>
        <w:rPr>
          <w:rFonts w:eastAsiaTheme="minorEastAsia" w:cstheme="minorBidi"/>
          <w:b w:val="0"/>
          <w:bCs w:val="0"/>
          <w:caps w:val="0"/>
          <w:sz w:val="21"/>
          <w:szCs w:val="22"/>
          <w:highlight w:val="none"/>
        </w:rPr>
        <w:tab/>
      </w:r>
      <w:r>
        <w:rPr>
          <w:rStyle w:val="39"/>
          <w:rFonts w:hint="eastAsia"/>
          <w:highlight w:val="none"/>
        </w:rPr>
        <w:t>评审细则</w:t>
      </w:r>
      <w:r>
        <w:rPr>
          <w:highlight w:val="none"/>
        </w:rPr>
        <w:tab/>
      </w:r>
      <w:r>
        <w:rPr>
          <w:highlight w:val="none"/>
        </w:rPr>
        <w:fldChar w:fldCharType="begin"/>
      </w:r>
      <w:r>
        <w:rPr>
          <w:highlight w:val="none"/>
        </w:rPr>
        <w:instrText xml:space="preserve"> PAGEREF _Toc488050680 \h </w:instrText>
      </w:r>
      <w:r>
        <w:rPr>
          <w:highlight w:val="none"/>
        </w:rPr>
        <w:fldChar w:fldCharType="separate"/>
      </w:r>
      <w:r>
        <w:rPr>
          <w:highlight w:val="none"/>
        </w:rPr>
        <w:t>15</w:t>
      </w:r>
      <w:r>
        <w:rPr>
          <w:highlight w:val="none"/>
        </w:rPr>
        <w:fldChar w:fldCharType="end"/>
      </w:r>
      <w:r>
        <w:rPr>
          <w:highlight w:val="none"/>
        </w:rPr>
        <w:fldChar w:fldCharType="end"/>
      </w:r>
    </w:p>
    <w:p>
      <w:pPr>
        <w:pStyle w:val="26"/>
        <w:tabs>
          <w:tab w:val="left" w:pos="1050"/>
          <w:tab w:val="right" w:leader="dot" w:pos="9911"/>
        </w:tabs>
        <w:rPr>
          <w:rFonts w:eastAsiaTheme="minorEastAsia" w:cstheme="minorBidi"/>
          <w:b w:val="0"/>
          <w:bCs w:val="0"/>
          <w:caps w:val="0"/>
          <w:sz w:val="21"/>
          <w:szCs w:val="22"/>
          <w:highlight w:val="none"/>
        </w:rPr>
      </w:pPr>
      <w:r>
        <w:rPr>
          <w:highlight w:val="none"/>
        </w:rPr>
        <w:fldChar w:fldCharType="begin"/>
      </w:r>
      <w:r>
        <w:rPr>
          <w:highlight w:val="none"/>
        </w:rPr>
        <w:instrText xml:space="preserve"> HYPERLINK \l "_Toc488050681" </w:instrText>
      </w:r>
      <w:r>
        <w:rPr>
          <w:highlight w:val="none"/>
        </w:rPr>
        <w:fldChar w:fldCharType="separate"/>
      </w:r>
      <w:r>
        <w:rPr>
          <w:rStyle w:val="39"/>
          <w:rFonts w:hint="eastAsia"/>
          <w:highlight w:val="none"/>
        </w:rPr>
        <w:t>第五章.</w:t>
      </w:r>
      <w:r>
        <w:rPr>
          <w:rFonts w:eastAsiaTheme="minorEastAsia" w:cstheme="minorBidi"/>
          <w:b w:val="0"/>
          <w:bCs w:val="0"/>
          <w:caps w:val="0"/>
          <w:sz w:val="21"/>
          <w:szCs w:val="22"/>
          <w:highlight w:val="none"/>
        </w:rPr>
        <w:tab/>
      </w:r>
      <w:r>
        <w:rPr>
          <w:rStyle w:val="39"/>
          <w:rFonts w:hint="eastAsia"/>
          <w:highlight w:val="none"/>
        </w:rPr>
        <w:t>合同条款（格式）</w:t>
      </w:r>
      <w:r>
        <w:rPr>
          <w:highlight w:val="none"/>
        </w:rPr>
        <w:tab/>
      </w:r>
      <w:r>
        <w:rPr>
          <w:highlight w:val="none"/>
        </w:rPr>
        <w:fldChar w:fldCharType="begin"/>
      </w:r>
      <w:r>
        <w:rPr>
          <w:highlight w:val="none"/>
        </w:rPr>
        <w:instrText xml:space="preserve"> PAGEREF _Toc488050681 \h </w:instrText>
      </w:r>
      <w:r>
        <w:rPr>
          <w:highlight w:val="none"/>
        </w:rPr>
        <w:fldChar w:fldCharType="separate"/>
      </w:r>
      <w:r>
        <w:rPr>
          <w:highlight w:val="none"/>
        </w:rPr>
        <w:t>16</w:t>
      </w:r>
      <w:r>
        <w:rPr>
          <w:highlight w:val="none"/>
        </w:rPr>
        <w:fldChar w:fldCharType="end"/>
      </w:r>
      <w:r>
        <w:rPr>
          <w:highlight w:val="none"/>
        </w:rPr>
        <w:fldChar w:fldCharType="end"/>
      </w:r>
    </w:p>
    <w:p>
      <w:pPr>
        <w:pStyle w:val="30"/>
        <w:tabs>
          <w:tab w:val="left" w:pos="63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"_Toc488050682" </w:instrText>
      </w:r>
      <w:r>
        <w:rPr>
          <w:highlight w:val="none"/>
        </w:rPr>
        <w:fldChar w:fldCharType="separate"/>
      </w:r>
      <w:r>
        <w:rPr>
          <w:rStyle w:val="39"/>
          <w:highlight w:val="none"/>
        </w:rPr>
        <w:t>1.</w:t>
      </w:r>
      <w:r>
        <w:rPr>
          <w:rFonts w:eastAsiaTheme="minorEastAsia" w:cstheme="minorBidi"/>
          <w:smallCaps w:val="0"/>
          <w:sz w:val="21"/>
          <w:szCs w:val="22"/>
          <w:highlight w:val="none"/>
        </w:rPr>
        <w:tab/>
      </w:r>
      <w:r>
        <w:rPr>
          <w:rStyle w:val="39"/>
          <w:rFonts w:hint="eastAsia"/>
          <w:highlight w:val="none"/>
        </w:rPr>
        <w:t>定义和法律</w:t>
      </w:r>
      <w:r>
        <w:rPr>
          <w:highlight w:val="none"/>
        </w:rPr>
        <w:tab/>
      </w:r>
      <w:r>
        <w:rPr>
          <w:highlight w:val="none"/>
        </w:rPr>
        <w:fldChar w:fldCharType="begin"/>
      </w:r>
      <w:r>
        <w:rPr>
          <w:highlight w:val="none"/>
        </w:rPr>
        <w:instrText xml:space="preserve"> PAGEREF _Toc488050682 \h </w:instrText>
      </w:r>
      <w:r>
        <w:rPr>
          <w:highlight w:val="none"/>
        </w:rPr>
        <w:fldChar w:fldCharType="separate"/>
      </w:r>
      <w:r>
        <w:rPr>
          <w:highlight w:val="none"/>
        </w:rPr>
        <w:t>16</w:t>
      </w:r>
      <w:r>
        <w:rPr>
          <w:highlight w:val="none"/>
        </w:rPr>
        <w:fldChar w:fldCharType="end"/>
      </w:r>
      <w:r>
        <w:rPr>
          <w:highlight w:val="none"/>
        </w:rPr>
        <w:fldChar w:fldCharType="end"/>
      </w:r>
    </w:p>
    <w:p>
      <w:pPr>
        <w:pStyle w:val="30"/>
        <w:tabs>
          <w:tab w:val="left" w:pos="63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"_Toc488050683" </w:instrText>
      </w:r>
      <w:r>
        <w:rPr>
          <w:highlight w:val="none"/>
        </w:rPr>
        <w:fldChar w:fldCharType="separate"/>
      </w:r>
      <w:r>
        <w:rPr>
          <w:rStyle w:val="39"/>
          <w:highlight w:val="none"/>
        </w:rPr>
        <w:t>2.</w:t>
      </w:r>
      <w:r>
        <w:rPr>
          <w:rFonts w:eastAsiaTheme="minorEastAsia" w:cstheme="minorBidi"/>
          <w:smallCaps w:val="0"/>
          <w:sz w:val="21"/>
          <w:szCs w:val="22"/>
          <w:highlight w:val="none"/>
        </w:rPr>
        <w:tab/>
      </w:r>
      <w:r>
        <w:rPr>
          <w:rStyle w:val="39"/>
          <w:rFonts w:hint="eastAsia"/>
          <w:highlight w:val="none"/>
        </w:rPr>
        <w:t>合同标的</w:t>
      </w:r>
      <w:r>
        <w:rPr>
          <w:highlight w:val="none"/>
        </w:rPr>
        <w:tab/>
      </w:r>
      <w:r>
        <w:rPr>
          <w:highlight w:val="none"/>
        </w:rPr>
        <w:fldChar w:fldCharType="begin"/>
      </w:r>
      <w:r>
        <w:rPr>
          <w:highlight w:val="none"/>
        </w:rPr>
        <w:instrText xml:space="preserve"> PAGEREF _Toc488050683 \h </w:instrText>
      </w:r>
      <w:r>
        <w:rPr>
          <w:highlight w:val="none"/>
        </w:rPr>
        <w:fldChar w:fldCharType="separate"/>
      </w:r>
      <w:r>
        <w:rPr>
          <w:highlight w:val="none"/>
        </w:rPr>
        <w:t>16</w:t>
      </w:r>
      <w:r>
        <w:rPr>
          <w:highlight w:val="none"/>
        </w:rPr>
        <w:fldChar w:fldCharType="end"/>
      </w:r>
      <w:r>
        <w:rPr>
          <w:highlight w:val="none"/>
        </w:rPr>
        <w:fldChar w:fldCharType="end"/>
      </w:r>
    </w:p>
    <w:p>
      <w:pPr>
        <w:pStyle w:val="30"/>
        <w:tabs>
          <w:tab w:val="left" w:pos="63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"_Toc488050684" </w:instrText>
      </w:r>
      <w:r>
        <w:rPr>
          <w:highlight w:val="none"/>
        </w:rPr>
        <w:fldChar w:fldCharType="separate"/>
      </w:r>
      <w:r>
        <w:rPr>
          <w:rStyle w:val="39"/>
          <w:highlight w:val="none"/>
        </w:rPr>
        <w:t>3.</w:t>
      </w:r>
      <w:r>
        <w:rPr>
          <w:rFonts w:eastAsiaTheme="minorEastAsia" w:cstheme="minorBidi"/>
          <w:smallCaps w:val="0"/>
          <w:sz w:val="21"/>
          <w:szCs w:val="22"/>
          <w:highlight w:val="none"/>
        </w:rPr>
        <w:tab/>
      </w:r>
      <w:r>
        <w:rPr>
          <w:rStyle w:val="39"/>
          <w:rFonts w:hint="eastAsia"/>
          <w:highlight w:val="none"/>
        </w:rPr>
        <w:t>合同价格</w:t>
      </w:r>
      <w:r>
        <w:rPr>
          <w:highlight w:val="none"/>
        </w:rPr>
        <w:tab/>
      </w:r>
      <w:r>
        <w:rPr>
          <w:highlight w:val="none"/>
        </w:rPr>
        <w:fldChar w:fldCharType="begin"/>
      </w:r>
      <w:r>
        <w:rPr>
          <w:highlight w:val="none"/>
        </w:rPr>
        <w:instrText xml:space="preserve"> PAGEREF _Toc488050684 \h </w:instrText>
      </w:r>
      <w:r>
        <w:rPr>
          <w:highlight w:val="none"/>
        </w:rPr>
        <w:fldChar w:fldCharType="separate"/>
      </w:r>
      <w:r>
        <w:rPr>
          <w:highlight w:val="none"/>
        </w:rPr>
        <w:t>16</w:t>
      </w:r>
      <w:r>
        <w:rPr>
          <w:highlight w:val="none"/>
        </w:rPr>
        <w:fldChar w:fldCharType="end"/>
      </w:r>
      <w:r>
        <w:rPr>
          <w:highlight w:val="none"/>
        </w:rPr>
        <w:fldChar w:fldCharType="end"/>
      </w:r>
    </w:p>
    <w:p>
      <w:pPr>
        <w:pStyle w:val="30"/>
        <w:tabs>
          <w:tab w:val="left" w:pos="63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"_Toc488050685" </w:instrText>
      </w:r>
      <w:r>
        <w:rPr>
          <w:highlight w:val="none"/>
        </w:rPr>
        <w:fldChar w:fldCharType="separate"/>
      </w:r>
      <w:r>
        <w:rPr>
          <w:rStyle w:val="39"/>
          <w:highlight w:val="none"/>
        </w:rPr>
        <w:t>4.</w:t>
      </w:r>
      <w:r>
        <w:rPr>
          <w:rFonts w:eastAsiaTheme="minorEastAsia" w:cstheme="minorBidi"/>
          <w:smallCaps w:val="0"/>
          <w:sz w:val="21"/>
          <w:szCs w:val="22"/>
          <w:highlight w:val="none"/>
        </w:rPr>
        <w:tab/>
      </w:r>
      <w:r>
        <w:rPr>
          <w:rStyle w:val="39"/>
          <w:rFonts w:hint="eastAsia"/>
          <w:highlight w:val="none"/>
        </w:rPr>
        <w:t>交货</w:t>
      </w:r>
      <w:r>
        <w:rPr>
          <w:highlight w:val="none"/>
        </w:rPr>
        <w:tab/>
      </w:r>
      <w:r>
        <w:rPr>
          <w:highlight w:val="none"/>
        </w:rPr>
        <w:fldChar w:fldCharType="begin"/>
      </w:r>
      <w:r>
        <w:rPr>
          <w:highlight w:val="none"/>
        </w:rPr>
        <w:instrText xml:space="preserve"> PAGEREF _Toc488050685 \h </w:instrText>
      </w:r>
      <w:r>
        <w:rPr>
          <w:highlight w:val="none"/>
        </w:rPr>
        <w:fldChar w:fldCharType="separate"/>
      </w:r>
      <w:r>
        <w:rPr>
          <w:highlight w:val="none"/>
        </w:rPr>
        <w:t>17</w:t>
      </w:r>
      <w:r>
        <w:rPr>
          <w:highlight w:val="none"/>
        </w:rPr>
        <w:fldChar w:fldCharType="end"/>
      </w:r>
      <w:r>
        <w:rPr>
          <w:highlight w:val="none"/>
        </w:rPr>
        <w:fldChar w:fldCharType="end"/>
      </w:r>
    </w:p>
    <w:p>
      <w:pPr>
        <w:pStyle w:val="30"/>
        <w:tabs>
          <w:tab w:val="left" w:pos="63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"_Toc488050686" </w:instrText>
      </w:r>
      <w:r>
        <w:rPr>
          <w:highlight w:val="none"/>
        </w:rPr>
        <w:fldChar w:fldCharType="separate"/>
      </w:r>
      <w:r>
        <w:rPr>
          <w:rStyle w:val="39"/>
          <w:highlight w:val="none"/>
        </w:rPr>
        <w:t>5.</w:t>
      </w:r>
      <w:r>
        <w:rPr>
          <w:rFonts w:eastAsiaTheme="minorEastAsia" w:cstheme="minorBidi"/>
          <w:smallCaps w:val="0"/>
          <w:sz w:val="21"/>
          <w:szCs w:val="22"/>
          <w:highlight w:val="none"/>
        </w:rPr>
        <w:tab/>
      </w:r>
      <w:r>
        <w:rPr>
          <w:rStyle w:val="39"/>
          <w:rFonts w:hint="eastAsia"/>
          <w:highlight w:val="none"/>
        </w:rPr>
        <w:t>合同文件和资料</w:t>
      </w:r>
      <w:r>
        <w:rPr>
          <w:highlight w:val="none"/>
        </w:rPr>
        <w:tab/>
      </w:r>
      <w:r>
        <w:rPr>
          <w:highlight w:val="none"/>
        </w:rPr>
        <w:fldChar w:fldCharType="begin"/>
      </w:r>
      <w:r>
        <w:rPr>
          <w:highlight w:val="none"/>
        </w:rPr>
        <w:instrText xml:space="preserve"> PAGEREF _Toc488050686 \h </w:instrText>
      </w:r>
      <w:r>
        <w:rPr>
          <w:highlight w:val="none"/>
        </w:rPr>
        <w:fldChar w:fldCharType="separate"/>
      </w:r>
      <w:r>
        <w:rPr>
          <w:highlight w:val="none"/>
        </w:rPr>
        <w:t>17</w:t>
      </w:r>
      <w:r>
        <w:rPr>
          <w:highlight w:val="none"/>
        </w:rPr>
        <w:fldChar w:fldCharType="end"/>
      </w:r>
      <w:r>
        <w:rPr>
          <w:highlight w:val="none"/>
        </w:rPr>
        <w:fldChar w:fldCharType="end"/>
      </w:r>
    </w:p>
    <w:p>
      <w:pPr>
        <w:pStyle w:val="30"/>
        <w:tabs>
          <w:tab w:val="left" w:pos="63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"_Toc488050687" </w:instrText>
      </w:r>
      <w:r>
        <w:rPr>
          <w:highlight w:val="none"/>
        </w:rPr>
        <w:fldChar w:fldCharType="separate"/>
      </w:r>
      <w:r>
        <w:rPr>
          <w:rStyle w:val="39"/>
          <w:highlight w:val="none"/>
        </w:rPr>
        <w:t>6.</w:t>
      </w:r>
      <w:r>
        <w:rPr>
          <w:rFonts w:eastAsiaTheme="minorEastAsia" w:cstheme="minorBidi"/>
          <w:smallCaps w:val="0"/>
          <w:sz w:val="21"/>
          <w:szCs w:val="22"/>
          <w:highlight w:val="none"/>
        </w:rPr>
        <w:tab/>
      </w:r>
      <w:r>
        <w:rPr>
          <w:rStyle w:val="39"/>
          <w:rFonts w:hint="eastAsia"/>
          <w:highlight w:val="none"/>
        </w:rPr>
        <w:t>知识产权</w:t>
      </w:r>
      <w:r>
        <w:rPr>
          <w:highlight w:val="none"/>
        </w:rPr>
        <w:tab/>
      </w:r>
      <w:r>
        <w:rPr>
          <w:highlight w:val="none"/>
        </w:rPr>
        <w:fldChar w:fldCharType="begin"/>
      </w:r>
      <w:r>
        <w:rPr>
          <w:highlight w:val="none"/>
        </w:rPr>
        <w:instrText xml:space="preserve"> PAGEREF _Toc488050687 \h </w:instrText>
      </w:r>
      <w:r>
        <w:rPr>
          <w:highlight w:val="none"/>
        </w:rPr>
        <w:fldChar w:fldCharType="separate"/>
      </w:r>
      <w:r>
        <w:rPr>
          <w:highlight w:val="none"/>
        </w:rPr>
        <w:t>17</w:t>
      </w:r>
      <w:r>
        <w:rPr>
          <w:highlight w:val="none"/>
        </w:rPr>
        <w:fldChar w:fldCharType="end"/>
      </w:r>
      <w:r>
        <w:rPr>
          <w:highlight w:val="none"/>
        </w:rPr>
        <w:fldChar w:fldCharType="end"/>
      </w:r>
    </w:p>
    <w:p>
      <w:pPr>
        <w:pStyle w:val="30"/>
        <w:tabs>
          <w:tab w:val="left" w:pos="63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"_Toc488050689" </w:instrText>
      </w:r>
      <w:r>
        <w:rPr>
          <w:highlight w:val="none"/>
        </w:rPr>
        <w:fldChar w:fldCharType="separate"/>
      </w:r>
      <w:r>
        <w:rPr>
          <w:rStyle w:val="39"/>
          <w:rFonts w:hint="eastAsia"/>
          <w:highlight w:val="none"/>
          <w:lang w:val="en-US" w:eastAsia="zh-CN"/>
        </w:rPr>
        <w:t>7</w:t>
      </w:r>
      <w:r>
        <w:rPr>
          <w:rStyle w:val="39"/>
          <w:highlight w:val="none"/>
        </w:rPr>
        <w:t>.</w:t>
      </w:r>
      <w:r>
        <w:rPr>
          <w:rFonts w:eastAsiaTheme="minorEastAsia" w:cstheme="minorBidi"/>
          <w:smallCaps w:val="0"/>
          <w:sz w:val="21"/>
          <w:szCs w:val="22"/>
          <w:highlight w:val="none"/>
        </w:rPr>
        <w:tab/>
      </w:r>
      <w:r>
        <w:rPr>
          <w:rStyle w:val="39"/>
          <w:rFonts w:hint="eastAsia"/>
          <w:highlight w:val="none"/>
        </w:rPr>
        <w:t>包装</w:t>
      </w:r>
      <w:r>
        <w:rPr>
          <w:highlight w:val="none"/>
        </w:rPr>
        <w:tab/>
      </w:r>
      <w:r>
        <w:rPr>
          <w:highlight w:val="none"/>
        </w:rPr>
        <w:fldChar w:fldCharType="begin"/>
      </w:r>
      <w:r>
        <w:rPr>
          <w:highlight w:val="none"/>
        </w:rPr>
        <w:instrText xml:space="preserve"> PAGEREF _Toc488050689 \h </w:instrText>
      </w:r>
      <w:r>
        <w:rPr>
          <w:highlight w:val="none"/>
        </w:rPr>
        <w:fldChar w:fldCharType="separate"/>
      </w:r>
      <w:r>
        <w:rPr>
          <w:highlight w:val="none"/>
        </w:rPr>
        <w:t>18</w:t>
      </w:r>
      <w:r>
        <w:rPr>
          <w:highlight w:val="none"/>
        </w:rPr>
        <w:fldChar w:fldCharType="end"/>
      </w:r>
      <w:r>
        <w:rPr>
          <w:highlight w:val="none"/>
        </w:rPr>
        <w:fldChar w:fldCharType="end"/>
      </w:r>
    </w:p>
    <w:p>
      <w:pPr>
        <w:pStyle w:val="30"/>
        <w:tabs>
          <w:tab w:val="left" w:pos="63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"_Toc488050690" </w:instrText>
      </w:r>
      <w:r>
        <w:rPr>
          <w:highlight w:val="none"/>
        </w:rPr>
        <w:fldChar w:fldCharType="separate"/>
      </w:r>
      <w:r>
        <w:rPr>
          <w:rStyle w:val="39"/>
          <w:rFonts w:hint="eastAsia"/>
          <w:highlight w:val="none"/>
          <w:lang w:val="en-US" w:eastAsia="zh-CN"/>
        </w:rPr>
        <w:t>8</w:t>
      </w:r>
      <w:r>
        <w:rPr>
          <w:rStyle w:val="39"/>
          <w:highlight w:val="none"/>
        </w:rPr>
        <w:t>.</w:t>
      </w:r>
      <w:r>
        <w:rPr>
          <w:rFonts w:eastAsiaTheme="minorEastAsia" w:cstheme="minorBidi"/>
          <w:smallCaps w:val="0"/>
          <w:sz w:val="21"/>
          <w:szCs w:val="22"/>
          <w:highlight w:val="none"/>
        </w:rPr>
        <w:tab/>
      </w:r>
      <w:r>
        <w:rPr>
          <w:rStyle w:val="39"/>
          <w:rFonts w:hint="eastAsia"/>
          <w:highlight w:val="none"/>
        </w:rPr>
        <w:t>验收</w:t>
      </w:r>
      <w:r>
        <w:rPr>
          <w:highlight w:val="none"/>
        </w:rPr>
        <w:tab/>
      </w:r>
      <w:r>
        <w:rPr>
          <w:highlight w:val="none"/>
        </w:rPr>
        <w:fldChar w:fldCharType="begin"/>
      </w:r>
      <w:r>
        <w:rPr>
          <w:highlight w:val="none"/>
        </w:rPr>
        <w:instrText xml:space="preserve"> PAGEREF _Toc488050690 \h </w:instrText>
      </w:r>
      <w:r>
        <w:rPr>
          <w:highlight w:val="none"/>
        </w:rPr>
        <w:fldChar w:fldCharType="separate"/>
      </w:r>
      <w:r>
        <w:rPr>
          <w:highlight w:val="none"/>
        </w:rPr>
        <w:t>18</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"_Toc488050691" </w:instrText>
      </w:r>
      <w:r>
        <w:rPr>
          <w:highlight w:val="none"/>
        </w:rPr>
        <w:fldChar w:fldCharType="separate"/>
      </w:r>
      <w:r>
        <w:rPr>
          <w:rStyle w:val="39"/>
          <w:rFonts w:hint="eastAsia"/>
          <w:highlight w:val="none"/>
          <w:lang w:val="en-US" w:eastAsia="zh-CN"/>
        </w:rPr>
        <w:t>9</w:t>
      </w:r>
      <w:r>
        <w:rPr>
          <w:rStyle w:val="39"/>
          <w:highlight w:val="none"/>
        </w:rPr>
        <w:t>.</w:t>
      </w:r>
      <w:r>
        <w:rPr>
          <w:rFonts w:eastAsiaTheme="minorEastAsia" w:cstheme="minorBidi"/>
          <w:smallCaps w:val="0"/>
          <w:sz w:val="21"/>
          <w:szCs w:val="22"/>
          <w:highlight w:val="none"/>
        </w:rPr>
        <w:tab/>
      </w:r>
      <w:r>
        <w:rPr>
          <w:rStyle w:val="39"/>
          <w:rFonts w:hint="eastAsia"/>
          <w:highlight w:val="none"/>
        </w:rPr>
        <w:t>质量标准、质保期和质保服务</w:t>
      </w:r>
      <w:r>
        <w:rPr>
          <w:highlight w:val="none"/>
        </w:rPr>
        <w:tab/>
      </w:r>
      <w:r>
        <w:rPr>
          <w:highlight w:val="none"/>
        </w:rPr>
        <w:fldChar w:fldCharType="begin"/>
      </w:r>
      <w:r>
        <w:rPr>
          <w:highlight w:val="none"/>
        </w:rPr>
        <w:instrText xml:space="preserve"> PAGEREF _Toc488050691 \h </w:instrText>
      </w:r>
      <w:r>
        <w:rPr>
          <w:highlight w:val="none"/>
        </w:rPr>
        <w:fldChar w:fldCharType="separate"/>
      </w:r>
      <w:r>
        <w:rPr>
          <w:highlight w:val="none"/>
        </w:rPr>
        <w:t>18</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"_Toc488050692" </w:instrText>
      </w:r>
      <w:r>
        <w:rPr>
          <w:highlight w:val="none"/>
        </w:rPr>
        <w:fldChar w:fldCharType="separate"/>
      </w:r>
      <w:r>
        <w:rPr>
          <w:rStyle w:val="39"/>
          <w:highlight w:val="none"/>
        </w:rPr>
        <w:t>1</w:t>
      </w:r>
      <w:r>
        <w:rPr>
          <w:rStyle w:val="39"/>
          <w:rFonts w:hint="eastAsia"/>
          <w:highlight w:val="none"/>
          <w:lang w:val="en-US" w:eastAsia="zh-CN"/>
        </w:rPr>
        <w:t>0</w:t>
      </w:r>
      <w:r>
        <w:rPr>
          <w:rStyle w:val="39"/>
          <w:highlight w:val="none"/>
        </w:rPr>
        <w:t>.</w:t>
      </w:r>
      <w:r>
        <w:rPr>
          <w:rFonts w:eastAsiaTheme="minorEastAsia" w:cstheme="minorBidi"/>
          <w:smallCaps w:val="0"/>
          <w:sz w:val="21"/>
          <w:szCs w:val="22"/>
          <w:highlight w:val="none"/>
        </w:rPr>
        <w:tab/>
      </w:r>
      <w:r>
        <w:rPr>
          <w:rStyle w:val="39"/>
          <w:rFonts w:hint="eastAsia"/>
          <w:highlight w:val="none"/>
        </w:rPr>
        <w:t>所有权与风险转移</w:t>
      </w:r>
      <w:r>
        <w:rPr>
          <w:highlight w:val="none"/>
        </w:rPr>
        <w:tab/>
      </w:r>
      <w:r>
        <w:rPr>
          <w:highlight w:val="none"/>
        </w:rPr>
        <w:fldChar w:fldCharType="begin"/>
      </w:r>
      <w:r>
        <w:rPr>
          <w:highlight w:val="none"/>
        </w:rPr>
        <w:instrText xml:space="preserve"> PAGEREF _Toc488050692 \h </w:instrText>
      </w:r>
      <w:r>
        <w:rPr>
          <w:highlight w:val="none"/>
        </w:rPr>
        <w:fldChar w:fldCharType="separate"/>
      </w:r>
      <w:r>
        <w:rPr>
          <w:highlight w:val="none"/>
        </w:rPr>
        <w:t>18</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"_Toc488050693" </w:instrText>
      </w:r>
      <w:r>
        <w:rPr>
          <w:highlight w:val="none"/>
        </w:rPr>
        <w:fldChar w:fldCharType="separate"/>
      </w:r>
      <w:r>
        <w:rPr>
          <w:rStyle w:val="39"/>
          <w:highlight w:val="none"/>
        </w:rPr>
        <w:t>1</w:t>
      </w:r>
      <w:r>
        <w:rPr>
          <w:rStyle w:val="39"/>
          <w:rFonts w:hint="eastAsia"/>
          <w:highlight w:val="none"/>
          <w:lang w:val="en-US" w:eastAsia="zh-CN"/>
        </w:rPr>
        <w:t>1</w:t>
      </w:r>
      <w:r>
        <w:rPr>
          <w:rStyle w:val="39"/>
          <w:highlight w:val="none"/>
        </w:rPr>
        <w:t>.</w:t>
      </w:r>
      <w:r>
        <w:rPr>
          <w:rFonts w:eastAsiaTheme="minorEastAsia" w:cstheme="minorBidi"/>
          <w:smallCaps w:val="0"/>
          <w:sz w:val="21"/>
          <w:szCs w:val="22"/>
          <w:highlight w:val="none"/>
        </w:rPr>
        <w:tab/>
      </w:r>
      <w:r>
        <w:rPr>
          <w:rStyle w:val="39"/>
          <w:rFonts w:hint="eastAsia"/>
          <w:highlight w:val="none"/>
        </w:rPr>
        <w:t>付款</w:t>
      </w:r>
      <w:r>
        <w:rPr>
          <w:highlight w:val="none"/>
        </w:rPr>
        <w:tab/>
      </w:r>
      <w:r>
        <w:rPr>
          <w:highlight w:val="none"/>
        </w:rPr>
        <w:fldChar w:fldCharType="begin"/>
      </w:r>
      <w:r>
        <w:rPr>
          <w:highlight w:val="none"/>
        </w:rPr>
        <w:instrText xml:space="preserve"> PAGEREF _Toc488050693 \h </w:instrText>
      </w:r>
      <w:r>
        <w:rPr>
          <w:highlight w:val="none"/>
        </w:rPr>
        <w:fldChar w:fldCharType="separate"/>
      </w:r>
      <w:r>
        <w:rPr>
          <w:highlight w:val="none"/>
        </w:rPr>
        <w:t>18</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"_Toc488050694" </w:instrText>
      </w:r>
      <w:r>
        <w:rPr>
          <w:highlight w:val="none"/>
        </w:rPr>
        <w:fldChar w:fldCharType="separate"/>
      </w:r>
      <w:r>
        <w:rPr>
          <w:rStyle w:val="39"/>
          <w:highlight w:val="none"/>
        </w:rPr>
        <w:t>1</w:t>
      </w:r>
      <w:r>
        <w:rPr>
          <w:rStyle w:val="39"/>
          <w:rFonts w:hint="eastAsia"/>
          <w:highlight w:val="none"/>
          <w:lang w:val="en-US" w:eastAsia="zh-CN"/>
        </w:rPr>
        <w:t>2</w:t>
      </w:r>
      <w:r>
        <w:rPr>
          <w:rStyle w:val="39"/>
          <w:highlight w:val="none"/>
        </w:rPr>
        <w:t>.</w:t>
      </w:r>
      <w:r>
        <w:rPr>
          <w:rFonts w:eastAsiaTheme="minorEastAsia" w:cstheme="minorBidi"/>
          <w:smallCaps w:val="0"/>
          <w:sz w:val="21"/>
          <w:szCs w:val="22"/>
          <w:highlight w:val="none"/>
        </w:rPr>
        <w:tab/>
      </w:r>
      <w:r>
        <w:rPr>
          <w:rStyle w:val="39"/>
          <w:rFonts w:hint="eastAsia"/>
          <w:highlight w:val="none"/>
        </w:rPr>
        <w:t>违约责任</w:t>
      </w:r>
      <w:r>
        <w:rPr>
          <w:highlight w:val="none"/>
        </w:rPr>
        <w:tab/>
      </w:r>
      <w:r>
        <w:rPr>
          <w:highlight w:val="none"/>
        </w:rPr>
        <w:fldChar w:fldCharType="begin"/>
      </w:r>
      <w:r>
        <w:rPr>
          <w:highlight w:val="none"/>
        </w:rPr>
        <w:instrText xml:space="preserve"> PAGEREF _Toc488050694 \h </w:instrText>
      </w:r>
      <w:r>
        <w:rPr>
          <w:highlight w:val="none"/>
        </w:rPr>
        <w:fldChar w:fldCharType="separate"/>
      </w:r>
      <w:r>
        <w:rPr>
          <w:highlight w:val="none"/>
        </w:rPr>
        <w:t>18</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"_Toc488050695" </w:instrText>
      </w:r>
      <w:r>
        <w:rPr>
          <w:highlight w:val="none"/>
        </w:rPr>
        <w:fldChar w:fldCharType="separate"/>
      </w:r>
      <w:r>
        <w:rPr>
          <w:rStyle w:val="39"/>
          <w:highlight w:val="none"/>
        </w:rPr>
        <w:t>1</w:t>
      </w:r>
      <w:r>
        <w:rPr>
          <w:rStyle w:val="39"/>
          <w:rFonts w:hint="eastAsia"/>
          <w:highlight w:val="none"/>
          <w:lang w:val="en-US" w:eastAsia="zh-CN"/>
        </w:rPr>
        <w:t>3</w:t>
      </w:r>
      <w:r>
        <w:rPr>
          <w:rStyle w:val="39"/>
          <w:highlight w:val="none"/>
        </w:rPr>
        <w:t>.</w:t>
      </w:r>
      <w:r>
        <w:rPr>
          <w:rFonts w:eastAsiaTheme="minorEastAsia" w:cstheme="minorBidi"/>
          <w:smallCaps w:val="0"/>
          <w:sz w:val="21"/>
          <w:szCs w:val="22"/>
          <w:highlight w:val="none"/>
        </w:rPr>
        <w:tab/>
      </w:r>
      <w:r>
        <w:rPr>
          <w:rStyle w:val="39"/>
          <w:rFonts w:hint="eastAsia"/>
          <w:highlight w:val="none"/>
        </w:rPr>
        <w:t>不可抗力</w:t>
      </w:r>
      <w:r>
        <w:rPr>
          <w:highlight w:val="none"/>
        </w:rPr>
        <w:tab/>
      </w:r>
      <w:r>
        <w:rPr>
          <w:highlight w:val="none"/>
        </w:rPr>
        <w:fldChar w:fldCharType="begin"/>
      </w:r>
      <w:r>
        <w:rPr>
          <w:highlight w:val="none"/>
        </w:rPr>
        <w:instrText xml:space="preserve"> PAGEREF _Toc488050695 \h </w:instrText>
      </w:r>
      <w:r>
        <w:rPr>
          <w:highlight w:val="none"/>
        </w:rPr>
        <w:fldChar w:fldCharType="separate"/>
      </w:r>
      <w:r>
        <w:rPr>
          <w:highlight w:val="none"/>
        </w:rPr>
        <w:t>19</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"_Toc488050696" </w:instrText>
      </w:r>
      <w:r>
        <w:rPr>
          <w:highlight w:val="none"/>
        </w:rPr>
        <w:fldChar w:fldCharType="separate"/>
      </w:r>
      <w:r>
        <w:rPr>
          <w:rStyle w:val="39"/>
          <w:highlight w:val="none"/>
        </w:rPr>
        <w:t>1</w:t>
      </w:r>
      <w:r>
        <w:rPr>
          <w:rStyle w:val="39"/>
          <w:rFonts w:hint="eastAsia"/>
          <w:highlight w:val="none"/>
          <w:lang w:val="en-US" w:eastAsia="zh-CN"/>
        </w:rPr>
        <w:t>4</w:t>
      </w:r>
      <w:r>
        <w:rPr>
          <w:rStyle w:val="39"/>
          <w:highlight w:val="none"/>
        </w:rPr>
        <w:t>.</w:t>
      </w:r>
      <w:r>
        <w:rPr>
          <w:rFonts w:eastAsiaTheme="minorEastAsia" w:cstheme="minorBidi"/>
          <w:smallCaps w:val="0"/>
          <w:sz w:val="21"/>
          <w:szCs w:val="22"/>
          <w:highlight w:val="none"/>
        </w:rPr>
        <w:tab/>
      </w:r>
      <w:r>
        <w:rPr>
          <w:rStyle w:val="39"/>
          <w:rFonts w:hint="eastAsia"/>
          <w:highlight w:val="none"/>
        </w:rPr>
        <w:t>税费</w:t>
      </w:r>
      <w:r>
        <w:rPr>
          <w:highlight w:val="none"/>
        </w:rPr>
        <w:tab/>
      </w:r>
      <w:r>
        <w:rPr>
          <w:highlight w:val="none"/>
        </w:rPr>
        <w:fldChar w:fldCharType="begin"/>
      </w:r>
      <w:r>
        <w:rPr>
          <w:highlight w:val="none"/>
        </w:rPr>
        <w:instrText xml:space="preserve"> PAGEREF _Toc488050696 \h </w:instrText>
      </w:r>
      <w:r>
        <w:rPr>
          <w:highlight w:val="none"/>
        </w:rPr>
        <w:fldChar w:fldCharType="separate"/>
      </w:r>
      <w:r>
        <w:rPr>
          <w:highlight w:val="none"/>
        </w:rPr>
        <w:t>19</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"_Toc488050697" </w:instrText>
      </w:r>
      <w:r>
        <w:rPr>
          <w:highlight w:val="none"/>
        </w:rPr>
        <w:fldChar w:fldCharType="separate"/>
      </w:r>
      <w:r>
        <w:rPr>
          <w:rStyle w:val="39"/>
          <w:highlight w:val="none"/>
        </w:rPr>
        <w:t>1</w:t>
      </w:r>
      <w:r>
        <w:rPr>
          <w:rStyle w:val="39"/>
          <w:rFonts w:hint="eastAsia"/>
          <w:highlight w:val="none"/>
          <w:lang w:val="en-US" w:eastAsia="zh-CN"/>
        </w:rPr>
        <w:t>5</w:t>
      </w:r>
      <w:r>
        <w:rPr>
          <w:rStyle w:val="39"/>
          <w:highlight w:val="none"/>
        </w:rPr>
        <w:t>.</w:t>
      </w:r>
      <w:r>
        <w:rPr>
          <w:rFonts w:eastAsiaTheme="minorEastAsia" w:cstheme="minorBidi"/>
          <w:smallCaps w:val="0"/>
          <w:sz w:val="21"/>
          <w:szCs w:val="22"/>
          <w:highlight w:val="none"/>
        </w:rPr>
        <w:tab/>
      </w:r>
      <w:r>
        <w:rPr>
          <w:rStyle w:val="39"/>
          <w:rFonts w:hint="eastAsia"/>
          <w:highlight w:val="none"/>
        </w:rPr>
        <w:t>变更指示</w:t>
      </w:r>
      <w:r>
        <w:rPr>
          <w:highlight w:val="none"/>
        </w:rPr>
        <w:tab/>
      </w:r>
      <w:r>
        <w:rPr>
          <w:highlight w:val="none"/>
        </w:rPr>
        <w:fldChar w:fldCharType="begin"/>
      </w:r>
      <w:r>
        <w:rPr>
          <w:highlight w:val="none"/>
        </w:rPr>
        <w:instrText xml:space="preserve"> PAGEREF _Toc488050697 \h </w:instrText>
      </w:r>
      <w:r>
        <w:rPr>
          <w:highlight w:val="none"/>
        </w:rPr>
        <w:fldChar w:fldCharType="separate"/>
      </w:r>
      <w:r>
        <w:rPr>
          <w:highlight w:val="none"/>
        </w:rPr>
        <w:t>19</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"_Toc488050698" </w:instrText>
      </w:r>
      <w:r>
        <w:rPr>
          <w:highlight w:val="none"/>
        </w:rPr>
        <w:fldChar w:fldCharType="separate"/>
      </w:r>
      <w:r>
        <w:rPr>
          <w:rStyle w:val="39"/>
          <w:highlight w:val="none"/>
        </w:rPr>
        <w:t>1</w:t>
      </w:r>
      <w:r>
        <w:rPr>
          <w:rStyle w:val="39"/>
          <w:rFonts w:hint="eastAsia"/>
          <w:highlight w:val="none"/>
          <w:lang w:val="en-US" w:eastAsia="zh-CN"/>
        </w:rPr>
        <w:t>6</w:t>
      </w:r>
      <w:r>
        <w:rPr>
          <w:rStyle w:val="39"/>
          <w:highlight w:val="none"/>
        </w:rPr>
        <w:t>.</w:t>
      </w:r>
      <w:r>
        <w:rPr>
          <w:rFonts w:eastAsiaTheme="minorEastAsia" w:cstheme="minorBidi"/>
          <w:smallCaps w:val="0"/>
          <w:sz w:val="21"/>
          <w:szCs w:val="22"/>
          <w:highlight w:val="none"/>
        </w:rPr>
        <w:tab/>
      </w:r>
      <w:r>
        <w:rPr>
          <w:rStyle w:val="39"/>
          <w:rFonts w:hint="eastAsia"/>
          <w:highlight w:val="none"/>
        </w:rPr>
        <w:t>转让和分包</w:t>
      </w:r>
      <w:r>
        <w:rPr>
          <w:highlight w:val="none"/>
        </w:rPr>
        <w:tab/>
      </w:r>
      <w:r>
        <w:rPr>
          <w:highlight w:val="none"/>
        </w:rPr>
        <w:fldChar w:fldCharType="begin"/>
      </w:r>
      <w:r>
        <w:rPr>
          <w:highlight w:val="none"/>
        </w:rPr>
        <w:instrText xml:space="preserve"> PAGEREF _Toc488050698 \h </w:instrText>
      </w:r>
      <w:r>
        <w:rPr>
          <w:highlight w:val="none"/>
        </w:rPr>
        <w:fldChar w:fldCharType="separate"/>
      </w:r>
      <w:r>
        <w:rPr>
          <w:highlight w:val="none"/>
        </w:rPr>
        <w:t>20</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"_Toc488050699" </w:instrText>
      </w:r>
      <w:r>
        <w:rPr>
          <w:highlight w:val="none"/>
        </w:rPr>
        <w:fldChar w:fldCharType="separate"/>
      </w:r>
      <w:r>
        <w:rPr>
          <w:rStyle w:val="39"/>
          <w:highlight w:val="none"/>
        </w:rPr>
        <w:t>1</w:t>
      </w:r>
      <w:r>
        <w:rPr>
          <w:rStyle w:val="39"/>
          <w:rFonts w:hint="eastAsia"/>
          <w:highlight w:val="none"/>
          <w:lang w:val="en-US" w:eastAsia="zh-CN"/>
        </w:rPr>
        <w:t>7</w:t>
      </w:r>
      <w:r>
        <w:rPr>
          <w:rStyle w:val="39"/>
          <w:highlight w:val="none"/>
        </w:rPr>
        <w:t>.</w:t>
      </w:r>
      <w:r>
        <w:rPr>
          <w:rFonts w:eastAsiaTheme="minorEastAsia" w:cstheme="minorBidi"/>
          <w:smallCaps w:val="0"/>
          <w:sz w:val="21"/>
          <w:szCs w:val="22"/>
          <w:highlight w:val="none"/>
        </w:rPr>
        <w:tab/>
      </w:r>
      <w:r>
        <w:rPr>
          <w:rStyle w:val="39"/>
          <w:rFonts w:hint="eastAsia"/>
          <w:highlight w:val="none"/>
        </w:rPr>
        <w:t>争端处理</w:t>
      </w:r>
      <w:r>
        <w:rPr>
          <w:highlight w:val="none"/>
        </w:rPr>
        <w:tab/>
      </w:r>
      <w:r>
        <w:rPr>
          <w:highlight w:val="none"/>
        </w:rPr>
        <w:fldChar w:fldCharType="begin"/>
      </w:r>
      <w:r>
        <w:rPr>
          <w:highlight w:val="none"/>
        </w:rPr>
        <w:instrText xml:space="preserve"> PAGEREF _Toc488050699 \h </w:instrText>
      </w:r>
      <w:r>
        <w:rPr>
          <w:highlight w:val="none"/>
        </w:rPr>
        <w:fldChar w:fldCharType="separate"/>
      </w:r>
      <w:r>
        <w:rPr>
          <w:highlight w:val="none"/>
        </w:rPr>
        <w:t>20</w:t>
      </w:r>
      <w:r>
        <w:rPr>
          <w:highlight w:val="none"/>
        </w:rPr>
        <w:fldChar w:fldCharType="end"/>
      </w:r>
      <w:r>
        <w:rPr>
          <w:highlight w:val="none"/>
        </w:rPr>
        <w:fldChar w:fldCharType="end"/>
      </w:r>
    </w:p>
    <w:p>
      <w:pPr>
        <w:pStyle w:val="30"/>
        <w:tabs>
          <w:tab w:val="left" w:pos="840"/>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"_Toc488050700" </w:instrText>
      </w:r>
      <w:r>
        <w:rPr>
          <w:highlight w:val="none"/>
        </w:rPr>
        <w:fldChar w:fldCharType="separate"/>
      </w:r>
      <w:r>
        <w:rPr>
          <w:rStyle w:val="39"/>
          <w:highlight w:val="none"/>
        </w:rPr>
        <w:t>1</w:t>
      </w:r>
      <w:r>
        <w:rPr>
          <w:rStyle w:val="39"/>
          <w:rFonts w:hint="eastAsia"/>
          <w:highlight w:val="none"/>
          <w:lang w:val="en-US" w:eastAsia="zh-CN"/>
        </w:rPr>
        <w:t>8</w:t>
      </w:r>
      <w:r>
        <w:rPr>
          <w:rStyle w:val="39"/>
          <w:highlight w:val="none"/>
        </w:rPr>
        <w:t>.</w:t>
      </w:r>
      <w:r>
        <w:rPr>
          <w:rFonts w:eastAsiaTheme="minorEastAsia" w:cstheme="minorBidi"/>
          <w:smallCaps w:val="0"/>
          <w:sz w:val="21"/>
          <w:szCs w:val="22"/>
          <w:highlight w:val="none"/>
        </w:rPr>
        <w:tab/>
      </w:r>
      <w:r>
        <w:rPr>
          <w:rStyle w:val="39"/>
          <w:rFonts w:hint="eastAsia"/>
          <w:highlight w:val="none"/>
        </w:rPr>
        <w:t>合同生效及其它</w:t>
      </w:r>
      <w:r>
        <w:rPr>
          <w:highlight w:val="none"/>
        </w:rPr>
        <w:tab/>
      </w:r>
      <w:r>
        <w:rPr>
          <w:highlight w:val="none"/>
        </w:rPr>
        <w:fldChar w:fldCharType="begin"/>
      </w:r>
      <w:r>
        <w:rPr>
          <w:highlight w:val="none"/>
        </w:rPr>
        <w:instrText xml:space="preserve"> PAGEREF _Toc488050700 \h </w:instrText>
      </w:r>
      <w:r>
        <w:rPr>
          <w:highlight w:val="none"/>
        </w:rPr>
        <w:fldChar w:fldCharType="separate"/>
      </w:r>
      <w:r>
        <w:rPr>
          <w:highlight w:val="none"/>
        </w:rPr>
        <w:t>20</w:t>
      </w:r>
      <w:r>
        <w:rPr>
          <w:highlight w:val="none"/>
        </w:rPr>
        <w:fldChar w:fldCharType="end"/>
      </w:r>
      <w:r>
        <w:rPr>
          <w:highlight w:val="none"/>
        </w:rPr>
        <w:fldChar w:fldCharType="end"/>
      </w:r>
    </w:p>
    <w:p>
      <w:pPr>
        <w:pStyle w:val="30"/>
        <w:tabs>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"_Toc488050701" </w:instrText>
      </w:r>
      <w:r>
        <w:rPr>
          <w:highlight w:val="none"/>
        </w:rPr>
        <w:fldChar w:fldCharType="separate"/>
      </w:r>
      <w:r>
        <w:rPr>
          <w:rStyle w:val="39"/>
          <w:rFonts w:hint="eastAsia"/>
          <w:highlight w:val="none"/>
        </w:rPr>
        <w:t>廉政合同</w:t>
      </w:r>
      <w:r>
        <w:rPr>
          <w:highlight w:val="none"/>
        </w:rPr>
        <w:tab/>
      </w:r>
      <w:r>
        <w:rPr>
          <w:highlight w:val="none"/>
        </w:rPr>
        <w:fldChar w:fldCharType="begin"/>
      </w:r>
      <w:r>
        <w:rPr>
          <w:highlight w:val="none"/>
        </w:rPr>
        <w:instrText xml:space="preserve"> PAGEREF _Toc488050701 \h </w:instrText>
      </w:r>
      <w:r>
        <w:rPr>
          <w:highlight w:val="none"/>
        </w:rPr>
        <w:fldChar w:fldCharType="separate"/>
      </w:r>
      <w:r>
        <w:rPr>
          <w:highlight w:val="none"/>
        </w:rPr>
        <w:t>22</w:t>
      </w:r>
      <w:r>
        <w:rPr>
          <w:highlight w:val="none"/>
        </w:rPr>
        <w:fldChar w:fldCharType="end"/>
      </w:r>
      <w:r>
        <w:rPr>
          <w:highlight w:val="none"/>
        </w:rPr>
        <w:fldChar w:fldCharType="end"/>
      </w:r>
    </w:p>
    <w:p>
      <w:pPr>
        <w:pStyle w:val="26"/>
        <w:tabs>
          <w:tab w:val="left" w:pos="1050"/>
          <w:tab w:val="right" w:leader="dot" w:pos="9911"/>
        </w:tabs>
        <w:rPr>
          <w:rFonts w:eastAsiaTheme="minorEastAsia" w:cstheme="minorBidi"/>
          <w:b w:val="0"/>
          <w:bCs w:val="0"/>
          <w:caps w:val="0"/>
          <w:sz w:val="21"/>
          <w:szCs w:val="22"/>
          <w:highlight w:val="none"/>
        </w:rPr>
      </w:pPr>
      <w:r>
        <w:rPr>
          <w:highlight w:val="none"/>
        </w:rPr>
        <w:fldChar w:fldCharType="begin"/>
      </w:r>
      <w:r>
        <w:rPr>
          <w:highlight w:val="none"/>
        </w:rPr>
        <w:instrText xml:space="preserve"> HYPERLINK \l "_Toc488050702" </w:instrText>
      </w:r>
      <w:r>
        <w:rPr>
          <w:highlight w:val="none"/>
        </w:rPr>
        <w:fldChar w:fldCharType="separate"/>
      </w:r>
      <w:r>
        <w:rPr>
          <w:rStyle w:val="39"/>
          <w:rFonts w:hint="eastAsia"/>
          <w:highlight w:val="none"/>
        </w:rPr>
        <w:t>第六章.</w:t>
      </w:r>
      <w:r>
        <w:rPr>
          <w:rFonts w:eastAsiaTheme="minorEastAsia" w:cstheme="minorBidi"/>
          <w:b w:val="0"/>
          <w:bCs w:val="0"/>
          <w:caps w:val="0"/>
          <w:sz w:val="21"/>
          <w:szCs w:val="22"/>
          <w:highlight w:val="none"/>
        </w:rPr>
        <w:tab/>
      </w:r>
      <w:r>
        <w:rPr>
          <w:rStyle w:val="39"/>
          <w:rFonts w:hint="eastAsia"/>
          <w:highlight w:val="none"/>
        </w:rPr>
        <w:t>比选申请文件（格式）</w:t>
      </w:r>
      <w:r>
        <w:rPr>
          <w:highlight w:val="none"/>
        </w:rPr>
        <w:tab/>
      </w:r>
      <w:r>
        <w:rPr>
          <w:highlight w:val="none"/>
        </w:rPr>
        <w:fldChar w:fldCharType="begin"/>
      </w:r>
      <w:r>
        <w:rPr>
          <w:highlight w:val="none"/>
        </w:rPr>
        <w:instrText xml:space="preserve"> PAGEREF _Toc488050702 \h </w:instrText>
      </w:r>
      <w:r>
        <w:rPr>
          <w:highlight w:val="none"/>
        </w:rPr>
        <w:fldChar w:fldCharType="separate"/>
      </w:r>
      <w:r>
        <w:rPr>
          <w:highlight w:val="none"/>
        </w:rPr>
        <w:t>25</w:t>
      </w:r>
      <w:r>
        <w:rPr>
          <w:highlight w:val="none"/>
        </w:rPr>
        <w:fldChar w:fldCharType="end"/>
      </w:r>
      <w:r>
        <w:rPr>
          <w:highlight w:val="none"/>
        </w:rPr>
        <w:fldChar w:fldCharType="end"/>
      </w:r>
    </w:p>
    <w:p>
      <w:pPr>
        <w:pStyle w:val="30"/>
        <w:tabs>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"_Toc488050703" </w:instrText>
      </w:r>
      <w:r>
        <w:rPr>
          <w:highlight w:val="none"/>
        </w:rPr>
        <w:fldChar w:fldCharType="separate"/>
      </w:r>
      <w:r>
        <w:rPr>
          <w:rStyle w:val="39"/>
          <w:rFonts w:hint="eastAsia"/>
          <w:highlight w:val="none"/>
        </w:rPr>
        <w:t>资格审查部分</w:t>
      </w:r>
      <w:r>
        <w:rPr>
          <w:highlight w:val="none"/>
        </w:rPr>
        <w:tab/>
      </w:r>
      <w:r>
        <w:rPr>
          <w:highlight w:val="none"/>
        </w:rPr>
        <w:fldChar w:fldCharType="begin"/>
      </w:r>
      <w:r>
        <w:rPr>
          <w:highlight w:val="none"/>
        </w:rPr>
        <w:instrText xml:space="preserve"> PAGEREF _Toc488050703 \h </w:instrText>
      </w:r>
      <w:r>
        <w:rPr>
          <w:highlight w:val="none"/>
        </w:rPr>
        <w:fldChar w:fldCharType="separate"/>
      </w:r>
      <w:r>
        <w:rPr>
          <w:highlight w:val="none"/>
        </w:rPr>
        <w:t>25</w:t>
      </w:r>
      <w:r>
        <w:rPr>
          <w:highlight w:val="none"/>
        </w:rPr>
        <w:fldChar w:fldCharType="end"/>
      </w:r>
      <w:r>
        <w:rPr>
          <w:highlight w:val="none"/>
        </w:rPr>
        <w:fldChar w:fldCharType="end"/>
      </w:r>
    </w:p>
    <w:p>
      <w:pPr>
        <w:pStyle w:val="30"/>
        <w:tabs>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"_Toc488050704" </w:instrText>
      </w:r>
      <w:r>
        <w:rPr>
          <w:highlight w:val="none"/>
        </w:rPr>
        <w:fldChar w:fldCharType="separate"/>
      </w:r>
      <w:r>
        <w:rPr>
          <w:rStyle w:val="39"/>
          <w:rFonts w:hint="eastAsia"/>
          <w:highlight w:val="none"/>
        </w:rPr>
        <w:t>技术部分</w:t>
      </w:r>
      <w:r>
        <w:rPr>
          <w:highlight w:val="none"/>
        </w:rPr>
        <w:tab/>
      </w:r>
      <w:r>
        <w:rPr>
          <w:highlight w:val="none"/>
        </w:rPr>
        <w:fldChar w:fldCharType="begin"/>
      </w:r>
      <w:r>
        <w:rPr>
          <w:highlight w:val="none"/>
        </w:rPr>
        <w:instrText xml:space="preserve"> PAGEREF _Toc488050704 \h </w:instrText>
      </w:r>
      <w:r>
        <w:rPr>
          <w:highlight w:val="none"/>
        </w:rPr>
        <w:fldChar w:fldCharType="separate"/>
      </w:r>
      <w:r>
        <w:rPr>
          <w:highlight w:val="none"/>
        </w:rPr>
        <w:t>32</w:t>
      </w:r>
      <w:r>
        <w:rPr>
          <w:highlight w:val="none"/>
        </w:rPr>
        <w:fldChar w:fldCharType="end"/>
      </w:r>
      <w:r>
        <w:rPr>
          <w:highlight w:val="none"/>
        </w:rPr>
        <w:fldChar w:fldCharType="end"/>
      </w:r>
    </w:p>
    <w:p>
      <w:pPr>
        <w:pStyle w:val="30"/>
        <w:tabs>
          <w:tab w:val="right" w:leader="dot" w:pos="9911"/>
        </w:tabs>
        <w:rPr>
          <w:rFonts w:eastAsiaTheme="minorEastAsia" w:cstheme="minorBidi"/>
          <w:smallCaps w:val="0"/>
          <w:sz w:val="21"/>
          <w:szCs w:val="22"/>
          <w:highlight w:val="none"/>
        </w:rPr>
      </w:pPr>
      <w:r>
        <w:rPr>
          <w:highlight w:val="none"/>
        </w:rPr>
        <w:fldChar w:fldCharType="begin"/>
      </w:r>
      <w:r>
        <w:rPr>
          <w:highlight w:val="none"/>
        </w:rPr>
        <w:instrText xml:space="preserve"> HYPERLINK \l "_Toc488050705" </w:instrText>
      </w:r>
      <w:r>
        <w:rPr>
          <w:highlight w:val="none"/>
        </w:rPr>
        <w:fldChar w:fldCharType="separate"/>
      </w:r>
      <w:r>
        <w:rPr>
          <w:rStyle w:val="39"/>
          <w:rFonts w:hint="eastAsia"/>
          <w:highlight w:val="none"/>
        </w:rPr>
        <w:t>商务部分</w:t>
      </w:r>
      <w:r>
        <w:rPr>
          <w:highlight w:val="none"/>
        </w:rPr>
        <w:tab/>
      </w:r>
      <w:r>
        <w:rPr>
          <w:highlight w:val="none"/>
        </w:rPr>
        <w:fldChar w:fldCharType="begin"/>
      </w:r>
      <w:r>
        <w:rPr>
          <w:highlight w:val="none"/>
        </w:rPr>
        <w:instrText xml:space="preserve"> PAGEREF _Toc488050705 \h </w:instrText>
      </w:r>
      <w:r>
        <w:rPr>
          <w:highlight w:val="none"/>
        </w:rPr>
        <w:fldChar w:fldCharType="separate"/>
      </w:r>
      <w:r>
        <w:rPr>
          <w:highlight w:val="none"/>
        </w:rPr>
        <w:t>35</w:t>
      </w:r>
      <w:r>
        <w:rPr>
          <w:highlight w:val="none"/>
        </w:rPr>
        <w:fldChar w:fldCharType="end"/>
      </w:r>
      <w:r>
        <w:rPr>
          <w:highlight w:val="none"/>
        </w:rPr>
        <w:fldChar w:fldCharType="end"/>
      </w:r>
    </w:p>
    <w:p>
      <w:pPr>
        <w:widowControl/>
        <w:spacing w:before="240" w:beforeLines="100"/>
        <w:jc w:val="left"/>
        <w:rPr>
          <w:rFonts w:ascii="宋体" w:hAnsi="宋体" w:cs="Arial"/>
          <w:bCs/>
          <w:sz w:val="28"/>
          <w:szCs w:val="28"/>
          <w:highlight w:val="none"/>
        </w:rPr>
      </w:pPr>
      <w:r>
        <w:rPr>
          <w:rFonts w:ascii="宋体" w:hAnsi="宋体" w:cstheme="minorHAnsi"/>
          <w:bCs/>
          <w:i/>
          <w:iCs/>
          <w:sz w:val="36"/>
          <w:szCs w:val="28"/>
          <w:highlight w:val="none"/>
        </w:rPr>
        <w:fldChar w:fldCharType="end"/>
      </w:r>
      <w:r>
        <w:rPr>
          <w:rFonts w:ascii="宋体" w:hAnsi="宋体"/>
          <w:bCs/>
          <w:szCs w:val="28"/>
          <w:highlight w:val="none"/>
        </w:rPr>
        <w:br w:type="page"/>
      </w:r>
    </w:p>
    <w:bookmarkEnd w:id="0"/>
    <w:bookmarkEnd w:id="1"/>
    <w:bookmarkEnd w:id="2"/>
    <w:p>
      <w:pPr>
        <w:pStyle w:val="32"/>
        <w:numPr>
          <w:ilvl w:val="0"/>
          <w:numId w:val="2"/>
        </w:numPr>
        <w:spacing w:before="100" w:beforeAutospacing="1" w:after="0"/>
        <w:rPr>
          <w:sz w:val="24"/>
          <w:highlight w:val="none"/>
        </w:rPr>
      </w:pPr>
      <w:bookmarkStart w:id="3" w:name="_Toc488050669"/>
      <w:bookmarkStart w:id="4" w:name="_Toc114052411"/>
      <w:bookmarkStart w:id="5" w:name="_Toc114052337"/>
      <w:bookmarkStart w:id="6" w:name="_Toc437544675"/>
      <w:bookmarkStart w:id="7" w:name="_Toc437544520"/>
      <w:bookmarkStart w:id="8" w:name="_Toc286386831"/>
      <w:bookmarkStart w:id="9" w:name="_Toc392862473"/>
      <w:r>
        <w:rPr>
          <w:rFonts w:hint="eastAsia"/>
          <w:sz w:val="24"/>
          <w:highlight w:val="none"/>
        </w:rPr>
        <w:t>比选公告</w:t>
      </w:r>
      <w:bookmarkEnd w:id="3"/>
    </w:p>
    <w:p>
      <w:pPr>
        <w:spacing w:before="120" w:beforeLines="50" w:after="12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南宁轨道交通集团有限责任公司运营分公司</w:t>
      </w:r>
      <w:r>
        <w:rPr>
          <w:rFonts w:hint="eastAsia" w:cs="宋体" w:asciiTheme="minorEastAsia" w:hAnsiTheme="minorEastAsia"/>
          <w:color w:val="auto"/>
          <w:kern w:val="0"/>
          <w:sz w:val="24"/>
          <w:szCs w:val="24"/>
          <w:highlight w:val="none"/>
          <w:lang w:val="en-US" w:eastAsia="zh-CN"/>
        </w:rPr>
        <w:t>票务中心</w:t>
      </w:r>
      <w:r>
        <w:rPr>
          <w:rFonts w:hint="eastAsia" w:cs="宋体" w:asciiTheme="minorEastAsia" w:hAnsiTheme="minorEastAsia"/>
          <w:color w:val="auto"/>
          <w:kern w:val="0"/>
          <w:sz w:val="24"/>
          <w:szCs w:val="24"/>
          <w:highlight w:val="none"/>
        </w:rPr>
        <w:t>需采购纪念票白卡一批，现邀请符合条件的供应商参加；采购人为南宁轨道交通集团有限责任公司。</w:t>
      </w:r>
    </w:p>
    <w:p>
      <w:pPr>
        <w:pStyle w:val="47"/>
        <w:numPr>
          <w:ilvl w:val="0"/>
          <w:numId w:val="3"/>
        </w:numPr>
        <w:spacing w:before="120" w:beforeLines="50"/>
        <w:ind w:left="0" w:leftChars="0" w:firstLine="0" w:firstLineChars="0"/>
        <w:rPr>
          <w:rFonts w:ascii="宋体" w:hAnsi="宋体"/>
          <w:b/>
          <w:color w:val="auto"/>
          <w:sz w:val="24"/>
          <w:szCs w:val="24"/>
          <w:highlight w:val="none"/>
        </w:rPr>
      </w:pPr>
      <w:r>
        <w:rPr>
          <w:rFonts w:hint="eastAsia" w:ascii="宋体" w:hAnsi="宋体"/>
          <w:b/>
          <w:color w:val="auto"/>
          <w:sz w:val="24"/>
          <w:szCs w:val="24"/>
          <w:highlight w:val="none"/>
        </w:rPr>
        <w:t>项目简况</w:t>
      </w:r>
    </w:p>
    <w:p>
      <w:pPr>
        <w:pStyle w:val="47"/>
        <w:numPr>
          <w:ilvl w:val="1"/>
          <w:numId w:val="4"/>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项目名称：运营分公司票务中心5号线白卡采购项目。</w:t>
      </w:r>
    </w:p>
    <w:p>
      <w:pPr>
        <w:pStyle w:val="47"/>
        <w:numPr>
          <w:ilvl w:val="1"/>
          <w:numId w:val="4"/>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项目编号：202108030002。</w:t>
      </w:r>
    </w:p>
    <w:p>
      <w:pPr>
        <w:pStyle w:val="47"/>
        <w:numPr>
          <w:ilvl w:val="0"/>
          <w:numId w:val="0"/>
        </w:numPr>
        <w:spacing w:after="120" w:afterLines="50"/>
        <w:rPr>
          <w:rFonts w:hint="eastAsia" w:eastAsia="宋体" w:cs="宋体" w:asciiTheme="minorEastAsia" w:hAnsiTheme="minorEastAsia"/>
          <w:color w:val="auto"/>
          <w:kern w:val="0"/>
          <w:sz w:val="24"/>
          <w:szCs w:val="24"/>
          <w:highlight w:val="none"/>
          <w:lang w:eastAsia="zh-CN"/>
        </w:rPr>
      </w:pPr>
      <w:r>
        <w:rPr>
          <w:rFonts w:hint="eastAsia" w:cs="宋体" w:asciiTheme="minorEastAsia" w:hAnsiTheme="minorEastAsia"/>
          <w:color w:val="auto"/>
          <w:kern w:val="0"/>
          <w:sz w:val="24"/>
          <w:szCs w:val="24"/>
          <w:highlight w:val="none"/>
          <w:lang w:val="en-US" w:eastAsia="zh-CN"/>
        </w:rPr>
        <w:t>3、</w:t>
      </w:r>
      <w:r>
        <w:rPr>
          <w:rFonts w:hint="eastAsia" w:cs="宋体" w:asciiTheme="minorEastAsia" w:hAnsiTheme="minorEastAsia"/>
          <w:color w:val="auto"/>
          <w:kern w:val="0"/>
          <w:sz w:val="24"/>
          <w:szCs w:val="24"/>
          <w:highlight w:val="none"/>
        </w:rPr>
        <w:t>项目上限</w:t>
      </w:r>
      <w:r>
        <w:rPr>
          <w:rFonts w:cs="宋体" w:asciiTheme="minorEastAsia" w:hAnsiTheme="minorEastAsia"/>
          <w:color w:val="auto"/>
          <w:kern w:val="0"/>
          <w:sz w:val="24"/>
          <w:szCs w:val="24"/>
          <w:highlight w:val="none"/>
        </w:rPr>
        <w:t>控制价：</w:t>
      </w:r>
      <w:r>
        <w:rPr>
          <w:rFonts w:hint="eastAsia" w:cs="宋体" w:asciiTheme="minorEastAsia" w:hAnsiTheme="minorEastAsia"/>
          <w:color w:val="auto"/>
          <w:kern w:val="0"/>
          <w:sz w:val="24"/>
          <w:szCs w:val="24"/>
          <w:highlight w:val="none"/>
          <w:lang w:eastAsia="zh-CN"/>
        </w:rPr>
        <w:t>11987.00元（</w:t>
      </w:r>
      <w:r>
        <w:rPr>
          <w:rFonts w:hint="eastAsia" w:cs="宋体" w:asciiTheme="minorEastAsia" w:hAnsiTheme="minorEastAsia"/>
          <w:color w:val="auto"/>
          <w:kern w:val="0"/>
          <w:sz w:val="24"/>
          <w:szCs w:val="24"/>
          <w:highlight w:val="none"/>
          <w:lang w:val="en-US" w:eastAsia="zh-CN"/>
        </w:rPr>
        <w:t>不含税</w:t>
      </w:r>
      <w:r>
        <w:rPr>
          <w:rFonts w:hint="eastAsia" w:cs="宋体" w:asciiTheme="minorEastAsia" w:hAnsiTheme="minorEastAsia"/>
          <w:color w:val="auto"/>
          <w:kern w:val="0"/>
          <w:sz w:val="24"/>
          <w:szCs w:val="24"/>
          <w:highlight w:val="none"/>
          <w:lang w:eastAsia="zh-CN"/>
        </w:rPr>
        <w:t>）。</w:t>
      </w:r>
    </w:p>
    <w:p>
      <w:pPr>
        <w:pStyle w:val="47"/>
        <w:numPr>
          <w:ilvl w:val="0"/>
          <w:numId w:val="0"/>
        </w:numPr>
        <w:spacing w:after="120" w:afterLines="50"/>
        <w:rPr>
          <w:rFonts w:hint="eastAsia" w:cs="宋体" w:asciiTheme="minorEastAsia" w:hAnsiTheme="minorEastAsia"/>
          <w:color w:val="auto"/>
          <w:kern w:val="0"/>
          <w:sz w:val="24"/>
          <w:szCs w:val="24"/>
          <w:highlight w:val="none"/>
          <w:lang w:val="en-US" w:eastAsia="zh-CN"/>
        </w:rPr>
      </w:pPr>
      <w:r>
        <w:rPr>
          <w:rFonts w:hint="eastAsia" w:cs="宋体" w:asciiTheme="minorEastAsia" w:hAnsiTheme="minorEastAsia"/>
          <w:color w:val="auto"/>
          <w:kern w:val="0"/>
          <w:sz w:val="24"/>
          <w:szCs w:val="24"/>
          <w:highlight w:val="none"/>
          <w:lang w:val="en-US" w:eastAsia="zh-CN"/>
        </w:rPr>
        <w:t>4、交易方式：账期交易。</w:t>
      </w:r>
    </w:p>
    <w:p>
      <w:pPr>
        <w:pStyle w:val="47"/>
        <w:numPr>
          <w:ilvl w:val="0"/>
          <w:numId w:val="0"/>
        </w:numPr>
        <w:spacing w:after="120" w:afterLines="50"/>
        <w:rPr>
          <w:rFonts w:hint="default" w:cs="宋体" w:asciiTheme="minorEastAsia" w:hAnsiTheme="minorEastAsia"/>
          <w:color w:val="auto"/>
          <w:kern w:val="0"/>
          <w:sz w:val="24"/>
          <w:szCs w:val="24"/>
          <w:highlight w:val="none"/>
          <w:lang w:val="en-US" w:eastAsia="zh-CN"/>
        </w:rPr>
      </w:pPr>
      <w:r>
        <w:rPr>
          <w:rFonts w:hint="eastAsia" w:cs="宋体" w:asciiTheme="minorEastAsia" w:hAnsiTheme="minorEastAsia"/>
          <w:color w:val="auto"/>
          <w:kern w:val="0"/>
          <w:sz w:val="24"/>
          <w:szCs w:val="24"/>
          <w:highlight w:val="none"/>
          <w:lang w:val="en-US" w:eastAsia="zh-CN"/>
        </w:rPr>
        <w:t>5、发票要求：增值税专用发票。</w:t>
      </w:r>
    </w:p>
    <w:p>
      <w:pPr>
        <w:pStyle w:val="47"/>
        <w:numPr>
          <w:ilvl w:val="0"/>
          <w:numId w:val="0"/>
        </w:numPr>
        <w:spacing w:after="120" w:afterLines="5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val="en-US" w:eastAsia="zh-CN"/>
        </w:rPr>
        <w:t>6、</w:t>
      </w:r>
      <w:r>
        <w:rPr>
          <w:rFonts w:hint="eastAsia" w:cs="宋体" w:asciiTheme="minorEastAsia" w:hAnsiTheme="minorEastAsia"/>
          <w:color w:val="auto"/>
          <w:kern w:val="0"/>
          <w:sz w:val="24"/>
          <w:szCs w:val="24"/>
          <w:highlight w:val="none"/>
        </w:rPr>
        <w:t>交货期限</w:t>
      </w:r>
      <w:r>
        <w:rPr>
          <w:rFonts w:hint="eastAsia" w:ascii="宋体" w:hAnsi="宋体" w:eastAsia="宋体" w:cs="宋体"/>
          <w:color w:val="auto"/>
          <w:kern w:val="0"/>
          <w:sz w:val="24"/>
          <w:szCs w:val="24"/>
          <w:highlight w:val="none"/>
        </w:rPr>
        <w:t>：</w:t>
      </w:r>
      <w:r>
        <w:rPr>
          <w:rFonts w:hint="eastAsia" w:ascii="宋体" w:hAnsi="宋体" w:eastAsia="宋体" w:cs="宋体"/>
          <w:color w:val="000000"/>
          <w:spacing w:val="0"/>
          <w:w w:val="100"/>
          <w:position w:val="0"/>
          <w:sz w:val="24"/>
          <w:szCs w:val="24"/>
          <w:highlight w:val="none"/>
        </w:rPr>
        <w:t>交货期为甲方提交设计版面给到乙方后20天内</w:t>
      </w:r>
      <w:r>
        <w:rPr>
          <w:rFonts w:hint="eastAsia" w:ascii="宋体" w:hAnsi="宋体" w:eastAsia="宋体" w:cs="宋体"/>
          <w:color w:val="auto"/>
          <w:kern w:val="0"/>
          <w:sz w:val="24"/>
          <w:szCs w:val="24"/>
          <w:highlight w:val="none"/>
        </w:rPr>
        <w:t>。</w:t>
      </w:r>
    </w:p>
    <w:p>
      <w:pPr>
        <w:pStyle w:val="47"/>
        <w:numPr>
          <w:ilvl w:val="0"/>
          <w:numId w:val="0"/>
        </w:numPr>
        <w:spacing w:after="120" w:afterLines="50"/>
        <w:rPr>
          <w:rFonts w:cs="宋体" w:asciiTheme="minorEastAsia" w:hAnsiTheme="minorEastAsia"/>
          <w:color w:val="auto"/>
          <w:kern w:val="0"/>
          <w:sz w:val="24"/>
          <w:szCs w:val="24"/>
          <w:highlight w:val="none"/>
        </w:rPr>
      </w:pPr>
      <w:r>
        <w:rPr>
          <w:rFonts w:hint="eastAsia" w:ascii="宋体" w:hAnsi="宋体" w:cs="宋体"/>
          <w:color w:val="auto"/>
          <w:kern w:val="0"/>
          <w:sz w:val="24"/>
          <w:szCs w:val="24"/>
          <w:highlight w:val="none"/>
          <w:lang w:val="en-US" w:eastAsia="zh-CN"/>
        </w:rPr>
        <w:t>7、报价要求：报价须包含版面印刷、税金、运费等各种费用，不允许对部分物料报价。</w:t>
      </w:r>
    </w:p>
    <w:p>
      <w:pPr>
        <w:pStyle w:val="47"/>
        <w:numPr>
          <w:ilvl w:val="0"/>
          <w:numId w:val="0"/>
        </w:numPr>
        <w:spacing w:after="120" w:afterLines="5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val="en-US" w:eastAsia="zh-CN"/>
        </w:rPr>
        <w:t>8、</w:t>
      </w:r>
      <w:r>
        <w:rPr>
          <w:rFonts w:hint="eastAsia" w:cs="宋体" w:asciiTheme="minorEastAsia" w:hAnsiTheme="minorEastAsia"/>
          <w:color w:val="auto"/>
          <w:kern w:val="0"/>
          <w:sz w:val="24"/>
          <w:szCs w:val="24"/>
          <w:highlight w:val="none"/>
        </w:rPr>
        <w:t>本项目</w:t>
      </w:r>
      <w:r>
        <w:rPr>
          <w:rFonts w:hint="eastAsia" w:cs="宋体" w:asciiTheme="minorEastAsia" w:hAnsiTheme="minorEastAsia"/>
          <w:color w:val="auto"/>
          <w:kern w:val="0"/>
          <w:sz w:val="24"/>
          <w:szCs w:val="24"/>
          <w:highlight w:val="none"/>
          <w:lang w:val="en-US" w:eastAsia="zh-CN"/>
        </w:rPr>
        <w:t>不设</w:t>
      </w:r>
      <w:r>
        <w:rPr>
          <w:rFonts w:hint="eastAsia" w:cs="宋体" w:asciiTheme="minorEastAsia" w:hAnsiTheme="minorEastAsia"/>
          <w:color w:val="auto"/>
          <w:kern w:val="0"/>
          <w:sz w:val="24"/>
          <w:szCs w:val="24"/>
          <w:highlight w:val="none"/>
        </w:rPr>
        <w:t>履约保证金，不设比选保证金、不设预付款。</w:t>
      </w:r>
    </w:p>
    <w:p>
      <w:pPr>
        <w:pStyle w:val="47"/>
        <w:numPr>
          <w:ilvl w:val="0"/>
          <w:numId w:val="0"/>
        </w:numPr>
        <w:spacing w:after="120" w:afterLines="5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val="en-US" w:eastAsia="zh-CN"/>
        </w:rPr>
        <w:t>9、质保期：3个月。</w:t>
      </w:r>
    </w:p>
    <w:p>
      <w:pPr>
        <w:pStyle w:val="47"/>
        <w:numPr>
          <w:ilvl w:val="0"/>
          <w:numId w:val="0"/>
        </w:numPr>
        <w:spacing w:after="120" w:afterLines="50"/>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val="en-US" w:eastAsia="zh-CN"/>
        </w:rPr>
        <w:t>10、</w:t>
      </w:r>
      <w:r>
        <w:rPr>
          <w:rFonts w:hint="eastAsia" w:cs="宋体" w:asciiTheme="minorEastAsia" w:hAnsiTheme="minorEastAsia"/>
          <w:color w:val="auto"/>
          <w:kern w:val="0"/>
          <w:sz w:val="24"/>
          <w:szCs w:val="24"/>
          <w:highlight w:val="none"/>
        </w:rPr>
        <w:t>拟</w:t>
      </w:r>
      <w:r>
        <w:rPr>
          <w:rFonts w:cs="宋体" w:asciiTheme="minorEastAsia" w:hAnsiTheme="minorEastAsia"/>
          <w:color w:val="auto"/>
          <w:kern w:val="0"/>
          <w:sz w:val="24"/>
          <w:szCs w:val="24"/>
          <w:highlight w:val="none"/>
        </w:rPr>
        <w:t>采用的采购方式：比选</w:t>
      </w:r>
      <w:r>
        <w:rPr>
          <w:rFonts w:hint="eastAsia" w:cs="宋体" w:asciiTheme="minorEastAsia" w:hAnsiTheme="minorEastAsia"/>
          <w:color w:val="auto"/>
          <w:kern w:val="0"/>
          <w:sz w:val="24"/>
          <w:szCs w:val="24"/>
          <w:highlight w:val="none"/>
        </w:rPr>
        <w:t>。</w:t>
      </w:r>
    </w:p>
    <w:p>
      <w:pPr>
        <w:pStyle w:val="47"/>
        <w:numPr>
          <w:ilvl w:val="0"/>
          <w:numId w:val="0"/>
        </w:numPr>
        <w:spacing w:after="120" w:afterLines="50"/>
        <w:rPr>
          <w:rFonts w:hint="default" w:eastAsia="宋体" w:cs="宋体" w:asciiTheme="minorEastAsia" w:hAnsiTheme="minorEastAsia"/>
          <w:color w:val="auto"/>
          <w:kern w:val="0"/>
          <w:sz w:val="24"/>
          <w:szCs w:val="24"/>
          <w:highlight w:val="none"/>
          <w:lang w:val="en-US" w:eastAsia="zh-CN"/>
        </w:rPr>
      </w:pPr>
      <w:r>
        <w:rPr>
          <w:rFonts w:hint="eastAsia" w:cs="宋体" w:asciiTheme="minorEastAsia" w:hAnsiTheme="minorEastAsia"/>
          <w:color w:val="auto"/>
          <w:kern w:val="0"/>
          <w:sz w:val="24"/>
          <w:szCs w:val="24"/>
          <w:highlight w:val="none"/>
          <w:lang w:val="en-US" w:eastAsia="zh-CN"/>
        </w:rPr>
        <w:t>11、交货地址：广西壮族自治区南宁市内指定地点。</w:t>
      </w:r>
    </w:p>
    <w:p>
      <w:pPr>
        <w:pStyle w:val="47"/>
        <w:numPr>
          <w:ilvl w:val="0"/>
          <w:numId w:val="3"/>
        </w:numPr>
        <w:spacing w:before="120" w:beforeLines="50"/>
        <w:ind w:left="0" w:leftChars="0" w:firstLine="0" w:firstLineChars="0"/>
        <w:rPr>
          <w:rFonts w:ascii="宋体" w:hAnsi="宋体"/>
          <w:b/>
          <w:color w:val="auto"/>
          <w:sz w:val="24"/>
          <w:szCs w:val="24"/>
          <w:highlight w:val="none"/>
        </w:rPr>
      </w:pPr>
      <w:r>
        <w:rPr>
          <w:rFonts w:hint="eastAsia" w:ascii="宋体" w:hAnsi="宋体"/>
          <w:b/>
          <w:color w:val="auto"/>
          <w:sz w:val="24"/>
          <w:szCs w:val="24"/>
          <w:highlight w:val="none"/>
        </w:rPr>
        <w:t>供应商资格要求</w:t>
      </w:r>
    </w:p>
    <w:p>
      <w:pPr>
        <w:pStyle w:val="47"/>
        <w:numPr>
          <w:ilvl w:val="0"/>
          <w:numId w:val="5"/>
        </w:numPr>
        <w:spacing w:after="120" w:afterLines="50"/>
        <w:ind w:left="0" w:leftChars="0" w:firstLine="0" w:firstLineChars="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具有国内独立法人资格的制造商或代理商，营业执照经营范围至少包括下列范围之一：</w:t>
      </w:r>
      <w:r>
        <w:rPr>
          <w:rFonts w:hint="eastAsia" w:ascii="宋体" w:hAnsi="宋体" w:cs="宋体"/>
          <w:color w:val="auto"/>
          <w:kern w:val="0"/>
          <w:sz w:val="24"/>
          <w:szCs w:val="24"/>
          <w:highlight w:val="none"/>
        </w:rPr>
        <w:t>①研发、生产、销售：非接触式IC智能卡、非接触式IC卡读卡器、接触式智能卡、计算机周边设备、电子遥控启动设备，②印刷品印刷：货物进出口、技术进出口（依法须经批准的项目经相关部门批准后方可开展经营活动）等</w:t>
      </w:r>
      <w:r>
        <w:rPr>
          <w:rFonts w:ascii="宋体" w:hAnsi="宋体" w:cs="宋体"/>
          <w:color w:val="auto"/>
          <w:kern w:val="0"/>
          <w:sz w:val="24"/>
          <w:szCs w:val="24"/>
          <w:highlight w:val="none"/>
        </w:rPr>
        <w:t>类似范围</w:t>
      </w:r>
      <w:r>
        <w:rPr>
          <w:rFonts w:hint="eastAsia" w:cs="宋体" w:asciiTheme="minorEastAsia" w:hAnsiTheme="minorEastAsia"/>
          <w:color w:val="auto"/>
          <w:kern w:val="0"/>
          <w:sz w:val="24"/>
          <w:szCs w:val="24"/>
          <w:highlight w:val="none"/>
        </w:rPr>
        <w:t>。</w:t>
      </w:r>
    </w:p>
    <w:p>
      <w:pPr>
        <w:pStyle w:val="47"/>
        <w:numPr>
          <w:ilvl w:val="0"/>
          <w:numId w:val="5"/>
        </w:numPr>
        <w:spacing w:after="120" w:afterLines="50"/>
        <w:ind w:left="0" w:leftChars="0" w:firstLine="0" w:firstLineChars="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具有增值税一般纳税人资格，并提供税务管理部门出具的增值税一般纳税人证明文件。</w:t>
      </w:r>
    </w:p>
    <w:p>
      <w:pPr>
        <w:pStyle w:val="47"/>
        <w:numPr>
          <w:ilvl w:val="0"/>
          <w:numId w:val="5"/>
        </w:numPr>
        <w:spacing w:after="120" w:afterLines="50"/>
        <w:ind w:left="0" w:leftChars="0" w:firstLine="0" w:firstLineChars="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比选申请人为代理商的：须按《技术需求及数量表》要求提供制造商出具的有效授权函。</w:t>
      </w:r>
    </w:p>
    <w:p>
      <w:pPr>
        <w:pStyle w:val="47"/>
        <w:numPr>
          <w:ilvl w:val="0"/>
          <w:numId w:val="5"/>
        </w:numPr>
        <w:spacing w:after="120" w:afterLines="50"/>
        <w:ind w:left="0" w:leftChars="0" w:firstLine="0" w:firstLineChars="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本次比选不接受联合体报价；母、子公司只允许其中一家公司参与比选申请，同一法人代表，只接受一家参与比选申请。</w:t>
      </w:r>
    </w:p>
    <w:p>
      <w:pPr>
        <w:pStyle w:val="47"/>
        <w:numPr>
          <w:ilvl w:val="0"/>
          <w:numId w:val="3"/>
        </w:numPr>
        <w:spacing w:before="120" w:beforeLines="50"/>
        <w:ind w:left="0" w:leftChars="0" w:firstLine="0" w:firstLineChars="0"/>
        <w:rPr>
          <w:rFonts w:ascii="宋体" w:hAnsi="宋体"/>
          <w:b/>
          <w:color w:val="auto"/>
          <w:sz w:val="24"/>
          <w:szCs w:val="24"/>
          <w:highlight w:val="none"/>
        </w:rPr>
      </w:pPr>
      <w:r>
        <w:rPr>
          <w:rFonts w:hint="eastAsia" w:ascii="宋体" w:hAnsi="宋体"/>
          <w:b/>
          <w:color w:val="auto"/>
          <w:sz w:val="24"/>
          <w:szCs w:val="24"/>
          <w:highlight w:val="none"/>
        </w:rPr>
        <w:t>比选文件的获取</w:t>
      </w:r>
    </w:p>
    <w:p>
      <w:pPr>
        <w:spacing w:after="120" w:afterLines="50"/>
        <w:ind w:firstLine="480" w:firstLineChars="200"/>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网上自行下载。下载途径：南宁轨道交通集团有限责任公司官网(http://www.nngdjt.com/)、中国e车网(http://www.ecrrc.com)。</w:t>
      </w:r>
    </w:p>
    <w:p>
      <w:pPr>
        <w:pStyle w:val="47"/>
        <w:numPr>
          <w:ilvl w:val="0"/>
          <w:numId w:val="3"/>
        </w:numPr>
        <w:spacing w:before="120" w:beforeLines="50"/>
        <w:ind w:left="0" w:leftChars="0" w:firstLine="0" w:firstLine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rPr>
        <w:t>比选申请截止时间和地点</w:t>
      </w:r>
    </w:p>
    <w:p>
      <w:pPr>
        <w:pStyle w:val="47"/>
        <w:numPr>
          <w:ilvl w:val="0"/>
          <w:numId w:val="0"/>
        </w:numPr>
        <w:spacing w:after="120" w:afterLines="50"/>
        <w:ind w:leftChars="0"/>
        <w:rPr>
          <w:rFonts w:hint="eastAsia" w:cs="宋体" w:asciiTheme="minorEastAsia" w:hAnsiTheme="minorEastAsia"/>
          <w:color w:val="auto"/>
          <w:kern w:val="0"/>
          <w:sz w:val="24"/>
          <w:szCs w:val="24"/>
          <w:highlight w:val="none"/>
          <w:lang w:val="en-US" w:eastAsia="zh-CN"/>
        </w:rPr>
      </w:pPr>
      <w:r>
        <w:rPr>
          <w:rFonts w:hint="eastAsia" w:cs="宋体" w:asciiTheme="minorEastAsia" w:hAnsiTheme="minorEastAsia"/>
          <w:color w:val="auto"/>
          <w:kern w:val="0"/>
          <w:sz w:val="24"/>
          <w:szCs w:val="24"/>
          <w:highlight w:val="none"/>
          <w:lang w:val="en-US" w:eastAsia="zh-CN"/>
        </w:rPr>
        <w:t>1、比选申请文件须密封后于</w:t>
      </w:r>
      <w:r>
        <w:rPr>
          <w:rFonts w:hint="eastAsia" w:cs="宋体" w:asciiTheme="minorEastAsia" w:hAnsiTheme="minorEastAsia"/>
          <w:color w:val="auto"/>
          <w:kern w:val="0"/>
          <w:sz w:val="24"/>
          <w:szCs w:val="24"/>
          <w:highlight w:val="none"/>
          <w:u w:val="single"/>
          <w:lang w:val="en-US" w:eastAsia="zh-CN"/>
        </w:rPr>
        <w:t xml:space="preserve"> 2021  </w:t>
      </w:r>
      <w:r>
        <w:rPr>
          <w:rFonts w:hint="eastAsia" w:cs="宋体" w:asciiTheme="minorEastAsia" w:hAnsiTheme="minorEastAsia"/>
          <w:color w:val="auto"/>
          <w:kern w:val="0"/>
          <w:sz w:val="24"/>
          <w:szCs w:val="24"/>
          <w:highlight w:val="none"/>
          <w:lang w:val="en-US" w:eastAsia="zh-CN"/>
        </w:rPr>
        <w:t>年</w:t>
      </w:r>
      <w:r>
        <w:rPr>
          <w:rFonts w:hint="eastAsia" w:cs="宋体" w:asciiTheme="minorEastAsia" w:hAnsiTheme="minorEastAsia"/>
          <w:color w:val="auto"/>
          <w:kern w:val="0"/>
          <w:sz w:val="24"/>
          <w:szCs w:val="24"/>
          <w:highlight w:val="none"/>
          <w:u w:val="single"/>
          <w:lang w:val="en-US" w:eastAsia="zh-CN"/>
        </w:rPr>
        <w:t xml:space="preserve">  11 </w:t>
      </w:r>
      <w:r>
        <w:rPr>
          <w:rFonts w:hint="eastAsia" w:cs="宋体" w:asciiTheme="minorEastAsia" w:hAnsiTheme="minorEastAsia"/>
          <w:color w:val="auto"/>
          <w:kern w:val="0"/>
          <w:sz w:val="24"/>
          <w:szCs w:val="24"/>
          <w:highlight w:val="none"/>
          <w:lang w:val="en-US" w:eastAsia="zh-CN"/>
        </w:rPr>
        <w:t>月</w:t>
      </w:r>
      <w:r>
        <w:rPr>
          <w:rFonts w:hint="eastAsia" w:cs="宋体" w:asciiTheme="minorEastAsia" w:hAnsiTheme="minorEastAsia"/>
          <w:color w:val="auto"/>
          <w:kern w:val="0"/>
          <w:sz w:val="24"/>
          <w:szCs w:val="24"/>
          <w:highlight w:val="none"/>
          <w:u w:val="single"/>
          <w:lang w:val="en-US" w:eastAsia="zh-CN"/>
        </w:rPr>
        <w:t xml:space="preserve"> 5  </w:t>
      </w:r>
      <w:r>
        <w:rPr>
          <w:rFonts w:hint="eastAsia" w:cs="宋体" w:asciiTheme="minorEastAsia" w:hAnsiTheme="minorEastAsia"/>
          <w:color w:val="auto"/>
          <w:kern w:val="0"/>
          <w:sz w:val="24"/>
          <w:szCs w:val="24"/>
          <w:highlight w:val="none"/>
          <w:lang w:val="en-US" w:eastAsia="zh-CN"/>
        </w:rPr>
        <w:t>日 10 时 00 分（北京时间）前递交，递交地点在广西南宁市青秀区云景路69号南宁轨道大厦A2楼</w:t>
      </w:r>
      <w:r>
        <w:rPr>
          <w:rFonts w:hint="eastAsia" w:cs="宋体" w:asciiTheme="minorEastAsia" w:hAnsiTheme="minorEastAsia"/>
          <w:color w:val="auto"/>
          <w:kern w:val="0"/>
          <w:sz w:val="24"/>
          <w:szCs w:val="24"/>
          <w:highlight w:val="none"/>
          <w:u w:val="single"/>
          <w:lang w:val="en-US" w:eastAsia="zh-CN"/>
        </w:rPr>
        <w:t xml:space="preserve">  A104  </w:t>
      </w:r>
      <w:r>
        <w:rPr>
          <w:rFonts w:hint="eastAsia" w:cs="宋体" w:asciiTheme="minorEastAsia" w:hAnsiTheme="minorEastAsia"/>
          <w:color w:val="auto"/>
          <w:kern w:val="0"/>
          <w:sz w:val="24"/>
          <w:szCs w:val="24"/>
          <w:highlight w:val="none"/>
          <w:lang w:val="en-US" w:eastAsia="zh-CN"/>
        </w:rPr>
        <w:t>；</w:t>
      </w:r>
    </w:p>
    <w:p>
      <w:pPr>
        <w:pStyle w:val="47"/>
        <w:numPr>
          <w:ilvl w:val="0"/>
          <w:numId w:val="0"/>
        </w:numPr>
        <w:spacing w:after="120" w:afterLines="50"/>
        <w:ind w:leftChars="0"/>
        <w:rPr>
          <w:rFonts w:hint="eastAsia" w:cs="宋体" w:asciiTheme="minorEastAsia" w:hAnsiTheme="minorEastAsia"/>
          <w:color w:val="auto"/>
          <w:kern w:val="0"/>
          <w:sz w:val="24"/>
          <w:szCs w:val="24"/>
          <w:highlight w:val="none"/>
          <w:lang w:val="en-US" w:eastAsia="zh-CN"/>
        </w:rPr>
      </w:pPr>
      <w:r>
        <w:rPr>
          <w:rFonts w:hint="eastAsia" w:cs="宋体" w:asciiTheme="minorEastAsia" w:hAnsiTheme="minorEastAsia"/>
          <w:color w:val="auto"/>
          <w:kern w:val="0"/>
          <w:sz w:val="24"/>
          <w:szCs w:val="24"/>
          <w:highlight w:val="none"/>
          <w:lang w:val="en-US" w:eastAsia="zh-CN"/>
        </w:rPr>
        <w:t>2、逾期送达的或者未送达指定地点或者未按比选文件要求密封的比选申请文件将被拒绝。</w:t>
      </w:r>
    </w:p>
    <w:p>
      <w:pPr>
        <w:pStyle w:val="47"/>
        <w:numPr>
          <w:ilvl w:val="0"/>
          <w:numId w:val="0"/>
        </w:numPr>
        <w:spacing w:after="120" w:afterLines="50"/>
        <w:ind w:leftChars="0"/>
        <w:rPr>
          <w:rFonts w:hint="eastAsia"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val="en-US" w:eastAsia="zh-CN"/>
        </w:rPr>
        <w:t>3、请比选申请人法定代表人或其授权代表携法人委托书原件准时参加。比选申请文件必须由比选申请人法定代表人或其授权代表递交，否则比选人不予受理。</w:t>
      </w:r>
    </w:p>
    <w:p>
      <w:pPr>
        <w:pStyle w:val="47"/>
        <w:numPr>
          <w:ilvl w:val="0"/>
          <w:numId w:val="3"/>
        </w:numPr>
        <w:spacing w:before="120" w:beforeLines="50"/>
        <w:ind w:left="0" w:leftChars="0" w:firstLine="0" w:firstLineChars="0"/>
        <w:rPr>
          <w:rFonts w:ascii="宋体" w:hAnsi="宋体"/>
          <w:b/>
          <w:color w:val="auto"/>
          <w:sz w:val="24"/>
          <w:szCs w:val="24"/>
          <w:highlight w:val="none"/>
        </w:rPr>
      </w:pPr>
      <w:r>
        <w:rPr>
          <w:rFonts w:hint="eastAsia" w:ascii="宋体" w:hAnsi="宋体"/>
          <w:b/>
          <w:color w:val="auto"/>
          <w:sz w:val="24"/>
          <w:szCs w:val="24"/>
          <w:highlight w:val="none"/>
        </w:rPr>
        <w:t>采购人联系方式</w:t>
      </w:r>
    </w:p>
    <w:p>
      <w:pPr>
        <w:spacing w:after="12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联系人：陈思锦，电话：0771-2778508；13882720014。</w:t>
      </w:r>
    </w:p>
    <w:p>
      <w:pPr>
        <w:spacing w:after="12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地址：广西壮族自治区南宁市青秀区云景路</w:t>
      </w:r>
      <w:r>
        <w:rPr>
          <w:rFonts w:hint="eastAsia" w:cs="宋体" w:asciiTheme="minorEastAsia" w:hAnsiTheme="minorEastAsia"/>
          <w:color w:val="auto"/>
          <w:kern w:val="0"/>
          <w:sz w:val="24"/>
          <w:szCs w:val="24"/>
          <w:highlight w:val="none"/>
          <w:lang w:val="en-US" w:eastAsia="zh-CN"/>
        </w:rPr>
        <w:t>69</w:t>
      </w:r>
      <w:r>
        <w:rPr>
          <w:rFonts w:hint="eastAsia" w:cs="宋体" w:asciiTheme="minorEastAsia" w:hAnsiTheme="minorEastAsia"/>
          <w:color w:val="auto"/>
          <w:kern w:val="0"/>
          <w:sz w:val="24"/>
          <w:szCs w:val="24"/>
          <w:highlight w:val="none"/>
        </w:rPr>
        <w:t>号南宁轨道交通大厦A</w:t>
      </w:r>
      <w:r>
        <w:rPr>
          <w:rFonts w:hint="eastAsia" w:cs="宋体" w:asciiTheme="minorEastAsia" w:hAnsiTheme="minorEastAsia"/>
          <w:color w:val="auto"/>
          <w:kern w:val="0"/>
          <w:sz w:val="24"/>
          <w:szCs w:val="24"/>
          <w:highlight w:val="none"/>
          <w:lang w:val="en-US" w:eastAsia="zh-CN"/>
        </w:rPr>
        <w:t>1</w:t>
      </w:r>
      <w:r>
        <w:rPr>
          <w:rFonts w:hint="eastAsia" w:cs="宋体" w:asciiTheme="minorEastAsia" w:hAnsiTheme="minorEastAsia"/>
          <w:color w:val="auto"/>
          <w:kern w:val="0"/>
          <w:sz w:val="24"/>
          <w:szCs w:val="24"/>
          <w:highlight w:val="none"/>
        </w:rPr>
        <w:t>楼102办公室，邮编：530029。</w:t>
      </w:r>
    </w:p>
    <w:p>
      <w:pPr>
        <w:widowControl/>
        <w:jc w:val="left"/>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br w:type="page"/>
      </w:r>
    </w:p>
    <w:p>
      <w:pPr>
        <w:pStyle w:val="32"/>
        <w:numPr>
          <w:ilvl w:val="0"/>
          <w:numId w:val="2"/>
        </w:numPr>
        <w:spacing w:before="100" w:beforeAutospacing="1" w:after="0"/>
        <w:rPr>
          <w:color w:val="auto"/>
          <w:sz w:val="24"/>
          <w:highlight w:val="none"/>
        </w:rPr>
      </w:pPr>
      <w:bookmarkStart w:id="10" w:name="_Toc488050670"/>
      <w:r>
        <w:rPr>
          <w:rFonts w:hint="eastAsia"/>
          <w:color w:val="auto"/>
          <w:sz w:val="24"/>
          <w:highlight w:val="none"/>
        </w:rPr>
        <w:t>比选须知</w:t>
      </w:r>
      <w:bookmarkEnd w:id="4"/>
      <w:bookmarkEnd w:id="5"/>
      <w:bookmarkEnd w:id="6"/>
      <w:bookmarkEnd w:id="7"/>
      <w:bookmarkEnd w:id="8"/>
      <w:bookmarkEnd w:id="10"/>
    </w:p>
    <w:bookmarkEnd w:id="9"/>
    <w:p>
      <w:pPr>
        <w:pStyle w:val="4"/>
        <w:spacing w:before="0" w:after="0" w:line="240" w:lineRule="auto"/>
        <w:rPr>
          <w:color w:val="auto"/>
          <w:sz w:val="24"/>
          <w:highlight w:val="none"/>
        </w:rPr>
      </w:pPr>
      <w:bookmarkStart w:id="11" w:name="_Toc488050671"/>
      <w:bookmarkStart w:id="12" w:name="_Ref483049734"/>
      <w:r>
        <w:rPr>
          <w:rFonts w:hint="eastAsia"/>
          <w:color w:val="auto"/>
          <w:sz w:val="24"/>
          <w:highlight w:val="none"/>
        </w:rPr>
        <w:t>前附表</w:t>
      </w:r>
      <w:bookmarkEnd w:id="11"/>
      <w:bookmarkEnd w:id="12"/>
    </w:p>
    <w:tbl>
      <w:tblPr>
        <w:tblStyle w:val="34"/>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376"/>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653" w:type="dxa"/>
            <w:shd w:val="clear" w:color="auto" w:fill="D8D8D8" w:themeFill="background1" w:themeFillShade="D9"/>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序号</w:t>
            </w:r>
          </w:p>
        </w:tc>
        <w:tc>
          <w:tcPr>
            <w:tcW w:w="1376" w:type="dxa"/>
            <w:shd w:val="clear" w:color="auto" w:fill="D8D8D8" w:themeFill="background1" w:themeFillShade="D9"/>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名称</w:t>
            </w:r>
          </w:p>
        </w:tc>
        <w:tc>
          <w:tcPr>
            <w:tcW w:w="7980" w:type="dxa"/>
            <w:shd w:val="clear" w:color="auto" w:fill="D8D8D8" w:themeFill="background1" w:themeFillShade="D9"/>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１</w:t>
            </w:r>
          </w:p>
        </w:tc>
        <w:tc>
          <w:tcPr>
            <w:tcW w:w="1376" w:type="dxa"/>
            <w:shd w:val="clear" w:color="auto" w:fill="auto"/>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项目名称</w:t>
            </w:r>
          </w:p>
        </w:tc>
        <w:tc>
          <w:tcPr>
            <w:tcW w:w="7980"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运营分公司票务中心5号线白卡采购项目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2</w:t>
            </w:r>
          </w:p>
        </w:tc>
        <w:tc>
          <w:tcPr>
            <w:tcW w:w="1376" w:type="dxa"/>
            <w:shd w:val="clear" w:color="auto" w:fill="auto"/>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项目编号</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202108030002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3</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项目内容</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本项目的供货及相关服务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4</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交货期限</w:t>
            </w:r>
          </w:p>
        </w:tc>
        <w:tc>
          <w:tcPr>
            <w:tcW w:w="7980" w:type="dxa"/>
            <w:vAlign w:val="center"/>
          </w:tcPr>
          <w:p>
            <w:pPr>
              <w:rPr>
                <w:rFonts w:ascii="宋体" w:hAnsi="宋体"/>
                <w:color w:val="auto"/>
                <w:szCs w:val="21"/>
                <w:highlight w:val="none"/>
              </w:rPr>
            </w:pPr>
            <w:r>
              <w:rPr>
                <w:color w:val="000000"/>
                <w:spacing w:val="0"/>
                <w:w w:val="100"/>
                <w:position w:val="0"/>
                <w:highlight w:val="none"/>
              </w:rPr>
              <w:t>交货期为甲方提交设计版面给到乙方后20天内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5</w:t>
            </w:r>
          </w:p>
        </w:tc>
        <w:tc>
          <w:tcPr>
            <w:tcW w:w="1376"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上限控制价</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人民币</w:t>
            </w:r>
            <w:r>
              <w:rPr>
                <w:rFonts w:hint="eastAsia" w:ascii="宋体" w:hAnsi="宋体"/>
                <w:color w:val="auto"/>
                <w:szCs w:val="21"/>
                <w:highlight w:val="none"/>
                <w:lang w:eastAsia="zh-CN"/>
              </w:rPr>
              <w:t>11987.00元（</w:t>
            </w:r>
            <w:r>
              <w:rPr>
                <w:rFonts w:hint="eastAsia" w:ascii="宋体" w:hAnsi="宋体"/>
                <w:color w:val="auto"/>
                <w:szCs w:val="21"/>
                <w:highlight w:val="none"/>
                <w:lang w:val="en-US" w:eastAsia="zh-CN"/>
              </w:rPr>
              <w:t>不含税</w:t>
            </w:r>
            <w:r>
              <w:rPr>
                <w:rFonts w:hint="eastAsia" w:ascii="宋体" w:hAnsi="宋体"/>
                <w:color w:val="auto"/>
                <w:szCs w:val="21"/>
                <w:highlight w:val="none"/>
                <w:lang w:eastAsia="zh-CN"/>
              </w:rPr>
              <w:t>）</w:t>
            </w:r>
            <w:r>
              <w:rPr>
                <w:rFonts w:hint="eastAsia"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6</w:t>
            </w:r>
          </w:p>
        </w:tc>
        <w:tc>
          <w:tcPr>
            <w:tcW w:w="1376" w:type="dxa"/>
            <w:vAlign w:val="center"/>
          </w:tcPr>
          <w:p>
            <w:pPr>
              <w:pStyle w:val="47"/>
              <w:spacing w:before="120" w:beforeLines="50"/>
              <w:ind w:firstLine="0" w:firstLineChars="0"/>
              <w:rPr>
                <w:rFonts w:ascii="宋体" w:hAnsi="宋体"/>
                <w:color w:val="auto"/>
                <w:szCs w:val="21"/>
                <w:highlight w:val="none"/>
              </w:rPr>
            </w:pPr>
            <w:r>
              <w:rPr>
                <w:rFonts w:hint="eastAsia" w:ascii="宋体" w:hAnsi="宋体"/>
                <w:color w:val="auto"/>
                <w:szCs w:val="21"/>
                <w:highlight w:val="none"/>
              </w:rPr>
              <w:t>供应商资格要求</w:t>
            </w:r>
          </w:p>
        </w:tc>
        <w:tc>
          <w:tcPr>
            <w:tcW w:w="7980" w:type="dxa"/>
            <w:vAlign w:val="center"/>
          </w:tcPr>
          <w:p>
            <w:pPr>
              <w:pStyle w:val="47"/>
              <w:numPr>
                <w:ilvl w:val="0"/>
                <w:numId w:val="6"/>
              </w:numPr>
              <w:spacing w:before="120" w:beforeLines="50"/>
              <w:ind w:left="0" w:firstLine="0" w:firstLineChars="0"/>
              <w:rPr>
                <w:rFonts w:ascii="宋体" w:hAnsi="宋体"/>
                <w:color w:val="auto"/>
                <w:szCs w:val="21"/>
                <w:highlight w:val="none"/>
              </w:rPr>
            </w:pPr>
            <w:r>
              <w:rPr>
                <w:rFonts w:hint="eastAsia" w:cs="宋体" w:asciiTheme="minorEastAsia" w:hAnsiTheme="minorEastAsia"/>
                <w:color w:val="auto"/>
                <w:kern w:val="0"/>
                <w:szCs w:val="21"/>
                <w:highlight w:val="none"/>
              </w:rPr>
              <w:t>具有国内独立法人资格的制造商或代理商，营业执照经营范围至少包括下列范围之一：</w:t>
            </w:r>
            <w:r>
              <w:rPr>
                <w:rFonts w:hint="eastAsia" w:ascii="宋体" w:hAnsi="宋体" w:cs="宋体"/>
                <w:color w:val="auto"/>
                <w:kern w:val="0"/>
                <w:szCs w:val="21"/>
                <w:highlight w:val="none"/>
              </w:rPr>
              <w:t>①研发、生产、销售：非接触式IC智能卡、非接触式IC卡读卡器、接触式智能卡、计算机周边设备、电子遥控启动设备，②印刷品印刷：货物进出口、技术进出口（依法须经批准的项目经相关部门批准后方可开展经营活动）等</w:t>
            </w:r>
            <w:r>
              <w:rPr>
                <w:rFonts w:ascii="宋体" w:hAnsi="宋体" w:cs="宋体"/>
                <w:color w:val="auto"/>
                <w:kern w:val="0"/>
                <w:szCs w:val="21"/>
                <w:highlight w:val="none"/>
              </w:rPr>
              <w:t>类似范围</w:t>
            </w:r>
            <w:r>
              <w:rPr>
                <w:rFonts w:hint="eastAsia" w:cs="宋体" w:asciiTheme="minorEastAsia" w:hAnsiTheme="minorEastAsia"/>
                <w:color w:val="auto"/>
                <w:kern w:val="0"/>
                <w:szCs w:val="21"/>
                <w:highlight w:val="none"/>
              </w:rPr>
              <w:t>。</w:t>
            </w:r>
          </w:p>
          <w:p>
            <w:pPr>
              <w:pStyle w:val="47"/>
              <w:numPr>
                <w:ilvl w:val="0"/>
                <w:numId w:val="6"/>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具有增值税一般纳税人资格，并提供税务管理部门出具的增值税一般纳税人证明文件。</w:t>
            </w:r>
          </w:p>
          <w:p>
            <w:pPr>
              <w:pStyle w:val="47"/>
              <w:numPr>
                <w:ilvl w:val="0"/>
                <w:numId w:val="6"/>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比选申请人为代理商的，须按《技术需求及数量表》要求提供制造商出具的有效授权函。</w:t>
            </w:r>
          </w:p>
          <w:p>
            <w:pPr>
              <w:pStyle w:val="47"/>
              <w:numPr>
                <w:ilvl w:val="0"/>
                <w:numId w:val="6"/>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7</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报价</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比选申请人必须对本项目中的所有内容作完整唯一的报价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8</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 xml:space="preserve">比选有效期 </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30天（从比选截止日期算起）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9</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 xml:space="preserve">比选申请文件份数 </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 xml:space="preserve">纸质版壹正肆副共五份；电子版一式两份（WORD或EXCEL格式一份，其中分项报价表、技术偏离表必须为EXCEL格式；盖章后的PDF格式扫描件一份；存于同一个U盘内）。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10</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比选申请文件递交时间、地点</w:t>
            </w:r>
          </w:p>
        </w:tc>
        <w:tc>
          <w:tcPr>
            <w:tcW w:w="7980" w:type="dxa"/>
            <w:vAlign w:val="center"/>
          </w:tcPr>
          <w:p>
            <w:pPr>
              <w:pStyle w:val="47"/>
              <w:numPr>
                <w:ilvl w:val="0"/>
                <w:numId w:val="7"/>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时间：</w:t>
            </w:r>
            <w:r>
              <w:rPr>
                <w:rFonts w:hint="eastAsia" w:ascii="宋体" w:hAnsi="宋体"/>
                <w:color w:val="auto"/>
                <w:szCs w:val="21"/>
                <w:highlight w:val="none"/>
                <w:lang w:val="en-US" w:eastAsia="zh-CN"/>
              </w:rPr>
              <w:t>2021年11月5日10时00分前</w:t>
            </w:r>
          </w:p>
          <w:p>
            <w:pPr>
              <w:pStyle w:val="47"/>
              <w:numPr>
                <w:ilvl w:val="0"/>
                <w:numId w:val="7"/>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地点：</w:t>
            </w:r>
            <w:r>
              <w:rPr>
                <w:rFonts w:hint="eastAsia" w:cs="宋体" w:asciiTheme="minorEastAsia" w:hAnsiTheme="minorEastAsia"/>
                <w:color w:val="auto"/>
                <w:kern w:val="0"/>
                <w:sz w:val="24"/>
                <w:szCs w:val="24"/>
                <w:highlight w:val="none"/>
              </w:rPr>
              <w:t>广西壮族自治区南宁市青秀区云景路</w:t>
            </w:r>
            <w:r>
              <w:rPr>
                <w:rFonts w:hint="eastAsia" w:cs="宋体" w:asciiTheme="minorEastAsia" w:hAnsiTheme="minorEastAsia"/>
                <w:color w:val="auto"/>
                <w:kern w:val="0"/>
                <w:sz w:val="24"/>
                <w:szCs w:val="24"/>
                <w:highlight w:val="none"/>
                <w:lang w:val="en-US" w:eastAsia="zh-CN"/>
              </w:rPr>
              <w:t>69</w:t>
            </w:r>
            <w:r>
              <w:rPr>
                <w:rFonts w:hint="eastAsia" w:cs="宋体" w:asciiTheme="minorEastAsia" w:hAnsiTheme="minorEastAsia"/>
                <w:color w:val="auto"/>
                <w:kern w:val="0"/>
                <w:sz w:val="24"/>
                <w:szCs w:val="24"/>
                <w:highlight w:val="none"/>
              </w:rPr>
              <w:t>号南宁轨道交通大厦A2楼10</w:t>
            </w:r>
            <w:r>
              <w:rPr>
                <w:rFonts w:hint="eastAsia" w:cs="宋体" w:asciiTheme="minorEastAsia" w:hAnsiTheme="minorEastAsia"/>
                <w:color w:val="auto"/>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11</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比选时间</w:t>
            </w:r>
          </w:p>
          <w:p>
            <w:pPr>
              <w:spacing w:line="240" w:lineRule="exact"/>
              <w:jc w:val="center"/>
              <w:rPr>
                <w:rFonts w:ascii="宋体" w:hAnsi="宋体"/>
                <w:color w:val="auto"/>
                <w:szCs w:val="21"/>
                <w:highlight w:val="none"/>
              </w:rPr>
            </w:pPr>
            <w:r>
              <w:rPr>
                <w:rFonts w:hint="eastAsia" w:ascii="宋体" w:hAnsi="宋体"/>
                <w:color w:val="auto"/>
                <w:szCs w:val="21"/>
                <w:highlight w:val="none"/>
              </w:rPr>
              <w:t xml:space="preserve">及地点 </w:t>
            </w:r>
          </w:p>
        </w:tc>
        <w:tc>
          <w:tcPr>
            <w:tcW w:w="7980" w:type="dxa"/>
            <w:vAlign w:val="center"/>
          </w:tcPr>
          <w:p>
            <w:pPr>
              <w:pStyle w:val="47"/>
              <w:numPr>
                <w:ilvl w:val="0"/>
                <w:numId w:val="8"/>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时间：</w:t>
            </w:r>
            <w:r>
              <w:rPr>
                <w:rFonts w:hint="eastAsia" w:ascii="宋体" w:hAnsi="宋体"/>
                <w:color w:val="auto"/>
                <w:szCs w:val="21"/>
                <w:highlight w:val="none"/>
                <w:lang w:val="en-US" w:eastAsia="zh-CN"/>
              </w:rPr>
              <w:t>2021年11月5日10时0</w:t>
            </w:r>
            <w:bookmarkStart w:id="234" w:name="_GoBack"/>
            <w:bookmarkEnd w:id="234"/>
            <w:r>
              <w:rPr>
                <w:rFonts w:hint="eastAsia" w:ascii="宋体" w:hAnsi="宋体"/>
                <w:color w:val="auto"/>
                <w:szCs w:val="21"/>
                <w:highlight w:val="none"/>
                <w:lang w:val="en-US" w:eastAsia="zh-CN"/>
              </w:rPr>
              <w:t>0分</w:t>
            </w:r>
          </w:p>
          <w:p>
            <w:pPr>
              <w:pStyle w:val="47"/>
              <w:numPr>
                <w:ilvl w:val="0"/>
                <w:numId w:val="8"/>
              </w:numPr>
              <w:spacing w:before="120" w:beforeLines="50"/>
              <w:ind w:firstLineChars="0"/>
              <w:rPr>
                <w:rFonts w:ascii="宋体" w:hAnsi="宋体"/>
                <w:color w:val="auto"/>
                <w:szCs w:val="21"/>
                <w:highlight w:val="none"/>
              </w:rPr>
            </w:pPr>
            <w:r>
              <w:rPr>
                <w:rFonts w:hint="eastAsia" w:ascii="宋体" w:hAnsi="宋体"/>
                <w:color w:val="auto"/>
                <w:szCs w:val="21"/>
                <w:highlight w:val="none"/>
              </w:rPr>
              <w:t>地点：</w:t>
            </w:r>
            <w:r>
              <w:rPr>
                <w:rFonts w:hint="eastAsia" w:cs="宋体" w:asciiTheme="minorEastAsia" w:hAnsiTheme="minorEastAsia"/>
                <w:color w:val="auto"/>
                <w:kern w:val="0"/>
                <w:sz w:val="24"/>
                <w:szCs w:val="24"/>
                <w:highlight w:val="none"/>
              </w:rPr>
              <w:t>广西壮族自治区南宁市青秀区云景路</w:t>
            </w:r>
            <w:r>
              <w:rPr>
                <w:rFonts w:hint="eastAsia" w:cs="宋体" w:asciiTheme="minorEastAsia" w:hAnsiTheme="minorEastAsia"/>
                <w:color w:val="auto"/>
                <w:kern w:val="0"/>
                <w:sz w:val="24"/>
                <w:szCs w:val="24"/>
                <w:highlight w:val="none"/>
                <w:lang w:val="en-US" w:eastAsia="zh-CN"/>
              </w:rPr>
              <w:t>69</w:t>
            </w:r>
            <w:r>
              <w:rPr>
                <w:rFonts w:hint="eastAsia" w:cs="宋体" w:asciiTheme="minorEastAsia" w:hAnsiTheme="minorEastAsia"/>
                <w:color w:val="auto"/>
                <w:kern w:val="0"/>
                <w:sz w:val="24"/>
                <w:szCs w:val="24"/>
                <w:highlight w:val="none"/>
              </w:rPr>
              <w:t>号南宁轨道交通大厦A2楼10</w:t>
            </w:r>
            <w:r>
              <w:rPr>
                <w:rFonts w:hint="eastAsia" w:cs="宋体" w:asciiTheme="minorEastAsia" w:hAnsiTheme="minorEastAsia"/>
                <w:color w:val="auto"/>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653" w:type="dxa"/>
            <w:vAlign w:val="center"/>
          </w:tcPr>
          <w:p>
            <w:pPr>
              <w:spacing w:line="2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12</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比选文件答疑</w:t>
            </w:r>
          </w:p>
        </w:tc>
        <w:tc>
          <w:tcPr>
            <w:tcW w:w="7980" w:type="dxa"/>
            <w:vAlign w:val="center"/>
          </w:tcPr>
          <w:p>
            <w:pPr>
              <w:pStyle w:val="47"/>
              <w:numPr>
                <w:ilvl w:val="0"/>
                <w:numId w:val="9"/>
              </w:numPr>
              <w:spacing w:before="120" w:beforeLines="50"/>
              <w:ind w:left="0" w:firstLine="0" w:firstLineChars="0"/>
              <w:rPr>
                <w:rFonts w:ascii="宋体" w:hAnsi="宋体"/>
                <w:color w:val="auto"/>
                <w:szCs w:val="21"/>
                <w:highlight w:val="none"/>
              </w:rPr>
            </w:pPr>
            <w:r>
              <w:rPr>
                <w:rFonts w:ascii="宋体" w:hAnsi="宋体"/>
                <w:color w:val="auto"/>
                <w:szCs w:val="21"/>
                <w:highlight w:val="none"/>
              </w:rPr>
              <w:t xml:space="preserve">提出问题的截止时间： </w:t>
            </w:r>
            <w:r>
              <w:rPr>
                <w:rFonts w:hint="eastAsia" w:ascii="宋体" w:hAnsi="宋体"/>
                <w:color w:val="auto"/>
                <w:szCs w:val="21"/>
                <w:highlight w:val="none"/>
                <w:lang w:val="en-US" w:eastAsia="zh-CN"/>
              </w:rPr>
              <w:t>2021年10月28日12时00分</w:t>
            </w:r>
          </w:p>
          <w:p>
            <w:pPr>
              <w:pStyle w:val="47"/>
              <w:numPr>
                <w:ilvl w:val="0"/>
                <w:numId w:val="9"/>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提出问题的方式：书面为准（加盖法人单位公章，电子扫描件有效）；</w:t>
            </w:r>
          </w:p>
          <w:p>
            <w:pPr>
              <w:pStyle w:val="47"/>
              <w:numPr>
                <w:ilvl w:val="0"/>
                <w:numId w:val="9"/>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书面</w:t>
            </w:r>
            <w:r>
              <w:rPr>
                <w:rFonts w:ascii="宋体" w:hAnsi="宋体"/>
                <w:color w:val="auto"/>
                <w:szCs w:val="21"/>
                <w:highlight w:val="none"/>
              </w:rPr>
              <w:t>澄清的时间：</w:t>
            </w:r>
            <w:r>
              <w:rPr>
                <w:rFonts w:hint="eastAsia" w:ascii="宋体" w:hAnsi="宋体"/>
                <w:color w:val="auto"/>
                <w:szCs w:val="21"/>
                <w:highlight w:val="none"/>
                <w:lang w:val="en-US" w:eastAsia="zh-CN"/>
              </w:rPr>
              <w:t>2021年11月2日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53" w:type="dxa"/>
            <w:vAlign w:val="center"/>
          </w:tcPr>
          <w:p>
            <w:pPr>
              <w:spacing w:line="2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13</w:t>
            </w:r>
          </w:p>
        </w:tc>
        <w:tc>
          <w:tcPr>
            <w:tcW w:w="1376" w:type="dxa"/>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比选保证金</w:t>
            </w:r>
          </w:p>
        </w:tc>
        <w:tc>
          <w:tcPr>
            <w:tcW w:w="7980" w:type="dxa"/>
            <w:vAlign w:val="center"/>
          </w:tcPr>
          <w:p>
            <w:pPr>
              <w:pStyle w:val="47"/>
              <w:spacing w:before="120" w:beforeLines="50"/>
              <w:ind w:firstLine="0" w:firstLineChars="0"/>
              <w:rPr>
                <w:rFonts w:ascii="宋体" w:hAnsi="宋体"/>
                <w:color w:val="auto"/>
                <w:szCs w:val="21"/>
                <w:highlight w:val="none"/>
              </w:rPr>
            </w:pPr>
            <w:r>
              <w:rPr>
                <w:rFonts w:hint="eastAsia" w:ascii="宋体" w:hAnsi="宋体"/>
                <w:color w:val="auto"/>
                <w:szCs w:val="21"/>
                <w:highlight w:val="none"/>
              </w:rPr>
              <w:t>本项目不需要递交比选保证金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53" w:type="dxa"/>
            <w:vAlign w:val="center"/>
          </w:tcPr>
          <w:p>
            <w:pPr>
              <w:spacing w:line="2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14</w:t>
            </w:r>
          </w:p>
        </w:tc>
        <w:tc>
          <w:tcPr>
            <w:tcW w:w="1376" w:type="dxa"/>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履约保证金</w:t>
            </w:r>
          </w:p>
        </w:tc>
        <w:tc>
          <w:tcPr>
            <w:tcW w:w="7980" w:type="dxa"/>
            <w:vAlign w:val="center"/>
          </w:tcPr>
          <w:p>
            <w:pPr>
              <w:pStyle w:val="47"/>
              <w:numPr>
                <w:ilvl w:val="0"/>
                <w:numId w:val="0"/>
              </w:numPr>
              <w:spacing w:before="120" w:beforeLines="50"/>
              <w:ind w:leftChars="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本项目不需要递交履约保证金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53" w:type="dxa"/>
            <w:vAlign w:val="center"/>
          </w:tcPr>
          <w:p>
            <w:pPr>
              <w:spacing w:line="24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15</w:t>
            </w:r>
          </w:p>
        </w:tc>
        <w:tc>
          <w:tcPr>
            <w:tcW w:w="1376" w:type="dxa"/>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评比办法</w:t>
            </w:r>
          </w:p>
        </w:tc>
        <w:tc>
          <w:tcPr>
            <w:tcW w:w="7980" w:type="dxa"/>
            <w:vAlign w:val="center"/>
          </w:tcPr>
          <w:p>
            <w:pPr>
              <w:rPr>
                <w:rFonts w:ascii="宋体" w:hAnsi="宋体"/>
                <w:color w:val="auto"/>
                <w:szCs w:val="21"/>
                <w:highlight w:val="none"/>
              </w:rPr>
            </w:pPr>
            <w:r>
              <w:rPr>
                <w:rFonts w:hint="eastAsia" w:ascii="宋体" w:hAnsi="宋体"/>
                <w:color w:val="auto"/>
                <w:szCs w:val="21"/>
                <w:highlight w:val="none"/>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p>
        </w:tc>
      </w:tr>
    </w:tbl>
    <w:p>
      <w:pPr>
        <w:pStyle w:val="4"/>
        <w:numPr>
          <w:ilvl w:val="0"/>
          <w:numId w:val="10"/>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13" w:name="_Toc488050672"/>
      <w:bookmarkStart w:id="14" w:name="_Toc286386833"/>
      <w:bookmarkStart w:id="15" w:name="_Toc437544521"/>
      <w:bookmarkStart w:id="16" w:name="_Toc114052413"/>
      <w:bookmarkStart w:id="17" w:name="_Toc114052339"/>
      <w:bookmarkStart w:id="18" w:name="_Toc437544676"/>
      <w:r>
        <w:rPr>
          <w:rFonts w:hint="eastAsia" w:asciiTheme="majorEastAsia" w:hAnsiTheme="majorEastAsia" w:eastAsiaTheme="majorEastAsia"/>
          <w:color w:val="auto"/>
          <w:sz w:val="24"/>
          <w:szCs w:val="24"/>
          <w:highlight w:val="none"/>
        </w:rPr>
        <w:t>总则</w:t>
      </w:r>
      <w:bookmarkEnd w:id="13"/>
      <w:bookmarkEnd w:id="14"/>
      <w:bookmarkEnd w:id="15"/>
      <w:bookmarkEnd w:id="16"/>
      <w:bookmarkEnd w:id="17"/>
      <w:bookmarkEnd w:id="18"/>
    </w:p>
    <w:p>
      <w:pPr>
        <w:pStyle w:val="5"/>
        <w:numPr>
          <w:ilvl w:val="0"/>
          <w:numId w:val="11"/>
        </w:numPr>
        <w:spacing w:before="120" w:beforeLines="50" w:after="0" w:line="240" w:lineRule="auto"/>
        <w:ind w:left="0" w:leftChars="0" w:firstLine="0" w:firstLineChars="0"/>
        <w:rPr>
          <w:color w:val="auto"/>
          <w:sz w:val="24"/>
          <w:highlight w:val="none"/>
        </w:rPr>
      </w:pPr>
      <w:bookmarkStart w:id="19" w:name="_Toc286386836"/>
      <w:bookmarkStart w:id="20" w:name="_Toc114052342"/>
      <w:bookmarkStart w:id="21" w:name="_Toc114052416"/>
      <w:bookmarkStart w:id="22" w:name="_Toc392862477"/>
      <w:r>
        <w:rPr>
          <w:rFonts w:hint="eastAsia"/>
          <w:color w:val="auto"/>
          <w:sz w:val="24"/>
          <w:highlight w:val="none"/>
        </w:rPr>
        <w:t>项目说明</w:t>
      </w:r>
    </w:p>
    <w:p>
      <w:pPr>
        <w:pStyle w:val="47"/>
        <w:numPr>
          <w:ilvl w:val="0"/>
          <w:numId w:val="0"/>
        </w:numPr>
        <w:spacing w:after="120" w:afterLines="50"/>
        <w:rPr>
          <w:rFonts w:ascii="宋体" w:hAnsi="宋体"/>
          <w:color w:val="auto"/>
          <w:sz w:val="24"/>
          <w:highlight w:val="none"/>
        </w:rPr>
      </w:pPr>
      <w:r>
        <w:rPr>
          <w:rFonts w:hint="eastAsia" w:ascii="宋体" w:hAnsi="宋体"/>
          <w:color w:val="auto"/>
          <w:sz w:val="24"/>
          <w:highlight w:val="none"/>
          <w:lang w:val="en-US" w:eastAsia="zh-CN"/>
        </w:rPr>
        <w:t>1.1.</w:t>
      </w:r>
      <w:r>
        <w:rPr>
          <w:rFonts w:hint="eastAsia" w:ascii="宋体" w:hAnsi="宋体"/>
          <w:color w:val="auto"/>
          <w:sz w:val="24"/>
          <w:highlight w:val="none"/>
        </w:rPr>
        <w:t>项目说明见比选须知前附表（以下称“前附表”）所述。</w:t>
      </w:r>
    </w:p>
    <w:p>
      <w:pPr>
        <w:pStyle w:val="47"/>
        <w:numPr>
          <w:ilvl w:val="0"/>
          <w:numId w:val="0"/>
        </w:numPr>
        <w:spacing w:after="120" w:afterLines="50"/>
        <w:ind w:left="0" w:leftChars="0"/>
        <w:rPr>
          <w:rFonts w:ascii="宋体" w:hAnsi="宋体"/>
          <w:color w:val="auto"/>
          <w:sz w:val="24"/>
          <w:highlight w:val="none"/>
        </w:rPr>
      </w:pPr>
      <w:r>
        <w:rPr>
          <w:rFonts w:hint="eastAsia" w:ascii="宋体" w:hAnsi="宋体"/>
          <w:color w:val="auto"/>
          <w:sz w:val="24"/>
          <w:highlight w:val="none"/>
          <w:lang w:val="en-US" w:eastAsia="zh-CN"/>
        </w:rPr>
        <w:t>1.2.</w:t>
      </w:r>
      <w:r>
        <w:rPr>
          <w:rFonts w:hint="eastAsia" w:ascii="宋体" w:hAnsi="宋体"/>
          <w:color w:val="auto"/>
          <w:sz w:val="24"/>
          <w:highlight w:val="none"/>
        </w:rPr>
        <w:t>本项目按照国家有关的法律、法规，按公开公平公正原则通过比选择优选定供应商。</w:t>
      </w:r>
    </w:p>
    <w:p>
      <w:pPr>
        <w:pStyle w:val="5"/>
        <w:numPr>
          <w:ilvl w:val="0"/>
          <w:numId w:val="11"/>
        </w:numPr>
        <w:spacing w:before="120" w:beforeLines="50" w:after="0" w:line="240" w:lineRule="auto"/>
        <w:ind w:left="0" w:leftChars="0" w:firstLine="0" w:firstLineChars="0"/>
        <w:rPr>
          <w:color w:val="auto"/>
          <w:sz w:val="24"/>
          <w:highlight w:val="none"/>
        </w:rPr>
      </w:pPr>
      <w:r>
        <w:rPr>
          <w:rFonts w:hint="eastAsia"/>
          <w:color w:val="auto"/>
          <w:sz w:val="24"/>
          <w:highlight w:val="none"/>
        </w:rPr>
        <w:t>资格与合格条件的要求</w:t>
      </w:r>
      <w:bookmarkEnd w:id="19"/>
      <w:bookmarkEnd w:id="20"/>
      <w:bookmarkEnd w:id="21"/>
      <w:bookmarkEnd w:id="22"/>
    </w:p>
    <w:p>
      <w:pPr>
        <w:pStyle w:val="47"/>
        <w:ind w:firstLine="480"/>
        <w:rPr>
          <w:color w:val="auto"/>
          <w:sz w:val="24"/>
          <w:szCs w:val="24"/>
          <w:highlight w:val="none"/>
        </w:rPr>
      </w:pPr>
      <w:r>
        <w:rPr>
          <w:rFonts w:hint="eastAsia"/>
          <w:color w:val="auto"/>
          <w:sz w:val="24"/>
          <w:szCs w:val="24"/>
          <w:highlight w:val="none"/>
        </w:rPr>
        <w:t>比选申请人必须具有前附表第6条相应的资质和条件要求。</w:t>
      </w:r>
      <w:bookmarkStart w:id="23" w:name="_Toc114052343"/>
      <w:bookmarkStart w:id="24" w:name="_Toc286386837"/>
      <w:bookmarkStart w:id="25" w:name="_Toc392862478"/>
      <w:bookmarkStart w:id="26" w:name="_Toc114052417"/>
    </w:p>
    <w:p>
      <w:pPr>
        <w:pStyle w:val="5"/>
        <w:numPr>
          <w:ilvl w:val="0"/>
          <w:numId w:val="11"/>
        </w:numPr>
        <w:spacing w:before="120" w:beforeLines="50" w:after="0" w:line="240" w:lineRule="auto"/>
        <w:ind w:left="0" w:leftChars="0" w:firstLine="0" w:firstLineChars="0"/>
        <w:rPr>
          <w:color w:val="auto"/>
          <w:sz w:val="24"/>
          <w:highlight w:val="none"/>
        </w:rPr>
      </w:pPr>
      <w:r>
        <w:rPr>
          <w:rFonts w:hint="eastAsia"/>
          <w:color w:val="auto"/>
          <w:sz w:val="24"/>
          <w:highlight w:val="none"/>
        </w:rPr>
        <w:t>申请比选费用</w:t>
      </w:r>
      <w:bookmarkEnd w:id="23"/>
      <w:bookmarkEnd w:id="24"/>
      <w:bookmarkEnd w:id="25"/>
      <w:bookmarkEnd w:id="26"/>
    </w:p>
    <w:p>
      <w:pPr>
        <w:pStyle w:val="47"/>
        <w:ind w:firstLine="480"/>
        <w:rPr>
          <w:color w:val="auto"/>
          <w:sz w:val="24"/>
          <w:szCs w:val="24"/>
          <w:highlight w:val="none"/>
        </w:rPr>
      </w:pPr>
      <w:r>
        <w:rPr>
          <w:rFonts w:hint="eastAsia"/>
          <w:color w:val="auto"/>
          <w:sz w:val="24"/>
          <w:szCs w:val="24"/>
          <w:highlight w:val="none"/>
        </w:rPr>
        <w:t>比选申请人应承担其编制、递交文件所涉及的一切费用。无论评审结果如何，采购人对上述费用不承担任何责任。</w:t>
      </w:r>
    </w:p>
    <w:p>
      <w:pPr>
        <w:pStyle w:val="4"/>
        <w:numPr>
          <w:ilvl w:val="0"/>
          <w:numId w:val="10"/>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27" w:name="_Toc437544522"/>
      <w:bookmarkStart w:id="28" w:name="_Toc437544677"/>
      <w:bookmarkStart w:id="29" w:name="_Toc488050673"/>
      <w:bookmarkStart w:id="30" w:name="_Toc114052344"/>
      <w:bookmarkStart w:id="31" w:name="_Toc114052418"/>
      <w:bookmarkStart w:id="32" w:name="_Toc286386838"/>
      <w:r>
        <w:rPr>
          <w:rFonts w:hint="eastAsia" w:asciiTheme="majorEastAsia" w:hAnsiTheme="majorEastAsia" w:eastAsiaTheme="majorEastAsia"/>
          <w:color w:val="auto"/>
          <w:sz w:val="24"/>
          <w:szCs w:val="24"/>
          <w:highlight w:val="none"/>
        </w:rPr>
        <w:t>比选文件</w:t>
      </w:r>
      <w:bookmarkEnd w:id="27"/>
      <w:bookmarkEnd w:id="28"/>
      <w:bookmarkEnd w:id="29"/>
      <w:bookmarkEnd w:id="30"/>
      <w:bookmarkEnd w:id="31"/>
      <w:bookmarkEnd w:id="32"/>
      <w:bookmarkStart w:id="33" w:name="_Toc286386839"/>
      <w:bookmarkStart w:id="34" w:name="_Toc392862480"/>
      <w:bookmarkStart w:id="35" w:name="_Toc114052419"/>
      <w:bookmarkStart w:id="36" w:name="_Toc114052345"/>
    </w:p>
    <w:p>
      <w:pPr>
        <w:pStyle w:val="5"/>
        <w:numPr>
          <w:ilvl w:val="0"/>
          <w:numId w:val="11"/>
        </w:numPr>
        <w:spacing w:before="120" w:beforeLines="50" w:after="0" w:line="240" w:lineRule="auto"/>
        <w:ind w:left="0" w:leftChars="0" w:firstLine="0" w:firstLineChars="0"/>
        <w:rPr>
          <w:color w:val="auto"/>
          <w:sz w:val="24"/>
          <w:highlight w:val="none"/>
        </w:rPr>
      </w:pPr>
      <w:r>
        <w:rPr>
          <w:rFonts w:hint="eastAsia"/>
          <w:color w:val="auto"/>
          <w:sz w:val="24"/>
          <w:highlight w:val="none"/>
        </w:rPr>
        <w:t>比选文件的组成</w:t>
      </w:r>
      <w:bookmarkEnd w:id="33"/>
      <w:bookmarkEnd w:id="34"/>
      <w:bookmarkEnd w:id="35"/>
      <w:bookmarkEnd w:id="36"/>
    </w:p>
    <w:p>
      <w:pPr>
        <w:pStyle w:val="47"/>
        <w:spacing w:after="120" w:afterLines="50"/>
        <w:ind w:firstLine="480"/>
        <w:rPr>
          <w:color w:val="auto"/>
          <w:sz w:val="24"/>
          <w:szCs w:val="24"/>
          <w:highlight w:val="none"/>
        </w:rPr>
      </w:pPr>
      <w:r>
        <w:rPr>
          <w:rFonts w:hint="eastAsia"/>
          <w:color w:val="auto"/>
          <w:sz w:val="24"/>
          <w:szCs w:val="24"/>
          <w:highlight w:val="none"/>
        </w:rPr>
        <w:t>比选文件包括比选公告、比选须知、技术及需求、评审细则、合同条款（格式）、比选申请文件（格式）。</w:t>
      </w:r>
    </w:p>
    <w:p>
      <w:pPr>
        <w:pStyle w:val="5"/>
        <w:numPr>
          <w:ilvl w:val="0"/>
          <w:numId w:val="11"/>
        </w:numPr>
        <w:spacing w:before="120" w:beforeLines="50" w:after="0" w:line="240" w:lineRule="auto"/>
        <w:ind w:left="0" w:leftChars="0" w:firstLine="0" w:firstLineChars="0"/>
        <w:rPr>
          <w:color w:val="auto"/>
          <w:sz w:val="24"/>
          <w:highlight w:val="none"/>
        </w:rPr>
      </w:pPr>
      <w:bookmarkStart w:id="37" w:name="_Toc392862481"/>
      <w:bookmarkStart w:id="38" w:name="_Toc114052346"/>
      <w:bookmarkStart w:id="39" w:name="_Toc286386840"/>
      <w:bookmarkStart w:id="40" w:name="_Toc114052420"/>
      <w:r>
        <w:rPr>
          <w:rFonts w:hint="eastAsia"/>
          <w:color w:val="auto"/>
          <w:sz w:val="24"/>
          <w:highlight w:val="none"/>
        </w:rPr>
        <w:t>比选文件的解释</w:t>
      </w:r>
      <w:bookmarkEnd w:id="37"/>
      <w:bookmarkEnd w:id="38"/>
      <w:bookmarkEnd w:id="39"/>
      <w:bookmarkEnd w:id="40"/>
    </w:p>
    <w:p>
      <w:pPr>
        <w:pStyle w:val="47"/>
        <w:spacing w:after="120" w:afterLines="50"/>
        <w:ind w:firstLine="480"/>
        <w:rPr>
          <w:color w:val="auto"/>
          <w:sz w:val="24"/>
          <w:szCs w:val="24"/>
          <w:highlight w:val="none"/>
        </w:rPr>
      </w:pPr>
      <w:r>
        <w:rPr>
          <w:rFonts w:hint="eastAsia"/>
          <w:color w:val="auto"/>
          <w:sz w:val="24"/>
          <w:szCs w:val="24"/>
          <w:highlight w:val="none"/>
        </w:rPr>
        <w:t>采购人向比选申请人提供的有关本项目的资料和数据，是采购人现有的能为比选申请人所利用的资料；采购人对比选申请人由此而做出的推论、理解和结论概不负责。</w:t>
      </w:r>
    </w:p>
    <w:p>
      <w:pPr>
        <w:pStyle w:val="5"/>
        <w:numPr>
          <w:ilvl w:val="0"/>
          <w:numId w:val="11"/>
        </w:numPr>
        <w:spacing w:before="120" w:beforeLines="50" w:after="0" w:line="240" w:lineRule="auto"/>
        <w:ind w:left="0" w:leftChars="0" w:firstLine="0" w:firstLineChars="0"/>
        <w:rPr>
          <w:color w:val="auto"/>
          <w:sz w:val="24"/>
          <w:highlight w:val="none"/>
        </w:rPr>
      </w:pPr>
      <w:bookmarkStart w:id="41" w:name="_Toc114052347"/>
      <w:bookmarkStart w:id="42" w:name="_Toc114052421"/>
      <w:bookmarkStart w:id="43" w:name="_Toc286386841"/>
      <w:bookmarkStart w:id="44" w:name="_Toc392862482"/>
      <w:r>
        <w:rPr>
          <w:rFonts w:hint="eastAsia"/>
          <w:color w:val="auto"/>
          <w:sz w:val="24"/>
          <w:highlight w:val="none"/>
        </w:rPr>
        <w:t>比选文件的</w:t>
      </w:r>
      <w:bookmarkEnd w:id="41"/>
      <w:bookmarkEnd w:id="42"/>
      <w:bookmarkEnd w:id="43"/>
      <w:bookmarkEnd w:id="44"/>
      <w:r>
        <w:rPr>
          <w:rFonts w:hint="eastAsia"/>
          <w:color w:val="auto"/>
          <w:sz w:val="24"/>
          <w:highlight w:val="none"/>
        </w:rPr>
        <w:t>答疑</w:t>
      </w:r>
    </w:p>
    <w:p>
      <w:pPr>
        <w:pStyle w:val="47"/>
        <w:numPr>
          <w:ilvl w:val="1"/>
          <w:numId w:val="11"/>
        </w:numPr>
        <w:spacing w:after="120" w:afterLines="50"/>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比选申请人可提出与比选有关的任何问题并按前附表第12条之规定通知采购人。</w:t>
      </w:r>
    </w:p>
    <w:p>
      <w:pPr>
        <w:pStyle w:val="47"/>
        <w:numPr>
          <w:ilvl w:val="1"/>
          <w:numId w:val="11"/>
        </w:numPr>
        <w:spacing w:after="120" w:afterLines="50"/>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w:t>
      </w:r>
      <w:r>
        <w:rPr>
          <w:rFonts w:hint="eastAsia" w:ascii="宋体" w:hAnsi="宋体" w:cs="宋体"/>
          <w:color w:val="auto"/>
          <w:sz w:val="24"/>
          <w:szCs w:val="24"/>
          <w:highlight w:val="none"/>
          <w:lang w:val="en-US" w:eastAsia="zh-CN"/>
        </w:rPr>
        <w:t>第三章</w:t>
      </w:r>
      <w:r>
        <w:rPr>
          <w:rFonts w:hint="eastAsia" w:ascii="宋体" w:hAnsi="宋体" w:eastAsia="宋体" w:cs="宋体"/>
          <w:color w:val="auto"/>
          <w:sz w:val="24"/>
          <w:szCs w:val="24"/>
          <w:highlight w:val="none"/>
        </w:rPr>
        <w:t>“技术需求及数量表”中所列的货物已停产或者淘汰的，以及规格型号不清的请比选申请人提出书面修改意见，提供并标明符合技术参数要求的产品品牌及型号。</w:t>
      </w:r>
    </w:p>
    <w:p>
      <w:pPr>
        <w:pStyle w:val="47"/>
        <w:numPr>
          <w:ilvl w:val="1"/>
          <w:numId w:val="11"/>
        </w:numPr>
        <w:spacing w:after="120" w:afterLines="50"/>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采购人通过“比选补遗文件”将答疑及修改内容在前附表规定的时间内以书面行式（电子扫描件有效）发给所有通过报名预审的比选申请人，并作为比选文件的组成部分。</w:t>
      </w:r>
    </w:p>
    <w:p>
      <w:pPr>
        <w:pStyle w:val="47"/>
        <w:numPr>
          <w:ilvl w:val="1"/>
          <w:numId w:val="11"/>
        </w:numPr>
        <w:spacing w:after="120" w:afterLines="50"/>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采购人只回答与比选文件内容有关的问题，并有权对任何无关的问题不作回答。</w:t>
      </w:r>
    </w:p>
    <w:p>
      <w:pPr>
        <w:pStyle w:val="47"/>
        <w:numPr>
          <w:ilvl w:val="1"/>
          <w:numId w:val="11"/>
        </w:numPr>
        <w:spacing w:after="120" w:afterLines="50"/>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比选补遗文件包括所有问题和答复，但不指明澄清问题的来源。</w:t>
      </w:r>
    </w:p>
    <w:p>
      <w:pPr>
        <w:pStyle w:val="4"/>
        <w:numPr>
          <w:ilvl w:val="0"/>
          <w:numId w:val="10"/>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45" w:name="_Toc437544523"/>
      <w:bookmarkStart w:id="46" w:name="_Toc114052348"/>
      <w:bookmarkStart w:id="47" w:name="_Toc437544678"/>
      <w:bookmarkStart w:id="48" w:name="_Toc114052422"/>
      <w:bookmarkStart w:id="49" w:name="_Toc286386842"/>
      <w:bookmarkStart w:id="50" w:name="_Toc488050674"/>
      <w:r>
        <w:rPr>
          <w:rFonts w:hint="eastAsia" w:asciiTheme="majorEastAsia" w:hAnsiTheme="majorEastAsia" w:eastAsiaTheme="majorEastAsia"/>
          <w:color w:val="auto"/>
          <w:sz w:val="24"/>
          <w:szCs w:val="24"/>
          <w:highlight w:val="none"/>
        </w:rPr>
        <w:t>申请比选报价说明</w:t>
      </w:r>
      <w:bookmarkEnd w:id="45"/>
      <w:bookmarkEnd w:id="46"/>
      <w:bookmarkEnd w:id="47"/>
      <w:bookmarkEnd w:id="48"/>
      <w:bookmarkEnd w:id="49"/>
      <w:bookmarkEnd w:id="50"/>
      <w:bookmarkStart w:id="51" w:name="_Toc392862484"/>
      <w:bookmarkStart w:id="52" w:name="_Toc114052423"/>
      <w:bookmarkStart w:id="53" w:name="_Toc114052349"/>
      <w:bookmarkStart w:id="54" w:name="_Toc286386843"/>
    </w:p>
    <w:p>
      <w:pPr>
        <w:pStyle w:val="5"/>
        <w:numPr>
          <w:ilvl w:val="0"/>
          <w:numId w:val="11"/>
        </w:numPr>
        <w:spacing w:before="120" w:beforeLines="50" w:after="0" w:line="240" w:lineRule="auto"/>
        <w:ind w:left="0" w:leftChars="0" w:firstLine="0" w:firstLineChars="0"/>
        <w:rPr>
          <w:color w:val="auto"/>
          <w:sz w:val="24"/>
          <w:highlight w:val="none"/>
        </w:rPr>
      </w:pPr>
      <w:r>
        <w:rPr>
          <w:rFonts w:hint="eastAsia"/>
          <w:color w:val="auto"/>
          <w:sz w:val="24"/>
          <w:highlight w:val="none"/>
        </w:rPr>
        <w:t>申请比选报价</w:t>
      </w:r>
      <w:bookmarkEnd w:id="51"/>
      <w:bookmarkEnd w:id="52"/>
      <w:bookmarkEnd w:id="53"/>
      <w:bookmarkEnd w:id="54"/>
    </w:p>
    <w:p>
      <w:pPr>
        <w:pStyle w:val="47"/>
        <w:numPr>
          <w:ilvl w:val="1"/>
          <w:numId w:val="11"/>
        </w:numPr>
        <w:spacing w:after="120" w:afterLines="50"/>
        <w:ind w:left="0" w:leftChars="0" w:firstLine="0" w:firstLineChars="0"/>
        <w:rPr>
          <w:rFonts w:ascii="宋体" w:hAnsi="宋体"/>
          <w:color w:val="auto"/>
          <w:sz w:val="24"/>
          <w:highlight w:val="none"/>
        </w:rPr>
      </w:pPr>
      <w:bookmarkStart w:id="55" w:name="_Ref483049668"/>
      <w:r>
        <w:rPr>
          <w:rFonts w:hint="eastAsia" w:ascii="宋体" w:hAnsi="宋体"/>
          <w:color w:val="auto"/>
          <w:sz w:val="24"/>
          <w:highlight w:val="none"/>
        </w:rPr>
        <w:t>比选申请人</w:t>
      </w:r>
      <w:r>
        <w:rPr>
          <w:rFonts w:hint="eastAsia" w:ascii="宋体" w:hAnsi="宋体"/>
          <w:b/>
          <w:color w:val="auto"/>
          <w:sz w:val="24"/>
          <w:highlight w:val="none"/>
        </w:rPr>
        <w:t>报价应包括但不限于：货物价格及出厂检验费、运输费、装卸费、各种税费、保险费、验收费、培训费、包装费、专利费、质保期所需相关的服务费用以及比选申请人企业利润、税金、政策性文件规定和合同包含的所有风险、责任等一切费用。</w:t>
      </w:r>
      <w:bookmarkEnd w:id="55"/>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b/>
          <w:color w:val="auto"/>
          <w:sz w:val="24"/>
          <w:highlight w:val="none"/>
        </w:rPr>
        <w:t>本项目报价应为确定性报价，不接受选择性报价，任何有选择性的报价将不予接受</w:t>
      </w:r>
      <w:r>
        <w:rPr>
          <w:rFonts w:hint="eastAsia" w:ascii="宋体" w:hAnsi="宋体"/>
          <w:color w:val="auto"/>
          <w:sz w:val="24"/>
          <w:highlight w:val="none"/>
        </w:rPr>
        <w:t>；在比选申请文件递交截止时间后，针对比选申请文件作出的任何修改将不予接受。</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比选申请人须按比选文件的要求进行报价，所报货物的规格参数及品牌等须符合比选文件要求，分项报价表的序号应与《技术需求及数量表》的序号一致。</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对原产地在中国境外的货物，必须是在中国海关完税的可合法销售的货物，并提供相应的完整的报关单。</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比选申请文件编制的依据：本比选文件。</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采购人对本项目的澄清说明，比选申请人应以澄清后的要求进行报价。</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b/>
          <w:color w:val="auto"/>
          <w:sz w:val="24"/>
          <w:highlight w:val="none"/>
        </w:rPr>
        <w:t>比选申请人的报价须包含项目总价(比选申请函)和分项报价表；缺少项目总价(比选申请函)或缺少分项报价表的，视为实质性不响应；</w:t>
      </w:r>
      <w:r>
        <w:rPr>
          <w:rFonts w:hint="eastAsia" w:ascii="宋体" w:hAnsi="宋体"/>
          <w:color w:val="auto"/>
          <w:sz w:val="24"/>
          <w:highlight w:val="none"/>
        </w:rPr>
        <w:t>分项报价表须包含货物单价、合价及总价，单项货物的单价×数量等于该项货物合价；全部货物合价之和等于项目总价。</w:t>
      </w:r>
    </w:p>
    <w:p>
      <w:pPr>
        <w:pStyle w:val="4"/>
        <w:numPr>
          <w:ilvl w:val="0"/>
          <w:numId w:val="10"/>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56" w:name="_Toc488050675"/>
      <w:bookmarkStart w:id="57" w:name="_Toc114052350"/>
      <w:bookmarkStart w:id="58" w:name="_Toc286386844"/>
      <w:bookmarkStart w:id="59" w:name="_Toc437544679"/>
      <w:bookmarkStart w:id="60" w:name="_Toc114052424"/>
      <w:bookmarkStart w:id="61" w:name="_Toc437544524"/>
      <w:r>
        <w:rPr>
          <w:rFonts w:hint="eastAsia" w:asciiTheme="majorEastAsia" w:hAnsiTheme="majorEastAsia" w:eastAsiaTheme="majorEastAsia"/>
          <w:color w:val="auto"/>
          <w:sz w:val="24"/>
          <w:szCs w:val="24"/>
          <w:highlight w:val="none"/>
        </w:rPr>
        <w:t>比选申请文件的编制</w:t>
      </w:r>
      <w:bookmarkEnd w:id="56"/>
      <w:bookmarkEnd w:id="57"/>
      <w:bookmarkEnd w:id="58"/>
      <w:bookmarkEnd w:id="59"/>
      <w:bookmarkEnd w:id="60"/>
      <w:bookmarkEnd w:id="61"/>
    </w:p>
    <w:p>
      <w:pPr>
        <w:pStyle w:val="5"/>
        <w:numPr>
          <w:ilvl w:val="0"/>
          <w:numId w:val="11"/>
        </w:numPr>
        <w:spacing w:before="120" w:beforeLines="50" w:after="0" w:line="240" w:lineRule="auto"/>
        <w:ind w:left="0" w:leftChars="0" w:firstLine="0" w:firstLineChars="0"/>
        <w:rPr>
          <w:color w:val="auto"/>
          <w:sz w:val="24"/>
          <w:highlight w:val="none"/>
        </w:rPr>
      </w:pPr>
      <w:bookmarkStart w:id="62" w:name="_Toc392862486"/>
      <w:bookmarkStart w:id="63" w:name="_Toc286386845"/>
      <w:r>
        <w:rPr>
          <w:rFonts w:hint="eastAsia"/>
          <w:color w:val="auto"/>
          <w:sz w:val="24"/>
          <w:highlight w:val="none"/>
        </w:rPr>
        <w:t>注意事项</w:t>
      </w:r>
      <w:bookmarkEnd w:id="62"/>
      <w:bookmarkEnd w:id="63"/>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比选申请人应认真阅读比选文件，按照比选文件的要求编制比选申请文件。若未按比选文件要求提交比选申请文件，或未对比选文件提出的实质性要求和条件作出响应，可能导致该比选申请文件被拒绝。</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比选文件提出的实质性要求和条件是指本项目所涉及的价格、服务、合同条款（格式）、性能参数，或评审小组认定的其他内容。</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比选申请文件等所有来往函电须统一使用中文(特别规定除外)。</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比选申请文件中使用的计量单位除比选文件有特殊规定外，一律使用法定计量单位。</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比选申请文件须按要求进行签字和盖章。</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全套比选申请文件应无涂改和行间插字，除非这些删改是根据采购人指示进行的；或者是比选申请人造成的必须修改的错误，但修改处应由比选申请人法定代表人或授权委托代理人签字并加盖公章予以证明，否则修改无效。</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比选申请文件纸质版包括：一份“正本”、四份“副本”，并标明“正本”和“副本”；正本与副本均应使用不能擦去的黑色墨水打印或书写，分别装订成册。</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比选申请文件电子版与纸质版内容不一致时，以纸质版为准；正本和副本不一致时，以正本为准。</w:t>
      </w:r>
    </w:p>
    <w:p>
      <w:pPr>
        <w:pStyle w:val="5"/>
        <w:numPr>
          <w:ilvl w:val="0"/>
          <w:numId w:val="11"/>
        </w:numPr>
        <w:spacing w:before="120" w:beforeLines="50" w:after="0" w:line="240" w:lineRule="auto"/>
        <w:ind w:left="0" w:leftChars="0" w:firstLine="0" w:firstLineChars="0"/>
        <w:rPr>
          <w:color w:val="auto"/>
          <w:sz w:val="24"/>
          <w:highlight w:val="none"/>
        </w:rPr>
      </w:pPr>
      <w:bookmarkStart w:id="64" w:name="_Toc114052352"/>
      <w:bookmarkStart w:id="65" w:name="_Toc114052426"/>
      <w:bookmarkStart w:id="66" w:name="_Toc392862487"/>
      <w:bookmarkStart w:id="67" w:name="_Toc286386846"/>
      <w:bookmarkStart w:id="68" w:name="_Ref464481848"/>
      <w:bookmarkStart w:id="69" w:name="_Ref464481847"/>
      <w:r>
        <w:rPr>
          <w:rFonts w:hint="eastAsia"/>
          <w:color w:val="auto"/>
          <w:sz w:val="24"/>
          <w:highlight w:val="none"/>
        </w:rPr>
        <w:t>比选申请文件的组成</w:t>
      </w:r>
      <w:bookmarkEnd w:id="64"/>
      <w:bookmarkEnd w:id="65"/>
      <w:bookmarkEnd w:id="66"/>
      <w:bookmarkEnd w:id="67"/>
      <w:bookmarkEnd w:id="68"/>
      <w:bookmarkEnd w:id="69"/>
    </w:p>
    <w:p>
      <w:pPr>
        <w:pStyle w:val="47"/>
        <w:numPr>
          <w:ilvl w:val="1"/>
          <w:numId w:val="11"/>
        </w:numPr>
        <w:spacing w:after="120" w:afterLines="50"/>
        <w:ind w:left="0" w:leftChars="0" w:firstLine="0" w:firstLineChars="0"/>
        <w:rPr>
          <w:rFonts w:ascii="宋体" w:hAnsi="宋体"/>
          <w:color w:val="auto"/>
          <w:sz w:val="24"/>
          <w:highlight w:val="none"/>
        </w:rPr>
      </w:pPr>
      <w:bookmarkStart w:id="70" w:name="_Toc114052354"/>
      <w:r>
        <w:rPr>
          <w:rFonts w:ascii="宋体" w:hAnsi="宋体"/>
          <w:color w:val="auto"/>
          <w:sz w:val="24"/>
          <w:highlight w:val="none"/>
        </w:rPr>
        <w:t>比选申请文件由资格审查部分、</w:t>
      </w:r>
      <w:r>
        <w:rPr>
          <w:rFonts w:hint="eastAsia" w:ascii="宋体" w:hAnsi="宋体"/>
          <w:color w:val="auto"/>
          <w:sz w:val="24"/>
          <w:highlight w:val="none"/>
        </w:rPr>
        <w:t>技术部分、</w:t>
      </w:r>
      <w:r>
        <w:rPr>
          <w:rFonts w:ascii="宋体" w:hAnsi="宋体"/>
          <w:color w:val="auto"/>
          <w:sz w:val="24"/>
          <w:highlight w:val="none"/>
        </w:rPr>
        <w:t>商务部分</w:t>
      </w:r>
      <w:r>
        <w:rPr>
          <w:rFonts w:hint="eastAsia" w:ascii="宋体" w:hAnsi="宋体"/>
          <w:color w:val="auto"/>
          <w:sz w:val="24"/>
          <w:highlight w:val="none"/>
        </w:rPr>
        <w:t>三</w:t>
      </w:r>
      <w:r>
        <w:rPr>
          <w:rFonts w:ascii="宋体" w:hAnsi="宋体"/>
          <w:color w:val="auto"/>
          <w:sz w:val="24"/>
          <w:highlight w:val="none"/>
        </w:rPr>
        <w:t>部分组成。</w:t>
      </w:r>
    </w:p>
    <w:p>
      <w:pPr>
        <w:pStyle w:val="47"/>
        <w:numPr>
          <w:ilvl w:val="1"/>
          <w:numId w:val="11"/>
        </w:numPr>
        <w:spacing w:after="120" w:afterLines="50"/>
        <w:ind w:left="0" w:leftChars="0" w:firstLine="0" w:firstLineChars="0"/>
        <w:rPr>
          <w:rFonts w:ascii="宋体" w:hAnsi="宋体"/>
          <w:color w:val="auto"/>
          <w:sz w:val="24"/>
          <w:highlight w:val="none"/>
        </w:rPr>
      </w:pPr>
      <w:bookmarkStart w:id="71" w:name="_Ref483054033"/>
      <w:r>
        <w:rPr>
          <w:rFonts w:hint="eastAsia" w:ascii="宋体" w:hAnsi="宋体"/>
          <w:color w:val="auto"/>
          <w:sz w:val="24"/>
          <w:highlight w:val="none"/>
        </w:rPr>
        <w:t>资格审查</w:t>
      </w:r>
      <w:r>
        <w:rPr>
          <w:rFonts w:ascii="宋体" w:hAnsi="宋体"/>
          <w:color w:val="auto"/>
          <w:sz w:val="24"/>
          <w:highlight w:val="none"/>
        </w:rPr>
        <w:t>部分主要包括下列内容：</w:t>
      </w:r>
      <w:bookmarkEnd w:id="71"/>
    </w:p>
    <w:p>
      <w:pPr>
        <w:pStyle w:val="47"/>
        <w:numPr>
          <w:ilvl w:val="2"/>
          <w:numId w:val="11"/>
        </w:numPr>
        <w:ind w:left="0" w:leftChars="0" w:firstLine="0" w:firstLineChars="0"/>
        <w:rPr>
          <w:rFonts w:ascii="宋体" w:hAnsi="宋体"/>
          <w:color w:val="auto"/>
          <w:sz w:val="24"/>
          <w:highlight w:val="none"/>
        </w:rPr>
      </w:pPr>
      <w:bookmarkStart w:id="72" w:name="_Ref483060645"/>
      <w:r>
        <w:rPr>
          <w:rFonts w:hint="eastAsia" w:ascii="宋体" w:hAnsi="宋体"/>
          <w:color w:val="auto"/>
          <w:sz w:val="24"/>
          <w:highlight w:val="none"/>
        </w:rPr>
        <w:t>诚信声明（原件）</w:t>
      </w:r>
      <w:bookmarkEnd w:id="72"/>
    </w:p>
    <w:p>
      <w:pPr>
        <w:pStyle w:val="47"/>
        <w:numPr>
          <w:ilvl w:val="2"/>
          <w:numId w:val="11"/>
        </w:numPr>
        <w:ind w:left="0" w:leftChars="0" w:firstLine="0" w:firstLineChars="0"/>
        <w:rPr>
          <w:rFonts w:ascii="宋体" w:hAnsi="宋体"/>
          <w:color w:val="auto"/>
          <w:sz w:val="24"/>
          <w:highlight w:val="none"/>
        </w:rPr>
      </w:pPr>
      <w:bookmarkStart w:id="73" w:name="_Ref483060659"/>
      <w:r>
        <w:rPr>
          <w:rFonts w:hint="eastAsia" w:ascii="宋体" w:hAnsi="宋体"/>
          <w:color w:val="auto"/>
          <w:sz w:val="24"/>
          <w:highlight w:val="none"/>
        </w:rPr>
        <w:t>法定代表人资格证明书（原件）</w:t>
      </w:r>
      <w:bookmarkEnd w:id="73"/>
    </w:p>
    <w:p>
      <w:pPr>
        <w:pStyle w:val="47"/>
        <w:numPr>
          <w:ilvl w:val="2"/>
          <w:numId w:val="11"/>
        </w:numPr>
        <w:ind w:left="0" w:leftChars="0" w:firstLine="0" w:firstLineChars="0"/>
        <w:rPr>
          <w:rFonts w:ascii="宋体" w:hAnsi="宋体"/>
          <w:color w:val="auto"/>
          <w:sz w:val="24"/>
          <w:highlight w:val="none"/>
        </w:rPr>
      </w:pPr>
      <w:bookmarkStart w:id="74" w:name="_Ref483060669"/>
      <w:r>
        <w:rPr>
          <w:rFonts w:hint="eastAsia" w:ascii="宋体" w:hAnsi="宋体"/>
          <w:color w:val="auto"/>
          <w:sz w:val="24"/>
          <w:highlight w:val="none"/>
        </w:rPr>
        <w:t>授权委托书（原件）</w:t>
      </w:r>
      <w:bookmarkEnd w:id="74"/>
      <w:r>
        <w:rPr>
          <w:rFonts w:hint="eastAsia" w:ascii="宋体" w:hAnsi="宋体"/>
          <w:color w:val="auto"/>
          <w:sz w:val="24"/>
          <w:highlight w:val="none"/>
        </w:rPr>
        <w:t>(由法定代表人参加比选</w:t>
      </w:r>
      <w:r>
        <w:rPr>
          <w:rFonts w:hint="eastAsia" w:ascii="宋体" w:hAnsi="宋体"/>
          <w:color w:val="auto"/>
          <w:kern w:val="0"/>
          <w:sz w:val="24"/>
          <w:highlight w:val="none"/>
        </w:rPr>
        <w:t>、签订合同及合同实施过程中的一切文件并处理与之有关的一切事务的，可不提供</w:t>
      </w:r>
      <w:r>
        <w:rPr>
          <w:rFonts w:hint="eastAsia" w:ascii="宋体" w:hAnsi="宋体"/>
          <w:color w:val="auto"/>
          <w:sz w:val="24"/>
          <w:highlight w:val="none"/>
        </w:rPr>
        <w:t>)</w:t>
      </w:r>
    </w:p>
    <w:p>
      <w:pPr>
        <w:pStyle w:val="47"/>
        <w:numPr>
          <w:ilvl w:val="2"/>
          <w:numId w:val="11"/>
        </w:numPr>
        <w:ind w:left="0" w:leftChars="0" w:firstLine="0" w:firstLineChars="0"/>
        <w:rPr>
          <w:rFonts w:ascii="宋体" w:hAnsi="宋体"/>
          <w:color w:val="auto"/>
          <w:sz w:val="24"/>
          <w:highlight w:val="none"/>
        </w:rPr>
      </w:pPr>
      <w:bookmarkStart w:id="75" w:name="_Ref483060675"/>
      <w:r>
        <w:rPr>
          <w:rFonts w:hint="eastAsia" w:ascii="宋体" w:hAnsi="宋体"/>
          <w:color w:val="auto"/>
          <w:sz w:val="24"/>
          <w:highlight w:val="none"/>
        </w:rPr>
        <w:t>企业资质证书（复印件，原件备查）</w:t>
      </w:r>
      <w:bookmarkEnd w:id="75"/>
    </w:p>
    <w:p>
      <w:pPr>
        <w:pStyle w:val="47"/>
        <w:numPr>
          <w:ilvl w:val="2"/>
          <w:numId w:val="11"/>
        </w:numPr>
        <w:ind w:left="0" w:leftChars="0" w:firstLine="0" w:firstLineChars="0"/>
        <w:rPr>
          <w:rFonts w:ascii="宋体" w:hAnsi="宋体"/>
          <w:color w:val="auto"/>
          <w:sz w:val="24"/>
          <w:highlight w:val="none"/>
        </w:rPr>
      </w:pPr>
      <w:bookmarkStart w:id="76" w:name="_Ref483060679"/>
      <w:r>
        <w:rPr>
          <w:rFonts w:hint="eastAsia" w:ascii="宋体" w:hAnsi="宋体"/>
          <w:color w:val="auto"/>
          <w:sz w:val="24"/>
          <w:highlight w:val="none"/>
        </w:rPr>
        <w:t>营业执照副本（复印件，原件备查）</w:t>
      </w:r>
      <w:bookmarkEnd w:id="76"/>
    </w:p>
    <w:p>
      <w:pPr>
        <w:pStyle w:val="47"/>
        <w:numPr>
          <w:ilvl w:val="2"/>
          <w:numId w:val="11"/>
        </w:numPr>
        <w:ind w:left="0" w:leftChars="0" w:firstLine="0" w:firstLineChars="0"/>
        <w:rPr>
          <w:rFonts w:ascii="宋体" w:hAnsi="宋体"/>
          <w:color w:val="auto"/>
          <w:sz w:val="24"/>
          <w:highlight w:val="none"/>
        </w:rPr>
      </w:pPr>
      <w:bookmarkStart w:id="77" w:name="_Ref483060684"/>
      <w:r>
        <w:rPr>
          <w:rFonts w:hint="eastAsia" w:ascii="宋体" w:hAnsi="宋体"/>
          <w:color w:val="auto"/>
          <w:sz w:val="24"/>
          <w:highlight w:val="none"/>
        </w:rPr>
        <w:t>组织机构代码证（复印件，原件备查；已“三证合一”的可不提供）</w:t>
      </w:r>
      <w:bookmarkEnd w:id="77"/>
    </w:p>
    <w:p>
      <w:pPr>
        <w:pStyle w:val="47"/>
        <w:numPr>
          <w:ilvl w:val="2"/>
          <w:numId w:val="11"/>
        </w:numPr>
        <w:ind w:left="0" w:leftChars="0" w:firstLine="0" w:firstLineChars="0"/>
        <w:rPr>
          <w:rFonts w:ascii="宋体" w:hAnsi="宋体"/>
          <w:color w:val="auto"/>
          <w:sz w:val="24"/>
          <w:highlight w:val="none"/>
        </w:rPr>
      </w:pPr>
      <w:bookmarkStart w:id="78" w:name="_Ref484190462"/>
      <w:bookmarkStart w:id="79" w:name="_Ref487374183"/>
      <w:r>
        <w:rPr>
          <w:rFonts w:hint="eastAsia" w:ascii="宋体" w:hAnsi="宋体"/>
          <w:color w:val="auto"/>
          <w:sz w:val="24"/>
          <w:highlight w:val="none"/>
        </w:rPr>
        <w:t>税务管理部门出具的增值税一般纳税人证明文件</w:t>
      </w:r>
      <w:bookmarkEnd w:id="78"/>
      <w:r>
        <w:rPr>
          <w:rFonts w:hint="eastAsia" w:ascii="宋体" w:hAnsi="宋体"/>
          <w:color w:val="auto"/>
          <w:sz w:val="24"/>
          <w:highlight w:val="none"/>
        </w:rPr>
        <w:t>（复印件，原件备查）</w:t>
      </w:r>
      <w:bookmarkEnd w:id="79"/>
    </w:p>
    <w:p>
      <w:pPr>
        <w:pStyle w:val="47"/>
        <w:numPr>
          <w:ilvl w:val="2"/>
          <w:numId w:val="11"/>
        </w:numPr>
        <w:ind w:left="0" w:leftChars="0" w:firstLine="0" w:firstLineChars="0"/>
        <w:rPr>
          <w:rFonts w:ascii="宋体" w:hAnsi="宋体"/>
          <w:color w:val="auto"/>
          <w:sz w:val="24"/>
          <w:highlight w:val="none"/>
        </w:rPr>
      </w:pPr>
      <w:bookmarkStart w:id="80" w:name="_Ref483060695"/>
      <w:r>
        <w:rPr>
          <w:rFonts w:hint="eastAsia" w:ascii="宋体" w:hAnsi="宋体"/>
          <w:color w:val="auto"/>
          <w:sz w:val="24"/>
          <w:highlight w:val="none"/>
        </w:rPr>
        <w:t>项目经验业绩证明材料（附合同复印件、业绩清单）</w:t>
      </w:r>
      <w:bookmarkEnd w:id="80"/>
    </w:p>
    <w:p>
      <w:pPr>
        <w:pStyle w:val="47"/>
        <w:numPr>
          <w:ilvl w:val="2"/>
          <w:numId w:val="11"/>
        </w:numPr>
        <w:tabs>
          <w:tab w:val="left" w:pos="851"/>
        </w:tabs>
        <w:ind w:left="0" w:leftChars="0" w:firstLine="0" w:firstLineChars="0"/>
        <w:rPr>
          <w:rFonts w:ascii="宋体" w:hAnsi="宋体"/>
          <w:color w:val="auto"/>
          <w:sz w:val="24"/>
          <w:highlight w:val="none"/>
        </w:rPr>
      </w:pPr>
      <w:bookmarkStart w:id="81" w:name="_Ref483060704"/>
      <w:r>
        <w:rPr>
          <w:rFonts w:hint="eastAsia" w:ascii="宋体" w:hAnsi="宋体"/>
          <w:color w:val="auto"/>
          <w:sz w:val="24"/>
          <w:highlight w:val="none"/>
        </w:rPr>
        <w:t>保密承诺书（原件）</w:t>
      </w:r>
      <w:bookmarkEnd w:id="81"/>
    </w:p>
    <w:bookmarkEnd w:id="70"/>
    <w:p>
      <w:pPr>
        <w:pStyle w:val="47"/>
        <w:numPr>
          <w:ilvl w:val="1"/>
          <w:numId w:val="11"/>
        </w:numPr>
        <w:spacing w:before="120" w:beforeLines="50"/>
        <w:ind w:left="0" w:leftChars="0" w:firstLine="0" w:firstLineChars="0"/>
        <w:rPr>
          <w:rFonts w:ascii="宋体" w:hAnsi="宋体"/>
          <w:color w:val="auto"/>
          <w:sz w:val="24"/>
          <w:highlight w:val="none"/>
        </w:rPr>
      </w:pPr>
      <w:r>
        <w:rPr>
          <w:rFonts w:hint="eastAsia" w:ascii="宋体" w:hAnsi="宋体"/>
          <w:color w:val="auto"/>
          <w:sz w:val="24"/>
          <w:highlight w:val="none"/>
        </w:rPr>
        <w:t>技术部分</w:t>
      </w:r>
      <w:r>
        <w:rPr>
          <w:rFonts w:ascii="宋体" w:hAnsi="宋体"/>
          <w:color w:val="auto"/>
          <w:sz w:val="24"/>
          <w:highlight w:val="none"/>
        </w:rPr>
        <w:t>主要包括下列内容：</w:t>
      </w:r>
    </w:p>
    <w:p>
      <w:pPr>
        <w:pStyle w:val="47"/>
        <w:numPr>
          <w:ilvl w:val="2"/>
          <w:numId w:val="11"/>
        </w:numPr>
        <w:ind w:left="0" w:leftChars="0" w:firstLine="0" w:firstLineChars="0"/>
        <w:rPr>
          <w:rFonts w:ascii="宋体" w:hAnsi="宋体"/>
          <w:color w:val="auto"/>
          <w:sz w:val="24"/>
          <w:highlight w:val="none"/>
        </w:rPr>
      </w:pPr>
      <w:bookmarkStart w:id="82" w:name="_Ref483062102"/>
      <w:r>
        <w:rPr>
          <w:rFonts w:hint="eastAsia" w:ascii="宋体" w:hAnsi="宋体"/>
          <w:color w:val="auto"/>
          <w:sz w:val="24"/>
          <w:highlight w:val="none"/>
        </w:rPr>
        <w:t>服务承诺书（包括如何组织送货，如何进行售后保障等；并明确到货日期和质保期）</w:t>
      </w:r>
      <w:bookmarkEnd w:id="82"/>
    </w:p>
    <w:p>
      <w:pPr>
        <w:pStyle w:val="47"/>
        <w:numPr>
          <w:ilvl w:val="2"/>
          <w:numId w:val="11"/>
        </w:numPr>
        <w:ind w:left="0" w:leftChars="0" w:firstLine="0" w:firstLineChars="0"/>
        <w:rPr>
          <w:rFonts w:ascii="宋体" w:hAnsi="宋体"/>
          <w:color w:val="auto"/>
          <w:sz w:val="24"/>
          <w:highlight w:val="none"/>
        </w:rPr>
      </w:pPr>
      <w:bookmarkStart w:id="83" w:name="_Ref483062107"/>
      <w:r>
        <w:rPr>
          <w:rFonts w:hint="eastAsia" w:ascii="宋体" w:hAnsi="宋体"/>
          <w:color w:val="auto"/>
          <w:sz w:val="24"/>
          <w:highlight w:val="none"/>
        </w:rPr>
        <w:t>技术需求偏离表</w:t>
      </w:r>
      <w:bookmarkEnd w:id="83"/>
    </w:p>
    <w:p>
      <w:pPr>
        <w:pStyle w:val="47"/>
        <w:numPr>
          <w:ilvl w:val="2"/>
          <w:numId w:val="11"/>
        </w:numPr>
        <w:ind w:left="0" w:leftChars="0" w:firstLine="0" w:firstLineChars="0"/>
        <w:rPr>
          <w:rFonts w:ascii="宋体" w:hAnsi="宋体"/>
          <w:color w:val="auto"/>
          <w:sz w:val="24"/>
          <w:highlight w:val="none"/>
        </w:rPr>
      </w:pPr>
      <w:bookmarkStart w:id="84" w:name="_Ref483061839"/>
      <w:r>
        <w:rPr>
          <w:rFonts w:hint="eastAsia" w:ascii="宋体" w:hAnsi="宋体"/>
          <w:color w:val="auto"/>
          <w:sz w:val="24"/>
          <w:highlight w:val="none"/>
        </w:rPr>
        <w:t>比选文件要求提供的技术证明材料（如有要求）</w:t>
      </w:r>
      <w:bookmarkEnd w:id="84"/>
    </w:p>
    <w:p>
      <w:pPr>
        <w:pStyle w:val="47"/>
        <w:numPr>
          <w:ilvl w:val="2"/>
          <w:numId w:val="11"/>
        </w:numPr>
        <w:ind w:left="0" w:leftChars="0" w:firstLine="0" w:firstLineChars="0"/>
        <w:rPr>
          <w:rFonts w:ascii="宋体" w:hAnsi="宋体"/>
          <w:color w:val="auto"/>
          <w:sz w:val="24"/>
          <w:highlight w:val="none"/>
        </w:rPr>
      </w:pPr>
      <w:bookmarkStart w:id="85" w:name="_Ref483061849"/>
      <w:r>
        <w:rPr>
          <w:rFonts w:hint="eastAsia" w:ascii="宋体" w:hAnsi="宋体"/>
          <w:color w:val="auto"/>
          <w:sz w:val="24"/>
          <w:highlight w:val="none"/>
        </w:rPr>
        <w:t>比选申请人认为有必要提供的其他材料或优惠条件（如有）</w:t>
      </w:r>
      <w:bookmarkEnd w:id="85"/>
    </w:p>
    <w:p>
      <w:pPr>
        <w:pStyle w:val="47"/>
        <w:numPr>
          <w:ilvl w:val="1"/>
          <w:numId w:val="11"/>
        </w:numPr>
        <w:spacing w:before="120" w:beforeLines="50"/>
        <w:ind w:left="0" w:leftChars="0" w:firstLine="0" w:firstLineChars="0"/>
        <w:rPr>
          <w:rFonts w:ascii="宋体" w:hAnsi="宋体"/>
          <w:color w:val="auto"/>
          <w:sz w:val="24"/>
          <w:highlight w:val="none"/>
        </w:rPr>
      </w:pPr>
      <w:r>
        <w:rPr>
          <w:rFonts w:ascii="宋体" w:hAnsi="宋体"/>
          <w:color w:val="auto"/>
          <w:sz w:val="24"/>
          <w:highlight w:val="none"/>
        </w:rPr>
        <w:t>商务部分主要包括下列内容：</w:t>
      </w:r>
    </w:p>
    <w:p>
      <w:pPr>
        <w:pStyle w:val="47"/>
        <w:numPr>
          <w:ilvl w:val="2"/>
          <w:numId w:val="11"/>
        </w:numPr>
        <w:ind w:left="0" w:leftChars="0" w:firstLine="0" w:firstLineChars="0"/>
        <w:rPr>
          <w:rFonts w:ascii="宋体" w:hAnsi="宋体"/>
          <w:color w:val="auto"/>
          <w:sz w:val="24"/>
          <w:highlight w:val="none"/>
        </w:rPr>
      </w:pPr>
      <w:bookmarkStart w:id="86" w:name="_Ref483206692"/>
      <w:r>
        <w:rPr>
          <w:rFonts w:hint="eastAsia" w:ascii="宋体" w:hAnsi="宋体"/>
          <w:color w:val="auto"/>
          <w:sz w:val="24"/>
          <w:highlight w:val="none"/>
        </w:rPr>
        <w:t>比选申请函</w:t>
      </w:r>
      <w:bookmarkEnd w:id="86"/>
    </w:p>
    <w:p>
      <w:pPr>
        <w:pStyle w:val="47"/>
        <w:numPr>
          <w:ilvl w:val="2"/>
          <w:numId w:val="11"/>
        </w:numPr>
        <w:ind w:left="0" w:leftChars="0" w:firstLine="0" w:firstLineChars="0"/>
        <w:rPr>
          <w:rFonts w:ascii="宋体" w:hAnsi="宋体"/>
          <w:color w:val="auto"/>
          <w:sz w:val="24"/>
          <w:highlight w:val="none"/>
        </w:rPr>
      </w:pPr>
      <w:bookmarkStart w:id="87" w:name="_Ref483206548"/>
      <w:r>
        <w:rPr>
          <w:rFonts w:hint="eastAsia" w:ascii="宋体" w:hAnsi="宋体"/>
          <w:color w:val="auto"/>
          <w:sz w:val="24"/>
          <w:highlight w:val="none"/>
        </w:rPr>
        <w:t>分项报价表</w:t>
      </w:r>
      <w:bookmarkEnd w:id="87"/>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lang w:val="en-US" w:eastAsia="zh-CN"/>
        </w:rPr>
        <w:t>比选申请人认为应提供的其他比选申请资料</w:t>
      </w:r>
    </w:p>
    <w:p>
      <w:pPr>
        <w:pStyle w:val="47"/>
        <w:numPr>
          <w:ilvl w:val="1"/>
          <w:numId w:val="11"/>
        </w:numPr>
        <w:spacing w:before="120" w:beforeLines="50"/>
        <w:ind w:left="0" w:leftChars="0" w:firstLine="0" w:firstLineChars="0"/>
        <w:rPr>
          <w:rFonts w:ascii="宋体" w:hAnsi="宋体"/>
          <w:color w:val="auto"/>
          <w:sz w:val="24"/>
          <w:highlight w:val="none"/>
        </w:rPr>
      </w:pPr>
      <w:r>
        <w:rPr>
          <w:rFonts w:hint="eastAsia" w:ascii="宋体" w:hAnsi="宋体"/>
          <w:color w:val="auto"/>
          <w:sz w:val="24"/>
          <w:highlight w:val="none"/>
        </w:rPr>
        <w:t>比选申请人按要求的格式和顺序另行编制比选申请文件，表格可以按同样格式扩展。</w:t>
      </w:r>
    </w:p>
    <w:p>
      <w:pPr>
        <w:pStyle w:val="5"/>
        <w:numPr>
          <w:ilvl w:val="0"/>
          <w:numId w:val="11"/>
        </w:numPr>
        <w:spacing w:before="120" w:beforeLines="50" w:after="0" w:line="240" w:lineRule="auto"/>
        <w:ind w:left="0" w:leftChars="0" w:firstLine="0" w:firstLineChars="0"/>
        <w:rPr>
          <w:color w:val="auto"/>
          <w:sz w:val="24"/>
          <w:highlight w:val="none"/>
        </w:rPr>
      </w:pPr>
      <w:bookmarkStart w:id="88" w:name="_Toc392862488"/>
      <w:bookmarkStart w:id="89" w:name="_Toc114052363"/>
      <w:bookmarkStart w:id="90" w:name="_Toc286386847"/>
      <w:bookmarkStart w:id="91" w:name="_Toc114052427"/>
      <w:r>
        <w:rPr>
          <w:rFonts w:hint="eastAsia"/>
          <w:color w:val="auto"/>
          <w:sz w:val="24"/>
          <w:highlight w:val="none"/>
        </w:rPr>
        <w:t>比选有效期</w:t>
      </w:r>
      <w:bookmarkEnd w:id="88"/>
      <w:bookmarkEnd w:id="89"/>
      <w:bookmarkEnd w:id="90"/>
      <w:bookmarkEnd w:id="91"/>
    </w:p>
    <w:p>
      <w:pPr>
        <w:pStyle w:val="47"/>
        <w:numPr>
          <w:ilvl w:val="1"/>
          <w:numId w:val="11"/>
        </w:numPr>
        <w:tabs>
          <w:tab w:val="left" w:pos="709"/>
        </w:tabs>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比选申请文件有效期</w:t>
      </w:r>
      <w:r>
        <w:rPr>
          <w:rFonts w:hint="eastAsia" w:ascii="宋体" w:hAnsi="宋体"/>
          <w:color w:val="auto"/>
          <w:sz w:val="24"/>
          <w:highlight w:val="none"/>
          <w:lang w:val="en-US" w:eastAsia="zh-CN"/>
        </w:rPr>
        <w:t>120</w:t>
      </w:r>
      <w:r>
        <w:rPr>
          <w:rFonts w:hint="eastAsia" w:ascii="宋体" w:hAnsi="宋体"/>
          <w:color w:val="auto"/>
          <w:sz w:val="24"/>
          <w:highlight w:val="none"/>
        </w:rPr>
        <w:t>天（从比选截止日期算起）。</w:t>
      </w:r>
    </w:p>
    <w:p>
      <w:pPr>
        <w:pStyle w:val="47"/>
        <w:numPr>
          <w:ilvl w:val="1"/>
          <w:numId w:val="11"/>
        </w:numPr>
        <w:tabs>
          <w:tab w:val="left" w:pos="709"/>
        </w:tabs>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在原定比选有效期满前，如果出现特殊情况，采购人可以书面形式向比选申请人提出延长比选有效期的要求，比选申请人应以书面形式予以答复。同意延长比选有效期的比选申请人不允许修改其比选申请文件。在延长的比选有效期内，本比选文件仍然适用。</w:t>
      </w:r>
    </w:p>
    <w:p>
      <w:pPr>
        <w:pStyle w:val="4"/>
        <w:numPr>
          <w:ilvl w:val="0"/>
          <w:numId w:val="10"/>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92" w:name="_Toc437544680"/>
      <w:bookmarkStart w:id="93" w:name="_Toc114052367"/>
      <w:bookmarkStart w:id="94" w:name="_Toc437544525"/>
      <w:bookmarkStart w:id="95" w:name="_Toc488050676"/>
      <w:bookmarkStart w:id="96" w:name="_Toc286386851"/>
      <w:bookmarkStart w:id="97" w:name="_Toc114052431"/>
      <w:r>
        <w:rPr>
          <w:rFonts w:hint="eastAsia" w:asciiTheme="majorEastAsia" w:hAnsiTheme="majorEastAsia" w:eastAsiaTheme="majorEastAsia"/>
          <w:color w:val="auto"/>
          <w:sz w:val="24"/>
          <w:szCs w:val="24"/>
          <w:highlight w:val="none"/>
        </w:rPr>
        <w:t>比选申请文件的递交</w:t>
      </w:r>
      <w:bookmarkEnd w:id="92"/>
      <w:bookmarkEnd w:id="93"/>
      <w:bookmarkEnd w:id="94"/>
      <w:bookmarkEnd w:id="95"/>
      <w:bookmarkEnd w:id="96"/>
      <w:bookmarkEnd w:id="97"/>
    </w:p>
    <w:p>
      <w:pPr>
        <w:pStyle w:val="5"/>
        <w:numPr>
          <w:ilvl w:val="0"/>
          <w:numId w:val="11"/>
        </w:numPr>
        <w:spacing w:before="120" w:beforeLines="50" w:after="0" w:line="240" w:lineRule="auto"/>
        <w:ind w:left="0" w:leftChars="0" w:firstLine="0" w:firstLineChars="0"/>
        <w:rPr>
          <w:color w:val="auto"/>
          <w:sz w:val="24"/>
          <w:highlight w:val="none"/>
        </w:rPr>
      </w:pPr>
      <w:bookmarkStart w:id="98" w:name="_Toc286386852"/>
      <w:bookmarkStart w:id="99" w:name="_Ref464481866"/>
      <w:bookmarkStart w:id="100" w:name="_Toc114052368"/>
      <w:bookmarkStart w:id="101" w:name="_Toc392862493"/>
      <w:bookmarkStart w:id="102" w:name="_Toc114052432"/>
      <w:r>
        <w:rPr>
          <w:rFonts w:hint="eastAsia"/>
          <w:color w:val="auto"/>
          <w:sz w:val="24"/>
          <w:highlight w:val="none"/>
        </w:rPr>
        <w:t>装订及封装</w:t>
      </w:r>
      <w:bookmarkEnd w:id="98"/>
      <w:bookmarkEnd w:id="99"/>
      <w:bookmarkEnd w:id="100"/>
      <w:bookmarkEnd w:id="101"/>
      <w:bookmarkEnd w:id="102"/>
    </w:p>
    <w:p>
      <w:pPr>
        <w:pStyle w:val="47"/>
        <w:numPr>
          <w:ilvl w:val="1"/>
          <w:numId w:val="11"/>
        </w:numPr>
        <w:spacing w:after="120" w:afterLines="50"/>
        <w:ind w:left="0" w:leftChars="0" w:firstLine="0" w:firstLineChars="0"/>
        <w:rPr>
          <w:rFonts w:ascii="宋体" w:hAnsi="宋体"/>
          <w:color w:val="auto"/>
          <w:sz w:val="24"/>
          <w:highlight w:val="none"/>
        </w:rPr>
      </w:pPr>
      <w:r>
        <w:rPr>
          <w:rFonts w:ascii="宋体" w:hAnsi="宋体"/>
          <w:b w:val="0"/>
          <w:bCs w:val="0"/>
          <w:color w:val="auto"/>
          <w:sz w:val="24"/>
          <w:highlight w:val="none"/>
        </w:rPr>
        <w:t>装订要</w:t>
      </w:r>
      <w:r>
        <w:rPr>
          <w:rFonts w:ascii="宋体" w:hAnsi="宋体"/>
          <w:b/>
          <w:bCs/>
          <w:color w:val="auto"/>
          <w:sz w:val="24"/>
          <w:highlight w:val="none"/>
        </w:rPr>
        <w:t>求：</w:t>
      </w:r>
      <w:r>
        <w:rPr>
          <w:rFonts w:hint="eastAsia" w:ascii="宋体" w:hAnsi="宋体"/>
          <w:b/>
          <w:bCs/>
          <w:color w:val="auto"/>
          <w:sz w:val="24"/>
          <w:highlight w:val="none"/>
        </w:rPr>
        <w:t>比选申请文件必须用胶装的形式装订成册，不允许以订书针、活页夹、拉杆夹、打孔等非固定方式装订</w:t>
      </w:r>
      <w:r>
        <w:rPr>
          <w:rFonts w:hint="eastAsia" w:ascii="宋体" w:hAnsi="宋体"/>
          <w:b w:val="0"/>
          <w:bCs w:val="0"/>
          <w:color w:val="auto"/>
          <w:sz w:val="24"/>
          <w:highlight w:val="none"/>
        </w:rPr>
        <w:t>；其中的资格审查部分</w:t>
      </w:r>
      <w:r>
        <w:rPr>
          <w:rFonts w:ascii="宋体" w:hAnsi="宋体"/>
          <w:b w:val="0"/>
          <w:bCs w:val="0"/>
          <w:color w:val="auto"/>
          <w:sz w:val="24"/>
          <w:highlight w:val="none"/>
        </w:rPr>
        <w:t>、</w:t>
      </w:r>
      <w:r>
        <w:rPr>
          <w:rFonts w:hint="eastAsia" w:ascii="宋体" w:hAnsi="宋体"/>
          <w:b w:val="0"/>
          <w:bCs w:val="0"/>
          <w:color w:val="auto"/>
          <w:sz w:val="24"/>
          <w:highlight w:val="none"/>
        </w:rPr>
        <w:t>技术部分、</w:t>
      </w:r>
      <w:r>
        <w:rPr>
          <w:rFonts w:ascii="宋体" w:hAnsi="宋体"/>
          <w:b w:val="0"/>
          <w:bCs w:val="0"/>
          <w:color w:val="auto"/>
          <w:sz w:val="24"/>
          <w:highlight w:val="none"/>
        </w:rPr>
        <w:t>商务部分分开装订</w:t>
      </w:r>
      <w:r>
        <w:rPr>
          <w:rFonts w:hint="eastAsia" w:ascii="宋体" w:hAnsi="宋体"/>
          <w:b w:val="0"/>
          <w:bCs w:val="0"/>
          <w:color w:val="auto"/>
          <w:sz w:val="24"/>
          <w:highlight w:val="none"/>
        </w:rPr>
        <w:t>；各部分一正四副分开装订</w:t>
      </w:r>
      <w:r>
        <w:rPr>
          <w:rFonts w:ascii="宋体" w:hAnsi="宋体"/>
          <w:color w:val="auto"/>
          <w:sz w:val="24"/>
          <w:highlight w:val="none"/>
        </w:rPr>
        <w:t>。</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包封要求：资格审查部分纸质版、技术部分纸质版、电子版U盘密封于同一个密封袋，商务部分纸质版单独包封于另一个密封袋。每个密封袋均须在封面标注项目名称、项目编号、所装文件名称、比选申请人名称。</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密封袋均应加盖公章，若密封袋未加盖公章或破损严重，采购人将拒收。</w:t>
      </w:r>
    </w:p>
    <w:p>
      <w:pPr>
        <w:pStyle w:val="5"/>
        <w:numPr>
          <w:ilvl w:val="0"/>
          <w:numId w:val="11"/>
        </w:numPr>
        <w:spacing w:before="120" w:beforeLines="50" w:after="0" w:line="240" w:lineRule="auto"/>
        <w:ind w:left="0" w:leftChars="0" w:firstLine="0" w:firstLineChars="0"/>
        <w:rPr>
          <w:color w:val="auto"/>
          <w:sz w:val="24"/>
          <w:highlight w:val="none"/>
        </w:rPr>
      </w:pPr>
      <w:bookmarkStart w:id="103" w:name="_Toc286386853"/>
      <w:bookmarkStart w:id="104" w:name="_Toc392862494"/>
      <w:bookmarkStart w:id="105" w:name="_Toc114052433"/>
      <w:bookmarkStart w:id="106" w:name="_Toc114052369"/>
      <w:r>
        <w:rPr>
          <w:rFonts w:hint="eastAsia"/>
          <w:color w:val="auto"/>
          <w:sz w:val="24"/>
          <w:highlight w:val="none"/>
        </w:rPr>
        <w:t>递交</w:t>
      </w:r>
      <w:bookmarkEnd w:id="103"/>
      <w:bookmarkEnd w:id="104"/>
      <w:bookmarkEnd w:id="105"/>
      <w:bookmarkEnd w:id="106"/>
      <w:r>
        <w:rPr>
          <w:rFonts w:hint="eastAsia"/>
          <w:color w:val="auto"/>
          <w:sz w:val="24"/>
          <w:highlight w:val="none"/>
        </w:rPr>
        <w:t>的时间和地点</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比选申请文件须按前附表规定的时间和地址递交，采购人将拒收在递交时间截止以后送到的比选申请文件。</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采购人可以以补充通知方式，酌情延长递交比选申请文件的截止日期。在上述情况下，采购人与比选申请人在比选截止期以前拥有的全部权力、责任和义务，将适用于延长后新的递交文件截止日期。</w:t>
      </w:r>
    </w:p>
    <w:p>
      <w:pPr>
        <w:pStyle w:val="4"/>
        <w:numPr>
          <w:ilvl w:val="0"/>
          <w:numId w:val="10"/>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107" w:name="_Toc437544681"/>
      <w:bookmarkStart w:id="108" w:name="_Toc488050677"/>
      <w:bookmarkStart w:id="109" w:name="_Toc437544526"/>
      <w:r>
        <w:rPr>
          <w:rFonts w:hint="eastAsia" w:asciiTheme="majorEastAsia" w:hAnsiTheme="majorEastAsia" w:eastAsiaTheme="majorEastAsia"/>
          <w:color w:val="auto"/>
          <w:sz w:val="24"/>
          <w:szCs w:val="24"/>
          <w:highlight w:val="none"/>
        </w:rPr>
        <w:t>评　审</w:t>
      </w:r>
      <w:bookmarkEnd w:id="107"/>
      <w:bookmarkEnd w:id="108"/>
      <w:bookmarkEnd w:id="109"/>
    </w:p>
    <w:p>
      <w:pPr>
        <w:pStyle w:val="5"/>
        <w:numPr>
          <w:ilvl w:val="0"/>
          <w:numId w:val="11"/>
        </w:numPr>
        <w:spacing w:before="120" w:beforeLines="50" w:after="0" w:line="240" w:lineRule="auto"/>
        <w:ind w:left="0" w:leftChars="0" w:firstLine="0" w:firstLineChars="0"/>
        <w:rPr>
          <w:color w:val="auto"/>
          <w:sz w:val="24"/>
          <w:highlight w:val="none"/>
        </w:rPr>
      </w:pPr>
      <w:r>
        <w:rPr>
          <w:rFonts w:hint="eastAsia"/>
          <w:color w:val="auto"/>
          <w:sz w:val="24"/>
          <w:highlight w:val="none"/>
        </w:rPr>
        <w:t>评审程序</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采购人将于比选文件规定的时间和地点举行评审会议，参加评审的比选申请人法定代表人或授权委托代理人应携带有效证明材料签名报到，以证明其身份及出席评审会议。</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本项目由南宁轨道交通集团有限责任公司</w:t>
      </w:r>
      <w:r>
        <w:rPr>
          <w:rFonts w:hint="eastAsia" w:ascii="宋体" w:hAnsi="宋体"/>
          <w:color w:val="auto"/>
          <w:sz w:val="24"/>
          <w:highlight w:val="none"/>
          <w:lang w:val="en-US" w:eastAsia="zh-CN"/>
        </w:rPr>
        <w:t>3</w:t>
      </w:r>
      <w:r>
        <w:rPr>
          <w:rFonts w:hint="eastAsia" w:ascii="宋体" w:hAnsi="宋体"/>
          <w:color w:val="auto"/>
          <w:sz w:val="24"/>
          <w:highlight w:val="none"/>
        </w:rPr>
        <w:t>人组成评审小组，对比选申请文件按评审标准进行评审。</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评审小组成员应当独立、客观、公正的履行职责，遵守职业道德，对所提出的评审意见承担个人责任；评审小组成员和监督、主持、记录人员应对整个评审活动保密。</w:t>
      </w:r>
    </w:p>
    <w:p>
      <w:pPr>
        <w:pStyle w:val="47"/>
        <w:numPr>
          <w:ilvl w:val="1"/>
          <w:numId w:val="11"/>
        </w:numPr>
        <w:spacing w:before="120" w:beforeLines="50"/>
        <w:ind w:left="0" w:leftChars="0" w:firstLine="0" w:firstLineChars="0"/>
        <w:rPr>
          <w:rFonts w:ascii="宋体" w:hAnsi="宋体"/>
          <w:color w:val="auto"/>
          <w:sz w:val="24"/>
          <w:highlight w:val="none"/>
        </w:rPr>
      </w:pPr>
      <w:r>
        <w:rPr>
          <w:rFonts w:hint="eastAsia" w:ascii="宋体" w:hAnsi="宋体"/>
          <w:color w:val="auto"/>
          <w:sz w:val="24"/>
          <w:highlight w:val="none"/>
        </w:rPr>
        <w:t>评审会议程序：</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评审全过程由公司纪检监察部门监督。</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比选申请人法定代表人或授权委托代理人签名报到，并验证有效身份证明，各比选申请人交叉检验文件密封性。</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主持人宣布评审会议开始，各比选申请人候场。</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评审小组确认文件密封性及外包装签署是否正确，检验人员对结果签字确认。</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评审小组启封比选申请文件外包装和比选申请文件资格审查部分、技术部分。</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评审小组审验比选申请文件的资格审查部分，检查比选申请人提交的诚信声明、法定代表人资格证明书、授权委托书、营业执照副本等材料，进行资格审查。</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评审小组对通过资格审查的比选申请文件技术部分进行评审。</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评审小组启封并审查通过资格审查和技术审查的比选申请文件的商务部分。</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评审过程须做比选记录，评审委员、监督人、记录人等有关人员在比选记录表上签字确认，主持人宣读比选结果。</w:t>
      </w:r>
    </w:p>
    <w:p>
      <w:pPr>
        <w:pStyle w:val="47"/>
        <w:numPr>
          <w:ilvl w:val="2"/>
          <w:numId w:val="11"/>
        </w:numPr>
        <w:tabs>
          <w:tab w:val="left" w:pos="993"/>
        </w:tabs>
        <w:ind w:left="0" w:leftChars="0" w:firstLine="0" w:firstLineChars="0"/>
        <w:rPr>
          <w:rFonts w:ascii="宋体" w:hAnsi="宋体"/>
          <w:color w:val="auto"/>
          <w:sz w:val="24"/>
          <w:highlight w:val="none"/>
        </w:rPr>
      </w:pPr>
      <w:r>
        <w:rPr>
          <w:rFonts w:hint="eastAsia" w:ascii="宋体" w:hAnsi="宋体"/>
          <w:color w:val="auto"/>
          <w:sz w:val="24"/>
          <w:highlight w:val="none"/>
        </w:rPr>
        <w:t>评审结束。</w:t>
      </w:r>
    </w:p>
    <w:p>
      <w:pPr>
        <w:pStyle w:val="5"/>
        <w:numPr>
          <w:ilvl w:val="0"/>
          <w:numId w:val="11"/>
        </w:numPr>
        <w:spacing w:before="120" w:beforeLines="50" w:after="0" w:line="240" w:lineRule="auto"/>
        <w:ind w:left="0" w:leftChars="0" w:firstLine="0" w:firstLineChars="0"/>
        <w:rPr>
          <w:color w:val="auto"/>
          <w:sz w:val="24"/>
          <w:highlight w:val="none"/>
        </w:rPr>
      </w:pPr>
      <w:bookmarkStart w:id="110" w:name="_Toc392862499"/>
      <w:r>
        <w:rPr>
          <w:rFonts w:hint="eastAsia"/>
          <w:color w:val="auto"/>
          <w:sz w:val="24"/>
          <w:highlight w:val="none"/>
        </w:rPr>
        <w:t>比选申请文件的澄清或说明</w:t>
      </w:r>
      <w:bookmarkEnd w:id="110"/>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评审小组将以书面形式要求比选申请人就其比选申请文件中含义不明确、同类问题表述不一致或有明显文字错误等的内容予以澄清或说明。</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比选申请人对要求澄清或说明的内容应在评审小组规定的时间内以书面形式予以澄清，该澄清或说明函应有法定代表人或其授权委托代理人的签名或盖公章。</w:t>
      </w:r>
    </w:p>
    <w:p>
      <w:pPr>
        <w:pStyle w:val="47"/>
        <w:numPr>
          <w:ilvl w:val="1"/>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比选申请人的澄清或说明作为比选申请文件的组成部分。</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对比选申请文件的澄清或说明不得超出比选申请文件的范围或改变比选的实质内容。</w:t>
      </w:r>
    </w:p>
    <w:p>
      <w:pPr>
        <w:pStyle w:val="5"/>
        <w:numPr>
          <w:ilvl w:val="0"/>
          <w:numId w:val="11"/>
        </w:numPr>
        <w:spacing w:before="120" w:beforeLines="50" w:after="0" w:line="240" w:lineRule="auto"/>
        <w:ind w:left="0" w:leftChars="0" w:firstLine="0" w:firstLineChars="0"/>
        <w:rPr>
          <w:color w:val="auto"/>
          <w:sz w:val="24"/>
          <w:highlight w:val="none"/>
        </w:rPr>
      </w:pPr>
      <w:r>
        <w:rPr>
          <w:rFonts w:hint="eastAsia"/>
          <w:color w:val="auto"/>
          <w:sz w:val="24"/>
          <w:highlight w:val="none"/>
        </w:rPr>
        <w:t>出现下列情况之一，本次比选无效：</w:t>
      </w:r>
    </w:p>
    <w:p>
      <w:pPr>
        <w:pStyle w:val="47"/>
        <w:numPr>
          <w:ilvl w:val="1"/>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在比选申请文件递交截止时间递交的供应商不满3家的。</w:t>
      </w:r>
    </w:p>
    <w:p>
      <w:pPr>
        <w:pStyle w:val="47"/>
        <w:numPr>
          <w:ilvl w:val="1"/>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有效比选申请文件2家，且评审小组认为没有竞争力的。</w:t>
      </w:r>
    </w:p>
    <w:p>
      <w:pPr>
        <w:pStyle w:val="47"/>
        <w:numPr>
          <w:ilvl w:val="1"/>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有效比选申请文件只有1家或0家的。</w:t>
      </w:r>
    </w:p>
    <w:p>
      <w:pPr>
        <w:pStyle w:val="5"/>
        <w:numPr>
          <w:ilvl w:val="0"/>
          <w:numId w:val="11"/>
        </w:numPr>
        <w:spacing w:before="120" w:beforeLines="50" w:after="0" w:line="240" w:lineRule="auto"/>
        <w:ind w:left="0" w:leftChars="0" w:firstLine="0" w:firstLineChars="0"/>
        <w:rPr>
          <w:color w:val="auto"/>
          <w:sz w:val="24"/>
          <w:highlight w:val="none"/>
        </w:rPr>
      </w:pPr>
      <w:bookmarkStart w:id="111" w:name="_Toc286386859"/>
      <w:bookmarkStart w:id="112" w:name="_Toc392862500"/>
      <w:bookmarkStart w:id="113" w:name="_Toc114052375"/>
      <w:bookmarkStart w:id="114" w:name="_Toc114052439"/>
      <w:r>
        <w:rPr>
          <w:rFonts w:hint="eastAsia"/>
          <w:color w:val="auto"/>
          <w:sz w:val="24"/>
          <w:highlight w:val="none"/>
          <w:lang w:val="en-US" w:eastAsia="zh-CN"/>
        </w:rPr>
        <w:t xml:space="preserve"> </w:t>
      </w:r>
      <w:r>
        <w:rPr>
          <w:rFonts w:hint="eastAsia"/>
          <w:color w:val="auto"/>
          <w:sz w:val="24"/>
          <w:highlight w:val="none"/>
        </w:rPr>
        <w:t>评审保密</w:t>
      </w:r>
      <w:bookmarkEnd w:id="111"/>
      <w:bookmarkEnd w:id="112"/>
      <w:bookmarkEnd w:id="113"/>
      <w:bookmarkEnd w:id="114"/>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评审小组成员、有关工作人员及其他知情人不得透露对比选申请文件的评审和比较、中选、候选供应商的推荐情况以及与评审有关的其他情况；</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比选申请人在评审过程中所进行的力图影响评审公正性的活动，都将被取消比选资格。</w:t>
      </w:r>
    </w:p>
    <w:p>
      <w:pPr>
        <w:pStyle w:val="5"/>
        <w:numPr>
          <w:ilvl w:val="0"/>
          <w:numId w:val="11"/>
        </w:numPr>
        <w:spacing w:before="120" w:beforeLines="50" w:after="0" w:line="240" w:lineRule="auto"/>
        <w:ind w:left="0" w:leftChars="0" w:firstLine="0" w:firstLineChars="0"/>
        <w:rPr>
          <w:color w:val="auto"/>
          <w:sz w:val="24"/>
          <w:highlight w:val="none"/>
        </w:rPr>
      </w:pPr>
      <w:bookmarkStart w:id="115" w:name="_Toc392862501"/>
      <w:r>
        <w:rPr>
          <w:rFonts w:hint="eastAsia"/>
          <w:color w:val="auto"/>
          <w:sz w:val="24"/>
          <w:highlight w:val="none"/>
        </w:rPr>
        <w:t>比选申请文件</w:t>
      </w:r>
      <w:bookmarkEnd w:id="115"/>
      <w:r>
        <w:rPr>
          <w:rFonts w:hint="eastAsia"/>
          <w:color w:val="auto"/>
          <w:sz w:val="24"/>
          <w:highlight w:val="none"/>
        </w:rPr>
        <w:t>评审</w:t>
      </w:r>
    </w:p>
    <w:p>
      <w:pPr>
        <w:pStyle w:val="47"/>
        <w:numPr>
          <w:ilvl w:val="1"/>
          <w:numId w:val="11"/>
        </w:numPr>
        <w:spacing w:after="120" w:afterLines="50"/>
        <w:ind w:left="0" w:leftChars="0" w:firstLine="0" w:firstLineChars="0"/>
        <w:rPr>
          <w:rFonts w:ascii="宋体" w:hAnsi="宋体"/>
          <w:color w:val="auto"/>
          <w:sz w:val="24"/>
          <w:highlight w:val="none"/>
        </w:rPr>
      </w:pPr>
      <w:r>
        <w:rPr>
          <w:rFonts w:ascii="宋体" w:hAnsi="宋体"/>
          <w:color w:val="auto"/>
          <w:sz w:val="24"/>
          <w:highlight w:val="none"/>
        </w:rPr>
        <w:t>比选申请人资格审查</w:t>
      </w:r>
      <w:r>
        <w:rPr>
          <w:rFonts w:hint="eastAsia" w:ascii="宋体" w:hAnsi="宋体"/>
          <w:color w:val="auto"/>
          <w:sz w:val="24"/>
          <w:highlight w:val="none"/>
        </w:rPr>
        <w:t>：只有通过资格审查才能进入详评，所要提供的材料见本章第</w:t>
      </w:r>
      <w:r>
        <w:rPr>
          <w:color w:val="auto"/>
          <w:highlight w:val="none"/>
        </w:rPr>
        <w:fldChar w:fldCharType="begin"/>
      </w:r>
      <w:r>
        <w:rPr>
          <w:color w:val="auto"/>
          <w:highlight w:val="none"/>
        </w:rPr>
        <w:instrText xml:space="preserve">REF _Ref483054033 \r \h \* MERGEFORMAT </w:instrText>
      </w:r>
      <w:r>
        <w:rPr>
          <w:color w:val="auto"/>
          <w:highlight w:val="none"/>
        </w:rPr>
        <w:fldChar w:fldCharType="separate"/>
      </w:r>
      <w:r>
        <w:rPr>
          <w:rFonts w:ascii="宋体" w:hAnsi="宋体"/>
          <w:color w:val="auto"/>
          <w:sz w:val="24"/>
          <w:highlight w:val="none"/>
        </w:rPr>
        <w:t>9.2</w:t>
      </w:r>
      <w:r>
        <w:rPr>
          <w:color w:val="auto"/>
          <w:highlight w:val="none"/>
        </w:rPr>
        <w:fldChar w:fldCharType="end"/>
      </w:r>
      <w:r>
        <w:rPr>
          <w:rFonts w:hint="eastAsia" w:ascii="宋体" w:hAnsi="宋体"/>
          <w:color w:val="auto"/>
          <w:sz w:val="24"/>
          <w:highlight w:val="none"/>
        </w:rPr>
        <w:t>条，资格审查资料有任何一项不合格者其资格审查视为不通过。</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比选申请文件符合性鉴定：比选申请文件应实质响应比选文件的要求，须与比选文件所有条款、条件和规定无明显差异或保留。评审小组对实质上不响应的比选申请文件予以拒绝。</w:t>
      </w:r>
    </w:p>
    <w:p>
      <w:pPr>
        <w:pStyle w:val="47"/>
        <w:numPr>
          <w:ilvl w:val="1"/>
          <w:numId w:val="11"/>
        </w:numPr>
        <w:spacing w:before="120" w:beforeLines="50"/>
        <w:ind w:left="0" w:leftChars="0" w:firstLine="0" w:firstLineChars="0"/>
        <w:rPr>
          <w:rFonts w:ascii="宋体" w:hAnsi="宋体"/>
          <w:b/>
          <w:color w:val="auto"/>
          <w:sz w:val="24"/>
          <w:highlight w:val="none"/>
        </w:rPr>
      </w:pPr>
      <w:r>
        <w:rPr>
          <w:rFonts w:hint="eastAsia" w:ascii="宋体" w:hAnsi="宋体"/>
          <w:b/>
          <w:color w:val="auto"/>
          <w:sz w:val="24"/>
          <w:highlight w:val="none"/>
        </w:rPr>
        <w:t>比选申请人或其比选申请文件有下列情况之一，其比选申请文件将被视为无效：</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商务报价超过上限控制价的；</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比选申请人法定代表人或授权委托代理人未按时参加评审会议的；</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不按本章第</w:t>
      </w:r>
      <w:r>
        <w:rPr>
          <w:color w:val="auto"/>
          <w:highlight w:val="none"/>
        </w:rPr>
        <w:fldChar w:fldCharType="begin"/>
      </w:r>
      <w:r>
        <w:rPr>
          <w:color w:val="auto"/>
          <w:highlight w:val="none"/>
        </w:rPr>
        <w:instrText xml:space="preserve">REF _Ref464481847 \n \h \* MERGEFORMAT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color w:val="auto"/>
          <w:sz w:val="24"/>
          <w:highlight w:val="none"/>
        </w:rPr>
        <w:t>条内容提供资料并装订在比选申请文件内的；</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不按本章第</w:t>
      </w:r>
      <w:r>
        <w:rPr>
          <w:color w:val="auto"/>
          <w:highlight w:val="none"/>
        </w:rPr>
        <w:fldChar w:fldCharType="begin"/>
      </w:r>
      <w:r>
        <w:rPr>
          <w:color w:val="auto"/>
          <w:highlight w:val="none"/>
        </w:rPr>
        <w:instrText xml:space="preserve">REF _Ref464481866 \n \h \* MERGEFORMAT </w:instrText>
      </w:r>
      <w:r>
        <w:rPr>
          <w:color w:val="auto"/>
          <w:highlight w:val="none"/>
        </w:rPr>
        <w:fldChar w:fldCharType="separate"/>
      </w:r>
      <w:r>
        <w:rPr>
          <w:rFonts w:ascii="宋体" w:hAnsi="宋体"/>
          <w:color w:val="auto"/>
          <w:sz w:val="24"/>
          <w:highlight w:val="none"/>
        </w:rPr>
        <w:t>12</w:t>
      </w:r>
      <w:r>
        <w:rPr>
          <w:color w:val="auto"/>
          <w:highlight w:val="none"/>
        </w:rPr>
        <w:fldChar w:fldCharType="end"/>
      </w:r>
      <w:r>
        <w:rPr>
          <w:rFonts w:hint="eastAsia" w:ascii="宋体" w:hAnsi="宋体"/>
          <w:color w:val="auto"/>
          <w:sz w:val="24"/>
          <w:highlight w:val="none"/>
        </w:rPr>
        <w:t>条要求装订、封装的；</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由授权委托代理人签字或盖章，但未随比选申请文件提交有效</w:t>
      </w:r>
      <w:r>
        <w:rPr>
          <w:rFonts w:ascii="宋体" w:hAnsi="宋体"/>
          <w:color w:val="auto"/>
          <w:sz w:val="24"/>
          <w:highlight w:val="none"/>
        </w:rPr>
        <w:t>“</w:t>
      </w:r>
      <w:r>
        <w:rPr>
          <w:rFonts w:hint="eastAsia" w:ascii="宋体" w:hAnsi="宋体"/>
          <w:color w:val="auto"/>
          <w:sz w:val="24"/>
          <w:highlight w:val="none"/>
        </w:rPr>
        <w:t>授权委托书</w:t>
      </w:r>
      <w:r>
        <w:rPr>
          <w:rFonts w:ascii="宋体" w:hAnsi="宋体"/>
          <w:color w:val="auto"/>
          <w:sz w:val="24"/>
          <w:highlight w:val="none"/>
        </w:rPr>
        <w:t>”</w:t>
      </w:r>
      <w:r>
        <w:rPr>
          <w:rFonts w:hint="eastAsia" w:ascii="宋体" w:hAnsi="宋体"/>
          <w:color w:val="auto"/>
          <w:sz w:val="24"/>
          <w:highlight w:val="none"/>
        </w:rPr>
        <w:t>的；</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比选申请文件的关键内容字迹模糊、辨认不清的；</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比选申请文件内容不真实的；</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更改《技术需求偏离表》中“性能参数要求(一)”、“参考品牌及型号(三)”所列内容的；</w:t>
      </w:r>
    </w:p>
    <w:p>
      <w:pPr>
        <w:pStyle w:val="47"/>
        <w:numPr>
          <w:ilvl w:val="2"/>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《技术需求偏离表》中的“供货性能参数(二)” 与《分项报价表》中的“供货性能参数②”、《技术需求偏离表》中的“供货品牌及型号(四)”与《分项报价表》中的“供货品牌及型号①”不一致的；</w:t>
      </w:r>
    </w:p>
    <w:p>
      <w:pPr>
        <w:pStyle w:val="47"/>
        <w:numPr>
          <w:ilvl w:val="2"/>
          <w:numId w:val="11"/>
        </w:numPr>
        <w:tabs>
          <w:tab w:val="left" w:pos="993"/>
        </w:tabs>
        <w:ind w:left="0" w:leftChars="0" w:firstLine="0" w:firstLineChars="0"/>
        <w:rPr>
          <w:rFonts w:ascii="宋体" w:hAnsi="宋体"/>
          <w:color w:val="auto"/>
          <w:sz w:val="24"/>
          <w:highlight w:val="none"/>
        </w:rPr>
      </w:pPr>
      <w:r>
        <w:rPr>
          <w:rFonts w:hint="eastAsia" w:ascii="宋体" w:hAnsi="宋体"/>
          <w:color w:val="auto"/>
          <w:sz w:val="24"/>
          <w:highlight w:val="none"/>
        </w:rPr>
        <w:t>比选申请文件实质上不响应比选文件的要求的；</w:t>
      </w:r>
    </w:p>
    <w:p>
      <w:pPr>
        <w:pStyle w:val="47"/>
        <w:numPr>
          <w:ilvl w:val="2"/>
          <w:numId w:val="11"/>
        </w:numPr>
        <w:tabs>
          <w:tab w:val="left" w:pos="993"/>
        </w:tabs>
        <w:ind w:left="0" w:leftChars="0" w:firstLine="0" w:firstLineChars="0"/>
        <w:rPr>
          <w:rFonts w:ascii="宋体" w:hAnsi="宋体"/>
          <w:color w:val="auto"/>
          <w:sz w:val="24"/>
          <w:highlight w:val="none"/>
        </w:rPr>
      </w:pPr>
      <w:r>
        <w:rPr>
          <w:rFonts w:hint="eastAsia" w:ascii="宋体" w:hAnsi="宋体"/>
          <w:color w:val="auto"/>
          <w:sz w:val="24"/>
          <w:highlight w:val="none"/>
        </w:rPr>
        <w:t>不符合《</w:t>
      </w:r>
      <w:r>
        <w:rPr>
          <w:rFonts w:ascii="宋体" w:hAnsi="宋体"/>
          <w:color w:val="auto"/>
          <w:sz w:val="24"/>
          <w:highlight w:val="none"/>
        </w:rPr>
        <w:t>中华人民共和国</w:t>
      </w:r>
      <w:r>
        <w:rPr>
          <w:rFonts w:hint="eastAsia" w:ascii="宋体" w:hAnsi="宋体"/>
          <w:color w:val="auto"/>
          <w:sz w:val="24"/>
          <w:highlight w:val="none"/>
        </w:rPr>
        <w:t>招标</w:t>
      </w:r>
      <w:r>
        <w:rPr>
          <w:rFonts w:ascii="宋体" w:hAnsi="宋体"/>
          <w:color w:val="auto"/>
          <w:sz w:val="24"/>
          <w:highlight w:val="none"/>
        </w:rPr>
        <w:t>投标法</w:t>
      </w:r>
      <w:r>
        <w:rPr>
          <w:rFonts w:hint="eastAsia" w:ascii="宋体" w:hAnsi="宋体"/>
          <w:color w:val="auto"/>
          <w:sz w:val="24"/>
          <w:highlight w:val="none"/>
        </w:rPr>
        <w:t>》</w:t>
      </w:r>
      <w:r>
        <w:rPr>
          <w:rFonts w:ascii="宋体" w:hAnsi="宋体"/>
          <w:color w:val="auto"/>
          <w:sz w:val="24"/>
          <w:highlight w:val="none"/>
        </w:rPr>
        <w:t>、《中华人民共和国</w:t>
      </w:r>
      <w:r>
        <w:rPr>
          <w:rFonts w:hint="eastAsia" w:ascii="宋体" w:hAnsi="宋体"/>
          <w:color w:val="auto"/>
          <w:sz w:val="24"/>
          <w:highlight w:val="none"/>
        </w:rPr>
        <w:t>招标</w:t>
      </w:r>
      <w:r>
        <w:rPr>
          <w:rFonts w:ascii="宋体" w:hAnsi="宋体"/>
          <w:color w:val="auto"/>
          <w:sz w:val="24"/>
          <w:highlight w:val="none"/>
        </w:rPr>
        <w:t>投标法实施条例》</w:t>
      </w:r>
      <w:r>
        <w:rPr>
          <w:rFonts w:hint="eastAsia" w:ascii="宋体" w:hAnsi="宋体"/>
          <w:color w:val="auto"/>
          <w:sz w:val="24"/>
          <w:highlight w:val="none"/>
        </w:rPr>
        <w:t>的</w:t>
      </w:r>
      <w:r>
        <w:rPr>
          <w:rFonts w:ascii="宋体" w:hAnsi="宋体"/>
          <w:color w:val="auto"/>
          <w:sz w:val="24"/>
          <w:highlight w:val="none"/>
        </w:rPr>
        <w:t>其他情形。</w:t>
      </w:r>
    </w:p>
    <w:p>
      <w:pPr>
        <w:pStyle w:val="47"/>
        <w:numPr>
          <w:ilvl w:val="1"/>
          <w:numId w:val="11"/>
        </w:numPr>
        <w:spacing w:before="120" w:beforeLines="50"/>
        <w:ind w:left="0" w:leftChars="0" w:firstLine="0" w:firstLineChars="0"/>
        <w:rPr>
          <w:rFonts w:ascii="宋体" w:hAnsi="宋体"/>
          <w:color w:val="auto"/>
          <w:sz w:val="24"/>
          <w:highlight w:val="none"/>
        </w:rPr>
      </w:pPr>
      <w:r>
        <w:rPr>
          <w:rFonts w:hint="eastAsia" w:ascii="宋体" w:hAnsi="宋体"/>
          <w:color w:val="auto"/>
          <w:sz w:val="24"/>
          <w:highlight w:val="none"/>
        </w:rPr>
        <w:t>评审小组按</w:t>
      </w:r>
      <w:r>
        <w:rPr>
          <w:color w:val="auto"/>
          <w:highlight w:val="none"/>
        </w:rPr>
        <w:fldChar w:fldCharType="begin"/>
      </w:r>
      <w:r>
        <w:rPr>
          <w:color w:val="auto"/>
          <w:highlight w:val="none"/>
        </w:rPr>
        <w:instrText xml:space="preserve"> REF _Ref483054490 \h  \* MERGEFORMAT </w:instrText>
      </w:r>
      <w:r>
        <w:rPr>
          <w:color w:val="auto"/>
          <w:highlight w:val="none"/>
        </w:rPr>
        <w:fldChar w:fldCharType="separate"/>
      </w:r>
      <w:r>
        <w:rPr>
          <w:rFonts w:hint="eastAsia"/>
          <w:color w:val="auto"/>
          <w:sz w:val="24"/>
          <w:highlight w:val="none"/>
        </w:rPr>
        <w:t>评审细则</w:t>
      </w:r>
      <w:r>
        <w:rPr>
          <w:color w:val="auto"/>
          <w:highlight w:val="none"/>
        </w:rPr>
        <w:fldChar w:fldCharType="end"/>
      </w:r>
      <w:r>
        <w:rPr>
          <w:rFonts w:hint="eastAsia" w:ascii="宋体" w:hAnsi="宋体"/>
          <w:color w:val="auto"/>
          <w:sz w:val="24"/>
          <w:highlight w:val="none"/>
        </w:rPr>
        <w:t>等比选文件的规定进行评审，并推荐排名第一的比选申请人为第一中选人。</w:t>
      </w:r>
    </w:p>
    <w:p>
      <w:pPr>
        <w:pStyle w:val="5"/>
        <w:numPr>
          <w:ilvl w:val="0"/>
          <w:numId w:val="11"/>
        </w:numPr>
        <w:spacing w:before="120" w:beforeLines="50" w:after="0" w:line="240" w:lineRule="auto"/>
        <w:ind w:left="0" w:leftChars="0" w:firstLine="0" w:firstLineChars="0"/>
        <w:rPr>
          <w:color w:val="auto"/>
          <w:sz w:val="24"/>
          <w:highlight w:val="none"/>
        </w:rPr>
      </w:pPr>
      <w:bookmarkStart w:id="116" w:name="_Toc392862502"/>
      <w:bookmarkStart w:id="117" w:name="_Toc286386861"/>
      <w:bookmarkStart w:id="118" w:name="_Toc114052377"/>
      <w:bookmarkStart w:id="119" w:name="_Toc114052441"/>
      <w:r>
        <w:rPr>
          <w:rFonts w:hint="eastAsia"/>
          <w:color w:val="auto"/>
          <w:sz w:val="24"/>
          <w:highlight w:val="none"/>
        </w:rPr>
        <w:t>评审结果公示</w:t>
      </w:r>
      <w:bookmarkEnd w:id="116"/>
      <w:bookmarkEnd w:id="117"/>
      <w:bookmarkEnd w:id="118"/>
      <w:bookmarkEnd w:id="119"/>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在评审结束经采购人确认后，将在南宁轨道交通集团有限责任公司官方网站（www.nngdjt.com）以结果公示的形式通知各比选申请人评审结果。</w:t>
      </w:r>
    </w:p>
    <w:p>
      <w:pPr>
        <w:pStyle w:val="47"/>
        <w:numPr>
          <w:ilvl w:val="1"/>
          <w:numId w:val="11"/>
        </w:numPr>
        <w:spacing w:after="120" w:afterLines="50"/>
        <w:ind w:left="0" w:leftChars="0" w:firstLine="0" w:firstLineChars="0"/>
        <w:rPr>
          <w:color w:val="auto"/>
          <w:sz w:val="24"/>
          <w:szCs w:val="24"/>
          <w:highlight w:val="none"/>
        </w:rPr>
      </w:pPr>
      <w:r>
        <w:rPr>
          <w:rFonts w:hint="eastAsia" w:ascii="宋体" w:hAnsi="宋体"/>
          <w:color w:val="auto"/>
          <w:sz w:val="24"/>
          <w:highlight w:val="none"/>
        </w:rPr>
        <w:t>比选申请人如对评审结果有异议，须按公示规定的时间和方式向采购人提出质疑；采购人在收到书面质疑后5个工作日内做出答复，但答复的内容不得涉及商业秘密。</w:t>
      </w:r>
      <w:bookmarkStart w:id="120" w:name="_Toc114052378"/>
      <w:bookmarkStart w:id="121" w:name="_Toc286386862"/>
      <w:bookmarkStart w:id="122" w:name="_Toc114052442"/>
    </w:p>
    <w:p>
      <w:pPr>
        <w:pStyle w:val="4"/>
        <w:numPr>
          <w:ilvl w:val="0"/>
          <w:numId w:val="10"/>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123" w:name="_Toc437544527"/>
      <w:bookmarkStart w:id="124" w:name="_Toc437544682"/>
      <w:bookmarkStart w:id="125" w:name="_Toc488050678"/>
      <w:r>
        <w:rPr>
          <w:rFonts w:hint="eastAsia" w:asciiTheme="majorEastAsia" w:hAnsiTheme="majorEastAsia" w:eastAsiaTheme="majorEastAsia"/>
          <w:color w:val="auto"/>
          <w:sz w:val="24"/>
          <w:szCs w:val="24"/>
          <w:highlight w:val="none"/>
        </w:rPr>
        <w:t>授予合同</w:t>
      </w:r>
      <w:bookmarkEnd w:id="120"/>
      <w:bookmarkEnd w:id="121"/>
      <w:bookmarkEnd w:id="122"/>
      <w:bookmarkEnd w:id="123"/>
      <w:bookmarkEnd w:id="124"/>
      <w:bookmarkEnd w:id="125"/>
    </w:p>
    <w:p>
      <w:pPr>
        <w:pStyle w:val="5"/>
        <w:numPr>
          <w:ilvl w:val="0"/>
          <w:numId w:val="11"/>
        </w:numPr>
        <w:spacing w:before="120" w:beforeLines="50" w:after="0" w:line="240" w:lineRule="auto"/>
        <w:ind w:left="0" w:leftChars="0" w:firstLine="0" w:firstLineChars="0"/>
        <w:rPr>
          <w:color w:val="auto"/>
          <w:sz w:val="24"/>
          <w:highlight w:val="none"/>
        </w:rPr>
      </w:pPr>
      <w:bookmarkStart w:id="126" w:name="_Toc286386863"/>
      <w:bookmarkStart w:id="127" w:name="_Toc392862504"/>
      <w:bookmarkStart w:id="128" w:name="_Toc114052379"/>
      <w:bookmarkStart w:id="129" w:name="_Toc114052443"/>
      <w:r>
        <w:rPr>
          <w:rFonts w:hint="eastAsia"/>
          <w:color w:val="auto"/>
          <w:sz w:val="24"/>
          <w:highlight w:val="none"/>
        </w:rPr>
        <w:t>中选通知书</w:t>
      </w:r>
      <w:bookmarkEnd w:id="126"/>
      <w:bookmarkEnd w:id="127"/>
      <w:bookmarkEnd w:id="128"/>
      <w:bookmarkEnd w:id="129"/>
    </w:p>
    <w:p>
      <w:pPr>
        <w:pStyle w:val="47"/>
        <w:numPr>
          <w:ilvl w:val="1"/>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比选结果公示期满后，采购人将向中选人发出中选通知书。</w:t>
      </w:r>
    </w:p>
    <w:p>
      <w:pPr>
        <w:pStyle w:val="47"/>
        <w:numPr>
          <w:ilvl w:val="1"/>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采购人无义务向未中选的比选申请人解释未中选原因，不退还比选申请文件。</w:t>
      </w:r>
    </w:p>
    <w:p>
      <w:pPr>
        <w:pStyle w:val="47"/>
        <w:numPr>
          <w:ilvl w:val="1"/>
          <w:numId w:val="11"/>
        </w:numPr>
        <w:ind w:left="0" w:leftChars="0" w:firstLine="0" w:firstLineChars="0"/>
        <w:rPr>
          <w:rFonts w:ascii="宋体" w:hAnsi="宋体"/>
          <w:color w:val="auto"/>
          <w:sz w:val="24"/>
          <w:highlight w:val="none"/>
        </w:rPr>
      </w:pPr>
      <w:r>
        <w:rPr>
          <w:rFonts w:hint="eastAsia" w:ascii="宋体" w:hAnsi="宋体"/>
          <w:color w:val="auto"/>
          <w:sz w:val="24"/>
          <w:highlight w:val="none"/>
        </w:rPr>
        <w:t>中选通知书为合同的组成部分。</w:t>
      </w:r>
    </w:p>
    <w:p>
      <w:pPr>
        <w:pStyle w:val="5"/>
        <w:numPr>
          <w:ilvl w:val="0"/>
          <w:numId w:val="11"/>
        </w:numPr>
        <w:spacing w:before="120" w:beforeLines="50" w:after="0" w:line="240" w:lineRule="auto"/>
        <w:ind w:left="0" w:leftChars="0" w:firstLine="0" w:firstLineChars="0"/>
        <w:rPr>
          <w:color w:val="auto"/>
          <w:sz w:val="24"/>
          <w:highlight w:val="none"/>
        </w:rPr>
      </w:pPr>
      <w:bookmarkStart w:id="130" w:name="_Toc114052444"/>
      <w:bookmarkStart w:id="131" w:name="_Toc392862505"/>
      <w:bookmarkStart w:id="132" w:name="_Toc114052380"/>
      <w:bookmarkStart w:id="133" w:name="_Toc286386864"/>
      <w:r>
        <w:rPr>
          <w:rFonts w:hint="eastAsia"/>
          <w:color w:val="auto"/>
          <w:sz w:val="24"/>
          <w:highlight w:val="none"/>
        </w:rPr>
        <w:t>合同的签署</w:t>
      </w:r>
      <w:bookmarkEnd w:id="130"/>
      <w:bookmarkEnd w:id="131"/>
      <w:bookmarkEnd w:id="132"/>
      <w:bookmarkEnd w:id="133"/>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lang w:val="en-US" w:eastAsia="zh-CN"/>
        </w:rPr>
        <w:t>中选人</w:t>
      </w:r>
      <w:r>
        <w:rPr>
          <w:rFonts w:hint="eastAsia" w:ascii="宋体" w:hAnsi="宋体"/>
          <w:color w:val="auto"/>
          <w:sz w:val="24"/>
          <w:highlight w:val="none"/>
        </w:rPr>
        <w:t>由法定代表人或授权委托代理人与采购人及时签订合同。</w:t>
      </w:r>
    </w:p>
    <w:p>
      <w:pPr>
        <w:pStyle w:val="47"/>
        <w:numPr>
          <w:ilvl w:val="0"/>
          <w:numId w:val="0"/>
        </w:numPr>
        <w:spacing w:after="120" w:afterLines="50"/>
        <w:ind w:left="0" w:leftChars="0"/>
        <w:rPr>
          <w:rFonts w:ascii="宋体" w:hAnsi="宋体"/>
          <w:b/>
          <w:color w:val="auto"/>
          <w:sz w:val="24"/>
          <w:highlight w:val="none"/>
        </w:rPr>
      </w:pPr>
      <w:r>
        <w:rPr>
          <w:rFonts w:hint="eastAsia" w:ascii="宋体" w:hAnsi="宋体"/>
          <w:b/>
          <w:color w:val="auto"/>
          <w:sz w:val="24"/>
          <w:highlight w:val="none"/>
          <w:lang w:val="en-US" w:eastAsia="zh-CN"/>
        </w:rPr>
        <w:t>20.2</w:t>
      </w:r>
      <w:r>
        <w:rPr>
          <w:rFonts w:hint="eastAsia" w:ascii="宋体" w:hAnsi="宋体"/>
          <w:b/>
          <w:color w:val="auto"/>
          <w:sz w:val="24"/>
          <w:highlight w:val="none"/>
        </w:rPr>
        <w:t>如第一中选人因自身原因不能履约签订合同或履行合同的，采购人将取消其中选资格，并从后续排名中选候选人中依次向上递补确定中选人或重新组织</w:t>
      </w:r>
      <w:r>
        <w:rPr>
          <w:rFonts w:ascii="宋体" w:hAnsi="宋体"/>
          <w:b/>
          <w:color w:val="auto"/>
          <w:sz w:val="24"/>
          <w:highlight w:val="none"/>
        </w:rPr>
        <w:t>采购</w:t>
      </w:r>
      <w:r>
        <w:rPr>
          <w:rFonts w:hint="eastAsia" w:ascii="宋体" w:hAnsi="宋体"/>
          <w:b/>
          <w:color w:val="auto"/>
          <w:sz w:val="24"/>
          <w:highlight w:val="none"/>
        </w:rPr>
        <w:t>；同时，</w:t>
      </w:r>
      <w:r>
        <w:rPr>
          <w:rFonts w:ascii="宋体" w:hAnsi="宋体"/>
          <w:b/>
          <w:color w:val="auto"/>
          <w:sz w:val="24"/>
          <w:highlight w:val="none"/>
        </w:rPr>
        <w:t>采购人有权</w:t>
      </w:r>
      <w:r>
        <w:rPr>
          <w:rFonts w:hint="eastAsia" w:ascii="宋体" w:hAnsi="宋体"/>
          <w:b/>
          <w:color w:val="auto"/>
          <w:sz w:val="24"/>
          <w:highlight w:val="none"/>
        </w:rPr>
        <w:t>将其</w:t>
      </w:r>
      <w:r>
        <w:rPr>
          <w:rFonts w:ascii="宋体" w:hAnsi="宋体"/>
          <w:b/>
          <w:color w:val="auto"/>
          <w:sz w:val="24"/>
          <w:highlight w:val="none"/>
        </w:rPr>
        <w:t>列入黑名单，禁止其</w:t>
      </w:r>
      <w:r>
        <w:rPr>
          <w:rFonts w:hint="eastAsia" w:ascii="宋体" w:hAnsi="宋体"/>
          <w:b/>
          <w:color w:val="auto"/>
          <w:sz w:val="24"/>
          <w:highlight w:val="none"/>
        </w:rPr>
        <w:t>至少2年内</w:t>
      </w:r>
      <w:r>
        <w:rPr>
          <w:rFonts w:ascii="宋体" w:hAnsi="宋体"/>
          <w:b/>
          <w:color w:val="auto"/>
          <w:sz w:val="24"/>
          <w:highlight w:val="none"/>
        </w:rPr>
        <w:t>不得</w:t>
      </w:r>
      <w:r>
        <w:rPr>
          <w:rFonts w:hint="eastAsia" w:ascii="宋体" w:hAnsi="宋体"/>
          <w:b/>
          <w:color w:val="auto"/>
          <w:sz w:val="24"/>
          <w:highlight w:val="none"/>
        </w:rPr>
        <w:t>参与</w:t>
      </w:r>
      <w:r>
        <w:rPr>
          <w:rFonts w:ascii="宋体" w:hAnsi="宋体"/>
          <w:b/>
          <w:color w:val="auto"/>
          <w:sz w:val="24"/>
          <w:highlight w:val="none"/>
        </w:rPr>
        <w:t>采购人的任何</w:t>
      </w:r>
      <w:r>
        <w:rPr>
          <w:rFonts w:hint="eastAsia" w:ascii="宋体" w:hAnsi="宋体"/>
          <w:b/>
          <w:color w:val="auto"/>
          <w:sz w:val="24"/>
          <w:highlight w:val="none"/>
        </w:rPr>
        <w:t>采购</w:t>
      </w:r>
      <w:r>
        <w:rPr>
          <w:rFonts w:ascii="宋体" w:hAnsi="宋体"/>
          <w:b/>
          <w:color w:val="auto"/>
          <w:sz w:val="24"/>
          <w:highlight w:val="none"/>
        </w:rPr>
        <w:t>项目</w:t>
      </w:r>
      <w:r>
        <w:rPr>
          <w:rFonts w:hint="eastAsia" w:ascii="宋体" w:hAnsi="宋体"/>
          <w:b/>
          <w:color w:val="auto"/>
          <w:sz w:val="24"/>
          <w:highlight w:val="none"/>
        </w:rPr>
        <w:t>。</w:t>
      </w:r>
    </w:p>
    <w:p>
      <w:pPr>
        <w:pStyle w:val="47"/>
        <w:numPr>
          <w:ilvl w:val="0"/>
          <w:numId w:val="0"/>
        </w:numPr>
        <w:spacing w:after="120" w:afterLines="50"/>
        <w:ind w:left="0" w:leftChars="0"/>
        <w:rPr>
          <w:rFonts w:ascii="宋体" w:hAnsi="宋体"/>
          <w:b/>
          <w:color w:val="auto"/>
          <w:sz w:val="24"/>
          <w:highlight w:val="none"/>
        </w:rPr>
      </w:pPr>
      <w:r>
        <w:rPr>
          <w:rFonts w:hint="eastAsia" w:ascii="宋体" w:hAnsi="宋体"/>
          <w:b/>
          <w:color w:val="auto"/>
          <w:sz w:val="24"/>
          <w:highlight w:val="none"/>
          <w:lang w:val="en-US" w:eastAsia="zh-CN"/>
        </w:rPr>
        <w:t>20.3</w:t>
      </w:r>
      <w:r>
        <w:rPr>
          <w:rFonts w:hint="eastAsia" w:ascii="宋体" w:hAnsi="宋体"/>
          <w:b/>
          <w:color w:val="auto"/>
          <w:sz w:val="24"/>
          <w:highlight w:val="none"/>
        </w:rPr>
        <w:t>采购人保留授予合同前调整比选结果的权力，包括重新选择中选方或进行重新采购。</w:t>
      </w:r>
    </w:p>
    <w:p>
      <w:pPr>
        <w:pStyle w:val="5"/>
        <w:numPr>
          <w:ilvl w:val="0"/>
          <w:numId w:val="11"/>
        </w:numPr>
        <w:spacing w:before="120" w:beforeLines="50" w:after="0" w:line="240" w:lineRule="auto"/>
        <w:ind w:left="0" w:leftChars="0" w:firstLine="0" w:firstLineChars="0"/>
        <w:rPr>
          <w:b w:val="0"/>
          <w:color w:val="auto"/>
          <w:sz w:val="24"/>
          <w:highlight w:val="none"/>
        </w:rPr>
      </w:pPr>
      <w:r>
        <w:rPr>
          <w:rFonts w:hint="eastAsia"/>
          <w:b w:val="0"/>
          <w:color w:val="auto"/>
          <w:sz w:val="24"/>
          <w:highlight w:val="none"/>
        </w:rPr>
        <w:t>本项目在合同履行过程中双方可能</w:t>
      </w:r>
      <w:r>
        <w:rPr>
          <w:b w:val="0"/>
          <w:color w:val="auto"/>
          <w:sz w:val="24"/>
          <w:highlight w:val="none"/>
        </w:rPr>
        <w:t>用到</w:t>
      </w:r>
      <w:r>
        <w:rPr>
          <w:rFonts w:hint="eastAsia"/>
          <w:b w:val="0"/>
          <w:color w:val="auto"/>
          <w:sz w:val="24"/>
          <w:highlight w:val="none"/>
        </w:rPr>
        <w:t>的交货通知、原厂售后</w:t>
      </w:r>
      <w:r>
        <w:rPr>
          <w:b w:val="0"/>
          <w:color w:val="auto"/>
          <w:sz w:val="24"/>
          <w:highlight w:val="none"/>
        </w:rPr>
        <w:t>服务承诺书</w:t>
      </w:r>
      <w:r>
        <w:rPr>
          <w:rFonts w:hint="eastAsia"/>
          <w:b w:val="0"/>
          <w:color w:val="auto"/>
          <w:sz w:val="24"/>
          <w:highlight w:val="none"/>
        </w:rPr>
        <w:t>（</w:t>
      </w:r>
      <w:r>
        <w:rPr>
          <w:b w:val="0"/>
          <w:color w:val="auto"/>
          <w:sz w:val="24"/>
          <w:highlight w:val="none"/>
        </w:rPr>
        <w:t>中选</w:t>
      </w:r>
      <w:r>
        <w:rPr>
          <w:rFonts w:hint="eastAsia"/>
          <w:b w:val="0"/>
          <w:color w:val="auto"/>
          <w:sz w:val="24"/>
          <w:highlight w:val="none"/>
        </w:rPr>
        <w:t>通知书</w:t>
      </w:r>
      <w:r>
        <w:rPr>
          <w:b w:val="0"/>
          <w:color w:val="auto"/>
          <w:sz w:val="24"/>
          <w:highlight w:val="none"/>
        </w:rPr>
        <w:t>发出后</w:t>
      </w:r>
      <w:r>
        <w:rPr>
          <w:rFonts w:hint="eastAsia"/>
          <w:b w:val="0"/>
          <w:color w:val="auto"/>
          <w:sz w:val="24"/>
          <w:highlight w:val="none"/>
        </w:rPr>
        <w:t>15日</w:t>
      </w:r>
      <w:r>
        <w:rPr>
          <w:b w:val="0"/>
          <w:color w:val="auto"/>
          <w:sz w:val="24"/>
          <w:highlight w:val="none"/>
        </w:rPr>
        <w:t>内提供）、</w:t>
      </w:r>
      <w:r>
        <w:rPr>
          <w:rFonts w:hint="eastAsia"/>
          <w:b w:val="0"/>
          <w:color w:val="auto"/>
          <w:sz w:val="24"/>
          <w:highlight w:val="none"/>
        </w:rPr>
        <w:t>原厂供货证明（</w:t>
      </w:r>
      <w:r>
        <w:rPr>
          <w:b w:val="0"/>
          <w:color w:val="auto"/>
          <w:sz w:val="24"/>
          <w:highlight w:val="none"/>
        </w:rPr>
        <w:t>交货时提供）</w:t>
      </w:r>
      <w:r>
        <w:rPr>
          <w:rFonts w:hint="eastAsia"/>
          <w:b w:val="0"/>
          <w:color w:val="auto"/>
          <w:sz w:val="24"/>
          <w:highlight w:val="none"/>
        </w:rPr>
        <w:t>的内容及格式约定如下：</w:t>
      </w:r>
    </w:p>
    <w:p>
      <w:pPr>
        <w:widowControl/>
        <w:jc w:val="both"/>
        <w:rPr>
          <w:rFonts w:ascii="宋体" w:hAnsi="宋体"/>
          <w:color w:val="auto"/>
          <w:sz w:val="24"/>
          <w:szCs w:val="24"/>
          <w:highlight w:val="none"/>
        </w:rPr>
      </w:pPr>
      <w:r>
        <w:rPr>
          <w:rFonts w:ascii="宋体" w:hAnsi="宋体"/>
          <w:color w:val="auto"/>
          <w:sz w:val="24"/>
          <w:highlight w:val="none"/>
        </w:rPr>
        <w:br w:type="page"/>
      </w:r>
    </w:p>
    <w:p>
      <w:pPr>
        <w:widowControl/>
        <w:jc w:val="left"/>
        <w:rPr>
          <w:rFonts w:ascii="宋体" w:hAnsi="宋体"/>
          <w:color w:val="auto"/>
          <w:sz w:val="24"/>
          <w:szCs w:val="24"/>
          <w:highlight w:val="none"/>
        </w:rPr>
        <w:sectPr>
          <w:headerReference r:id="rId9" w:type="default"/>
          <w:footerReference r:id="rId10" w:type="default"/>
          <w:pgSz w:w="11906" w:h="16838"/>
          <w:pgMar w:top="1134" w:right="851" w:bottom="1134" w:left="1134" w:header="454" w:footer="567" w:gutter="0"/>
          <w:pgNumType w:chapStyle="1"/>
          <w:cols w:space="425" w:num="1"/>
          <w:docGrid w:linePitch="312" w:charSpace="0"/>
        </w:sectPr>
      </w:pP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交货通知</w:t>
      </w: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51"/>
        <w:gridCol w:w="1418"/>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751" w:type="dxa"/>
            <w:vAlign w:val="center"/>
          </w:tcPr>
          <w:p>
            <w:pPr>
              <w:pStyle w:val="47"/>
              <w:widowControl/>
              <w:ind w:left="0" w:leftChars="0" w:firstLine="0" w:firstLineChars="0"/>
              <w:jc w:val="both"/>
              <w:rPr>
                <w:rFonts w:ascii="宋体" w:hAnsi="宋体"/>
                <w:b/>
                <w:color w:val="auto"/>
                <w:sz w:val="24"/>
                <w:szCs w:val="24"/>
                <w:highlight w:val="none"/>
              </w:rPr>
            </w:pPr>
            <w:r>
              <w:rPr>
                <w:rFonts w:hint="eastAsia" w:ascii="宋体" w:hAnsi="宋体"/>
                <w:b/>
                <w:color w:val="auto"/>
                <w:sz w:val="24"/>
                <w:szCs w:val="24"/>
                <w:highlight w:val="none"/>
              </w:rPr>
              <w:t>运营分公司</w:t>
            </w:r>
            <w:r>
              <w:rPr>
                <w:rFonts w:hint="eastAsia" w:ascii="宋体" w:hAnsi="宋体"/>
                <w:b/>
                <w:color w:val="auto"/>
                <w:sz w:val="24"/>
                <w:szCs w:val="24"/>
                <w:highlight w:val="none"/>
                <w:lang w:val="en-US" w:eastAsia="zh-CN"/>
              </w:rPr>
              <w:t>票务中心5号线白卡</w:t>
            </w:r>
            <w:r>
              <w:rPr>
                <w:rFonts w:hint="eastAsia" w:ascii="宋体" w:hAnsi="宋体"/>
                <w:b/>
                <w:color w:val="auto"/>
                <w:sz w:val="24"/>
                <w:szCs w:val="24"/>
                <w:highlight w:val="none"/>
              </w:rPr>
              <w:t>采购项目第</w:t>
            </w:r>
            <w:r>
              <w:rPr>
                <w:rFonts w:hint="eastAsia" w:ascii="宋体" w:hAnsi="宋体"/>
                <w:color w:val="auto"/>
                <w:sz w:val="24"/>
                <w:szCs w:val="24"/>
                <w:highlight w:val="none"/>
                <w:u w:val="single"/>
              </w:rPr>
              <w:t>　</w:t>
            </w:r>
            <w:r>
              <w:rPr>
                <w:rFonts w:hint="eastAsia" w:ascii="宋体" w:hAnsi="宋体"/>
                <w:b/>
                <w:color w:val="auto"/>
                <w:sz w:val="24"/>
                <w:szCs w:val="24"/>
                <w:highlight w:val="none"/>
                <w:u w:val="single"/>
              </w:rPr>
              <w:t>×　</w:t>
            </w:r>
            <w:r>
              <w:rPr>
                <w:rFonts w:hint="eastAsia" w:ascii="宋体" w:hAnsi="宋体"/>
                <w:b/>
                <w:color w:val="auto"/>
                <w:sz w:val="24"/>
                <w:szCs w:val="24"/>
                <w:highlight w:val="none"/>
              </w:rPr>
              <w:t>批</w:t>
            </w:r>
          </w:p>
        </w:tc>
        <w:tc>
          <w:tcPr>
            <w:tcW w:w="1418" w:type="dxa"/>
            <w:vAlign w:val="center"/>
          </w:tcPr>
          <w:p>
            <w:pPr>
              <w:pStyle w:val="47"/>
              <w:widowControl/>
              <w:ind w:firstLine="0" w:firstLineChars="0"/>
              <w:jc w:val="center"/>
              <w:rPr>
                <w:rFonts w:ascii="宋体" w:hAnsi="宋体"/>
                <w:b/>
                <w:color w:val="auto"/>
                <w:sz w:val="24"/>
                <w:szCs w:val="24"/>
                <w:highlight w:val="none"/>
              </w:rPr>
            </w:pPr>
            <w:r>
              <w:rPr>
                <w:rFonts w:hint="eastAsia" w:ascii="宋体" w:hAnsi="宋体"/>
                <w:b/>
                <w:color w:val="auto"/>
                <w:sz w:val="24"/>
                <w:szCs w:val="24"/>
                <w:highlight w:val="none"/>
              </w:rPr>
              <w:t>交货通知</w:t>
            </w:r>
          </w:p>
          <w:p>
            <w:pPr>
              <w:pStyle w:val="47"/>
              <w:widowControl/>
              <w:ind w:firstLine="0" w:firstLineChars="0"/>
              <w:jc w:val="center"/>
              <w:rPr>
                <w:rFonts w:ascii="宋体" w:hAnsi="宋体"/>
                <w:b/>
                <w:color w:val="auto"/>
                <w:sz w:val="24"/>
                <w:szCs w:val="24"/>
                <w:highlight w:val="none"/>
              </w:rPr>
            </w:pPr>
            <w:r>
              <w:rPr>
                <w:rFonts w:hint="eastAsia" w:ascii="宋体" w:hAnsi="宋体"/>
                <w:b/>
                <w:color w:val="auto"/>
                <w:sz w:val="24"/>
                <w:szCs w:val="24"/>
                <w:highlight w:val="none"/>
              </w:rPr>
              <w:t>送货单</w:t>
            </w:r>
          </w:p>
        </w:tc>
        <w:tc>
          <w:tcPr>
            <w:tcW w:w="1414" w:type="dxa"/>
            <w:vAlign w:val="center"/>
          </w:tcPr>
          <w:p>
            <w:pPr>
              <w:pStyle w:val="47"/>
              <w:widowControl/>
              <w:ind w:firstLine="0" w:firstLineChars="0"/>
              <w:rPr>
                <w:rFonts w:ascii="宋体" w:hAnsi="宋体"/>
                <w:b/>
                <w:color w:val="auto"/>
                <w:sz w:val="24"/>
                <w:szCs w:val="24"/>
                <w:highlight w:val="none"/>
              </w:rPr>
            </w:pPr>
            <w:r>
              <w:rPr>
                <w:rFonts w:hint="eastAsia" w:ascii="宋体" w:hAnsi="宋体"/>
                <w:b/>
                <w:color w:val="auto"/>
                <w:sz w:val="24"/>
                <w:szCs w:val="24"/>
                <w:highlight w:val="none"/>
              </w:rPr>
              <w:t>（×号线）</w:t>
            </w:r>
          </w:p>
        </w:tc>
      </w:tr>
    </w:tbl>
    <w:p>
      <w:pPr>
        <w:rPr>
          <w:color w:val="auto"/>
          <w:highlight w:val="none"/>
        </w:rPr>
      </w:pPr>
    </w:p>
    <w:tbl>
      <w:tblPr>
        <w:tblStyle w:val="35"/>
        <w:tblW w:w="14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230"/>
        <w:gridCol w:w="2597"/>
        <w:gridCol w:w="805"/>
        <w:gridCol w:w="1322"/>
        <w:gridCol w:w="1417"/>
        <w:gridCol w:w="1276"/>
        <w:gridCol w:w="1417"/>
        <w:gridCol w:w="1560"/>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4557" w:type="dxa"/>
            <w:gridSpan w:val="10"/>
            <w:noWrap/>
            <w:vAlign w:val="center"/>
          </w:tcPr>
          <w:p>
            <w:pPr>
              <w:widowControl/>
              <w:jc w:val="center"/>
              <w:rPr>
                <w:color w:val="auto"/>
                <w:sz w:val="24"/>
                <w:highlight w:val="none"/>
              </w:rPr>
            </w:pPr>
            <w:r>
              <w:rPr>
                <w:rFonts w:hint="eastAsia"/>
                <w:color w:val="auto"/>
                <w:sz w:val="24"/>
                <w:highlight w:val="none"/>
              </w:rPr>
              <w:t>供应商（章）：　　　　　　　供应商联系人及电话：　　　　　　　项目编号：202108030002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auto"/>
                <w:sz w:val="24"/>
                <w:highlight w:val="none"/>
              </w:rPr>
            </w:pPr>
            <w:r>
              <w:rPr>
                <w:color w:val="auto"/>
                <w:sz w:val="24"/>
                <w:highlight w:val="none"/>
              </w:rPr>
              <w:br w:type="page"/>
            </w:r>
            <w:r>
              <w:rPr>
                <w:rFonts w:hint="eastAsia"/>
                <w:color w:val="auto"/>
                <w:sz w:val="24"/>
                <w:highlight w:val="none"/>
              </w:rPr>
              <w:t>序号</w:t>
            </w:r>
          </w:p>
        </w:tc>
        <w:tc>
          <w:tcPr>
            <w:tcW w:w="1230" w:type="dxa"/>
            <w:noWrap/>
            <w:vAlign w:val="center"/>
          </w:tcPr>
          <w:p>
            <w:pPr>
              <w:widowControl/>
              <w:jc w:val="center"/>
              <w:rPr>
                <w:color w:val="auto"/>
                <w:sz w:val="24"/>
                <w:highlight w:val="none"/>
              </w:rPr>
            </w:pPr>
            <w:r>
              <w:rPr>
                <w:rFonts w:hint="eastAsia"/>
                <w:color w:val="auto"/>
                <w:sz w:val="24"/>
                <w:highlight w:val="none"/>
              </w:rPr>
              <w:t>计划号</w:t>
            </w:r>
          </w:p>
        </w:tc>
        <w:tc>
          <w:tcPr>
            <w:tcW w:w="2597" w:type="dxa"/>
            <w:noWrap/>
            <w:vAlign w:val="center"/>
          </w:tcPr>
          <w:p>
            <w:pPr>
              <w:widowControl/>
              <w:jc w:val="center"/>
              <w:rPr>
                <w:color w:val="auto"/>
                <w:sz w:val="24"/>
                <w:highlight w:val="none"/>
              </w:rPr>
            </w:pPr>
            <w:r>
              <w:rPr>
                <w:rFonts w:hint="eastAsia"/>
                <w:color w:val="auto"/>
                <w:sz w:val="24"/>
                <w:highlight w:val="none"/>
              </w:rPr>
              <w:t>货物名称</w:t>
            </w:r>
          </w:p>
        </w:tc>
        <w:tc>
          <w:tcPr>
            <w:tcW w:w="805" w:type="dxa"/>
            <w:noWrap/>
            <w:vAlign w:val="center"/>
          </w:tcPr>
          <w:p>
            <w:pPr>
              <w:widowControl/>
              <w:jc w:val="center"/>
              <w:rPr>
                <w:color w:val="auto"/>
                <w:sz w:val="24"/>
                <w:highlight w:val="none"/>
              </w:rPr>
            </w:pPr>
            <w:r>
              <w:rPr>
                <w:rFonts w:hint="eastAsia"/>
                <w:color w:val="auto"/>
                <w:sz w:val="24"/>
                <w:highlight w:val="none"/>
              </w:rPr>
              <w:t>单位</w:t>
            </w:r>
          </w:p>
        </w:tc>
        <w:tc>
          <w:tcPr>
            <w:tcW w:w="1322" w:type="dxa"/>
            <w:noWrap/>
            <w:vAlign w:val="center"/>
          </w:tcPr>
          <w:p>
            <w:pPr>
              <w:widowControl/>
              <w:jc w:val="center"/>
              <w:rPr>
                <w:color w:val="auto"/>
                <w:sz w:val="24"/>
                <w:highlight w:val="none"/>
              </w:rPr>
            </w:pPr>
            <w:r>
              <w:rPr>
                <w:rFonts w:hint="eastAsia"/>
                <w:color w:val="auto"/>
                <w:sz w:val="24"/>
                <w:highlight w:val="none"/>
              </w:rPr>
              <w:t>合同数量</w:t>
            </w:r>
          </w:p>
        </w:tc>
        <w:tc>
          <w:tcPr>
            <w:tcW w:w="1417" w:type="dxa"/>
            <w:noWrap/>
            <w:vAlign w:val="center"/>
          </w:tcPr>
          <w:p>
            <w:pPr>
              <w:widowControl/>
              <w:jc w:val="center"/>
              <w:rPr>
                <w:color w:val="auto"/>
                <w:sz w:val="24"/>
                <w:highlight w:val="none"/>
              </w:rPr>
            </w:pPr>
            <w:r>
              <w:rPr>
                <w:rFonts w:hint="eastAsia"/>
                <w:color w:val="auto"/>
                <w:sz w:val="24"/>
                <w:highlight w:val="none"/>
              </w:rPr>
              <w:t>送货数量</w:t>
            </w:r>
          </w:p>
        </w:tc>
        <w:tc>
          <w:tcPr>
            <w:tcW w:w="1276" w:type="dxa"/>
            <w:noWrap/>
            <w:vAlign w:val="center"/>
          </w:tcPr>
          <w:p>
            <w:pPr>
              <w:widowControl/>
              <w:jc w:val="center"/>
              <w:rPr>
                <w:color w:val="auto"/>
                <w:sz w:val="24"/>
                <w:highlight w:val="none"/>
              </w:rPr>
            </w:pPr>
            <w:r>
              <w:rPr>
                <w:rFonts w:hint="eastAsia"/>
                <w:color w:val="auto"/>
                <w:sz w:val="24"/>
                <w:highlight w:val="none"/>
              </w:rPr>
              <w:t>实收数量</w:t>
            </w:r>
          </w:p>
        </w:tc>
        <w:tc>
          <w:tcPr>
            <w:tcW w:w="1417" w:type="dxa"/>
            <w:noWrap/>
            <w:vAlign w:val="center"/>
          </w:tcPr>
          <w:p>
            <w:pPr>
              <w:widowControl/>
              <w:jc w:val="center"/>
              <w:rPr>
                <w:color w:val="auto"/>
                <w:sz w:val="24"/>
                <w:highlight w:val="none"/>
              </w:rPr>
            </w:pPr>
            <w:r>
              <w:rPr>
                <w:rFonts w:hint="eastAsia"/>
                <w:color w:val="auto"/>
                <w:sz w:val="24"/>
                <w:highlight w:val="none"/>
              </w:rPr>
              <w:t>交货日期</w:t>
            </w:r>
          </w:p>
        </w:tc>
        <w:tc>
          <w:tcPr>
            <w:tcW w:w="1560" w:type="dxa"/>
            <w:noWrap/>
            <w:vAlign w:val="center"/>
          </w:tcPr>
          <w:p>
            <w:pPr>
              <w:widowControl/>
              <w:jc w:val="center"/>
              <w:rPr>
                <w:color w:val="auto"/>
                <w:sz w:val="24"/>
                <w:highlight w:val="none"/>
              </w:rPr>
            </w:pPr>
            <w:r>
              <w:rPr>
                <w:rFonts w:hint="eastAsia"/>
                <w:color w:val="auto"/>
                <w:sz w:val="24"/>
                <w:highlight w:val="none"/>
              </w:rPr>
              <w:t>交货地点</w:t>
            </w:r>
          </w:p>
        </w:tc>
        <w:tc>
          <w:tcPr>
            <w:tcW w:w="2230" w:type="dxa"/>
            <w:noWrap/>
            <w:vAlign w:val="center"/>
          </w:tcPr>
          <w:p>
            <w:pPr>
              <w:widowControl/>
              <w:jc w:val="center"/>
              <w:rPr>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auto"/>
                <w:sz w:val="24"/>
                <w:highlight w:val="none"/>
              </w:rPr>
            </w:pPr>
            <w:r>
              <w:rPr>
                <w:rFonts w:hint="eastAsia"/>
                <w:color w:val="auto"/>
                <w:sz w:val="24"/>
                <w:highlight w:val="none"/>
              </w:rPr>
              <w:t>1</w:t>
            </w:r>
          </w:p>
        </w:tc>
        <w:tc>
          <w:tcPr>
            <w:tcW w:w="1230" w:type="dxa"/>
            <w:noWrap/>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noWrap/>
            <w:vAlign w:val="center"/>
          </w:tcPr>
          <w:p>
            <w:pPr>
              <w:widowControl/>
              <w:jc w:val="center"/>
              <w:rPr>
                <w:color w:val="auto"/>
                <w:sz w:val="24"/>
                <w:highlight w:val="none"/>
              </w:rPr>
            </w:pPr>
          </w:p>
        </w:tc>
        <w:tc>
          <w:tcPr>
            <w:tcW w:w="1322"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276"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560" w:type="dxa"/>
            <w:noWrap/>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auto"/>
                <w:sz w:val="24"/>
                <w:highlight w:val="none"/>
              </w:rPr>
            </w:pPr>
            <w:r>
              <w:rPr>
                <w:rFonts w:hint="eastAsia"/>
                <w:color w:val="auto"/>
                <w:sz w:val="24"/>
                <w:highlight w:val="none"/>
              </w:rPr>
              <w:t>2</w:t>
            </w:r>
          </w:p>
        </w:tc>
        <w:tc>
          <w:tcPr>
            <w:tcW w:w="1230" w:type="dxa"/>
            <w:noWrap/>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noWrap/>
            <w:vAlign w:val="center"/>
          </w:tcPr>
          <w:p>
            <w:pPr>
              <w:widowControl/>
              <w:jc w:val="center"/>
              <w:rPr>
                <w:color w:val="auto"/>
                <w:sz w:val="24"/>
                <w:highlight w:val="none"/>
              </w:rPr>
            </w:pPr>
          </w:p>
        </w:tc>
        <w:tc>
          <w:tcPr>
            <w:tcW w:w="1322"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276"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560" w:type="dxa"/>
            <w:noWrap/>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auto"/>
                <w:sz w:val="24"/>
                <w:highlight w:val="none"/>
              </w:rPr>
            </w:pPr>
            <w:r>
              <w:rPr>
                <w:rFonts w:hint="eastAsia"/>
                <w:color w:val="auto"/>
                <w:sz w:val="24"/>
                <w:highlight w:val="none"/>
              </w:rPr>
              <w:t>3</w:t>
            </w:r>
          </w:p>
        </w:tc>
        <w:tc>
          <w:tcPr>
            <w:tcW w:w="1230" w:type="dxa"/>
            <w:noWrap/>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noWrap/>
            <w:vAlign w:val="center"/>
          </w:tcPr>
          <w:p>
            <w:pPr>
              <w:widowControl/>
              <w:jc w:val="center"/>
              <w:rPr>
                <w:color w:val="auto"/>
                <w:sz w:val="24"/>
                <w:highlight w:val="none"/>
              </w:rPr>
            </w:pPr>
          </w:p>
        </w:tc>
        <w:tc>
          <w:tcPr>
            <w:tcW w:w="1322"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276"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560" w:type="dxa"/>
            <w:noWrap/>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auto"/>
                <w:sz w:val="24"/>
                <w:highlight w:val="none"/>
              </w:rPr>
            </w:pPr>
            <w:r>
              <w:rPr>
                <w:rFonts w:hint="eastAsia"/>
                <w:color w:val="auto"/>
                <w:sz w:val="24"/>
                <w:highlight w:val="none"/>
              </w:rPr>
              <w:t>4</w:t>
            </w:r>
          </w:p>
        </w:tc>
        <w:tc>
          <w:tcPr>
            <w:tcW w:w="1230" w:type="dxa"/>
            <w:noWrap/>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noWrap/>
            <w:vAlign w:val="center"/>
          </w:tcPr>
          <w:p>
            <w:pPr>
              <w:widowControl/>
              <w:jc w:val="center"/>
              <w:rPr>
                <w:color w:val="auto"/>
                <w:sz w:val="24"/>
                <w:highlight w:val="none"/>
              </w:rPr>
            </w:pPr>
          </w:p>
        </w:tc>
        <w:tc>
          <w:tcPr>
            <w:tcW w:w="1322"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276"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560" w:type="dxa"/>
            <w:noWrap/>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auto"/>
                <w:sz w:val="24"/>
                <w:highlight w:val="none"/>
              </w:rPr>
            </w:pPr>
            <w:r>
              <w:rPr>
                <w:rFonts w:hint="eastAsia"/>
                <w:color w:val="auto"/>
                <w:sz w:val="24"/>
                <w:highlight w:val="none"/>
              </w:rPr>
              <w:t>5</w:t>
            </w:r>
          </w:p>
        </w:tc>
        <w:tc>
          <w:tcPr>
            <w:tcW w:w="1230" w:type="dxa"/>
            <w:noWrap/>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noWrap/>
            <w:vAlign w:val="center"/>
          </w:tcPr>
          <w:p>
            <w:pPr>
              <w:widowControl/>
              <w:jc w:val="center"/>
              <w:rPr>
                <w:color w:val="auto"/>
                <w:sz w:val="24"/>
                <w:highlight w:val="none"/>
              </w:rPr>
            </w:pPr>
          </w:p>
        </w:tc>
        <w:tc>
          <w:tcPr>
            <w:tcW w:w="1322"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276" w:type="dxa"/>
            <w:noWrap/>
            <w:vAlign w:val="center"/>
          </w:tcPr>
          <w:p>
            <w:pPr>
              <w:widowControl/>
              <w:jc w:val="center"/>
              <w:rPr>
                <w:color w:val="auto"/>
                <w:sz w:val="24"/>
                <w:highlight w:val="none"/>
              </w:rPr>
            </w:pPr>
          </w:p>
        </w:tc>
        <w:tc>
          <w:tcPr>
            <w:tcW w:w="1417" w:type="dxa"/>
            <w:noWrap/>
            <w:vAlign w:val="center"/>
          </w:tcPr>
          <w:p>
            <w:pPr>
              <w:widowControl/>
              <w:jc w:val="center"/>
              <w:rPr>
                <w:color w:val="auto"/>
                <w:sz w:val="24"/>
                <w:highlight w:val="none"/>
              </w:rPr>
            </w:pPr>
          </w:p>
        </w:tc>
        <w:tc>
          <w:tcPr>
            <w:tcW w:w="1560" w:type="dxa"/>
            <w:noWrap/>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335" w:type="dxa"/>
            <w:gridSpan w:val="4"/>
            <w:noWrap/>
            <w:vAlign w:val="center"/>
          </w:tcPr>
          <w:p>
            <w:pPr>
              <w:widowControl/>
              <w:jc w:val="center"/>
              <w:rPr>
                <w:b/>
                <w:color w:val="auto"/>
                <w:sz w:val="24"/>
                <w:highlight w:val="none"/>
              </w:rPr>
            </w:pPr>
            <w:r>
              <w:rPr>
                <w:rFonts w:hint="eastAsia"/>
                <w:b/>
                <w:color w:val="auto"/>
                <w:sz w:val="24"/>
                <w:highlight w:val="none"/>
              </w:rPr>
              <w:t>合计</w:t>
            </w:r>
          </w:p>
        </w:tc>
        <w:tc>
          <w:tcPr>
            <w:tcW w:w="1322" w:type="dxa"/>
            <w:noWrap/>
            <w:vAlign w:val="center"/>
          </w:tcPr>
          <w:p>
            <w:pPr>
              <w:widowControl/>
              <w:jc w:val="center"/>
              <w:rPr>
                <w:b/>
                <w:color w:val="auto"/>
                <w:sz w:val="24"/>
                <w:highlight w:val="none"/>
              </w:rPr>
            </w:pPr>
          </w:p>
        </w:tc>
        <w:tc>
          <w:tcPr>
            <w:tcW w:w="1417" w:type="dxa"/>
            <w:noWrap/>
            <w:vAlign w:val="center"/>
          </w:tcPr>
          <w:p>
            <w:pPr>
              <w:widowControl/>
              <w:jc w:val="center"/>
              <w:rPr>
                <w:b/>
                <w:color w:val="auto"/>
                <w:sz w:val="24"/>
                <w:highlight w:val="none"/>
              </w:rPr>
            </w:pPr>
          </w:p>
        </w:tc>
        <w:tc>
          <w:tcPr>
            <w:tcW w:w="1276" w:type="dxa"/>
            <w:noWrap/>
            <w:vAlign w:val="center"/>
          </w:tcPr>
          <w:p>
            <w:pPr>
              <w:widowControl/>
              <w:jc w:val="center"/>
              <w:rPr>
                <w:b/>
                <w:color w:val="auto"/>
                <w:sz w:val="24"/>
                <w:highlight w:val="none"/>
              </w:rPr>
            </w:pPr>
          </w:p>
        </w:tc>
        <w:tc>
          <w:tcPr>
            <w:tcW w:w="1417" w:type="dxa"/>
            <w:noWrap/>
            <w:vAlign w:val="center"/>
          </w:tcPr>
          <w:p>
            <w:pPr>
              <w:widowControl/>
              <w:jc w:val="center"/>
              <w:rPr>
                <w:b/>
                <w:color w:val="auto"/>
                <w:sz w:val="24"/>
                <w:highlight w:val="none"/>
              </w:rPr>
            </w:pPr>
            <w:r>
              <w:rPr>
                <w:rFonts w:hint="eastAsia"/>
                <w:b/>
                <w:color w:val="auto"/>
                <w:sz w:val="24"/>
                <w:highlight w:val="none"/>
              </w:rPr>
              <w:t>/</w:t>
            </w:r>
          </w:p>
        </w:tc>
        <w:tc>
          <w:tcPr>
            <w:tcW w:w="1560" w:type="dxa"/>
            <w:noWrap/>
            <w:vAlign w:val="center"/>
          </w:tcPr>
          <w:p>
            <w:pPr>
              <w:widowControl/>
              <w:jc w:val="center"/>
              <w:rPr>
                <w:b/>
                <w:color w:val="auto"/>
                <w:sz w:val="24"/>
                <w:highlight w:val="none"/>
              </w:rPr>
            </w:pPr>
            <w:r>
              <w:rPr>
                <w:rFonts w:hint="eastAsia"/>
                <w:b/>
                <w:color w:val="auto"/>
                <w:sz w:val="24"/>
                <w:highlight w:val="none"/>
              </w:rPr>
              <w:t>/</w:t>
            </w:r>
          </w:p>
        </w:tc>
        <w:tc>
          <w:tcPr>
            <w:tcW w:w="2230" w:type="dxa"/>
            <w:vAlign w:val="center"/>
          </w:tcPr>
          <w:p>
            <w:pPr>
              <w:widowControl/>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03" w:type="dxa"/>
            <w:noWrap/>
            <w:vAlign w:val="center"/>
          </w:tcPr>
          <w:p>
            <w:pPr>
              <w:widowControl/>
              <w:jc w:val="center"/>
              <w:rPr>
                <w:color w:val="auto"/>
                <w:sz w:val="24"/>
                <w:highlight w:val="none"/>
              </w:rPr>
            </w:pPr>
            <w:r>
              <w:rPr>
                <w:rFonts w:hint="eastAsia"/>
                <w:color w:val="auto"/>
                <w:sz w:val="24"/>
                <w:highlight w:val="none"/>
              </w:rPr>
              <w:t>注：</w:t>
            </w:r>
          </w:p>
        </w:tc>
        <w:tc>
          <w:tcPr>
            <w:tcW w:w="13854" w:type="dxa"/>
            <w:gridSpan w:val="9"/>
            <w:noWrap/>
            <w:vAlign w:val="center"/>
          </w:tcPr>
          <w:p>
            <w:pPr>
              <w:widowControl/>
              <w:rPr>
                <w:color w:val="auto"/>
                <w:sz w:val="24"/>
                <w:highlight w:val="none"/>
              </w:rPr>
            </w:pPr>
            <w:r>
              <w:rPr>
                <w:rFonts w:hint="eastAsia"/>
                <w:color w:val="auto"/>
                <w:sz w:val="24"/>
                <w:highlight w:val="none"/>
              </w:rPr>
              <w:t>1.本通知送货时携带纸质版一式两份，仅做收货凭据，不做为验收合格和结算凭证。</w:t>
            </w:r>
          </w:p>
          <w:p>
            <w:pPr>
              <w:widowControl/>
              <w:rPr>
                <w:color w:val="auto"/>
                <w:sz w:val="24"/>
                <w:highlight w:val="none"/>
              </w:rPr>
            </w:pPr>
            <w:r>
              <w:rPr>
                <w:rFonts w:hint="eastAsia"/>
                <w:color w:val="auto"/>
                <w:sz w:val="24"/>
                <w:highlight w:val="none"/>
              </w:rPr>
              <w:t>2.实收数量栏不能留空，数量为“0”时用“/”表示；“合计”栏中的"实收数量"为必填项。</w:t>
            </w:r>
          </w:p>
          <w:p>
            <w:pPr>
              <w:widowControl/>
              <w:rPr>
                <w:color w:val="auto"/>
                <w:sz w:val="24"/>
                <w:highlight w:val="none"/>
              </w:rPr>
            </w:pPr>
            <w:r>
              <w:rPr>
                <w:rFonts w:hint="eastAsia"/>
                <w:color w:val="auto"/>
                <w:sz w:val="24"/>
                <w:highlight w:val="none"/>
              </w:rPr>
              <w:t>3.本清单如有涂改必须有双方签名认可，否则无效。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557" w:type="dxa"/>
            <w:gridSpan w:val="10"/>
            <w:noWrap/>
            <w:vAlign w:val="center"/>
          </w:tcPr>
          <w:p>
            <w:pPr>
              <w:widowControl/>
              <w:rPr>
                <w:color w:val="auto"/>
                <w:sz w:val="24"/>
                <w:highlight w:val="none"/>
              </w:rPr>
            </w:pPr>
            <w:r>
              <w:rPr>
                <w:rFonts w:hint="eastAsia"/>
                <w:color w:val="auto"/>
                <w:sz w:val="24"/>
                <w:highlight w:val="none"/>
              </w:rPr>
              <w:t>送货人（签名）：　　　　　　　　　　　　　　　　　　　　　　　　　运输工具及车号：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557" w:type="dxa"/>
            <w:gridSpan w:val="10"/>
            <w:noWrap/>
            <w:vAlign w:val="center"/>
          </w:tcPr>
          <w:p>
            <w:pPr>
              <w:widowControl/>
              <w:rPr>
                <w:color w:val="auto"/>
                <w:sz w:val="24"/>
                <w:highlight w:val="none"/>
              </w:rPr>
            </w:pPr>
            <w:r>
              <w:rPr>
                <w:rFonts w:hint="eastAsia"/>
                <w:color w:val="auto"/>
                <w:sz w:val="24"/>
                <w:highlight w:val="none"/>
              </w:rPr>
              <w:t>收货人（签名）：　　　　　　　　　　　　　　　　　　　　　　　　　收货时间：</w:t>
            </w:r>
          </w:p>
        </w:tc>
      </w:tr>
    </w:tbl>
    <w:p>
      <w:pPr>
        <w:pStyle w:val="47"/>
        <w:widowControl/>
        <w:ind w:left="425" w:firstLine="0" w:firstLineChars="0"/>
        <w:jc w:val="left"/>
        <w:rPr>
          <w:color w:val="auto"/>
          <w:sz w:val="24"/>
          <w:highlight w:val="none"/>
        </w:rPr>
      </w:pPr>
    </w:p>
    <w:p>
      <w:pPr>
        <w:pStyle w:val="47"/>
        <w:widowControl/>
        <w:ind w:left="425" w:firstLine="0" w:firstLineChars="0"/>
        <w:jc w:val="left"/>
        <w:rPr>
          <w:color w:val="auto"/>
          <w:sz w:val="24"/>
          <w:highlight w:val="none"/>
        </w:rPr>
      </w:pPr>
    </w:p>
    <w:p>
      <w:pPr>
        <w:pStyle w:val="47"/>
        <w:widowControl/>
        <w:ind w:left="425" w:firstLine="0" w:firstLineChars="0"/>
        <w:jc w:val="left"/>
        <w:rPr>
          <w:color w:val="auto"/>
          <w:sz w:val="24"/>
          <w:highlight w:val="none"/>
        </w:rPr>
      </w:pPr>
    </w:p>
    <w:p>
      <w:pPr>
        <w:ind w:right="902"/>
        <w:jc w:val="right"/>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南宁轨道交通集团有限责任公司运营分公司</w:t>
      </w:r>
      <w:r>
        <w:rPr>
          <w:rFonts w:hint="eastAsia" w:ascii="宋体" w:hAnsi="宋体"/>
          <w:color w:val="auto"/>
          <w:sz w:val="24"/>
          <w:szCs w:val="24"/>
          <w:highlight w:val="none"/>
          <w:lang w:val="en-US" w:eastAsia="zh-CN"/>
        </w:rPr>
        <w:t>票务中心</w:t>
      </w:r>
    </w:p>
    <w:p>
      <w:pPr>
        <w:pStyle w:val="47"/>
        <w:widowControl/>
        <w:spacing w:before="100" w:beforeAutospacing="1"/>
        <w:ind w:left="425" w:firstLine="0" w:firstLineChars="0"/>
        <w:jc w:val="center"/>
        <w:rPr>
          <w:color w:val="auto"/>
          <w:sz w:val="24"/>
          <w:highlight w:val="none"/>
        </w:rPr>
        <w:sectPr>
          <w:pgSz w:w="16838" w:h="11906" w:orient="landscape"/>
          <w:pgMar w:top="1134" w:right="1134" w:bottom="851" w:left="1134" w:header="454" w:footer="567" w:gutter="0"/>
          <w:pgNumType w:chapStyle="1"/>
          <w:cols w:space="425" w:num="1"/>
          <w:docGrid w:linePitch="312" w:charSpace="0"/>
        </w:sectPr>
      </w:pPr>
      <w:r>
        <w:rPr>
          <w:rFonts w:hint="eastAsia"/>
          <w:color w:val="auto"/>
          <w:sz w:val="24"/>
          <w:highlight w:val="none"/>
        </w:rPr>
        <w:t>　　　　　　　　　　　　　　　　　　　　　　　通知日期：2021年×月×日</w:t>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原厂售后</w:t>
      </w:r>
      <w:r>
        <w:rPr>
          <w:rFonts w:ascii="宋体" w:hAnsi="宋体"/>
          <w:color w:val="auto"/>
          <w:sz w:val="24"/>
          <w:highlight w:val="none"/>
        </w:rPr>
        <w:t>服务承诺书</w:t>
      </w:r>
    </w:p>
    <w:p>
      <w:pPr>
        <w:pStyle w:val="5"/>
        <w:numPr>
          <w:ilvl w:val="0"/>
          <w:numId w:val="0"/>
        </w:numPr>
        <w:spacing w:before="100" w:beforeAutospacing="1" w:after="100" w:afterAutospacing="1" w:line="240" w:lineRule="auto"/>
        <w:jc w:val="center"/>
        <w:rPr>
          <w:color w:val="auto"/>
          <w:sz w:val="24"/>
          <w:highlight w:val="none"/>
        </w:rPr>
      </w:pPr>
      <w:r>
        <w:rPr>
          <w:rFonts w:hint="eastAsia"/>
          <w:color w:val="auto"/>
          <w:sz w:val="24"/>
          <w:highlight w:val="none"/>
        </w:rPr>
        <w:t>售</w:t>
      </w:r>
      <w:r>
        <w:rPr>
          <w:color w:val="auto"/>
          <w:sz w:val="24"/>
          <w:highlight w:val="none"/>
        </w:rPr>
        <w:t>后服务</w:t>
      </w:r>
      <w:r>
        <w:rPr>
          <w:rFonts w:hint="eastAsia"/>
          <w:color w:val="auto"/>
          <w:sz w:val="24"/>
          <w:highlight w:val="none"/>
        </w:rPr>
        <w:t>承诺书</w:t>
      </w:r>
    </w:p>
    <w:p>
      <w:pPr>
        <w:widowControl/>
        <w:spacing w:before="120" w:beforeLines="50" w:line="360" w:lineRule="auto"/>
        <w:jc w:val="left"/>
        <w:rPr>
          <w:rFonts w:ascii="宋体" w:hAnsi="宋体"/>
          <w:color w:val="auto"/>
          <w:kern w:val="0"/>
          <w:sz w:val="24"/>
          <w:highlight w:val="none"/>
        </w:rPr>
      </w:pPr>
      <w:r>
        <w:rPr>
          <w:rFonts w:hint="eastAsia" w:ascii="宋体" w:hAnsi="宋体"/>
          <w:color w:val="auto"/>
          <w:kern w:val="0"/>
          <w:sz w:val="24"/>
          <w:highlight w:val="none"/>
        </w:rPr>
        <w:t>致：南宁轨道交通集团有限责任公司</w:t>
      </w:r>
    </w:p>
    <w:p>
      <w:pPr>
        <w:widowControl/>
        <w:spacing w:before="120" w:beforeLines="50"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我们</w:t>
      </w:r>
      <w:r>
        <w:rPr>
          <w:rFonts w:hint="eastAsia" w:ascii="宋体" w:hAnsi="宋体"/>
          <w:color w:val="auto"/>
          <w:kern w:val="0"/>
          <w:sz w:val="24"/>
          <w:highlight w:val="none"/>
          <w:u w:val="single"/>
        </w:rPr>
        <w:t>　　　　　　　　　　　　　　　　</w:t>
      </w:r>
      <w:r>
        <w:rPr>
          <w:rFonts w:hint="eastAsia" w:ascii="宋体" w:hAnsi="宋体"/>
          <w:color w:val="auto"/>
          <w:kern w:val="0"/>
          <w:sz w:val="24"/>
          <w:highlight w:val="none"/>
        </w:rPr>
        <w:t>（制造商名称）是按中华人民共和国法律成立的货物制造（或开发）商，主要营业地点设在</w:t>
      </w:r>
      <w:r>
        <w:rPr>
          <w:rFonts w:hint="eastAsia" w:ascii="宋体" w:hAnsi="宋体"/>
          <w:color w:val="auto"/>
          <w:kern w:val="0"/>
          <w:sz w:val="24"/>
          <w:highlight w:val="none"/>
          <w:u w:val="single"/>
        </w:rPr>
        <w:t>　　　　　　　　　　　　</w:t>
      </w:r>
      <w:r>
        <w:rPr>
          <w:rFonts w:hint="eastAsia" w:ascii="宋体" w:hAnsi="宋体"/>
          <w:color w:val="auto"/>
          <w:kern w:val="0"/>
          <w:sz w:val="24"/>
          <w:highlight w:val="none"/>
        </w:rPr>
        <w:t>（制造商地址）。兹承诺如下：</w:t>
      </w:r>
    </w:p>
    <w:p>
      <w:pPr>
        <w:widowControl/>
        <w:spacing w:before="120" w:beforeLines="50"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1、贵方编号为202108030002的运营</w:t>
      </w:r>
      <w:r>
        <w:rPr>
          <w:rFonts w:ascii="宋体" w:hAnsi="宋体"/>
          <w:color w:val="auto"/>
          <w:kern w:val="0"/>
          <w:sz w:val="24"/>
          <w:highlight w:val="none"/>
        </w:rPr>
        <w:t>分公司</w:t>
      </w:r>
      <w:r>
        <w:rPr>
          <w:rFonts w:hint="eastAsia" w:ascii="宋体" w:hAnsi="宋体"/>
          <w:color w:val="auto"/>
          <w:kern w:val="0"/>
          <w:sz w:val="24"/>
          <w:highlight w:val="none"/>
          <w:lang w:val="en-US" w:eastAsia="zh-CN"/>
        </w:rPr>
        <w:t>票务中心5号线</w:t>
      </w:r>
      <w:r>
        <w:rPr>
          <w:rFonts w:hint="eastAsia" w:ascii="宋体" w:hAnsi="宋体"/>
          <w:color w:val="auto"/>
          <w:kern w:val="0"/>
          <w:sz w:val="24"/>
          <w:highlight w:val="none"/>
        </w:rPr>
        <w:t>白卡采购项目中由</w:t>
      </w:r>
      <w:r>
        <w:rPr>
          <w:rFonts w:ascii="宋体" w:hAnsi="宋体"/>
          <w:color w:val="auto"/>
          <w:kern w:val="0"/>
          <w:sz w:val="24"/>
          <w:highlight w:val="none"/>
        </w:rPr>
        <w:t>我方制造（或开发）的品牌标识为</w:t>
      </w:r>
      <w:r>
        <w:rPr>
          <w:rFonts w:hint="eastAsia" w:ascii="宋体" w:hAnsi="宋体"/>
          <w:color w:val="auto"/>
          <w:kern w:val="0"/>
          <w:sz w:val="24"/>
          <w:highlight w:val="none"/>
        </w:rPr>
        <w:t>××</w:t>
      </w:r>
      <w:r>
        <w:rPr>
          <w:rFonts w:ascii="宋体" w:hAnsi="宋体"/>
          <w:color w:val="auto"/>
          <w:kern w:val="0"/>
          <w:sz w:val="24"/>
          <w:highlight w:val="none"/>
        </w:rPr>
        <w:t>×</w:t>
      </w:r>
      <w:r>
        <w:rPr>
          <w:rFonts w:hint="eastAsia" w:ascii="宋体" w:hAnsi="宋体"/>
          <w:color w:val="auto"/>
          <w:kern w:val="0"/>
          <w:sz w:val="24"/>
          <w:highlight w:val="none"/>
        </w:rPr>
        <w:t>的</w:t>
      </w:r>
      <w:r>
        <w:rPr>
          <w:rFonts w:ascii="宋体" w:hAnsi="宋体"/>
          <w:color w:val="auto"/>
          <w:kern w:val="0"/>
          <w:sz w:val="24"/>
          <w:highlight w:val="none"/>
        </w:rPr>
        <w:t>货物</w:t>
      </w:r>
      <w:r>
        <w:rPr>
          <w:rFonts w:hint="eastAsia" w:ascii="宋体" w:hAnsi="宋体"/>
          <w:color w:val="auto"/>
          <w:kern w:val="0"/>
          <w:sz w:val="24"/>
          <w:highlight w:val="none"/>
        </w:rPr>
        <w:t>，作为制造商，我方保证为</w:t>
      </w:r>
      <w:r>
        <w:rPr>
          <w:rFonts w:ascii="宋体" w:hAnsi="宋体"/>
          <w:color w:val="auto"/>
          <w:kern w:val="0"/>
          <w:sz w:val="24"/>
          <w:highlight w:val="none"/>
        </w:rPr>
        <w:t>本项目的</w:t>
      </w:r>
      <w:r>
        <w:rPr>
          <w:rFonts w:hint="eastAsia" w:ascii="宋体" w:hAnsi="宋体"/>
          <w:color w:val="auto"/>
          <w:kern w:val="0"/>
          <w:sz w:val="24"/>
          <w:highlight w:val="none"/>
        </w:rPr>
        <w:t>组织</w:t>
      </w:r>
      <w:r>
        <w:rPr>
          <w:rFonts w:ascii="宋体" w:hAnsi="宋体"/>
          <w:color w:val="auto"/>
          <w:kern w:val="0"/>
          <w:sz w:val="24"/>
          <w:highlight w:val="none"/>
        </w:rPr>
        <w:t>实施、售后服务提供</w:t>
      </w:r>
      <w:r>
        <w:rPr>
          <w:rFonts w:hint="eastAsia" w:ascii="宋体" w:hAnsi="宋体"/>
          <w:color w:val="auto"/>
          <w:kern w:val="0"/>
          <w:sz w:val="24"/>
          <w:highlight w:val="none"/>
        </w:rPr>
        <w:t>原厂</w:t>
      </w:r>
      <w:r>
        <w:rPr>
          <w:rFonts w:ascii="宋体" w:hAnsi="宋体"/>
          <w:color w:val="auto"/>
          <w:kern w:val="0"/>
          <w:sz w:val="24"/>
          <w:highlight w:val="none"/>
        </w:rPr>
        <w:t>专业化的技术</w:t>
      </w:r>
      <w:r>
        <w:rPr>
          <w:rFonts w:hint="eastAsia" w:ascii="宋体" w:hAnsi="宋体"/>
          <w:color w:val="auto"/>
          <w:kern w:val="0"/>
          <w:sz w:val="24"/>
          <w:highlight w:val="none"/>
        </w:rPr>
        <w:t>支持，</w:t>
      </w:r>
      <w:r>
        <w:rPr>
          <w:rFonts w:ascii="宋体" w:hAnsi="宋体"/>
          <w:color w:val="auto"/>
          <w:kern w:val="0"/>
          <w:sz w:val="24"/>
          <w:highlight w:val="none"/>
        </w:rPr>
        <w:t>并承担法律法规所要求的产品质量责任</w:t>
      </w:r>
      <w:r>
        <w:rPr>
          <w:rFonts w:hint="eastAsia" w:ascii="宋体" w:hAnsi="宋体"/>
          <w:color w:val="auto"/>
          <w:kern w:val="0"/>
          <w:sz w:val="24"/>
          <w:highlight w:val="none"/>
        </w:rPr>
        <w:t>。</w:t>
      </w:r>
    </w:p>
    <w:p>
      <w:pPr>
        <w:widowControl/>
        <w:spacing w:before="120" w:beforeLines="50"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2、</w:t>
      </w:r>
      <w:r>
        <w:rPr>
          <w:rFonts w:ascii="宋体" w:hAnsi="宋体"/>
          <w:color w:val="auto"/>
          <w:kern w:val="0"/>
          <w:sz w:val="24"/>
          <w:highlight w:val="none"/>
        </w:rPr>
        <w:t>由我方制造</w:t>
      </w:r>
      <w:r>
        <w:rPr>
          <w:rFonts w:hint="eastAsia" w:ascii="宋体" w:hAnsi="宋体"/>
          <w:color w:val="auto"/>
          <w:kern w:val="0"/>
          <w:sz w:val="24"/>
          <w:highlight w:val="none"/>
        </w:rPr>
        <w:t>（或开发）的</w:t>
      </w:r>
      <w:r>
        <w:rPr>
          <w:rFonts w:ascii="宋体" w:hAnsi="宋体"/>
          <w:color w:val="auto"/>
          <w:kern w:val="0"/>
          <w:sz w:val="24"/>
          <w:highlight w:val="none"/>
        </w:rPr>
        <w:t>货物提供</w:t>
      </w:r>
      <w:r>
        <w:rPr>
          <w:rFonts w:hint="eastAsia" w:ascii="宋体" w:hAnsi="宋体"/>
          <w:color w:val="auto"/>
          <w:kern w:val="0"/>
          <w:sz w:val="24"/>
          <w:highlight w:val="none"/>
        </w:rPr>
        <w:t>符合贵方</w:t>
      </w:r>
      <w:r>
        <w:rPr>
          <w:rFonts w:ascii="宋体" w:hAnsi="宋体"/>
          <w:color w:val="auto"/>
          <w:kern w:val="0"/>
          <w:sz w:val="24"/>
          <w:highlight w:val="none"/>
        </w:rPr>
        <w:t>要求的</w:t>
      </w:r>
      <w:r>
        <w:rPr>
          <w:rFonts w:hint="eastAsia" w:ascii="宋体" w:hAnsi="宋体"/>
          <w:color w:val="auto"/>
          <w:kern w:val="0"/>
          <w:sz w:val="24"/>
          <w:highlight w:val="none"/>
        </w:rPr>
        <w:t>售后</w:t>
      </w:r>
      <w:r>
        <w:rPr>
          <w:rFonts w:ascii="宋体" w:hAnsi="宋体"/>
          <w:color w:val="auto"/>
          <w:kern w:val="0"/>
          <w:sz w:val="24"/>
          <w:highlight w:val="none"/>
        </w:rPr>
        <w:t>质量保证</w:t>
      </w:r>
      <w:r>
        <w:rPr>
          <w:rFonts w:hint="eastAsia" w:ascii="宋体" w:hAnsi="宋体"/>
          <w:color w:val="auto"/>
          <w:kern w:val="0"/>
          <w:sz w:val="24"/>
          <w:highlight w:val="none"/>
        </w:rPr>
        <w:t>服务</w:t>
      </w:r>
      <w:r>
        <w:rPr>
          <w:rFonts w:ascii="宋体" w:hAnsi="宋体"/>
          <w:color w:val="auto"/>
          <w:kern w:val="0"/>
          <w:sz w:val="24"/>
          <w:highlight w:val="none"/>
        </w:rPr>
        <w:t>，</w:t>
      </w:r>
      <w:r>
        <w:rPr>
          <w:rFonts w:hint="eastAsia" w:ascii="宋体" w:hAnsi="宋体"/>
          <w:color w:val="auto"/>
          <w:kern w:val="0"/>
          <w:sz w:val="24"/>
          <w:highlight w:val="none"/>
        </w:rPr>
        <w:t>向贵方事先</w:t>
      </w:r>
      <w:r>
        <w:rPr>
          <w:rFonts w:ascii="宋体" w:hAnsi="宋体"/>
          <w:color w:val="auto"/>
          <w:kern w:val="0"/>
          <w:sz w:val="24"/>
          <w:highlight w:val="none"/>
        </w:rPr>
        <w:t>告知</w:t>
      </w:r>
      <w:r>
        <w:rPr>
          <w:rFonts w:hint="eastAsia" w:ascii="宋体" w:hAnsi="宋体"/>
          <w:color w:val="auto"/>
          <w:kern w:val="0"/>
          <w:sz w:val="24"/>
          <w:highlight w:val="none"/>
        </w:rPr>
        <w:t>将要升级</w:t>
      </w:r>
      <w:r>
        <w:rPr>
          <w:rFonts w:ascii="宋体" w:hAnsi="宋体"/>
          <w:color w:val="auto"/>
          <w:kern w:val="0"/>
          <w:sz w:val="24"/>
          <w:highlight w:val="none"/>
        </w:rPr>
        <w:t>、</w:t>
      </w:r>
      <w:r>
        <w:rPr>
          <w:rFonts w:hint="eastAsia" w:ascii="宋体" w:hAnsi="宋体"/>
          <w:color w:val="auto"/>
          <w:kern w:val="0"/>
          <w:sz w:val="24"/>
          <w:highlight w:val="none"/>
        </w:rPr>
        <w:t>停产、</w:t>
      </w:r>
      <w:r>
        <w:rPr>
          <w:rFonts w:ascii="宋体" w:hAnsi="宋体"/>
          <w:color w:val="auto"/>
          <w:kern w:val="0"/>
          <w:sz w:val="24"/>
          <w:highlight w:val="none"/>
        </w:rPr>
        <w:t>淘汰</w:t>
      </w:r>
      <w:r>
        <w:rPr>
          <w:rFonts w:hint="eastAsia" w:ascii="宋体" w:hAnsi="宋体"/>
          <w:color w:val="auto"/>
          <w:kern w:val="0"/>
          <w:sz w:val="24"/>
          <w:highlight w:val="none"/>
        </w:rPr>
        <w:t>的产品计划，使贵方有足够的时间采购所需的备品备件</w:t>
      </w:r>
      <w:r>
        <w:rPr>
          <w:rFonts w:ascii="宋体" w:hAnsi="宋体"/>
          <w:color w:val="auto"/>
          <w:kern w:val="0"/>
          <w:sz w:val="24"/>
          <w:highlight w:val="none"/>
        </w:rPr>
        <w:t>。</w:t>
      </w:r>
    </w:p>
    <w:p>
      <w:pPr>
        <w:widowControl/>
        <w:spacing w:before="120" w:beforeLines="50" w:line="360" w:lineRule="auto"/>
        <w:jc w:val="left"/>
        <w:rPr>
          <w:rFonts w:ascii="宋体" w:hAnsi="宋体"/>
          <w:color w:val="auto"/>
          <w:kern w:val="0"/>
          <w:sz w:val="24"/>
          <w:highlight w:val="none"/>
        </w:rPr>
      </w:pPr>
    </w:p>
    <w:p>
      <w:pPr>
        <w:widowControl/>
        <w:spacing w:before="120" w:beforeLines="50" w:line="360" w:lineRule="auto"/>
        <w:jc w:val="left"/>
        <w:rPr>
          <w:rFonts w:ascii="宋体" w:hAnsi="宋体"/>
          <w:color w:val="auto"/>
          <w:kern w:val="0"/>
          <w:sz w:val="24"/>
          <w:highlight w:val="none"/>
        </w:rPr>
      </w:pPr>
    </w:p>
    <w:p>
      <w:pPr>
        <w:widowControl/>
        <w:spacing w:before="120" w:beforeLines="50" w:line="360" w:lineRule="auto"/>
        <w:jc w:val="left"/>
        <w:rPr>
          <w:rFonts w:ascii="宋体" w:hAnsi="宋体"/>
          <w:color w:val="auto"/>
          <w:kern w:val="0"/>
          <w:sz w:val="24"/>
          <w:highlight w:val="none"/>
        </w:rPr>
      </w:pPr>
      <w:r>
        <w:rPr>
          <w:rFonts w:hint="eastAsia" w:ascii="宋体" w:hAnsi="宋体"/>
          <w:color w:val="auto"/>
          <w:kern w:val="0"/>
          <w:sz w:val="24"/>
          <w:highlight w:val="none"/>
        </w:rPr>
        <w:t xml:space="preserve">                                    制造商（公章）：</w:t>
      </w:r>
    </w:p>
    <w:p>
      <w:pPr>
        <w:widowControl/>
        <w:spacing w:before="120" w:beforeLines="50" w:line="360" w:lineRule="auto"/>
        <w:jc w:val="left"/>
        <w:rPr>
          <w:rFonts w:ascii="宋体" w:hAnsi="宋体"/>
          <w:color w:val="auto"/>
          <w:kern w:val="0"/>
          <w:sz w:val="24"/>
          <w:highlight w:val="none"/>
        </w:rPr>
      </w:pPr>
      <w:r>
        <w:rPr>
          <w:rFonts w:hint="eastAsia" w:ascii="宋体" w:hAnsi="宋体"/>
          <w:color w:val="auto"/>
          <w:kern w:val="0"/>
          <w:sz w:val="24"/>
          <w:highlight w:val="none"/>
        </w:rPr>
        <w:t xml:space="preserve">                                    签字人姓名及职务（印刷体）：</w:t>
      </w:r>
    </w:p>
    <w:p>
      <w:pPr>
        <w:widowControl/>
        <w:spacing w:before="120" w:beforeLines="50" w:line="360" w:lineRule="auto"/>
        <w:jc w:val="left"/>
        <w:rPr>
          <w:rFonts w:ascii="宋体" w:hAnsi="宋体"/>
          <w:color w:val="auto"/>
          <w:kern w:val="0"/>
          <w:sz w:val="24"/>
          <w:highlight w:val="none"/>
        </w:rPr>
      </w:pPr>
      <w:r>
        <w:rPr>
          <w:rFonts w:hint="eastAsia" w:ascii="宋体" w:hAnsi="宋体"/>
          <w:color w:val="auto"/>
          <w:kern w:val="0"/>
          <w:sz w:val="24"/>
          <w:highlight w:val="none"/>
        </w:rPr>
        <w:t xml:space="preserve">                                    签字人签名(或盖章)：</w:t>
      </w:r>
    </w:p>
    <w:p>
      <w:pPr>
        <w:widowControl/>
        <w:jc w:val="left"/>
        <w:rPr>
          <w:rFonts w:ascii="宋体" w:hAnsi="宋体"/>
          <w:color w:val="auto"/>
          <w:sz w:val="24"/>
          <w:highlight w:val="none"/>
        </w:rPr>
      </w:pPr>
      <w:r>
        <w:rPr>
          <w:rFonts w:ascii="宋体" w:hAnsi="宋体"/>
          <w:color w:val="auto"/>
          <w:sz w:val="24"/>
          <w:highlight w:val="none"/>
        </w:rPr>
        <w:br w:type="page"/>
      </w:r>
    </w:p>
    <w:p>
      <w:pPr>
        <w:pStyle w:val="47"/>
        <w:numPr>
          <w:ilvl w:val="1"/>
          <w:numId w:val="11"/>
        </w:numPr>
        <w:spacing w:after="120" w:afterLines="50"/>
        <w:ind w:left="0" w:leftChars="0" w:firstLine="0" w:firstLineChars="0"/>
        <w:rPr>
          <w:rFonts w:ascii="宋体" w:hAnsi="宋体"/>
          <w:color w:val="auto"/>
          <w:sz w:val="24"/>
          <w:highlight w:val="none"/>
        </w:rPr>
      </w:pPr>
      <w:r>
        <w:rPr>
          <w:rFonts w:hint="eastAsia" w:ascii="宋体" w:hAnsi="宋体"/>
          <w:color w:val="auto"/>
          <w:sz w:val="24"/>
          <w:highlight w:val="none"/>
        </w:rPr>
        <w:t>原厂供货证明</w:t>
      </w:r>
    </w:p>
    <w:p>
      <w:pPr>
        <w:pStyle w:val="5"/>
        <w:numPr>
          <w:ilvl w:val="0"/>
          <w:numId w:val="0"/>
        </w:numPr>
        <w:spacing w:before="100" w:beforeAutospacing="1" w:after="100" w:afterAutospacing="1" w:line="240" w:lineRule="auto"/>
        <w:jc w:val="center"/>
        <w:rPr>
          <w:color w:val="auto"/>
          <w:sz w:val="24"/>
          <w:highlight w:val="none"/>
        </w:rPr>
      </w:pPr>
      <w:r>
        <w:rPr>
          <w:rFonts w:hint="eastAsia"/>
          <w:color w:val="auto"/>
          <w:sz w:val="24"/>
          <w:highlight w:val="none"/>
        </w:rPr>
        <w:t>供货证明</w:t>
      </w:r>
    </w:p>
    <w:p>
      <w:pPr>
        <w:spacing w:before="120" w:beforeLines="50"/>
        <w:rPr>
          <w:rFonts w:ascii="宋体" w:hAnsi="宋体"/>
          <w:color w:val="auto"/>
          <w:sz w:val="24"/>
          <w:szCs w:val="24"/>
          <w:highlight w:val="none"/>
        </w:rPr>
      </w:pPr>
      <w:r>
        <w:rPr>
          <w:rFonts w:hint="eastAsia" w:ascii="宋体" w:hAnsi="宋体"/>
          <w:color w:val="auto"/>
          <w:sz w:val="24"/>
          <w:szCs w:val="24"/>
          <w:highlight w:val="none"/>
        </w:rPr>
        <w:t>南宁轨道交通集团有限责任公司：</w:t>
      </w:r>
    </w:p>
    <w:p>
      <w:pPr>
        <w:spacing w:before="120" w:beforeLines="50" w:line="360" w:lineRule="auto"/>
        <w:ind w:firstLine="480" w:firstLineChars="200"/>
        <w:jc w:val="left"/>
        <w:rPr>
          <w:rFonts w:ascii="宋体" w:hAnsi="宋体"/>
          <w:color w:val="auto"/>
          <w:sz w:val="24"/>
          <w:highlight w:val="none"/>
        </w:rPr>
      </w:pPr>
      <w:r>
        <w:rPr>
          <w:rFonts w:hint="eastAsia" w:asciiTheme="minorEastAsia" w:hAnsiTheme="minorEastAsia" w:eastAsiaTheme="minorEastAsia"/>
          <w:color w:val="auto"/>
          <w:sz w:val="24"/>
          <w:szCs w:val="24"/>
          <w:highlight w:val="none"/>
        </w:rPr>
        <w:t>兹证明（单位）</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 xml:space="preserve"> 在贵公司</w:t>
      </w:r>
      <w:r>
        <w:rPr>
          <w:rFonts w:hint="eastAsia" w:asciiTheme="minorEastAsia" w:hAnsiTheme="minorEastAsia" w:eastAsiaTheme="minorEastAsia"/>
          <w:color w:val="auto"/>
          <w:sz w:val="24"/>
          <w:szCs w:val="24"/>
          <w:highlight w:val="none"/>
          <w:u w:val="single"/>
        </w:rPr>
        <w:t>　运营分公司</w:t>
      </w:r>
      <w:r>
        <w:rPr>
          <w:rFonts w:hint="eastAsia" w:asciiTheme="minorEastAsia" w:hAnsiTheme="minorEastAsia" w:eastAsiaTheme="minorEastAsia"/>
          <w:color w:val="auto"/>
          <w:sz w:val="24"/>
          <w:szCs w:val="24"/>
          <w:highlight w:val="none"/>
          <w:u w:val="single"/>
          <w:lang w:val="en-US" w:eastAsia="zh-CN"/>
        </w:rPr>
        <w:t>票务中心5号线</w:t>
      </w:r>
      <w:r>
        <w:rPr>
          <w:rFonts w:hint="eastAsia" w:asciiTheme="minorEastAsia" w:hAnsiTheme="minorEastAsia" w:eastAsiaTheme="minorEastAsia"/>
          <w:color w:val="auto"/>
          <w:sz w:val="24"/>
          <w:szCs w:val="24"/>
          <w:highlight w:val="none"/>
          <w:u w:val="single"/>
        </w:rPr>
        <w:t>白卡　</w:t>
      </w:r>
      <w:r>
        <w:rPr>
          <w:rFonts w:hint="eastAsia" w:asciiTheme="minorEastAsia" w:hAnsiTheme="minorEastAsia" w:eastAsiaTheme="minorEastAsia"/>
          <w:color w:val="auto"/>
          <w:sz w:val="24"/>
          <w:szCs w:val="24"/>
          <w:highlight w:val="none"/>
        </w:rPr>
        <w:t>采购项目（项目编号：</w:t>
      </w:r>
      <w:r>
        <w:rPr>
          <w:rFonts w:hint="eastAsia" w:asciiTheme="minorEastAsia" w:hAnsiTheme="minorEastAsia" w:eastAsiaTheme="minorEastAsia"/>
          <w:color w:val="auto"/>
          <w:sz w:val="24"/>
          <w:szCs w:val="24"/>
          <w:highlight w:val="none"/>
          <w:u w:val="single"/>
        </w:rPr>
        <w:t>202108030002</w:t>
      </w:r>
      <w:r>
        <w:rPr>
          <w:rFonts w:hint="eastAsia" w:asciiTheme="minorEastAsia" w:hAnsiTheme="minorEastAsia" w:eastAsiaTheme="minorEastAsia"/>
          <w:color w:val="auto"/>
          <w:sz w:val="24"/>
          <w:szCs w:val="24"/>
          <w:highlight w:val="none"/>
        </w:rPr>
        <w:t>）中，向贵方交付的以下货物为我公司生产(提供)：</w:t>
      </w:r>
    </w:p>
    <w:tbl>
      <w:tblPr>
        <w:tblStyle w:val="34"/>
        <w:tblpPr w:leftFromText="180" w:rightFromText="180" w:vertAnchor="page" w:horzAnchor="margin" w:tblpY="3741"/>
        <w:tblW w:w="9747" w:type="dxa"/>
        <w:tblInd w:w="0" w:type="dxa"/>
        <w:tblLayout w:type="autofit"/>
        <w:tblCellMar>
          <w:top w:w="0" w:type="dxa"/>
          <w:left w:w="108" w:type="dxa"/>
          <w:bottom w:w="0" w:type="dxa"/>
          <w:right w:w="108" w:type="dxa"/>
        </w:tblCellMar>
      </w:tblPr>
      <w:tblGrid>
        <w:gridCol w:w="708"/>
        <w:gridCol w:w="1164"/>
        <w:gridCol w:w="1414"/>
        <w:gridCol w:w="1391"/>
        <w:gridCol w:w="1432"/>
        <w:gridCol w:w="623"/>
        <w:gridCol w:w="1143"/>
        <w:gridCol w:w="1872"/>
      </w:tblGrid>
      <w:tr>
        <w:tblPrEx>
          <w:tblCellMar>
            <w:top w:w="0" w:type="dxa"/>
            <w:left w:w="108" w:type="dxa"/>
            <w:bottom w:w="0" w:type="dxa"/>
            <w:right w:w="108" w:type="dxa"/>
          </w:tblCellMar>
        </w:tblPrEx>
        <w:trPr>
          <w:trHeight w:val="55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cs="宋体"/>
                <w:b/>
                <w:bCs/>
                <w:color w:val="auto"/>
                <w:kern w:val="0"/>
                <w:sz w:val="24"/>
                <w:szCs w:val="24"/>
                <w:highlight w:val="none"/>
              </w:rPr>
            </w:pPr>
            <w:bookmarkStart w:id="134" w:name="_Toc437544530"/>
            <w:bookmarkStart w:id="135" w:name="_Ref483050873"/>
            <w:bookmarkStart w:id="136" w:name="_Ref483050788"/>
            <w:bookmarkStart w:id="137" w:name="_Ref483050879"/>
            <w:bookmarkStart w:id="138" w:name="_Ref483051006"/>
            <w:bookmarkStart w:id="139" w:name="_Ref483205858"/>
            <w:bookmarkStart w:id="140" w:name="_Ref483051053"/>
            <w:bookmarkStart w:id="141" w:name="_Ref483050990"/>
            <w:bookmarkStart w:id="142" w:name="_Ref483050884"/>
            <w:bookmarkStart w:id="143" w:name="_Ref483050999"/>
            <w:bookmarkStart w:id="144" w:name="_Ref483205842"/>
            <w:bookmarkStart w:id="145" w:name="_Toc437544685"/>
            <w:r>
              <w:rPr>
                <w:rFonts w:hint="eastAsia" w:ascii="宋体" w:hAnsi="宋体" w:cs="宋体"/>
                <w:b/>
                <w:bCs/>
                <w:color w:val="auto"/>
                <w:kern w:val="0"/>
                <w:sz w:val="24"/>
                <w:szCs w:val="24"/>
                <w:highlight w:val="none"/>
              </w:rPr>
              <w:t>序号</w:t>
            </w:r>
          </w:p>
        </w:tc>
        <w:tc>
          <w:tcPr>
            <w:tcW w:w="11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计划号</w:t>
            </w:r>
          </w:p>
        </w:tc>
        <w:tc>
          <w:tcPr>
            <w:tcW w:w="141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货物名称</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品牌/生产厂</w:t>
            </w:r>
          </w:p>
        </w:tc>
        <w:tc>
          <w:tcPr>
            <w:tcW w:w="14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规格型号/技术参数</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单位</w:t>
            </w:r>
          </w:p>
        </w:tc>
        <w:tc>
          <w:tcPr>
            <w:tcW w:w="11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数量</w:t>
            </w:r>
          </w:p>
        </w:tc>
        <w:tc>
          <w:tcPr>
            <w:tcW w:w="1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备注</w:t>
            </w:r>
          </w:p>
        </w:tc>
      </w:tr>
      <w:tr>
        <w:tblPrEx>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116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r>
      <w:tr>
        <w:tblPrEx>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116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r>
      <w:tr>
        <w:tblPrEx>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116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r>
      <w:tr>
        <w:tblPrEx>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p>
        </w:tc>
        <w:tc>
          <w:tcPr>
            <w:tcW w:w="116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r>
      <w:tr>
        <w:tblPrEx>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p>
        </w:tc>
        <w:tc>
          <w:tcPr>
            <w:tcW w:w="116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auto"/>
                <w:kern w:val="0"/>
                <w:sz w:val="24"/>
                <w:szCs w:val="24"/>
                <w:highlight w:val="none"/>
              </w:rPr>
            </w:pPr>
          </w:p>
        </w:tc>
      </w:tr>
      <w:tr>
        <w:tblPrEx>
          <w:tblCellMar>
            <w:top w:w="0" w:type="dxa"/>
            <w:left w:w="108" w:type="dxa"/>
            <w:bottom w:w="0" w:type="dxa"/>
            <w:right w:w="108" w:type="dxa"/>
          </w:tblCellMar>
        </w:tblPrEx>
        <w:trPr>
          <w:trHeight w:val="680" w:hRule="atLeast"/>
        </w:trPr>
        <w:tc>
          <w:tcPr>
            <w:tcW w:w="9747" w:type="dxa"/>
            <w:gridSpan w:val="8"/>
            <w:shd w:val="clear" w:color="auto" w:fill="auto"/>
            <w:noWrap/>
            <w:vAlign w:val="bottom"/>
          </w:tcPr>
          <w:p>
            <w:pPr>
              <w:widowControl/>
              <w:spacing w:line="240" w:lineRule="exac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我单位联系信息：</w:t>
            </w:r>
          </w:p>
        </w:tc>
      </w:tr>
      <w:tr>
        <w:tblPrEx>
          <w:tblCellMar>
            <w:top w:w="0" w:type="dxa"/>
            <w:left w:w="108" w:type="dxa"/>
            <w:bottom w:w="0" w:type="dxa"/>
            <w:right w:w="108" w:type="dxa"/>
          </w:tblCellMar>
        </w:tblPrEx>
        <w:trPr>
          <w:trHeight w:val="440" w:hRule="atLeast"/>
        </w:trPr>
        <w:tc>
          <w:tcPr>
            <w:tcW w:w="9747" w:type="dxa"/>
            <w:gridSpan w:val="8"/>
            <w:shd w:val="clear" w:color="auto" w:fill="auto"/>
            <w:noWrap/>
            <w:vAlign w:val="bottom"/>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地址：　　　　　　　　　　　　　　　固定电话：</w:t>
            </w:r>
          </w:p>
        </w:tc>
      </w:tr>
      <w:tr>
        <w:tblPrEx>
          <w:tblCellMar>
            <w:top w:w="0" w:type="dxa"/>
            <w:left w:w="108" w:type="dxa"/>
            <w:bottom w:w="0" w:type="dxa"/>
            <w:right w:w="108" w:type="dxa"/>
          </w:tblCellMar>
        </w:tblPrEx>
        <w:trPr>
          <w:trHeight w:val="547" w:hRule="atLeast"/>
        </w:trPr>
        <w:tc>
          <w:tcPr>
            <w:tcW w:w="9747" w:type="dxa"/>
            <w:gridSpan w:val="8"/>
            <w:shd w:val="clear" w:color="auto" w:fill="auto"/>
            <w:noWrap/>
            <w:vAlign w:val="bottom"/>
          </w:tcPr>
          <w:p>
            <w:pPr>
              <w:spacing w:before="120" w:beforeLines="50"/>
              <w:rPr>
                <w:rFonts w:ascii="宋体" w:hAnsi="宋体"/>
                <w:color w:val="auto"/>
                <w:sz w:val="24"/>
                <w:szCs w:val="24"/>
                <w:highlight w:val="none"/>
              </w:rPr>
            </w:pPr>
            <w:r>
              <w:rPr>
                <w:rFonts w:hint="eastAsia" w:ascii="宋体" w:hAnsi="宋体"/>
                <w:color w:val="auto"/>
                <w:sz w:val="24"/>
                <w:szCs w:val="24"/>
                <w:highlight w:val="none"/>
              </w:rPr>
              <w:t>联 系 人：                      　　部门及职务：</w:t>
            </w:r>
          </w:p>
        </w:tc>
      </w:tr>
      <w:tr>
        <w:tblPrEx>
          <w:tblCellMar>
            <w:top w:w="0" w:type="dxa"/>
            <w:left w:w="108" w:type="dxa"/>
            <w:bottom w:w="0" w:type="dxa"/>
            <w:right w:w="108" w:type="dxa"/>
          </w:tblCellMar>
        </w:tblPrEx>
        <w:trPr>
          <w:trHeight w:val="441" w:hRule="atLeast"/>
        </w:trPr>
        <w:tc>
          <w:tcPr>
            <w:tcW w:w="9747" w:type="dxa"/>
            <w:gridSpan w:val="8"/>
            <w:shd w:val="clear" w:color="auto" w:fill="auto"/>
            <w:noWrap/>
            <w:vAlign w:val="bottom"/>
          </w:tcPr>
          <w:p>
            <w:pPr>
              <w:spacing w:before="120" w:beforeLines="50"/>
              <w:rPr>
                <w:rFonts w:ascii="宋体" w:hAnsi="宋体"/>
                <w:color w:val="auto"/>
                <w:sz w:val="24"/>
                <w:szCs w:val="24"/>
                <w:highlight w:val="none"/>
              </w:rPr>
            </w:pPr>
            <w:r>
              <w:rPr>
                <w:rFonts w:hint="eastAsia" w:ascii="宋体" w:hAnsi="宋体"/>
                <w:color w:val="auto"/>
                <w:sz w:val="24"/>
                <w:szCs w:val="24"/>
                <w:highlight w:val="none"/>
              </w:rPr>
              <w:t>联系电话（手机）：               　　其他联系方式：</w:t>
            </w:r>
          </w:p>
        </w:tc>
      </w:tr>
      <w:tr>
        <w:tblPrEx>
          <w:tblCellMar>
            <w:top w:w="0" w:type="dxa"/>
            <w:left w:w="108" w:type="dxa"/>
            <w:bottom w:w="0" w:type="dxa"/>
            <w:right w:w="108" w:type="dxa"/>
          </w:tblCellMar>
        </w:tblPrEx>
        <w:trPr>
          <w:trHeight w:val="1550" w:hRule="atLeast"/>
        </w:trPr>
        <w:tc>
          <w:tcPr>
            <w:tcW w:w="9747" w:type="dxa"/>
            <w:gridSpan w:val="8"/>
            <w:shd w:val="clear" w:color="auto" w:fill="auto"/>
            <w:noWrap/>
            <w:vAlign w:val="center"/>
          </w:tcPr>
          <w:p>
            <w:pPr>
              <w:spacing w:before="120" w:beforeLines="50"/>
              <w:jc w:val="center"/>
              <w:rPr>
                <w:rFonts w:ascii="宋体" w:hAnsi="宋体"/>
                <w:color w:val="auto"/>
                <w:sz w:val="24"/>
                <w:szCs w:val="24"/>
                <w:highlight w:val="none"/>
              </w:rPr>
            </w:pPr>
            <w:r>
              <w:rPr>
                <w:rFonts w:hint="eastAsia" w:ascii="宋体" w:hAnsi="宋体"/>
                <w:color w:val="auto"/>
                <w:sz w:val="24"/>
                <w:szCs w:val="24"/>
                <w:highlight w:val="none"/>
              </w:rPr>
              <w:t>　　　　　单位：（公章）</w:t>
            </w:r>
          </w:p>
          <w:p>
            <w:pPr>
              <w:spacing w:before="120" w:beforeLines="50"/>
              <w:rPr>
                <w:rFonts w:ascii="宋体" w:hAnsi="宋体"/>
                <w:color w:val="auto"/>
                <w:sz w:val="24"/>
                <w:szCs w:val="24"/>
                <w:highlight w:val="none"/>
              </w:rPr>
            </w:pPr>
            <w:r>
              <w:rPr>
                <w:rFonts w:hint="eastAsia" w:ascii="宋体" w:hAnsi="宋体"/>
                <w:color w:val="auto"/>
                <w:sz w:val="24"/>
                <w:szCs w:val="24"/>
                <w:highlight w:val="none"/>
              </w:rPr>
              <w:t xml:space="preserve">                                  　　日期：</w:t>
            </w:r>
          </w:p>
        </w:tc>
      </w:tr>
    </w:tbl>
    <w:p>
      <w:pPr>
        <w:widowControl/>
        <w:jc w:val="left"/>
        <w:rPr>
          <w:rFonts w:ascii="Cambria" w:hAnsi="Cambria"/>
          <w:b/>
          <w:bCs/>
          <w:color w:val="auto"/>
          <w:sz w:val="24"/>
          <w:szCs w:val="32"/>
          <w:highlight w:val="none"/>
        </w:rPr>
      </w:pPr>
      <w:r>
        <w:rPr>
          <w:rFonts w:ascii="Cambria" w:hAnsi="Cambria"/>
          <w:b/>
          <w:bCs/>
          <w:color w:val="auto"/>
          <w:sz w:val="24"/>
          <w:szCs w:val="32"/>
          <w:highlight w:val="none"/>
        </w:rPr>
        <w:br w:type="page"/>
      </w:r>
    </w:p>
    <w:p>
      <w:pPr>
        <w:pStyle w:val="32"/>
        <w:numPr>
          <w:ilvl w:val="0"/>
          <w:numId w:val="2"/>
        </w:numPr>
        <w:spacing w:before="100" w:beforeAutospacing="1" w:after="0"/>
        <w:rPr>
          <w:color w:val="auto"/>
          <w:sz w:val="24"/>
          <w:highlight w:val="none"/>
        </w:rPr>
      </w:pPr>
      <w:bookmarkStart w:id="146" w:name="_Ref488050650"/>
      <w:bookmarkStart w:id="147" w:name="_Toc488050679"/>
      <w:r>
        <w:rPr>
          <w:rFonts w:hint="eastAsia"/>
          <w:color w:val="auto"/>
          <w:sz w:val="24"/>
          <w:highlight w:val="none"/>
        </w:rPr>
        <w:t>技术及需求</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spacing w:before="240" w:beforeLines="100"/>
        <w:rPr>
          <w:b/>
          <w:color w:val="auto"/>
          <w:sz w:val="24"/>
          <w:highlight w:val="none"/>
        </w:rPr>
      </w:pPr>
      <w:r>
        <w:rPr>
          <w:rFonts w:hint="eastAsia"/>
          <w:b/>
          <w:color w:val="auto"/>
          <w:sz w:val="24"/>
          <w:highlight w:val="none"/>
        </w:rPr>
        <w:t>具体需求数量及性能参数等详见：《技术需求及数量表》</w:t>
      </w:r>
    </w:p>
    <w:p>
      <w:pPr>
        <w:ind w:left="482" w:hanging="482" w:hangingChars="200"/>
        <w:jc w:val="left"/>
        <w:rPr>
          <w:rFonts w:ascii="宋体" w:hAnsi="宋体"/>
          <w:b/>
          <w:color w:val="auto"/>
          <w:kern w:val="58"/>
          <w:sz w:val="24"/>
          <w:szCs w:val="20"/>
          <w:highlight w:val="none"/>
        </w:rPr>
      </w:pPr>
    </w:p>
    <w:p>
      <w:pPr>
        <w:ind w:left="482" w:hanging="482" w:hangingChars="200"/>
        <w:jc w:val="left"/>
        <w:rPr>
          <w:rFonts w:ascii="宋体" w:hAnsi="宋体"/>
          <w:b/>
          <w:color w:val="auto"/>
          <w:kern w:val="58"/>
          <w:sz w:val="24"/>
          <w:szCs w:val="20"/>
          <w:highlight w:val="none"/>
        </w:rPr>
      </w:pPr>
      <w:r>
        <w:rPr>
          <w:rFonts w:hint="eastAsia" w:ascii="宋体" w:hAnsi="宋体"/>
          <w:b/>
          <w:color w:val="auto"/>
          <w:kern w:val="58"/>
          <w:sz w:val="24"/>
          <w:szCs w:val="20"/>
          <w:highlight w:val="none"/>
        </w:rPr>
        <w:t>注</w:t>
      </w:r>
      <w:r>
        <w:rPr>
          <w:rFonts w:ascii="宋体" w:hAnsi="宋体"/>
          <w:b/>
          <w:color w:val="auto"/>
          <w:kern w:val="58"/>
          <w:sz w:val="24"/>
          <w:szCs w:val="20"/>
          <w:highlight w:val="none"/>
        </w:rPr>
        <w:t>：</w:t>
      </w:r>
    </w:p>
    <w:p>
      <w:pPr>
        <w:pStyle w:val="47"/>
        <w:numPr>
          <w:ilvl w:val="0"/>
          <w:numId w:val="12"/>
        </w:numPr>
        <w:spacing w:before="120" w:beforeLines="50" w:line="360" w:lineRule="auto"/>
        <w:ind w:left="480" w:hanging="480" w:hangingChars="200"/>
        <w:jc w:val="left"/>
        <w:rPr>
          <w:rFonts w:ascii="宋体" w:hAnsi="宋体"/>
          <w:color w:val="auto"/>
          <w:kern w:val="58"/>
          <w:sz w:val="24"/>
          <w:szCs w:val="20"/>
          <w:highlight w:val="none"/>
        </w:rPr>
      </w:pPr>
      <w:r>
        <w:rPr>
          <w:rFonts w:hint="eastAsia" w:ascii="宋体" w:hAnsi="宋体"/>
          <w:color w:val="auto"/>
          <w:kern w:val="58"/>
          <w:sz w:val="24"/>
          <w:szCs w:val="20"/>
          <w:highlight w:val="none"/>
        </w:rPr>
        <w:t>本项目货物的设计、制造必须符合中华人民共和国国家标准和相关行业标准及规定；这些标准必须是有关机构颁布的最新的标准；比选申请人应按国家规定提供相应的产品检验报告和合格证。</w:t>
      </w:r>
    </w:p>
    <w:p>
      <w:pPr>
        <w:pStyle w:val="47"/>
        <w:numPr>
          <w:ilvl w:val="0"/>
          <w:numId w:val="12"/>
        </w:numPr>
        <w:spacing w:before="120" w:beforeLines="50" w:line="360" w:lineRule="auto"/>
        <w:ind w:left="480" w:hanging="480" w:hangingChars="200"/>
        <w:jc w:val="left"/>
        <w:rPr>
          <w:rFonts w:ascii="宋体" w:hAnsi="宋体"/>
          <w:color w:val="auto"/>
          <w:kern w:val="58"/>
          <w:sz w:val="24"/>
          <w:szCs w:val="20"/>
          <w:highlight w:val="none"/>
        </w:rPr>
      </w:pPr>
      <w:r>
        <w:rPr>
          <w:rFonts w:hint="eastAsia" w:ascii="宋体" w:hAnsi="宋体"/>
          <w:color w:val="auto"/>
          <w:kern w:val="58"/>
          <w:sz w:val="24"/>
          <w:szCs w:val="20"/>
          <w:highlight w:val="none"/>
        </w:rPr>
        <w:t>本比选文件并未充分引用有关条文和标准规范，提出的是最基本的技术要求，比选申请人应提供符合本项目规格参数需求和工业制造标准、优质的市场已有的成熟产品，以满足使用可靠、技术先进、操作简单、维护方便的要求；除非采购人主动提出，采购人不接受任何形式的改装或定制类产品。</w:t>
      </w:r>
    </w:p>
    <w:p>
      <w:pPr>
        <w:pStyle w:val="47"/>
        <w:numPr>
          <w:ilvl w:val="0"/>
          <w:numId w:val="12"/>
        </w:numPr>
        <w:spacing w:before="120" w:beforeLines="50" w:line="360" w:lineRule="auto"/>
        <w:ind w:firstLineChars="0"/>
        <w:jc w:val="left"/>
        <w:rPr>
          <w:rFonts w:ascii="宋体" w:hAnsi="宋体"/>
          <w:color w:val="auto"/>
          <w:kern w:val="58"/>
          <w:sz w:val="24"/>
          <w:szCs w:val="20"/>
          <w:highlight w:val="none"/>
        </w:rPr>
      </w:pPr>
      <w:r>
        <w:rPr>
          <w:rFonts w:hint="eastAsia" w:ascii="宋体" w:hAnsi="宋体"/>
          <w:color w:val="auto"/>
          <w:kern w:val="58"/>
          <w:sz w:val="24"/>
          <w:szCs w:val="20"/>
          <w:highlight w:val="none"/>
        </w:rPr>
        <w:t>比选申请人所报货物的规格参数需与“技术需求及数量表”中的要求完全相符，所报货物的性能参数须等同于或优于“技术需求及数量表”中的要求，所报货物品牌须等同于或优于参考品牌。如比选</w:t>
      </w:r>
      <w:r>
        <w:rPr>
          <w:rFonts w:ascii="宋体" w:hAnsi="宋体"/>
          <w:color w:val="auto"/>
          <w:kern w:val="58"/>
          <w:sz w:val="24"/>
          <w:szCs w:val="20"/>
          <w:highlight w:val="none"/>
        </w:rPr>
        <w:t>申请</w:t>
      </w:r>
      <w:r>
        <w:rPr>
          <w:rFonts w:hint="eastAsia" w:ascii="宋体" w:hAnsi="宋体"/>
          <w:color w:val="auto"/>
          <w:kern w:val="58"/>
          <w:sz w:val="24"/>
          <w:szCs w:val="20"/>
          <w:highlight w:val="none"/>
        </w:rPr>
        <w:t>人所报货物不是比选文件中推荐的参考品牌的，中选后若出现安装不配套或性能达不到要求的，采购人在价格不变的基础上有权要求中选人按比选文件参考品牌供货；如中选人供货货物质量不合格或提供假冒伪劣产品的，采购人将依法追究其法律责任。</w:t>
      </w:r>
    </w:p>
    <w:p>
      <w:pPr>
        <w:pStyle w:val="47"/>
        <w:numPr>
          <w:ilvl w:val="0"/>
          <w:numId w:val="12"/>
        </w:numPr>
        <w:spacing w:before="120" w:beforeLines="50" w:line="360" w:lineRule="auto"/>
        <w:ind w:left="480" w:hanging="480" w:hangingChars="200"/>
        <w:jc w:val="left"/>
        <w:rPr>
          <w:rFonts w:ascii="宋体" w:hAnsi="宋体"/>
          <w:color w:val="auto"/>
          <w:kern w:val="58"/>
          <w:sz w:val="24"/>
          <w:szCs w:val="20"/>
          <w:highlight w:val="none"/>
        </w:rPr>
      </w:pPr>
      <w:r>
        <w:rPr>
          <w:rFonts w:hint="eastAsia" w:ascii="宋体" w:hAnsi="宋体"/>
          <w:color w:val="auto"/>
          <w:kern w:val="58"/>
          <w:sz w:val="24"/>
          <w:szCs w:val="20"/>
          <w:highlight w:val="none"/>
        </w:rPr>
        <w:t>本比选文件所使用的标准如与比选申请人所执行的标准发生矛盾时，按较高标准执行，同时比选申请人应在比选申请文件中加以注明，并附上引用较高标准造成成本及报价差异说明。</w:t>
      </w:r>
      <w:bookmarkStart w:id="148" w:name="_Toc392862508"/>
    </w:p>
    <w:p>
      <w:pPr>
        <w:rPr>
          <w:rFonts w:hint="eastAsia" w:ascii="宋体" w:hAnsi="宋体"/>
          <w:color w:val="auto"/>
          <w:kern w:val="58"/>
          <w:sz w:val="24"/>
          <w:szCs w:val="20"/>
          <w:highlight w:val="none"/>
        </w:rPr>
        <w:sectPr>
          <w:pgSz w:w="11906" w:h="16838"/>
          <w:pgMar w:top="1134" w:right="851" w:bottom="1134" w:left="1134" w:header="454" w:footer="567" w:gutter="0"/>
          <w:pgNumType w:chapStyle="1"/>
          <w:cols w:space="425" w:num="1"/>
          <w:docGrid w:linePitch="312" w:charSpace="0"/>
        </w:sectPr>
      </w:pPr>
      <w:r>
        <w:rPr>
          <w:rFonts w:hint="eastAsia" w:ascii="宋体" w:hAnsi="宋体"/>
          <w:color w:val="auto"/>
          <w:kern w:val="58"/>
          <w:sz w:val="24"/>
          <w:szCs w:val="20"/>
          <w:highlight w:val="none"/>
        </w:rPr>
        <w:br w:type="page"/>
      </w:r>
    </w:p>
    <w:p>
      <w:pPr>
        <w:rPr>
          <w:rFonts w:hint="eastAsia" w:ascii="宋体" w:hAnsi="宋体"/>
          <w:color w:val="auto"/>
          <w:kern w:val="58"/>
          <w:sz w:val="24"/>
          <w:szCs w:val="20"/>
          <w:highlight w:val="none"/>
        </w:rPr>
      </w:pPr>
    </w:p>
    <w:tbl>
      <w:tblPr>
        <w:tblStyle w:val="34"/>
        <w:tblW w:w="14448" w:type="dxa"/>
        <w:tblInd w:w="93" w:type="dxa"/>
        <w:shd w:val="clear" w:color="auto" w:fill="auto"/>
        <w:tblLayout w:type="autofit"/>
        <w:tblCellMar>
          <w:top w:w="0" w:type="dxa"/>
          <w:left w:w="108" w:type="dxa"/>
          <w:bottom w:w="0" w:type="dxa"/>
          <w:right w:w="108" w:type="dxa"/>
        </w:tblCellMar>
      </w:tblPr>
      <w:tblGrid>
        <w:gridCol w:w="993"/>
        <w:gridCol w:w="1440"/>
        <w:gridCol w:w="966"/>
        <w:gridCol w:w="1059"/>
        <w:gridCol w:w="1335"/>
        <w:gridCol w:w="1245"/>
        <w:gridCol w:w="7410"/>
      </w:tblGrid>
      <w:tr>
        <w:tblPrEx>
          <w:shd w:val="clear" w:color="auto" w:fill="auto"/>
          <w:tblCellMar>
            <w:top w:w="0" w:type="dxa"/>
            <w:left w:w="108" w:type="dxa"/>
            <w:bottom w:w="0" w:type="dxa"/>
            <w:right w:w="108" w:type="dxa"/>
          </w:tblCellMar>
        </w:tblPrEx>
        <w:trPr>
          <w:trHeight w:val="390" w:hRule="atLeast"/>
        </w:trPr>
        <w:tc>
          <w:tcPr>
            <w:tcW w:w="14448"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技术需求及数量表</w:t>
            </w:r>
          </w:p>
        </w:tc>
      </w:tr>
      <w:tr>
        <w:tblPrEx>
          <w:shd w:val="clear" w:color="auto" w:fill="auto"/>
          <w:tblCellMar>
            <w:top w:w="0" w:type="dxa"/>
            <w:left w:w="108" w:type="dxa"/>
            <w:bottom w:w="0" w:type="dxa"/>
            <w:right w:w="108" w:type="dxa"/>
          </w:tblCellMar>
        </w:tblPrEx>
        <w:trPr>
          <w:trHeight w:val="433"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物料名称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数量</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单位</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品牌</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型号</w:t>
            </w:r>
          </w:p>
        </w:tc>
        <w:tc>
          <w:tcPr>
            <w:tcW w:w="7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物料描述</w:t>
            </w:r>
          </w:p>
        </w:tc>
      </w:tr>
      <w:tr>
        <w:tblPrEx>
          <w:tblCellMar>
            <w:top w:w="0" w:type="dxa"/>
            <w:left w:w="108" w:type="dxa"/>
            <w:bottom w:w="0" w:type="dxa"/>
            <w:right w:w="108" w:type="dxa"/>
          </w:tblCellMar>
        </w:tblPrEx>
        <w:trPr>
          <w:trHeight w:val="470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纪念票</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9030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张</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无</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无</w:t>
            </w:r>
          </w:p>
        </w:tc>
        <w:tc>
          <w:tcPr>
            <w:tcW w:w="7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性能参数要求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一、尺寸:长度85.47-85. 72mm、宽度53. 92-54. 03mm、厚度0.76土0. 01mm;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二、物理性能: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1.纪念票芯片采用mifare Ultralight Ev1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2.通信速率不低于106Kbps,半双工方式;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3.数据的丢失率应符合ITU-T标准要求，其处理时间应不超过300ms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4.工作温度: -10摄氏度~50摄氏度;存储温度: -20摄氏度~60摄氏度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5.读写距离为0~100mm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6.纪念票数据存储容里≥512byte， 可多次使用，不回收。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7.具有不小于4byte长度的全球唯一编码。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三、兼容要求：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1.纪念票需相兼南宁地铁秘钥（以测试通过为准）；</w:t>
            </w:r>
          </w:p>
          <w:p>
            <w:pPr>
              <w:keepNext w:val="0"/>
              <w:keepLines w:val="0"/>
              <w:widowControl/>
              <w:suppressLineNumbers w:val="0"/>
              <w:jc w:val="left"/>
              <w:textAlignment w:val="center"/>
              <w:rPr>
                <w:rFonts w:hint="eastAsia" w:ascii="宋体" w:hAnsi="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2.纪念票需兼容所有南宁地铁AFC设备（以测试通过为准）；                        </w:t>
            </w:r>
            <w:r>
              <w:rPr>
                <w:rFonts w:hint="eastAsia" w:ascii="宋体" w:hAnsi="宋体" w:cs="宋体"/>
                <w:i w:val="0"/>
                <w:iCs w:val="0"/>
                <w:color w:val="000000"/>
                <w:kern w:val="0"/>
                <w:sz w:val="18"/>
                <w:szCs w:val="18"/>
                <w:highlight w:val="none"/>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3.具体参考《南宁轨道交通线网AFC技术规程-票卡技术规程》。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 xml:space="preserve">四、印刷要求:                                                                              1.由甲方提供印刷设计版面源文件，乙方根据甲方提供的设计版面印刷；                                              2.印刷工艺需满足高精度四色印刷；                                              </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3.批量生产之前需向甲方提供样卡，确认无误后进行生产。</w:t>
            </w:r>
          </w:p>
        </w:tc>
      </w:tr>
    </w:tbl>
    <w:p>
      <w:pPr>
        <w:pStyle w:val="47"/>
        <w:numPr>
          <w:ilvl w:val="0"/>
          <w:numId w:val="12"/>
        </w:numPr>
        <w:spacing w:before="120" w:beforeLines="50" w:line="360" w:lineRule="auto"/>
        <w:ind w:left="480" w:hanging="480" w:hangingChars="200"/>
        <w:jc w:val="left"/>
        <w:rPr>
          <w:rFonts w:ascii="宋体" w:hAnsi="宋体"/>
          <w:color w:val="auto"/>
          <w:kern w:val="58"/>
          <w:sz w:val="24"/>
          <w:szCs w:val="20"/>
          <w:highlight w:val="none"/>
        </w:rPr>
        <w:sectPr>
          <w:pgSz w:w="16838" w:h="11906" w:orient="landscape"/>
          <w:pgMar w:top="1134" w:right="1134" w:bottom="851" w:left="1134" w:header="454" w:footer="567" w:gutter="0"/>
          <w:pgNumType w:chapStyle="1"/>
          <w:cols w:space="425" w:num="1"/>
          <w:docGrid w:linePitch="312" w:charSpace="0"/>
        </w:sectPr>
      </w:pPr>
    </w:p>
    <w:p>
      <w:pPr>
        <w:pStyle w:val="47"/>
        <w:numPr>
          <w:ilvl w:val="0"/>
          <w:numId w:val="0"/>
        </w:numPr>
        <w:spacing w:before="120" w:beforeLines="50" w:line="360" w:lineRule="auto"/>
        <w:jc w:val="left"/>
        <w:rPr>
          <w:rFonts w:ascii="宋体" w:hAnsi="宋体"/>
          <w:color w:val="auto"/>
          <w:kern w:val="58"/>
          <w:sz w:val="24"/>
          <w:szCs w:val="20"/>
          <w:highlight w:val="none"/>
        </w:rPr>
      </w:pPr>
    </w:p>
    <w:p>
      <w:pPr>
        <w:pStyle w:val="32"/>
        <w:numPr>
          <w:ilvl w:val="0"/>
          <w:numId w:val="2"/>
        </w:numPr>
        <w:spacing w:before="100" w:beforeAutospacing="1" w:after="0"/>
        <w:rPr>
          <w:color w:val="auto"/>
          <w:sz w:val="24"/>
          <w:highlight w:val="none"/>
        </w:rPr>
      </w:pPr>
      <w:bookmarkStart w:id="149" w:name="_Toc437544531"/>
      <w:bookmarkStart w:id="150" w:name="_Toc488050680"/>
      <w:bookmarkStart w:id="151" w:name="_Ref483054481"/>
      <w:bookmarkStart w:id="152" w:name="_Ref483054490"/>
      <w:bookmarkStart w:id="153" w:name="_Toc437544686"/>
      <w:r>
        <w:rPr>
          <w:rFonts w:hint="eastAsia"/>
          <w:color w:val="auto"/>
          <w:sz w:val="24"/>
          <w:highlight w:val="none"/>
        </w:rPr>
        <w:t>评审细则</w:t>
      </w:r>
      <w:bookmarkEnd w:id="148"/>
      <w:bookmarkEnd w:id="149"/>
      <w:bookmarkEnd w:id="150"/>
      <w:bookmarkEnd w:id="151"/>
      <w:bookmarkEnd w:id="152"/>
      <w:bookmarkEnd w:id="153"/>
    </w:p>
    <w:p>
      <w:pPr>
        <w:pStyle w:val="47"/>
        <w:numPr>
          <w:ilvl w:val="0"/>
          <w:numId w:val="13"/>
        </w:numPr>
        <w:autoSpaceDE w:val="0"/>
        <w:autoSpaceDN w:val="0"/>
        <w:adjustRightInd w:val="0"/>
        <w:spacing w:before="120" w:beforeLines="50" w:line="400" w:lineRule="exact"/>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资格评审：评审小组按照比选文件的要求，对比选申请文件进行资格审查；只有通过资格审查的方可进入技术评审。</w:t>
      </w:r>
    </w:p>
    <w:p>
      <w:pPr>
        <w:pStyle w:val="47"/>
        <w:numPr>
          <w:ilvl w:val="0"/>
          <w:numId w:val="13"/>
        </w:numPr>
        <w:autoSpaceDE w:val="0"/>
        <w:autoSpaceDN w:val="0"/>
        <w:adjustRightInd w:val="0"/>
        <w:spacing w:before="120" w:beforeLines="50" w:line="400" w:lineRule="exact"/>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技术评审：评审小组按照比选文件的要求，对比选申请文件的技术内容进行评审；只有通过技术评审的方可进入商务评审。</w:t>
      </w:r>
    </w:p>
    <w:p>
      <w:pPr>
        <w:pStyle w:val="47"/>
        <w:numPr>
          <w:ilvl w:val="0"/>
          <w:numId w:val="13"/>
        </w:numPr>
        <w:autoSpaceDE w:val="0"/>
        <w:autoSpaceDN w:val="0"/>
        <w:adjustRightInd w:val="0"/>
        <w:spacing w:before="120" w:beforeLines="50" w:line="400" w:lineRule="exact"/>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商务评审：商务评审以评审价格为依据，评审价格在比选申请文件《商务部分》报价（即“商务报价”）的基础上按下列规则修正。</w:t>
      </w:r>
    </w:p>
    <w:p>
      <w:pPr>
        <w:pStyle w:val="47"/>
        <w:numPr>
          <w:ilvl w:val="1"/>
          <w:numId w:val="13"/>
        </w:numPr>
        <w:autoSpaceDE w:val="0"/>
        <w:autoSpaceDN w:val="0"/>
        <w:adjustRightInd w:val="0"/>
        <w:spacing w:before="120" w:beforeLines="50"/>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若</w:t>
      </w:r>
      <w:r>
        <w:rPr>
          <w:rFonts w:ascii="宋体" w:hAnsi="宋体"/>
          <w:color w:val="auto"/>
          <w:kern w:val="0"/>
          <w:sz w:val="24"/>
          <w:highlight w:val="none"/>
        </w:rPr>
        <w:t>数字表示的</w:t>
      </w:r>
      <w:r>
        <w:rPr>
          <w:rFonts w:hint="eastAsia" w:ascii="宋体" w:hAnsi="宋体"/>
          <w:color w:val="auto"/>
          <w:kern w:val="0"/>
          <w:sz w:val="24"/>
          <w:highlight w:val="none"/>
        </w:rPr>
        <w:t>数值与</w:t>
      </w:r>
      <w:r>
        <w:rPr>
          <w:rFonts w:ascii="宋体" w:hAnsi="宋体"/>
          <w:color w:val="auto"/>
          <w:kern w:val="0"/>
          <w:sz w:val="24"/>
          <w:highlight w:val="none"/>
        </w:rPr>
        <w:t>用文字表示的</w:t>
      </w:r>
      <w:r>
        <w:rPr>
          <w:rFonts w:hint="eastAsia" w:ascii="宋体" w:hAnsi="宋体"/>
          <w:color w:val="auto"/>
          <w:kern w:val="0"/>
          <w:sz w:val="24"/>
          <w:highlight w:val="none"/>
        </w:rPr>
        <w:t>数值</w:t>
      </w:r>
      <w:r>
        <w:rPr>
          <w:rFonts w:ascii="宋体" w:hAnsi="宋体"/>
          <w:color w:val="auto"/>
          <w:kern w:val="0"/>
          <w:sz w:val="24"/>
          <w:highlight w:val="none"/>
        </w:rPr>
        <w:t>不一致，以文字表示的</w:t>
      </w:r>
      <w:r>
        <w:rPr>
          <w:rFonts w:hint="eastAsia" w:ascii="宋体" w:hAnsi="宋体"/>
          <w:color w:val="auto"/>
          <w:kern w:val="0"/>
          <w:sz w:val="24"/>
          <w:highlight w:val="none"/>
        </w:rPr>
        <w:t>数值</w:t>
      </w:r>
      <w:r>
        <w:rPr>
          <w:rFonts w:ascii="宋体" w:hAnsi="宋体"/>
          <w:color w:val="auto"/>
          <w:kern w:val="0"/>
          <w:sz w:val="24"/>
          <w:highlight w:val="none"/>
        </w:rPr>
        <w:t>为准</w:t>
      </w:r>
      <w:r>
        <w:rPr>
          <w:rFonts w:hint="eastAsia" w:ascii="宋体" w:hAnsi="宋体"/>
          <w:color w:val="auto"/>
          <w:kern w:val="0"/>
          <w:sz w:val="24"/>
          <w:highlight w:val="none"/>
        </w:rPr>
        <w:t>；</w:t>
      </w:r>
    </w:p>
    <w:p>
      <w:pPr>
        <w:pStyle w:val="47"/>
        <w:numPr>
          <w:ilvl w:val="1"/>
          <w:numId w:val="13"/>
        </w:numPr>
        <w:autoSpaceDE w:val="0"/>
        <w:autoSpaceDN w:val="0"/>
        <w:adjustRightInd w:val="0"/>
        <w:spacing w:before="120" w:beforeLines="50"/>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若含税</w:t>
      </w:r>
      <w:r>
        <w:rPr>
          <w:rFonts w:ascii="宋体" w:hAnsi="宋体"/>
          <w:color w:val="auto"/>
          <w:kern w:val="0"/>
          <w:sz w:val="24"/>
          <w:highlight w:val="none"/>
        </w:rPr>
        <w:t>价格与</w:t>
      </w:r>
      <w:r>
        <w:rPr>
          <w:rFonts w:hint="eastAsia" w:ascii="宋体" w:hAnsi="宋体"/>
          <w:color w:val="auto"/>
          <w:kern w:val="0"/>
          <w:sz w:val="24"/>
          <w:highlight w:val="none"/>
        </w:rPr>
        <w:t>不</w:t>
      </w:r>
      <w:r>
        <w:rPr>
          <w:rFonts w:ascii="宋体" w:hAnsi="宋体"/>
          <w:color w:val="auto"/>
          <w:kern w:val="0"/>
          <w:sz w:val="24"/>
          <w:highlight w:val="none"/>
        </w:rPr>
        <w:t>含税价格</w:t>
      </w:r>
      <w:r>
        <w:rPr>
          <w:rFonts w:hint="eastAsia" w:ascii="宋体" w:hAnsi="宋体"/>
          <w:color w:val="auto"/>
          <w:kern w:val="0"/>
          <w:sz w:val="24"/>
          <w:highlight w:val="none"/>
        </w:rPr>
        <w:t>及</w:t>
      </w:r>
      <w:r>
        <w:rPr>
          <w:rFonts w:ascii="宋体" w:hAnsi="宋体"/>
          <w:color w:val="auto"/>
          <w:kern w:val="0"/>
          <w:sz w:val="24"/>
          <w:highlight w:val="none"/>
        </w:rPr>
        <w:t>税率不一致时，以不含税价格为准</w:t>
      </w:r>
      <w:r>
        <w:rPr>
          <w:rFonts w:hint="eastAsia" w:ascii="宋体" w:hAnsi="宋体"/>
          <w:color w:val="auto"/>
          <w:kern w:val="0"/>
          <w:sz w:val="24"/>
          <w:highlight w:val="none"/>
        </w:rPr>
        <w:t>修改</w:t>
      </w:r>
      <w:r>
        <w:rPr>
          <w:rFonts w:ascii="宋体" w:hAnsi="宋体"/>
          <w:color w:val="auto"/>
          <w:kern w:val="0"/>
          <w:sz w:val="24"/>
          <w:highlight w:val="none"/>
        </w:rPr>
        <w:t>含税价；</w:t>
      </w:r>
    </w:p>
    <w:p>
      <w:pPr>
        <w:pStyle w:val="47"/>
        <w:numPr>
          <w:ilvl w:val="1"/>
          <w:numId w:val="13"/>
        </w:numPr>
        <w:autoSpaceDE w:val="0"/>
        <w:autoSpaceDN w:val="0"/>
        <w:adjustRightInd w:val="0"/>
        <w:spacing w:before="120" w:beforeLines="50"/>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若</w:t>
      </w:r>
      <w:r>
        <w:rPr>
          <w:rFonts w:ascii="宋体" w:hAnsi="宋体"/>
          <w:color w:val="auto"/>
          <w:kern w:val="0"/>
          <w:sz w:val="24"/>
          <w:highlight w:val="none"/>
        </w:rPr>
        <w:t>单价与数量的乘积与合价不一致，以</w:t>
      </w:r>
      <w:r>
        <w:rPr>
          <w:rFonts w:hint="eastAsia" w:ascii="宋体" w:hAnsi="宋体"/>
          <w:color w:val="auto"/>
          <w:kern w:val="0"/>
          <w:sz w:val="24"/>
          <w:highlight w:val="none"/>
        </w:rPr>
        <w:t>单价为准修改</w:t>
      </w:r>
      <w:r>
        <w:rPr>
          <w:rFonts w:ascii="宋体" w:hAnsi="宋体"/>
          <w:color w:val="auto"/>
          <w:kern w:val="0"/>
          <w:sz w:val="24"/>
          <w:highlight w:val="none"/>
        </w:rPr>
        <w:t>合价</w:t>
      </w:r>
      <w:r>
        <w:rPr>
          <w:rFonts w:hint="eastAsia" w:ascii="宋体" w:hAnsi="宋体"/>
          <w:color w:val="auto"/>
          <w:kern w:val="0"/>
          <w:sz w:val="24"/>
          <w:highlight w:val="none"/>
        </w:rPr>
        <w:t>，但单价金额小数点有明显错误的除外</w:t>
      </w:r>
      <w:r>
        <w:rPr>
          <w:rFonts w:ascii="宋体" w:hAnsi="宋体"/>
          <w:color w:val="auto"/>
          <w:kern w:val="0"/>
          <w:sz w:val="24"/>
          <w:highlight w:val="none"/>
        </w:rPr>
        <w:t>；</w:t>
      </w:r>
    </w:p>
    <w:p>
      <w:pPr>
        <w:pStyle w:val="47"/>
        <w:numPr>
          <w:ilvl w:val="1"/>
          <w:numId w:val="13"/>
        </w:numPr>
        <w:autoSpaceDE w:val="0"/>
        <w:autoSpaceDN w:val="0"/>
        <w:adjustRightInd w:val="0"/>
        <w:spacing w:before="120" w:beforeLines="50"/>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若以</w:t>
      </w:r>
      <w:r>
        <w:rPr>
          <w:rFonts w:ascii="宋体" w:hAnsi="宋体"/>
          <w:color w:val="auto"/>
          <w:kern w:val="0"/>
          <w:sz w:val="24"/>
          <w:highlight w:val="none"/>
        </w:rPr>
        <w:t>合价</w:t>
      </w:r>
      <w:r>
        <w:rPr>
          <w:rFonts w:hint="eastAsia" w:ascii="宋体" w:hAnsi="宋体"/>
          <w:color w:val="auto"/>
          <w:kern w:val="0"/>
          <w:sz w:val="24"/>
          <w:highlight w:val="none"/>
        </w:rPr>
        <w:t>计算的结果</w:t>
      </w:r>
      <w:r>
        <w:rPr>
          <w:rFonts w:ascii="宋体" w:hAnsi="宋体"/>
          <w:color w:val="auto"/>
          <w:kern w:val="0"/>
          <w:sz w:val="24"/>
          <w:highlight w:val="none"/>
        </w:rPr>
        <w:t>与</w:t>
      </w:r>
      <w:r>
        <w:rPr>
          <w:rFonts w:hint="eastAsia" w:ascii="宋体" w:hAnsi="宋体"/>
          <w:color w:val="auto"/>
          <w:kern w:val="0"/>
          <w:sz w:val="24"/>
          <w:highlight w:val="none"/>
        </w:rPr>
        <w:t>总价</w:t>
      </w:r>
      <w:r>
        <w:rPr>
          <w:rFonts w:ascii="宋体" w:hAnsi="宋体"/>
          <w:color w:val="auto"/>
          <w:kern w:val="0"/>
          <w:sz w:val="24"/>
          <w:highlight w:val="none"/>
        </w:rPr>
        <w:t>不一致，以</w:t>
      </w:r>
      <w:r>
        <w:rPr>
          <w:rFonts w:hint="eastAsia" w:ascii="宋体" w:hAnsi="宋体"/>
          <w:color w:val="auto"/>
          <w:kern w:val="0"/>
          <w:sz w:val="24"/>
          <w:highlight w:val="none"/>
        </w:rPr>
        <w:t>合价为准修改总价；</w:t>
      </w:r>
    </w:p>
    <w:p>
      <w:pPr>
        <w:pStyle w:val="47"/>
        <w:numPr>
          <w:ilvl w:val="1"/>
          <w:numId w:val="13"/>
        </w:numPr>
        <w:autoSpaceDE w:val="0"/>
        <w:autoSpaceDN w:val="0"/>
        <w:adjustRightInd w:val="0"/>
        <w:spacing w:before="120" w:beforeLines="50"/>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漏项报价视为已包含在总价，不能修改单价、数量及合价等内容；</w:t>
      </w:r>
    </w:p>
    <w:p>
      <w:pPr>
        <w:pStyle w:val="47"/>
        <w:numPr>
          <w:ilvl w:val="1"/>
          <w:numId w:val="13"/>
        </w:numPr>
        <w:autoSpaceDE w:val="0"/>
        <w:autoSpaceDN w:val="0"/>
        <w:adjustRightInd w:val="0"/>
        <w:spacing w:before="120" w:beforeLines="50"/>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修正后的总价若高于商务报价，则评审价以修正后的总价为准，中选价以商务报价为准；修正后的总价若低于商务报价，则评审价以商务报价为准，中选价以修正后的总价为准；</w:t>
      </w:r>
    </w:p>
    <w:p>
      <w:pPr>
        <w:pStyle w:val="47"/>
        <w:numPr>
          <w:ilvl w:val="1"/>
          <w:numId w:val="13"/>
        </w:numPr>
        <w:autoSpaceDE w:val="0"/>
        <w:autoSpaceDN w:val="0"/>
        <w:adjustRightInd w:val="0"/>
        <w:spacing w:before="120" w:beforeLines="50"/>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比选申请人若不接受以上规则，则其商务报价按无效报价处理。</w:t>
      </w:r>
    </w:p>
    <w:p>
      <w:pPr>
        <w:pStyle w:val="47"/>
        <w:numPr>
          <w:ilvl w:val="0"/>
          <w:numId w:val="13"/>
        </w:numPr>
        <w:autoSpaceDE w:val="0"/>
        <w:autoSpaceDN w:val="0"/>
        <w:adjustRightInd w:val="0"/>
        <w:spacing w:before="120" w:beforeLines="50" w:line="400" w:lineRule="exact"/>
        <w:ind w:left="0" w:leftChars="0" w:firstLine="0" w:firstLineChars="0"/>
        <w:rPr>
          <w:rFonts w:ascii="宋体" w:hAnsi="宋体"/>
          <w:color w:val="auto"/>
          <w:kern w:val="0"/>
          <w:sz w:val="24"/>
          <w:highlight w:val="none"/>
        </w:rPr>
      </w:pPr>
      <w:r>
        <w:rPr>
          <w:rFonts w:ascii="宋体" w:hAnsi="宋体"/>
          <w:color w:val="auto"/>
          <w:kern w:val="0"/>
          <w:sz w:val="24"/>
          <w:highlight w:val="none"/>
        </w:rPr>
        <w:t>评</w:t>
      </w:r>
      <w:r>
        <w:rPr>
          <w:rFonts w:hint="eastAsia" w:ascii="宋体" w:hAnsi="宋体"/>
          <w:color w:val="auto"/>
          <w:kern w:val="0"/>
          <w:sz w:val="24"/>
          <w:highlight w:val="none"/>
        </w:rPr>
        <w:t>审</w:t>
      </w:r>
      <w:r>
        <w:rPr>
          <w:rFonts w:ascii="宋体" w:hAnsi="宋体"/>
          <w:color w:val="auto"/>
          <w:kern w:val="0"/>
          <w:sz w:val="24"/>
          <w:highlight w:val="none"/>
        </w:rPr>
        <w:t>期间不接受任何</w:t>
      </w:r>
      <w:r>
        <w:rPr>
          <w:rFonts w:hint="eastAsia" w:ascii="宋体" w:hAnsi="宋体"/>
          <w:color w:val="auto"/>
          <w:kern w:val="0"/>
          <w:sz w:val="24"/>
          <w:highlight w:val="none"/>
        </w:rPr>
        <w:t>比选申请人</w:t>
      </w:r>
      <w:r>
        <w:rPr>
          <w:rFonts w:ascii="宋体" w:hAnsi="宋体"/>
          <w:color w:val="auto"/>
          <w:kern w:val="0"/>
          <w:sz w:val="24"/>
          <w:highlight w:val="none"/>
        </w:rPr>
        <w:t>主动提出的对单价、合价</w:t>
      </w:r>
      <w:r>
        <w:rPr>
          <w:rFonts w:hint="eastAsia" w:ascii="宋体" w:hAnsi="宋体"/>
          <w:color w:val="auto"/>
          <w:kern w:val="0"/>
          <w:sz w:val="24"/>
          <w:highlight w:val="none"/>
        </w:rPr>
        <w:t>及总价</w:t>
      </w:r>
      <w:r>
        <w:rPr>
          <w:rFonts w:ascii="宋体" w:hAnsi="宋体"/>
          <w:color w:val="auto"/>
          <w:kern w:val="0"/>
          <w:sz w:val="24"/>
          <w:highlight w:val="none"/>
        </w:rPr>
        <w:t>的</w:t>
      </w:r>
      <w:r>
        <w:rPr>
          <w:rFonts w:hint="eastAsia" w:ascii="宋体" w:hAnsi="宋体"/>
          <w:color w:val="auto"/>
          <w:kern w:val="0"/>
          <w:sz w:val="24"/>
          <w:highlight w:val="none"/>
        </w:rPr>
        <w:t>调</w:t>
      </w:r>
      <w:r>
        <w:rPr>
          <w:rFonts w:ascii="宋体" w:hAnsi="宋体"/>
          <w:color w:val="auto"/>
          <w:kern w:val="0"/>
          <w:sz w:val="24"/>
          <w:highlight w:val="none"/>
        </w:rPr>
        <w:t>整</w:t>
      </w:r>
      <w:r>
        <w:rPr>
          <w:rFonts w:hint="eastAsia" w:ascii="宋体" w:hAnsi="宋体"/>
          <w:color w:val="auto"/>
          <w:kern w:val="0"/>
          <w:sz w:val="24"/>
          <w:highlight w:val="none"/>
        </w:rPr>
        <w:t>。</w:t>
      </w:r>
    </w:p>
    <w:p>
      <w:pPr>
        <w:pStyle w:val="47"/>
        <w:numPr>
          <w:ilvl w:val="0"/>
          <w:numId w:val="13"/>
        </w:numPr>
        <w:autoSpaceDE w:val="0"/>
        <w:autoSpaceDN w:val="0"/>
        <w:adjustRightInd w:val="0"/>
        <w:spacing w:before="120" w:beforeLines="50" w:line="400" w:lineRule="exact"/>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color w:val="auto"/>
          <w:kern w:val="0"/>
          <w:sz w:val="24"/>
          <w:highlight w:val="none"/>
        </w:rPr>
        <w:t>对</w:t>
      </w:r>
      <w:r>
        <w:rPr>
          <w:rFonts w:hint="eastAsia" w:ascii="宋体" w:hAnsi="宋体"/>
          <w:color w:val="auto"/>
          <w:kern w:val="0"/>
          <w:sz w:val="24"/>
          <w:highlight w:val="none"/>
        </w:rPr>
        <w:t>比选申请人</w:t>
      </w:r>
      <w:r>
        <w:rPr>
          <w:rFonts w:ascii="宋体" w:hAnsi="宋体"/>
          <w:color w:val="auto"/>
          <w:kern w:val="0"/>
          <w:sz w:val="24"/>
          <w:highlight w:val="none"/>
        </w:rPr>
        <w:t>提交的澄清、说明或补正有疑问的，可以要求</w:t>
      </w:r>
      <w:r>
        <w:rPr>
          <w:rFonts w:hint="eastAsia" w:ascii="宋体" w:hAnsi="宋体"/>
          <w:color w:val="auto"/>
          <w:kern w:val="0"/>
          <w:sz w:val="24"/>
          <w:highlight w:val="none"/>
        </w:rPr>
        <w:t>比选申请人</w:t>
      </w:r>
      <w:r>
        <w:rPr>
          <w:rFonts w:ascii="宋体" w:hAnsi="宋体"/>
          <w:color w:val="auto"/>
          <w:kern w:val="0"/>
          <w:sz w:val="24"/>
          <w:highlight w:val="none"/>
        </w:rPr>
        <w:t>进一步澄清、说明或补正，直至满足</w:t>
      </w:r>
      <w:r>
        <w:rPr>
          <w:rFonts w:hint="eastAsia" w:ascii="宋体" w:hAnsi="宋体"/>
          <w:color w:val="auto"/>
          <w:kern w:val="0"/>
          <w:sz w:val="24"/>
          <w:highlight w:val="none"/>
        </w:rPr>
        <w:t>评审小组</w:t>
      </w:r>
      <w:r>
        <w:rPr>
          <w:rFonts w:ascii="宋体" w:hAnsi="宋体"/>
          <w:color w:val="auto"/>
          <w:kern w:val="0"/>
          <w:sz w:val="24"/>
          <w:highlight w:val="none"/>
        </w:rPr>
        <w:t>的要求。</w:t>
      </w:r>
      <w:r>
        <w:rPr>
          <w:rFonts w:hint="eastAsia" w:ascii="宋体" w:hAnsi="宋体"/>
          <w:color w:val="auto"/>
          <w:kern w:val="0"/>
          <w:sz w:val="24"/>
          <w:highlight w:val="none"/>
        </w:rPr>
        <w:t>如</w:t>
      </w:r>
      <w:r>
        <w:rPr>
          <w:rFonts w:ascii="宋体" w:hAnsi="宋体"/>
          <w:color w:val="auto"/>
          <w:kern w:val="0"/>
          <w:sz w:val="24"/>
          <w:highlight w:val="none"/>
        </w:rPr>
        <w:t>比选申请人拒绝接受</w:t>
      </w:r>
      <w:r>
        <w:rPr>
          <w:rFonts w:hint="eastAsia" w:ascii="宋体" w:hAnsi="宋体"/>
          <w:color w:val="auto"/>
          <w:kern w:val="0"/>
          <w:sz w:val="24"/>
          <w:highlight w:val="none"/>
        </w:rPr>
        <w:t>或不能在评审小组规定的时间内接受</w:t>
      </w:r>
      <w:r>
        <w:rPr>
          <w:rFonts w:ascii="宋体" w:hAnsi="宋体"/>
          <w:color w:val="auto"/>
          <w:kern w:val="0"/>
          <w:sz w:val="24"/>
          <w:highlight w:val="none"/>
        </w:rPr>
        <w:t>澄清、说明或补正，</w:t>
      </w:r>
      <w:r>
        <w:rPr>
          <w:rFonts w:hint="eastAsia" w:ascii="宋体" w:hAnsi="宋体"/>
          <w:color w:val="auto"/>
          <w:kern w:val="0"/>
          <w:sz w:val="24"/>
          <w:highlight w:val="none"/>
        </w:rPr>
        <w:t>由评审小组做出处理意见。</w:t>
      </w:r>
    </w:p>
    <w:p>
      <w:pPr>
        <w:pStyle w:val="47"/>
        <w:numPr>
          <w:ilvl w:val="0"/>
          <w:numId w:val="13"/>
        </w:numPr>
        <w:autoSpaceDE w:val="0"/>
        <w:autoSpaceDN w:val="0"/>
        <w:adjustRightInd w:val="0"/>
        <w:spacing w:before="120" w:beforeLines="50" w:line="400" w:lineRule="exact"/>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评比办法：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p>
    <w:p>
      <w:pPr>
        <w:pStyle w:val="47"/>
        <w:numPr>
          <w:ilvl w:val="0"/>
          <w:numId w:val="13"/>
        </w:numPr>
        <w:autoSpaceDE w:val="0"/>
        <w:autoSpaceDN w:val="0"/>
        <w:adjustRightInd w:val="0"/>
        <w:spacing w:before="120" w:beforeLines="50" w:line="400" w:lineRule="exact"/>
        <w:ind w:left="0" w:leftChars="0" w:firstLine="0" w:firstLineChars="0"/>
        <w:rPr>
          <w:rFonts w:ascii="宋体" w:hAnsi="宋体"/>
          <w:color w:val="auto"/>
          <w:kern w:val="0"/>
          <w:sz w:val="24"/>
          <w:highlight w:val="none"/>
        </w:rPr>
      </w:pPr>
      <w:r>
        <w:rPr>
          <w:rFonts w:hint="eastAsia" w:ascii="宋体" w:hAnsi="宋体"/>
          <w:color w:val="auto"/>
          <w:kern w:val="0"/>
          <w:sz w:val="24"/>
          <w:highlight w:val="none"/>
        </w:rPr>
        <w:t>其它未尽事宜，由评审小组审议确定；评审小组如意见不一致时，通过记名投票方式以少数服从多数原则确定。</w:t>
      </w:r>
    </w:p>
    <w:p>
      <w:pPr>
        <w:widowControl/>
        <w:jc w:val="left"/>
        <w:rPr>
          <w:rFonts w:asciiTheme="majorEastAsia" w:hAnsiTheme="majorEastAsia" w:eastAsiaTheme="majorEastAsia"/>
          <w:b/>
          <w:color w:val="auto"/>
          <w:kern w:val="44"/>
          <w:sz w:val="24"/>
          <w:szCs w:val="20"/>
          <w:highlight w:val="none"/>
        </w:rPr>
      </w:pPr>
      <w:bookmarkStart w:id="154" w:name="_Toc437544687"/>
      <w:bookmarkStart w:id="155" w:name="_Toc392862509"/>
      <w:bookmarkStart w:id="156" w:name="_Toc437544532"/>
      <w:r>
        <w:rPr>
          <w:rFonts w:asciiTheme="majorEastAsia" w:hAnsiTheme="majorEastAsia" w:eastAsiaTheme="majorEastAsia"/>
          <w:color w:val="auto"/>
          <w:sz w:val="24"/>
          <w:highlight w:val="none"/>
        </w:rPr>
        <w:br w:type="page"/>
      </w:r>
    </w:p>
    <w:p>
      <w:pPr>
        <w:widowControl/>
        <w:jc w:val="left"/>
        <w:rPr>
          <w:rFonts w:ascii="宋体" w:hAnsi="宋体"/>
          <w:color w:val="auto"/>
          <w:sz w:val="24"/>
          <w:szCs w:val="24"/>
          <w:highlight w:val="none"/>
        </w:rPr>
        <w:sectPr>
          <w:pgSz w:w="11906" w:h="16838"/>
          <w:pgMar w:top="1134" w:right="851" w:bottom="1134" w:left="1134" w:header="454" w:footer="567" w:gutter="0"/>
          <w:pgNumType w:chapStyle="1"/>
          <w:cols w:space="425" w:num="1"/>
          <w:docGrid w:linePitch="312" w:charSpace="0"/>
        </w:sectPr>
      </w:pPr>
    </w:p>
    <w:p>
      <w:pPr>
        <w:pStyle w:val="32"/>
        <w:numPr>
          <w:ilvl w:val="0"/>
          <w:numId w:val="2"/>
        </w:numPr>
        <w:spacing w:before="100" w:beforeAutospacing="1" w:after="0"/>
        <w:rPr>
          <w:color w:val="auto"/>
          <w:sz w:val="24"/>
          <w:highlight w:val="none"/>
        </w:rPr>
      </w:pPr>
      <w:bookmarkStart w:id="157" w:name="_Ref488050446"/>
      <w:bookmarkStart w:id="158" w:name="_Toc488050681"/>
      <w:r>
        <w:rPr>
          <w:rFonts w:hint="eastAsia"/>
          <w:color w:val="auto"/>
          <w:sz w:val="24"/>
          <w:highlight w:val="none"/>
        </w:rPr>
        <w:t>合同正文（格式）</w:t>
      </w:r>
      <w:bookmarkEnd w:id="154"/>
      <w:bookmarkEnd w:id="155"/>
      <w:bookmarkEnd w:id="156"/>
      <w:bookmarkEnd w:id="157"/>
      <w:bookmarkEnd w:id="158"/>
    </w:p>
    <w:p>
      <w:pPr>
        <w:rPr>
          <w:color w:val="auto"/>
          <w:highlight w:val="none"/>
        </w:rPr>
      </w:pPr>
    </w:p>
    <w:tbl>
      <w:tblPr>
        <w:tblStyle w:val="35"/>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bl>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59" w:name="_Toc369786982"/>
      <w:bookmarkStart w:id="160" w:name="_Toc437544533"/>
      <w:bookmarkStart w:id="161" w:name="_Toc488050682"/>
      <w:r>
        <w:rPr>
          <w:rFonts w:hint="eastAsia"/>
          <w:color w:val="auto"/>
          <w:sz w:val="24"/>
          <w:highlight w:val="none"/>
        </w:rPr>
        <w:t>定义</w:t>
      </w:r>
      <w:bookmarkEnd w:id="159"/>
      <w:r>
        <w:rPr>
          <w:rFonts w:hint="eastAsia"/>
          <w:color w:val="auto"/>
          <w:sz w:val="24"/>
          <w:highlight w:val="none"/>
        </w:rPr>
        <w:t>和法律</w:t>
      </w:r>
      <w:bookmarkEnd w:id="160"/>
      <w:bookmarkEnd w:id="161"/>
    </w:p>
    <w:p>
      <w:pPr>
        <w:pStyle w:val="47"/>
        <w:numPr>
          <w:ilvl w:val="1"/>
          <w:numId w:val="15"/>
        </w:numPr>
        <w:spacing w:before="120" w:beforeLines="50" w:after="120" w:afterLines="50"/>
        <w:ind w:left="0" w:leftChars="0" w:firstLine="0" w:firstLineChars="0"/>
        <w:rPr>
          <w:color w:val="auto"/>
          <w:sz w:val="24"/>
          <w:highlight w:val="none"/>
        </w:rPr>
      </w:pPr>
      <w:r>
        <w:rPr>
          <w:rFonts w:hint="eastAsia"/>
          <w:color w:val="auto"/>
          <w:sz w:val="24"/>
          <w:highlight w:val="none"/>
        </w:rPr>
        <w:t>“合同”系指甲方和乙方已签署的协议，即由双方签订的合同格式中的文件，包括所有的附件、附录和组成合同部分的所有其它文件。</w:t>
      </w:r>
    </w:p>
    <w:p>
      <w:pPr>
        <w:pStyle w:val="47"/>
        <w:numPr>
          <w:ilvl w:val="1"/>
          <w:numId w:val="15"/>
        </w:numPr>
        <w:spacing w:before="120" w:beforeLines="50" w:after="120" w:afterLines="50"/>
        <w:ind w:left="0" w:leftChars="0" w:firstLine="0" w:firstLineChars="0"/>
        <w:rPr>
          <w:color w:val="auto"/>
          <w:sz w:val="24"/>
          <w:highlight w:val="none"/>
        </w:rPr>
      </w:pPr>
      <w:r>
        <w:rPr>
          <w:rFonts w:hint="eastAsia"/>
          <w:color w:val="auto"/>
          <w:sz w:val="24"/>
          <w:highlight w:val="none"/>
        </w:rPr>
        <w:t>“货物”系指乙方按合同要求，须向甲方提供的一切设备、机械、器具、耗材、备品备件、工具、手册及其它技术资料和其它材料等。</w:t>
      </w:r>
    </w:p>
    <w:p>
      <w:pPr>
        <w:pStyle w:val="47"/>
        <w:numPr>
          <w:ilvl w:val="1"/>
          <w:numId w:val="15"/>
        </w:numPr>
        <w:spacing w:before="120" w:beforeLines="50" w:after="120" w:afterLines="50"/>
        <w:ind w:left="0" w:leftChars="0" w:firstLine="0" w:firstLineChars="0"/>
        <w:rPr>
          <w:color w:val="auto"/>
          <w:sz w:val="24"/>
          <w:highlight w:val="none"/>
        </w:rPr>
      </w:pPr>
      <w:r>
        <w:rPr>
          <w:rFonts w:hint="eastAsia"/>
          <w:color w:val="auto"/>
          <w:sz w:val="24"/>
          <w:highlight w:val="none"/>
        </w:rPr>
        <w:t>“服务”系指合同规定乙方须承担与货物相关的服务，包括但不限于安装或安装指导、调试、技术协助、校准、培训以及其它乙方应承担的义务。</w:t>
      </w:r>
    </w:p>
    <w:p>
      <w:pPr>
        <w:pStyle w:val="47"/>
        <w:numPr>
          <w:ilvl w:val="1"/>
          <w:numId w:val="15"/>
        </w:numPr>
        <w:spacing w:before="120" w:beforeLines="50" w:after="120" w:afterLines="50"/>
        <w:ind w:left="0" w:leftChars="0" w:firstLine="0" w:firstLineChars="0"/>
        <w:rPr>
          <w:color w:val="auto"/>
          <w:sz w:val="24"/>
          <w:highlight w:val="none"/>
        </w:rPr>
      </w:pPr>
      <w:r>
        <w:rPr>
          <w:rFonts w:hint="eastAsia"/>
          <w:color w:val="auto"/>
          <w:sz w:val="24"/>
          <w:highlight w:val="none"/>
        </w:rPr>
        <w:t>“现场”系指合同项下货物仓储、存放、安装或安装指导、调试、运行的现场。</w:t>
      </w:r>
    </w:p>
    <w:p>
      <w:pPr>
        <w:pStyle w:val="47"/>
        <w:numPr>
          <w:ilvl w:val="1"/>
          <w:numId w:val="15"/>
        </w:numPr>
        <w:spacing w:before="120" w:beforeLines="50" w:after="120" w:afterLines="50"/>
        <w:ind w:left="0" w:leftChars="0" w:firstLine="0" w:firstLineChars="0"/>
        <w:rPr>
          <w:color w:val="auto"/>
          <w:sz w:val="24"/>
          <w:highlight w:val="none"/>
        </w:rPr>
      </w:pPr>
      <w:r>
        <w:rPr>
          <w:rFonts w:hint="eastAsia"/>
          <w:color w:val="auto"/>
          <w:sz w:val="24"/>
          <w:highlight w:val="none"/>
        </w:rPr>
        <w:t>“验收”系指甲方依据本合同规定接收货物所依据的程序和条件。</w:t>
      </w:r>
    </w:p>
    <w:p>
      <w:pPr>
        <w:pStyle w:val="47"/>
        <w:numPr>
          <w:ilvl w:val="1"/>
          <w:numId w:val="15"/>
        </w:numPr>
        <w:spacing w:before="120" w:beforeLines="50" w:after="120" w:afterLines="50"/>
        <w:ind w:left="0" w:leftChars="0" w:firstLine="0" w:firstLineChars="0"/>
        <w:rPr>
          <w:color w:val="auto"/>
          <w:sz w:val="24"/>
          <w:highlight w:val="none"/>
        </w:rPr>
      </w:pPr>
      <w:r>
        <w:rPr>
          <w:rFonts w:hint="eastAsia"/>
          <w:color w:val="auto"/>
          <w:sz w:val="24"/>
          <w:highlight w:val="none"/>
        </w:rPr>
        <w:t>本合同适用的是中国的法律、法规，及部门规章、项目所在地的地方法规、地方规章。</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62" w:name="_Toc488050683"/>
      <w:bookmarkStart w:id="163" w:name="_Toc369786983"/>
      <w:bookmarkStart w:id="164" w:name="_Toc437544534"/>
      <w:r>
        <w:rPr>
          <w:rFonts w:hint="eastAsia"/>
          <w:color w:val="auto"/>
          <w:sz w:val="24"/>
          <w:highlight w:val="none"/>
        </w:rPr>
        <w:t>合同标的</w:t>
      </w:r>
      <w:bookmarkEnd w:id="162"/>
      <w:bookmarkEnd w:id="163"/>
      <w:bookmarkEnd w:id="164"/>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本次合同的标的为运营分公司</w:t>
      </w:r>
      <w:r>
        <w:rPr>
          <w:rFonts w:hint="eastAsia"/>
          <w:color w:val="auto"/>
          <w:sz w:val="24"/>
          <w:highlight w:val="none"/>
          <w:lang w:val="en-US" w:eastAsia="zh-CN"/>
        </w:rPr>
        <w:t>票务中心5号线</w:t>
      </w:r>
      <w:r>
        <w:rPr>
          <w:rFonts w:hint="eastAsia"/>
          <w:color w:val="auto"/>
          <w:sz w:val="24"/>
          <w:highlight w:val="none"/>
        </w:rPr>
        <w:t>白卡采购项目的供货及质保期保障等相关服务，供货范围、数量及详细分项报价等见附件</w:t>
      </w:r>
      <w:r>
        <w:rPr>
          <w:rFonts w:hint="eastAsia" w:ascii="宋体" w:hAnsi="宋体"/>
          <w:color w:val="auto"/>
          <w:sz w:val="24"/>
          <w:highlight w:val="none"/>
        </w:rPr>
        <w:t>(一)</w:t>
      </w:r>
      <w:r>
        <w:rPr>
          <w:rFonts w:hint="eastAsia"/>
          <w:color w:val="auto"/>
          <w:sz w:val="24"/>
          <w:highlight w:val="none"/>
        </w:rPr>
        <w:t>：《分项报价表》。</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乙方提供的所有货物及服务内容必须完全满足合同的要求。</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65" w:name="_Toc488050684"/>
      <w:bookmarkStart w:id="166" w:name="_Toc437544535"/>
      <w:bookmarkStart w:id="167" w:name="_Toc369786984"/>
      <w:r>
        <w:rPr>
          <w:rFonts w:hint="eastAsia"/>
          <w:color w:val="auto"/>
          <w:sz w:val="24"/>
          <w:highlight w:val="none"/>
        </w:rPr>
        <w:t>合同价格</w:t>
      </w:r>
      <w:bookmarkEnd w:id="165"/>
      <w:bookmarkEnd w:id="166"/>
      <w:bookmarkEnd w:id="167"/>
    </w:p>
    <w:p>
      <w:pPr>
        <w:pStyle w:val="47"/>
        <w:numPr>
          <w:ilvl w:val="1"/>
          <w:numId w:val="14"/>
        </w:numPr>
        <w:spacing w:before="120" w:beforeLines="50" w:after="120" w:afterLines="50"/>
        <w:ind w:left="0" w:leftChars="0" w:firstLine="0" w:firstLineChars="0"/>
        <w:rPr>
          <w:rFonts w:hint="eastAsia" w:cs="Times New Roman"/>
          <w:color w:val="auto"/>
          <w:sz w:val="24"/>
          <w:highlight w:val="none"/>
        </w:rPr>
      </w:pPr>
      <w:bookmarkStart w:id="168" w:name="_Toc437544763"/>
      <w:bookmarkEnd w:id="168"/>
      <w:bookmarkStart w:id="169" w:name="_Toc437545048"/>
      <w:bookmarkEnd w:id="169"/>
      <w:bookmarkStart w:id="170" w:name="_Toc437544880"/>
      <w:bookmarkEnd w:id="170"/>
      <w:bookmarkStart w:id="171" w:name="_Toc437544536"/>
      <w:bookmarkEnd w:id="171"/>
      <w:bookmarkStart w:id="172" w:name="_Toc437544169"/>
      <w:bookmarkEnd w:id="172"/>
      <w:bookmarkStart w:id="173" w:name="_Toc437545089"/>
      <w:bookmarkEnd w:id="173"/>
      <w:r>
        <w:rPr>
          <w:rFonts w:hint="eastAsia" w:cs="Times New Roman"/>
          <w:color w:val="auto"/>
          <w:sz w:val="24"/>
          <w:highlight w:val="none"/>
        </w:rPr>
        <w:t>本合同各地铁线路货物的不含税总价、含税总价、税率如下：</w:t>
      </w:r>
    </w:p>
    <w:tbl>
      <w:tblPr>
        <w:tblStyle w:val="34"/>
        <w:tblW w:w="0" w:type="auto"/>
        <w:jc w:val="center"/>
        <w:tblLayout w:type="fixed"/>
        <w:tblCellMar>
          <w:top w:w="0" w:type="dxa"/>
          <w:left w:w="10" w:type="dxa"/>
          <w:bottom w:w="0" w:type="dxa"/>
          <w:right w:w="10" w:type="dxa"/>
        </w:tblCellMar>
      </w:tblPr>
      <w:tblGrid>
        <w:gridCol w:w="1748"/>
        <w:gridCol w:w="2028"/>
        <w:gridCol w:w="1962"/>
        <w:gridCol w:w="1920"/>
        <w:gridCol w:w="2164"/>
      </w:tblGrid>
      <w:tr>
        <w:tblPrEx>
          <w:tblCellMar>
            <w:top w:w="0" w:type="dxa"/>
            <w:left w:w="10" w:type="dxa"/>
            <w:bottom w:w="0" w:type="dxa"/>
            <w:right w:w="10" w:type="dxa"/>
          </w:tblCellMar>
        </w:tblPrEx>
        <w:trPr>
          <w:trHeight w:val="533" w:hRule="exact"/>
          <w:jc w:val="center"/>
        </w:trPr>
        <w:tc>
          <w:tcPr>
            <w:tcW w:w="1748"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color w:val="000000"/>
                <w:spacing w:val="0"/>
                <w:w w:val="100"/>
                <w:position w:val="0"/>
                <w:sz w:val="20"/>
                <w:szCs w:val="20"/>
                <w:highlight w:val="none"/>
              </w:rPr>
              <w:t>合同总价</w:t>
            </w:r>
          </w:p>
        </w:tc>
        <w:tc>
          <w:tcPr>
            <w:tcW w:w="2028"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color w:val="000000"/>
                <w:spacing w:val="0"/>
                <w:w w:val="100"/>
                <w:position w:val="0"/>
                <w:sz w:val="20"/>
                <w:szCs w:val="20"/>
                <w:highlight w:val="none"/>
              </w:rPr>
              <w:t>线别</w:t>
            </w:r>
          </w:p>
        </w:tc>
        <w:tc>
          <w:tcPr>
            <w:tcW w:w="1962"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color w:val="000000"/>
                <w:spacing w:val="0"/>
                <w:w w:val="100"/>
                <w:position w:val="0"/>
                <w:sz w:val="20"/>
                <w:szCs w:val="20"/>
                <w:highlight w:val="none"/>
              </w:rPr>
              <w:t>金额小写（元）</w:t>
            </w:r>
          </w:p>
        </w:tc>
        <w:tc>
          <w:tcPr>
            <w:tcW w:w="192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color w:val="000000"/>
                <w:spacing w:val="0"/>
                <w:w w:val="100"/>
                <w:position w:val="0"/>
                <w:sz w:val="20"/>
                <w:szCs w:val="20"/>
                <w:highlight w:val="none"/>
              </w:rPr>
              <w:t>金额大写</w:t>
            </w:r>
          </w:p>
        </w:tc>
        <w:tc>
          <w:tcPr>
            <w:tcW w:w="2164" w:type="dxa"/>
            <w:tcBorders>
              <w:top w:val="single" w:color="auto" w:sz="4" w:space="0"/>
              <w:left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color w:val="000000"/>
                <w:spacing w:val="0"/>
                <w:w w:val="100"/>
                <w:position w:val="0"/>
                <w:sz w:val="20"/>
                <w:szCs w:val="20"/>
                <w:highlight w:val="none"/>
              </w:rPr>
              <w:t>备注</w:t>
            </w:r>
          </w:p>
        </w:tc>
      </w:tr>
      <w:tr>
        <w:tblPrEx>
          <w:tblCellMar>
            <w:top w:w="0" w:type="dxa"/>
            <w:left w:w="10" w:type="dxa"/>
            <w:bottom w:w="0" w:type="dxa"/>
            <w:right w:w="10" w:type="dxa"/>
          </w:tblCellMar>
        </w:tblPrEx>
        <w:trPr>
          <w:trHeight w:val="518" w:hRule="exact"/>
          <w:jc w:val="center"/>
        </w:trPr>
        <w:tc>
          <w:tcPr>
            <w:tcW w:w="1748"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color w:val="000000"/>
                <w:spacing w:val="0"/>
                <w:w w:val="100"/>
                <w:position w:val="0"/>
                <w:sz w:val="20"/>
                <w:szCs w:val="20"/>
                <w:highlight w:val="none"/>
              </w:rPr>
              <w:t>不含税</w:t>
            </w:r>
          </w:p>
        </w:tc>
        <w:tc>
          <w:tcPr>
            <w:tcW w:w="2028"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rFonts w:hint="eastAsia" w:ascii="Times New Roman" w:hAnsi="Times New Roman" w:cs="Times New Roman"/>
                <w:color w:val="000000"/>
                <w:spacing w:val="0"/>
                <w:w w:val="100"/>
                <w:position w:val="0"/>
                <w:sz w:val="20"/>
                <w:szCs w:val="20"/>
                <w:highlight w:val="none"/>
                <w:lang w:val="en-US" w:eastAsia="zh-CN"/>
              </w:rPr>
              <w:t>5</w:t>
            </w:r>
            <w:r>
              <w:rPr>
                <w:color w:val="000000"/>
                <w:spacing w:val="0"/>
                <w:w w:val="100"/>
                <w:position w:val="0"/>
                <w:sz w:val="20"/>
                <w:szCs w:val="20"/>
                <w:highlight w:val="none"/>
              </w:rPr>
              <w:t>号线</w:t>
            </w:r>
          </w:p>
        </w:tc>
        <w:tc>
          <w:tcPr>
            <w:tcW w:w="1962"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rFonts w:hint="default" w:eastAsia="宋体"/>
                <w:sz w:val="20"/>
                <w:szCs w:val="20"/>
                <w:highlight w:val="none"/>
                <w:lang w:val="en-US" w:eastAsia="zh-CN"/>
              </w:rPr>
            </w:pPr>
          </w:p>
        </w:tc>
        <w:tc>
          <w:tcPr>
            <w:tcW w:w="192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p>
        </w:tc>
        <w:tc>
          <w:tcPr>
            <w:tcW w:w="2164" w:type="dxa"/>
            <w:tcBorders>
              <w:top w:val="single" w:color="auto" w:sz="4" w:space="0"/>
              <w:left w:val="single" w:color="auto" w:sz="4" w:space="0"/>
              <w:right w:val="single" w:color="auto" w:sz="4" w:space="0"/>
            </w:tcBorders>
            <w:shd w:val="clear" w:color="auto" w:fill="FFFFFF"/>
            <w:vAlign w:val="top"/>
          </w:tcPr>
          <w:p>
            <w:pPr>
              <w:widowControl w:val="0"/>
              <w:rPr>
                <w:sz w:val="10"/>
                <w:szCs w:val="10"/>
                <w:highlight w:val="none"/>
              </w:rPr>
            </w:pPr>
          </w:p>
        </w:tc>
      </w:tr>
      <w:tr>
        <w:tblPrEx>
          <w:tblCellMar>
            <w:top w:w="0" w:type="dxa"/>
            <w:left w:w="10" w:type="dxa"/>
            <w:bottom w:w="0" w:type="dxa"/>
            <w:right w:w="10" w:type="dxa"/>
          </w:tblCellMar>
        </w:tblPrEx>
        <w:trPr>
          <w:trHeight w:val="518" w:hRule="exact"/>
          <w:jc w:val="center"/>
        </w:trPr>
        <w:tc>
          <w:tcPr>
            <w:tcW w:w="1748"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color w:val="000000"/>
                <w:spacing w:val="0"/>
                <w:w w:val="100"/>
                <w:position w:val="0"/>
                <w:sz w:val="20"/>
                <w:szCs w:val="20"/>
                <w:highlight w:val="none"/>
              </w:rPr>
              <w:t>含税</w:t>
            </w:r>
          </w:p>
        </w:tc>
        <w:tc>
          <w:tcPr>
            <w:tcW w:w="2028"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rFonts w:hint="eastAsia" w:ascii="Times New Roman" w:hAnsi="Times New Roman" w:cs="Times New Roman"/>
                <w:color w:val="000000"/>
                <w:spacing w:val="0"/>
                <w:w w:val="100"/>
                <w:position w:val="0"/>
                <w:sz w:val="20"/>
                <w:szCs w:val="20"/>
                <w:highlight w:val="none"/>
                <w:lang w:val="en-US" w:eastAsia="zh-CN"/>
              </w:rPr>
              <w:t>5</w:t>
            </w:r>
            <w:r>
              <w:rPr>
                <w:color w:val="000000"/>
                <w:spacing w:val="0"/>
                <w:w w:val="100"/>
                <w:position w:val="0"/>
                <w:sz w:val="20"/>
                <w:szCs w:val="20"/>
                <w:highlight w:val="none"/>
              </w:rPr>
              <w:t>号线</w:t>
            </w:r>
          </w:p>
        </w:tc>
        <w:tc>
          <w:tcPr>
            <w:tcW w:w="1962"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p>
        </w:tc>
        <w:tc>
          <w:tcPr>
            <w:tcW w:w="1920" w:type="dxa"/>
            <w:tcBorders>
              <w:top w:val="single" w:color="auto" w:sz="4" w:space="0"/>
              <w:lef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p>
        </w:tc>
        <w:tc>
          <w:tcPr>
            <w:tcW w:w="2164" w:type="dxa"/>
            <w:tcBorders>
              <w:top w:val="single" w:color="auto" w:sz="4" w:space="0"/>
              <w:left w:val="single" w:color="auto" w:sz="4" w:space="0"/>
              <w:right w:val="single" w:color="auto" w:sz="4" w:space="0"/>
            </w:tcBorders>
            <w:shd w:val="clear" w:color="auto" w:fill="FFFFFF"/>
            <w:vAlign w:val="top"/>
          </w:tcPr>
          <w:p>
            <w:pPr>
              <w:widowControl w:val="0"/>
              <w:rPr>
                <w:sz w:val="10"/>
                <w:szCs w:val="10"/>
                <w:highlight w:val="none"/>
              </w:rPr>
            </w:pPr>
          </w:p>
        </w:tc>
      </w:tr>
      <w:tr>
        <w:tblPrEx>
          <w:tblCellMar>
            <w:top w:w="0" w:type="dxa"/>
            <w:left w:w="10" w:type="dxa"/>
            <w:bottom w:w="0" w:type="dxa"/>
            <w:right w:w="10" w:type="dxa"/>
          </w:tblCellMar>
        </w:tblPrEx>
        <w:trPr>
          <w:trHeight w:val="547" w:hRule="exact"/>
          <w:jc w:val="center"/>
        </w:trPr>
        <w:tc>
          <w:tcPr>
            <w:tcW w:w="1748" w:type="dxa"/>
            <w:tcBorders>
              <w:top w:val="single" w:color="auto" w:sz="4" w:space="0"/>
              <w:left w:val="single" w:color="auto" w:sz="4" w:space="0"/>
              <w:bottom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center"/>
              <w:rPr>
                <w:sz w:val="20"/>
                <w:szCs w:val="20"/>
                <w:highlight w:val="none"/>
              </w:rPr>
            </w:pPr>
            <w:r>
              <w:rPr>
                <w:color w:val="000000"/>
                <w:spacing w:val="0"/>
                <w:w w:val="100"/>
                <w:position w:val="0"/>
                <w:sz w:val="20"/>
                <w:szCs w:val="20"/>
                <w:highlight w:val="none"/>
              </w:rPr>
              <w:t>备注</w:t>
            </w:r>
          </w:p>
        </w:tc>
        <w:tc>
          <w:tcPr>
            <w:tcW w:w="807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69"/>
              <w:keepNext w:val="0"/>
              <w:keepLines w:val="0"/>
              <w:widowControl w:val="0"/>
              <w:shd w:val="clear" w:color="auto" w:fill="auto"/>
              <w:bidi w:val="0"/>
              <w:spacing w:before="0" w:after="0" w:line="240" w:lineRule="auto"/>
              <w:ind w:left="0" w:right="0" w:firstLine="0"/>
              <w:jc w:val="left"/>
              <w:rPr>
                <w:sz w:val="20"/>
                <w:szCs w:val="20"/>
                <w:highlight w:val="none"/>
              </w:rPr>
            </w:pPr>
            <w:r>
              <w:rPr>
                <w:color w:val="000000"/>
                <w:spacing w:val="0"/>
                <w:w w:val="100"/>
                <w:position w:val="0"/>
                <w:sz w:val="20"/>
                <w:szCs w:val="20"/>
                <w:highlight w:val="none"/>
              </w:rPr>
              <w:t>税率</w:t>
            </w:r>
            <w:r>
              <w:rPr>
                <w:rFonts w:ascii="Times New Roman" w:hAnsi="Times New Roman" w:eastAsia="Times New Roman" w:cs="Times New Roman"/>
                <w:color w:val="000000"/>
                <w:spacing w:val="0"/>
                <w:w w:val="100"/>
                <w:position w:val="0"/>
                <w:sz w:val="20"/>
                <w:szCs w:val="20"/>
                <w:highlight w:val="none"/>
              </w:rPr>
              <w:t>13%,</w:t>
            </w:r>
            <w:r>
              <w:rPr>
                <w:color w:val="000000"/>
                <w:spacing w:val="0"/>
                <w:w w:val="100"/>
                <w:position w:val="0"/>
                <w:sz w:val="20"/>
                <w:szCs w:val="20"/>
                <w:highlight w:val="none"/>
              </w:rPr>
              <w:t>若法定税率变更则按最新法定税率执行。</w:t>
            </w:r>
          </w:p>
        </w:tc>
      </w:tr>
    </w:tbl>
    <w:p>
      <w:pPr>
        <w:pStyle w:val="47"/>
        <w:numPr>
          <w:ilvl w:val="0"/>
          <w:numId w:val="0"/>
        </w:numPr>
        <w:spacing w:before="120" w:beforeLines="50" w:after="120" w:afterLines="50"/>
        <w:ind w:leftChars="0"/>
        <w:rPr>
          <w:color w:val="auto"/>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本合同约定的货物单价为固定单价，在合同执行期间不受任何其他因素（汇率浮动、物价指数浮动、甲方调整采购数量等）影响。供货期内的报价有效期至交货后验收合格之日起1年内有效。</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本合同单价为货到现场价（含货物出厂价、包装、运输、保险、装卸、安装或安装指导、调试、验收、利润、培训及质保期维护等履行合同过程中产生的所有成本和费用以及乙方应承担的一切税费）。对于未填报单价的项目，甲方均认为已包含在合同价格内。</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本项目涉及</w:t>
      </w:r>
      <w:r>
        <w:rPr>
          <w:color w:val="auto"/>
          <w:sz w:val="24"/>
          <w:highlight w:val="none"/>
        </w:rPr>
        <w:t>的合同</w:t>
      </w:r>
      <w:r>
        <w:rPr>
          <w:rFonts w:hint="eastAsia"/>
          <w:color w:val="auto"/>
          <w:sz w:val="24"/>
          <w:highlight w:val="none"/>
        </w:rPr>
        <w:t>印刷</w:t>
      </w:r>
      <w:r>
        <w:rPr>
          <w:color w:val="auto"/>
          <w:sz w:val="24"/>
          <w:highlight w:val="none"/>
        </w:rPr>
        <w:t>、装订、邮寄</w:t>
      </w:r>
      <w:r>
        <w:rPr>
          <w:rFonts w:hint="eastAsia"/>
          <w:color w:val="auto"/>
          <w:sz w:val="24"/>
          <w:highlight w:val="none"/>
        </w:rPr>
        <w:t>/送达</w:t>
      </w:r>
      <w:r>
        <w:rPr>
          <w:color w:val="auto"/>
          <w:sz w:val="24"/>
          <w:highlight w:val="none"/>
        </w:rPr>
        <w:t>等费用由乙方承担。</w:t>
      </w:r>
    </w:p>
    <w:p>
      <w:pPr>
        <w:pStyle w:val="47"/>
        <w:numPr>
          <w:ilvl w:val="1"/>
          <w:numId w:val="14"/>
        </w:numPr>
        <w:spacing w:before="120" w:beforeLines="50" w:after="120" w:afterLines="50"/>
        <w:ind w:left="0" w:leftChars="0" w:firstLine="0" w:firstLineChars="0"/>
        <w:rPr>
          <w:rFonts w:hint="eastAsia"/>
          <w:color w:val="auto"/>
          <w:sz w:val="24"/>
          <w:highlight w:val="none"/>
          <w:lang w:val="en-US" w:eastAsia="zh-CN"/>
        </w:rPr>
      </w:pPr>
      <w:r>
        <w:rPr>
          <w:rFonts w:hint="eastAsia"/>
          <w:color w:val="auto"/>
          <w:sz w:val="24"/>
          <w:highlight w:val="none"/>
          <w:lang w:val="en-US" w:eastAsia="zh-CN"/>
        </w:rPr>
        <w:t>质保期内芯片未能正常识别均由乙方更换，费用已含入合同价格内。</w:t>
      </w:r>
    </w:p>
    <w:p>
      <w:pPr>
        <w:pStyle w:val="47"/>
        <w:numPr>
          <w:ilvl w:val="1"/>
          <w:numId w:val="14"/>
        </w:numPr>
        <w:spacing w:before="120" w:beforeLines="50" w:after="120" w:afterLines="50"/>
        <w:ind w:left="0" w:leftChars="0" w:firstLine="0" w:firstLineChars="0"/>
        <w:rPr>
          <w:rFonts w:hint="eastAsia"/>
          <w:color w:val="auto"/>
          <w:sz w:val="24"/>
          <w:highlight w:val="none"/>
        </w:rPr>
      </w:pPr>
      <w:r>
        <w:rPr>
          <w:rFonts w:hint="eastAsia"/>
          <w:color w:val="auto"/>
          <w:sz w:val="24"/>
          <w:highlight w:val="none"/>
        </w:rPr>
        <w:t>合同及附件中所列的数量为本次预计采购数量，如有调整以甲方发出的交货通知为准。甲方有权根据实际使用情况及需求变更情况对未交货产品数量进行部分或全部调整，包括增加或减少，不论实际数量大于或低于合同预计数量，均按照本合同约定的单价执行。</w:t>
      </w:r>
    </w:p>
    <w:p>
      <w:pPr>
        <w:pStyle w:val="47"/>
        <w:numPr>
          <w:ilvl w:val="1"/>
          <w:numId w:val="14"/>
        </w:numPr>
        <w:spacing w:before="120" w:beforeLines="50" w:after="120" w:afterLines="50"/>
        <w:ind w:left="0" w:leftChars="0" w:firstLine="0" w:firstLineChars="0"/>
        <w:rPr>
          <w:rFonts w:hint="eastAsia"/>
          <w:color w:val="auto"/>
          <w:sz w:val="24"/>
          <w:highlight w:val="none"/>
        </w:rPr>
      </w:pPr>
      <w:r>
        <w:rPr>
          <w:rFonts w:hint="eastAsia"/>
          <w:color w:val="auto"/>
          <w:sz w:val="24"/>
          <w:highlight w:val="none"/>
        </w:rPr>
        <w:t>本合同中若有相同货物（指品牌型号相同、规格参数相同）价格不同的，甲方有权按其中的最低价格执行。</w:t>
      </w:r>
    </w:p>
    <w:p>
      <w:pPr>
        <w:pStyle w:val="47"/>
        <w:numPr>
          <w:ilvl w:val="0"/>
          <w:numId w:val="0"/>
        </w:numPr>
        <w:spacing w:before="120" w:beforeLines="50" w:after="120" w:afterLines="50"/>
        <w:ind w:left="723" w:leftChars="0" w:hanging="723" w:hangingChars="300"/>
        <w:rPr>
          <w:rFonts w:hint="default" w:eastAsia="宋体"/>
          <w:b/>
          <w:color w:val="auto"/>
          <w:sz w:val="24"/>
          <w:highlight w:val="none"/>
          <w:lang w:val="en-US" w:eastAsia="zh-CN"/>
        </w:rPr>
      </w:pP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74" w:name="_Toc437544539"/>
      <w:bookmarkStart w:id="175" w:name="_Toc369786986"/>
      <w:bookmarkStart w:id="176" w:name="_Toc488050685"/>
      <w:r>
        <w:rPr>
          <w:rFonts w:hint="eastAsia"/>
          <w:color w:val="auto"/>
          <w:sz w:val="24"/>
          <w:highlight w:val="none"/>
        </w:rPr>
        <w:t>交货</w:t>
      </w:r>
      <w:bookmarkEnd w:id="174"/>
      <w:bookmarkEnd w:id="175"/>
      <w:bookmarkEnd w:id="176"/>
    </w:p>
    <w:p>
      <w:pPr>
        <w:pStyle w:val="47"/>
        <w:numPr>
          <w:ilvl w:val="1"/>
          <w:numId w:val="14"/>
        </w:numPr>
        <w:spacing w:before="120" w:beforeLines="50" w:after="120" w:afterLines="50"/>
        <w:ind w:left="0" w:leftChars="0" w:firstLine="0" w:firstLineChars="0"/>
        <w:rPr>
          <w:rFonts w:hint="eastAsia" w:cs="Times New Roman"/>
          <w:color w:val="auto"/>
          <w:sz w:val="24"/>
          <w:highlight w:val="none"/>
        </w:rPr>
      </w:pPr>
      <w:r>
        <w:rPr>
          <w:rFonts w:hint="eastAsia" w:cs="Times New Roman"/>
          <w:color w:val="auto"/>
          <w:sz w:val="24"/>
          <w:highlight w:val="none"/>
        </w:rPr>
        <w:t>交货期：交货期为甲方提交设计版面给到乙方后20天内。</w:t>
      </w:r>
    </w:p>
    <w:p>
      <w:pPr>
        <w:pStyle w:val="47"/>
        <w:numPr>
          <w:ilvl w:val="1"/>
          <w:numId w:val="14"/>
        </w:numPr>
        <w:spacing w:before="120" w:beforeLines="50" w:after="120" w:afterLines="50"/>
        <w:ind w:left="0" w:leftChars="0" w:firstLine="0" w:firstLineChars="0"/>
        <w:rPr>
          <w:rFonts w:hint="eastAsia" w:cs="Times New Roman"/>
          <w:color w:val="auto"/>
          <w:sz w:val="24"/>
          <w:highlight w:val="none"/>
        </w:rPr>
      </w:pPr>
      <w:r>
        <w:rPr>
          <w:rFonts w:hint="eastAsia" w:cs="Times New Roman"/>
          <w:color w:val="auto"/>
          <w:sz w:val="24"/>
          <w:highlight w:val="none"/>
        </w:rPr>
        <w:t>交货地点：甲方指定的仓储地点或现场存放点，存放点由甲方现场指定。乙方负责交货地 点的卸货和现场存放点的就位。</w:t>
      </w:r>
    </w:p>
    <w:p>
      <w:pPr>
        <w:pStyle w:val="47"/>
        <w:numPr>
          <w:ilvl w:val="1"/>
          <w:numId w:val="14"/>
        </w:numPr>
        <w:spacing w:before="120" w:beforeLines="50" w:after="120" w:afterLines="50"/>
        <w:ind w:left="0" w:leftChars="0" w:firstLine="0" w:firstLineChars="0"/>
        <w:rPr>
          <w:rFonts w:hint="eastAsia" w:cs="Times New Roman"/>
          <w:color w:val="auto"/>
          <w:sz w:val="24"/>
          <w:highlight w:val="none"/>
        </w:rPr>
      </w:pPr>
      <w:r>
        <w:rPr>
          <w:rFonts w:hint="eastAsia" w:cs="Times New Roman"/>
          <w:color w:val="auto"/>
          <w:sz w:val="24"/>
          <w:highlight w:val="none"/>
        </w:rPr>
        <w:t>乙方供货前须先行提供样品，样品经甲方确认后按样品供货。</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77" w:name="_Toc488050686"/>
      <w:bookmarkStart w:id="178" w:name="_Toc437544540"/>
      <w:bookmarkStart w:id="179" w:name="_Toc369786987"/>
      <w:r>
        <w:rPr>
          <w:rFonts w:hint="eastAsia"/>
          <w:color w:val="auto"/>
          <w:sz w:val="24"/>
          <w:highlight w:val="none"/>
        </w:rPr>
        <w:t>合同文件和资料</w:t>
      </w:r>
      <w:bookmarkEnd w:id="177"/>
      <w:bookmarkEnd w:id="178"/>
      <w:bookmarkEnd w:id="179"/>
    </w:p>
    <w:p>
      <w:pPr>
        <w:pStyle w:val="47"/>
        <w:numPr>
          <w:ilvl w:val="1"/>
          <w:numId w:val="14"/>
        </w:numPr>
        <w:spacing w:before="120" w:beforeLines="50" w:after="120" w:afterLines="50"/>
        <w:ind w:left="0" w:leftChars="0" w:firstLine="0" w:firstLineChars="0"/>
        <w:rPr>
          <w:rFonts w:hint="eastAsia" w:cs="Times New Roman"/>
          <w:color w:val="auto"/>
          <w:sz w:val="24"/>
          <w:highlight w:val="none"/>
        </w:rPr>
      </w:pPr>
      <w:r>
        <w:rPr>
          <w:rFonts w:hint="eastAsia" w:cs="Times New Roman"/>
          <w:color w:val="auto"/>
          <w:sz w:val="24"/>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r>
        <w:rPr>
          <w:rFonts w:hint="eastAsia" w:cs="Times New Roman"/>
          <w:color w:val="auto"/>
          <w:sz w:val="24"/>
          <w:highlight w:val="none"/>
          <w:lang w:eastAsia="zh-CN"/>
        </w:rPr>
        <w:t>。</w:t>
      </w:r>
    </w:p>
    <w:p>
      <w:pPr>
        <w:pStyle w:val="47"/>
        <w:numPr>
          <w:ilvl w:val="1"/>
          <w:numId w:val="14"/>
        </w:numPr>
        <w:spacing w:before="120" w:beforeLines="50" w:after="120" w:afterLines="50"/>
        <w:ind w:left="0" w:leftChars="0" w:firstLine="0" w:firstLineChars="0"/>
        <w:rPr>
          <w:rFonts w:hint="eastAsia" w:cs="Times New Roman"/>
          <w:color w:val="auto"/>
          <w:sz w:val="24"/>
          <w:highlight w:val="none"/>
        </w:rPr>
      </w:pPr>
      <w:r>
        <w:rPr>
          <w:rFonts w:hint="eastAsia" w:cs="Times New Roman"/>
          <w:color w:val="auto"/>
          <w:sz w:val="24"/>
          <w:highlight w:val="none"/>
        </w:rPr>
        <w:t>没有甲方事先书面同意，除了履行本合同之外，乙方不得允许他人使用条款第5.1条所列举的任何文件和资料。</w:t>
      </w:r>
    </w:p>
    <w:p>
      <w:pPr>
        <w:pStyle w:val="47"/>
        <w:numPr>
          <w:ilvl w:val="1"/>
          <w:numId w:val="14"/>
        </w:numPr>
        <w:spacing w:before="120" w:beforeLines="50" w:after="120" w:afterLines="50"/>
        <w:ind w:left="0" w:leftChars="0" w:firstLine="0" w:firstLineChars="0"/>
        <w:rPr>
          <w:rFonts w:hint="eastAsia" w:cs="Times New Roman"/>
          <w:color w:val="auto"/>
          <w:sz w:val="24"/>
          <w:highlight w:val="none"/>
        </w:rPr>
      </w:pPr>
      <w:r>
        <w:rPr>
          <w:rFonts w:hint="eastAsia" w:cs="Times New Roman"/>
          <w:color w:val="auto"/>
          <w:sz w:val="24"/>
          <w:highlight w:val="none"/>
        </w:rPr>
        <w:t>除了合同本身以外，条款第5.1条所列举的任何文件均视为甲方的财产。如果甲方有要求，乙方在完成合同后或合同终止时应将上述文件及全部复印件还交给甲方，或按甲方需求予以销毁</w:t>
      </w:r>
      <w:r>
        <w:rPr>
          <w:rFonts w:hint="eastAsia" w:cs="Times New Roman"/>
          <w:color w:val="auto"/>
          <w:sz w:val="24"/>
          <w:highlight w:val="none"/>
          <w:lang w:eastAsia="zh-CN"/>
        </w:rPr>
        <w:t>。</w:t>
      </w:r>
    </w:p>
    <w:p>
      <w:pPr>
        <w:pStyle w:val="47"/>
        <w:numPr>
          <w:ilvl w:val="1"/>
          <w:numId w:val="14"/>
        </w:numPr>
        <w:spacing w:before="120" w:beforeLines="50" w:after="120" w:afterLines="50"/>
        <w:ind w:left="0" w:leftChars="0" w:firstLine="0" w:firstLineChars="0"/>
        <w:rPr>
          <w:rFonts w:hint="eastAsia" w:cs="Times New Roman"/>
          <w:color w:val="auto"/>
          <w:sz w:val="24"/>
          <w:highlight w:val="none"/>
        </w:rPr>
      </w:pPr>
      <w:r>
        <w:rPr>
          <w:rFonts w:hint="eastAsia" w:cs="Times New Roman"/>
          <w:color w:val="auto"/>
          <w:sz w:val="24"/>
          <w:highlight w:val="none"/>
        </w:rPr>
        <w:t>甲方项目档案管理的规定（各类项目文件资料档案的移交份数，详见南宁轨道交通集团有限责任公司有关部门立卷的规定文件）</w:t>
      </w:r>
      <w:r>
        <w:rPr>
          <w:rFonts w:hint="eastAsia" w:cs="Times New Roman"/>
          <w:color w:val="auto"/>
          <w:sz w:val="24"/>
          <w:highlight w:val="none"/>
          <w:lang w:eastAsia="zh-CN"/>
        </w:rPr>
        <w:t>。</w:t>
      </w:r>
    </w:p>
    <w:p>
      <w:pPr>
        <w:spacing w:before="0" w:after="0" w:afterAutospacing="0"/>
        <w:ind w:left="0" w:right="0" w:firstLine="480" w:firstLineChars="200"/>
        <w:rPr>
          <w:rFonts w:hint="eastAsia" w:ascii="Calibri" w:hAnsi="Calibri" w:eastAsia="宋体" w:cs="Times New Roman"/>
          <w:color w:val="auto"/>
          <w:kern w:val="2"/>
          <w:sz w:val="24"/>
          <w:szCs w:val="22"/>
          <w:highlight w:val="none"/>
          <w:lang w:val="en-US" w:eastAsia="zh-CN" w:bidi="ar-SA"/>
        </w:rPr>
      </w:pPr>
      <w:r>
        <w:rPr>
          <w:rFonts w:hint="eastAsia" w:ascii="Calibri" w:hAnsi="Calibri" w:eastAsia="宋体" w:cs="Times New Roman"/>
          <w:color w:val="auto"/>
          <w:kern w:val="2"/>
          <w:sz w:val="24"/>
          <w:szCs w:val="22"/>
          <w:highlight w:val="none"/>
          <w:lang w:val="en-US" w:eastAsia="zh-CN" w:bidi="ar-S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pStyle w:val="47"/>
        <w:numPr>
          <w:ilvl w:val="0"/>
          <w:numId w:val="0"/>
        </w:numPr>
        <w:spacing w:before="120" w:beforeLines="50" w:after="120" w:afterLines="50"/>
        <w:ind w:leftChars="0" w:firstLine="480" w:firstLineChars="200"/>
        <w:rPr>
          <w:rFonts w:hint="eastAsia" w:cs="Times New Roman"/>
          <w:color w:val="auto"/>
          <w:sz w:val="24"/>
          <w:szCs w:val="24"/>
          <w:highlight w:val="none"/>
        </w:rPr>
      </w:pPr>
      <w:r>
        <w:rPr>
          <w:rFonts w:hint="eastAsia" w:ascii="宋体" w:hAnsi="宋体"/>
          <w:sz w:val="24"/>
          <w:szCs w:val="24"/>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80" w:name="_Toc488050687"/>
      <w:bookmarkStart w:id="181" w:name="_Toc437544541"/>
      <w:bookmarkStart w:id="182" w:name="_Toc369786988"/>
      <w:r>
        <w:rPr>
          <w:rFonts w:hint="eastAsia"/>
          <w:color w:val="auto"/>
          <w:sz w:val="24"/>
          <w:highlight w:val="none"/>
        </w:rPr>
        <w:t>知识产权</w:t>
      </w:r>
      <w:bookmarkEnd w:id="180"/>
      <w:bookmarkEnd w:id="181"/>
      <w:bookmarkEnd w:id="182"/>
    </w:p>
    <w:p>
      <w:pPr>
        <w:pStyle w:val="47"/>
        <w:numPr>
          <w:ilvl w:val="0"/>
          <w:numId w:val="16"/>
        </w:numPr>
        <w:ind w:firstLineChars="0"/>
        <w:rPr>
          <w:rFonts w:ascii="宋体" w:hAnsi="宋体"/>
          <w:vanish/>
          <w:color w:val="auto"/>
          <w:kern w:val="0"/>
          <w:sz w:val="24"/>
          <w:highlight w:val="none"/>
        </w:rPr>
      </w:pPr>
    </w:p>
    <w:p>
      <w:pPr>
        <w:pStyle w:val="47"/>
        <w:numPr>
          <w:ilvl w:val="0"/>
          <w:numId w:val="16"/>
        </w:numPr>
        <w:ind w:firstLineChars="0"/>
        <w:rPr>
          <w:rFonts w:ascii="宋体" w:hAnsi="宋体"/>
          <w:vanish/>
          <w:color w:val="auto"/>
          <w:kern w:val="0"/>
          <w:sz w:val="24"/>
          <w:highlight w:val="none"/>
        </w:rPr>
      </w:pPr>
    </w:p>
    <w:p>
      <w:pPr>
        <w:pStyle w:val="47"/>
        <w:numPr>
          <w:ilvl w:val="0"/>
          <w:numId w:val="16"/>
        </w:numPr>
        <w:ind w:firstLineChars="0"/>
        <w:rPr>
          <w:rFonts w:ascii="宋体" w:hAnsi="宋体"/>
          <w:vanish/>
          <w:color w:val="auto"/>
          <w:kern w:val="0"/>
          <w:sz w:val="24"/>
          <w:highlight w:val="none"/>
        </w:rPr>
      </w:pPr>
    </w:p>
    <w:p>
      <w:pPr>
        <w:pStyle w:val="47"/>
        <w:numPr>
          <w:ilvl w:val="0"/>
          <w:numId w:val="16"/>
        </w:numPr>
        <w:ind w:firstLineChars="0"/>
        <w:rPr>
          <w:rFonts w:ascii="宋体" w:hAnsi="宋体"/>
          <w:vanish/>
          <w:color w:val="auto"/>
          <w:kern w:val="0"/>
          <w:sz w:val="24"/>
          <w:highlight w:val="none"/>
        </w:rPr>
      </w:pPr>
    </w:p>
    <w:p>
      <w:pPr>
        <w:pStyle w:val="47"/>
        <w:numPr>
          <w:ilvl w:val="0"/>
          <w:numId w:val="16"/>
        </w:numPr>
        <w:ind w:firstLineChars="0"/>
        <w:rPr>
          <w:rFonts w:ascii="宋体" w:hAnsi="宋体"/>
          <w:vanish/>
          <w:color w:val="auto"/>
          <w:kern w:val="0"/>
          <w:sz w:val="24"/>
          <w:highlight w:val="none"/>
        </w:rPr>
      </w:pPr>
    </w:p>
    <w:p>
      <w:pPr>
        <w:pStyle w:val="47"/>
        <w:numPr>
          <w:ilvl w:val="0"/>
          <w:numId w:val="16"/>
        </w:numPr>
        <w:ind w:firstLineChars="0"/>
        <w:rPr>
          <w:rFonts w:ascii="宋体" w:hAnsi="宋体"/>
          <w:vanish/>
          <w:color w:val="auto"/>
          <w:kern w:val="0"/>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乙方应保证，甲方在中华人民共和国境内使用该批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货物的任何一部分，由此扩大损失部分也由乙方承担，但甲方需提前发函告知乙方。</w:t>
      </w:r>
    </w:p>
    <w:p>
      <w:pPr>
        <w:pStyle w:val="47"/>
        <w:numPr>
          <w:ilvl w:val="1"/>
          <w:numId w:val="14"/>
        </w:numPr>
        <w:spacing w:before="120" w:beforeLines="50" w:after="120" w:afterLines="50"/>
        <w:ind w:left="0" w:leftChars="0" w:firstLine="0" w:firstLineChars="0"/>
        <w:rPr>
          <w:rFonts w:ascii="宋体" w:hAnsi="宋体"/>
          <w:color w:val="auto"/>
          <w:kern w:val="0"/>
          <w:sz w:val="24"/>
          <w:highlight w:val="none"/>
        </w:rPr>
      </w:pPr>
      <w:r>
        <w:rPr>
          <w:rFonts w:hint="eastAsia"/>
          <w:color w:val="auto"/>
          <w:sz w:val="24"/>
          <w:highlight w:val="none"/>
        </w:rPr>
        <w:t>甲方永久享有乙方为本合同项下提供的产品、软件、技术资料的使用权，并无需承担任何费用。</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83" w:name="_Toc369786990"/>
      <w:bookmarkStart w:id="184" w:name="_Toc488050689"/>
      <w:bookmarkStart w:id="185" w:name="_Toc437544543"/>
      <w:r>
        <w:rPr>
          <w:rFonts w:hint="eastAsia"/>
          <w:color w:val="auto"/>
          <w:sz w:val="24"/>
          <w:highlight w:val="none"/>
        </w:rPr>
        <w:t>包装</w:t>
      </w:r>
      <w:bookmarkEnd w:id="183"/>
      <w:bookmarkEnd w:id="184"/>
      <w:bookmarkEnd w:id="185"/>
    </w:p>
    <w:p>
      <w:pPr>
        <w:pStyle w:val="47"/>
        <w:numPr>
          <w:ilvl w:val="0"/>
          <w:numId w:val="17"/>
        </w:numPr>
        <w:ind w:firstLineChars="0"/>
        <w:rPr>
          <w:rFonts w:ascii="宋体" w:hAnsi="宋体"/>
          <w:vanish/>
          <w:color w:val="auto"/>
          <w:kern w:val="0"/>
          <w:sz w:val="24"/>
          <w:highlight w:val="none"/>
        </w:rPr>
      </w:pPr>
    </w:p>
    <w:p>
      <w:pPr>
        <w:pStyle w:val="47"/>
        <w:numPr>
          <w:ilvl w:val="0"/>
          <w:numId w:val="17"/>
        </w:numPr>
        <w:ind w:firstLineChars="0"/>
        <w:rPr>
          <w:rFonts w:ascii="宋体" w:hAnsi="宋体"/>
          <w:vanish/>
          <w:color w:val="auto"/>
          <w:kern w:val="0"/>
          <w:sz w:val="24"/>
          <w:highlight w:val="none"/>
        </w:rPr>
      </w:pPr>
    </w:p>
    <w:p>
      <w:pPr>
        <w:pStyle w:val="47"/>
        <w:numPr>
          <w:ilvl w:val="0"/>
          <w:numId w:val="17"/>
        </w:numPr>
        <w:ind w:firstLineChars="0"/>
        <w:rPr>
          <w:rFonts w:ascii="宋体" w:hAnsi="宋体"/>
          <w:vanish/>
          <w:color w:val="auto"/>
          <w:kern w:val="0"/>
          <w:sz w:val="24"/>
          <w:highlight w:val="none"/>
        </w:rPr>
      </w:pPr>
    </w:p>
    <w:p>
      <w:pPr>
        <w:pStyle w:val="47"/>
        <w:numPr>
          <w:ilvl w:val="0"/>
          <w:numId w:val="17"/>
        </w:numPr>
        <w:ind w:firstLineChars="0"/>
        <w:rPr>
          <w:rFonts w:ascii="宋体" w:hAnsi="宋体"/>
          <w:vanish/>
          <w:color w:val="auto"/>
          <w:kern w:val="0"/>
          <w:sz w:val="24"/>
          <w:highlight w:val="none"/>
        </w:rPr>
      </w:pPr>
    </w:p>
    <w:p>
      <w:pPr>
        <w:pStyle w:val="47"/>
        <w:numPr>
          <w:ilvl w:val="0"/>
          <w:numId w:val="17"/>
        </w:numPr>
        <w:ind w:firstLineChars="0"/>
        <w:rPr>
          <w:rFonts w:ascii="宋体" w:hAnsi="宋体"/>
          <w:vanish/>
          <w:color w:val="auto"/>
          <w:kern w:val="0"/>
          <w:sz w:val="24"/>
          <w:highlight w:val="none"/>
        </w:rPr>
      </w:pPr>
    </w:p>
    <w:p>
      <w:pPr>
        <w:pStyle w:val="47"/>
        <w:numPr>
          <w:ilvl w:val="0"/>
          <w:numId w:val="17"/>
        </w:numPr>
        <w:ind w:firstLineChars="0"/>
        <w:rPr>
          <w:rFonts w:ascii="宋体" w:hAnsi="宋体"/>
          <w:vanish/>
          <w:color w:val="auto"/>
          <w:kern w:val="0"/>
          <w:sz w:val="24"/>
          <w:highlight w:val="none"/>
        </w:rPr>
      </w:pPr>
    </w:p>
    <w:p>
      <w:pPr>
        <w:pStyle w:val="47"/>
        <w:numPr>
          <w:ilvl w:val="0"/>
          <w:numId w:val="17"/>
        </w:numPr>
        <w:ind w:firstLineChars="0"/>
        <w:rPr>
          <w:rFonts w:ascii="宋体" w:hAnsi="宋体"/>
          <w:vanish/>
          <w:color w:val="auto"/>
          <w:kern w:val="0"/>
          <w:sz w:val="24"/>
          <w:highlight w:val="none"/>
        </w:rPr>
      </w:pPr>
    </w:p>
    <w:p>
      <w:pPr>
        <w:pStyle w:val="47"/>
        <w:numPr>
          <w:ilvl w:val="0"/>
          <w:numId w:val="17"/>
        </w:numPr>
        <w:ind w:firstLineChars="0"/>
        <w:rPr>
          <w:rFonts w:ascii="宋体" w:hAnsi="宋体"/>
          <w:vanish/>
          <w:color w:val="auto"/>
          <w:kern w:val="0"/>
          <w:sz w:val="24"/>
          <w:highlight w:val="none"/>
        </w:rPr>
      </w:pPr>
    </w:p>
    <w:p>
      <w:pPr>
        <w:spacing w:before="120" w:beforeLines="50" w:after="120" w:afterLines="50"/>
        <w:ind w:firstLine="480" w:firstLineChars="200"/>
        <w:rPr>
          <w:color w:val="auto"/>
          <w:sz w:val="24"/>
          <w:highlight w:val="none"/>
        </w:rPr>
      </w:pPr>
      <w:r>
        <w:rPr>
          <w:rFonts w:hint="eastAsia"/>
          <w:color w:val="auto"/>
          <w:sz w:val="24"/>
          <w:highlight w:val="none"/>
        </w:rPr>
        <w:t>除非本合同另有规定，提供的全部货物须采用相应标准的保护措施进行包装。这种包装应适于内陆运输，并有良好的防潮、防震、防锈和防野蛮装卸等保护措施</w:t>
      </w:r>
      <w:r>
        <w:rPr>
          <w:color w:val="auto"/>
          <w:sz w:val="24"/>
          <w:highlight w:val="none"/>
        </w:rPr>
        <w:t>,</w:t>
      </w:r>
      <w:r>
        <w:rPr>
          <w:rFonts w:hint="eastAsia"/>
          <w:color w:val="auto"/>
          <w:sz w:val="24"/>
          <w:highlight w:val="none"/>
        </w:rPr>
        <w:t>以确保货物安全运抵现场。乙方应承担由于其包装或其防护措施不妥而引起货物锈蚀、损坏和丢失的任何损失的责任或费用。</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86" w:name="_Toc437544544"/>
      <w:bookmarkStart w:id="187" w:name="_Toc369786991"/>
      <w:bookmarkStart w:id="188" w:name="_Toc488050690"/>
      <w:r>
        <w:rPr>
          <w:rFonts w:hint="eastAsia"/>
          <w:color w:val="auto"/>
          <w:sz w:val="24"/>
          <w:highlight w:val="none"/>
        </w:rPr>
        <w:t>验收</w:t>
      </w:r>
      <w:bookmarkEnd w:id="186"/>
      <w:bookmarkEnd w:id="187"/>
      <w:bookmarkEnd w:id="188"/>
    </w:p>
    <w:p>
      <w:pPr>
        <w:pStyle w:val="47"/>
        <w:numPr>
          <w:ilvl w:val="0"/>
          <w:numId w:val="18"/>
        </w:numPr>
        <w:tabs>
          <w:tab w:val="left" w:pos="720"/>
          <w:tab w:val="left" w:pos="900"/>
        </w:tabs>
        <w:ind w:firstLineChars="0"/>
        <w:rPr>
          <w:rFonts w:ascii="宋体" w:hAnsi="宋体"/>
          <w:vanish/>
          <w:color w:val="auto"/>
          <w:kern w:val="0"/>
          <w:sz w:val="24"/>
          <w:highlight w:val="none"/>
        </w:rPr>
      </w:pPr>
    </w:p>
    <w:p>
      <w:pPr>
        <w:pStyle w:val="47"/>
        <w:numPr>
          <w:ilvl w:val="0"/>
          <w:numId w:val="18"/>
        </w:numPr>
        <w:tabs>
          <w:tab w:val="left" w:pos="720"/>
          <w:tab w:val="left" w:pos="900"/>
        </w:tabs>
        <w:ind w:firstLineChars="0"/>
        <w:rPr>
          <w:rFonts w:ascii="宋体" w:hAnsi="宋体"/>
          <w:vanish/>
          <w:color w:val="auto"/>
          <w:kern w:val="0"/>
          <w:sz w:val="24"/>
          <w:highlight w:val="none"/>
        </w:rPr>
      </w:pPr>
    </w:p>
    <w:p>
      <w:pPr>
        <w:pStyle w:val="47"/>
        <w:numPr>
          <w:ilvl w:val="0"/>
          <w:numId w:val="18"/>
        </w:numPr>
        <w:tabs>
          <w:tab w:val="left" w:pos="720"/>
          <w:tab w:val="left" w:pos="900"/>
        </w:tabs>
        <w:ind w:firstLineChars="0"/>
        <w:rPr>
          <w:rFonts w:ascii="宋体" w:hAnsi="宋体"/>
          <w:vanish/>
          <w:color w:val="auto"/>
          <w:kern w:val="0"/>
          <w:sz w:val="24"/>
          <w:highlight w:val="none"/>
        </w:rPr>
      </w:pPr>
    </w:p>
    <w:p>
      <w:pPr>
        <w:pStyle w:val="47"/>
        <w:numPr>
          <w:ilvl w:val="0"/>
          <w:numId w:val="18"/>
        </w:numPr>
        <w:tabs>
          <w:tab w:val="left" w:pos="720"/>
          <w:tab w:val="left" w:pos="900"/>
        </w:tabs>
        <w:ind w:firstLineChars="0"/>
        <w:rPr>
          <w:rFonts w:ascii="宋体" w:hAnsi="宋体"/>
          <w:vanish/>
          <w:color w:val="auto"/>
          <w:kern w:val="0"/>
          <w:sz w:val="24"/>
          <w:highlight w:val="none"/>
        </w:rPr>
      </w:pPr>
    </w:p>
    <w:p>
      <w:pPr>
        <w:pStyle w:val="47"/>
        <w:numPr>
          <w:ilvl w:val="0"/>
          <w:numId w:val="18"/>
        </w:numPr>
        <w:tabs>
          <w:tab w:val="left" w:pos="720"/>
          <w:tab w:val="left" w:pos="900"/>
        </w:tabs>
        <w:ind w:firstLineChars="0"/>
        <w:rPr>
          <w:rFonts w:ascii="宋体" w:hAnsi="宋体"/>
          <w:vanish/>
          <w:color w:val="auto"/>
          <w:kern w:val="0"/>
          <w:sz w:val="24"/>
          <w:highlight w:val="none"/>
        </w:rPr>
      </w:pPr>
    </w:p>
    <w:p>
      <w:pPr>
        <w:pStyle w:val="47"/>
        <w:numPr>
          <w:ilvl w:val="0"/>
          <w:numId w:val="18"/>
        </w:numPr>
        <w:tabs>
          <w:tab w:val="left" w:pos="720"/>
          <w:tab w:val="left" w:pos="900"/>
        </w:tabs>
        <w:ind w:firstLineChars="0"/>
        <w:rPr>
          <w:rFonts w:ascii="宋体" w:hAnsi="宋体"/>
          <w:vanish/>
          <w:color w:val="auto"/>
          <w:kern w:val="0"/>
          <w:sz w:val="24"/>
          <w:highlight w:val="none"/>
        </w:rPr>
      </w:pPr>
    </w:p>
    <w:p>
      <w:pPr>
        <w:pStyle w:val="47"/>
        <w:numPr>
          <w:ilvl w:val="0"/>
          <w:numId w:val="18"/>
        </w:numPr>
        <w:tabs>
          <w:tab w:val="left" w:pos="720"/>
          <w:tab w:val="left" w:pos="900"/>
        </w:tabs>
        <w:ind w:firstLineChars="0"/>
        <w:rPr>
          <w:rFonts w:ascii="宋体" w:hAnsi="宋体"/>
          <w:vanish/>
          <w:color w:val="auto"/>
          <w:kern w:val="0"/>
          <w:sz w:val="24"/>
          <w:highlight w:val="none"/>
        </w:rPr>
      </w:pPr>
    </w:p>
    <w:p>
      <w:pPr>
        <w:pStyle w:val="47"/>
        <w:numPr>
          <w:ilvl w:val="0"/>
          <w:numId w:val="18"/>
        </w:numPr>
        <w:tabs>
          <w:tab w:val="left" w:pos="720"/>
          <w:tab w:val="left" w:pos="900"/>
        </w:tabs>
        <w:ind w:firstLineChars="0"/>
        <w:rPr>
          <w:rFonts w:ascii="宋体" w:hAnsi="宋体"/>
          <w:vanish/>
          <w:color w:val="auto"/>
          <w:kern w:val="0"/>
          <w:sz w:val="24"/>
          <w:highlight w:val="none"/>
        </w:rPr>
      </w:pPr>
    </w:p>
    <w:p>
      <w:pPr>
        <w:pStyle w:val="47"/>
        <w:numPr>
          <w:ilvl w:val="0"/>
          <w:numId w:val="18"/>
        </w:numPr>
        <w:tabs>
          <w:tab w:val="left" w:pos="720"/>
          <w:tab w:val="left" w:pos="900"/>
        </w:tabs>
        <w:ind w:firstLineChars="0"/>
        <w:rPr>
          <w:rFonts w:ascii="宋体" w:hAnsi="宋体"/>
          <w:vanish/>
          <w:color w:val="auto"/>
          <w:kern w:val="0"/>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乙方应于发货前至少2个工作日书面通知甲方，根据双方协定时间地点进行交货和验收，验收合格之日起计算质保期。</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货物验收时须同时满足以下各项标准及要求方为合格：</w:t>
      </w:r>
    </w:p>
    <w:p>
      <w:pPr>
        <w:pStyle w:val="47"/>
        <w:numPr>
          <w:ilvl w:val="2"/>
          <w:numId w:val="14"/>
        </w:numPr>
        <w:ind w:left="0" w:leftChars="0" w:firstLine="0" w:firstLineChars="0"/>
        <w:rPr>
          <w:color w:val="auto"/>
          <w:sz w:val="24"/>
          <w:highlight w:val="none"/>
        </w:rPr>
      </w:pPr>
      <w:r>
        <w:rPr>
          <w:rFonts w:hint="eastAsia"/>
          <w:color w:val="auto"/>
          <w:sz w:val="24"/>
          <w:highlight w:val="none"/>
        </w:rPr>
        <w:t>供货清单、质量合格证书、保修证书、产品使用说明书及其他应随产品一同装箱的技术资料，原产地在国外的货物须提供中国海关的报关单；</w:t>
      </w:r>
    </w:p>
    <w:p>
      <w:pPr>
        <w:pStyle w:val="47"/>
        <w:numPr>
          <w:ilvl w:val="2"/>
          <w:numId w:val="14"/>
        </w:numPr>
        <w:ind w:left="0" w:leftChars="0" w:firstLine="0" w:firstLineChars="0"/>
        <w:rPr>
          <w:color w:val="auto"/>
          <w:sz w:val="24"/>
          <w:highlight w:val="none"/>
        </w:rPr>
      </w:pPr>
      <w:r>
        <w:rPr>
          <w:rFonts w:hint="eastAsia"/>
          <w:color w:val="auto"/>
          <w:sz w:val="24"/>
          <w:highlight w:val="none"/>
        </w:rPr>
        <w:t>本合同所涉及的质量、技术、服务及验收的相关内容。</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89" w:name="_Toc437544545"/>
      <w:bookmarkStart w:id="190" w:name="_Toc488050691"/>
      <w:r>
        <w:rPr>
          <w:rFonts w:hint="eastAsia"/>
          <w:color w:val="auto"/>
          <w:sz w:val="24"/>
          <w:highlight w:val="none"/>
        </w:rPr>
        <w:t>质量标准、质保期和质保服务</w:t>
      </w:r>
      <w:bookmarkEnd w:id="189"/>
      <w:bookmarkEnd w:id="190"/>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pPr>
        <w:pStyle w:val="47"/>
        <w:numPr>
          <w:ilvl w:val="1"/>
          <w:numId w:val="14"/>
        </w:numPr>
        <w:spacing w:before="120" w:beforeLines="50" w:after="120" w:afterLines="50"/>
        <w:ind w:left="0" w:leftChars="0" w:firstLine="0" w:firstLineChars="0"/>
        <w:rPr>
          <w:color w:val="auto"/>
          <w:sz w:val="24"/>
          <w:highlight w:val="none"/>
        </w:rPr>
      </w:pPr>
      <w:r>
        <w:rPr>
          <w:rFonts w:hint="eastAsia"/>
          <w:b/>
          <w:color w:val="auto"/>
          <w:sz w:val="24"/>
          <w:highlight w:val="none"/>
        </w:rPr>
        <w:t>本合同内货物质保期：3个月</w:t>
      </w:r>
      <w:r>
        <w:rPr>
          <w:rFonts w:hint="eastAsia"/>
          <w:color w:val="auto"/>
          <w:sz w:val="24"/>
          <w:highlight w:val="none"/>
        </w:rPr>
        <w:t>；</w:t>
      </w:r>
      <w:r>
        <w:rPr>
          <w:rFonts w:hint="eastAsia"/>
          <w:color w:val="auto"/>
          <w:sz w:val="24"/>
          <w:highlight w:val="none"/>
          <w:lang w:val="en-US" w:eastAsia="zh-CN"/>
        </w:rPr>
        <w:t>项目不设质保金</w:t>
      </w:r>
      <w:r>
        <w:rPr>
          <w:rFonts w:hint="eastAsia"/>
          <w:color w:val="auto"/>
          <w:sz w:val="24"/>
          <w:highlight w:val="none"/>
        </w:rPr>
        <w:t>。</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有保质期的产品，乙方所供货物的有效保质期须不少于整个保质期的2/3；无保质期的产品，乙方所供货物须为交货时1年以内生产的货物。如涉及到特殊物品，由双方协商决定。</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乙方提供的货物必须是全新原装正品，质保</w:t>
      </w:r>
      <w:r>
        <w:rPr>
          <w:color w:val="auto"/>
          <w:sz w:val="24"/>
          <w:highlight w:val="none"/>
        </w:rPr>
        <w:t>期内非因</w:t>
      </w:r>
      <w:r>
        <w:rPr>
          <w:rFonts w:hint="eastAsia"/>
          <w:color w:val="auto"/>
          <w:sz w:val="24"/>
          <w:highlight w:val="none"/>
        </w:rPr>
        <w:t>甲方</w:t>
      </w:r>
      <w:r>
        <w:rPr>
          <w:color w:val="auto"/>
          <w:sz w:val="24"/>
          <w:highlight w:val="none"/>
        </w:rPr>
        <w:t>原因而出现质量问题的，</w:t>
      </w:r>
      <w:r>
        <w:rPr>
          <w:rFonts w:hint="eastAsia"/>
          <w:color w:val="auto"/>
          <w:sz w:val="24"/>
          <w:highlight w:val="none"/>
        </w:rPr>
        <w:t>乙方需在8小时内响应，在甲方要求的时间内完成三包服务（</w:t>
      </w:r>
      <w:r>
        <w:rPr>
          <w:color w:val="auto"/>
          <w:sz w:val="24"/>
          <w:highlight w:val="none"/>
        </w:rPr>
        <w:t>包修、包换或包退</w:t>
      </w:r>
      <w:r>
        <w:rPr>
          <w:rFonts w:hint="eastAsia"/>
          <w:color w:val="auto"/>
          <w:sz w:val="24"/>
          <w:highlight w:val="none"/>
        </w:rPr>
        <w:t>）</w:t>
      </w:r>
      <w:r>
        <w:rPr>
          <w:color w:val="auto"/>
          <w:sz w:val="24"/>
          <w:highlight w:val="none"/>
        </w:rPr>
        <w:t>，并承担</w:t>
      </w:r>
      <w:r>
        <w:rPr>
          <w:rFonts w:hint="eastAsia"/>
          <w:color w:val="auto"/>
          <w:sz w:val="24"/>
          <w:highlight w:val="none"/>
        </w:rPr>
        <w:t>三包服务所产生的</w:t>
      </w:r>
      <w:r>
        <w:rPr>
          <w:color w:val="auto"/>
          <w:sz w:val="24"/>
          <w:highlight w:val="none"/>
        </w:rPr>
        <w:t>费用。</w:t>
      </w:r>
      <w:r>
        <w:rPr>
          <w:rFonts w:hint="eastAsia"/>
          <w:color w:val="auto"/>
          <w:sz w:val="24"/>
          <w:highlight w:val="none"/>
        </w:rPr>
        <w:t>乙方</w:t>
      </w:r>
      <w:r>
        <w:rPr>
          <w:color w:val="auto"/>
          <w:sz w:val="24"/>
          <w:highlight w:val="none"/>
        </w:rPr>
        <w:t>不能修理和不能调换</w:t>
      </w:r>
      <w:r>
        <w:rPr>
          <w:rFonts w:hint="eastAsia"/>
          <w:color w:val="auto"/>
          <w:sz w:val="24"/>
          <w:highlight w:val="none"/>
        </w:rPr>
        <w:t>的</w:t>
      </w:r>
      <w:r>
        <w:rPr>
          <w:color w:val="auto"/>
          <w:sz w:val="24"/>
          <w:highlight w:val="none"/>
        </w:rPr>
        <w:t>，按不能交货处理</w:t>
      </w:r>
      <w:r>
        <w:rPr>
          <w:rFonts w:hint="eastAsia"/>
          <w:color w:val="auto"/>
          <w:sz w:val="24"/>
          <w:highlight w:val="none"/>
        </w:rPr>
        <w:t>。</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91" w:name="_Toc437544546"/>
      <w:bookmarkStart w:id="192" w:name="_Toc488050692"/>
      <w:r>
        <w:rPr>
          <w:rFonts w:hint="eastAsia"/>
          <w:color w:val="auto"/>
          <w:sz w:val="24"/>
          <w:highlight w:val="none"/>
        </w:rPr>
        <w:t>所有权与风险转移</w:t>
      </w:r>
      <w:bookmarkEnd w:id="191"/>
      <w:bookmarkEnd w:id="192"/>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货物所有权和毁损、灭失的风险自乙方将货物运至甲方指定的交货地点并经甲方开箱清点（或经安装调试）验收合格，出具书面验收报告并办理交接手续后由乙方转移至甲方。如另有约定的从其约定。</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所有权和风险的转移，不得减轻或免除乙方的产品质量责任；不影响因乙方履行义务不符合合同约定，甲方要求其承担违约责任的权利。</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93" w:name="_Toc369786994"/>
      <w:bookmarkStart w:id="194" w:name="_Toc437544547"/>
      <w:bookmarkStart w:id="195" w:name="_Toc488050693"/>
      <w:r>
        <w:rPr>
          <w:rFonts w:hint="eastAsia"/>
          <w:color w:val="auto"/>
          <w:sz w:val="24"/>
          <w:highlight w:val="none"/>
        </w:rPr>
        <w:t>付款</w:t>
      </w:r>
      <w:bookmarkEnd w:id="193"/>
      <w:bookmarkEnd w:id="194"/>
      <w:bookmarkEnd w:id="195"/>
    </w:p>
    <w:p>
      <w:pPr>
        <w:pStyle w:val="47"/>
        <w:numPr>
          <w:ilvl w:val="1"/>
          <w:numId w:val="14"/>
        </w:numPr>
        <w:spacing w:before="120" w:beforeLines="50" w:after="120" w:afterLines="50"/>
        <w:ind w:left="0" w:leftChars="0" w:firstLine="0" w:firstLineChars="0"/>
        <w:rPr>
          <w:rFonts w:hint="eastAsia"/>
          <w:color w:val="auto"/>
          <w:sz w:val="24"/>
          <w:highlight w:val="none"/>
        </w:rPr>
      </w:pPr>
      <w:r>
        <w:rPr>
          <w:rFonts w:hint="eastAsia"/>
          <w:color w:val="auto"/>
          <w:sz w:val="24"/>
          <w:highlight w:val="none"/>
        </w:rPr>
        <w:t>货到甲方指定地点验收合格后15天内甲方通知乙方开具增值税专用发票，乙方配合甲方完成结算后60个工作日内支付全部货款。</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本合同项下涉及5号线付款的，由甲方组织签订甲方、乙方、丙方（5号线）三方协议，乙方向丙方开具发票，由丙方向乙方支付经甲方核准的合同应付价款。</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196" w:name="_Toc437544548"/>
      <w:bookmarkStart w:id="197" w:name="_Toc369786995"/>
      <w:bookmarkStart w:id="198" w:name="_Toc488050694"/>
      <w:r>
        <w:rPr>
          <w:rFonts w:hint="eastAsia"/>
          <w:color w:val="auto"/>
          <w:sz w:val="24"/>
          <w:highlight w:val="none"/>
        </w:rPr>
        <w:t>违约责任</w:t>
      </w:r>
      <w:bookmarkEnd w:id="196"/>
      <w:bookmarkEnd w:id="197"/>
      <w:bookmarkEnd w:id="198"/>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甲方未按时支付合同款项，应按延误天数及同期银行存款利率向乙方支付违约金。</w:t>
      </w:r>
    </w:p>
    <w:p>
      <w:pPr>
        <w:pStyle w:val="47"/>
        <w:numPr>
          <w:ilvl w:val="1"/>
          <w:numId w:val="14"/>
        </w:numPr>
        <w:spacing w:before="120" w:beforeLines="50" w:after="120" w:afterLines="50"/>
        <w:ind w:left="0" w:leftChars="0" w:firstLine="0" w:firstLineChars="0"/>
        <w:rPr>
          <w:rFonts w:hint="eastAsia"/>
          <w:color w:val="auto"/>
          <w:sz w:val="24"/>
          <w:highlight w:val="none"/>
        </w:rPr>
      </w:pPr>
      <w:bookmarkStart w:id="199" w:name="_Ref462913103"/>
      <w:r>
        <w:rPr>
          <w:rFonts w:hint="eastAsia"/>
          <w:color w:val="auto"/>
          <w:sz w:val="24"/>
          <w:highlight w:val="none"/>
        </w:rPr>
        <w:t>合同签订后，乙方不能交付货物，则向甲方支付未交付货物总价格20%的违约金，同时甲方重新采购因价格差所造成的损失由乙方承担。</w:t>
      </w:r>
      <w:bookmarkEnd w:id="199"/>
    </w:p>
    <w:p>
      <w:pPr>
        <w:pStyle w:val="47"/>
        <w:numPr>
          <w:ilvl w:val="1"/>
          <w:numId w:val="14"/>
        </w:numPr>
        <w:spacing w:before="120" w:beforeLines="50" w:after="120" w:afterLines="50"/>
        <w:ind w:left="0" w:leftChars="0" w:firstLine="0" w:firstLineChars="0"/>
        <w:rPr>
          <w:rFonts w:hint="eastAsia"/>
          <w:color w:val="auto"/>
          <w:sz w:val="24"/>
          <w:highlight w:val="none"/>
        </w:rPr>
      </w:pPr>
      <w:bookmarkStart w:id="200" w:name="_Ref462913114"/>
      <w:r>
        <w:rPr>
          <w:rFonts w:hint="eastAsia"/>
          <w:color w:val="auto"/>
          <w:sz w:val="24"/>
          <w:highlight w:val="none"/>
        </w:rPr>
        <w:t>乙方逾期交货，每逾期一天，乙方应按未交付货物总价格的0.5%向甲方支付违约金，但该违约金累计不超过合同总价格的10%；逾期超过20天仍不能交货的，甲方有权单方解除合同。</w:t>
      </w:r>
      <w:bookmarkEnd w:id="200"/>
    </w:p>
    <w:p>
      <w:pPr>
        <w:pStyle w:val="47"/>
        <w:numPr>
          <w:ilvl w:val="1"/>
          <w:numId w:val="14"/>
        </w:numPr>
        <w:spacing w:before="120" w:beforeLines="50" w:after="120" w:afterLines="50"/>
        <w:ind w:left="0" w:leftChars="0" w:firstLine="0" w:firstLineChars="0"/>
        <w:rPr>
          <w:rFonts w:hint="eastAsia"/>
          <w:color w:val="auto"/>
          <w:sz w:val="24"/>
          <w:highlight w:val="none"/>
        </w:rPr>
      </w:pPr>
      <w:r>
        <w:rPr>
          <w:rFonts w:hint="eastAsia"/>
          <w:color w:val="auto"/>
          <w:sz w:val="24"/>
          <w:highlight w:val="none"/>
        </w:rPr>
        <w:t>乙方提供货物或服务不符合合同规定标准的，甲方有权拒收该货物，如乙方拒绝更换，按条款</w:t>
      </w:r>
      <w:r>
        <w:rPr>
          <w:rFonts w:hint="eastAsia"/>
          <w:color w:val="auto"/>
          <w:sz w:val="24"/>
          <w:highlight w:val="none"/>
        </w:rPr>
        <w:fldChar w:fldCharType="begin"/>
      </w:r>
      <w:r>
        <w:rPr>
          <w:rFonts w:hint="eastAsia"/>
          <w:color w:val="auto"/>
          <w:sz w:val="24"/>
          <w:highlight w:val="none"/>
        </w:rPr>
        <w:instrText xml:space="preserve">REF _Ref462913103 \n \h \* MERGEFORMAT </w:instrText>
      </w:r>
      <w:r>
        <w:rPr>
          <w:rFonts w:hint="eastAsia"/>
          <w:color w:val="auto"/>
          <w:sz w:val="24"/>
          <w:highlight w:val="none"/>
        </w:rPr>
        <w:fldChar w:fldCharType="separate"/>
      </w:r>
      <w:r>
        <w:rPr>
          <w:rFonts w:hint="eastAsia"/>
          <w:color w:val="auto"/>
          <w:sz w:val="24"/>
          <w:highlight w:val="none"/>
        </w:rPr>
        <w:t>1</w:t>
      </w:r>
      <w:r>
        <w:rPr>
          <w:rFonts w:hint="eastAsia"/>
          <w:color w:val="auto"/>
          <w:sz w:val="24"/>
          <w:highlight w:val="none"/>
          <w:lang w:val="en-US" w:eastAsia="zh-CN"/>
        </w:rPr>
        <w:t>2</w:t>
      </w:r>
      <w:r>
        <w:rPr>
          <w:rFonts w:hint="eastAsia"/>
          <w:color w:val="auto"/>
          <w:sz w:val="24"/>
          <w:highlight w:val="none"/>
        </w:rPr>
        <w:t>.2</w:t>
      </w:r>
      <w:r>
        <w:rPr>
          <w:rFonts w:hint="eastAsia"/>
          <w:color w:val="auto"/>
          <w:sz w:val="24"/>
          <w:highlight w:val="none"/>
        </w:rPr>
        <w:fldChar w:fldCharType="end"/>
      </w:r>
      <w:r>
        <w:rPr>
          <w:rFonts w:hint="eastAsia"/>
          <w:color w:val="auto"/>
          <w:sz w:val="24"/>
          <w:highlight w:val="none"/>
        </w:rPr>
        <w:t>处理；如乙方重新提供符合要求的货物但逾期交货的，按条款</w:t>
      </w:r>
      <w:r>
        <w:rPr>
          <w:rFonts w:hint="eastAsia"/>
          <w:color w:val="auto"/>
          <w:sz w:val="24"/>
          <w:highlight w:val="none"/>
        </w:rPr>
        <w:fldChar w:fldCharType="begin"/>
      </w:r>
      <w:r>
        <w:rPr>
          <w:rFonts w:hint="eastAsia"/>
          <w:color w:val="auto"/>
          <w:sz w:val="24"/>
          <w:highlight w:val="none"/>
        </w:rPr>
        <w:instrText xml:space="preserve">REF _Ref462913114 \n \h \* MERGEFORMAT </w:instrText>
      </w:r>
      <w:r>
        <w:rPr>
          <w:rFonts w:hint="eastAsia"/>
          <w:color w:val="auto"/>
          <w:sz w:val="24"/>
          <w:highlight w:val="none"/>
        </w:rPr>
        <w:fldChar w:fldCharType="separate"/>
      </w:r>
      <w:r>
        <w:rPr>
          <w:rFonts w:hint="eastAsia"/>
          <w:color w:val="auto"/>
          <w:sz w:val="24"/>
          <w:highlight w:val="none"/>
        </w:rPr>
        <w:t>1</w:t>
      </w:r>
      <w:r>
        <w:rPr>
          <w:rFonts w:hint="eastAsia"/>
          <w:color w:val="auto"/>
          <w:sz w:val="24"/>
          <w:highlight w:val="none"/>
          <w:lang w:val="en-US" w:eastAsia="zh-CN"/>
        </w:rPr>
        <w:t>2</w:t>
      </w:r>
      <w:r>
        <w:rPr>
          <w:rFonts w:hint="eastAsia"/>
          <w:color w:val="auto"/>
          <w:sz w:val="24"/>
          <w:highlight w:val="none"/>
        </w:rPr>
        <w:t>.3</w:t>
      </w:r>
      <w:r>
        <w:rPr>
          <w:rFonts w:hint="eastAsia"/>
          <w:color w:val="auto"/>
          <w:sz w:val="24"/>
          <w:highlight w:val="none"/>
        </w:rPr>
        <w:fldChar w:fldCharType="end"/>
      </w:r>
      <w:r>
        <w:rPr>
          <w:rFonts w:hint="eastAsia"/>
          <w:color w:val="auto"/>
          <w:sz w:val="24"/>
          <w:highlight w:val="none"/>
        </w:rPr>
        <w:t>处理。</w:t>
      </w:r>
    </w:p>
    <w:p>
      <w:pPr>
        <w:pStyle w:val="47"/>
        <w:numPr>
          <w:ilvl w:val="1"/>
          <w:numId w:val="14"/>
        </w:numPr>
        <w:spacing w:before="120" w:beforeLines="50" w:after="120" w:afterLines="50"/>
        <w:ind w:left="0" w:leftChars="0" w:firstLine="0" w:firstLineChars="0"/>
        <w:rPr>
          <w:rFonts w:hint="eastAsia"/>
          <w:color w:val="auto"/>
          <w:sz w:val="24"/>
          <w:highlight w:val="none"/>
        </w:rPr>
      </w:pPr>
      <w:r>
        <w:rPr>
          <w:rFonts w:hint="eastAsia"/>
          <w:color w:val="auto"/>
          <w:sz w:val="24"/>
          <w:highlight w:val="none"/>
        </w:rPr>
        <w:t>如甲方同意乙方更换货物，需另行签订补充协议，乙方承诺如更换货物的品质不低于原合同的，按原合同价格结算。</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乙方不履行保修义务或拖延履行保修义务，或乙方存在恶意磋商或虚假承诺等不正当竞争行为，甲方有权罚没其履约保证金，或扣除合同总价格5%的违约金，同时甲方有权将乙方列入不良行为记录名单、一年内禁止其参加甲方的任何采购活动。</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由于乙方所提供的产品质量不合格给甲方或第三方造成人身财产损失的，乙方应承担全部责任。</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甲方验收不合格的货物，乙方须于接到甲方通知之日起15个工作日内从甲方仓库出库；逾期出库的，每逾期一天，乙方按逾期出库货物总价格的0.5</w:t>
      </w:r>
      <w:r>
        <w:rPr>
          <w:color w:val="auto"/>
          <w:sz w:val="24"/>
          <w:highlight w:val="none"/>
        </w:rPr>
        <w:t>%</w:t>
      </w:r>
      <w:r>
        <w:rPr>
          <w:rFonts w:hint="eastAsia"/>
          <w:color w:val="auto"/>
          <w:sz w:val="24"/>
          <w:highlight w:val="none"/>
        </w:rPr>
        <w:t>向甲方支付违约金；逾期超过</w:t>
      </w:r>
      <w:r>
        <w:rPr>
          <w:color w:val="auto"/>
          <w:sz w:val="24"/>
          <w:highlight w:val="none"/>
        </w:rPr>
        <w:t>2</w:t>
      </w:r>
      <w:r>
        <w:rPr>
          <w:rFonts w:hint="eastAsia"/>
          <w:color w:val="auto"/>
          <w:sz w:val="24"/>
          <w:highlight w:val="none"/>
        </w:rPr>
        <w:t>0个</w:t>
      </w:r>
      <w:r>
        <w:rPr>
          <w:color w:val="auto"/>
          <w:sz w:val="24"/>
          <w:highlight w:val="none"/>
        </w:rPr>
        <w:t>工作日</w:t>
      </w:r>
      <w:r>
        <w:rPr>
          <w:rFonts w:hint="eastAsia"/>
          <w:color w:val="auto"/>
          <w:sz w:val="24"/>
          <w:highlight w:val="none"/>
        </w:rPr>
        <w:t>仍不出库的，视为乙方同意放弃这些不合格货物的所有权利，并委托甲方全权处置这些货物，处置费用由乙方承担。</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乙方违反其他合同条款的，需向甲方支付合同价格5%-10</w:t>
      </w:r>
      <w:r>
        <w:rPr>
          <w:color w:val="auto"/>
          <w:sz w:val="24"/>
          <w:highlight w:val="none"/>
        </w:rPr>
        <w:t>%</w:t>
      </w:r>
      <w:r>
        <w:rPr>
          <w:rFonts w:hint="eastAsia"/>
          <w:color w:val="auto"/>
          <w:sz w:val="24"/>
          <w:highlight w:val="none"/>
        </w:rPr>
        <w:t>的违约金。</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因乙方原因解除合同的，应向甲方支付合同价格10</w:t>
      </w:r>
      <w:r>
        <w:rPr>
          <w:color w:val="auto"/>
          <w:sz w:val="24"/>
          <w:highlight w:val="none"/>
        </w:rPr>
        <w:t>%</w:t>
      </w:r>
      <w:r>
        <w:rPr>
          <w:rFonts w:hint="eastAsia"/>
          <w:color w:val="auto"/>
          <w:sz w:val="24"/>
          <w:highlight w:val="none"/>
        </w:rPr>
        <w:t>的违约金，如造成甲方损失的，乙方应承担赔偿责任。</w:t>
      </w:r>
    </w:p>
    <w:p>
      <w:pPr>
        <w:pStyle w:val="47"/>
        <w:numPr>
          <w:ilvl w:val="1"/>
          <w:numId w:val="14"/>
        </w:numPr>
        <w:tabs>
          <w:tab w:val="left" w:pos="709"/>
        </w:tabs>
        <w:spacing w:before="120" w:beforeLines="50" w:after="120" w:afterLines="50"/>
        <w:ind w:left="0" w:leftChars="0" w:firstLine="0" w:firstLineChars="0"/>
        <w:rPr>
          <w:color w:val="auto"/>
          <w:sz w:val="24"/>
          <w:highlight w:val="none"/>
        </w:rPr>
      </w:pPr>
      <w:r>
        <w:rPr>
          <w:rFonts w:hint="eastAsia"/>
          <w:color w:val="auto"/>
          <w:sz w:val="24"/>
          <w:highlight w:val="none"/>
        </w:rPr>
        <w:t>本合同中所列的违约金和赔偿款，甲方有权从履约保证金或货款中扣除。所有违约金和赔偿款的支付，不免除乙方继续履行合同义务，也不减轻乙方合同项下的其他责任和义务。</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201" w:name="_Toc437544549"/>
      <w:bookmarkStart w:id="202" w:name="_Toc369786996"/>
      <w:bookmarkStart w:id="203" w:name="_Toc488050695"/>
      <w:r>
        <w:rPr>
          <w:rFonts w:hint="eastAsia"/>
          <w:color w:val="auto"/>
          <w:sz w:val="24"/>
          <w:highlight w:val="none"/>
        </w:rPr>
        <w:t>不可抗力</w:t>
      </w:r>
      <w:bookmarkEnd w:id="201"/>
      <w:bookmarkEnd w:id="202"/>
      <w:bookmarkEnd w:id="203"/>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0"/>
          <w:numId w:val="22"/>
        </w:numPr>
        <w:ind w:firstLineChars="0"/>
        <w:rPr>
          <w:rFonts w:ascii="宋体" w:hAnsi="宋体"/>
          <w:vanish/>
          <w:color w:val="auto"/>
          <w:kern w:val="0"/>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不可抗力系指甲乙双方在缔结合同时所不能预见的，并且它的发生及其后果是无法避免和无法克服的事件，诸如战争、严重火灾、洪水、台风、地震等。</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受阻方应在不可抗力事件发生后</w:t>
      </w:r>
      <w:r>
        <w:rPr>
          <w:color w:val="auto"/>
          <w:sz w:val="24"/>
          <w:highlight w:val="none"/>
        </w:rPr>
        <w:t>7</w:t>
      </w:r>
      <w:r>
        <w:rPr>
          <w:rFonts w:hint="eastAsia"/>
          <w:color w:val="auto"/>
          <w:sz w:val="24"/>
          <w:highlight w:val="none"/>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发生不可抗力事件时，双方应各自承担不可抗力事件对其造成的损失。</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若不可抗力发生使合同执行受阻，则合同执行时间根据受影响的时间相应延长，但合同价格不得调整。</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一旦不可抗力事件的影响持续60天以上，双方应通过友好协商在合理的时间内达成一致的处理办法。</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迟延履行期间发生的不可抗力不具有免责效力。</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204" w:name="_Toc369786997"/>
      <w:bookmarkStart w:id="205" w:name="_Toc488050696"/>
      <w:bookmarkStart w:id="206" w:name="_Toc437544550"/>
      <w:r>
        <w:rPr>
          <w:rFonts w:hint="eastAsia"/>
          <w:color w:val="auto"/>
          <w:sz w:val="24"/>
          <w:highlight w:val="none"/>
        </w:rPr>
        <w:t>税费</w:t>
      </w:r>
      <w:bookmarkEnd w:id="204"/>
      <w:bookmarkEnd w:id="205"/>
      <w:bookmarkEnd w:id="206"/>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中国政府向乙方征收的与履行本合同有关的一切税费由乙方支付。</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发生在中国境外的，与履行本合同有关的一切税费，应由乙方承担。</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207" w:name="_Toc369786998"/>
      <w:bookmarkStart w:id="208" w:name="_Toc488050697"/>
      <w:bookmarkStart w:id="209" w:name="_Toc437544551"/>
      <w:r>
        <w:rPr>
          <w:rFonts w:hint="eastAsia"/>
          <w:color w:val="auto"/>
          <w:sz w:val="24"/>
          <w:highlight w:val="none"/>
        </w:rPr>
        <w:t>变更指示</w:t>
      </w:r>
      <w:bookmarkEnd w:id="207"/>
      <w:bookmarkEnd w:id="208"/>
      <w:bookmarkEnd w:id="209"/>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甲方可随时向乙方发出书面的变更指示，若该变更导致了乙方履行合同项下任何部分义务的费用或所需时间的增减，应对合同价格或交货进度进行合理的调整，另行签订补充合同。</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对合同条款做出任何改动或偏离，均须由甲乙双方签署书面协议或合同。</w:t>
      </w:r>
    </w:p>
    <w:p>
      <w:pPr>
        <w:pStyle w:val="4"/>
        <w:numPr>
          <w:ilvl w:val="0"/>
          <w:numId w:val="14"/>
        </w:numPr>
        <w:spacing w:before="240" w:beforeLines="100" w:after="120" w:afterLines="50" w:line="240" w:lineRule="auto"/>
        <w:ind w:left="0" w:leftChars="0" w:firstLine="0" w:firstLineChars="0"/>
        <w:rPr>
          <w:color w:val="auto"/>
          <w:sz w:val="24"/>
          <w:highlight w:val="none"/>
        </w:rPr>
      </w:pPr>
      <w:bookmarkStart w:id="210" w:name="_Toc437544552"/>
      <w:bookmarkStart w:id="211" w:name="_Toc488050698"/>
      <w:bookmarkStart w:id="212" w:name="_Toc369786999"/>
      <w:r>
        <w:rPr>
          <w:rFonts w:hint="eastAsia"/>
          <w:color w:val="auto"/>
          <w:sz w:val="24"/>
          <w:highlight w:val="none"/>
        </w:rPr>
        <w:t>转让和分包</w:t>
      </w:r>
      <w:bookmarkEnd w:id="210"/>
      <w:bookmarkEnd w:id="211"/>
    </w:p>
    <w:p>
      <w:pPr>
        <w:spacing w:before="120" w:beforeLines="50" w:after="120" w:afterLines="50"/>
        <w:ind w:firstLine="480" w:firstLineChars="200"/>
        <w:rPr>
          <w:color w:val="auto"/>
          <w:sz w:val="24"/>
          <w:highlight w:val="none"/>
        </w:rPr>
      </w:pPr>
      <w:r>
        <w:rPr>
          <w:rFonts w:hint="eastAsia"/>
          <w:color w:val="auto"/>
          <w:sz w:val="24"/>
          <w:highlight w:val="none"/>
        </w:rPr>
        <w:t>除甲方事先书面同意外，乙方不得将其合同权利、责任和义务部分转让或全部转让或转移给第三方。</w:t>
      </w:r>
    </w:p>
    <w:bookmarkEnd w:id="212"/>
    <w:p>
      <w:pPr>
        <w:pStyle w:val="4"/>
        <w:numPr>
          <w:ilvl w:val="0"/>
          <w:numId w:val="14"/>
        </w:numPr>
        <w:spacing w:before="240" w:beforeLines="100" w:after="120" w:afterLines="50" w:line="240" w:lineRule="auto"/>
        <w:ind w:left="0" w:leftChars="0" w:firstLine="0" w:firstLineChars="0"/>
        <w:rPr>
          <w:color w:val="auto"/>
          <w:sz w:val="24"/>
          <w:highlight w:val="none"/>
        </w:rPr>
      </w:pPr>
      <w:bookmarkStart w:id="213" w:name="_Toc437544553"/>
      <w:bookmarkStart w:id="214" w:name="_Toc488050699"/>
      <w:bookmarkStart w:id="215" w:name="_Toc369787000"/>
      <w:r>
        <w:rPr>
          <w:rFonts w:hint="eastAsia"/>
          <w:color w:val="auto"/>
          <w:sz w:val="24"/>
          <w:highlight w:val="none"/>
        </w:rPr>
        <w:t>争端处理</w:t>
      </w:r>
      <w:bookmarkEnd w:id="213"/>
      <w:bookmarkEnd w:id="214"/>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spacing w:before="120" w:beforeLines="50" w:line="360" w:lineRule="auto"/>
        <w:rPr>
          <w:rFonts w:ascii="宋体" w:hAnsi="宋体"/>
          <w:color w:val="auto"/>
          <w:kern w:val="0"/>
          <w:sz w:val="24"/>
          <w:highlight w:val="none"/>
        </w:rPr>
      </w:pPr>
      <w:r>
        <w:rPr>
          <w:rFonts w:hint="eastAsia" w:ascii="宋体" w:hAnsi="宋体"/>
          <w:color w:val="auto"/>
          <w:kern w:val="0"/>
          <w:sz w:val="24"/>
          <w:highlight w:val="none"/>
        </w:rPr>
        <w:t>本合同发生争议，由双方友好协商解决，协商不成，依法向甲方所在地人民法院提起诉讼。</w:t>
      </w:r>
    </w:p>
    <w:bookmarkEnd w:id="215"/>
    <w:p>
      <w:pPr>
        <w:pStyle w:val="4"/>
        <w:numPr>
          <w:ilvl w:val="0"/>
          <w:numId w:val="14"/>
        </w:numPr>
        <w:spacing w:before="240" w:beforeLines="100" w:after="120" w:afterLines="50" w:line="240" w:lineRule="auto"/>
        <w:ind w:left="0" w:leftChars="0" w:firstLine="0" w:firstLineChars="0"/>
        <w:rPr>
          <w:color w:val="auto"/>
          <w:sz w:val="24"/>
          <w:highlight w:val="none"/>
        </w:rPr>
      </w:pPr>
      <w:bookmarkStart w:id="216" w:name="_Toc437544554"/>
      <w:bookmarkStart w:id="217" w:name="_Toc488050700"/>
      <w:bookmarkStart w:id="218" w:name="_Toc369787001"/>
      <w:r>
        <w:rPr>
          <w:rFonts w:hint="eastAsia"/>
          <w:color w:val="auto"/>
          <w:sz w:val="24"/>
          <w:highlight w:val="none"/>
        </w:rPr>
        <w:t>合同生效及其它</w:t>
      </w:r>
      <w:bookmarkEnd w:id="216"/>
      <w:bookmarkEnd w:id="217"/>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本合同在甲方收到乙方支付的履约保证金后，双方签字盖章后生效。</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下列合同附件为本合同不可分割的部分并与本合同具有同等效力：</w:t>
      </w:r>
    </w:p>
    <w:p>
      <w:pPr>
        <w:pStyle w:val="47"/>
        <w:numPr>
          <w:ilvl w:val="2"/>
          <w:numId w:val="14"/>
        </w:numPr>
        <w:ind w:left="0" w:leftChars="0" w:firstLine="0" w:firstLineChars="0"/>
        <w:rPr>
          <w:color w:val="auto"/>
          <w:sz w:val="24"/>
          <w:highlight w:val="none"/>
        </w:rPr>
      </w:pPr>
      <w:r>
        <w:rPr>
          <w:rFonts w:hint="eastAsia"/>
          <w:color w:val="auto"/>
          <w:sz w:val="24"/>
          <w:highlight w:val="none"/>
        </w:rPr>
        <w:t>分项报价表；</w:t>
      </w:r>
    </w:p>
    <w:p>
      <w:pPr>
        <w:pStyle w:val="47"/>
        <w:numPr>
          <w:ilvl w:val="2"/>
          <w:numId w:val="14"/>
        </w:numPr>
        <w:ind w:left="0" w:leftChars="0" w:firstLine="0" w:firstLineChars="0"/>
        <w:rPr>
          <w:color w:val="auto"/>
          <w:sz w:val="24"/>
          <w:highlight w:val="none"/>
        </w:rPr>
      </w:pPr>
      <w:r>
        <w:rPr>
          <w:rFonts w:hint="eastAsia"/>
          <w:color w:val="auto"/>
          <w:sz w:val="24"/>
          <w:highlight w:val="none"/>
        </w:rPr>
        <w:t>廉政合同。</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下列文件是本合同不可分割的组成部分，本合同未尽事宜从其规定，相互解释，互为说明。除合同另有规定外，其优先顺序如下</w:t>
      </w:r>
      <w:r>
        <w:rPr>
          <w:color w:val="auto"/>
          <w:sz w:val="24"/>
          <w:highlight w:val="none"/>
        </w:rPr>
        <w:t>:</w:t>
      </w:r>
    </w:p>
    <w:p>
      <w:pPr>
        <w:pStyle w:val="47"/>
        <w:numPr>
          <w:ilvl w:val="2"/>
          <w:numId w:val="14"/>
        </w:numPr>
        <w:ind w:left="0" w:leftChars="0" w:firstLine="0" w:firstLineChars="0"/>
        <w:rPr>
          <w:color w:val="auto"/>
          <w:sz w:val="24"/>
          <w:highlight w:val="none"/>
        </w:rPr>
      </w:pPr>
      <w:r>
        <w:rPr>
          <w:rFonts w:hint="eastAsia"/>
          <w:color w:val="auto"/>
          <w:sz w:val="24"/>
          <w:highlight w:val="none"/>
        </w:rPr>
        <w:t>中选通知书；</w:t>
      </w:r>
    </w:p>
    <w:p>
      <w:pPr>
        <w:pStyle w:val="47"/>
        <w:numPr>
          <w:ilvl w:val="2"/>
          <w:numId w:val="14"/>
        </w:numPr>
        <w:ind w:left="0" w:leftChars="0" w:firstLine="0" w:firstLineChars="0"/>
        <w:rPr>
          <w:color w:val="auto"/>
          <w:sz w:val="24"/>
          <w:highlight w:val="none"/>
        </w:rPr>
      </w:pPr>
      <w:r>
        <w:rPr>
          <w:rFonts w:hint="eastAsia"/>
          <w:color w:val="auto"/>
          <w:sz w:val="24"/>
          <w:highlight w:val="none"/>
        </w:rPr>
        <w:t>本合同文本及附件；</w:t>
      </w:r>
    </w:p>
    <w:p>
      <w:pPr>
        <w:pStyle w:val="47"/>
        <w:numPr>
          <w:ilvl w:val="2"/>
          <w:numId w:val="14"/>
        </w:numPr>
        <w:ind w:left="0" w:leftChars="0" w:firstLine="0" w:firstLineChars="0"/>
        <w:rPr>
          <w:color w:val="auto"/>
          <w:sz w:val="24"/>
          <w:highlight w:val="none"/>
        </w:rPr>
      </w:pPr>
      <w:r>
        <w:rPr>
          <w:rFonts w:hint="eastAsia"/>
          <w:color w:val="auto"/>
          <w:sz w:val="24"/>
          <w:highlight w:val="none"/>
        </w:rPr>
        <w:t>比选过程中的澄清文件；</w:t>
      </w:r>
    </w:p>
    <w:p>
      <w:pPr>
        <w:pStyle w:val="47"/>
        <w:numPr>
          <w:ilvl w:val="2"/>
          <w:numId w:val="14"/>
        </w:numPr>
        <w:ind w:left="0" w:leftChars="0" w:firstLine="0" w:firstLineChars="0"/>
        <w:rPr>
          <w:color w:val="auto"/>
          <w:sz w:val="24"/>
          <w:highlight w:val="none"/>
        </w:rPr>
      </w:pPr>
      <w:r>
        <w:rPr>
          <w:rFonts w:hint="eastAsia"/>
          <w:color w:val="auto"/>
          <w:sz w:val="24"/>
          <w:highlight w:val="none"/>
        </w:rPr>
        <w:t>比选文件；</w:t>
      </w:r>
    </w:p>
    <w:p>
      <w:pPr>
        <w:pStyle w:val="47"/>
        <w:numPr>
          <w:ilvl w:val="2"/>
          <w:numId w:val="14"/>
        </w:numPr>
        <w:ind w:left="0" w:leftChars="0" w:firstLine="0" w:firstLineChars="0"/>
        <w:rPr>
          <w:color w:val="auto"/>
          <w:sz w:val="24"/>
          <w:highlight w:val="none"/>
        </w:rPr>
      </w:pPr>
      <w:r>
        <w:rPr>
          <w:rFonts w:hint="eastAsia"/>
          <w:color w:val="auto"/>
          <w:sz w:val="24"/>
          <w:highlight w:val="none"/>
        </w:rPr>
        <w:t>比选申请文件；</w:t>
      </w:r>
    </w:p>
    <w:p>
      <w:pPr>
        <w:pStyle w:val="47"/>
        <w:numPr>
          <w:ilvl w:val="2"/>
          <w:numId w:val="14"/>
        </w:numPr>
        <w:ind w:left="0" w:leftChars="0" w:firstLine="0" w:firstLineChars="0"/>
        <w:rPr>
          <w:color w:val="auto"/>
          <w:sz w:val="24"/>
          <w:highlight w:val="none"/>
        </w:rPr>
      </w:pPr>
      <w:r>
        <w:rPr>
          <w:rFonts w:hint="eastAsia"/>
          <w:color w:val="auto"/>
          <w:sz w:val="24"/>
          <w:highlight w:val="none"/>
        </w:rPr>
        <w:t>南宁轨道交通集团有限责任公司制定的相关文件。</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本合同正本</w:t>
      </w:r>
      <w:r>
        <w:rPr>
          <w:color w:val="auto"/>
          <w:sz w:val="24"/>
          <w:highlight w:val="none"/>
        </w:rPr>
        <w:t>2</w:t>
      </w:r>
      <w:r>
        <w:rPr>
          <w:rFonts w:hint="eastAsia"/>
          <w:color w:val="auto"/>
          <w:sz w:val="24"/>
          <w:highlight w:val="none"/>
        </w:rPr>
        <w:t>份，甲、乙双方各</w:t>
      </w:r>
      <w:r>
        <w:rPr>
          <w:color w:val="auto"/>
          <w:sz w:val="24"/>
          <w:highlight w:val="none"/>
        </w:rPr>
        <w:t>1</w:t>
      </w:r>
      <w:r>
        <w:rPr>
          <w:rFonts w:hint="eastAsia"/>
          <w:color w:val="auto"/>
          <w:sz w:val="24"/>
          <w:highlight w:val="none"/>
        </w:rPr>
        <w:t>份；副本6份，甲方5份，乙方1份；正副本均具有同等法律效力。若正本与副本内容有偏离时，以正本为准。</w:t>
      </w:r>
    </w:p>
    <w:p>
      <w:pPr>
        <w:pStyle w:val="47"/>
        <w:numPr>
          <w:ilvl w:val="1"/>
          <w:numId w:val="14"/>
        </w:numPr>
        <w:spacing w:before="120" w:beforeLines="50" w:after="120" w:afterLines="50"/>
        <w:ind w:left="0" w:leftChars="0" w:firstLine="0" w:firstLineChars="0"/>
        <w:rPr>
          <w:color w:val="auto"/>
          <w:sz w:val="24"/>
          <w:highlight w:val="none"/>
        </w:rPr>
      </w:pPr>
      <w:r>
        <w:rPr>
          <w:rFonts w:hint="eastAsia"/>
          <w:color w:val="auto"/>
          <w:sz w:val="24"/>
          <w:highlight w:val="none"/>
        </w:rPr>
        <w:t>甲乙双方未尽事宜，经协商一致，可签订补充协议，补充协议与本合同具有同等法律效力。</w:t>
      </w:r>
    </w:p>
    <w:p>
      <w:pPr>
        <w:pStyle w:val="47"/>
        <w:numPr>
          <w:ilvl w:val="0"/>
          <w:numId w:val="0"/>
        </w:numPr>
        <w:spacing w:before="120" w:beforeLines="50" w:after="120" w:afterLines="50"/>
        <w:ind w:leftChars="0"/>
        <w:rPr>
          <w:color w:val="auto"/>
          <w:sz w:val="24"/>
          <w:highlight w:val="none"/>
        </w:rPr>
      </w:pPr>
    </w:p>
    <w:p>
      <w:pPr>
        <w:tabs>
          <w:tab w:val="left" w:pos="960"/>
          <w:tab w:val="left" w:pos="1418"/>
          <w:tab w:val="left" w:pos="8364"/>
        </w:tabs>
        <w:spacing w:before="0" w:after="0" w:afterAutospacing="0"/>
        <w:ind w:left="420" w:right="0" w:firstLine="0"/>
        <w:rPr>
          <w:rFonts w:ascii="宋体" w:hAnsi="宋体"/>
          <w:sz w:val="24"/>
          <w:szCs w:val="24"/>
          <w:highlight w:val="none"/>
        </w:rPr>
      </w:pPr>
      <w:r>
        <w:rPr>
          <w:rFonts w:hint="eastAsia" w:ascii="宋体" w:hAnsi="宋体"/>
          <w:sz w:val="24"/>
          <w:szCs w:val="24"/>
          <w:highlight w:val="none"/>
        </w:rPr>
        <w:t>合同清单</w:t>
      </w:r>
    </w:p>
    <w:tbl>
      <w:tblPr>
        <w:tblStyle w:val="3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350"/>
        <w:gridCol w:w="735"/>
        <w:gridCol w:w="1164"/>
        <w:gridCol w:w="1134"/>
        <w:gridCol w:w="1317"/>
        <w:gridCol w:w="1050"/>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90" w:type="dxa"/>
            <w:vAlign w:val="center"/>
          </w:tcPr>
          <w:p>
            <w:pPr>
              <w:tabs>
                <w:tab w:val="left" w:pos="960"/>
                <w:tab w:val="left" w:pos="1418"/>
                <w:tab w:val="left" w:pos="8364"/>
              </w:tabs>
              <w:spacing w:before="0" w:after="0" w:afterAutospacing="0"/>
              <w:ind w:left="0" w:right="0" w:firstLine="0"/>
              <w:jc w:val="center"/>
              <w:rPr>
                <w:rFonts w:ascii="宋体" w:hAnsi="宋体"/>
                <w:highlight w:val="none"/>
              </w:rPr>
            </w:pPr>
            <w:r>
              <w:rPr>
                <w:rFonts w:hint="eastAsia" w:ascii="宋体" w:hAnsi="宋体"/>
                <w:highlight w:val="none"/>
              </w:rPr>
              <w:t>序号</w:t>
            </w:r>
          </w:p>
        </w:tc>
        <w:tc>
          <w:tcPr>
            <w:tcW w:w="1350" w:type="dxa"/>
            <w:vAlign w:val="center"/>
          </w:tcPr>
          <w:p>
            <w:pPr>
              <w:tabs>
                <w:tab w:val="left" w:pos="960"/>
                <w:tab w:val="left" w:pos="1418"/>
                <w:tab w:val="left" w:pos="8364"/>
              </w:tabs>
              <w:spacing w:before="0" w:after="0" w:afterAutospacing="0"/>
              <w:ind w:left="0" w:right="0" w:firstLine="0"/>
              <w:jc w:val="center"/>
              <w:rPr>
                <w:rFonts w:ascii="宋体" w:hAnsi="宋体"/>
                <w:highlight w:val="none"/>
              </w:rPr>
            </w:pPr>
            <w:r>
              <w:rPr>
                <w:rFonts w:hint="eastAsia" w:ascii="宋体" w:hAnsi="宋体"/>
                <w:highlight w:val="none"/>
              </w:rPr>
              <w:t>项目名称</w:t>
            </w:r>
          </w:p>
        </w:tc>
        <w:tc>
          <w:tcPr>
            <w:tcW w:w="735" w:type="dxa"/>
            <w:vAlign w:val="center"/>
          </w:tcPr>
          <w:p>
            <w:pPr>
              <w:tabs>
                <w:tab w:val="left" w:pos="960"/>
                <w:tab w:val="left" w:pos="1418"/>
                <w:tab w:val="left" w:pos="8364"/>
              </w:tabs>
              <w:spacing w:before="0" w:after="0" w:afterAutospacing="0"/>
              <w:ind w:left="0" w:right="0" w:firstLine="0"/>
              <w:jc w:val="center"/>
              <w:rPr>
                <w:rFonts w:ascii="宋体" w:hAnsi="宋体"/>
                <w:highlight w:val="none"/>
              </w:rPr>
            </w:pPr>
            <w:r>
              <w:rPr>
                <w:rFonts w:hint="eastAsia" w:ascii="宋体" w:hAnsi="宋体"/>
                <w:highlight w:val="none"/>
              </w:rPr>
              <w:t>单位</w:t>
            </w:r>
          </w:p>
        </w:tc>
        <w:tc>
          <w:tcPr>
            <w:tcW w:w="1164" w:type="dxa"/>
            <w:vAlign w:val="center"/>
          </w:tcPr>
          <w:p>
            <w:pPr>
              <w:tabs>
                <w:tab w:val="left" w:pos="960"/>
                <w:tab w:val="left" w:pos="1418"/>
                <w:tab w:val="left" w:pos="8364"/>
              </w:tabs>
              <w:spacing w:before="0" w:after="0" w:afterAutospacing="0"/>
              <w:ind w:left="0" w:right="0" w:firstLine="0"/>
              <w:jc w:val="center"/>
              <w:rPr>
                <w:rFonts w:ascii="宋体" w:hAnsi="宋体"/>
                <w:highlight w:val="none"/>
              </w:rPr>
            </w:pPr>
            <w:r>
              <w:rPr>
                <w:rFonts w:hint="eastAsia" w:ascii="宋体" w:hAnsi="宋体"/>
                <w:highlight w:val="none"/>
              </w:rPr>
              <w:t>数量</w:t>
            </w:r>
          </w:p>
        </w:tc>
        <w:tc>
          <w:tcPr>
            <w:tcW w:w="1134" w:type="dxa"/>
            <w:vAlign w:val="center"/>
          </w:tcPr>
          <w:p>
            <w:pPr>
              <w:tabs>
                <w:tab w:val="left" w:pos="960"/>
                <w:tab w:val="left" w:pos="1418"/>
                <w:tab w:val="left" w:pos="8364"/>
              </w:tabs>
              <w:spacing w:before="0" w:after="0" w:afterAutospacing="0"/>
              <w:ind w:left="0" w:right="0" w:firstLine="0"/>
              <w:jc w:val="center"/>
              <w:rPr>
                <w:rFonts w:ascii="宋体" w:hAnsi="宋体"/>
                <w:highlight w:val="none"/>
              </w:rPr>
            </w:pPr>
            <w:r>
              <w:rPr>
                <w:rFonts w:hint="eastAsia" w:ascii="宋体" w:hAnsi="宋体"/>
                <w:highlight w:val="none"/>
              </w:rPr>
              <w:t>单价（不含税）</w:t>
            </w:r>
          </w:p>
        </w:tc>
        <w:tc>
          <w:tcPr>
            <w:tcW w:w="1317" w:type="dxa"/>
            <w:vAlign w:val="center"/>
          </w:tcPr>
          <w:p>
            <w:pPr>
              <w:tabs>
                <w:tab w:val="left" w:pos="960"/>
                <w:tab w:val="left" w:pos="1418"/>
                <w:tab w:val="left" w:pos="8364"/>
              </w:tabs>
              <w:spacing w:before="0" w:after="0" w:afterAutospacing="0"/>
              <w:ind w:left="0" w:right="0" w:firstLine="0"/>
              <w:jc w:val="center"/>
              <w:rPr>
                <w:rFonts w:ascii="宋体" w:hAnsi="宋体"/>
                <w:highlight w:val="none"/>
              </w:rPr>
            </w:pPr>
            <w:r>
              <w:rPr>
                <w:rFonts w:hint="eastAsia" w:ascii="宋体" w:hAnsi="宋体"/>
                <w:highlight w:val="none"/>
              </w:rPr>
              <w:t>金额小计（不含税）</w:t>
            </w:r>
          </w:p>
        </w:tc>
        <w:tc>
          <w:tcPr>
            <w:tcW w:w="1050" w:type="dxa"/>
            <w:vAlign w:val="center"/>
          </w:tcPr>
          <w:p>
            <w:pPr>
              <w:tabs>
                <w:tab w:val="left" w:pos="960"/>
                <w:tab w:val="left" w:pos="1418"/>
                <w:tab w:val="left" w:pos="8364"/>
              </w:tabs>
              <w:spacing w:before="0" w:after="0" w:afterAutospacing="0"/>
              <w:ind w:left="0" w:right="0" w:firstLine="0"/>
              <w:jc w:val="center"/>
              <w:rPr>
                <w:rFonts w:ascii="宋体" w:hAnsi="宋体"/>
                <w:highlight w:val="none"/>
              </w:rPr>
            </w:pPr>
            <w:r>
              <w:rPr>
                <w:rFonts w:hint="eastAsia" w:ascii="宋体" w:hAnsi="宋体"/>
                <w:highlight w:val="none"/>
              </w:rPr>
              <w:t>税率</w:t>
            </w:r>
          </w:p>
        </w:tc>
        <w:tc>
          <w:tcPr>
            <w:tcW w:w="1427" w:type="dxa"/>
            <w:vAlign w:val="center"/>
          </w:tcPr>
          <w:p>
            <w:pPr>
              <w:tabs>
                <w:tab w:val="left" w:pos="960"/>
                <w:tab w:val="left" w:pos="1418"/>
                <w:tab w:val="left" w:pos="8364"/>
              </w:tabs>
              <w:spacing w:before="0" w:after="0" w:afterAutospacing="0"/>
              <w:ind w:left="0" w:right="0" w:firstLine="0"/>
              <w:jc w:val="center"/>
              <w:rPr>
                <w:rFonts w:ascii="宋体" w:hAnsi="宋体"/>
                <w:highlight w:val="none"/>
              </w:rPr>
            </w:pPr>
            <w:r>
              <w:rPr>
                <w:rFonts w:hint="eastAsia" w:ascii="宋体" w:hAnsi="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690" w:type="dxa"/>
          </w:tcPr>
          <w:p>
            <w:pPr>
              <w:tabs>
                <w:tab w:val="left" w:pos="960"/>
                <w:tab w:val="left" w:pos="1418"/>
                <w:tab w:val="left" w:pos="8364"/>
              </w:tabs>
              <w:spacing w:before="0" w:after="0" w:afterAutospacing="0"/>
              <w:ind w:left="0" w:right="0" w:firstLine="0"/>
              <w:jc w:val="center"/>
              <w:rPr>
                <w:rFonts w:hint="eastAsia" w:ascii="宋体" w:hAnsi="宋体" w:eastAsia="宋体"/>
                <w:highlight w:val="none"/>
                <w:lang w:val="en-US" w:eastAsia="zh-CN"/>
              </w:rPr>
            </w:pPr>
            <w:r>
              <w:rPr>
                <w:rFonts w:hint="eastAsia" w:ascii="宋体" w:hAnsi="宋体"/>
                <w:highlight w:val="none"/>
                <w:lang w:val="en-US" w:eastAsia="zh-CN"/>
              </w:rPr>
              <w:t>1</w:t>
            </w:r>
          </w:p>
        </w:tc>
        <w:tc>
          <w:tcPr>
            <w:tcW w:w="1350" w:type="dxa"/>
          </w:tcPr>
          <w:p>
            <w:pPr>
              <w:tabs>
                <w:tab w:val="left" w:pos="960"/>
                <w:tab w:val="left" w:pos="1418"/>
                <w:tab w:val="left" w:pos="8364"/>
              </w:tabs>
              <w:spacing w:before="0" w:after="0" w:afterAutospacing="0"/>
              <w:ind w:left="0" w:right="0" w:firstLine="0"/>
              <w:jc w:val="center"/>
              <w:rPr>
                <w:rFonts w:ascii="宋体" w:hAnsi="宋体"/>
                <w:highlight w:val="none"/>
              </w:rPr>
            </w:pPr>
            <w:r>
              <w:rPr>
                <w:rFonts w:hint="eastAsia"/>
                <w:color w:val="auto"/>
                <w:sz w:val="24"/>
                <w:highlight w:val="none"/>
                <w:lang w:val="en-US" w:eastAsia="zh-CN"/>
              </w:rPr>
              <w:t>5号线</w:t>
            </w:r>
            <w:r>
              <w:rPr>
                <w:rFonts w:hint="eastAsia"/>
                <w:color w:val="auto"/>
                <w:sz w:val="24"/>
                <w:highlight w:val="none"/>
              </w:rPr>
              <w:t>白卡</w:t>
            </w:r>
          </w:p>
        </w:tc>
        <w:tc>
          <w:tcPr>
            <w:tcW w:w="735" w:type="dxa"/>
          </w:tcPr>
          <w:p>
            <w:pPr>
              <w:tabs>
                <w:tab w:val="left" w:pos="960"/>
                <w:tab w:val="left" w:pos="1418"/>
                <w:tab w:val="left" w:pos="8364"/>
              </w:tabs>
              <w:spacing w:before="0" w:after="0" w:afterAutospacing="0"/>
              <w:ind w:left="0" w:right="0" w:firstLine="0"/>
              <w:jc w:val="center"/>
              <w:rPr>
                <w:rFonts w:hint="eastAsia" w:ascii="宋体" w:hAnsi="宋体" w:eastAsia="宋体"/>
                <w:highlight w:val="none"/>
                <w:lang w:val="en-US" w:eastAsia="zh-CN"/>
              </w:rPr>
            </w:pPr>
            <w:r>
              <w:rPr>
                <w:rFonts w:hint="eastAsia" w:ascii="宋体" w:hAnsi="宋体"/>
                <w:highlight w:val="none"/>
                <w:lang w:val="en-US" w:eastAsia="zh-CN"/>
              </w:rPr>
              <w:t>张</w:t>
            </w:r>
          </w:p>
        </w:tc>
        <w:tc>
          <w:tcPr>
            <w:tcW w:w="1164" w:type="dxa"/>
          </w:tcPr>
          <w:p>
            <w:pPr>
              <w:tabs>
                <w:tab w:val="left" w:pos="960"/>
                <w:tab w:val="left" w:pos="1418"/>
                <w:tab w:val="left" w:pos="8364"/>
              </w:tabs>
              <w:spacing w:before="0" w:after="0" w:afterAutospacing="0"/>
              <w:ind w:left="0" w:right="0" w:firstLine="0"/>
              <w:jc w:val="center"/>
              <w:rPr>
                <w:rFonts w:hint="default" w:ascii="宋体" w:hAnsi="宋体" w:eastAsia="宋体"/>
                <w:highlight w:val="none"/>
                <w:lang w:val="en-US" w:eastAsia="zh-CN"/>
              </w:rPr>
            </w:pPr>
            <w:r>
              <w:rPr>
                <w:rFonts w:hint="eastAsia" w:ascii="宋体" w:hAnsi="宋体"/>
                <w:highlight w:val="none"/>
                <w:lang w:val="en-US" w:eastAsia="zh-CN"/>
              </w:rPr>
              <w:t>9030</w:t>
            </w:r>
          </w:p>
        </w:tc>
        <w:tc>
          <w:tcPr>
            <w:tcW w:w="1134" w:type="dxa"/>
          </w:tcPr>
          <w:p>
            <w:pPr>
              <w:tabs>
                <w:tab w:val="left" w:pos="960"/>
                <w:tab w:val="left" w:pos="1418"/>
                <w:tab w:val="left" w:pos="8364"/>
              </w:tabs>
              <w:spacing w:before="0" w:after="0" w:afterAutospacing="0"/>
              <w:ind w:left="0" w:right="0" w:firstLine="0"/>
              <w:jc w:val="center"/>
              <w:rPr>
                <w:rFonts w:hint="default" w:ascii="宋体" w:hAnsi="宋体" w:eastAsia="宋体"/>
                <w:highlight w:val="none"/>
                <w:lang w:val="en-US" w:eastAsia="zh-CN"/>
              </w:rPr>
            </w:pPr>
          </w:p>
        </w:tc>
        <w:tc>
          <w:tcPr>
            <w:tcW w:w="1317" w:type="dxa"/>
          </w:tcPr>
          <w:p>
            <w:pPr>
              <w:tabs>
                <w:tab w:val="left" w:pos="960"/>
                <w:tab w:val="left" w:pos="1418"/>
                <w:tab w:val="left" w:pos="8364"/>
              </w:tabs>
              <w:spacing w:before="0" w:after="0" w:afterAutospacing="0"/>
              <w:ind w:left="0" w:right="0" w:firstLine="0"/>
              <w:jc w:val="center"/>
              <w:rPr>
                <w:rFonts w:ascii="宋体" w:hAnsi="宋体"/>
                <w:highlight w:val="none"/>
              </w:rPr>
            </w:pPr>
          </w:p>
        </w:tc>
        <w:tc>
          <w:tcPr>
            <w:tcW w:w="1050" w:type="dxa"/>
          </w:tcPr>
          <w:p>
            <w:pPr>
              <w:tabs>
                <w:tab w:val="left" w:pos="960"/>
                <w:tab w:val="left" w:pos="1418"/>
                <w:tab w:val="left" w:pos="8364"/>
              </w:tabs>
              <w:spacing w:before="0" w:after="0" w:afterAutospacing="0"/>
              <w:ind w:left="0" w:right="0" w:firstLine="0"/>
              <w:jc w:val="center"/>
              <w:rPr>
                <w:rFonts w:hint="default" w:ascii="宋体" w:hAnsi="宋体" w:eastAsia="宋体"/>
                <w:highlight w:val="none"/>
                <w:lang w:val="en-US" w:eastAsia="zh-CN"/>
              </w:rPr>
            </w:pPr>
          </w:p>
        </w:tc>
        <w:tc>
          <w:tcPr>
            <w:tcW w:w="1427" w:type="dxa"/>
          </w:tcPr>
          <w:p>
            <w:pPr>
              <w:tabs>
                <w:tab w:val="left" w:pos="960"/>
                <w:tab w:val="left" w:pos="1418"/>
                <w:tab w:val="left" w:pos="8364"/>
              </w:tabs>
              <w:spacing w:before="0" w:after="0" w:afterAutospacing="0"/>
              <w:ind w:left="0" w:right="0" w:firstLine="0"/>
              <w:jc w:val="center"/>
              <w:rPr>
                <w:rFonts w:ascii="宋体" w:hAnsi="宋体"/>
                <w:highlight w:val="none"/>
              </w:rPr>
            </w:pPr>
          </w:p>
        </w:tc>
      </w:tr>
    </w:tbl>
    <w:p>
      <w:pPr>
        <w:pStyle w:val="47"/>
        <w:numPr>
          <w:ilvl w:val="0"/>
          <w:numId w:val="0"/>
        </w:numPr>
        <w:spacing w:before="120" w:beforeLines="50" w:after="120" w:afterLines="50"/>
        <w:ind w:leftChars="0"/>
        <w:rPr>
          <w:color w:val="auto"/>
          <w:sz w:val="24"/>
          <w:highlight w:val="none"/>
        </w:rPr>
      </w:pPr>
    </w:p>
    <w:p>
      <w:pPr>
        <w:pStyle w:val="47"/>
        <w:numPr>
          <w:ilvl w:val="0"/>
          <w:numId w:val="0"/>
        </w:numPr>
        <w:spacing w:before="120" w:beforeLines="50" w:after="120" w:afterLines="50"/>
        <w:ind w:leftChars="0"/>
        <w:rPr>
          <w:color w:val="auto"/>
          <w:sz w:val="24"/>
          <w:highlight w:val="none"/>
        </w:rPr>
      </w:pPr>
    </w:p>
    <w:p>
      <w:pPr>
        <w:pStyle w:val="47"/>
        <w:numPr>
          <w:ilvl w:val="0"/>
          <w:numId w:val="0"/>
        </w:numPr>
        <w:spacing w:before="120" w:beforeLines="50" w:after="120" w:afterLines="50"/>
        <w:ind w:leftChars="0"/>
        <w:rPr>
          <w:color w:val="auto"/>
          <w:sz w:val="24"/>
          <w:highlight w:val="none"/>
        </w:rPr>
      </w:pPr>
    </w:p>
    <w:bookmarkEnd w:id="218"/>
    <w:p>
      <w:pPr>
        <w:rPr>
          <w:rFonts w:ascii="宋体" w:hAnsi="宋体"/>
          <w:color w:val="auto"/>
          <w:kern w:val="0"/>
          <w:sz w:val="24"/>
          <w:highlight w:val="none"/>
        </w:rPr>
      </w:pPr>
    </w:p>
    <w:p>
      <w:pPr>
        <w:rPr>
          <w:rFonts w:ascii="宋体" w:hAnsi="宋体"/>
          <w:color w:val="auto"/>
          <w:kern w:val="0"/>
          <w:sz w:val="24"/>
          <w:highlight w:val="none"/>
        </w:rPr>
      </w:pPr>
      <w:r>
        <w:rPr>
          <w:rFonts w:ascii="宋体" w:hAnsi="宋体"/>
          <w:color w:val="auto"/>
          <w:kern w:val="0"/>
          <w:sz w:val="24"/>
          <w:highlight w:val="none"/>
        </w:rPr>
        <w:br w:type="page"/>
      </w:r>
    </w:p>
    <w:p>
      <w:pPr>
        <w:pStyle w:val="2"/>
      </w:pPr>
    </w:p>
    <w:tbl>
      <w:tblPr>
        <w:tblStyle w:val="35"/>
        <w:tblW w:w="103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c>
          <w:tcPr>
            <w:tcW w:w="5162" w:type="dxa"/>
            <w:tcBorders>
              <w:top w:val="single" w:color="auto" w:sz="4" w:space="0"/>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地址：南宁市云景路69号</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电话：0771-2332807</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纳税人识别号：914501006821248433</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开户银行：建行南宁市朝阳支行营业部</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r>
              <w:rPr>
                <w:rFonts w:ascii="宋体" w:hAnsi="宋体"/>
                <w:color w:val="auto"/>
                <w:kern w:val="0"/>
                <w:sz w:val="24"/>
                <w:highlight w:val="none"/>
              </w:rPr>
              <w:t>45001604473059116688</w:t>
            </w:r>
          </w:p>
        </w:tc>
        <w:tc>
          <w:tcPr>
            <w:tcW w:w="5162" w:type="dxa"/>
            <w:tcBorders>
              <w:top w:val="nil"/>
              <w:left w:val="single" w:color="auto" w:sz="4" w:space="0"/>
              <w:bottom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p>
        </w:tc>
      </w:tr>
    </w:tbl>
    <w:p>
      <w:pPr>
        <w:rPr>
          <w:rFonts w:ascii="宋体" w:hAnsi="宋体"/>
          <w:color w:val="auto"/>
          <w:kern w:val="0"/>
          <w:sz w:val="24"/>
          <w:highlight w:val="none"/>
        </w:rPr>
      </w:pPr>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ind w:right="-86" w:rightChars="-41"/>
        <w:rPr>
          <w:rFonts w:ascii="宋体" w:hAnsi="宋体"/>
          <w:color w:val="auto"/>
          <w:kern w:val="0"/>
          <w:sz w:val="24"/>
          <w:highlight w:val="none"/>
        </w:rPr>
      </w:pPr>
      <w:r>
        <w:rPr>
          <w:rFonts w:hint="eastAsia" w:ascii="宋体" w:hAnsi="宋体"/>
          <w:color w:val="auto"/>
          <w:kern w:val="0"/>
          <w:sz w:val="24"/>
          <w:highlight w:val="none"/>
        </w:rPr>
        <w:t>附件(二)</w:t>
      </w:r>
    </w:p>
    <w:p>
      <w:pPr>
        <w:pStyle w:val="4"/>
        <w:spacing w:before="0" w:after="100" w:afterAutospacing="1" w:line="240" w:lineRule="auto"/>
        <w:jc w:val="center"/>
        <w:rPr>
          <w:color w:val="auto"/>
          <w:sz w:val="36"/>
          <w:highlight w:val="none"/>
        </w:rPr>
      </w:pPr>
      <w:bookmarkStart w:id="219" w:name="_Toc488050701"/>
      <w:r>
        <w:rPr>
          <w:rFonts w:hint="eastAsia"/>
          <w:color w:val="auto"/>
          <w:sz w:val="36"/>
          <w:highlight w:val="none"/>
        </w:rPr>
        <w:t>廉政合同</w:t>
      </w:r>
      <w:bookmarkEnd w:id="219"/>
    </w:p>
    <w:p>
      <w:pPr>
        <w:widowControl/>
        <w:autoSpaceDE w:val="0"/>
        <w:autoSpaceDN w:val="0"/>
        <w:spacing w:line="400" w:lineRule="exact"/>
        <w:ind w:firstLine="420"/>
        <w:textAlignment w:val="bottom"/>
        <w:rPr>
          <w:rFonts w:ascii="宋体" w:hAnsi="宋体"/>
          <w:color w:val="auto"/>
          <w:sz w:val="24"/>
          <w:szCs w:val="21"/>
          <w:highlight w:val="none"/>
        </w:rPr>
      </w:pPr>
      <w:r>
        <w:rPr>
          <w:rFonts w:hint="eastAsia" w:ascii="宋体" w:hAnsi="宋体"/>
          <w:color w:val="auto"/>
          <w:sz w:val="24"/>
          <w:szCs w:val="21"/>
          <w:highlight w:val="none"/>
        </w:rPr>
        <w:t>甲方 ：南宁轨道交通集团有限责任公司</w:t>
      </w:r>
    </w:p>
    <w:p>
      <w:pPr>
        <w:widowControl/>
        <w:autoSpaceDE w:val="0"/>
        <w:autoSpaceDN w:val="0"/>
        <w:spacing w:line="400" w:lineRule="exact"/>
        <w:ind w:firstLine="420"/>
        <w:textAlignment w:val="bottom"/>
        <w:rPr>
          <w:rFonts w:ascii="宋体" w:hAnsi="宋体"/>
          <w:color w:val="auto"/>
          <w:sz w:val="24"/>
          <w:szCs w:val="21"/>
          <w:highlight w:val="none"/>
        </w:rPr>
      </w:pPr>
      <w:r>
        <w:rPr>
          <w:rFonts w:hint="eastAsia" w:ascii="宋体" w:hAnsi="宋体"/>
          <w:color w:val="auto"/>
          <w:sz w:val="24"/>
          <w:szCs w:val="21"/>
          <w:highlight w:val="none"/>
        </w:rPr>
        <w:t>乙方 ：</w:t>
      </w:r>
    </w:p>
    <w:p>
      <w:pPr>
        <w:spacing w:line="400" w:lineRule="exact"/>
        <w:ind w:firstLine="480" w:firstLineChars="200"/>
        <w:rPr>
          <w:rFonts w:ascii="宋体" w:hAnsi="宋体"/>
          <w:color w:val="auto"/>
          <w:sz w:val="24"/>
          <w:szCs w:val="21"/>
          <w:highlight w:val="none"/>
        </w:rPr>
      </w:pPr>
      <w:r>
        <w:rPr>
          <w:rFonts w:ascii="宋体" w:hAnsi="宋体"/>
          <w:color w:val="auto"/>
          <w:sz w:val="24"/>
          <w:szCs w:val="21"/>
          <w:highlight w:val="none"/>
        </w:rPr>
        <w:t>为加强</w:t>
      </w:r>
      <w:r>
        <w:rPr>
          <w:rFonts w:hint="eastAsia" w:ascii="宋体" w:hAnsi="宋体"/>
          <w:color w:val="auto"/>
          <w:sz w:val="24"/>
          <w:szCs w:val="21"/>
          <w:highlight w:val="none"/>
        </w:rPr>
        <w:t>采购工作</w:t>
      </w:r>
      <w:r>
        <w:rPr>
          <w:rFonts w:ascii="宋体" w:hAnsi="宋体"/>
          <w:color w:val="auto"/>
          <w:sz w:val="24"/>
          <w:szCs w:val="21"/>
          <w:highlight w:val="none"/>
        </w:rPr>
        <w:t>中的廉政建设，规范</w:t>
      </w:r>
      <w:r>
        <w:rPr>
          <w:rFonts w:hint="eastAsia" w:ascii="宋体" w:hAnsi="宋体"/>
          <w:color w:val="auto"/>
          <w:sz w:val="24"/>
          <w:szCs w:val="21"/>
          <w:highlight w:val="none"/>
        </w:rPr>
        <w:t>采购工作</w:t>
      </w:r>
      <w:r>
        <w:rPr>
          <w:rFonts w:ascii="宋体" w:hAnsi="宋体"/>
          <w:color w:val="auto"/>
          <w:sz w:val="24"/>
          <w:szCs w:val="21"/>
          <w:highlight w:val="none"/>
        </w:rPr>
        <w:t>过程中</w:t>
      </w:r>
      <w:r>
        <w:rPr>
          <w:rFonts w:hint="eastAsia" w:ascii="宋体" w:hAnsi="宋体"/>
          <w:color w:val="auto"/>
          <w:sz w:val="24"/>
          <w:szCs w:val="21"/>
          <w:highlight w:val="none"/>
        </w:rPr>
        <w:t>甲</w:t>
      </w:r>
      <w:r>
        <w:rPr>
          <w:rFonts w:ascii="宋体" w:hAnsi="宋体"/>
          <w:color w:val="auto"/>
          <w:sz w:val="24"/>
          <w:szCs w:val="21"/>
          <w:highlight w:val="none"/>
        </w:rPr>
        <w:t>、</w:t>
      </w:r>
      <w:r>
        <w:rPr>
          <w:rFonts w:hint="eastAsia" w:ascii="宋体" w:hAnsi="宋体"/>
          <w:color w:val="auto"/>
          <w:sz w:val="24"/>
          <w:szCs w:val="21"/>
          <w:highlight w:val="none"/>
        </w:rPr>
        <w:t>乙</w:t>
      </w:r>
      <w:r>
        <w:rPr>
          <w:rFonts w:ascii="宋体" w:hAnsi="宋体"/>
          <w:color w:val="auto"/>
          <w:sz w:val="24"/>
          <w:szCs w:val="21"/>
          <w:highlight w:val="none"/>
        </w:rPr>
        <w:t>双方的各项活动，防止发生各种谋取不正当利益的违法违纪行为，保护国家、集体和当事人的合法权益，根据国家有关</w:t>
      </w:r>
      <w:r>
        <w:rPr>
          <w:rFonts w:hint="eastAsia" w:ascii="宋体" w:hAnsi="宋体"/>
          <w:color w:val="auto"/>
          <w:sz w:val="24"/>
          <w:szCs w:val="21"/>
          <w:highlight w:val="none"/>
        </w:rPr>
        <w:t>采购工作</w:t>
      </w:r>
      <w:r>
        <w:rPr>
          <w:rFonts w:ascii="宋体" w:hAnsi="宋体"/>
          <w:color w:val="auto"/>
          <w:sz w:val="24"/>
          <w:szCs w:val="21"/>
          <w:highlight w:val="none"/>
        </w:rPr>
        <w:t>的法律法规和廉政建设责任制规定，特订立本廉政合同。</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 xml:space="preserve">第一条 </w:t>
      </w:r>
      <w:r>
        <w:rPr>
          <w:rFonts w:hint="eastAsia" w:ascii="宋体" w:hAnsi="宋体"/>
          <w:color w:val="auto"/>
          <w:sz w:val="24"/>
          <w:szCs w:val="21"/>
          <w:highlight w:val="none"/>
        </w:rPr>
        <w:t>甲乙</w:t>
      </w:r>
      <w:r>
        <w:rPr>
          <w:rFonts w:ascii="宋体" w:hAnsi="宋体"/>
          <w:color w:val="auto"/>
          <w:sz w:val="24"/>
          <w:szCs w:val="21"/>
          <w:highlight w:val="none"/>
        </w:rPr>
        <w:t>双方的责任</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（一）应严格遵守国家关于市场准入、项目招标投标、</w:t>
      </w:r>
      <w:r>
        <w:rPr>
          <w:rFonts w:hint="eastAsia" w:ascii="宋体" w:hAnsi="宋体"/>
          <w:color w:val="auto"/>
          <w:sz w:val="24"/>
          <w:szCs w:val="21"/>
          <w:highlight w:val="none"/>
        </w:rPr>
        <w:t>采购工作</w:t>
      </w:r>
      <w:r>
        <w:rPr>
          <w:rFonts w:ascii="宋体" w:hAnsi="宋体"/>
          <w:color w:val="auto"/>
          <w:sz w:val="24"/>
          <w:szCs w:val="21"/>
          <w:highlight w:val="none"/>
        </w:rPr>
        <w:t>、招标代理管理、市场活动的有关法律、法规，相关政策，以及廉政建设的各项规定。</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（二）严格执行</w:t>
      </w:r>
      <w:r>
        <w:rPr>
          <w:rFonts w:hint="eastAsia" w:ascii="宋体" w:hAnsi="宋体"/>
          <w:color w:val="auto"/>
          <w:sz w:val="24"/>
          <w:szCs w:val="21"/>
          <w:highlight w:val="none"/>
        </w:rPr>
        <w:t>本招标、采购合同</w:t>
      </w:r>
      <w:r>
        <w:rPr>
          <w:rFonts w:ascii="宋体" w:hAnsi="宋体"/>
          <w:color w:val="auto"/>
          <w:sz w:val="24"/>
          <w:szCs w:val="21"/>
          <w:highlight w:val="none"/>
        </w:rPr>
        <w:t>文件，自觉按合同办事。</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（三）业务活动必须坚持公开、公平、公正、诚信、透明的原则（除法律法规另有规定者外），不得为获取不正当的利益，损害国家、集体和对方利益，不得违反</w:t>
      </w:r>
      <w:r>
        <w:rPr>
          <w:rFonts w:hint="eastAsia" w:ascii="宋体" w:hAnsi="宋体"/>
          <w:color w:val="auto"/>
          <w:sz w:val="24"/>
          <w:szCs w:val="21"/>
          <w:highlight w:val="none"/>
        </w:rPr>
        <w:t>采购工作</w:t>
      </w:r>
      <w:r>
        <w:rPr>
          <w:rFonts w:ascii="宋体" w:hAnsi="宋体"/>
          <w:color w:val="auto"/>
          <w:sz w:val="24"/>
          <w:szCs w:val="21"/>
          <w:highlight w:val="none"/>
        </w:rPr>
        <w:t>管理的规章制度。</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（四）发现对方在业务活动中有违规、违纪、违法行为的，应及时提醒对方，情节严重的，应向其上级主管部门或纪检监察、司法等有关机关举报。</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 xml:space="preserve">第二条 </w:t>
      </w:r>
      <w:r>
        <w:rPr>
          <w:rFonts w:hint="eastAsia" w:ascii="宋体" w:hAnsi="宋体"/>
          <w:color w:val="auto"/>
          <w:sz w:val="24"/>
          <w:szCs w:val="21"/>
          <w:highlight w:val="none"/>
        </w:rPr>
        <w:t>甲</w:t>
      </w:r>
      <w:r>
        <w:rPr>
          <w:rFonts w:ascii="宋体" w:hAnsi="宋体"/>
          <w:color w:val="auto"/>
          <w:sz w:val="24"/>
          <w:szCs w:val="21"/>
          <w:highlight w:val="none"/>
        </w:rPr>
        <w:t>方的责任</w:t>
      </w:r>
    </w:p>
    <w:p>
      <w:pPr>
        <w:spacing w:line="400" w:lineRule="exact"/>
        <w:ind w:firstLine="540" w:firstLineChars="225"/>
        <w:rPr>
          <w:rFonts w:ascii="宋体" w:hAnsi="宋体"/>
          <w:color w:val="auto"/>
          <w:sz w:val="24"/>
          <w:szCs w:val="21"/>
          <w:highlight w:val="none"/>
        </w:rPr>
      </w:pPr>
      <w:r>
        <w:rPr>
          <w:rFonts w:hint="eastAsia" w:ascii="宋体" w:hAnsi="宋体"/>
          <w:color w:val="auto"/>
          <w:sz w:val="24"/>
          <w:szCs w:val="21"/>
          <w:highlight w:val="none"/>
        </w:rPr>
        <w:t>甲</w:t>
      </w:r>
      <w:r>
        <w:rPr>
          <w:rFonts w:ascii="宋体" w:hAnsi="宋体"/>
          <w:color w:val="auto"/>
          <w:sz w:val="24"/>
          <w:szCs w:val="21"/>
          <w:highlight w:val="none"/>
        </w:rPr>
        <w:t>方的领导和从事该</w:t>
      </w:r>
      <w:r>
        <w:rPr>
          <w:rFonts w:hint="eastAsia" w:ascii="宋体" w:hAnsi="宋体"/>
          <w:color w:val="auto"/>
          <w:sz w:val="24"/>
          <w:szCs w:val="21"/>
          <w:highlight w:val="none"/>
        </w:rPr>
        <w:t>采购</w:t>
      </w:r>
      <w:r>
        <w:rPr>
          <w:rFonts w:ascii="宋体" w:hAnsi="宋体"/>
          <w:color w:val="auto"/>
          <w:sz w:val="24"/>
          <w:szCs w:val="21"/>
          <w:highlight w:val="none"/>
        </w:rPr>
        <w:t>项目的工作人员，在</w:t>
      </w:r>
      <w:r>
        <w:rPr>
          <w:rFonts w:hint="eastAsia" w:ascii="宋体" w:hAnsi="宋体"/>
          <w:color w:val="auto"/>
          <w:sz w:val="24"/>
          <w:szCs w:val="21"/>
          <w:highlight w:val="none"/>
        </w:rPr>
        <w:t>采购工作</w:t>
      </w:r>
      <w:r>
        <w:rPr>
          <w:rFonts w:ascii="宋体" w:hAnsi="宋体"/>
          <w:color w:val="auto"/>
          <w:sz w:val="24"/>
          <w:szCs w:val="21"/>
          <w:highlight w:val="none"/>
        </w:rPr>
        <w:t>的事前、事中、事后应遵守以下规定：</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（一）不准向</w:t>
      </w:r>
      <w:r>
        <w:rPr>
          <w:rFonts w:hint="eastAsia" w:ascii="宋体" w:hAnsi="宋体"/>
          <w:color w:val="auto"/>
          <w:sz w:val="24"/>
          <w:szCs w:val="21"/>
          <w:highlight w:val="none"/>
        </w:rPr>
        <w:t>乙</w:t>
      </w:r>
      <w:r>
        <w:rPr>
          <w:rFonts w:ascii="宋体" w:hAnsi="宋体"/>
          <w:color w:val="auto"/>
          <w:sz w:val="24"/>
          <w:szCs w:val="21"/>
          <w:highlight w:val="none"/>
        </w:rPr>
        <w:t>方和相关单位索要或接受回扣、礼金、有价证券、贵重物品和好处费、感谢费等。</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（二）不准在</w:t>
      </w:r>
      <w:r>
        <w:rPr>
          <w:rFonts w:hint="eastAsia" w:ascii="宋体" w:hAnsi="宋体"/>
          <w:color w:val="auto"/>
          <w:sz w:val="24"/>
          <w:szCs w:val="21"/>
          <w:highlight w:val="none"/>
        </w:rPr>
        <w:t>乙方</w:t>
      </w:r>
      <w:r>
        <w:rPr>
          <w:rFonts w:ascii="宋体" w:hAnsi="宋体"/>
          <w:color w:val="auto"/>
          <w:sz w:val="24"/>
          <w:szCs w:val="21"/>
          <w:highlight w:val="none"/>
        </w:rPr>
        <w:t>和相关单位报销任何应由</w:t>
      </w:r>
      <w:r>
        <w:rPr>
          <w:rFonts w:hint="eastAsia" w:ascii="宋体" w:hAnsi="宋体"/>
          <w:color w:val="auto"/>
          <w:sz w:val="24"/>
          <w:szCs w:val="21"/>
          <w:highlight w:val="none"/>
        </w:rPr>
        <w:t>甲</w:t>
      </w:r>
      <w:r>
        <w:rPr>
          <w:rFonts w:ascii="宋体" w:hAnsi="宋体"/>
          <w:color w:val="auto"/>
          <w:sz w:val="24"/>
          <w:szCs w:val="21"/>
          <w:highlight w:val="none"/>
        </w:rPr>
        <w:t>方或个人支付的费用。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（三）不准要求、暗示或接受</w:t>
      </w:r>
      <w:r>
        <w:rPr>
          <w:rFonts w:hint="eastAsia" w:ascii="宋体" w:hAnsi="宋体"/>
          <w:color w:val="auto"/>
          <w:sz w:val="24"/>
          <w:szCs w:val="21"/>
          <w:highlight w:val="none"/>
        </w:rPr>
        <w:t>乙</w:t>
      </w:r>
      <w:r>
        <w:rPr>
          <w:rFonts w:ascii="宋体" w:hAnsi="宋体"/>
          <w:color w:val="auto"/>
          <w:sz w:val="24"/>
          <w:szCs w:val="21"/>
          <w:highlight w:val="none"/>
        </w:rPr>
        <w:t>方和相关单位为个人装修住房、婚丧嫁娶、配偶子女的工作安排以及出国（境）、旅游等提供方便。</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（四）不准参加有可能影响公正执行公务的</w:t>
      </w:r>
      <w:r>
        <w:rPr>
          <w:rFonts w:hint="eastAsia" w:ascii="宋体" w:hAnsi="宋体"/>
          <w:color w:val="auto"/>
          <w:sz w:val="24"/>
          <w:szCs w:val="21"/>
          <w:highlight w:val="none"/>
        </w:rPr>
        <w:t>乙</w:t>
      </w:r>
      <w:r>
        <w:rPr>
          <w:rFonts w:ascii="宋体" w:hAnsi="宋体"/>
          <w:color w:val="auto"/>
          <w:sz w:val="24"/>
          <w:szCs w:val="21"/>
          <w:highlight w:val="none"/>
        </w:rPr>
        <w:t>方和相关单位的宴请、娱乐等活动。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（五）不准向</w:t>
      </w:r>
      <w:r>
        <w:rPr>
          <w:rFonts w:hint="eastAsia" w:ascii="宋体" w:hAnsi="宋体"/>
          <w:color w:val="auto"/>
          <w:sz w:val="24"/>
          <w:szCs w:val="21"/>
          <w:highlight w:val="none"/>
        </w:rPr>
        <w:t>乙</w:t>
      </w:r>
      <w:r>
        <w:rPr>
          <w:rFonts w:ascii="宋体" w:hAnsi="宋体"/>
          <w:color w:val="auto"/>
          <w:sz w:val="24"/>
          <w:szCs w:val="21"/>
          <w:highlight w:val="none"/>
        </w:rPr>
        <w:t>方和相关单位介绍或为配偶、子女、亲属参与同</w:t>
      </w:r>
      <w:r>
        <w:rPr>
          <w:rFonts w:hint="eastAsia" w:ascii="宋体" w:hAnsi="宋体"/>
          <w:color w:val="auto"/>
          <w:sz w:val="24"/>
          <w:szCs w:val="21"/>
          <w:highlight w:val="none"/>
        </w:rPr>
        <w:t>甲</w:t>
      </w:r>
      <w:r>
        <w:rPr>
          <w:rFonts w:ascii="宋体" w:hAnsi="宋体"/>
          <w:color w:val="auto"/>
          <w:sz w:val="24"/>
          <w:szCs w:val="21"/>
          <w:highlight w:val="none"/>
        </w:rPr>
        <w:t>方</w:t>
      </w:r>
      <w:r>
        <w:rPr>
          <w:rFonts w:hint="eastAsia" w:ascii="宋体" w:hAnsi="宋体"/>
          <w:color w:val="auto"/>
          <w:sz w:val="24"/>
          <w:szCs w:val="21"/>
          <w:highlight w:val="none"/>
        </w:rPr>
        <w:t>本</w:t>
      </w:r>
      <w:r>
        <w:rPr>
          <w:rFonts w:ascii="宋体" w:hAnsi="宋体"/>
          <w:color w:val="auto"/>
          <w:sz w:val="24"/>
          <w:szCs w:val="21"/>
          <w:highlight w:val="none"/>
        </w:rPr>
        <w:t>项目合同有关的业务等活动。不得以任何理由要求</w:t>
      </w:r>
      <w:r>
        <w:rPr>
          <w:rFonts w:hint="eastAsia" w:ascii="宋体" w:hAnsi="宋体"/>
          <w:color w:val="auto"/>
          <w:sz w:val="24"/>
          <w:szCs w:val="21"/>
          <w:highlight w:val="none"/>
        </w:rPr>
        <w:t>乙</w:t>
      </w:r>
      <w:r>
        <w:rPr>
          <w:rFonts w:ascii="宋体" w:hAnsi="宋体"/>
          <w:color w:val="auto"/>
          <w:sz w:val="24"/>
          <w:szCs w:val="21"/>
          <w:highlight w:val="none"/>
        </w:rPr>
        <w:t>方和相关单位在</w:t>
      </w:r>
      <w:r>
        <w:rPr>
          <w:rFonts w:hint="eastAsia" w:ascii="宋体" w:hAnsi="宋体"/>
          <w:color w:val="auto"/>
          <w:sz w:val="24"/>
          <w:szCs w:val="21"/>
          <w:highlight w:val="none"/>
        </w:rPr>
        <w:t>合同执行</w:t>
      </w:r>
      <w:r>
        <w:rPr>
          <w:rFonts w:ascii="宋体" w:hAnsi="宋体"/>
          <w:color w:val="auto"/>
          <w:sz w:val="24"/>
          <w:szCs w:val="21"/>
          <w:highlight w:val="none"/>
        </w:rPr>
        <w:t>中使用某种产品、材料和设备。</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 xml:space="preserve">第三条 </w:t>
      </w:r>
      <w:r>
        <w:rPr>
          <w:rFonts w:hint="eastAsia" w:ascii="宋体" w:hAnsi="宋体"/>
          <w:color w:val="auto"/>
          <w:sz w:val="24"/>
          <w:szCs w:val="21"/>
          <w:highlight w:val="none"/>
        </w:rPr>
        <w:t>乙</w:t>
      </w:r>
      <w:r>
        <w:rPr>
          <w:rFonts w:ascii="宋体" w:hAnsi="宋体"/>
          <w:color w:val="auto"/>
          <w:sz w:val="24"/>
          <w:szCs w:val="21"/>
          <w:highlight w:val="none"/>
        </w:rPr>
        <w:t>方的责任</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应与</w:t>
      </w:r>
      <w:r>
        <w:rPr>
          <w:rFonts w:hint="eastAsia" w:ascii="宋体" w:hAnsi="宋体"/>
          <w:color w:val="auto"/>
          <w:sz w:val="24"/>
          <w:szCs w:val="21"/>
          <w:highlight w:val="none"/>
        </w:rPr>
        <w:t>甲</w:t>
      </w:r>
      <w:r>
        <w:rPr>
          <w:rFonts w:ascii="宋体" w:hAnsi="宋体"/>
          <w:color w:val="auto"/>
          <w:sz w:val="24"/>
          <w:szCs w:val="21"/>
          <w:highlight w:val="none"/>
        </w:rPr>
        <w:t>方保持正常的业务交往，按照有关法律法规和程序开展业务工作，严格执行</w:t>
      </w:r>
      <w:r>
        <w:rPr>
          <w:rFonts w:hint="eastAsia" w:ascii="宋体" w:hAnsi="宋体"/>
          <w:color w:val="auto"/>
          <w:sz w:val="24"/>
          <w:szCs w:val="21"/>
          <w:highlight w:val="none"/>
        </w:rPr>
        <w:t>采购工作</w:t>
      </w:r>
      <w:r>
        <w:rPr>
          <w:rFonts w:ascii="宋体" w:hAnsi="宋体"/>
          <w:color w:val="auto"/>
          <w:sz w:val="24"/>
          <w:szCs w:val="21"/>
          <w:highlight w:val="none"/>
        </w:rPr>
        <w:t>的有关方针、政策，尤其是有关</w:t>
      </w:r>
      <w:r>
        <w:rPr>
          <w:rFonts w:hint="eastAsia" w:ascii="宋体" w:hAnsi="宋体"/>
          <w:color w:val="auto"/>
          <w:sz w:val="24"/>
          <w:szCs w:val="21"/>
          <w:highlight w:val="none"/>
        </w:rPr>
        <w:t>本项目</w:t>
      </w:r>
      <w:r>
        <w:rPr>
          <w:rFonts w:ascii="宋体" w:hAnsi="宋体"/>
          <w:color w:val="auto"/>
          <w:sz w:val="24"/>
          <w:szCs w:val="21"/>
          <w:highlight w:val="none"/>
        </w:rPr>
        <w:t>的强制性标准和规范，并遵守以下规定：</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（一）不准以任何理由向</w:t>
      </w:r>
      <w:r>
        <w:rPr>
          <w:rFonts w:hint="eastAsia" w:ascii="宋体" w:hAnsi="宋体"/>
          <w:color w:val="auto"/>
          <w:sz w:val="24"/>
          <w:szCs w:val="21"/>
          <w:highlight w:val="none"/>
        </w:rPr>
        <w:t>甲</w:t>
      </w:r>
      <w:r>
        <w:rPr>
          <w:rFonts w:ascii="宋体" w:hAnsi="宋体"/>
          <w:color w:val="auto"/>
          <w:sz w:val="24"/>
          <w:szCs w:val="21"/>
          <w:highlight w:val="none"/>
        </w:rPr>
        <w:t>方及其工作人员索要、接受或赠送礼金、有价证券、贵重物品及回扣、好处费、感谢费等。</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（二）不准以任何理由为</w:t>
      </w:r>
      <w:r>
        <w:rPr>
          <w:rFonts w:hint="eastAsia" w:ascii="宋体" w:hAnsi="宋体"/>
          <w:color w:val="auto"/>
          <w:sz w:val="24"/>
          <w:szCs w:val="21"/>
          <w:highlight w:val="none"/>
        </w:rPr>
        <w:t>甲</w:t>
      </w:r>
      <w:r>
        <w:rPr>
          <w:rFonts w:ascii="宋体" w:hAnsi="宋体"/>
          <w:color w:val="auto"/>
          <w:sz w:val="24"/>
          <w:szCs w:val="21"/>
          <w:highlight w:val="none"/>
        </w:rPr>
        <w:t>方和相关单位报销应由对方或个人支付的费用。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（三）不准接受或暗示为</w:t>
      </w:r>
      <w:r>
        <w:rPr>
          <w:rFonts w:hint="eastAsia" w:ascii="宋体" w:hAnsi="宋体"/>
          <w:color w:val="auto"/>
          <w:sz w:val="24"/>
          <w:szCs w:val="21"/>
          <w:highlight w:val="none"/>
        </w:rPr>
        <w:t>甲</w:t>
      </w:r>
      <w:r>
        <w:rPr>
          <w:rFonts w:ascii="宋体" w:hAnsi="宋体"/>
          <w:color w:val="auto"/>
          <w:sz w:val="24"/>
          <w:szCs w:val="21"/>
          <w:highlight w:val="none"/>
        </w:rPr>
        <w:t>方、相关单位或个人装修住房、婚丧嫁娶、配偶子女的工作安排以及出国（境）、旅游等提供方便。</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（四）不准以任何理由为</w:t>
      </w:r>
      <w:r>
        <w:rPr>
          <w:rFonts w:hint="eastAsia" w:ascii="宋体" w:hAnsi="宋体"/>
          <w:color w:val="auto"/>
          <w:sz w:val="24"/>
          <w:szCs w:val="21"/>
          <w:highlight w:val="none"/>
        </w:rPr>
        <w:t>甲</w:t>
      </w:r>
      <w:r>
        <w:rPr>
          <w:rFonts w:ascii="宋体" w:hAnsi="宋体"/>
          <w:color w:val="auto"/>
          <w:sz w:val="24"/>
          <w:szCs w:val="21"/>
          <w:highlight w:val="none"/>
        </w:rPr>
        <w:t>方、相关单位或个人组织有可能影响公正执行公务的宴请、健身、娱乐等活动。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第四条 违约责任</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w:t>
      </w:r>
      <w:r>
        <w:rPr>
          <w:rFonts w:hint="eastAsia" w:ascii="宋体" w:hAnsi="宋体"/>
          <w:color w:val="auto"/>
          <w:sz w:val="24"/>
          <w:szCs w:val="21"/>
          <w:highlight w:val="none"/>
        </w:rPr>
        <w:t>甲</w:t>
      </w:r>
      <w:r>
        <w:rPr>
          <w:rFonts w:ascii="宋体" w:hAnsi="宋体"/>
          <w:color w:val="auto"/>
          <w:sz w:val="24"/>
          <w:szCs w:val="21"/>
          <w:highlight w:val="none"/>
        </w:rPr>
        <w:t>方工作人员有违反本协议第一、二条责任行为的，按照管理权限，依据有关法律法规和规定给予党纪、政纪处分或组织处理；涉嫌犯罪的，移交司法机关追究刑事责任；给</w:t>
      </w:r>
      <w:r>
        <w:rPr>
          <w:rFonts w:hint="eastAsia" w:ascii="宋体" w:hAnsi="宋体"/>
          <w:color w:val="auto"/>
          <w:sz w:val="24"/>
          <w:szCs w:val="21"/>
          <w:highlight w:val="none"/>
        </w:rPr>
        <w:t>乙</w:t>
      </w:r>
      <w:r>
        <w:rPr>
          <w:rFonts w:ascii="宋体" w:hAnsi="宋体"/>
          <w:color w:val="auto"/>
          <w:sz w:val="24"/>
          <w:szCs w:val="21"/>
          <w:highlight w:val="none"/>
        </w:rPr>
        <w:t>方单位造成经济损失的，应予以赔偿。</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w:t>
      </w:r>
      <w:r>
        <w:rPr>
          <w:rFonts w:hint="eastAsia" w:ascii="宋体" w:hAnsi="宋体"/>
          <w:color w:val="auto"/>
          <w:sz w:val="24"/>
          <w:szCs w:val="21"/>
          <w:highlight w:val="none"/>
        </w:rPr>
        <w:t>乙</w:t>
      </w:r>
      <w:r>
        <w:rPr>
          <w:rFonts w:ascii="宋体" w:hAnsi="宋体"/>
          <w:color w:val="auto"/>
          <w:sz w:val="24"/>
          <w:szCs w:val="21"/>
          <w:highlight w:val="none"/>
        </w:rPr>
        <w:t>方工作人员有违反本协议第一、三条责任行为的，按照管理权限，依据有关法律法规和规定给予党纪、政纪处分或组织处理；涉嫌犯罪的，移交司法机关追究刑事责任；给</w:t>
      </w:r>
      <w:r>
        <w:rPr>
          <w:rFonts w:hint="eastAsia" w:ascii="宋体" w:hAnsi="宋体"/>
          <w:color w:val="auto"/>
          <w:sz w:val="24"/>
          <w:szCs w:val="21"/>
          <w:highlight w:val="none"/>
        </w:rPr>
        <w:t>甲</w:t>
      </w:r>
      <w:r>
        <w:rPr>
          <w:rFonts w:ascii="宋体" w:hAnsi="宋体"/>
          <w:color w:val="auto"/>
          <w:sz w:val="24"/>
          <w:szCs w:val="21"/>
          <w:highlight w:val="none"/>
        </w:rPr>
        <w:t>方单位造成经济损失的，应予以赔偿。</w:t>
      </w:r>
    </w:p>
    <w:p>
      <w:pPr>
        <w:spacing w:line="400" w:lineRule="exact"/>
        <w:ind w:firstLine="540" w:firstLineChars="225"/>
        <w:rPr>
          <w:rFonts w:ascii="宋体" w:hAnsi="宋体"/>
          <w:color w:val="auto"/>
          <w:sz w:val="24"/>
          <w:szCs w:val="21"/>
          <w:highlight w:val="none"/>
        </w:rPr>
      </w:pPr>
      <w:r>
        <w:rPr>
          <w:rFonts w:hint="eastAsia" w:ascii="宋体" w:hAnsi="宋体"/>
          <w:color w:val="auto"/>
          <w:sz w:val="24"/>
          <w:szCs w:val="21"/>
          <w:highlight w:val="none"/>
        </w:rPr>
        <w:t>第五条 本合同与南宁轨道交通集团有限责任公司运营分公司</w:t>
      </w:r>
      <w:r>
        <w:rPr>
          <w:rFonts w:hint="eastAsia" w:ascii="宋体" w:hAnsi="宋体"/>
          <w:color w:val="auto"/>
          <w:sz w:val="24"/>
          <w:szCs w:val="21"/>
          <w:highlight w:val="none"/>
          <w:lang w:val="en-US" w:eastAsia="zh-CN"/>
        </w:rPr>
        <w:t>票务中心5号线</w:t>
      </w:r>
      <w:r>
        <w:rPr>
          <w:rFonts w:hint="eastAsia" w:ascii="宋体" w:hAnsi="宋体"/>
          <w:color w:val="auto"/>
          <w:sz w:val="24"/>
          <w:szCs w:val="21"/>
          <w:highlight w:val="none"/>
        </w:rPr>
        <w:t>白卡采购项目合同书具有同等法律效力，经双方签字盖章后立即生效。</w:t>
      </w:r>
    </w:p>
    <w:p>
      <w:pPr>
        <w:spacing w:line="400" w:lineRule="exact"/>
        <w:ind w:firstLine="540" w:firstLineChars="225"/>
        <w:rPr>
          <w:rFonts w:ascii="宋体" w:hAnsi="宋体"/>
          <w:color w:val="auto"/>
          <w:sz w:val="24"/>
          <w:szCs w:val="21"/>
          <w:highlight w:val="none"/>
        </w:rPr>
      </w:pPr>
      <w:r>
        <w:rPr>
          <w:rFonts w:hint="eastAsia" w:ascii="宋体" w:hAnsi="宋体"/>
          <w:color w:val="auto"/>
          <w:sz w:val="24"/>
          <w:szCs w:val="21"/>
          <w:highlight w:val="none"/>
        </w:rPr>
        <w:t>第六条 本合同的有效期：自双方签字盖章之日起，有效期同南宁轨道交通集团有限责任公司运营分公司</w:t>
      </w:r>
      <w:r>
        <w:rPr>
          <w:rFonts w:hint="eastAsia" w:ascii="宋体" w:hAnsi="宋体"/>
          <w:color w:val="auto"/>
          <w:sz w:val="24"/>
          <w:szCs w:val="21"/>
          <w:highlight w:val="none"/>
          <w:lang w:val="en-US" w:eastAsia="zh-CN"/>
        </w:rPr>
        <w:t>票务中心5号线</w:t>
      </w:r>
      <w:r>
        <w:rPr>
          <w:rFonts w:hint="eastAsia" w:ascii="宋体" w:hAnsi="宋体"/>
          <w:color w:val="auto"/>
          <w:sz w:val="24"/>
          <w:szCs w:val="21"/>
          <w:highlight w:val="none"/>
        </w:rPr>
        <w:t>白卡采购项目合同书。</w:t>
      </w:r>
    </w:p>
    <w:p>
      <w:pPr>
        <w:spacing w:line="400" w:lineRule="exact"/>
        <w:rPr>
          <w:rFonts w:ascii="宋体" w:hAnsi="宋体"/>
          <w:color w:val="auto"/>
          <w:kern w:val="0"/>
          <w:sz w:val="24"/>
          <w:szCs w:val="21"/>
          <w:highlight w:val="none"/>
        </w:rPr>
      </w:pPr>
    </w:p>
    <w:tbl>
      <w:tblPr>
        <w:tblStyle w:val="35"/>
        <w:tblW w:w="103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c>
          <w:tcPr>
            <w:tcW w:w="5191" w:type="dxa"/>
            <w:tcBorders>
              <w:top w:val="single" w:color="auto" w:sz="4" w:space="0"/>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c>
          <w:tcPr>
            <w:tcW w:w="5191"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地址：南宁市云景路69号</w:t>
            </w:r>
          </w:p>
        </w:tc>
        <w:tc>
          <w:tcPr>
            <w:tcW w:w="5191" w:type="dxa"/>
            <w:tcBorders>
              <w:top w:val="nil"/>
              <w:left w:val="single" w:color="auto" w:sz="4" w:space="0"/>
              <w:bottom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w:t>
            </w:r>
          </w:p>
        </w:tc>
      </w:tr>
    </w:tbl>
    <w:p>
      <w:pPr>
        <w:rPr>
          <w:rFonts w:ascii="宋体" w:hAnsi="宋体"/>
          <w:color w:val="auto"/>
          <w:kern w:val="0"/>
          <w:sz w:val="24"/>
          <w:highlight w:val="none"/>
        </w:rPr>
      </w:pPr>
    </w:p>
    <w:p>
      <w:pPr>
        <w:rPr>
          <w:rFonts w:ascii="宋体" w:hAnsi="宋体" w:cs="宋体"/>
          <w:color w:val="auto"/>
          <w:kern w:val="0"/>
          <w:sz w:val="24"/>
          <w:szCs w:val="24"/>
          <w:highlight w:val="none"/>
        </w:rPr>
      </w:pPr>
      <w:r>
        <w:rPr>
          <w:rFonts w:ascii="宋体" w:hAnsi="宋体"/>
          <w:color w:val="auto"/>
          <w:kern w:val="0"/>
          <w:sz w:val="24"/>
          <w:highlight w:val="none"/>
        </w:rPr>
        <w:br w:type="page"/>
      </w:r>
    </w:p>
    <w:p>
      <w:pPr>
        <w:widowControl/>
        <w:jc w:val="left"/>
        <w:rPr>
          <w:rFonts w:ascii="宋体" w:hAnsi="宋体"/>
          <w:color w:val="auto"/>
          <w:kern w:val="0"/>
          <w:sz w:val="24"/>
          <w:highlight w:val="none"/>
        </w:rPr>
      </w:pPr>
    </w:p>
    <w:p>
      <w:pPr>
        <w:pStyle w:val="4"/>
        <w:spacing w:before="0" w:after="100" w:afterAutospacing="1" w:line="240" w:lineRule="auto"/>
        <w:jc w:val="center"/>
        <w:rPr>
          <w:color w:val="auto"/>
          <w:sz w:val="36"/>
          <w:highlight w:val="none"/>
        </w:rPr>
      </w:pPr>
      <w:r>
        <w:rPr>
          <w:rFonts w:hint="eastAsia"/>
          <w:color w:val="auto"/>
          <w:sz w:val="36"/>
          <w:highlight w:val="none"/>
        </w:rPr>
        <w:t>三方协议</w:t>
      </w:r>
    </w:p>
    <w:p>
      <w:pPr>
        <w:spacing w:before="120" w:beforeLines="5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甲方：南宁轨道交通集团有限责任公司</w:t>
      </w:r>
    </w:p>
    <w:p>
      <w:pPr>
        <w:spacing w:before="120" w:beforeLines="5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乙方：</w:t>
      </w:r>
    </w:p>
    <w:p>
      <w:pPr>
        <w:spacing w:before="120" w:beforeLines="5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丙方：南宁轨道交通五号线建设有限公司</w:t>
      </w:r>
    </w:p>
    <w:p>
      <w:pPr>
        <w:rPr>
          <w:color w:val="auto"/>
          <w:highlight w:val="none"/>
        </w:rPr>
      </w:pPr>
    </w:p>
    <w:p>
      <w:pPr>
        <w:spacing w:before="120" w:beforeLines="50"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鉴于甲、乙双方已签订《</w:t>
      </w:r>
      <w:r>
        <w:rPr>
          <w:rFonts w:hint="eastAsia" w:ascii="宋体" w:hAnsi="宋体"/>
          <w:color w:val="auto"/>
          <w:sz w:val="24"/>
          <w:szCs w:val="24"/>
          <w:highlight w:val="none"/>
          <w:lang w:val="en-US" w:eastAsia="zh-CN"/>
        </w:rPr>
        <w:t>南宁轨道交通集体有限责任公司</w:t>
      </w:r>
      <w:r>
        <w:rPr>
          <w:rFonts w:hint="eastAsia" w:ascii="宋体" w:hAnsi="宋体"/>
          <w:color w:val="auto"/>
          <w:sz w:val="24"/>
          <w:szCs w:val="24"/>
          <w:highlight w:val="none"/>
        </w:rPr>
        <w:t>运营分公司</w:t>
      </w:r>
      <w:r>
        <w:rPr>
          <w:rFonts w:hint="eastAsia" w:ascii="宋体" w:hAnsi="宋体"/>
          <w:color w:val="auto"/>
          <w:sz w:val="24"/>
          <w:szCs w:val="24"/>
          <w:highlight w:val="none"/>
          <w:lang w:val="en-US" w:eastAsia="zh-CN"/>
        </w:rPr>
        <w:t>票务中心5号线</w:t>
      </w:r>
      <w:r>
        <w:rPr>
          <w:rFonts w:hint="eastAsia" w:ascii="宋体" w:hAnsi="宋体"/>
          <w:color w:val="auto"/>
          <w:sz w:val="24"/>
          <w:szCs w:val="24"/>
          <w:highlight w:val="none"/>
        </w:rPr>
        <w:t>白卡采购项目合同书》(项目编号20210803002，以下简称“原合同”)，遵循平等、自愿、公平和诚信的原则，经甲、乙、丙三方友好协商达成本协议，三方共同遵照履行。</w:t>
      </w:r>
    </w:p>
    <w:p>
      <w:pPr>
        <w:pStyle w:val="47"/>
        <w:numPr>
          <w:ilvl w:val="0"/>
          <w:numId w:val="27"/>
        </w:numPr>
        <w:spacing w:before="120" w:beforeLines="50" w:after="120" w:afterLines="50"/>
        <w:ind w:firstLineChars="0"/>
        <w:outlineLvl w:val="0"/>
        <w:rPr>
          <w:rFonts w:ascii="宋体" w:hAnsi="宋体"/>
          <w:color w:val="auto"/>
          <w:sz w:val="24"/>
          <w:szCs w:val="24"/>
          <w:highlight w:val="none"/>
        </w:rPr>
      </w:pPr>
      <w:r>
        <w:rPr>
          <w:rFonts w:hint="eastAsia" w:ascii="宋体" w:hAnsi="宋体"/>
          <w:color w:val="auto"/>
          <w:sz w:val="24"/>
          <w:szCs w:val="24"/>
          <w:highlight w:val="none"/>
        </w:rPr>
        <w:t>本协议生效后，本协议附件《分项报价表》中的货物，乙方向丙方开具发票，由丙方向乙方支付经甲方核准的原合同应付价款。</w:t>
      </w:r>
    </w:p>
    <w:p>
      <w:pPr>
        <w:pStyle w:val="47"/>
        <w:numPr>
          <w:ilvl w:val="0"/>
          <w:numId w:val="27"/>
        </w:numPr>
        <w:spacing w:before="120" w:beforeLines="50" w:after="120" w:afterLines="50"/>
        <w:ind w:left="480" w:hanging="480" w:hangingChars="200"/>
        <w:outlineLvl w:val="0"/>
        <w:rPr>
          <w:rFonts w:ascii="宋体" w:hAnsi="宋体"/>
          <w:color w:val="auto"/>
          <w:sz w:val="24"/>
          <w:szCs w:val="24"/>
          <w:highlight w:val="none"/>
        </w:rPr>
      </w:pPr>
      <w:r>
        <w:rPr>
          <w:rFonts w:hint="eastAsia" w:ascii="宋体" w:hAnsi="宋体"/>
          <w:color w:val="auto"/>
          <w:sz w:val="24"/>
          <w:szCs w:val="24"/>
          <w:highlight w:val="none"/>
        </w:rPr>
        <w:t>除另有约定外，原合同的其他内容及履行方式不变。</w:t>
      </w:r>
    </w:p>
    <w:p>
      <w:pPr>
        <w:pStyle w:val="47"/>
        <w:numPr>
          <w:ilvl w:val="0"/>
          <w:numId w:val="27"/>
        </w:numPr>
        <w:spacing w:before="120" w:beforeLines="50" w:after="120" w:afterLines="50"/>
        <w:ind w:left="480" w:hanging="480" w:hangingChars="200"/>
        <w:outlineLvl w:val="0"/>
        <w:rPr>
          <w:rFonts w:ascii="宋体" w:hAnsi="宋体"/>
          <w:color w:val="auto"/>
          <w:sz w:val="24"/>
          <w:szCs w:val="24"/>
          <w:highlight w:val="none"/>
        </w:rPr>
      </w:pPr>
      <w:r>
        <w:rPr>
          <w:rFonts w:hint="eastAsia" w:ascii="宋体" w:hAnsi="宋体"/>
          <w:color w:val="auto"/>
          <w:sz w:val="24"/>
          <w:szCs w:val="24"/>
          <w:highlight w:val="none"/>
        </w:rPr>
        <w:t>因本协议发生的争议，按照原合同约定的争议解决方式处理，丙方亦无异议。</w:t>
      </w:r>
    </w:p>
    <w:p>
      <w:pPr>
        <w:pStyle w:val="47"/>
        <w:numPr>
          <w:ilvl w:val="0"/>
          <w:numId w:val="27"/>
        </w:numPr>
        <w:spacing w:before="120" w:beforeLines="50" w:after="120" w:afterLines="50"/>
        <w:ind w:left="480" w:hanging="480" w:hangingChars="200"/>
        <w:outlineLvl w:val="0"/>
        <w:rPr>
          <w:rFonts w:ascii="宋体" w:hAnsi="宋体"/>
          <w:color w:val="auto"/>
          <w:sz w:val="24"/>
          <w:szCs w:val="24"/>
          <w:highlight w:val="none"/>
        </w:rPr>
      </w:pPr>
      <w:r>
        <w:rPr>
          <w:rFonts w:hint="eastAsia" w:ascii="宋体" w:hAnsi="宋体"/>
          <w:color w:val="auto"/>
          <w:sz w:val="24"/>
          <w:szCs w:val="24"/>
          <w:highlight w:val="none"/>
        </w:rPr>
        <w:t>本协议经三方法定代表人或委托代理人签字盖章后生效。</w:t>
      </w:r>
    </w:p>
    <w:p>
      <w:pPr>
        <w:pStyle w:val="47"/>
        <w:numPr>
          <w:ilvl w:val="0"/>
          <w:numId w:val="27"/>
        </w:numPr>
        <w:spacing w:before="120" w:beforeLines="50" w:after="120" w:afterLines="50"/>
        <w:ind w:left="480" w:hanging="480" w:hangingChars="200"/>
        <w:outlineLvl w:val="0"/>
        <w:rPr>
          <w:rFonts w:ascii="宋体" w:hAnsi="宋体"/>
          <w:color w:val="auto"/>
          <w:sz w:val="24"/>
          <w:szCs w:val="24"/>
          <w:highlight w:val="none"/>
        </w:rPr>
      </w:pPr>
      <w:r>
        <w:rPr>
          <w:rFonts w:hint="eastAsia" w:ascii="宋体" w:hAnsi="宋体"/>
          <w:color w:val="auto"/>
          <w:sz w:val="24"/>
          <w:szCs w:val="24"/>
          <w:highlight w:val="none"/>
        </w:rPr>
        <w:t>本协议一式拾份：甲方陆份、乙方贰份、丙方贰份；具有同等法律效力。</w:t>
      </w:r>
    </w:p>
    <w:p>
      <w:pPr>
        <w:rPr>
          <w:rFonts w:ascii="宋体" w:hAnsi="宋体"/>
          <w:color w:val="auto"/>
          <w:sz w:val="24"/>
          <w:szCs w:val="24"/>
          <w:highlight w:val="none"/>
        </w:rPr>
      </w:pPr>
    </w:p>
    <w:p>
      <w:pPr>
        <w:rPr>
          <w:rFonts w:ascii="宋体" w:hAnsi="宋体"/>
          <w:color w:val="auto"/>
          <w:sz w:val="24"/>
          <w:szCs w:val="24"/>
          <w:highlight w:val="none"/>
        </w:rPr>
      </w:pPr>
      <w:r>
        <w:rPr>
          <w:rFonts w:hint="eastAsia" w:ascii="宋体" w:hAnsi="宋体"/>
          <w:color w:val="auto"/>
          <w:sz w:val="24"/>
          <w:szCs w:val="24"/>
          <w:highlight w:val="none"/>
        </w:rPr>
        <w:t>（以下无正文）</w:t>
      </w:r>
    </w:p>
    <w:p>
      <w:pPr>
        <w:spacing w:before="100" w:beforeAutospacing="1" w:after="100" w:afterAutospacing="1"/>
        <w:rPr>
          <w:rFonts w:ascii="宋体" w:hAnsi="宋体"/>
          <w:color w:val="auto"/>
          <w:sz w:val="24"/>
          <w:szCs w:val="24"/>
          <w:highlight w:val="none"/>
        </w:rPr>
      </w:pPr>
    </w:p>
    <w:tbl>
      <w:tblPr>
        <w:tblStyle w:val="35"/>
        <w:tblW w:w="103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531"/>
        <w:gridCol w:w="4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c>
          <w:tcPr>
            <w:tcW w:w="4792" w:type="dxa"/>
            <w:tcBorders>
              <w:top w:val="single" w:color="auto" w:sz="4" w:space="0"/>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地址：南宁市云景路69号</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电话：0771-2332807</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纳税人识别号：914501006821248433</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5531" w:type="dxa"/>
            <w:tcBorders>
              <w:bottom w:val="nil"/>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开户银行：建行南宁市朝阳支行营业部</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5531" w:type="dxa"/>
            <w:tcBorders>
              <w:top w:val="nil"/>
              <w:bottom w:val="single" w:color="auto" w:sz="4" w:space="0"/>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r>
              <w:rPr>
                <w:rFonts w:ascii="宋体" w:hAnsi="宋体"/>
                <w:color w:val="auto"/>
                <w:kern w:val="0"/>
                <w:sz w:val="24"/>
                <w:highlight w:val="none"/>
              </w:rPr>
              <w:t>45001604473059116688</w:t>
            </w:r>
          </w:p>
        </w:tc>
        <w:tc>
          <w:tcPr>
            <w:tcW w:w="4792" w:type="dxa"/>
            <w:tcBorders>
              <w:top w:val="nil"/>
              <w:left w:val="single" w:color="auto" w:sz="4" w:space="0"/>
              <w:bottom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丙方：南宁轨道交通五号线建设有限公司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地址：南宁市青秀区云景路69号A2座3</w:t>
            </w:r>
            <w:r>
              <w:rPr>
                <w:rFonts w:hint="eastAsia" w:ascii="宋体" w:hAnsi="宋体"/>
                <w:color w:val="auto"/>
                <w:kern w:val="0"/>
                <w:sz w:val="24"/>
                <w:highlight w:val="none"/>
                <w:lang w:val="en-US" w:eastAsia="zh-CN"/>
              </w:rPr>
              <w:t>05</w:t>
            </w:r>
            <w:r>
              <w:rPr>
                <w:rFonts w:hint="eastAsia" w:ascii="宋体" w:hAnsi="宋体"/>
                <w:color w:val="auto"/>
                <w:kern w:val="0"/>
                <w:sz w:val="24"/>
                <w:highlight w:val="none"/>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电话：</w:t>
            </w:r>
            <w:r>
              <w:rPr>
                <w:rFonts w:hint="eastAsia" w:ascii="宋体" w:hAnsi="宋体"/>
                <w:color w:val="auto"/>
                <w:kern w:val="0"/>
                <w:sz w:val="24"/>
                <w:highlight w:val="none"/>
                <w:lang w:val="en-US" w:eastAsia="zh-CN"/>
              </w:rPr>
              <w:t>0771-2332807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纳税人识别号：</w:t>
            </w:r>
            <w:r>
              <w:rPr>
                <w:rFonts w:hint="eastAsia" w:ascii="宋体" w:hAnsi="宋体"/>
                <w:color w:val="auto"/>
                <w:kern w:val="0"/>
                <w:sz w:val="24"/>
                <w:highlight w:val="none"/>
                <w:lang w:val="en-US" w:eastAsia="zh-CN"/>
              </w:rPr>
              <w:t>91450100MA5MUYJY1J</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w:t>
            </w:r>
            <w:r>
              <w:rPr>
                <w:rFonts w:hint="eastAsia" w:ascii="宋体" w:hAnsi="宋体"/>
                <w:color w:val="auto"/>
                <w:kern w:val="0"/>
                <w:sz w:val="24"/>
                <w:highlight w:val="none"/>
                <w:lang w:val="en-US" w:eastAsia="zh-CN"/>
              </w:rPr>
              <w:t>交通银行南宁桂雅支行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银行账号：</w:t>
            </w:r>
            <w:r>
              <w:rPr>
                <w:rFonts w:hint="eastAsia" w:ascii="宋体" w:hAnsi="宋体"/>
                <w:color w:val="auto"/>
                <w:kern w:val="0"/>
                <w:sz w:val="24"/>
                <w:highlight w:val="none"/>
                <w:lang w:val="en-US" w:eastAsia="zh-CN"/>
              </w:rPr>
              <w:t>451060311018010082926</w:t>
            </w:r>
          </w:p>
        </w:tc>
      </w:tr>
    </w:tbl>
    <w:p>
      <w:pPr>
        <w:spacing w:line="360" w:lineRule="auto"/>
        <w:rPr>
          <w:rFonts w:ascii="宋体" w:hAnsi="宋体"/>
          <w:color w:val="auto"/>
          <w:sz w:val="24"/>
          <w:szCs w:val="24"/>
          <w:highlight w:val="none"/>
        </w:rPr>
      </w:pPr>
    </w:p>
    <w:p>
      <w:pPr>
        <w:rPr>
          <w:rFonts w:ascii="宋体" w:hAnsi="宋体"/>
          <w:color w:val="auto"/>
          <w:kern w:val="0"/>
          <w:sz w:val="24"/>
          <w:highlight w:val="none"/>
        </w:rPr>
      </w:pPr>
    </w:p>
    <w:p>
      <w:pPr>
        <w:widowControl/>
        <w:jc w:val="left"/>
        <w:rPr>
          <w:rFonts w:ascii="宋体" w:hAnsi="宋体"/>
          <w:color w:val="auto"/>
          <w:kern w:val="0"/>
          <w:sz w:val="24"/>
          <w:highlight w:val="none"/>
        </w:rPr>
      </w:pPr>
    </w:p>
    <w:p>
      <w:pPr>
        <w:pStyle w:val="32"/>
        <w:numPr>
          <w:ilvl w:val="0"/>
          <w:numId w:val="2"/>
        </w:numPr>
        <w:spacing w:before="100" w:beforeAutospacing="1" w:after="0"/>
        <w:rPr>
          <w:color w:val="auto"/>
          <w:sz w:val="24"/>
          <w:highlight w:val="none"/>
        </w:rPr>
      </w:pPr>
      <w:bookmarkStart w:id="220" w:name="_Toc437544528"/>
      <w:bookmarkStart w:id="221" w:name="_Toc437544683"/>
      <w:bookmarkStart w:id="222" w:name="_Toc488050702"/>
      <w:r>
        <w:rPr>
          <w:rFonts w:hint="eastAsia"/>
          <w:color w:val="auto"/>
          <w:sz w:val="24"/>
          <w:highlight w:val="none"/>
        </w:rPr>
        <w:t>比选申请文件</w:t>
      </w:r>
      <w:bookmarkEnd w:id="220"/>
      <w:bookmarkEnd w:id="221"/>
      <w:bookmarkStart w:id="223" w:name="_Toc114052388"/>
      <w:bookmarkStart w:id="224" w:name="_Toc114052452"/>
      <w:r>
        <w:rPr>
          <w:rFonts w:hint="eastAsia"/>
          <w:color w:val="auto"/>
          <w:sz w:val="24"/>
          <w:highlight w:val="none"/>
        </w:rPr>
        <w:t>（格式</w:t>
      </w:r>
      <w:bookmarkEnd w:id="223"/>
      <w:bookmarkEnd w:id="224"/>
      <w:r>
        <w:rPr>
          <w:rFonts w:hint="eastAsia"/>
          <w:color w:val="auto"/>
          <w:sz w:val="24"/>
          <w:highlight w:val="none"/>
        </w:rPr>
        <w:t>）</w:t>
      </w:r>
      <w:bookmarkEnd w:id="222"/>
    </w:p>
    <w:p>
      <w:pPr>
        <w:rPr>
          <w:rFonts w:ascii="宋体" w:hAnsi="宋体"/>
          <w:color w:val="auto"/>
          <w:kern w:val="0"/>
          <w:sz w:val="84"/>
          <w:highlight w:val="none"/>
        </w:rPr>
      </w:pPr>
      <w:bookmarkStart w:id="225" w:name="_Toc114052390"/>
    </w:p>
    <w:bookmarkEnd w:id="225"/>
    <w:p>
      <w:pPr>
        <w:jc w:val="center"/>
        <w:rPr>
          <w:rFonts w:hint="eastAsia" w:ascii="宋体" w:hAnsi="宋体"/>
          <w:color w:val="auto"/>
          <w:kern w:val="0"/>
          <w:sz w:val="48"/>
          <w:szCs w:val="48"/>
          <w:highlight w:val="none"/>
          <w:u w:val="single"/>
        </w:rPr>
      </w:pPr>
      <w:r>
        <w:rPr>
          <w:rFonts w:hint="eastAsia" w:ascii="宋体" w:hAnsi="宋体"/>
          <w:color w:val="auto"/>
          <w:kern w:val="0"/>
          <w:sz w:val="48"/>
          <w:szCs w:val="48"/>
          <w:highlight w:val="none"/>
          <w:u w:val="single"/>
          <w:lang w:val="en-US" w:eastAsia="zh-CN"/>
        </w:rPr>
        <w:t>运营分公司票务中心5号线</w:t>
      </w:r>
      <w:r>
        <w:rPr>
          <w:rFonts w:hint="eastAsia" w:ascii="宋体" w:hAnsi="宋体"/>
          <w:color w:val="auto"/>
          <w:kern w:val="0"/>
          <w:sz w:val="48"/>
          <w:szCs w:val="48"/>
          <w:highlight w:val="none"/>
          <w:u w:val="single"/>
        </w:rPr>
        <w:t>白卡</w:t>
      </w:r>
    </w:p>
    <w:p>
      <w:pPr>
        <w:jc w:val="center"/>
        <w:rPr>
          <w:rFonts w:ascii="宋体" w:hAnsi="宋体"/>
          <w:color w:val="auto"/>
          <w:kern w:val="0"/>
          <w:sz w:val="48"/>
          <w:szCs w:val="48"/>
          <w:highlight w:val="none"/>
        </w:rPr>
      </w:pPr>
      <w:r>
        <w:rPr>
          <w:rFonts w:hint="eastAsia" w:ascii="宋体" w:hAnsi="宋体"/>
          <w:color w:val="auto"/>
          <w:kern w:val="0"/>
          <w:sz w:val="48"/>
          <w:szCs w:val="48"/>
          <w:highlight w:val="none"/>
        </w:rPr>
        <w:t>采购项目比选申请文件</w:t>
      </w:r>
    </w:p>
    <w:p>
      <w:pPr>
        <w:pStyle w:val="4"/>
        <w:spacing w:after="100" w:afterAutospacing="1" w:line="240" w:lineRule="auto"/>
        <w:jc w:val="center"/>
        <w:rPr>
          <w:color w:val="auto"/>
          <w:sz w:val="48"/>
          <w:highlight w:val="none"/>
        </w:rPr>
      </w:pPr>
      <w:bookmarkStart w:id="226" w:name="_Toc488050703"/>
      <w:r>
        <w:rPr>
          <w:rFonts w:hint="eastAsia"/>
          <w:color w:val="auto"/>
          <w:sz w:val="48"/>
          <w:highlight w:val="none"/>
        </w:rPr>
        <w:t>资格审查部分</w:t>
      </w:r>
      <w:bookmarkEnd w:id="226"/>
    </w:p>
    <w:p>
      <w:pPr>
        <w:autoSpaceDE w:val="0"/>
        <w:autoSpaceDN w:val="0"/>
        <w:adjustRightInd w:val="0"/>
        <w:spacing w:before="100" w:beforeAutospacing="1" w:after="100" w:afterAutospacing="1"/>
        <w:jc w:val="center"/>
        <w:rPr>
          <w:rFonts w:ascii="楷体_GB2312" w:eastAsia="楷体_GB2312"/>
          <w:color w:val="auto"/>
          <w:kern w:val="0"/>
          <w:sz w:val="24"/>
          <w:highlight w:val="none"/>
        </w:rPr>
      </w:pPr>
      <w:r>
        <w:rPr>
          <w:rFonts w:hint="eastAsia" w:ascii="楷体_GB2312" w:eastAsia="楷体_GB2312"/>
          <w:color w:val="auto"/>
          <w:kern w:val="0"/>
          <w:sz w:val="24"/>
          <w:highlight w:val="none"/>
        </w:rPr>
        <w:t>项目编号：202108030002</w:t>
      </w:r>
    </w:p>
    <w:p>
      <w:pPr>
        <w:autoSpaceDE w:val="0"/>
        <w:autoSpaceDN w:val="0"/>
        <w:adjustRightInd w:val="0"/>
        <w:spacing w:before="120" w:beforeLines="50" w:after="2400" w:afterLines="1000"/>
        <w:jc w:val="center"/>
        <w:rPr>
          <w:rFonts w:ascii="楷体_GB2312" w:eastAsia="楷体_GB2312"/>
          <w:color w:val="auto"/>
          <w:kern w:val="0"/>
          <w:sz w:val="36"/>
          <w:szCs w:val="36"/>
          <w:highlight w:val="none"/>
        </w:rPr>
      </w:pPr>
      <w:r>
        <w:rPr>
          <w:rFonts w:hint="eastAsia" w:ascii="楷体_GB2312" w:eastAsia="楷体_GB2312"/>
          <w:color w:val="auto"/>
          <w:kern w:val="0"/>
          <w:sz w:val="36"/>
          <w:szCs w:val="36"/>
          <w:highlight w:val="none"/>
        </w:rPr>
        <w:t>（＊本）</w:t>
      </w: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日期：　　　年    月    日</w:t>
            </w:r>
          </w:p>
        </w:tc>
      </w:tr>
    </w:tbl>
    <w:p>
      <w:pPr>
        <w:widowControl/>
        <w:jc w:val="left"/>
        <w:rPr>
          <w:b/>
          <w:color w:val="auto"/>
          <w:sz w:val="30"/>
          <w:szCs w:val="30"/>
          <w:highlight w:val="none"/>
        </w:rPr>
      </w:pPr>
      <w:r>
        <w:rPr>
          <w:b/>
          <w:color w:val="auto"/>
          <w:sz w:val="30"/>
          <w:szCs w:val="30"/>
          <w:highlight w:val="none"/>
        </w:rPr>
        <w:br w:type="page"/>
      </w:r>
    </w:p>
    <w:p>
      <w:pPr>
        <w:pStyle w:val="5"/>
        <w:spacing w:before="100" w:beforeAutospacing="1" w:after="100" w:afterAutospacing="1" w:line="240" w:lineRule="auto"/>
        <w:jc w:val="center"/>
        <w:rPr>
          <w:color w:val="auto"/>
          <w:sz w:val="24"/>
          <w:highlight w:val="none"/>
        </w:rPr>
      </w:pPr>
      <w:r>
        <w:rPr>
          <w:rFonts w:hint="eastAsia"/>
          <w:color w:val="auto"/>
          <w:sz w:val="24"/>
          <w:highlight w:val="none"/>
        </w:rPr>
        <w:t>目　录</w:t>
      </w:r>
    </w:p>
    <w:p>
      <w:pPr>
        <w:pStyle w:val="47"/>
        <w:numPr>
          <w:ilvl w:val="0"/>
          <w:numId w:val="28"/>
        </w:numPr>
        <w:tabs>
          <w:tab w:val="left" w:pos="826"/>
        </w:tabs>
        <w:spacing w:line="560" w:lineRule="exact"/>
        <w:ind w:left="0" w:leftChars="0" w:firstLine="0" w:firstLineChars="0"/>
        <w:rPr>
          <w:rFonts w:ascii="宋体" w:hAnsi="宋体"/>
          <w:color w:val="auto"/>
          <w:kern w:val="0"/>
          <w:sz w:val="24"/>
          <w:highlight w:val="none"/>
        </w:rPr>
      </w:pPr>
      <w:r>
        <w:rPr>
          <w:color w:val="auto"/>
          <w:highlight w:val="none"/>
        </w:rPr>
        <w:fldChar w:fldCharType="begin"/>
      </w:r>
      <w:r>
        <w:rPr>
          <w:color w:val="auto"/>
          <w:highlight w:val="none"/>
        </w:rPr>
        <w:instrText xml:space="preserve"> REF _Ref483060645 \h  \* MERGEFORMAT </w:instrText>
      </w:r>
      <w:r>
        <w:rPr>
          <w:color w:val="auto"/>
          <w:highlight w:val="none"/>
        </w:rPr>
        <w:fldChar w:fldCharType="separate"/>
      </w:r>
      <w:r>
        <w:rPr>
          <w:rFonts w:hint="eastAsia" w:ascii="宋体" w:hAnsi="宋体"/>
          <w:color w:val="auto"/>
          <w:sz w:val="24"/>
          <w:highlight w:val="none"/>
        </w:rPr>
        <w:t>诚信声明（原件）</w:t>
      </w:r>
      <w:r>
        <w:rPr>
          <w:color w:val="auto"/>
          <w:highlight w:val="none"/>
        </w:rPr>
        <w:fldChar w:fldCharType="end"/>
      </w:r>
    </w:p>
    <w:p>
      <w:pPr>
        <w:pStyle w:val="47"/>
        <w:numPr>
          <w:ilvl w:val="0"/>
          <w:numId w:val="28"/>
        </w:numPr>
        <w:tabs>
          <w:tab w:val="left" w:pos="826"/>
        </w:tabs>
        <w:spacing w:line="560" w:lineRule="exact"/>
        <w:ind w:left="0" w:leftChars="0" w:firstLine="0" w:firstLineChars="0"/>
        <w:rPr>
          <w:rFonts w:ascii="宋体" w:hAnsi="宋体"/>
          <w:color w:val="auto"/>
          <w:sz w:val="24"/>
          <w:szCs w:val="24"/>
          <w:highlight w:val="none"/>
        </w:rPr>
      </w:pPr>
      <w:r>
        <w:rPr>
          <w:color w:val="auto"/>
          <w:highlight w:val="none"/>
        </w:rPr>
        <w:fldChar w:fldCharType="begin"/>
      </w:r>
      <w:r>
        <w:rPr>
          <w:color w:val="auto"/>
          <w:highlight w:val="none"/>
        </w:rPr>
        <w:instrText xml:space="preserve"> REF _Ref483060659 \h  \* MERGEFORMAT </w:instrText>
      </w:r>
      <w:r>
        <w:rPr>
          <w:color w:val="auto"/>
          <w:highlight w:val="none"/>
        </w:rPr>
        <w:fldChar w:fldCharType="separate"/>
      </w:r>
      <w:r>
        <w:rPr>
          <w:rFonts w:hint="eastAsia" w:ascii="宋体" w:hAnsi="宋体"/>
          <w:color w:val="auto"/>
          <w:sz w:val="24"/>
          <w:highlight w:val="none"/>
        </w:rPr>
        <w:t>法定代表人资格证明书（原件）</w:t>
      </w:r>
      <w:r>
        <w:rPr>
          <w:color w:val="auto"/>
          <w:highlight w:val="none"/>
        </w:rPr>
        <w:fldChar w:fldCharType="end"/>
      </w:r>
    </w:p>
    <w:p>
      <w:pPr>
        <w:pStyle w:val="47"/>
        <w:numPr>
          <w:ilvl w:val="0"/>
          <w:numId w:val="28"/>
        </w:numPr>
        <w:tabs>
          <w:tab w:val="left" w:pos="826"/>
        </w:tabs>
        <w:spacing w:line="560" w:lineRule="exact"/>
        <w:ind w:left="0" w:leftChars="0" w:firstLine="0" w:firstLineChars="0"/>
        <w:rPr>
          <w:rFonts w:ascii="宋体" w:hAnsi="宋体"/>
          <w:color w:val="auto"/>
          <w:kern w:val="0"/>
          <w:sz w:val="24"/>
          <w:highlight w:val="none"/>
        </w:rPr>
      </w:pPr>
      <w:r>
        <w:rPr>
          <w:color w:val="auto"/>
          <w:highlight w:val="none"/>
        </w:rPr>
        <w:fldChar w:fldCharType="begin"/>
      </w:r>
      <w:r>
        <w:rPr>
          <w:color w:val="auto"/>
          <w:highlight w:val="none"/>
        </w:rPr>
        <w:instrText xml:space="preserve"> REF _Ref483060669 \h  \* MERGEFORMAT </w:instrText>
      </w:r>
      <w:r>
        <w:rPr>
          <w:color w:val="auto"/>
          <w:highlight w:val="none"/>
        </w:rPr>
        <w:fldChar w:fldCharType="separate"/>
      </w:r>
      <w:r>
        <w:rPr>
          <w:rFonts w:hint="eastAsia" w:ascii="宋体" w:hAnsi="宋体"/>
          <w:color w:val="auto"/>
          <w:sz w:val="24"/>
          <w:highlight w:val="none"/>
        </w:rPr>
        <w:t>授权委托书（原件）</w:t>
      </w:r>
      <w:r>
        <w:rPr>
          <w:color w:val="auto"/>
          <w:highlight w:val="none"/>
        </w:rPr>
        <w:fldChar w:fldCharType="end"/>
      </w:r>
    </w:p>
    <w:p>
      <w:pPr>
        <w:pStyle w:val="47"/>
        <w:numPr>
          <w:ilvl w:val="0"/>
          <w:numId w:val="28"/>
        </w:numPr>
        <w:tabs>
          <w:tab w:val="left" w:pos="826"/>
        </w:tabs>
        <w:spacing w:line="560" w:lineRule="exact"/>
        <w:ind w:left="0" w:leftChars="0" w:firstLine="0" w:firstLineChars="0"/>
        <w:rPr>
          <w:rFonts w:ascii="宋体" w:hAnsi="宋体"/>
          <w:color w:val="auto"/>
          <w:kern w:val="0"/>
          <w:sz w:val="24"/>
          <w:highlight w:val="none"/>
        </w:rPr>
      </w:pPr>
      <w:r>
        <w:rPr>
          <w:color w:val="auto"/>
          <w:highlight w:val="none"/>
        </w:rPr>
        <w:fldChar w:fldCharType="begin"/>
      </w:r>
      <w:r>
        <w:rPr>
          <w:color w:val="auto"/>
          <w:highlight w:val="none"/>
        </w:rPr>
        <w:instrText xml:space="preserve"> REF _Ref483060675 \h  \* MERGEFORMAT </w:instrText>
      </w:r>
      <w:r>
        <w:rPr>
          <w:color w:val="auto"/>
          <w:highlight w:val="none"/>
        </w:rPr>
        <w:fldChar w:fldCharType="separate"/>
      </w:r>
      <w:r>
        <w:rPr>
          <w:rFonts w:hint="eastAsia" w:ascii="宋体" w:hAnsi="宋体"/>
          <w:color w:val="auto"/>
          <w:sz w:val="24"/>
          <w:highlight w:val="none"/>
        </w:rPr>
        <w:t>企业资质证书（复印件，原件备查）</w:t>
      </w:r>
      <w:r>
        <w:rPr>
          <w:color w:val="auto"/>
          <w:highlight w:val="none"/>
        </w:rPr>
        <w:fldChar w:fldCharType="end"/>
      </w:r>
    </w:p>
    <w:p>
      <w:pPr>
        <w:pStyle w:val="47"/>
        <w:numPr>
          <w:ilvl w:val="0"/>
          <w:numId w:val="28"/>
        </w:numPr>
        <w:tabs>
          <w:tab w:val="left" w:pos="826"/>
        </w:tabs>
        <w:spacing w:line="560" w:lineRule="exact"/>
        <w:ind w:left="0" w:leftChars="0" w:firstLine="0" w:firstLineChars="0"/>
        <w:rPr>
          <w:rFonts w:ascii="宋体" w:hAnsi="宋体"/>
          <w:color w:val="auto"/>
          <w:kern w:val="0"/>
          <w:sz w:val="24"/>
          <w:highlight w:val="none"/>
        </w:rPr>
      </w:pPr>
      <w:r>
        <w:rPr>
          <w:color w:val="auto"/>
          <w:highlight w:val="none"/>
        </w:rPr>
        <w:fldChar w:fldCharType="begin"/>
      </w:r>
      <w:r>
        <w:rPr>
          <w:color w:val="auto"/>
          <w:highlight w:val="none"/>
        </w:rPr>
        <w:instrText xml:space="preserve"> REF _Ref483060679 \h  \* MERGEFORMAT </w:instrText>
      </w:r>
      <w:r>
        <w:rPr>
          <w:color w:val="auto"/>
          <w:highlight w:val="none"/>
        </w:rPr>
        <w:fldChar w:fldCharType="separate"/>
      </w:r>
      <w:r>
        <w:rPr>
          <w:rFonts w:hint="eastAsia" w:ascii="宋体" w:hAnsi="宋体"/>
          <w:color w:val="auto"/>
          <w:sz w:val="24"/>
          <w:highlight w:val="none"/>
        </w:rPr>
        <w:t>营业执照副本（复印件，原件备查）</w:t>
      </w:r>
      <w:r>
        <w:rPr>
          <w:color w:val="auto"/>
          <w:highlight w:val="none"/>
        </w:rPr>
        <w:fldChar w:fldCharType="end"/>
      </w:r>
    </w:p>
    <w:p>
      <w:pPr>
        <w:pStyle w:val="47"/>
        <w:numPr>
          <w:ilvl w:val="0"/>
          <w:numId w:val="28"/>
        </w:numPr>
        <w:tabs>
          <w:tab w:val="left" w:pos="826"/>
        </w:tabs>
        <w:spacing w:line="560" w:lineRule="exact"/>
        <w:ind w:left="0" w:leftChars="0" w:firstLine="0" w:firstLineChars="0"/>
        <w:rPr>
          <w:rFonts w:ascii="宋体" w:hAnsi="宋体"/>
          <w:color w:val="auto"/>
          <w:kern w:val="0"/>
          <w:sz w:val="24"/>
          <w:highlight w:val="none"/>
        </w:rPr>
      </w:pPr>
      <w:r>
        <w:rPr>
          <w:color w:val="auto"/>
          <w:highlight w:val="none"/>
        </w:rPr>
        <w:fldChar w:fldCharType="begin"/>
      </w:r>
      <w:r>
        <w:rPr>
          <w:color w:val="auto"/>
          <w:highlight w:val="none"/>
        </w:rPr>
        <w:instrText xml:space="preserve"> REF _Ref483060684 \h  \* MERGEFORMAT </w:instrText>
      </w:r>
      <w:r>
        <w:rPr>
          <w:color w:val="auto"/>
          <w:highlight w:val="none"/>
        </w:rPr>
        <w:fldChar w:fldCharType="separate"/>
      </w:r>
      <w:r>
        <w:rPr>
          <w:rFonts w:hint="eastAsia" w:ascii="宋体" w:hAnsi="宋体"/>
          <w:color w:val="auto"/>
          <w:sz w:val="24"/>
          <w:highlight w:val="none"/>
        </w:rPr>
        <w:t>组织机构代码证（复印件，原件备查；已“三证合一”的可不提供）</w:t>
      </w:r>
      <w:r>
        <w:rPr>
          <w:color w:val="auto"/>
          <w:highlight w:val="none"/>
        </w:rPr>
        <w:fldChar w:fldCharType="end"/>
      </w:r>
    </w:p>
    <w:p>
      <w:pPr>
        <w:pStyle w:val="47"/>
        <w:numPr>
          <w:ilvl w:val="0"/>
          <w:numId w:val="28"/>
        </w:numPr>
        <w:tabs>
          <w:tab w:val="left" w:pos="826"/>
        </w:tabs>
        <w:spacing w:line="560" w:lineRule="exact"/>
        <w:ind w:left="0" w:leftChars="0" w:firstLine="0" w:firstLineChars="0"/>
        <w:rPr>
          <w:rFonts w:ascii="宋体" w:hAnsi="宋体"/>
          <w:color w:val="auto"/>
          <w:kern w:val="0"/>
          <w:sz w:val="24"/>
          <w:highlight w:val="none"/>
        </w:rPr>
      </w:pPr>
      <w:r>
        <w:rPr>
          <w:color w:val="auto"/>
          <w:highlight w:val="none"/>
        </w:rPr>
        <w:fldChar w:fldCharType="begin"/>
      </w:r>
      <w:r>
        <w:rPr>
          <w:color w:val="auto"/>
          <w:highlight w:val="none"/>
        </w:rPr>
        <w:instrText xml:space="preserve"> REF _Ref484190462 \h  \* MERGEFORMAT </w:instrText>
      </w:r>
      <w:r>
        <w:rPr>
          <w:color w:val="auto"/>
          <w:highlight w:val="none"/>
        </w:rPr>
        <w:fldChar w:fldCharType="separate"/>
      </w:r>
      <w:r>
        <w:rPr>
          <w:rFonts w:hint="eastAsia" w:ascii="宋体" w:hAnsi="宋体"/>
          <w:color w:val="auto"/>
          <w:sz w:val="24"/>
          <w:highlight w:val="none"/>
        </w:rPr>
        <w:t>税务管理部门出具的增值税一般纳税人证明文件</w:t>
      </w:r>
      <w:r>
        <w:rPr>
          <w:color w:val="auto"/>
          <w:highlight w:val="none"/>
        </w:rPr>
        <w:fldChar w:fldCharType="end"/>
      </w:r>
    </w:p>
    <w:p>
      <w:pPr>
        <w:pStyle w:val="47"/>
        <w:numPr>
          <w:ilvl w:val="0"/>
          <w:numId w:val="28"/>
        </w:numPr>
        <w:tabs>
          <w:tab w:val="left" w:pos="826"/>
        </w:tabs>
        <w:spacing w:line="560" w:lineRule="exact"/>
        <w:ind w:left="0" w:leftChars="0" w:firstLine="0" w:firstLineChars="0"/>
        <w:rPr>
          <w:rFonts w:ascii="宋体" w:hAnsi="宋体"/>
          <w:color w:val="auto"/>
          <w:kern w:val="0"/>
          <w:sz w:val="24"/>
          <w:highlight w:val="none"/>
        </w:rPr>
      </w:pPr>
      <w:r>
        <w:rPr>
          <w:color w:val="auto"/>
          <w:highlight w:val="none"/>
        </w:rPr>
        <w:fldChar w:fldCharType="begin"/>
      </w:r>
      <w:r>
        <w:rPr>
          <w:color w:val="auto"/>
          <w:highlight w:val="none"/>
        </w:rPr>
        <w:instrText xml:space="preserve"> REF _Ref483060695 \h  \* MERGEFORMAT </w:instrText>
      </w:r>
      <w:r>
        <w:rPr>
          <w:color w:val="auto"/>
          <w:highlight w:val="none"/>
        </w:rPr>
        <w:fldChar w:fldCharType="separate"/>
      </w:r>
      <w:r>
        <w:rPr>
          <w:rFonts w:hint="eastAsia" w:ascii="宋体" w:hAnsi="宋体"/>
          <w:color w:val="auto"/>
          <w:sz w:val="24"/>
          <w:highlight w:val="none"/>
        </w:rPr>
        <w:t>项目经验业绩证明材料（附合同复印件、业绩清单）</w:t>
      </w:r>
      <w:r>
        <w:rPr>
          <w:color w:val="auto"/>
          <w:highlight w:val="none"/>
        </w:rPr>
        <w:fldChar w:fldCharType="end"/>
      </w:r>
    </w:p>
    <w:p>
      <w:pPr>
        <w:pStyle w:val="47"/>
        <w:numPr>
          <w:ilvl w:val="0"/>
          <w:numId w:val="28"/>
        </w:numPr>
        <w:tabs>
          <w:tab w:val="left" w:pos="826"/>
        </w:tabs>
        <w:spacing w:line="560" w:lineRule="exact"/>
        <w:ind w:left="0" w:leftChars="0" w:firstLine="0" w:firstLineChars="0"/>
        <w:rPr>
          <w:rFonts w:ascii="宋体" w:hAnsi="宋体"/>
          <w:color w:val="auto"/>
          <w:kern w:val="0"/>
          <w:sz w:val="24"/>
          <w:highlight w:val="none"/>
        </w:rPr>
      </w:pPr>
      <w:r>
        <w:rPr>
          <w:color w:val="auto"/>
          <w:highlight w:val="none"/>
        </w:rPr>
        <w:fldChar w:fldCharType="begin"/>
      </w:r>
      <w:r>
        <w:rPr>
          <w:color w:val="auto"/>
          <w:highlight w:val="none"/>
        </w:rPr>
        <w:instrText xml:space="preserve"> REF _Ref483060704 \h  \* MERGEFORMAT </w:instrText>
      </w:r>
      <w:r>
        <w:rPr>
          <w:color w:val="auto"/>
          <w:highlight w:val="none"/>
        </w:rPr>
        <w:fldChar w:fldCharType="separate"/>
      </w:r>
      <w:r>
        <w:rPr>
          <w:rFonts w:hint="eastAsia" w:ascii="宋体" w:hAnsi="宋体"/>
          <w:color w:val="auto"/>
          <w:sz w:val="24"/>
          <w:highlight w:val="none"/>
        </w:rPr>
        <w:t>保密承诺书（原件）</w:t>
      </w:r>
      <w:r>
        <w:rPr>
          <w:color w:val="auto"/>
          <w:highlight w:val="none"/>
        </w:rPr>
        <w:fldChar w:fldCharType="end"/>
      </w:r>
    </w:p>
    <w:p>
      <w:pPr>
        <w:spacing w:line="560" w:lineRule="exact"/>
        <w:rPr>
          <w:rFonts w:ascii="宋体" w:hAnsi="宋体"/>
          <w:b/>
          <w:bCs/>
          <w:color w:val="auto"/>
          <w:sz w:val="28"/>
          <w:szCs w:val="28"/>
          <w:highlight w:val="none"/>
        </w:rPr>
        <w:sectPr>
          <w:pgSz w:w="11906" w:h="16838"/>
          <w:pgMar w:top="1134" w:right="851" w:bottom="1134" w:left="1134" w:header="454" w:footer="567" w:gutter="0"/>
          <w:pgNumType w:chapStyle="1"/>
          <w:cols w:space="425" w:num="1"/>
          <w:docGrid w:linePitch="312" w:charSpace="0"/>
        </w:sectPr>
      </w:pPr>
    </w:p>
    <w:p>
      <w:pPr>
        <w:pStyle w:val="5"/>
        <w:numPr>
          <w:ilvl w:val="0"/>
          <w:numId w:val="29"/>
        </w:numPr>
        <w:spacing w:before="100" w:beforeAutospacing="1" w:after="100" w:afterAutospacing="1" w:line="240" w:lineRule="auto"/>
        <w:ind w:left="0" w:leftChars="0" w:firstLine="0" w:firstLineChars="0"/>
        <w:jc w:val="center"/>
        <w:rPr>
          <w:color w:val="auto"/>
          <w:sz w:val="24"/>
          <w:highlight w:val="none"/>
        </w:rPr>
      </w:pPr>
      <w:r>
        <w:rPr>
          <w:rFonts w:hint="eastAsia"/>
          <w:color w:val="auto"/>
          <w:sz w:val="24"/>
          <w:highlight w:val="none"/>
        </w:rPr>
        <w:t>诚信声明</w:t>
      </w:r>
    </w:p>
    <w:p>
      <w:pPr>
        <w:spacing w:after="120" w:afterLines="50" w:line="560" w:lineRule="exact"/>
        <w:ind w:firstLine="480" w:firstLineChars="200"/>
        <w:rPr>
          <w:rFonts w:ascii="宋体" w:hAnsi="宋体"/>
          <w:color w:val="auto"/>
          <w:sz w:val="24"/>
          <w:highlight w:val="none"/>
        </w:rPr>
      </w:pPr>
      <w:r>
        <w:rPr>
          <w:rFonts w:hint="eastAsia" w:ascii="宋体" w:hAnsi="宋体"/>
          <w:color w:val="auto"/>
          <w:sz w:val="24"/>
          <w:highlight w:val="none"/>
        </w:rPr>
        <w:t>本人</w:t>
      </w:r>
      <w:r>
        <w:rPr>
          <w:rFonts w:hint="eastAsia" w:ascii="宋体" w:hAnsi="宋体"/>
          <w:color w:val="auto"/>
          <w:sz w:val="24"/>
          <w:highlight w:val="none"/>
          <w:u w:val="single"/>
        </w:rPr>
        <w:t xml:space="preserve">       （法定代表人、身份证号码             </w:t>
      </w:r>
      <w:r>
        <w:rPr>
          <w:rFonts w:hint="eastAsia" w:ascii="宋体" w:hAnsi="宋体"/>
          <w:color w:val="auto"/>
          <w:sz w:val="24"/>
          <w:highlight w:val="none"/>
        </w:rPr>
        <w:t>）郑重声明：</w:t>
      </w:r>
    </w:p>
    <w:p>
      <w:pPr>
        <w:pStyle w:val="47"/>
        <w:numPr>
          <w:ilvl w:val="0"/>
          <w:numId w:val="30"/>
        </w:numPr>
        <w:spacing w:before="240" w:beforeLines="100" w:line="360" w:lineRule="auto"/>
        <w:ind w:left="0" w:firstLine="454" w:firstLineChars="0"/>
        <w:rPr>
          <w:rFonts w:ascii="宋体" w:hAnsi="宋体"/>
          <w:color w:val="auto"/>
          <w:sz w:val="24"/>
          <w:highlight w:val="none"/>
        </w:rPr>
      </w:pPr>
      <w:r>
        <w:rPr>
          <w:rFonts w:hint="eastAsia" w:ascii="宋体" w:hAnsi="宋体"/>
          <w:color w:val="auto"/>
          <w:sz w:val="24"/>
          <w:highlight w:val="none"/>
        </w:rPr>
        <w:t>本企业参加编号为202108030002的</w:t>
      </w:r>
      <w:r>
        <w:rPr>
          <w:rFonts w:hint="eastAsia" w:ascii="宋体" w:hAnsi="宋体"/>
          <w:color w:val="auto"/>
          <w:sz w:val="24"/>
          <w:highlight w:val="none"/>
          <w:u w:val="single"/>
          <w:lang w:val="en-US" w:eastAsia="zh-CN"/>
        </w:rPr>
        <w:t>运营分公司票务中心5号线白卡</w:t>
      </w:r>
      <w:r>
        <w:rPr>
          <w:rFonts w:hint="eastAsia" w:ascii="宋体" w:hAnsi="宋体"/>
          <w:color w:val="auto"/>
          <w:sz w:val="24"/>
          <w:highlight w:val="none"/>
        </w:rPr>
        <w:t>采购项目比选活动所提交的所有资料、填写数据及所包含的附件资料内容是真实的、合法的、有效的；</w:t>
      </w:r>
    </w:p>
    <w:p>
      <w:pPr>
        <w:pStyle w:val="47"/>
        <w:numPr>
          <w:ilvl w:val="0"/>
          <w:numId w:val="30"/>
        </w:numPr>
        <w:spacing w:before="240" w:beforeLines="100" w:line="360" w:lineRule="auto"/>
        <w:ind w:left="0" w:firstLine="454" w:firstLineChars="0"/>
        <w:rPr>
          <w:rFonts w:ascii="宋体" w:hAnsi="宋体"/>
          <w:color w:val="auto"/>
          <w:sz w:val="24"/>
          <w:highlight w:val="none"/>
        </w:rPr>
      </w:pPr>
      <w:r>
        <w:rPr>
          <w:rFonts w:hint="eastAsia" w:ascii="宋体" w:hAnsi="宋体"/>
          <w:color w:val="auto"/>
          <w:sz w:val="24"/>
          <w:highlight w:val="none"/>
        </w:rPr>
        <w:t>本企业未被国家、广西壮族自治区、南宁市相关行政主管部门通报停止投标活动，无犯罪行贿记录；</w:t>
      </w:r>
    </w:p>
    <w:p>
      <w:pPr>
        <w:pStyle w:val="47"/>
        <w:numPr>
          <w:ilvl w:val="0"/>
          <w:numId w:val="30"/>
        </w:numPr>
        <w:spacing w:before="240" w:beforeLines="100" w:line="360" w:lineRule="auto"/>
        <w:ind w:left="0" w:firstLine="454" w:firstLineChars="0"/>
        <w:rPr>
          <w:rFonts w:ascii="宋体" w:hAnsi="宋体"/>
          <w:color w:val="auto"/>
          <w:sz w:val="24"/>
          <w:highlight w:val="none"/>
        </w:rPr>
      </w:pPr>
      <w:r>
        <w:rPr>
          <w:rFonts w:hint="eastAsia" w:ascii="宋体" w:hAnsi="宋体"/>
          <w:color w:val="auto"/>
          <w:sz w:val="24"/>
          <w:highlight w:val="none"/>
        </w:rPr>
        <w:t>同时，我在此所作的声明也是真实有效的，并愿意对在比选过程中有关部门的调查结果承担责任；</w:t>
      </w:r>
    </w:p>
    <w:p>
      <w:pPr>
        <w:pStyle w:val="47"/>
        <w:numPr>
          <w:ilvl w:val="0"/>
          <w:numId w:val="30"/>
        </w:numPr>
        <w:spacing w:before="240" w:beforeLines="100" w:line="360" w:lineRule="auto"/>
        <w:ind w:left="0" w:firstLine="454" w:firstLineChars="0"/>
        <w:rPr>
          <w:rFonts w:ascii="宋体" w:hAnsi="宋体"/>
          <w:color w:val="auto"/>
          <w:sz w:val="24"/>
          <w:highlight w:val="none"/>
        </w:rPr>
      </w:pPr>
      <w:r>
        <w:rPr>
          <w:rFonts w:hint="eastAsia" w:ascii="宋体" w:hAnsi="宋体"/>
          <w:color w:val="auto"/>
          <w:sz w:val="24"/>
          <w:highlight w:val="none"/>
        </w:rPr>
        <w:t>本企业提交的所有比选申请资料如有不实，愿接受相关部门依据有关法律法规给予的处罚。</w:t>
      </w: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比选申请人：（公章）</w:t>
      </w: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法定代表人：（签字或盖章）</w:t>
      </w: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日期：　　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p>
      <w:pPr>
        <w:jc w:val="center"/>
        <w:rPr>
          <w:rFonts w:ascii="宋体" w:hAnsi="宋体"/>
          <w:color w:val="auto"/>
          <w:kern w:val="0"/>
          <w:sz w:val="84"/>
          <w:highlight w:val="none"/>
        </w:rPr>
        <w:sectPr>
          <w:pgSz w:w="11906" w:h="16838"/>
          <w:pgMar w:top="1134" w:right="851" w:bottom="1134" w:left="1134" w:header="454" w:footer="567" w:gutter="0"/>
          <w:cols w:space="425" w:num="1"/>
          <w:docGrid w:linePitch="312" w:charSpace="0"/>
        </w:sectPr>
      </w:pPr>
    </w:p>
    <w:p>
      <w:pPr>
        <w:pStyle w:val="5"/>
        <w:numPr>
          <w:ilvl w:val="0"/>
          <w:numId w:val="29"/>
        </w:numPr>
        <w:spacing w:before="100" w:beforeAutospacing="1" w:after="100" w:afterAutospacing="1" w:line="240" w:lineRule="auto"/>
        <w:ind w:left="0" w:leftChars="0" w:firstLine="0" w:firstLineChars="0"/>
        <w:jc w:val="center"/>
        <w:rPr>
          <w:color w:val="auto"/>
          <w:sz w:val="24"/>
          <w:highlight w:val="none"/>
        </w:rPr>
      </w:pPr>
      <w:r>
        <w:rPr>
          <w:rFonts w:hint="eastAsia"/>
          <w:color w:val="auto"/>
          <w:sz w:val="24"/>
          <w:highlight w:val="none"/>
        </w:rPr>
        <w:t>法定代表人资格证明书</w:t>
      </w:r>
    </w:p>
    <w:p>
      <w:pPr>
        <w:rPr>
          <w:rFonts w:ascii="宋体" w:hAnsi="宋体"/>
          <w:b/>
          <w:color w:val="auto"/>
          <w:highlight w:val="none"/>
        </w:rPr>
      </w:pPr>
    </w:p>
    <w:p>
      <w:pPr>
        <w:ind w:firstLine="612"/>
        <w:rPr>
          <w:rFonts w:ascii="宋体" w:hAnsi="宋体"/>
          <w:color w:val="auto"/>
          <w:sz w:val="24"/>
          <w:highlight w:val="none"/>
        </w:rPr>
      </w:pPr>
      <w:r>
        <w:rPr>
          <w:rFonts w:hint="eastAsia" w:ascii="宋体" w:hAnsi="宋体"/>
          <w:color w:val="auto"/>
          <w:sz w:val="24"/>
          <w:highlight w:val="none"/>
        </w:rPr>
        <w:t>单位名称：</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ind w:firstLine="612"/>
        <w:rPr>
          <w:rFonts w:ascii="宋体" w:hAnsi="宋体"/>
          <w:color w:val="auto"/>
          <w:sz w:val="24"/>
          <w:highlight w:val="none"/>
        </w:rPr>
      </w:pPr>
    </w:p>
    <w:p>
      <w:pPr>
        <w:ind w:firstLine="610"/>
        <w:rPr>
          <w:rFonts w:ascii="宋体" w:hAnsi="宋体"/>
          <w:color w:val="auto"/>
          <w:sz w:val="24"/>
          <w:highlight w:val="none"/>
          <w:u w:val="single"/>
        </w:rPr>
      </w:pPr>
      <w:r>
        <w:rPr>
          <w:rFonts w:hint="eastAsia" w:ascii="宋体" w:hAnsi="宋体"/>
          <w:color w:val="auto"/>
          <w:sz w:val="24"/>
          <w:highlight w:val="none"/>
        </w:rPr>
        <w:t>单位性质：</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ind w:firstLine="610"/>
        <w:rPr>
          <w:rFonts w:ascii="宋体" w:hAnsi="宋体"/>
          <w:color w:val="auto"/>
          <w:sz w:val="24"/>
          <w:highlight w:val="none"/>
        </w:rPr>
      </w:pPr>
    </w:p>
    <w:p>
      <w:pPr>
        <w:ind w:firstLine="610"/>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ind w:firstLine="610"/>
        <w:rPr>
          <w:rFonts w:ascii="宋体" w:hAnsi="宋体"/>
          <w:color w:val="auto"/>
          <w:sz w:val="24"/>
          <w:highlight w:val="none"/>
        </w:rPr>
      </w:pPr>
    </w:p>
    <w:p>
      <w:pPr>
        <w:ind w:firstLine="610"/>
        <w:rPr>
          <w:rFonts w:ascii="宋体" w:hAnsi="宋体"/>
          <w:color w:val="auto"/>
          <w:sz w:val="24"/>
          <w:highlight w:val="none"/>
        </w:rPr>
      </w:pPr>
      <w:r>
        <w:rPr>
          <w:rFonts w:hint="eastAsia" w:ascii="宋体" w:hAnsi="宋体"/>
          <w:color w:val="auto"/>
          <w:sz w:val="24"/>
          <w:highlight w:val="none"/>
        </w:rPr>
        <w:t>成立时间：年月日</w:t>
      </w:r>
    </w:p>
    <w:p>
      <w:pPr>
        <w:ind w:firstLine="610"/>
        <w:rPr>
          <w:rFonts w:ascii="宋体" w:hAnsi="宋体"/>
          <w:color w:val="auto"/>
          <w:sz w:val="24"/>
          <w:highlight w:val="none"/>
        </w:rPr>
      </w:pPr>
    </w:p>
    <w:p>
      <w:pPr>
        <w:ind w:firstLine="610"/>
        <w:rPr>
          <w:rFonts w:ascii="宋体" w:hAnsi="宋体"/>
          <w:color w:val="auto"/>
          <w:sz w:val="24"/>
          <w:highlight w:val="none"/>
          <w:u w:val="single"/>
        </w:rPr>
      </w:pPr>
      <w:r>
        <w:rPr>
          <w:rFonts w:hint="eastAsia" w:ascii="宋体" w:hAnsi="宋体"/>
          <w:color w:val="auto"/>
          <w:sz w:val="24"/>
          <w:highlight w:val="none"/>
        </w:rPr>
        <w:t>经营期限：</w:t>
      </w:r>
      <w:r>
        <w:rPr>
          <w:rFonts w:hint="eastAsia" w:ascii="宋体" w:hAnsi="宋体"/>
          <w:color w:val="auto"/>
          <w:sz w:val="24"/>
          <w:highlight w:val="none"/>
          <w:u w:val="single"/>
        </w:rPr>
        <w:tab/>
      </w:r>
      <w:r>
        <w:rPr>
          <w:rFonts w:hint="eastAsia" w:ascii="宋体" w:hAnsi="宋体"/>
          <w:color w:val="auto"/>
          <w:sz w:val="24"/>
          <w:highlight w:val="none"/>
          <w:u w:val="single"/>
        </w:rPr>
        <w:tab/>
      </w:r>
    </w:p>
    <w:p>
      <w:pPr>
        <w:ind w:firstLine="610"/>
        <w:rPr>
          <w:rFonts w:ascii="宋体" w:hAnsi="宋体"/>
          <w:color w:val="auto"/>
          <w:sz w:val="24"/>
          <w:highlight w:val="none"/>
        </w:rPr>
      </w:pPr>
    </w:p>
    <w:p>
      <w:pPr>
        <w:ind w:firstLine="610"/>
        <w:rPr>
          <w:rFonts w:ascii="宋体" w:hAnsi="宋体"/>
          <w:color w:val="auto"/>
          <w:sz w:val="24"/>
          <w:highlight w:val="none"/>
          <w:u w:val="single"/>
        </w:rPr>
      </w:pPr>
      <w:r>
        <w:rPr>
          <w:rFonts w:hint="eastAsia" w:ascii="宋体" w:hAnsi="宋体"/>
          <w:color w:val="auto"/>
          <w:sz w:val="24"/>
          <w:highlight w:val="none"/>
        </w:rPr>
        <w:t>姓    名： 性别：年龄： 职务：</w:t>
      </w:r>
      <w:r>
        <w:rPr>
          <w:rFonts w:hint="eastAsia" w:ascii="宋体" w:hAnsi="宋体"/>
          <w:color w:val="auto"/>
          <w:sz w:val="24"/>
          <w:highlight w:val="none"/>
          <w:u w:val="single"/>
        </w:rPr>
        <w:tab/>
      </w:r>
      <w:r>
        <w:rPr>
          <w:rFonts w:hint="eastAsia" w:ascii="宋体" w:hAnsi="宋体"/>
          <w:color w:val="auto"/>
          <w:sz w:val="24"/>
          <w:highlight w:val="none"/>
          <w:u w:val="single"/>
        </w:rPr>
        <w:tab/>
      </w:r>
    </w:p>
    <w:p>
      <w:pPr>
        <w:ind w:firstLine="610"/>
        <w:rPr>
          <w:rFonts w:ascii="宋体" w:hAnsi="宋体"/>
          <w:color w:val="auto"/>
          <w:sz w:val="24"/>
          <w:highlight w:val="none"/>
        </w:rPr>
      </w:pPr>
    </w:p>
    <w:p>
      <w:pPr>
        <w:ind w:firstLine="61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（比选申请人单位名称）         </w:t>
      </w:r>
      <w:r>
        <w:rPr>
          <w:rFonts w:hint="eastAsia" w:ascii="宋体" w:hAnsi="宋体"/>
          <w:color w:val="auto"/>
          <w:sz w:val="24"/>
          <w:highlight w:val="none"/>
        </w:rPr>
        <w:t>的法定代表人。</w:t>
      </w:r>
    </w:p>
    <w:p>
      <w:pPr>
        <w:ind w:firstLine="610"/>
        <w:rPr>
          <w:rFonts w:ascii="宋体" w:hAnsi="宋体"/>
          <w:color w:val="auto"/>
          <w:sz w:val="24"/>
          <w:highlight w:val="none"/>
        </w:rPr>
      </w:pPr>
    </w:p>
    <w:p>
      <w:pPr>
        <w:ind w:firstLine="610"/>
        <w:rPr>
          <w:rFonts w:ascii="宋体" w:hAnsi="宋体"/>
          <w:color w:val="auto"/>
          <w:sz w:val="24"/>
          <w:highlight w:val="none"/>
        </w:rPr>
      </w:pPr>
      <w:r>
        <w:rPr>
          <w:rFonts w:hint="eastAsia" w:ascii="宋体" w:hAnsi="宋体"/>
          <w:color w:val="auto"/>
          <w:sz w:val="24"/>
          <w:highlight w:val="none"/>
        </w:rPr>
        <w:t>特此证明。</w:t>
      </w:r>
    </w:p>
    <w:p>
      <w:pPr>
        <w:tabs>
          <w:tab w:val="left" w:pos="720"/>
          <w:tab w:val="left" w:pos="900"/>
        </w:tabs>
        <w:spacing w:line="360" w:lineRule="auto"/>
        <w:rPr>
          <w:rFonts w:ascii="宋体" w:hAnsi="宋体"/>
          <w:color w:val="auto"/>
          <w:sz w:val="24"/>
          <w:highlight w:val="none"/>
        </w:rPr>
      </w:pPr>
    </w:p>
    <w:p>
      <w:pPr>
        <w:tabs>
          <w:tab w:val="left" w:pos="720"/>
          <w:tab w:val="left" w:pos="900"/>
        </w:tabs>
        <w:spacing w:before="100" w:beforeAutospacing="1" w:after="100" w:afterAutospacing="1" w:line="360" w:lineRule="auto"/>
        <w:jc w:val="center"/>
        <w:rPr>
          <w:rFonts w:ascii="宋体" w:hAnsi="宋体"/>
          <w:color w:val="auto"/>
          <w:sz w:val="24"/>
          <w:highlight w:val="none"/>
        </w:rPr>
      </w:pPr>
      <w:r>
        <w:rPr>
          <w:rFonts w:hint="eastAsia" w:ascii="宋体" w:hAnsi="宋体"/>
          <w:color w:val="auto"/>
          <w:sz w:val="24"/>
          <w:highlight w:val="none"/>
        </w:rPr>
        <w:t xml:space="preserve">                           比选申请人：</w:t>
      </w:r>
      <w:r>
        <w:rPr>
          <w:rFonts w:hint="eastAsia" w:ascii="宋体" w:hAnsi="宋体"/>
          <w:color w:val="auto"/>
          <w:sz w:val="24"/>
          <w:highlight w:val="none"/>
          <w:u w:val="single"/>
        </w:rPr>
        <w:t xml:space="preserve">（公章）        </w:t>
      </w:r>
    </w:p>
    <w:p>
      <w:pPr>
        <w:spacing w:before="100" w:beforeAutospacing="1" w:after="100" w:afterAutospacing="1"/>
        <w:jc w:val="center"/>
        <w:rPr>
          <w:rFonts w:ascii="宋体" w:hAnsi="宋体"/>
          <w:color w:val="auto"/>
          <w:sz w:val="24"/>
          <w:highlight w:val="none"/>
        </w:rPr>
      </w:pPr>
      <w:r>
        <w:rPr>
          <w:rFonts w:hint="eastAsia" w:ascii="宋体" w:hAnsi="宋体"/>
          <w:color w:val="auto"/>
          <w:sz w:val="24"/>
          <w:highlight w:val="none"/>
        </w:rPr>
        <w:t xml:space="preserve">                                  日  期：年月日</w:t>
      </w:r>
    </w:p>
    <w:tbl>
      <w:tblPr>
        <w:tblStyle w:val="35"/>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jc w:val="center"/>
        </w:trPr>
        <w:tc>
          <w:tcPr>
            <w:tcW w:w="9767" w:type="dxa"/>
          </w:tcPr>
          <w:p>
            <w:pPr>
              <w:pStyle w:val="47"/>
              <w:spacing w:before="100" w:beforeAutospacing="1" w:after="100" w:afterAutospacing="1"/>
              <w:ind w:firstLine="0" w:firstLineChars="0"/>
              <w:rPr>
                <w:rFonts w:ascii="楷体_GB2312" w:eastAsia="楷体_GB2312"/>
                <w:color w:val="auto"/>
                <w:kern w:val="0"/>
                <w:sz w:val="24"/>
                <w:highlight w:val="none"/>
              </w:rPr>
            </w:pPr>
            <w:r>
              <w:rPr>
                <w:rFonts w:hint="eastAsia" w:ascii="楷体_GB2312" w:eastAsia="楷体_GB2312"/>
                <w:color w:val="auto"/>
                <w:kern w:val="0"/>
                <w:sz w:val="24"/>
                <w:highlight w:val="none"/>
              </w:rPr>
              <w:t>法定代表人身份证复印件（正反两面；也可另附页）：</w:t>
            </w:r>
          </w:p>
        </w:tc>
      </w:tr>
    </w:tbl>
    <w:p>
      <w:pPr>
        <w:pStyle w:val="5"/>
        <w:numPr>
          <w:ilvl w:val="0"/>
          <w:numId w:val="29"/>
        </w:numPr>
        <w:spacing w:before="100" w:beforeAutospacing="1" w:after="100" w:afterAutospacing="1" w:line="240" w:lineRule="auto"/>
        <w:ind w:left="0" w:leftChars="0" w:firstLine="0" w:firstLineChars="0"/>
        <w:jc w:val="center"/>
        <w:rPr>
          <w:rFonts w:ascii="宋体" w:hAnsi="宋体"/>
          <w:b w:val="0"/>
          <w:color w:val="auto"/>
          <w:kern w:val="0"/>
          <w:sz w:val="24"/>
          <w:szCs w:val="24"/>
          <w:highlight w:val="none"/>
        </w:rPr>
      </w:pPr>
      <w:r>
        <w:rPr>
          <w:rFonts w:hint="eastAsia" w:ascii="楷体_GB2312" w:eastAsia="楷体_GB2312"/>
          <w:b w:val="0"/>
          <w:color w:val="auto"/>
          <w:kern w:val="0"/>
          <w:sz w:val="24"/>
          <w:highlight w:val="none"/>
        </w:rPr>
        <w:br w:type="page"/>
      </w:r>
      <w:r>
        <w:rPr>
          <w:rFonts w:hint="eastAsia"/>
          <w:color w:val="auto"/>
          <w:sz w:val="24"/>
          <w:szCs w:val="24"/>
          <w:highlight w:val="none"/>
        </w:rPr>
        <w:t>授权委托书</w:t>
      </w:r>
    </w:p>
    <w:p>
      <w:pPr>
        <w:autoSpaceDE w:val="0"/>
        <w:autoSpaceDN w:val="0"/>
        <w:adjustRightInd w:val="0"/>
        <w:spacing w:line="48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本授权委托书声明：我</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系</w:t>
      </w:r>
      <w:r>
        <w:rPr>
          <w:rFonts w:hint="eastAsia" w:ascii="宋体" w:hAnsi="宋体"/>
          <w:color w:val="auto"/>
          <w:kern w:val="0"/>
          <w:sz w:val="24"/>
          <w:highlight w:val="none"/>
          <w:u w:val="single"/>
        </w:rPr>
        <w:t>（比选申请人名称）</w:t>
      </w:r>
      <w:r>
        <w:rPr>
          <w:rFonts w:hint="eastAsia" w:ascii="宋体" w:hAnsi="宋体"/>
          <w:color w:val="auto"/>
          <w:kern w:val="0"/>
          <w:sz w:val="24"/>
          <w:highlight w:val="none"/>
        </w:rPr>
        <w:t>的法定代表人，现授权委托</w:t>
      </w:r>
      <w:r>
        <w:rPr>
          <w:rFonts w:ascii="宋体" w:hAnsi="宋体"/>
          <w:color w:val="auto"/>
          <w:kern w:val="0"/>
          <w:sz w:val="24"/>
          <w:highlight w:val="none"/>
          <w:u w:val="single"/>
        </w:rPr>
        <w:t>(</w:t>
      </w:r>
      <w:r>
        <w:rPr>
          <w:rFonts w:hint="eastAsia" w:ascii="宋体" w:hAnsi="宋体"/>
          <w:color w:val="auto"/>
          <w:kern w:val="0"/>
          <w:sz w:val="24"/>
          <w:highlight w:val="none"/>
          <w:u w:val="single"/>
        </w:rPr>
        <w:t xml:space="preserve">比选申请人名称)        </w:t>
      </w:r>
      <w:r>
        <w:rPr>
          <w:rFonts w:hint="eastAsia" w:ascii="宋体" w:hAnsi="宋体"/>
          <w:color w:val="auto"/>
          <w:kern w:val="0"/>
          <w:sz w:val="24"/>
          <w:highlight w:val="none"/>
        </w:rPr>
        <w:t>的</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为我公司代理人，以本公司名义参加</w:t>
      </w:r>
      <w:r>
        <w:rPr>
          <w:rFonts w:hint="eastAsia" w:ascii="宋体" w:hAnsi="宋体"/>
          <w:color w:val="auto"/>
          <w:kern w:val="0"/>
          <w:sz w:val="24"/>
          <w:highlight w:val="none"/>
          <w:u w:val="single"/>
        </w:rPr>
        <w:t xml:space="preserve"> 运营分公司</w:t>
      </w:r>
      <w:r>
        <w:rPr>
          <w:rFonts w:hint="eastAsia" w:ascii="宋体" w:hAnsi="宋体"/>
          <w:color w:val="auto"/>
          <w:kern w:val="0"/>
          <w:sz w:val="24"/>
          <w:highlight w:val="none"/>
          <w:u w:val="single"/>
          <w:lang w:val="en-US" w:eastAsia="zh-CN"/>
        </w:rPr>
        <w:t>票务中心5号线</w:t>
      </w:r>
      <w:r>
        <w:rPr>
          <w:rFonts w:hint="eastAsia" w:ascii="宋体" w:hAnsi="宋体"/>
          <w:color w:val="auto"/>
          <w:kern w:val="0"/>
          <w:sz w:val="24"/>
          <w:highlight w:val="none"/>
          <w:u w:val="single"/>
        </w:rPr>
        <w:t>白卡</w:t>
      </w:r>
      <w:r>
        <w:rPr>
          <w:rFonts w:hint="eastAsia" w:ascii="宋体" w:hAnsi="宋体"/>
          <w:color w:val="auto"/>
          <w:kern w:val="0"/>
          <w:sz w:val="24"/>
          <w:highlight w:val="none"/>
        </w:rPr>
        <w:t>采购项目比选活动。代理人在评审、合同签订及实施过程中所签署的一切文件及处理与之有关的一切事务，我均予以确认。</w:t>
      </w:r>
    </w:p>
    <w:p>
      <w:pPr>
        <w:autoSpaceDE w:val="0"/>
        <w:autoSpaceDN w:val="0"/>
        <w:adjustRightInd w:val="0"/>
        <w:spacing w:line="48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代理人无转委权。特此委托。</w:t>
      </w: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79"/>
        <w:gridCol w:w="2551"/>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4879"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代理人：</w:t>
            </w:r>
          </w:p>
        </w:tc>
        <w:tc>
          <w:tcPr>
            <w:tcW w:w="2551"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性别：</w:t>
            </w:r>
          </w:p>
        </w:tc>
        <w:tc>
          <w:tcPr>
            <w:tcW w:w="2324"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4879"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单位：</w:t>
            </w:r>
          </w:p>
        </w:tc>
        <w:tc>
          <w:tcPr>
            <w:tcW w:w="2551"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部门：</w:t>
            </w:r>
          </w:p>
        </w:tc>
        <w:tc>
          <w:tcPr>
            <w:tcW w:w="2324"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9754" w:type="dxa"/>
            <w:gridSpan w:val="3"/>
            <w:vAlign w:val="center"/>
          </w:tcPr>
          <w:p>
            <w:pPr>
              <w:widowControl/>
              <w:spacing w:before="120" w:beforeLines="50" w:after="120" w:afterLines="50"/>
              <w:rPr>
                <w:color w:val="auto"/>
                <w:sz w:val="24"/>
                <w:szCs w:val="24"/>
                <w:highlight w:val="none"/>
              </w:rPr>
            </w:pPr>
            <w:r>
              <w:rPr>
                <w:rFonts w:hint="eastAsia"/>
                <w:color w:val="auto"/>
                <w:sz w:val="24"/>
                <w:szCs w:val="24"/>
                <w:highlight w:val="none"/>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9754" w:type="dxa"/>
            <w:gridSpan w:val="3"/>
            <w:vAlign w:val="center"/>
          </w:tcPr>
          <w:p>
            <w:pPr>
              <w:widowControl/>
              <w:spacing w:before="120" w:beforeLines="50" w:after="120" w:afterLines="50"/>
              <w:rPr>
                <w:color w:val="auto"/>
                <w:sz w:val="24"/>
                <w:szCs w:val="24"/>
                <w:highlight w:val="none"/>
              </w:rPr>
            </w:pPr>
            <w:r>
              <w:rPr>
                <w:rFonts w:hint="eastAsia" w:ascii="宋体" w:hAnsi="宋体"/>
                <w:color w:val="auto"/>
                <w:kern w:val="0"/>
                <w:sz w:val="24"/>
                <w:szCs w:val="24"/>
                <w:highlight w:val="none"/>
              </w:rPr>
              <w:t>法定代表人：（签字或盖章）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9754" w:type="dxa"/>
            <w:gridSpan w:val="3"/>
            <w:vAlign w:val="center"/>
          </w:tcPr>
          <w:p>
            <w:pPr>
              <w:widowControl/>
              <w:spacing w:before="120" w:beforeLines="50" w:after="120" w:afterLines="50"/>
              <w:rPr>
                <w:color w:val="auto"/>
                <w:sz w:val="24"/>
                <w:szCs w:val="24"/>
                <w:highlight w:val="none"/>
              </w:rPr>
            </w:pPr>
            <w:r>
              <w:rPr>
                <w:rFonts w:hint="eastAsia"/>
                <w:color w:val="auto"/>
                <w:sz w:val="24"/>
                <w:szCs w:val="24"/>
                <w:highlight w:val="none"/>
              </w:rPr>
              <w:t>日期：　　年　　月　　日</w:t>
            </w:r>
          </w:p>
        </w:tc>
      </w:tr>
    </w:tbl>
    <w:p>
      <w:pPr>
        <w:autoSpaceDE w:val="0"/>
        <w:autoSpaceDN w:val="0"/>
        <w:adjustRightInd w:val="0"/>
        <w:spacing w:before="120" w:beforeLines="50" w:after="120" w:afterLines="50"/>
        <w:jc w:val="left"/>
        <w:rPr>
          <w:rFonts w:ascii="宋体" w:hAnsi="宋体"/>
          <w:color w:val="auto"/>
          <w:kern w:val="0"/>
          <w:sz w:val="24"/>
          <w:highlight w:val="none"/>
        </w:rPr>
      </w:pPr>
      <w:r>
        <w:rPr>
          <w:rFonts w:hint="eastAsia" w:ascii="宋体" w:hAnsi="宋体"/>
          <w:b/>
          <w:color w:val="auto"/>
          <w:kern w:val="0"/>
          <w:sz w:val="24"/>
          <w:highlight w:val="none"/>
        </w:rPr>
        <w:t>注：比选申请人出具的授权委托书必须按本格式提供，否则其比选申请文件做无效处理。</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2" w:hRule="atLeast"/>
          <w:jc w:val="center"/>
        </w:trPr>
        <w:tc>
          <w:tcPr>
            <w:tcW w:w="10137" w:type="dxa"/>
          </w:tcPr>
          <w:p>
            <w:pPr>
              <w:pStyle w:val="47"/>
              <w:spacing w:before="100" w:beforeAutospacing="1" w:after="100" w:afterAutospacing="1"/>
              <w:ind w:firstLine="0" w:firstLineChars="0"/>
              <w:rPr>
                <w:rFonts w:ascii="楷体_GB2312" w:eastAsia="楷体_GB2312"/>
                <w:color w:val="auto"/>
                <w:kern w:val="0"/>
                <w:sz w:val="24"/>
                <w:highlight w:val="none"/>
              </w:rPr>
            </w:pPr>
            <w:r>
              <w:rPr>
                <w:rFonts w:hint="eastAsia" w:ascii="楷体_GB2312" w:eastAsia="楷体_GB2312"/>
                <w:color w:val="auto"/>
                <w:kern w:val="0"/>
                <w:sz w:val="24"/>
                <w:highlight w:val="none"/>
              </w:rPr>
              <w:t>代理人身份证复印件（正反两面；也可另附页）：</w:t>
            </w:r>
          </w:p>
          <w:p>
            <w:pPr>
              <w:pStyle w:val="47"/>
              <w:spacing w:before="100" w:beforeAutospacing="1" w:after="100" w:afterAutospacing="1"/>
              <w:ind w:firstLine="0" w:firstLineChars="0"/>
              <w:rPr>
                <w:rFonts w:ascii="楷体_GB2312" w:eastAsia="楷体_GB2312"/>
                <w:color w:val="auto"/>
                <w:kern w:val="0"/>
                <w:sz w:val="24"/>
                <w:highlight w:val="none"/>
              </w:rPr>
            </w:pPr>
            <w:r>
              <w:rPr>
                <w:rFonts w:hint="eastAsia" w:ascii="楷体_GB2312" w:eastAsia="楷体_GB2312"/>
                <w:color w:val="auto"/>
                <w:kern w:val="0"/>
                <w:sz w:val="24"/>
                <w:highlight w:val="none"/>
              </w:rPr>
              <w:t>(由法定代表人参加评审、签订合同及合同实施过程中的一切文件并处理与之有关的一切事务的，可不提供授权委托书)</w:t>
            </w:r>
          </w:p>
        </w:tc>
      </w:tr>
    </w:tbl>
    <w:p>
      <w:pPr>
        <w:widowControl/>
        <w:jc w:val="left"/>
        <w:rPr>
          <w:rFonts w:ascii="宋体" w:hAnsi="宋体"/>
          <w:color w:val="auto"/>
          <w:kern w:val="0"/>
          <w:sz w:val="24"/>
          <w:highlight w:val="none"/>
        </w:rPr>
      </w:pPr>
      <w:r>
        <w:rPr>
          <w:rFonts w:ascii="宋体" w:hAnsi="宋体"/>
          <w:color w:val="auto"/>
          <w:kern w:val="0"/>
          <w:sz w:val="24"/>
          <w:highlight w:val="none"/>
        </w:rPr>
        <w:br w:type="page"/>
      </w:r>
    </w:p>
    <w:p>
      <w:pPr>
        <w:pStyle w:val="5"/>
        <w:numPr>
          <w:ilvl w:val="0"/>
          <w:numId w:val="29"/>
        </w:numPr>
        <w:spacing w:before="120" w:beforeLines="50" w:after="100" w:afterAutospacing="1" w:line="240" w:lineRule="auto"/>
        <w:ind w:left="0" w:leftChars="0" w:firstLine="0" w:firstLineChars="0"/>
        <w:jc w:val="left"/>
        <w:rPr>
          <w:b w:val="0"/>
          <w:color w:val="auto"/>
          <w:sz w:val="24"/>
          <w:highlight w:val="none"/>
        </w:rPr>
      </w:pPr>
      <w:r>
        <w:rPr>
          <w:color w:val="auto"/>
          <w:highlight w:val="none"/>
        </w:rPr>
        <w:fldChar w:fldCharType="begin"/>
      </w:r>
      <w:r>
        <w:rPr>
          <w:color w:val="auto"/>
          <w:highlight w:val="none"/>
        </w:rPr>
        <w:instrText xml:space="preserve"> REF _Ref483060675 \h  \* MERGEFORMAT </w:instrText>
      </w:r>
      <w:r>
        <w:rPr>
          <w:color w:val="auto"/>
          <w:highlight w:val="none"/>
        </w:rPr>
        <w:fldChar w:fldCharType="separate"/>
      </w:r>
      <w:r>
        <w:rPr>
          <w:rFonts w:hint="eastAsia" w:ascii="宋体" w:hAnsi="宋体"/>
          <w:color w:val="auto"/>
          <w:sz w:val="24"/>
          <w:highlight w:val="none"/>
        </w:rPr>
        <w:t>企业资质证书（复印件，原件备查）</w:t>
      </w:r>
      <w:r>
        <w:rPr>
          <w:color w:val="auto"/>
          <w:highlight w:val="none"/>
        </w:rPr>
        <w:fldChar w:fldCharType="end"/>
      </w:r>
    </w:p>
    <w:p>
      <w:pPr>
        <w:pStyle w:val="5"/>
        <w:numPr>
          <w:ilvl w:val="0"/>
          <w:numId w:val="29"/>
        </w:numPr>
        <w:spacing w:before="120" w:beforeLines="50" w:after="100" w:afterAutospacing="1" w:line="240" w:lineRule="auto"/>
        <w:ind w:left="0" w:leftChars="0" w:firstLine="0" w:firstLineChars="0"/>
        <w:jc w:val="left"/>
        <w:rPr>
          <w:b w:val="0"/>
          <w:color w:val="auto"/>
          <w:sz w:val="24"/>
          <w:highlight w:val="none"/>
        </w:rPr>
      </w:pPr>
      <w:r>
        <w:rPr>
          <w:color w:val="auto"/>
          <w:highlight w:val="none"/>
        </w:rPr>
        <w:fldChar w:fldCharType="begin"/>
      </w:r>
      <w:r>
        <w:rPr>
          <w:color w:val="auto"/>
          <w:highlight w:val="none"/>
        </w:rPr>
        <w:instrText xml:space="preserve"> REF _Ref483060679 \h  \* MERGEFORMAT </w:instrText>
      </w:r>
      <w:r>
        <w:rPr>
          <w:color w:val="auto"/>
          <w:highlight w:val="none"/>
        </w:rPr>
        <w:fldChar w:fldCharType="separate"/>
      </w:r>
      <w:r>
        <w:rPr>
          <w:rFonts w:hint="eastAsia" w:ascii="宋体" w:hAnsi="宋体"/>
          <w:color w:val="auto"/>
          <w:sz w:val="24"/>
          <w:highlight w:val="none"/>
        </w:rPr>
        <w:t>营业执照副本（复印件，原件备查）</w:t>
      </w:r>
      <w:r>
        <w:rPr>
          <w:color w:val="auto"/>
          <w:highlight w:val="none"/>
        </w:rPr>
        <w:fldChar w:fldCharType="end"/>
      </w:r>
    </w:p>
    <w:p>
      <w:pPr>
        <w:pStyle w:val="5"/>
        <w:numPr>
          <w:ilvl w:val="0"/>
          <w:numId w:val="29"/>
        </w:numPr>
        <w:spacing w:before="120" w:beforeLines="50" w:after="100" w:afterAutospacing="1" w:line="240" w:lineRule="auto"/>
        <w:ind w:left="0" w:leftChars="0" w:firstLine="0" w:firstLineChars="0"/>
        <w:jc w:val="left"/>
        <w:rPr>
          <w:color w:val="auto"/>
          <w:sz w:val="24"/>
          <w:highlight w:val="none"/>
        </w:rPr>
      </w:pPr>
      <w:r>
        <w:rPr>
          <w:color w:val="auto"/>
          <w:highlight w:val="none"/>
        </w:rPr>
        <w:fldChar w:fldCharType="begin"/>
      </w:r>
      <w:r>
        <w:rPr>
          <w:color w:val="auto"/>
          <w:highlight w:val="none"/>
        </w:rPr>
        <w:instrText xml:space="preserve"> REF _Ref483060684 \h  \* MERGEFORMAT </w:instrText>
      </w:r>
      <w:r>
        <w:rPr>
          <w:color w:val="auto"/>
          <w:highlight w:val="none"/>
        </w:rPr>
        <w:fldChar w:fldCharType="separate"/>
      </w:r>
      <w:r>
        <w:rPr>
          <w:rFonts w:hint="eastAsia" w:ascii="宋体" w:hAnsi="宋体"/>
          <w:color w:val="auto"/>
          <w:sz w:val="24"/>
          <w:highlight w:val="none"/>
        </w:rPr>
        <w:t>组织机构代码证（复印件，原件备查；已“三证合一”的可不提供）</w:t>
      </w:r>
      <w:r>
        <w:rPr>
          <w:color w:val="auto"/>
          <w:highlight w:val="none"/>
        </w:rPr>
        <w:fldChar w:fldCharType="end"/>
      </w:r>
    </w:p>
    <w:p>
      <w:pPr>
        <w:pStyle w:val="5"/>
        <w:numPr>
          <w:ilvl w:val="0"/>
          <w:numId w:val="29"/>
        </w:numPr>
        <w:spacing w:before="120" w:beforeLines="50" w:after="0" w:line="240" w:lineRule="auto"/>
        <w:ind w:left="0" w:leftChars="0" w:firstLine="0" w:firstLineChars="0"/>
        <w:jc w:val="left"/>
        <w:rPr>
          <w:rFonts w:ascii="宋体" w:hAnsi="宋体"/>
          <w:color w:val="auto"/>
          <w:sz w:val="24"/>
          <w:highlight w:val="none"/>
        </w:rPr>
      </w:pPr>
      <w:r>
        <w:rPr>
          <w:color w:val="auto"/>
          <w:highlight w:val="none"/>
        </w:rPr>
        <w:fldChar w:fldCharType="begin"/>
      </w:r>
      <w:r>
        <w:rPr>
          <w:color w:val="auto"/>
          <w:highlight w:val="none"/>
        </w:rPr>
        <w:instrText xml:space="preserve"> REF _Ref487374183 \h  \* MERGEFORMAT </w:instrText>
      </w:r>
      <w:r>
        <w:rPr>
          <w:color w:val="auto"/>
          <w:highlight w:val="none"/>
        </w:rPr>
        <w:fldChar w:fldCharType="separate"/>
      </w:r>
      <w:r>
        <w:rPr>
          <w:rFonts w:hint="eastAsia" w:ascii="宋体" w:hAnsi="宋体"/>
          <w:color w:val="auto"/>
          <w:sz w:val="24"/>
          <w:highlight w:val="none"/>
        </w:rPr>
        <w:t>税务管理部门出具的增值税一般纳税人证明文件（复印件，原件备查）</w:t>
      </w:r>
      <w:r>
        <w:rPr>
          <w:color w:val="auto"/>
          <w:highlight w:val="none"/>
        </w:rPr>
        <w:fldChar w:fldCharType="end"/>
      </w:r>
    </w:p>
    <w:p>
      <w:pPr>
        <w:pStyle w:val="5"/>
        <w:numPr>
          <w:ilvl w:val="0"/>
          <w:numId w:val="29"/>
        </w:numPr>
        <w:spacing w:before="120" w:beforeLines="50" w:after="100" w:afterAutospacing="1" w:line="240" w:lineRule="auto"/>
        <w:ind w:left="0" w:leftChars="0" w:firstLine="0" w:firstLineChars="0"/>
        <w:jc w:val="left"/>
        <w:rPr>
          <w:b w:val="0"/>
          <w:color w:val="auto"/>
          <w:sz w:val="24"/>
          <w:highlight w:val="none"/>
        </w:rPr>
      </w:pPr>
      <w:r>
        <w:rPr>
          <w:color w:val="auto"/>
          <w:highlight w:val="none"/>
        </w:rPr>
        <w:fldChar w:fldCharType="begin"/>
      </w:r>
      <w:r>
        <w:rPr>
          <w:color w:val="auto"/>
          <w:highlight w:val="none"/>
        </w:rPr>
        <w:instrText xml:space="preserve"> REF _Ref483060695 \h  \* MERGEFORMAT </w:instrText>
      </w:r>
      <w:r>
        <w:rPr>
          <w:color w:val="auto"/>
          <w:highlight w:val="none"/>
        </w:rPr>
        <w:fldChar w:fldCharType="separate"/>
      </w:r>
      <w:r>
        <w:rPr>
          <w:rFonts w:hint="eastAsia" w:ascii="宋体" w:hAnsi="宋体"/>
          <w:color w:val="auto"/>
          <w:sz w:val="24"/>
          <w:highlight w:val="none"/>
        </w:rPr>
        <w:t>项目经验业绩证明材料（附合同复印件、业绩清单）</w:t>
      </w:r>
      <w:r>
        <w:rPr>
          <w:color w:val="auto"/>
          <w:highlight w:val="none"/>
        </w:rPr>
        <w:fldChar w:fldCharType="end"/>
      </w:r>
    </w:p>
    <w:p>
      <w:pPr>
        <w:widowControl/>
        <w:jc w:val="left"/>
        <w:rPr>
          <w:color w:val="auto"/>
          <w:sz w:val="28"/>
          <w:highlight w:val="none"/>
        </w:rPr>
      </w:pPr>
      <w:r>
        <w:rPr>
          <w:color w:val="auto"/>
          <w:sz w:val="28"/>
          <w:highlight w:val="none"/>
        </w:rPr>
        <w:br w:type="page"/>
      </w:r>
    </w:p>
    <w:p>
      <w:pPr>
        <w:pStyle w:val="5"/>
        <w:numPr>
          <w:ilvl w:val="0"/>
          <w:numId w:val="29"/>
        </w:numPr>
        <w:spacing w:before="100" w:beforeAutospacing="1" w:after="100" w:afterAutospacing="1" w:line="240" w:lineRule="auto"/>
        <w:ind w:left="0" w:leftChars="0" w:firstLine="0" w:firstLineChars="0"/>
        <w:jc w:val="center"/>
        <w:rPr>
          <w:color w:val="auto"/>
          <w:sz w:val="24"/>
          <w:highlight w:val="none"/>
        </w:rPr>
      </w:pPr>
      <w:r>
        <w:rPr>
          <w:rFonts w:hint="eastAsia"/>
          <w:color w:val="auto"/>
          <w:sz w:val="24"/>
          <w:highlight w:val="none"/>
        </w:rPr>
        <w:t>保密承诺书</w:t>
      </w:r>
    </w:p>
    <w:p>
      <w:pPr>
        <w:pStyle w:val="61"/>
        <w:spacing w:before="240" w:beforeLines="100"/>
        <w:rPr>
          <w:rFonts w:ascii="宋体" w:hAnsi="宋体"/>
          <w:color w:val="auto"/>
          <w:szCs w:val="24"/>
          <w:highlight w:val="none"/>
        </w:rPr>
      </w:pPr>
      <w:r>
        <w:rPr>
          <w:rFonts w:hint="eastAsia" w:ascii="宋体" w:hAnsi="宋体"/>
          <w:color w:val="auto"/>
          <w:szCs w:val="24"/>
          <w:highlight w:val="none"/>
        </w:rPr>
        <w:t>致：南宁轨道交通集团有限责任公司</w:t>
      </w:r>
    </w:p>
    <w:p>
      <w:pPr>
        <w:pStyle w:val="61"/>
        <w:spacing w:before="120"/>
        <w:ind w:firstLine="480" w:firstLineChars="200"/>
        <w:rPr>
          <w:rFonts w:ascii="宋体" w:hAnsi="宋体"/>
          <w:color w:val="auto"/>
          <w:szCs w:val="24"/>
          <w:highlight w:val="none"/>
        </w:rPr>
      </w:pPr>
      <w:r>
        <w:rPr>
          <w:rFonts w:hint="eastAsia" w:ascii="宋体" w:hAnsi="宋体"/>
          <w:color w:val="auto"/>
          <w:szCs w:val="24"/>
          <w:highlight w:val="none"/>
        </w:rPr>
        <w:t>我方在实施</w:t>
      </w:r>
      <w:r>
        <w:rPr>
          <w:rFonts w:hint="eastAsia" w:ascii="宋体" w:hAnsi="宋体"/>
          <w:bCs/>
          <w:color w:val="auto"/>
          <w:szCs w:val="24"/>
          <w:highlight w:val="none"/>
        </w:rPr>
        <w:t>贵方采购项目</w:t>
      </w:r>
      <w:r>
        <w:rPr>
          <w:rFonts w:hint="eastAsia" w:ascii="宋体" w:hAnsi="宋体"/>
          <w:color w:val="auto"/>
          <w:szCs w:val="24"/>
          <w:highlight w:val="none"/>
        </w:rPr>
        <w:t>期间，就保密事宜做出如下承诺：</w:t>
      </w:r>
    </w:p>
    <w:p>
      <w:pPr>
        <w:pStyle w:val="47"/>
        <w:numPr>
          <w:ilvl w:val="0"/>
          <w:numId w:val="31"/>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pPr>
        <w:pStyle w:val="47"/>
        <w:numPr>
          <w:ilvl w:val="0"/>
          <w:numId w:val="31"/>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我方自知悉贵方的保密信息之日起，依照法律法规规定及有关约定承担保密义务。</w:t>
      </w:r>
    </w:p>
    <w:p>
      <w:pPr>
        <w:pStyle w:val="47"/>
        <w:numPr>
          <w:ilvl w:val="0"/>
          <w:numId w:val="31"/>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未经贵方同意，我方不擅自保存与贵方保密信息有关的任何物品、资料，也不私自进行复制、交流或者转移。</w:t>
      </w:r>
    </w:p>
    <w:p>
      <w:pPr>
        <w:pStyle w:val="47"/>
        <w:numPr>
          <w:ilvl w:val="0"/>
          <w:numId w:val="31"/>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pStyle w:val="47"/>
        <w:numPr>
          <w:ilvl w:val="0"/>
          <w:numId w:val="31"/>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pStyle w:val="47"/>
        <w:numPr>
          <w:ilvl w:val="0"/>
          <w:numId w:val="31"/>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若我方发现贵方的保密信息可能被泄露或已经被泄露时，会及时通知贵方，并采取有效措施防止保密信息进一步泄露。</w:t>
      </w:r>
    </w:p>
    <w:p>
      <w:pPr>
        <w:pStyle w:val="47"/>
        <w:numPr>
          <w:ilvl w:val="0"/>
          <w:numId w:val="31"/>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无论何种原因导致合同未签订或合同结束，我方均按照本协议约定对接触、知悉的保密信息承担保密义务，该保密义务直至这些保密信息由贵方公开或已实际公开时止。</w:t>
      </w:r>
    </w:p>
    <w:p>
      <w:pPr>
        <w:tabs>
          <w:tab w:val="left" w:pos="720"/>
          <w:tab w:val="left" w:pos="900"/>
        </w:tabs>
        <w:spacing w:before="480" w:beforeLines="200" w:line="360" w:lineRule="auto"/>
        <w:jc w:val="center"/>
        <w:rPr>
          <w:rFonts w:ascii="宋体" w:hAnsi="宋体"/>
          <w:color w:val="auto"/>
          <w:sz w:val="24"/>
          <w:highlight w:val="none"/>
        </w:rPr>
      </w:pPr>
      <w:r>
        <w:rPr>
          <w:rFonts w:hint="eastAsia" w:ascii="宋体" w:hAnsi="宋体"/>
          <w:color w:val="auto"/>
          <w:sz w:val="24"/>
          <w:highlight w:val="none"/>
        </w:rPr>
        <w:t>　　　　　　　　　　　　　　　　　　比选申请人：（公章）</w:t>
      </w:r>
    </w:p>
    <w:p>
      <w:pPr>
        <w:spacing w:line="360" w:lineRule="auto"/>
        <w:ind w:right="1920"/>
        <w:jc w:val="right"/>
        <w:rPr>
          <w:rFonts w:ascii="宋体" w:hAnsi="宋体"/>
          <w:color w:val="auto"/>
          <w:sz w:val="24"/>
          <w:highlight w:val="none"/>
        </w:rPr>
      </w:pPr>
      <w:r>
        <w:rPr>
          <w:rFonts w:hint="eastAsia" w:ascii="宋体" w:hAnsi="宋体"/>
          <w:color w:val="auto"/>
          <w:sz w:val="24"/>
          <w:highlight w:val="none"/>
        </w:rPr>
        <w:t>年　　月　　日</w:t>
      </w:r>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jc w:val="center"/>
        <w:rPr>
          <w:rFonts w:ascii="宋体" w:hAnsi="宋体"/>
          <w:color w:val="auto"/>
          <w:kern w:val="0"/>
          <w:sz w:val="48"/>
          <w:szCs w:val="48"/>
          <w:highlight w:val="none"/>
          <w:u w:val="single"/>
        </w:rPr>
      </w:pPr>
    </w:p>
    <w:p>
      <w:pPr>
        <w:jc w:val="center"/>
        <w:rPr>
          <w:rFonts w:hint="eastAsia" w:ascii="宋体" w:hAnsi="宋体"/>
          <w:color w:val="auto"/>
          <w:kern w:val="0"/>
          <w:sz w:val="48"/>
          <w:szCs w:val="48"/>
          <w:highlight w:val="none"/>
          <w:u w:val="single"/>
        </w:rPr>
      </w:pPr>
      <w:r>
        <w:rPr>
          <w:rFonts w:hint="eastAsia" w:ascii="宋体" w:hAnsi="宋体"/>
          <w:color w:val="auto"/>
          <w:kern w:val="0"/>
          <w:sz w:val="48"/>
          <w:szCs w:val="48"/>
          <w:highlight w:val="none"/>
          <w:u w:val="single"/>
          <w:lang w:val="en-US" w:eastAsia="zh-CN"/>
        </w:rPr>
        <w:t>运营分公司票务中心5号线</w:t>
      </w:r>
      <w:r>
        <w:rPr>
          <w:rFonts w:hint="eastAsia" w:ascii="宋体" w:hAnsi="宋体"/>
          <w:color w:val="auto"/>
          <w:kern w:val="0"/>
          <w:sz w:val="48"/>
          <w:szCs w:val="48"/>
          <w:highlight w:val="none"/>
          <w:u w:val="single"/>
        </w:rPr>
        <w:t>白卡</w:t>
      </w:r>
    </w:p>
    <w:p>
      <w:pPr>
        <w:jc w:val="center"/>
        <w:rPr>
          <w:rFonts w:ascii="宋体" w:hAnsi="宋体"/>
          <w:color w:val="auto"/>
          <w:kern w:val="0"/>
          <w:sz w:val="48"/>
          <w:szCs w:val="48"/>
          <w:highlight w:val="none"/>
        </w:rPr>
      </w:pPr>
      <w:r>
        <w:rPr>
          <w:rFonts w:hint="eastAsia" w:ascii="宋体" w:hAnsi="宋体"/>
          <w:color w:val="auto"/>
          <w:kern w:val="0"/>
          <w:sz w:val="48"/>
          <w:szCs w:val="48"/>
          <w:highlight w:val="none"/>
        </w:rPr>
        <w:t>采购项目比选申请文件</w:t>
      </w:r>
    </w:p>
    <w:p>
      <w:pPr>
        <w:pStyle w:val="4"/>
        <w:spacing w:after="100" w:afterAutospacing="1" w:line="240" w:lineRule="auto"/>
        <w:jc w:val="center"/>
        <w:rPr>
          <w:color w:val="auto"/>
          <w:sz w:val="48"/>
          <w:highlight w:val="none"/>
        </w:rPr>
      </w:pPr>
      <w:bookmarkStart w:id="227" w:name="_Toc488050704"/>
      <w:r>
        <w:rPr>
          <w:rFonts w:hint="eastAsia"/>
          <w:color w:val="auto"/>
          <w:sz w:val="48"/>
          <w:highlight w:val="none"/>
        </w:rPr>
        <w:t>技术部分</w:t>
      </w:r>
      <w:bookmarkEnd w:id="227"/>
    </w:p>
    <w:p>
      <w:pPr>
        <w:autoSpaceDE w:val="0"/>
        <w:autoSpaceDN w:val="0"/>
        <w:adjustRightInd w:val="0"/>
        <w:spacing w:before="120" w:beforeLines="50"/>
        <w:jc w:val="center"/>
        <w:rPr>
          <w:rFonts w:ascii="楷体_GB2312" w:eastAsia="楷体_GB2312"/>
          <w:color w:val="auto"/>
          <w:kern w:val="0"/>
          <w:sz w:val="24"/>
          <w:highlight w:val="none"/>
        </w:rPr>
      </w:pPr>
      <w:r>
        <w:rPr>
          <w:rFonts w:hint="eastAsia" w:ascii="楷体_GB2312" w:eastAsia="楷体_GB2312"/>
          <w:color w:val="auto"/>
          <w:kern w:val="0"/>
          <w:sz w:val="24"/>
          <w:highlight w:val="none"/>
        </w:rPr>
        <w:t>项目编号：202108030002</w:t>
      </w:r>
    </w:p>
    <w:p>
      <w:pPr>
        <w:autoSpaceDE w:val="0"/>
        <w:autoSpaceDN w:val="0"/>
        <w:adjustRightInd w:val="0"/>
        <w:spacing w:before="120" w:beforeLines="50" w:after="2400" w:afterLines="1000"/>
        <w:jc w:val="center"/>
        <w:rPr>
          <w:rFonts w:ascii="宋体" w:hAnsi="宋体"/>
          <w:color w:val="auto"/>
          <w:kern w:val="0"/>
          <w:sz w:val="32"/>
          <w:szCs w:val="44"/>
          <w:highlight w:val="none"/>
        </w:rPr>
      </w:pPr>
      <w:r>
        <w:rPr>
          <w:rFonts w:hint="eastAsia" w:ascii="宋体" w:hAnsi="宋体"/>
          <w:color w:val="auto"/>
          <w:kern w:val="0"/>
          <w:sz w:val="32"/>
          <w:szCs w:val="44"/>
          <w:highlight w:val="none"/>
        </w:rPr>
        <w:t>（＊本）</w:t>
      </w: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日期：　　　年    月    日</w:t>
            </w:r>
          </w:p>
        </w:tc>
      </w:tr>
    </w:tbl>
    <w:p>
      <w:pPr>
        <w:autoSpaceDE w:val="0"/>
        <w:autoSpaceDN w:val="0"/>
        <w:adjustRightInd w:val="0"/>
        <w:jc w:val="left"/>
        <w:rPr>
          <w:rFonts w:ascii="楷体_GB2312" w:eastAsia="楷体_GB2312"/>
          <w:color w:val="auto"/>
          <w:kern w:val="0"/>
          <w:sz w:val="24"/>
          <w:highlight w:val="none"/>
        </w:rPr>
        <w:sectPr>
          <w:pgSz w:w="11906" w:h="16838"/>
          <w:pgMar w:top="1134" w:right="851" w:bottom="1134" w:left="1134" w:header="454" w:footer="567" w:gutter="0"/>
          <w:cols w:space="425" w:num="1"/>
          <w:docGrid w:linePitch="312" w:charSpace="0"/>
        </w:sectPr>
      </w:pPr>
    </w:p>
    <w:p>
      <w:pPr>
        <w:autoSpaceDE w:val="0"/>
        <w:autoSpaceDN w:val="0"/>
        <w:adjustRightInd w:val="0"/>
        <w:jc w:val="left"/>
        <w:rPr>
          <w:rFonts w:ascii="楷体_GB2312" w:eastAsia="楷体_GB2312"/>
          <w:color w:val="auto"/>
          <w:kern w:val="0"/>
          <w:sz w:val="24"/>
          <w:highlight w:val="none"/>
        </w:rPr>
      </w:pPr>
    </w:p>
    <w:p>
      <w:pPr>
        <w:pStyle w:val="5"/>
        <w:spacing w:before="100" w:beforeAutospacing="1" w:after="100" w:afterAutospacing="1" w:line="240" w:lineRule="auto"/>
        <w:jc w:val="center"/>
        <w:rPr>
          <w:color w:val="auto"/>
          <w:sz w:val="24"/>
          <w:highlight w:val="none"/>
        </w:rPr>
      </w:pPr>
      <w:bookmarkStart w:id="228" w:name="_Toc437544529"/>
      <w:bookmarkStart w:id="229" w:name="_Toc437544684"/>
      <w:r>
        <w:rPr>
          <w:rFonts w:hint="eastAsia"/>
          <w:color w:val="auto"/>
          <w:sz w:val="24"/>
          <w:highlight w:val="none"/>
        </w:rPr>
        <w:t>目　录</w:t>
      </w:r>
      <w:bookmarkEnd w:id="228"/>
      <w:bookmarkEnd w:id="229"/>
    </w:p>
    <w:p>
      <w:pPr>
        <w:pStyle w:val="5"/>
        <w:numPr>
          <w:ilvl w:val="0"/>
          <w:numId w:val="32"/>
        </w:numPr>
        <w:spacing w:before="120" w:beforeLines="50" w:after="100" w:afterAutospacing="1" w:line="240" w:lineRule="auto"/>
        <w:ind w:left="0" w:leftChars="0" w:firstLine="0" w:firstLineChars="0"/>
        <w:jc w:val="left"/>
        <w:rPr>
          <w:color w:val="auto"/>
          <w:sz w:val="24"/>
          <w:highlight w:val="none"/>
        </w:rPr>
      </w:pPr>
      <w:r>
        <w:rPr>
          <w:color w:val="auto"/>
          <w:highlight w:val="none"/>
        </w:rPr>
        <w:fldChar w:fldCharType="begin"/>
      </w:r>
      <w:r>
        <w:rPr>
          <w:color w:val="auto"/>
          <w:highlight w:val="none"/>
        </w:rPr>
        <w:instrText xml:space="preserve"> REF _Ref483062102 \h  \* MERGEFORMAT </w:instrText>
      </w:r>
      <w:r>
        <w:rPr>
          <w:color w:val="auto"/>
          <w:highlight w:val="none"/>
        </w:rPr>
        <w:fldChar w:fldCharType="separate"/>
      </w:r>
      <w:r>
        <w:rPr>
          <w:rFonts w:hint="eastAsia" w:ascii="宋体" w:hAnsi="宋体"/>
          <w:color w:val="auto"/>
          <w:sz w:val="24"/>
          <w:highlight w:val="none"/>
        </w:rPr>
        <w:t>服务承诺书（包括如何组织送货，如何进行售后保障等；并明确到货日期和质保期）</w:t>
      </w:r>
      <w:r>
        <w:rPr>
          <w:color w:val="auto"/>
          <w:highlight w:val="none"/>
        </w:rPr>
        <w:fldChar w:fldCharType="end"/>
      </w:r>
    </w:p>
    <w:p>
      <w:pPr>
        <w:pStyle w:val="5"/>
        <w:numPr>
          <w:ilvl w:val="0"/>
          <w:numId w:val="32"/>
        </w:numPr>
        <w:spacing w:before="120" w:beforeLines="50" w:after="100" w:afterAutospacing="1" w:line="240" w:lineRule="auto"/>
        <w:ind w:left="0" w:leftChars="0" w:firstLine="0" w:firstLineChars="0"/>
        <w:jc w:val="left"/>
        <w:rPr>
          <w:b/>
          <w:bCs/>
          <w:color w:val="auto"/>
          <w:sz w:val="24"/>
          <w:highlight w:val="none"/>
        </w:rPr>
      </w:pPr>
      <w:r>
        <w:rPr>
          <w:rFonts w:hint="eastAsia"/>
          <w:b/>
          <w:bCs/>
          <w:color w:val="auto"/>
          <w:sz w:val="24"/>
          <w:highlight w:val="none"/>
          <w:lang w:val="en-US" w:eastAsia="zh-CN"/>
        </w:rPr>
        <w:t>技术需求偏离表</w:t>
      </w:r>
    </w:p>
    <w:p>
      <w:pPr>
        <w:pStyle w:val="5"/>
        <w:numPr>
          <w:ilvl w:val="0"/>
          <w:numId w:val="32"/>
        </w:numPr>
        <w:spacing w:before="120" w:beforeLines="50" w:after="100" w:afterAutospacing="1" w:line="240" w:lineRule="auto"/>
        <w:ind w:left="0" w:leftChars="0" w:firstLine="0" w:firstLineChars="0"/>
        <w:jc w:val="left"/>
        <w:rPr>
          <w:color w:val="auto"/>
          <w:sz w:val="24"/>
          <w:highlight w:val="none"/>
        </w:rPr>
      </w:pPr>
      <w:r>
        <w:rPr>
          <w:color w:val="auto"/>
          <w:highlight w:val="none"/>
        </w:rPr>
        <w:fldChar w:fldCharType="begin"/>
      </w:r>
      <w:r>
        <w:rPr>
          <w:color w:val="auto"/>
          <w:highlight w:val="none"/>
        </w:rPr>
        <w:instrText xml:space="preserve"> REF _Ref483061839 \h  \* MERGEFORMAT </w:instrText>
      </w:r>
      <w:r>
        <w:rPr>
          <w:color w:val="auto"/>
          <w:highlight w:val="none"/>
        </w:rPr>
        <w:fldChar w:fldCharType="separate"/>
      </w:r>
      <w:r>
        <w:rPr>
          <w:rFonts w:hint="eastAsia" w:ascii="宋体" w:hAnsi="宋体"/>
          <w:color w:val="auto"/>
          <w:sz w:val="24"/>
          <w:highlight w:val="none"/>
        </w:rPr>
        <w:t>比选文件要求提供的技术证明材料（如有要求）</w:t>
      </w:r>
      <w:r>
        <w:rPr>
          <w:color w:val="auto"/>
          <w:highlight w:val="none"/>
        </w:rPr>
        <w:fldChar w:fldCharType="end"/>
      </w:r>
    </w:p>
    <w:p>
      <w:pPr>
        <w:pStyle w:val="5"/>
        <w:numPr>
          <w:ilvl w:val="0"/>
          <w:numId w:val="32"/>
        </w:numPr>
        <w:spacing w:before="120" w:beforeLines="50" w:after="100" w:afterAutospacing="1" w:line="240" w:lineRule="auto"/>
        <w:ind w:left="0" w:leftChars="0" w:firstLine="0" w:firstLineChars="0"/>
        <w:jc w:val="left"/>
        <w:rPr>
          <w:rFonts w:ascii="宋体" w:hAnsi="宋体"/>
          <w:color w:val="auto"/>
          <w:sz w:val="24"/>
          <w:highlight w:val="none"/>
        </w:rPr>
      </w:pPr>
      <w:r>
        <w:rPr>
          <w:color w:val="auto"/>
          <w:highlight w:val="none"/>
        </w:rPr>
        <w:fldChar w:fldCharType="begin"/>
      </w:r>
      <w:r>
        <w:rPr>
          <w:color w:val="auto"/>
          <w:highlight w:val="none"/>
        </w:rPr>
        <w:instrText xml:space="preserve"> REF _Ref483061849 \h  \* MERGEFORMAT </w:instrText>
      </w:r>
      <w:r>
        <w:rPr>
          <w:color w:val="auto"/>
          <w:highlight w:val="none"/>
        </w:rPr>
        <w:fldChar w:fldCharType="separate"/>
      </w:r>
      <w:r>
        <w:rPr>
          <w:rFonts w:hint="eastAsia" w:ascii="宋体" w:hAnsi="宋体"/>
          <w:color w:val="auto"/>
          <w:sz w:val="24"/>
          <w:highlight w:val="none"/>
        </w:rPr>
        <w:t>比选申请人认为有必要提供的其他材料或优惠条件（如有）</w:t>
      </w:r>
      <w:r>
        <w:rPr>
          <w:color w:val="auto"/>
          <w:highlight w:val="none"/>
        </w:rPr>
        <w:fldChar w:fldCharType="end"/>
      </w:r>
    </w:p>
    <w:p>
      <w:pPr>
        <w:rPr>
          <w:color w:val="auto"/>
          <w:highlight w:val="none"/>
        </w:rPr>
        <w:sectPr>
          <w:pgSz w:w="11906" w:h="16838"/>
          <w:pgMar w:top="1134" w:right="851" w:bottom="1134" w:left="1134" w:header="454" w:footer="567" w:gutter="0"/>
          <w:cols w:space="425" w:num="1"/>
          <w:docGrid w:linePitch="312" w:charSpace="0"/>
        </w:sectPr>
      </w:pPr>
      <w:r>
        <w:rPr>
          <w:color w:val="auto"/>
          <w:highlight w:val="none"/>
        </w:rPr>
        <w:br w:type="page"/>
      </w:r>
    </w:p>
    <w:p>
      <w:pPr>
        <w:rPr>
          <w:color w:val="auto"/>
          <w:highlight w:val="none"/>
        </w:rPr>
      </w:pPr>
    </w:p>
    <w:tbl>
      <w:tblPr>
        <w:tblStyle w:val="34"/>
        <w:tblW w:w="14955" w:type="dxa"/>
        <w:tblInd w:w="93" w:type="dxa"/>
        <w:shd w:val="clear" w:color="auto" w:fill="auto"/>
        <w:tblLayout w:type="autofit"/>
        <w:tblCellMar>
          <w:top w:w="0" w:type="dxa"/>
          <w:left w:w="108" w:type="dxa"/>
          <w:bottom w:w="0" w:type="dxa"/>
          <w:right w:w="108" w:type="dxa"/>
        </w:tblCellMar>
      </w:tblPr>
      <w:tblGrid>
        <w:gridCol w:w="585"/>
        <w:gridCol w:w="980"/>
        <w:gridCol w:w="4210"/>
        <w:gridCol w:w="3502"/>
        <w:gridCol w:w="1240"/>
        <w:gridCol w:w="1730"/>
        <w:gridCol w:w="1718"/>
        <w:gridCol w:w="990"/>
      </w:tblGrid>
      <w:tr>
        <w:tblPrEx>
          <w:shd w:val="clear" w:color="auto" w:fill="auto"/>
          <w:tblCellMar>
            <w:top w:w="0" w:type="dxa"/>
            <w:left w:w="108" w:type="dxa"/>
            <w:bottom w:w="0" w:type="dxa"/>
            <w:right w:w="108" w:type="dxa"/>
          </w:tblCellMar>
        </w:tblPrEx>
        <w:trPr>
          <w:trHeight w:val="495" w:hRule="atLeast"/>
        </w:trPr>
        <w:tc>
          <w:tcPr>
            <w:tcW w:w="14955" w:type="dxa"/>
            <w:gridSpan w:val="8"/>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技术需求偏离表</w:t>
            </w:r>
            <w:r>
              <w:rPr>
                <w:rFonts w:hint="eastAsia" w:ascii="宋体" w:hAnsi="宋体" w:eastAsia="宋体" w:cs="宋体"/>
                <w:i w:val="0"/>
                <w:iCs w:val="0"/>
                <w:color w:val="000000"/>
                <w:kern w:val="0"/>
                <w:sz w:val="24"/>
                <w:szCs w:val="24"/>
                <w:highlight w:val="none"/>
                <w:u w:val="none"/>
                <w:lang w:val="en-US" w:eastAsia="zh-CN" w:bidi="ar"/>
              </w:rPr>
              <w:t>（不论有无偏离，均须逐项填写偏离情况）</w:t>
            </w:r>
          </w:p>
        </w:tc>
      </w:tr>
      <w:tr>
        <w:tblPrEx>
          <w:shd w:val="clear" w:color="auto" w:fill="auto"/>
          <w:tblCellMar>
            <w:top w:w="0" w:type="dxa"/>
            <w:left w:w="108" w:type="dxa"/>
            <w:bottom w:w="0" w:type="dxa"/>
            <w:right w:w="108" w:type="dxa"/>
          </w:tblCellMar>
        </w:tblPrEx>
        <w:trPr>
          <w:trHeight w:val="2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序号</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货物名称</w:t>
            </w:r>
          </w:p>
        </w:tc>
        <w:tc>
          <w:tcPr>
            <w:tcW w:w="4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性能参数要求(一)</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供货性能参数(二)</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偏离情况</w:t>
            </w: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参考品牌及型号（三）</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供货品牌及型号(四)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55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1</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highlight w:val="none"/>
                <w:u w:val="none"/>
                <w:lang w:val="en-US"/>
              </w:rPr>
            </w:pPr>
            <w:r>
              <w:rPr>
                <w:rFonts w:hint="eastAsia" w:ascii="宋体" w:hAnsi="宋体" w:eastAsia="宋体" w:cs="宋体"/>
                <w:i w:val="0"/>
                <w:iCs w:val="0"/>
                <w:color w:val="000000"/>
                <w:kern w:val="0"/>
                <w:sz w:val="16"/>
                <w:szCs w:val="16"/>
                <w:highlight w:val="none"/>
                <w:u w:val="none"/>
                <w:lang w:val="en-US" w:eastAsia="zh-CN" w:bidi="ar"/>
              </w:rPr>
              <w:t>纪念票</w:t>
            </w:r>
          </w:p>
        </w:tc>
        <w:tc>
          <w:tcPr>
            <w:tcW w:w="4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性能参数要求</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一、尺寸:长度85.47-85. 72mm、宽度53. 92-54. 03mm、厚度0.76土0. 01mm;</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二、物理性能:</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1.纪念票芯片采用mifare Ultralight Ev1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2.通信速率不低于106Kbps,半双工方式;</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3.数据的丢失率应符合ITU-T标准要求，其处理时间应不超过300ms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4.工作温度: -10摄氏度~50摄氏度;存储温度: -20摄氏度~60摄氏度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5.读写距离为0~100mm ;</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6.纪念票数据存储容里≥512byte， 可多次使用，不回收。</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7.具有不小于4byte长度的全球唯一编码。</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三、兼容要求：</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1.纪念票需相兼南宁地铁秘钥（以测试通过为准）；</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2.纪念票需兼容所有南宁地铁AFC设备（以测试通过为准）；                        3.具体参考《南宁轨道交通线网AFC技术规程-票卡技术规程》。</w:t>
            </w:r>
          </w:p>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四、印刷要求:                                                                              1.由甲方提供印刷设计版面源文件，乙方根据甲方提供的设计版面印刷；                                              2.印刷工艺需满足高精度四色印刷；                                              3.批量生产之前需向甲方提供样卡，确认无误后进行生产。</w:t>
            </w:r>
          </w:p>
        </w:tc>
        <w:tc>
          <w:tcPr>
            <w:tcW w:w="3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无</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highlight w:val="none"/>
                <w:u w:val="none"/>
              </w:rPr>
            </w:pPr>
          </w:p>
        </w:tc>
      </w:tr>
      <w:tr>
        <w:tblPrEx>
          <w:shd w:val="clear" w:color="auto" w:fill="auto"/>
          <w:tblCellMar>
            <w:top w:w="0" w:type="dxa"/>
            <w:left w:w="108" w:type="dxa"/>
            <w:bottom w:w="0" w:type="dxa"/>
            <w:right w:w="108" w:type="dxa"/>
          </w:tblCellMar>
        </w:tblPrEx>
        <w:trPr>
          <w:trHeight w:val="840" w:hRule="atLeast"/>
        </w:trPr>
        <w:tc>
          <w:tcPr>
            <w:tcW w:w="58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highlight w:val="none"/>
                <w:u w:val="none"/>
              </w:rPr>
            </w:pPr>
            <w:r>
              <w:rPr>
                <w:rFonts w:hint="eastAsia" w:ascii="宋体" w:hAnsi="宋体" w:eastAsia="宋体" w:cs="宋体"/>
                <w:b/>
                <w:bCs/>
                <w:i w:val="0"/>
                <w:iCs w:val="0"/>
                <w:color w:val="000000"/>
                <w:kern w:val="0"/>
                <w:sz w:val="16"/>
                <w:szCs w:val="16"/>
                <w:highlight w:val="none"/>
                <w:u w:val="none"/>
                <w:lang w:val="en-US" w:eastAsia="zh-CN" w:bidi="ar"/>
              </w:rPr>
              <w:t>注：</w:t>
            </w:r>
          </w:p>
        </w:tc>
        <w:tc>
          <w:tcPr>
            <w:tcW w:w="14370" w:type="dxa"/>
            <w:gridSpan w:val="7"/>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1.“供货性能参数(二)”高于“性能参数要求(一)”的为正偏离，低于的为负偏离，完全一致的为无偏离；若投报货物没有品牌，在“供货品牌及型号(四)”中填写“无”。</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2.若货物包装（或铭牌）标示名称、包装规格单位等与《技术需求及数量表》存在差异的，在备注栏说明。</w:t>
            </w:r>
          </w:p>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3.本表序号及货物名称等须与《技术需求及数量表》、《分项报价表》中的顺序保持一致，不允许打乱顺序。</w:t>
            </w:r>
          </w:p>
        </w:tc>
      </w:tr>
    </w:tbl>
    <w:p>
      <w:pPr>
        <w:rPr>
          <w:highlight w:val="none"/>
        </w:rPr>
      </w:pPr>
      <w:r>
        <w:rPr>
          <w:highlight w:val="none"/>
        </w:rPr>
        <w:br w:type="page"/>
      </w:r>
    </w:p>
    <w:p>
      <w:pPr>
        <w:rPr>
          <w:highlight w:val="none"/>
        </w:rPr>
        <w:sectPr>
          <w:pgSz w:w="16838" w:h="11906" w:orient="landscape"/>
          <w:pgMar w:top="1134" w:right="1134" w:bottom="851" w:left="1134" w:header="454" w:footer="567" w:gutter="0"/>
          <w:cols w:space="425" w:num="1"/>
          <w:docGrid w:linePitch="312" w:charSpace="0"/>
        </w:sectPr>
      </w:pPr>
    </w:p>
    <w:p>
      <w:pPr>
        <w:rPr>
          <w:rFonts w:ascii="宋体" w:hAnsi="宋体"/>
          <w:color w:val="auto"/>
          <w:kern w:val="0"/>
          <w:sz w:val="84"/>
          <w:highlight w:val="none"/>
        </w:rPr>
      </w:pPr>
    </w:p>
    <w:p>
      <w:pPr>
        <w:jc w:val="center"/>
        <w:rPr>
          <w:rFonts w:hint="eastAsia" w:ascii="宋体" w:hAnsi="宋体"/>
          <w:color w:val="auto"/>
          <w:kern w:val="0"/>
          <w:sz w:val="48"/>
          <w:szCs w:val="48"/>
          <w:highlight w:val="none"/>
          <w:u w:val="single"/>
        </w:rPr>
      </w:pPr>
      <w:r>
        <w:rPr>
          <w:rFonts w:hint="eastAsia" w:ascii="宋体" w:hAnsi="宋体"/>
          <w:color w:val="auto"/>
          <w:kern w:val="0"/>
          <w:sz w:val="48"/>
          <w:szCs w:val="48"/>
          <w:highlight w:val="none"/>
          <w:u w:val="single"/>
          <w:lang w:val="en-US" w:eastAsia="zh-CN"/>
        </w:rPr>
        <w:t>运营分公司票务中心5号线</w:t>
      </w:r>
      <w:r>
        <w:rPr>
          <w:rFonts w:hint="eastAsia" w:ascii="宋体" w:hAnsi="宋体"/>
          <w:color w:val="auto"/>
          <w:kern w:val="0"/>
          <w:sz w:val="48"/>
          <w:szCs w:val="48"/>
          <w:highlight w:val="none"/>
          <w:u w:val="single"/>
        </w:rPr>
        <w:t>白卡</w:t>
      </w:r>
    </w:p>
    <w:p>
      <w:pPr>
        <w:jc w:val="center"/>
        <w:rPr>
          <w:rFonts w:ascii="宋体" w:hAnsi="宋体"/>
          <w:color w:val="auto"/>
          <w:kern w:val="0"/>
          <w:sz w:val="48"/>
          <w:szCs w:val="48"/>
          <w:highlight w:val="none"/>
        </w:rPr>
      </w:pPr>
      <w:r>
        <w:rPr>
          <w:rFonts w:hint="eastAsia" w:ascii="宋体" w:hAnsi="宋体"/>
          <w:color w:val="auto"/>
          <w:kern w:val="0"/>
          <w:sz w:val="48"/>
          <w:szCs w:val="48"/>
          <w:highlight w:val="none"/>
        </w:rPr>
        <w:t>采购项目比选申请文件</w:t>
      </w:r>
    </w:p>
    <w:p>
      <w:pPr>
        <w:pStyle w:val="4"/>
        <w:spacing w:after="100" w:afterAutospacing="1" w:line="240" w:lineRule="auto"/>
        <w:jc w:val="center"/>
        <w:rPr>
          <w:color w:val="auto"/>
          <w:sz w:val="48"/>
          <w:highlight w:val="none"/>
        </w:rPr>
      </w:pPr>
      <w:bookmarkStart w:id="230" w:name="_Toc488050705"/>
      <w:r>
        <w:rPr>
          <w:rFonts w:hint="eastAsia"/>
          <w:color w:val="auto"/>
          <w:sz w:val="48"/>
          <w:highlight w:val="none"/>
        </w:rPr>
        <w:t>商务部分</w:t>
      </w:r>
      <w:bookmarkEnd w:id="230"/>
    </w:p>
    <w:p>
      <w:pPr>
        <w:autoSpaceDE w:val="0"/>
        <w:autoSpaceDN w:val="0"/>
        <w:adjustRightInd w:val="0"/>
        <w:spacing w:before="120" w:beforeLines="50"/>
        <w:jc w:val="center"/>
        <w:rPr>
          <w:rFonts w:ascii="楷体_GB2312" w:eastAsia="楷体_GB2312"/>
          <w:color w:val="auto"/>
          <w:kern w:val="0"/>
          <w:sz w:val="24"/>
          <w:highlight w:val="none"/>
        </w:rPr>
      </w:pPr>
      <w:r>
        <w:rPr>
          <w:rFonts w:hint="eastAsia" w:ascii="楷体_GB2312" w:eastAsia="楷体_GB2312"/>
          <w:color w:val="auto"/>
          <w:kern w:val="0"/>
          <w:sz w:val="24"/>
          <w:highlight w:val="none"/>
        </w:rPr>
        <w:t>项目编号：202108030002</w:t>
      </w:r>
    </w:p>
    <w:p>
      <w:pPr>
        <w:autoSpaceDE w:val="0"/>
        <w:autoSpaceDN w:val="0"/>
        <w:adjustRightInd w:val="0"/>
        <w:spacing w:before="120" w:beforeLines="50" w:after="2400" w:afterLines="1000"/>
        <w:jc w:val="center"/>
        <w:rPr>
          <w:rFonts w:ascii="宋体" w:hAnsi="宋体"/>
          <w:color w:val="auto"/>
          <w:kern w:val="0"/>
          <w:sz w:val="32"/>
          <w:szCs w:val="32"/>
          <w:highlight w:val="none"/>
        </w:rPr>
      </w:pPr>
      <w:r>
        <w:rPr>
          <w:rFonts w:hint="eastAsia" w:ascii="宋体" w:hAnsi="宋体"/>
          <w:color w:val="auto"/>
          <w:kern w:val="0"/>
          <w:sz w:val="32"/>
          <w:szCs w:val="32"/>
          <w:highlight w:val="none"/>
        </w:rPr>
        <w:t>（＊本）</w:t>
      </w: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日期：　　　年    月    日</w:t>
            </w:r>
          </w:p>
        </w:tc>
      </w:tr>
    </w:tbl>
    <w:p>
      <w:pPr>
        <w:autoSpaceDE w:val="0"/>
        <w:autoSpaceDN w:val="0"/>
        <w:adjustRightInd w:val="0"/>
        <w:rPr>
          <w:rFonts w:ascii="宋体" w:hAnsi="宋体"/>
          <w:color w:val="auto"/>
          <w:kern w:val="0"/>
          <w:sz w:val="28"/>
          <w:szCs w:val="28"/>
          <w:highlight w:val="none"/>
        </w:rPr>
      </w:pPr>
    </w:p>
    <w:p>
      <w:pPr>
        <w:pStyle w:val="5"/>
        <w:spacing w:before="100" w:beforeAutospacing="1" w:after="100" w:afterAutospacing="1" w:line="240" w:lineRule="auto"/>
        <w:jc w:val="center"/>
        <w:rPr>
          <w:color w:val="auto"/>
          <w:highlight w:val="none"/>
        </w:rPr>
      </w:pPr>
      <w:r>
        <w:rPr>
          <w:rFonts w:ascii="楷体_GB2312" w:eastAsia="楷体_GB2312"/>
          <w:color w:val="auto"/>
          <w:sz w:val="24"/>
          <w:highlight w:val="none"/>
        </w:rPr>
        <w:br w:type="page"/>
      </w:r>
      <w:bookmarkStart w:id="231" w:name="_Toc114052393"/>
      <w:bookmarkStart w:id="232" w:name="_Toc114052453"/>
      <w:r>
        <w:rPr>
          <w:rFonts w:hint="eastAsia"/>
          <w:color w:val="auto"/>
          <w:sz w:val="24"/>
          <w:highlight w:val="none"/>
        </w:rPr>
        <w:t>目　录</w:t>
      </w:r>
    </w:p>
    <w:p>
      <w:pPr>
        <w:numPr>
          <w:ilvl w:val="0"/>
          <w:numId w:val="33"/>
        </w:numPr>
        <w:autoSpaceDE w:val="0"/>
        <w:autoSpaceDN w:val="0"/>
        <w:adjustRightInd w:val="0"/>
        <w:spacing w:before="120" w:beforeLines="50" w:after="120" w:afterLines="50" w:line="360" w:lineRule="auto"/>
        <w:ind w:left="0" w:leftChars="0" w:firstLine="0" w:firstLineChars="0"/>
        <w:jc w:val="left"/>
        <w:rPr>
          <w:rFonts w:ascii="宋体" w:hAnsi="宋体"/>
          <w:color w:val="auto"/>
          <w:kern w:val="0"/>
          <w:sz w:val="24"/>
          <w:highlight w:val="none"/>
        </w:rPr>
      </w:pPr>
      <w:r>
        <w:rPr>
          <w:rFonts w:hint="eastAsia" w:ascii="宋体" w:hAnsi="宋体"/>
          <w:color w:val="auto"/>
          <w:kern w:val="0"/>
          <w:sz w:val="24"/>
          <w:highlight w:val="none"/>
          <w:lang w:val="en-US" w:eastAsia="zh-CN"/>
        </w:rPr>
        <w:t>比选申请函</w:t>
      </w:r>
    </w:p>
    <w:p>
      <w:pPr>
        <w:numPr>
          <w:ilvl w:val="0"/>
          <w:numId w:val="33"/>
        </w:numPr>
        <w:autoSpaceDE w:val="0"/>
        <w:autoSpaceDN w:val="0"/>
        <w:adjustRightInd w:val="0"/>
        <w:spacing w:before="120" w:beforeLines="50" w:after="120" w:afterLines="50" w:line="360" w:lineRule="auto"/>
        <w:ind w:left="0" w:leftChars="0" w:firstLine="0" w:firstLineChars="0"/>
        <w:rPr>
          <w:rFonts w:ascii="宋体" w:hAnsi="宋体"/>
          <w:color w:val="auto"/>
          <w:kern w:val="0"/>
          <w:sz w:val="24"/>
          <w:highlight w:val="none"/>
        </w:rPr>
      </w:pPr>
      <w:r>
        <w:rPr>
          <w:rFonts w:hint="eastAsia" w:ascii="宋体" w:hAnsi="宋体"/>
          <w:color w:val="auto"/>
          <w:kern w:val="0"/>
          <w:sz w:val="24"/>
          <w:highlight w:val="none"/>
          <w:lang w:val="en-US" w:eastAsia="zh-CN"/>
        </w:rPr>
        <w:t>分项报价表</w:t>
      </w:r>
    </w:p>
    <w:p>
      <w:pPr>
        <w:numPr>
          <w:ilvl w:val="0"/>
          <w:numId w:val="33"/>
        </w:numPr>
        <w:autoSpaceDE w:val="0"/>
        <w:autoSpaceDN w:val="0"/>
        <w:adjustRightInd w:val="0"/>
        <w:spacing w:before="120" w:beforeLines="50" w:after="120" w:afterLines="50" w:line="360" w:lineRule="auto"/>
        <w:ind w:left="0" w:leftChars="0" w:firstLine="0" w:firstLineChars="0"/>
        <w:rPr>
          <w:rFonts w:ascii="宋体" w:hAnsi="宋体"/>
          <w:color w:val="auto"/>
          <w:kern w:val="0"/>
          <w:sz w:val="24"/>
          <w:highlight w:val="none"/>
        </w:rPr>
      </w:pPr>
      <w:r>
        <w:rPr>
          <w:rFonts w:hint="eastAsia"/>
          <w:sz w:val="24"/>
          <w:szCs w:val="24"/>
          <w:highlight w:val="none"/>
        </w:rPr>
        <w:t>比选申请人认为应提交的其他比选申请资料</w:t>
      </w:r>
    </w:p>
    <w:p>
      <w:pPr>
        <w:autoSpaceDE w:val="0"/>
        <w:autoSpaceDN w:val="0"/>
        <w:adjustRightInd w:val="0"/>
        <w:spacing w:line="360" w:lineRule="auto"/>
        <w:jc w:val="center"/>
        <w:rPr>
          <w:rFonts w:ascii="宋体" w:hAnsi="宋体"/>
          <w:b/>
          <w:color w:val="auto"/>
          <w:kern w:val="0"/>
          <w:sz w:val="30"/>
          <w:szCs w:val="30"/>
          <w:highlight w:val="none"/>
        </w:rPr>
      </w:pPr>
    </w:p>
    <w:p>
      <w:pPr>
        <w:autoSpaceDE w:val="0"/>
        <w:autoSpaceDN w:val="0"/>
        <w:adjustRightInd w:val="0"/>
        <w:spacing w:line="360" w:lineRule="auto"/>
        <w:rPr>
          <w:rFonts w:ascii="宋体" w:hAnsi="宋体"/>
          <w:b/>
          <w:color w:val="auto"/>
          <w:kern w:val="0"/>
          <w:sz w:val="30"/>
          <w:szCs w:val="30"/>
          <w:highlight w:val="none"/>
        </w:rPr>
        <w:sectPr>
          <w:pgSz w:w="11906" w:h="16838"/>
          <w:pgMar w:top="1134" w:right="851" w:bottom="1134" w:left="1134" w:header="454" w:footer="567" w:gutter="0"/>
          <w:cols w:space="425" w:num="1"/>
          <w:docGrid w:linePitch="312" w:charSpace="0"/>
        </w:sectPr>
      </w:pPr>
    </w:p>
    <w:p>
      <w:pPr>
        <w:pStyle w:val="5"/>
        <w:numPr>
          <w:ilvl w:val="0"/>
          <w:numId w:val="34"/>
        </w:numPr>
        <w:spacing w:before="100" w:beforeAutospacing="1" w:after="100" w:afterAutospacing="1" w:line="240" w:lineRule="auto"/>
        <w:ind w:left="0" w:firstLine="0"/>
        <w:jc w:val="center"/>
        <w:rPr>
          <w:color w:val="auto"/>
          <w:sz w:val="24"/>
          <w:szCs w:val="24"/>
          <w:highlight w:val="none"/>
        </w:rPr>
      </w:pPr>
      <w:r>
        <w:rPr>
          <w:rFonts w:hint="eastAsia"/>
          <w:color w:val="auto"/>
          <w:sz w:val="24"/>
          <w:szCs w:val="24"/>
          <w:highlight w:val="none"/>
        </w:rPr>
        <w:t>比选申请函</w:t>
      </w:r>
      <w:bookmarkEnd w:id="231"/>
      <w:bookmarkEnd w:id="232"/>
    </w:p>
    <w:p>
      <w:pPr>
        <w:spacing w:before="0" w:after="0" w:afterAutospacing="0"/>
        <w:ind w:left="0" w:right="0" w:firstLine="0"/>
        <w:rPr>
          <w:rFonts w:ascii="宋体" w:hAnsi="宋体"/>
          <w:sz w:val="24"/>
          <w:szCs w:val="24"/>
          <w:highlight w:val="none"/>
        </w:rPr>
      </w:pPr>
      <w:r>
        <w:rPr>
          <w:rFonts w:ascii="宋体" w:hAnsi="宋体"/>
          <w:sz w:val="24"/>
          <w:szCs w:val="24"/>
          <w:highlight w:val="none"/>
        </w:rPr>
        <w:t>致：南宁轨道交通集团有限责任公司</w:t>
      </w:r>
    </w:p>
    <w:p>
      <w:pPr>
        <w:spacing w:before="0" w:after="0" w:afterAutospacing="0"/>
        <w:ind w:left="0" w:right="0" w:firstLine="480" w:firstLineChars="200"/>
        <w:rPr>
          <w:rFonts w:ascii="宋体" w:hAnsi="宋体"/>
          <w:sz w:val="24"/>
          <w:szCs w:val="24"/>
          <w:highlight w:val="none"/>
        </w:rPr>
      </w:pPr>
      <w:r>
        <w:rPr>
          <w:rFonts w:ascii="宋体" w:hAnsi="宋体"/>
          <w:sz w:val="24"/>
          <w:szCs w:val="24"/>
          <w:highlight w:val="none"/>
        </w:rPr>
        <w:t>根据贵方为</w:t>
      </w:r>
      <w:r>
        <w:rPr>
          <w:rFonts w:hint="eastAsia" w:ascii="宋体" w:hAnsi="宋体"/>
          <w:sz w:val="24"/>
          <w:szCs w:val="24"/>
          <w:highlight w:val="none"/>
        </w:rPr>
        <w:t>采购项目</w:t>
      </w:r>
      <w:r>
        <w:rPr>
          <w:rFonts w:hint="eastAsia" w:ascii="宋体" w:hAnsi="宋体"/>
          <w:sz w:val="24"/>
          <w:szCs w:val="24"/>
          <w:highlight w:val="none"/>
          <w:u w:val="single"/>
          <w:lang w:val="en-US" w:eastAsia="zh-CN"/>
        </w:rPr>
        <w:t>运营分公司票务中心5号线白卡</w:t>
      </w:r>
      <w:r>
        <w:rPr>
          <w:rFonts w:ascii="宋体" w:hAnsi="宋体"/>
          <w:sz w:val="24"/>
          <w:szCs w:val="24"/>
          <w:highlight w:val="none"/>
        </w:rPr>
        <w:t>比选申请邀请(项目编号：</w:t>
      </w:r>
      <w:r>
        <w:rPr>
          <w:rFonts w:hint="eastAsia" w:ascii="宋体" w:hAnsi="宋体"/>
          <w:sz w:val="24"/>
          <w:szCs w:val="24"/>
          <w:highlight w:val="none"/>
          <w:lang w:val="en-US" w:eastAsia="zh-CN"/>
        </w:rPr>
        <w:t>202108030002</w:t>
      </w:r>
      <w:r>
        <w:rPr>
          <w:rFonts w:ascii="宋体" w:hAnsi="宋体"/>
          <w:sz w:val="24"/>
          <w:szCs w:val="24"/>
          <w:highlight w:val="none"/>
        </w:rPr>
        <w:t>)，签字人</w:t>
      </w:r>
      <w:r>
        <w:rPr>
          <w:rFonts w:ascii="宋体" w:hAnsi="宋体"/>
          <w:sz w:val="24"/>
          <w:szCs w:val="24"/>
          <w:highlight w:val="none"/>
          <w:u w:val="single"/>
        </w:rPr>
        <w:t>(全名、职务)</w:t>
      </w:r>
      <w:r>
        <w:rPr>
          <w:rFonts w:ascii="宋体" w:hAnsi="宋体"/>
          <w:sz w:val="24"/>
          <w:szCs w:val="24"/>
          <w:highlight w:val="none"/>
        </w:rPr>
        <w:t>经正式授权并代表比选申请人</w:t>
      </w:r>
      <w:r>
        <w:rPr>
          <w:rFonts w:ascii="宋体" w:hAnsi="宋体"/>
          <w:sz w:val="24"/>
          <w:szCs w:val="24"/>
          <w:highlight w:val="none"/>
          <w:u w:val="single"/>
        </w:rPr>
        <w:t>（比选申请人名称、地址）</w:t>
      </w:r>
      <w:r>
        <w:rPr>
          <w:rFonts w:ascii="宋体" w:hAnsi="宋体"/>
          <w:sz w:val="24"/>
          <w:szCs w:val="24"/>
          <w:highlight w:val="none"/>
        </w:rPr>
        <w:t>提交</w:t>
      </w:r>
      <w:r>
        <w:rPr>
          <w:rFonts w:hint="eastAsia" w:ascii="宋体" w:hAnsi="宋体"/>
          <w:sz w:val="24"/>
          <w:szCs w:val="24"/>
          <w:highlight w:val="none"/>
        </w:rPr>
        <w:t>比选申请文件</w:t>
      </w:r>
      <w:r>
        <w:rPr>
          <w:rFonts w:ascii="宋体" w:hAnsi="宋体"/>
          <w:sz w:val="24"/>
          <w:szCs w:val="24"/>
          <w:highlight w:val="none"/>
        </w:rPr>
        <w:t>正本</w:t>
      </w:r>
      <w:r>
        <w:rPr>
          <w:rFonts w:ascii="宋体" w:hAnsi="宋体"/>
          <w:sz w:val="24"/>
          <w:szCs w:val="24"/>
          <w:highlight w:val="none"/>
          <w:u w:val="single"/>
        </w:rPr>
        <w:t>1</w:t>
      </w:r>
      <w:r>
        <w:rPr>
          <w:rFonts w:ascii="宋体" w:hAnsi="宋体"/>
          <w:sz w:val="24"/>
          <w:szCs w:val="24"/>
          <w:highlight w:val="none"/>
        </w:rPr>
        <w:t>份、副本</w:t>
      </w:r>
      <w:r>
        <w:rPr>
          <w:rFonts w:ascii="宋体" w:hAnsi="宋体"/>
          <w:sz w:val="24"/>
          <w:szCs w:val="24"/>
          <w:highlight w:val="none"/>
          <w:u w:val="single"/>
        </w:rPr>
        <w:t xml:space="preserve"> 4</w:t>
      </w:r>
      <w:r>
        <w:rPr>
          <w:rFonts w:ascii="宋体" w:hAnsi="宋体"/>
          <w:sz w:val="24"/>
          <w:szCs w:val="24"/>
          <w:highlight w:val="none"/>
        </w:rPr>
        <w:t>份及电子文件</w:t>
      </w:r>
      <w:r>
        <w:rPr>
          <w:rFonts w:ascii="宋体" w:hAnsi="宋体"/>
          <w:sz w:val="24"/>
          <w:szCs w:val="24"/>
          <w:highlight w:val="none"/>
          <w:u w:val="single"/>
        </w:rPr>
        <w:t xml:space="preserve"> 2 </w:t>
      </w:r>
      <w:r>
        <w:rPr>
          <w:rFonts w:ascii="宋体" w:hAnsi="宋体"/>
          <w:sz w:val="24"/>
          <w:szCs w:val="24"/>
          <w:highlight w:val="none"/>
        </w:rPr>
        <w:t>份（U盘）。</w:t>
      </w:r>
    </w:p>
    <w:p>
      <w:pPr>
        <w:spacing w:before="0" w:after="0" w:afterAutospacing="0"/>
        <w:ind w:left="0" w:right="0" w:firstLine="480" w:firstLineChars="200"/>
        <w:rPr>
          <w:rFonts w:ascii="宋体" w:hAnsi="宋体"/>
          <w:sz w:val="24"/>
          <w:szCs w:val="24"/>
          <w:highlight w:val="none"/>
        </w:rPr>
      </w:pPr>
      <w:r>
        <w:rPr>
          <w:rFonts w:ascii="宋体" w:hAnsi="宋体"/>
          <w:sz w:val="24"/>
          <w:szCs w:val="24"/>
          <w:highlight w:val="none"/>
        </w:rPr>
        <w:t>据此，签字人宣布同意如下：</w:t>
      </w:r>
    </w:p>
    <w:p>
      <w:pPr>
        <w:spacing w:before="0" w:after="0" w:afterAutospacing="0"/>
        <w:ind w:left="0" w:right="0" w:firstLine="480" w:firstLineChars="200"/>
        <w:rPr>
          <w:rFonts w:ascii="宋体" w:hAnsi="宋体"/>
          <w:sz w:val="24"/>
          <w:szCs w:val="24"/>
          <w:highlight w:val="none"/>
        </w:rPr>
      </w:pPr>
      <w:bookmarkStart w:id="233" w:name="_Toc375564357"/>
      <w:r>
        <w:rPr>
          <w:rFonts w:ascii="宋体" w:hAnsi="宋体"/>
          <w:sz w:val="24"/>
          <w:szCs w:val="24"/>
          <w:highlight w:val="none"/>
        </w:rPr>
        <w:t>1. 按比选文件要求规定的应提交和交付的货物和服务并履行全部合同义务的比选申请总价如本比选申请文件</w:t>
      </w:r>
      <w:r>
        <w:rPr>
          <w:rFonts w:hint="eastAsia" w:ascii="宋体" w:hAnsi="宋体"/>
          <w:sz w:val="24"/>
          <w:szCs w:val="24"/>
          <w:highlight w:val="none"/>
        </w:rPr>
        <w:t>价格文件</w:t>
      </w:r>
      <w:r>
        <w:rPr>
          <w:rFonts w:ascii="宋体" w:hAnsi="宋体"/>
          <w:sz w:val="24"/>
          <w:szCs w:val="24"/>
          <w:highlight w:val="none"/>
        </w:rPr>
        <w:t>“比选申请报价一览表”中“比选申请报价”一栏所述。</w:t>
      </w:r>
      <w:bookmarkEnd w:id="233"/>
    </w:p>
    <w:p>
      <w:pPr>
        <w:spacing w:before="0" w:after="0" w:afterAutospacing="0"/>
        <w:ind w:left="0" w:right="0" w:firstLine="480" w:firstLineChars="200"/>
        <w:rPr>
          <w:rFonts w:ascii="宋体" w:hAnsi="宋体"/>
          <w:sz w:val="24"/>
          <w:szCs w:val="24"/>
          <w:highlight w:val="none"/>
        </w:rPr>
      </w:pPr>
      <w:r>
        <w:rPr>
          <w:rFonts w:hint="eastAsia" w:ascii="宋体" w:hAnsi="宋体"/>
          <w:sz w:val="24"/>
          <w:szCs w:val="24"/>
          <w:highlight w:val="none"/>
        </w:rPr>
        <w:t>2</w:t>
      </w:r>
      <w:r>
        <w:rPr>
          <w:rFonts w:ascii="宋体" w:hAnsi="宋体"/>
          <w:sz w:val="24"/>
          <w:szCs w:val="24"/>
          <w:highlight w:val="none"/>
        </w:rPr>
        <w:t>.按比选文件的规定履行合同责任和义务。</w:t>
      </w:r>
    </w:p>
    <w:p>
      <w:pPr>
        <w:spacing w:before="0" w:after="0" w:afterAutospacing="0"/>
        <w:ind w:left="0" w:right="0" w:firstLine="480" w:firstLineChars="200"/>
        <w:rPr>
          <w:rFonts w:ascii="宋体" w:hAnsi="宋体"/>
          <w:sz w:val="24"/>
          <w:szCs w:val="24"/>
          <w:highlight w:val="none"/>
        </w:rPr>
      </w:pPr>
      <w:r>
        <w:rPr>
          <w:rFonts w:hint="eastAsia" w:ascii="宋体" w:hAnsi="宋体"/>
          <w:sz w:val="24"/>
          <w:szCs w:val="24"/>
          <w:highlight w:val="none"/>
        </w:rPr>
        <w:t>3</w:t>
      </w:r>
      <w:r>
        <w:rPr>
          <w:rFonts w:ascii="宋体" w:hAnsi="宋体"/>
          <w:sz w:val="24"/>
          <w:szCs w:val="24"/>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80" w:firstLineChars="200"/>
        <w:rPr>
          <w:rFonts w:ascii="宋体" w:hAnsi="宋体"/>
          <w:sz w:val="24"/>
          <w:szCs w:val="24"/>
          <w:highlight w:val="none"/>
        </w:rPr>
      </w:pPr>
      <w:r>
        <w:rPr>
          <w:rFonts w:hint="eastAsia" w:ascii="宋体" w:hAnsi="宋体"/>
          <w:sz w:val="24"/>
          <w:szCs w:val="24"/>
          <w:highlight w:val="none"/>
        </w:rPr>
        <w:t>4</w:t>
      </w:r>
      <w:r>
        <w:rPr>
          <w:rFonts w:ascii="宋体" w:hAnsi="宋体"/>
          <w:sz w:val="24"/>
          <w:szCs w:val="24"/>
          <w:highlight w:val="none"/>
        </w:rPr>
        <w:t>.本比选申请有效期为比选申请截止日起</w:t>
      </w:r>
      <w:r>
        <w:rPr>
          <w:rFonts w:hint="eastAsia" w:ascii="宋体" w:hAnsi="宋体"/>
          <w:sz w:val="24"/>
          <w:szCs w:val="24"/>
          <w:highlight w:val="none"/>
          <w:u w:val="single"/>
          <w:lang w:val="en-US" w:eastAsia="zh-CN"/>
        </w:rPr>
        <w:t>30</w:t>
      </w:r>
      <w:r>
        <w:rPr>
          <w:rFonts w:ascii="宋体" w:hAnsi="宋体"/>
          <w:sz w:val="24"/>
          <w:szCs w:val="24"/>
          <w:highlight w:val="none"/>
        </w:rPr>
        <w:t>日历天内。</w:t>
      </w:r>
    </w:p>
    <w:p>
      <w:pPr>
        <w:spacing w:before="0" w:after="0" w:afterAutospacing="0"/>
        <w:ind w:left="0" w:right="0" w:firstLine="480" w:firstLineChars="200"/>
        <w:rPr>
          <w:rFonts w:ascii="宋体" w:hAnsi="宋体"/>
          <w:sz w:val="24"/>
          <w:szCs w:val="24"/>
          <w:highlight w:val="none"/>
        </w:rPr>
      </w:pPr>
      <w:r>
        <w:rPr>
          <w:rFonts w:hint="eastAsia" w:ascii="宋体" w:hAnsi="宋体"/>
          <w:sz w:val="24"/>
          <w:szCs w:val="24"/>
          <w:highlight w:val="none"/>
        </w:rPr>
        <w:t>5</w:t>
      </w:r>
      <w:r>
        <w:rPr>
          <w:rFonts w:ascii="宋体" w:hAnsi="宋体"/>
          <w:sz w:val="24"/>
          <w:szCs w:val="24"/>
          <w:highlight w:val="none"/>
        </w:rPr>
        <w:t>.如果在规定的</w:t>
      </w:r>
      <w:r>
        <w:rPr>
          <w:rFonts w:hint="eastAsia" w:ascii="宋体" w:hAnsi="宋体"/>
          <w:sz w:val="24"/>
          <w:szCs w:val="24"/>
          <w:highlight w:val="none"/>
        </w:rPr>
        <w:t>比选文件递交</w:t>
      </w:r>
      <w:r>
        <w:rPr>
          <w:rFonts w:ascii="宋体" w:hAnsi="宋体"/>
          <w:sz w:val="24"/>
          <w:szCs w:val="24"/>
          <w:highlight w:val="none"/>
        </w:rPr>
        <w:t>时间后，</w:t>
      </w:r>
      <w:r>
        <w:rPr>
          <w:rFonts w:hint="eastAsia" w:ascii="宋体" w:hAnsi="宋体"/>
          <w:sz w:val="24"/>
          <w:szCs w:val="24"/>
          <w:highlight w:val="none"/>
        </w:rPr>
        <w:t>我公司</w:t>
      </w:r>
      <w:r>
        <w:rPr>
          <w:rFonts w:ascii="宋体" w:hAnsi="宋体"/>
          <w:sz w:val="24"/>
          <w:szCs w:val="24"/>
          <w:highlight w:val="none"/>
        </w:rPr>
        <w:t>在比选申请有效期内撤销比选申请，</w:t>
      </w:r>
      <w:r>
        <w:rPr>
          <w:rFonts w:hint="eastAsia" w:ascii="宋体" w:hAnsi="宋体"/>
          <w:sz w:val="24"/>
          <w:szCs w:val="24"/>
          <w:highlight w:val="none"/>
        </w:rPr>
        <w:t>所造成的损失我公司承担</w:t>
      </w:r>
      <w:r>
        <w:rPr>
          <w:rFonts w:ascii="宋体" w:hAnsi="宋体"/>
          <w:sz w:val="24"/>
          <w:szCs w:val="24"/>
          <w:highlight w:val="none"/>
        </w:rPr>
        <w:t>。</w:t>
      </w:r>
    </w:p>
    <w:p>
      <w:pPr>
        <w:spacing w:before="0" w:after="0" w:afterAutospacing="0"/>
        <w:ind w:left="0" w:right="0" w:firstLine="480" w:firstLineChars="200"/>
        <w:rPr>
          <w:rFonts w:ascii="宋体" w:hAnsi="宋体"/>
          <w:sz w:val="24"/>
          <w:szCs w:val="24"/>
          <w:highlight w:val="none"/>
        </w:rPr>
      </w:pPr>
      <w:r>
        <w:rPr>
          <w:rFonts w:hint="eastAsia" w:ascii="宋体" w:hAnsi="宋体"/>
          <w:sz w:val="24"/>
          <w:szCs w:val="24"/>
          <w:highlight w:val="none"/>
        </w:rPr>
        <w:t>6</w:t>
      </w:r>
      <w:r>
        <w:rPr>
          <w:rFonts w:ascii="宋体" w:hAnsi="宋体"/>
          <w:sz w:val="24"/>
          <w:szCs w:val="24"/>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80" w:firstLineChars="200"/>
        <w:rPr>
          <w:rFonts w:ascii="宋体" w:hAnsi="宋体"/>
          <w:sz w:val="24"/>
          <w:szCs w:val="24"/>
          <w:highlight w:val="none"/>
        </w:rPr>
      </w:pPr>
      <w:r>
        <w:rPr>
          <w:rFonts w:hint="eastAsia" w:ascii="宋体" w:hAnsi="宋体"/>
          <w:sz w:val="24"/>
          <w:szCs w:val="24"/>
          <w:highlight w:val="none"/>
        </w:rPr>
        <w:t>7</w:t>
      </w:r>
      <w:r>
        <w:rPr>
          <w:rFonts w:ascii="宋体" w:hAnsi="宋体"/>
          <w:sz w:val="24"/>
          <w:szCs w:val="24"/>
          <w:highlight w:val="none"/>
        </w:rPr>
        <w:t xml:space="preserve">. </w:t>
      </w:r>
      <w:r>
        <w:rPr>
          <w:rFonts w:ascii="宋体" w:hAnsi="宋体"/>
          <w:b/>
          <w:sz w:val="24"/>
          <w:szCs w:val="24"/>
          <w:highlight w:val="none"/>
        </w:rPr>
        <w:t>本项目采用</w:t>
      </w:r>
      <w:r>
        <w:rPr>
          <w:rFonts w:hint="eastAsia" w:ascii="宋体" w:hAnsi="宋体"/>
          <w:b/>
          <w:sz w:val="24"/>
          <w:szCs w:val="24"/>
          <w:highlight w:val="none"/>
        </w:rPr>
        <w:t>不</w:t>
      </w:r>
      <w:r>
        <w:rPr>
          <w:rFonts w:ascii="宋体" w:hAnsi="宋体"/>
          <w:b/>
          <w:sz w:val="24"/>
          <w:szCs w:val="24"/>
          <w:highlight w:val="none"/>
        </w:rPr>
        <w:t>含税报价</w:t>
      </w:r>
      <w:r>
        <w:rPr>
          <w:rFonts w:hint="eastAsia" w:ascii="宋体" w:hAnsi="宋体"/>
          <w:b/>
          <w:sz w:val="24"/>
          <w:szCs w:val="24"/>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80" w:firstLineChars="200"/>
        <w:rPr>
          <w:rFonts w:ascii="宋体" w:hAnsi="宋体"/>
          <w:sz w:val="24"/>
          <w:szCs w:val="24"/>
          <w:highlight w:val="none"/>
        </w:rPr>
      </w:pPr>
      <w:r>
        <w:rPr>
          <w:rFonts w:hint="eastAsia" w:ascii="宋体" w:hAnsi="宋体"/>
          <w:sz w:val="24"/>
          <w:szCs w:val="24"/>
          <w:highlight w:val="none"/>
        </w:rPr>
        <w:t>8</w:t>
      </w:r>
      <w:r>
        <w:rPr>
          <w:rFonts w:ascii="宋体" w:hAnsi="宋体"/>
          <w:sz w:val="24"/>
          <w:szCs w:val="24"/>
          <w:highlight w:val="none"/>
        </w:rPr>
        <w:t>.与本比选申请有关的一切正式往来通讯请发往：</w:t>
      </w:r>
      <w:r>
        <w:rPr>
          <w:rFonts w:ascii="宋体" w:hAnsi="宋体"/>
          <w:sz w:val="24"/>
          <w:szCs w:val="24"/>
          <w:highlight w:val="none"/>
        </w:rPr>
        <w:tab/>
      </w:r>
    </w:p>
    <w:p>
      <w:pPr>
        <w:spacing w:before="0" w:after="0" w:afterAutospacing="0"/>
        <w:ind w:left="0" w:right="0" w:firstLine="480" w:firstLineChars="200"/>
        <w:rPr>
          <w:rFonts w:ascii="宋体" w:hAnsi="宋体"/>
          <w:sz w:val="24"/>
          <w:szCs w:val="24"/>
          <w:highlight w:val="none"/>
          <w:u w:val="single"/>
        </w:rPr>
      </w:pPr>
      <w:r>
        <w:rPr>
          <w:rFonts w:ascii="宋体" w:hAnsi="宋体"/>
          <w:sz w:val="24"/>
          <w:szCs w:val="24"/>
          <w:highlight w:val="none"/>
        </w:rPr>
        <w:t>地址：</w:t>
      </w:r>
    </w:p>
    <w:p>
      <w:pPr>
        <w:spacing w:before="0" w:after="0" w:afterAutospacing="0"/>
        <w:ind w:left="0" w:right="0" w:firstLine="480" w:firstLineChars="200"/>
        <w:rPr>
          <w:rFonts w:ascii="宋体" w:hAnsi="宋体"/>
          <w:sz w:val="24"/>
          <w:szCs w:val="24"/>
          <w:highlight w:val="none"/>
        </w:rPr>
      </w:pPr>
      <w:r>
        <w:rPr>
          <w:rFonts w:ascii="宋体" w:hAnsi="宋体"/>
          <w:sz w:val="24"/>
          <w:szCs w:val="24"/>
          <w:highlight w:val="none"/>
        </w:rPr>
        <w:t>邮编：传真：</w:t>
      </w:r>
    </w:p>
    <w:p>
      <w:pPr>
        <w:spacing w:before="0" w:after="0" w:afterAutospacing="0"/>
        <w:ind w:left="0" w:right="0" w:firstLine="480" w:firstLineChars="200"/>
        <w:rPr>
          <w:rFonts w:ascii="宋体" w:hAnsi="宋体"/>
          <w:sz w:val="24"/>
          <w:szCs w:val="24"/>
          <w:highlight w:val="none"/>
        </w:rPr>
      </w:pPr>
      <w:r>
        <w:rPr>
          <w:rFonts w:ascii="宋体" w:hAnsi="宋体"/>
          <w:sz w:val="24"/>
          <w:szCs w:val="24"/>
          <w:highlight w:val="none"/>
        </w:rPr>
        <w:t>电话：电子邮件：</w:t>
      </w:r>
    </w:p>
    <w:p>
      <w:pPr>
        <w:spacing w:before="0" w:after="0" w:afterAutospacing="0"/>
        <w:ind w:left="0" w:right="0" w:firstLine="480" w:firstLineChars="200"/>
        <w:rPr>
          <w:rFonts w:ascii="宋体" w:hAnsi="宋体"/>
          <w:sz w:val="24"/>
          <w:szCs w:val="24"/>
          <w:highlight w:val="none"/>
          <w:u w:val="single"/>
        </w:rPr>
      </w:pPr>
      <w:r>
        <w:rPr>
          <w:rFonts w:ascii="宋体" w:hAnsi="宋体"/>
          <w:sz w:val="24"/>
          <w:szCs w:val="24"/>
          <w:highlight w:val="none"/>
        </w:rPr>
        <w:t>比选申请人名称：</w:t>
      </w:r>
      <w:r>
        <w:rPr>
          <w:rFonts w:hint="eastAsia" w:ascii="宋体" w:hAnsi="宋体"/>
          <w:sz w:val="24"/>
          <w:szCs w:val="24"/>
          <w:highlight w:val="non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（全称并加盖公章）</w:t>
      </w:r>
    </w:p>
    <w:p>
      <w:pPr>
        <w:spacing w:before="0" w:after="0" w:afterAutospacing="0"/>
        <w:ind w:left="0" w:right="0" w:firstLine="480" w:firstLineChars="200"/>
        <w:rPr>
          <w:rFonts w:ascii="宋体" w:hAnsi="宋体" w:cs="Arial"/>
          <w:sz w:val="24"/>
          <w:szCs w:val="24"/>
          <w:highlight w:val="none"/>
        </w:rPr>
      </w:pPr>
      <w:r>
        <w:rPr>
          <w:rFonts w:ascii="宋体" w:hAnsi="宋体"/>
          <w:sz w:val="24"/>
          <w:szCs w:val="24"/>
          <w:highlight w:val="none"/>
        </w:rPr>
        <w:t>比选申请人法定代表人（或其委托代理人）签字</w:t>
      </w:r>
      <w:r>
        <w:rPr>
          <w:rFonts w:hint="eastAsia" w:ascii="宋体" w:hAnsi="宋体"/>
          <w:sz w:val="24"/>
          <w:szCs w:val="24"/>
          <w:highlight w:val="none"/>
        </w:rPr>
        <w:t>或盖章</w:t>
      </w:r>
      <w:r>
        <w:rPr>
          <w:rFonts w:hint="eastAsia" w:ascii="宋体" w:hAnsi="宋体" w:cs="Arial"/>
          <w:sz w:val="24"/>
          <w:szCs w:val="24"/>
          <w:highlight w:val="none"/>
        </w:rPr>
        <w:t>：</w:t>
      </w:r>
    </w:p>
    <w:p>
      <w:pPr>
        <w:spacing w:before="0" w:after="0" w:afterAutospacing="0"/>
        <w:ind w:left="0" w:right="0" w:firstLine="480" w:firstLineChars="200"/>
        <w:rPr>
          <w:rFonts w:ascii="宋体" w:hAnsi="宋体"/>
          <w:sz w:val="24"/>
          <w:szCs w:val="24"/>
          <w:highlight w:val="none"/>
        </w:rPr>
      </w:pPr>
      <w:r>
        <w:rPr>
          <w:rFonts w:hint="eastAsia" w:ascii="宋体" w:hAnsi="宋体" w:cs="Arial"/>
          <w:sz w:val="24"/>
          <w:szCs w:val="24"/>
          <w:highlight w:val="none"/>
        </w:rPr>
        <w:t xml:space="preserve">日期：   </w:t>
      </w:r>
      <w:r>
        <w:rPr>
          <w:rFonts w:ascii="宋体" w:hAnsi="宋体"/>
          <w:sz w:val="24"/>
          <w:szCs w:val="24"/>
          <w:highlight w:val="none"/>
        </w:rPr>
        <w:t>年</w:t>
      </w:r>
      <w:r>
        <w:rPr>
          <w:rFonts w:hint="eastAsia" w:ascii="宋体" w:hAnsi="宋体"/>
          <w:sz w:val="24"/>
          <w:szCs w:val="24"/>
          <w:highlight w:val="none"/>
        </w:rPr>
        <w:t xml:space="preserve">   </w:t>
      </w:r>
      <w:r>
        <w:rPr>
          <w:rFonts w:ascii="宋体" w:hAnsi="宋体"/>
          <w:sz w:val="24"/>
          <w:szCs w:val="24"/>
          <w:highlight w:val="none"/>
        </w:rPr>
        <w:t>月</w:t>
      </w:r>
      <w:r>
        <w:rPr>
          <w:rFonts w:hint="eastAsia" w:ascii="宋体" w:hAnsi="宋体"/>
          <w:sz w:val="24"/>
          <w:szCs w:val="24"/>
          <w:highlight w:val="none"/>
        </w:rPr>
        <w:t xml:space="preserve">   </w:t>
      </w:r>
      <w:r>
        <w:rPr>
          <w:rFonts w:ascii="宋体" w:hAnsi="宋体"/>
          <w:sz w:val="24"/>
          <w:szCs w:val="24"/>
          <w:highlight w:val="none"/>
        </w:rPr>
        <w:t>日</w:t>
      </w:r>
    </w:p>
    <w:p>
      <w:pPr>
        <w:autoSpaceDE w:val="0"/>
        <w:autoSpaceDN w:val="0"/>
        <w:adjustRightInd w:val="0"/>
        <w:spacing w:before="100" w:beforeAutospacing="1" w:line="560" w:lineRule="exact"/>
        <w:ind w:firstLine="480" w:firstLineChars="200"/>
        <w:jc w:val="center"/>
        <w:rPr>
          <w:rFonts w:ascii="宋体" w:hAnsi="宋体"/>
          <w:color w:val="auto"/>
          <w:kern w:val="0"/>
          <w:sz w:val="24"/>
          <w:highlight w:val="none"/>
          <w:u w:val="single"/>
        </w:rPr>
      </w:pPr>
    </w:p>
    <w:p>
      <w:pPr>
        <w:autoSpaceDE w:val="0"/>
        <w:autoSpaceDN w:val="0"/>
        <w:adjustRightInd w:val="0"/>
        <w:spacing w:line="360" w:lineRule="auto"/>
        <w:rPr>
          <w:rFonts w:ascii="楷体_GB2312" w:eastAsia="楷体_GB2312"/>
          <w:color w:val="auto"/>
          <w:kern w:val="0"/>
          <w:sz w:val="24"/>
          <w:highlight w:val="none"/>
          <w:u w:val="single"/>
        </w:rPr>
      </w:pPr>
    </w:p>
    <w:p>
      <w:pPr>
        <w:autoSpaceDE w:val="0"/>
        <w:autoSpaceDN w:val="0"/>
        <w:adjustRightInd w:val="0"/>
        <w:spacing w:line="360" w:lineRule="auto"/>
        <w:rPr>
          <w:rFonts w:hint="eastAsia" w:ascii="宋体" w:hAnsi="宋体"/>
          <w:b/>
          <w:color w:val="auto"/>
          <w:kern w:val="0"/>
          <w:sz w:val="24"/>
          <w:highlight w:val="none"/>
        </w:rPr>
      </w:pPr>
      <w:r>
        <w:rPr>
          <w:rFonts w:hint="eastAsia" w:ascii="宋体" w:hAnsi="宋体"/>
          <w:b/>
          <w:color w:val="auto"/>
          <w:kern w:val="0"/>
          <w:sz w:val="24"/>
          <w:highlight w:val="none"/>
        </w:rPr>
        <w:t>注：未按照本比选申请函要求填报的将被视为非实质性响应。</w:t>
      </w:r>
    </w:p>
    <w:p>
      <w:pPr>
        <w:jc w:val="center"/>
        <w:rPr>
          <w:color w:val="auto"/>
          <w:sz w:val="24"/>
          <w:szCs w:val="24"/>
          <w:highlight w:val="none"/>
        </w:rPr>
      </w:pPr>
      <w:r>
        <w:rPr>
          <w:rFonts w:hint="eastAsia" w:ascii="宋体" w:hAnsi="宋体"/>
          <w:b/>
          <w:color w:val="auto"/>
          <w:kern w:val="0"/>
          <w:sz w:val="24"/>
          <w:highlight w:val="none"/>
        </w:rPr>
        <w:br w:type="page"/>
      </w:r>
      <w:r>
        <w:rPr>
          <w:rFonts w:hint="eastAsia" w:ascii="宋体" w:hAnsi="宋体"/>
          <w:b/>
          <w:color w:val="auto"/>
          <w:kern w:val="0"/>
          <w:sz w:val="24"/>
          <w:highlight w:val="none"/>
          <w:lang w:val="en-US" w:eastAsia="zh-CN"/>
        </w:rPr>
        <w:t>2.</w:t>
      </w:r>
      <w:r>
        <w:rPr>
          <w:rFonts w:hint="eastAsia"/>
          <w:color w:val="auto"/>
          <w:sz w:val="24"/>
          <w:szCs w:val="24"/>
          <w:highlight w:val="none"/>
          <w:lang w:val="en-US" w:eastAsia="zh-CN"/>
        </w:rPr>
        <w:t>分项报价表</w:t>
      </w:r>
    </w:p>
    <w:tbl>
      <w:tblPr>
        <w:tblStyle w:val="34"/>
        <w:tblW w:w="9510" w:type="dxa"/>
        <w:jc w:val="center"/>
        <w:tblLayout w:type="fixed"/>
        <w:tblCellMar>
          <w:top w:w="0" w:type="dxa"/>
          <w:left w:w="108" w:type="dxa"/>
          <w:bottom w:w="0" w:type="dxa"/>
          <w:right w:w="108" w:type="dxa"/>
        </w:tblCellMar>
      </w:tblPr>
      <w:tblGrid>
        <w:gridCol w:w="647"/>
        <w:gridCol w:w="915"/>
        <w:gridCol w:w="1140"/>
        <w:gridCol w:w="1144"/>
        <w:gridCol w:w="709"/>
        <w:gridCol w:w="850"/>
        <w:gridCol w:w="709"/>
        <w:gridCol w:w="1037"/>
        <w:gridCol w:w="1187"/>
        <w:gridCol w:w="1172"/>
      </w:tblGrid>
      <w:tr>
        <w:tblPrEx>
          <w:tblCellMar>
            <w:top w:w="0" w:type="dxa"/>
            <w:left w:w="108" w:type="dxa"/>
            <w:bottom w:w="0" w:type="dxa"/>
            <w:right w:w="108" w:type="dxa"/>
          </w:tblCellMar>
        </w:tblPrEx>
        <w:trPr>
          <w:trHeight w:val="438" w:hRule="atLeast"/>
          <w:jc w:val="center"/>
        </w:trPr>
        <w:tc>
          <w:tcPr>
            <w:tcW w:w="64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r>
              <w:rPr>
                <w:rFonts w:hint="eastAsia" w:ascii="宋体" w:hAnsi="宋体"/>
                <w:highlight w:val="none"/>
              </w:rPr>
              <w:t>序号</w:t>
            </w:r>
          </w:p>
        </w:tc>
        <w:tc>
          <w:tcPr>
            <w:tcW w:w="915"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r>
              <w:rPr>
                <w:rFonts w:hint="eastAsia" w:ascii="宋体" w:hAnsi="宋体"/>
                <w:highlight w:val="none"/>
                <w:lang w:val="en-US" w:eastAsia="zh-CN"/>
              </w:rPr>
              <w:t>货物</w:t>
            </w:r>
            <w:r>
              <w:rPr>
                <w:rFonts w:hint="eastAsia" w:ascii="宋体" w:hAnsi="宋体"/>
                <w:highlight w:val="none"/>
              </w:rPr>
              <w:t>名称</w:t>
            </w:r>
          </w:p>
        </w:tc>
        <w:tc>
          <w:tcPr>
            <w:tcW w:w="1140" w:type="dxa"/>
            <w:vMerge w:val="restart"/>
            <w:tcBorders>
              <w:top w:val="single" w:color="auto" w:sz="4" w:space="0"/>
              <w:left w:val="single" w:color="auto" w:sz="4" w:space="0"/>
              <w:right w:val="single" w:color="auto" w:sz="4" w:space="0"/>
            </w:tcBorders>
            <w:shd w:val="clear" w:color="000000" w:fill="F2F2F2"/>
            <w:vAlign w:val="center"/>
          </w:tcPr>
          <w:p>
            <w:pPr>
              <w:ind w:left="0" w:firstLine="0"/>
              <w:rPr>
                <w:rFonts w:hint="eastAsia" w:ascii="宋体" w:hAnsi="宋体"/>
                <w:highlight w:val="none"/>
              </w:rPr>
            </w:pPr>
            <w:r>
              <w:rPr>
                <w:rFonts w:hint="eastAsia" w:ascii="宋体" w:hAnsi="宋体"/>
                <w:highlight w:val="none"/>
              </w:rPr>
              <w:t>供货品牌及型号①</w:t>
            </w:r>
          </w:p>
        </w:tc>
        <w:tc>
          <w:tcPr>
            <w:tcW w:w="1144" w:type="dxa"/>
            <w:vMerge w:val="restart"/>
            <w:tcBorders>
              <w:top w:val="single" w:color="auto" w:sz="4" w:space="0"/>
              <w:left w:val="single" w:color="auto" w:sz="4" w:space="0"/>
              <w:right w:val="single" w:color="auto" w:sz="4" w:space="0"/>
            </w:tcBorders>
            <w:shd w:val="clear" w:color="000000" w:fill="F2F2F2"/>
            <w:vAlign w:val="center"/>
          </w:tcPr>
          <w:p>
            <w:pPr>
              <w:ind w:left="0" w:firstLine="0"/>
              <w:rPr>
                <w:rFonts w:ascii="宋体" w:hAnsi="宋体"/>
                <w:highlight w:val="none"/>
              </w:rPr>
            </w:pPr>
            <w:r>
              <w:rPr>
                <w:rFonts w:hint="eastAsia" w:ascii="宋体" w:hAnsi="宋体"/>
                <w:highlight w:val="none"/>
              </w:rPr>
              <w:t>供货性能参数②</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r>
              <w:rPr>
                <w:rFonts w:hint="eastAsia" w:ascii="宋体" w:hAnsi="宋体"/>
                <w:highlight w:val="none"/>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rPr>
                <w:rFonts w:ascii="宋体" w:hAnsi="宋体"/>
                <w:highlight w:val="none"/>
              </w:rPr>
            </w:pPr>
            <w:r>
              <w:rPr>
                <w:rFonts w:hint="eastAsia" w:ascii="宋体" w:hAnsi="宋体"/>
                <w:highlight w:val="none"/>
                <w:lang w:val="en-US" w:eastAsia="zh-CN"/>
              </w:rPr>
              <w:t>5</w:t>
            </w:r>
            <w:r>
              <w:rPr>
                <w:rFonts w:hint="eastAsia" w:ascii="宋体" w:hAnsi="宋体"/>
                <w:highlight w:val="none"/>
              </w:rPr>
              <w:t>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rPr>
                <w:rFonts w:ascii="宋体" w:hAnsi="宋体"/>
                <w:highlight w:val="none"/>
              </w:rPr>
            </w:pPr>
            <w:r>
              <w:rPr>
                <w:rFonts w:ascii="宋体" w:hAnsi="宋体"/>
                <w:highlight w:val="none"/>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r>
              <w:rPr>
                <w:rFonts w:hint="eastAsia" w:ascii="宋体" w:hAnsi="宋体"/>
                <w:highlight w:val="none"/>
              </w:rPr>
              <w:t>总数量④=①+②+③+</w:t>
            </w:r>
            <w:r>
              <w:rPr>
                <w:rFonts w:ascii="宋体" w:hAnsi="宋体"/>
                <w:highlight w:val="none"/>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r>
              <w:rPr>
                <w:rFonts w:hint="eastAsia" w:ascii="宋体" w:hAnsi="宋体"/>
                <w:highlight w:val="none"/>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r>
              <w:rPr>
                <w:rFonts w:hint="eastAsia" w:ascii="宋体" w:hAnsi="宋体"/>
                <w:highlight w:val="none"/>
              </w:rPr>
              <w:t>不含税合价(元)⑥=⑤×④</w:t>
            </w:r>
          </w:p>
        </w:tc>
      </w:tr>
      <w:tr>
        <w:tblPrEx>
          <w:tblCellMar>
            <w:top w:w="0" w:type="dxa"/>
            <w:left w:w="108" w:type="dxa"/>
            <w:bottom w:w="0" w:type="dxa"/>
            <w:right w:w="108" w:type="dxa"/>
          </w:tblCellMar>
        </w:tblPrEx>
        <w:trPr>
          <w:trHeight w:val="322" w:hRule="atLeast"/>
          <w:jc w:val="center"/>
        </w:trPr>
        <w:tc>
          <w:tcPr>
            <w:tcW w:w="64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p>
        </w:tc>
        <w:tc>
          <w:tcPr>
            <w:tcW w:w="915"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p>
        </w:tc>
        <w:tc>
          <w:tcPr>
            <w:tcW w:w="1140"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highlight w:val="none"/>
              </w:rPr>
            </w:pPr>
          </w:p>
        </w:tc>
        <w:tc>
          <w:tcPr>
            <w:tcW w:w="1144"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highlight w:val="none"/>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rPr>
                <w:rFonts w:ascii="宋体" w:hAnsi="宋体"/>
                <w:highlight w:val="none"/>
              </w:rPr>
            </w:pPr>
            <w:r>
              <w:rPr>
                <w:rFonts w:hint="eastAsia" w:ascii="宋体" w:hAnsi="宋体"/>
                <w:highlight w:val="none"/>
              </w:rPr>
              <w:t>数量①</w:t>
            </w:r>
          </w:p>
        </w:tc>
        <w:tc>
          <w:tcPr>
            <w:tcW w:w="709" w:type="dxa"/>
            <w:tcBorders>
              <w:top w:val="single" w:color="auto" w:sz="4" w:space="0"/>
              <w:left w:val="single" w:color="auto" w:sz="4" w:space="0"/>
              <w:bottom w:val="single" w:color="000000" w:sz="4" w:space="0"/>
              <w:right w:val="single" w:color="auto" w:sz="4" w:space="0"/>
            </w:tcBorders>
          </w:tcPr>
          <w:p>
            <w:pPr>
              <w:ind w:left="0" w:firstLine="0"/>
              <w:rPr>
                <w:rFonts w:ascii="宋体" w:hAnsi="宋体"/>
                <w:highlight w:val="none"/>
              </w:rPr>
            </w:pPr>
            <w:r>
              <w:rPr>
                <w:rFonts w:ascii="宋体" w:hAnsi="宋体"/>
                <w:highlight w:val="none"/>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highlight w:val="none"/>
              </w:rPr>
            </w:pPr>
          </w:p>
        </w:tc>
      </w:tr>
      <w:tr>
        <w:tblPrEx>
          <w:tblCellMar>
            <w:top w:w="0" w:type="dxa"/>
            <w:left w:w="108" w:type="dxa"/>
            <w:bottom w:w="0" w:type="dxa"/>
            <w:right w:w="108" w:type="dxa"/>
          </w:tblCellMar>
        </w:tblPrEx>
        <w:trPr>
          <w:trHeight w:val="283" w:hRule="atLeast"/>
          <w:jc w:val="center"/>
        </w:trPr>
        <w:tc>
          <w:tcPr>
            <w:tcW w:w="64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hint="eastAsia" w:ascii="宋体" w:hAnsi="宋体"/>
                <w:highlight w:val="none"/>
              </w:rPr>
              <w:t>1</w:t>
            </w:r>
          </w:p>
        </w:tc>
        <w:tc>
          <w:tcPr>
            <w:tcW w:w="915" w:type="dxa"/>
            <w:tcBorders>
              <w:top w:val="nil"/>
              <w:left w:val="nil"/>
              <w:bottom w:val="single" w:color="auto" w:sz="4" w:space="0"/>
              <w:right w:val="single" w:color="auto" w:sz="4" w:space="0"/>
            </w:tcBorders>
            <w:vAlign w:val="center"/>
          </w:tcPr>
          <w:p>
            <w:pPr>
              <w:ind w:left="0" w:firstLine="0"/>
              <w:jc w:val="center"/>
              <w:rPr>
                <w:rFonts w:hint="eastAsia" w:ascii="宋体" w:hAnsi="宋体" w:eastAsia="宋体"/>
                <w:highlight w:val="none"/>
                <w:lang w:val="en-US" w:eastAsia="zh-CN"/>
              </w:rPr>
            </w:pPr>
          </w:p>
        </w:tc>
        <w:tc>
          <w:tcPr>
            <w:tcW w:w="1140"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1144"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hint="eastAsia" w:ascii="宋体" w:hAnsi="宋体" w:eastAsia="宋体"/>
                <w:highlight w:val="none"/>
                <w:lang w:val="en-US" w:eastAsia="zh-CN"/>
              </w:rPr>
            </w:pPr>
          </w:p>
        </w:tc>
        <w:tc>
          <w:tcPr>
            <w:tcW w:w="850" w:type="dxa"/>
            <w:tcBorders>
              <w:top w:val="nil"/>
              <w:left w:val="nil"/>
              <w:bottom w:val="single" w:color="auto" w:sz="4" w:space="0"/>
              <w:right w:val="single" w:color="auto" w:sz="4" w:space="0"/>
            </w:tcBorders>
            <w:vAlign w:val="center"/>
          </w:tcPr>
          <w:p>
            <w:pPr>
              <w:ind w:left="0" w:firstLine="0"/>
              <w:jc w:val="center"/>
              <w:rPr>
                <w:rFonts w:hint="default" w:ascii="宋体" w:hAnsi="宋体" w:eastAsia="宋体"/>
                <w:highlight w:val="none"/>
                <w:lang w:val="en-US" w:eastAsia="zh-CN"/>
              </w:rPr>
            </w:pPr>
          </w:p>
        </w:tc>
        <w:tc>
          <w:tcPr>
            <w:tcW w:w="709" w:type="dxa"/>
            <w:tcBorders>
              <w:top w:val="single" w:color="000000" w:sz="4" w:space="0"/>
              <w:left w:val="single" w:color="auto" w:sz="4" w:space="0"/>
              <w:bottom w:val="single" w:color="auto" w:sz="4" w:space="0"/>
              <w:right w:val="single" w:color="auto" w:sz="4" w:space="0"/>
            </w:tcBorders>
          </w:tcPr>
          <w:p>
            <w:pPr>
              <w:ind w:left="0" w:firstLine="0"/>
              <w:jc w:val="center"/>
              <w:rPr>
                <w:rFonts w:ascii="宋体" w:hAnsi="宋体"/>
                <w:highlight w:val="none"/>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72"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r>
      <w:tr>
        <w:tblPrEx>
          <w:tblCellMar>
            <w:top w:w="0" w:type="dxa"/>
            <w:left w:w="108" w:type="dxa"/>
            <w:bottom w:w="0" w:type="dxa"/>
            <w:right w:w="108" w:type="dxa"/>
          </w:tblCellMar>
        </w:tblPrEx>
        <w:trPr>
          <w:trHeight w:val="283" w:hRule="atLeast"/>
          <w:jc w:val="center"/>
        </w:trPr>
        <w:tc>
          <w:tcPr>
            <w:tcW w:w="64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hint="eastAsia" w:ascii="宋体" w:hAnsi="宋体"/>
                <w:highlight w:val="none"/>
              </w:rPr>
              <w:t>2</w:t>
            </w:r>
          </w:p>
        </w:tc>
        <w:tc>
          <w:tcPr>
            <w:tcW w:w="915"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1140"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1144"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72"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r>
      <w:tr>
        <w:tblPrEx>
          <w:tblCellMar>
            <w:top w:w="0" w:type="dxa"/>
            <w:left w:w="108" w:type="dxa"/>
            <w:bottom w:w="0" w:type="dxa"/>
            <w:right w:w="108" w:type="dxa"/>
          </w:tblCellMar>
        </w:tblPrEx>
        <w:trPr>
          <w:trHeight w:val="283" w:hRule="atLeast"/>
          <w:jc w:val="center"/>
        </w:trPr>
        <w:tc>
          <w:tcPr>
            <w:tcW w:w="64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hint="eastAsia" w:ascii="宋体" w:hAnsi="宋体"/>
                <w:highlight w:val="none"/>
              </w:rPr>
              <w:t>3</w:t>
            </w:r>
          </w:p>
        </w:tc>
        <w:tc>
          <w:tcPr>
            <w:tcW w:w="915"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1140"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1144"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72"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r>
      <w:tr>
        <w:tblPrEx>
          <w:tblCellMar>
            <w:top w:w="0" w:type="dxa"/>
            <w:left w:w="108" w:type="dxa"/>
            <w:bottom w:w="0" w:type="dxa"/>
            <w:right w:w="108" w:type="dxa"/>
          </w:tblCellMar>
        </w:tblPrEx>
        <w:trPr>
          <w:trHeight w:val="283" w:hRule="atLeast"/>
          <w:jc w:val="center"/>
        </w:trPr>
        <w:tc>
          <w:tcPr>
            <w:tcW w:w="64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hint="eastAsia" w:ascii="宋体" w:hAnsi="宋体"/>
                <w:highlight w:val="none"/>
              </w:rPr>
              <w:t>4</w:t>
            </w:r>
          </w:p>
        </w:tc>
        <w:tc>
          <w:tcPr>
            <w:tcW w:w="915"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1140"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1144"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72"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r>
      <w:tr>
        <w:tblPrEx>
          <w:tblCellMar>
            <w:top w:w="0" w:type="dxa"/>
            <w:left w:w="108" w:type="dxa"/>
            <w:bottom w:w="0" w:type="dxa"/>
            <w:right w:w="108" w:type="dxa"/>
          </w:tblCellMar>
        </w:tblPrEx>
        <w:trPr>
          <w:trHeight w:val="283" w:hRule="atLeast"/>
          <w:jc w:val="center"/>
        </w:trPr>
        <w:tc>
          <w:tcPr>
            <w:tcW w:w="64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hint="eastAsia" w:ascii="宋体" w:hAnsi="宋体"/>
                <w:highlight w:val="none"/>
              </w:rPr>
              <w:t>5</w:t>
            </w:r>
          </w:p>
        </w:tc>
        <w:tc>
          <w:tcPr>
            <w:tcW w:w="915"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1140"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1144"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72"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r>
      <w:tr>
        <w:tblPrEx>
          <w:tblCellMar>
            <w:top w:w="0" w:type="dxa"/>
            <w:left w:w="108" w:type="dxa"/>
            <w:bottom w:w="0" w:type="dxa"/>
            <w:right w:w="108" w:type="dxa"/>
          </w:tblCellMar>
        </w:tblPrEx>
        <w:trPr>
          <w:trHeight w:val="283" w:hRule="atLeast"/>
          <w:jc w:val="center"/>
        </w:trPr>
        <w:tc>
          <w:tcPr>
            <w:tcW w:w="64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ascii="宋体" w:hAnsi="宋体"/>
                <w:highlight w:val="none"/>
              </w:rPr>
              <w:t>……</w:t>
            </w:r>
          </w:p>
        </w:tc>
        <w:tc>
          <w:tcPr>
            <w:tcW w:w="915"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1140"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1144" w:type="dxa"/>
            <w:tcBorders>
              <w:top w:val="single" w:color="auto" w:sz="4" w:space="0"/>
              <w:left w:val="nil"/>
              <w:bottom w:val="single" w:color="auto" w:sz="4" w:space="0"/>
              <w:right w:val="single" w:color="auto" w:sz="4" w:space="0"/>
            </w:tcBorders>
          </w:tcPr>
          <w:p>
            <w:pPr>
              <w:ind w:left="0" w:firstLine="0"/>
              <w:jc w:val="center"/>
              <w:rPr>
                <w:rFonts w:ascii="宋体" w:hAnsi="宋体"/>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72" w:type="dxa"/>
            <w:tcBorders>
              <w:top w:val="nil"/>
              <w:left w:val="nil"/>
              <w:bottom w:val="single" w:color="auto" w:sz="4" w:space="0"/>
              <w:right w:val="single" w:color="auto" w:sz="4" w:space="0"/>
            </w:tcBorders>
            <w:vAlign w:val="center"/>
          </w:tcPr>
          <w:p>
            <w:pPr>
              <w:ind w:left="0" w:firstLine="0"/>
              <w:jc w:val="center"/>
              <w:rPr>
                <w:rFonts w:ascii="宋体" w:hAnsi="宋体"/>
                <w:highlight w:val="none"/>
              </w:rPr>
            </w:pPr>
          </w:p>
        </w:tc>
      </w:tr>
      <w:tr>
        <w:tblPrEx>
          <w:tblCellMar>
            <w:top w:w="0" w:type="dxa"/>
            <w:left w:w="108" w:type="dxa"/>
            <w:bottom w:w="0" w:type="dxa"/>
            <w:right w:w="108" w:type="dxa"/>
          </w:tblCellMar>
        </w:tblPrEx>
        <w:trPr>
          <w:trHeight w:val="596"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highlight w:val="none"/>
              </w:rPr>
            </w:pPr>
          </w:p>
        </w:tc>
        <w:tc>
          <w:tcPr>
            <w:tcW w:w="3199"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highlight w:val="none"/>
              </w:rPr>
            </w:pPr>
          </w:p>
        </w:tc>
      </w:tr>
    </w:tbl>
    <w:p>
      <w:pPr>
        <w:autoSpaceDE w:val="0"/>
        <w:autoSpaceDN w:val="0"/>
        <w:adjustRightInd w:val="0"/>
        <w:spacing w:line="360" w:lineRule="auto"/>
        <w:rPr>
          <w:rFonts w:hint="eastAsia" w:ascii="宋体" w:hAnsi="宋体"/>
          <w:b/>
          <w:color w:val="auto"/>
          <w:kern w:val="0"/>
          <w:sz w:val="24"/>
          <w:highlight w:val="none"/>
        </w:rPr>
      </w:pPr>
    </w:p>
    <w:sectPr>
      <w:headerReference r:id="rId11" w:type="default"/>
      <w:footerReference r:id="rId12" w:type="default"/>
      <w:pgSz w:w="11906" w:h="16838"/>
      <w:pgMar w:top="1134" w:right="851" w:bottom="1134" w:left="1134" w:header="454"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sdt>
      <w:sdtPr>
        <w:id w:val="-491491679"/>
      </w:sdtPr>
      <w:sdtContent>
        <w:r>
          <w:rPr>
            <w:rFonts w:hint="eastAsia"/>
          </w:rPr>
          <w:t>第</w:t>
        </w:r>
        <w:r>
          <w:fldChar w:fldCharType="begin"/>
        </w:r>
        <w:r>
          <w:instrText xml:space="preserve">PAGE  \* Arabic  \* MERGEFORMAT</w:instrText>
        </w:r>
        <w:r>
          <w:fldChar w:fldCharType="separate"/>
        </w:r>
        <w:r>
          <w:t>1</w:t>
        </w:r>
        <w:r>
          <w:fldChar w:fldCharType="end"/>
        </w:r>
        <w:r>
          <w:rPr>
            <w:rFonts w:hint="eastAsia"/>
          </w:rPr>
          <w:t>页，共</w:t>
        </w:r>
        <w:r>
          <w:fldChar w:fldCharType="begin"/>
        </w:r>
        <w:r>
          <w:instrText xml:space="preserve">NUMPAGES  \* Arabic  \* MERGEFORMAT</w:instrText>
        </w:r>
        <w:r>
          <w:fldChar w:fldCharType="separate"/>
        </w:r>
        <w:r>
          <w:t>31</w:t>
        </w:r>
        <w:r>
          <w:fldChar w:fldCharType="end"/>
        </w:r>
        <w:r>
          <w:rPr>
            <w:rFonts w:hint="eastAsia"/>
          </w:rPr>
          <w:t>页</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637755"/>
    </w:sdtPr>
    <w:sdtContent>
      <w:p>
        <w:pPr>
          <w:pStyle w:val="24"/>
        </w:pPr>
        <w:sdt>
          <w:sdtPr>
            <w:id w:val="-1547361637"/>
          </w:sdtPr>
          <w:sdtContent>
            <w:r>
              <w:rPr>
                <w:rFonts w:hint="eastAsia"/>
              </w:rPr>
              <w:t>第</w:t>
            </w:r>
            <w:r>
              <w:fldChar w:fldCharType="begin"/>
            </w:r>
            <w:r>
              <w:instrText xml:space="preserve">PAGE  \* Arabic  \* MERGEFORMAT</w:instrText>
            </w:r>
            <w:r>
              <w:fldChar w:fldCharType="separate"/>
            </w:r>
            <w:r>
              <w:t>4</w:t>
            </w:r>
            <w:r>
              <w:fldChar w:fldCharType="end"/>
            </w:r>
            <w:r>
              <w:rPr>
                <w:rFonts w:hint="eastAsia"/>
              </w:rPr>
              <w:t>页/共</w:t>
            </w:r>
            <w:r>
              <w:fldChar w:fldCharType="begin"/>
            </w:r>
            <w:r>
              <w:instrText xml:space="preserve">NUMPAGES  \* Arabic  \* MERGEFORMAT</w:instrText>
            </w:r>
            <w:r>
              <w:fldChar w:fldCharType="separate"/>
            </w:r>
            <w:r>
              <w:t>36</w:t>
            </w:r>
            <w:r>
              <w:fldChar w:fldCharType="end"/>
            </w:r>
            <w:r>
              <w:rPr>
                <w:rFonts w:hint="eastAsia"/>
              </w:rPr>
              <w:t>页</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sdt>
      <w:sdtPr>
        <w:id w:val="1986430389"/>
      </w:sdtPr>
      <w:sdtContent>
        <w:r>
          <w:rPr>
            <w:rFonts w:hint="eastAsia"/>
          </w:rPr>
          <w:t>第</w:t>
        </w:r>
        <w:r>
          <w:fldChar w:fldCharType="begin"/>
        </w:r>
        <w:r>
          <w:instrText xml:space="preserve">PAGE  \* Arabic  \* MERGEFORMAT</w:instrText>
        </w:r>
        <w:r>
          <w:fldChar w:fldCharType="separate"/>
        </w:r>
        <w:r>
          <w:t>1</w:t>
        </w:r>
        <w:r>
          <w:fldChar w:fldCharType="end"/>
        </w:r>
        <w:r>
          <w:rPr>
            <w:rFonts w:hint="eastAsia"/>
          </w:rPr>
          <w:t>页/共</w:t>
        </w:r>
        <w:r>
          <w:fldChar w:fldCharType="begin"/>
        </w:r>
        <w:r>
          <w:instrText xml:space="preserve">NUMPAGES  \* Arabic  \* MERGEFORMAT</w:instrText>
        </w:r>
        <w:r>
          <w:fldChar w:fldCharType="separate"/>
        </w:r>
        <w:r>
          <w:t>3</w:t>
        </w:r>
        <w:r>
          <w:fldChar w:fldCharType="end"/>
        </w:r>
        <w:r>
          <w:rPr>
            <w:rFonts w:hint="eastAsia"/>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61456"/>
    </w:sdtPr>
    <w:sdtContent>
      <w:sdt>
        <w:sdtPr>
          <w:id w:val="-1699086704"/>
        </w:sdtPr>
        <w:sdtContent>
          <w:p>
            <w:pPr>
              <w:pStyle w:val="24"/>
              <w:jc w:val="right"/>
            </w:pPr>
            <w:r>
              <w:rPr>
                <w:rFonts w:hint="eastAsia"/>
              </w:rPr>
              <w:t>第</w:t>
            </w:r>
            <w:r>
              <w:fldChar w:fldCharType="begin"/>
            </w:r>
            <w:r>
              <w:instrText xml:space="preserve">PAGE  \* Arabic  \* MERGEFORMAT</w:instrText>
            </w:r>
            <w:r>
              <w:fldChar w:fldCharType="separate"/>
            </w:r>
            <w:r>
              <w:t>3</w:t>
            </w:r>
            <w:r>
              <w:fldChar w:fldCharType="end"/>
            </w:r>
            <w:r>
              <w:rPr>
                <w:rFonts w:hint="eastAsia"/>
              </w:rPr>
              <w:t>页/共</w:t>
            </w:r>
            <w:r>
              <w:fldChar w:fldCharType="begin"/>
            </w:r>
            <w:r>
              <w:instrText xml:space="preserve">NUMPAGES  \* Arabic  \* MERGEFORMAT</w:instrText>
            </w:r>
            <w:r>
              <w:fldChar w:fldCharType="separate"/>
            </w:r>
            <w:r>
              <w:t>36</w:t>
            </w:r>
            <w:r>
              <w:fldChar w:fldCharType="end"/>
            </w:r>
            <w:r>
              <w:rPr>
                <w:rFonts w:hint="eastAsia"/>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rPr>
      <w:t>第</w:t>
    </w:r>
    <w:r>
      <w:fldChar w:fldCharType="begin"/>
    </w:r>
    <w:r>
      <w:instrText xml:space="preserve">PAGE  \* Arabic  \* MERGEFORMAT</w:instrText>
    </w:r>
    <w:r>
      <w:fldChar w:fldCharType="separate"/>
    </w:r>
    <w:r>
      <w:t>37</w:t>
    </w:r>
    <w:r>
      <w:fldChar w:fldCharType="end"/>
    </w:r>
    <w:r>
      <w:rPr>
        <w:rFonts w:hint="eastAsia"/>
      </w:rPr>
      <w:t>页/共</w:t>
    </w:r>
    <w:r>
      <w:fldChar w:fldCharType="begin"/>
    </w:r>
    <w:r>
      <w:instrText xml:space="preserve">NUMPAGES  \* Arabic  \* MERGEFORMAT</w:instrText>
    </w:r>
    <w:r>
      <w:fldChar w:fldCharType="separate"/>
    </w:r>
    <w:r>
      <w:t>37</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drawing>
        <wp:inline distT="0" distB="0" distL="0" distR="0">
          <wp:extent cx="2017395" cy="22987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left"/>
    </w:pPr>
    <w:r>
      <w:drawing>
        <wp:inline distT="0" distB="0" distL="0" distR="0">
          <wp:extent cx="2017395" cy="22987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drawing>
        <wp:inline distT="0" distB="0" distL="0" distR="0">
          <wp:extent cx="2017395" cy="22987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left"/>
    </w:pPr>
    <w: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C7ED3"/>
    <w:multiLevelType w:val="multilevel"/>
    <w:tmpl w:val="887C7ED3"/>
    <w:lvl w:ilvl="0" w:tentative="0">
      <w:start w:val="1"/>
      <w:numFmt w:val="decimal"/>
      <w:suff w:val="nothing"/>
      <w:lvlText w:val="%1."/>
      <w:lvlJc w:val="left"/>
      <w:pPr>
        <w:ind w:left="0" w:leftChars="0" w:firstLine="0" w:firstLineChars="0"/>
      </w:pPr>
      <w:rPr>
        <w:b/>
        <w:color w:val="auto"/>
      </w:rPr>
    </w:lvl>
    <w:lvl w:ilvl="1" w:tentative="0">
      <w:start w:val="1"/>
      <w:numFmt w:val="decimal"/>
      <w:suff w:val="nothing"/>
      <w:lvlText w:val="%1.%2."/>
      <w:lvlJc w:val="left"/>
      <w:pPr>
        <w:ind w:left="0" w:leftChars="0" w:firstLine="0" w:firstLineChars="0"/>
      </w:pPr>
      <w:rPr>
        <w:b w:val="0"/>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98536CBB"/>
    <w:multiLevelType w:val="multilevel"/>
    <w:tmpl w:val="98536CBB"/>
    <w:lvl w:ilvl="0" w:tentative="0">
      <w:start w:val="1"/>
      <w:numFmt w:val="decimal"/>
      <w:suff w:val="nothing"/>
      <w:lvlText w:val="%1."/>
      <w:lvlJc w:val="left"/>
      <w:pPr>
        <w:ind w:left="0" w:leftChars="0" w:firstLine="0" w:firstLineChars="0"/>
      </w:pPr>
      <w:rPr>
        <w:b/>
        <w:sz w:val="24"/>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A8AC3541"/>
    <w:multiLevelType w:val="multilevel"/>
    <w:tmpl w:val="A8AC3541"/>
    <w:lvl w:ilvl="0" w:tentative="0">
      <w:start w:val="1"/>
      <w:numFmt w:val="decimal"/>
      <w:suff w:val="nothing"/>
      <w:lvlText w:val="%1."/>
      <w:lvlJc w:val="left"/>
      <w:pPr>
        <w:ind w:left="0" w:leftChars="0" w:firstLine="0" w:firstLineChars="0"/>
      </w:pPr>
    </w:lvl>
    <w:lvl w:ilvl="1" w:tentative="0">
      <w:start w:val="1"/>
      <w:numFmt w:val="decimal"/>
      <w:suff w:val="nothing"/>
      <w:lvlText w:val="%1.%2."/>
      <w:lvlJc w:val="left"/>
      <w:pPr>
        <w:ind w:left="0" w:leftChars="0" w:firstLine="0" w:firstLineChars="0"/>
      </w:pPr>
    </w:lvl>
    <w:lvl w:ilvl="2" w:tentative="0">
      <w:start w:val="1"/>
      <w:numFmt w:val="decimal"/>
      <w:suff w:val="nothing"/>
      <w:lvlText w:val="%1.%2.%3."/>
      <w:lvlJc w:val="left"/>
      <w:pPr>
        <w:ind w:left="0" w:leftChars="0" w:firstLine="0" w:firstLineChars="0"/>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D61B5840"/>
    <w:multiLevelType w:val="multilevel"/>
    <w:tmpl w:val="D61B5840"/>
    <w:lvl w:ilvl="0" w:tentative="0">
      <w:start w:val="1"/>
      <w:numFmt w:val="decimal"/>
      <w:suff w:val="nothing"/>
      <w:lvlText w:val="%1."/>
      <w:lvlJc w:val="left"/>
      <w:pPr>
        <w:ind w:left="0" w:leftChars="0" w:firstLine="0" w:firstLineChars="0"/>
      </w:pPr>
    </w:lvl>
    <w:lvl w:ilvl="1" w:tentative="0">
      <w:start w:val="1"/>
      <w:numFmt w:val="decimal"/>
      <w:suff w:val="nothing"/>
      <w:lvlText w:val="%1.%2."/>
      <w:lvlJc w:val="left"/>
      <w:pPr>
        <w:ind w:left="0" w:leftChars="0" w:firstLine="0" w:firstLineChars="0"/>
      </w:pPr>
    </w:lvl>
    <w:lvl w:ilvl="2" w:tentative="0">
      <w:start w:val="1"/>
      <w:numFmt w:val="decimal"/>
      <w:suff w:val="nothing"/>
      <w:lvlText w:val="%1.%2.%3."/>
      <w:lvlJc w:val="left"/>
      <w:pPr>
        <w:ind w:left="0" w:leftChars="0" w:firstLine="0" w:firstLineChars="0"/>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D6A52ECB"/>
    <w:multiLevelType w:val="multilevel"/>
    <w:tmpl w:val="D6A52ECB"/>
    <w:lvl w:ilvl="0" w:tentative="0">
      <w:start w:val="1"/>
      <w:numFmt w:val="decimal"/>
      <w:suff w:val="nothing"/>
      <w:lvlText w:val="%1."/>
      <w:lvlJc w:val="left"/>
      <w:pPr>
        <w:ind w:left="0" w:leftChars="0" w:firstLine="0" w:firstLineChars="0"/>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E05FA506"/>
    <w:multiLevelType w:val="multilevel"/>
    <w:tmpl w:val="E05FA506"/>
    <w:lvl w:ilvl="0" w:tentative="0">
      <w:start w:val="1"/>
      <w:numFmt w:val="decimal"/>
      <w:lvlText w:val="%1."/>
      <w:lvlJc w:val="left"/>
      <w:pPr>
        <w:ind w:left="425" w:hanging="425"/>
      </w:pPr>
    </w:lvl>
    <w:lvl w:ilvl="1" w:tentative="0">
      <w:start w:val="1"/>
      <w:numFmt w:val="decimal"/>
      <w:suff w:val="nothing"/>
      <w:lvlText w:val="%1.%2."/>
      <w:lvlJc w:val="left"/>
      <w:pPr>
        <w:ind w:left="0" w:leftChars="0" w:firstLine="0" w:firstLineChars="0"/>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E0F58771"/>
    <w:multiLevelType w:val="multilevel"/>
    <w:tmpl w:val="E0F58771"/>
    <w:lvl w:ilvl="0" w:tentative="0">
      <w:start w:val="1"/>
      <w:numFmt w:val="decimal"/>
      <w:suff w:val="nothing"/>
      <w:lvlText w:val="%1、"/>
      <w:lvlJc w:val="left"/>
      <w:pPr>
        <w:ind w:left="0" w:leftChars="0" w:firstLine="0" w:firstLineChars="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FA2B7D01"/>
    <w:multiLevelType w:val="multilevel"/>
    <w:tmpl w:val="FA2B7D01"/>
    <w:lvl w:ilvl="0" w:tentative="0">
      <w:start w:val="1"/>
      <w:numFmt w:val="decimal"/>
      <w:suff w:val="nothing"/>
      <w:lvlText w:val="%1."/>
      <w:lvlJc w:val="left"/>
      <w:pPr>
        <w:ind w:left="0" w:leftChars="0" w:firstLine="0" w:firstLineChars="0"/>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
    <w:nsid w:val="09250E23"/>
    <w:multiLevelType w:val="multilevel"/>
    <w:tmpl w:val="09250E23"/>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0A1D23DD"/>
    <w:multiLevelType w:val="multilevel"/>
    <w:tmpl w:val="0A1D23DD"/>
    <w:lvl w:ilvl="0" w:tentative="0">
      <w:start w:val="1"/>
      <w:numFmt w:val="chineseCountingThousand"/>
      <w:pStyle w:val="3"/>
      <w:suff w:val="nothing"/>
      <w:lvlText w:val="第%1章　"/>
      <w:lvlJc w:val="left"/>
      <w:pPr>
        <w:ind w:left="0" w:firstLine="0"/>
      </w:pPr>
      <w:rPr>
        <w:rFonts w:hint="eastAsia"/>
      </w:rPr>
    </w:lvl>
    <w:lvl w:ilvl="1" w:tentative="0">
      <w:start w:val="1"/>
      <w:numFmt w:val="none"/>
      <w:pStyle w:val="4"/>
      <w:suff w:val="nothing"/>
      <w:lvlText w:val=""/>
      <w:lvlJc w:val="left"/>
      <w:pPr>
        <w:ind w:left="0" w:firstLine="0"/>
      </w:pPr>
      <w:rPr>
        <w:rFonts w:hint="eastAsia"/>
      </w:rPr>
    </w:lvl>
    <w:lvl w:ilvl="2" w:tentative="0">
      <w:start w:val="1"/>
      <w:numFmt w:val="none"/>
      <w:pStyle w:val="5"/>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10">
    <w:nsid w:val="0F9E52D0"/>
    <w:multiLevelType w:val="multilevel"/>
    <w:tmpl w:val="0F9E52D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1B7C279D"/>
    <w:multiLevelType w:val="multilevel"/>
    <w:tmpl w:val="1B7C279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80240F"/>
    <w:multiLevelType w:val="multilevel"/>
    <w:tmpl w:val="1C80240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4">
    <w:nsid w:val="1DDF3793"/>
    <w:multiLevelType w:val="multilevel"/>
    <w:tmpl w:val="1DDF37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067524D"/>
    <w:multiLevelType w:val="multilevel"/>
    <w:tmpl w:val="2067524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6">
    <w:nsid w:val="32E6560D"/>
    <w:multiLevelType w:val="multilevel"/>
    <w:tmpl w:val="32E656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33FA3277"/>
    <w:multiLevelType w:val="multilevel"/>
    <w:tmpl w:val="33FA327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3A6BEC4A"/>
    <w:multiLevelType w:val="multilevel"/>
    <w:tmpl w:val="3A6BEC4A"/>
    <w:lvl w:ilvl="0" w:tentative="0">
      <w:start w:val="1"/>
      <w:numFmt w:val="decimal"/>
      <w:suff w:val="nothing"/>
      <w:lvlText w:val="%1."/>
      <w:lvlJc w:val="left"/>
      <w:pPr>
        <w:ind w:left="0" w:leftChars="0" w:firstLine="0" w:firstLineChars="0"/>
      </w:pPr>
      <w:rPr>
        <w:b/>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3A9E77AC"/>
    <w:multiLevelType w:val="multilevel"/>
    <w:tmpl w:val="3A9E77A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3F030F72"/>
    <w:multiLevelType w:val="multilevel"/>
    <w:tmpl w:val="3F030F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4D5C1750"/>
    <w:multiLevelType w:val="multilevel"/>
    <w:tmpl w:val="4D5C17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D8A4F0F"/>
    <w:multiLevelType w:val="multilevel"/>
    <w:tmpl w:val="4D8A4F0F"/>
    <w:lvl w:ilvl="0" w:tentative="0">
      <w:start w:val="1"/>
      <w:numFmt w:val="chineseCountingThousand"/>
      <w:suff w:val="nothing"/>
      <w:lvlText w:val="%1、"/>
      <w:lvlJc w:val="left"/>
      <w:pPr>
        <w:ind w:left="0" w:leftChars="0" w:firstLine="0" w:firstLineChars="0"/>
      </w:pPr>
      <w:rPr>
        <w:rFonts w:hint="eastAsia"/>
      </w:rPr>
    </w:lvl>
    <w:lvl w:ilvl="1" w:tentative="0">
      <w:start w:val="1"/>
      <w:numFmt w:val="decimal"/>
      <w:lvlText w:val="%2."/>
      <w:lvlJc w:val="left"/>
      <w:pPr>
        <w:ind w:left="1470" w:hanging="105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4">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
    <w:nsid w:val="624B1494"/>
    <w:multiLevelType w:val="multilevel"/>
    <w:tmpl w:val="624B1494"/>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402621D"/>
    <w:multiLevelType w:val="multilevel"/>
    <w:tmpl w:val="6402621D"/>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6A5E6D8E"/>
    <w:multiLevelType w:val="multilevel"/>
    <w:tmpl w:val="6A5E6D8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0">
    <w:nsid w:val="6B961E55"/>
    <w:multiLevelType w:val="multilevel"/>
    <w:tmpl w:val="6B961E55"/>
    <w:lvl w:ilvl="0" w:tentative="0">
      <w:start w:val="1"/>
      <w:numFmt w:val="decimal"/>
      <w:lvlText w:val="%1)."/>
      <w:lvlJc w:val="left"/>
      <w:pPr>
        <w:ind w:left="425" w:hanging="425"/>
      </w:pPr>
      <w:rPr>
        <w:rFonts w:hint="default"/>
        <w:b w:val="0"/>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1">
    <w:nsid w:val="7273690E"/>
    <w:multiLevelType w:val="multilevel"/>
    <w:tmpl w:val="727369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34E541E"/>
    <w:multiLevelType w:val="multilevel"/>
    <w:tmpl w:val="734E54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9"/>
  </w:num>
  <w:num w:numId="2">
    <w:abstractNumId w:val="27"/>
  </w:num>
  <w:num w:numId="3">
    <w:abstractNumId w:val="23"/>
  </w:num>
  <w:num w:numId="4">
    <w:abstractNumId w:val="28"/>
  </w:num>
  <w:num w:numId="5">
    <w:abstractNumId w:val="6"/>
  </w:num>
  <w:num w:numId="6">
    <w:abstractNumId w:val="31"/>
  </w:num>
  <w:num w:numId="7">
    <w:abstractNumId w:val="22"/>
  </w:num>
  <w:num w:numId="8">
    <w:abstractNumId w:val="20"/>
  </w:num>
  <w:num w:numId="9">
    <w:abstractNumId w:val="32"/>
  </w:num>
  <w:num w:numId="10">
    <w:abstractNumId w:val="12"/>
  </w:num>
  <w:num w:numId="11">
    <w:abstractNumId w:val="3"/>
  </w:num>
  <w:num w:numId="12">
    <w:abstractNumId w:val="14"/>
  </w:num>
  <w:num w:numId="13">
    <w:abstractNumId w:val="0"/>
  </w:num>
  <w:num w:numId="14">
    <w:abstractNumId w:val="2"/>
  </w:num>
  <w:num w:numId="15">
    <w:abstractNumId w:val="5"/>
  </w:num>
  <w:num w:numId="16">
    <w:abstractNumId w:val="13"/>
  </w:num>
  <w:num w:numId="17">
    <w:abstractNumId w:val="19"/>
  </w:num>
  <w:num w:numId="18">
    <w:abstractNumId w:val="17"/>
  </w:num>
  <w:num w:numId="19">
    <w:abstractNumId w:val="16"/>
  </w:num>
  <w:num w:numId="20">
    <w:abstractNumId w:val="8"/>
  </w:num>
  <w:num w:numId="21">
    <w:abstractNumId w:val="33"/>
  </w:num>
  <w:num w:numId="22">
    <w:abstractNumId w:val="25"/>
  </w:num>
  <w:num w:numId="23">
    <w:abstractNumId w:val="11"/>
  </w:num>
  <w:num w:numId="24">
    <w:abstractNumId w:val="21"/>
  </w:num>
  <w:num w:numId="25">
    <w:abstractNumId w:val="26"/>
  </w:num>
  <w:num w:numId="26">
    <w:abstractNumId w:val="24"/>
  </w:num>
  <w:num w:numId="27">
    <w:abstractNumId w:val="29"/>
  </w:num>
  <w:num w:numId="28">
    <w:abstractNumId w:val="4"/>
  </w:num>
  <w:num w:numId="29">
    <w:abstractNumId w:val="1"/>
  </w:num>
  <w:num w:numId="30">
    <w:abstractNumId w:val="10"/>
  </w:num>
  <w:num w:numId="31">
    <w:abstractNumId w:val="30"/>
  </w:num>
  <w:num w:numId="32">
    <w:abstractNumId w:val="18"/>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53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166A"/>
    <w:rsid w:val="000A2C79"/>
    <w:rsid w:val="000A3B84"/>
    <w:rsid w:val="000A45F4"/>
    <w:rsid w:val="000A4F76"/>
    <w:rsid w:val="000A60D1"/>
    <w:rsid w:val="000A6907"/>
    <w:rsid w:val="000A6E90"/>
    <w:rsid w:val="000A7153"/>
    <w:rsid w:val="000A760B"/>
    <w:rsid w:val="000A79A4"/>
    <w:rsid w:val="000A79CC"/>
    <w:rsid w:val="000B0B8D"/>
    <w:rsid w:val="000B1050"/>
    <w:rsid w:val="000B12F2"/>
    <w:rsid w:val="000B1A06"/>
    <w:rsid w:val="000B26E5"/>
    <w:rsid w:val="000B332C"/>
    <w:rsid w:val="000B3A01"/>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56E"/>
    <w:rsid w:val="000D6396"/>
    <w:rsid w:val="000D7292"/>
    <w:rsid w:val="000E0650"/>
    <w:rsid w:val="000E0865"/>
    <w:rsid w:val="000E1BE5"/>
    <w:rsid w:val="000E2A50"/>
    <w:rsid w:val="000E2B13"/>
    <w:rsid w:val="000E36C9"/>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6EF6"/>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0D54"/>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1A16"/>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58E"/>
    <w:rsid w:val="0030288C"/>
    <w:rsid w:val="00303975"/>
    <w:rsid w:val="00303C23"/>
    <w:rsid w:val="00303FC9"/>
    <w:rsid w:val="00304579"/>
    <w:rsid w:val="003066CF"/>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678D"/>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BF0"/>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C0A"/>
    <w:rsid w:val="00494F21"/>
    <w:rsid w:val="004950E6"/>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6CC8"/>
    <w:rsid w:val="004E7363"/>
    <w:rsid w:val="004F068E"/>
    <w:rsid w:val="004F12A3"/>
    <w:rsid w:val="004F2206"/>
    <w:rsid w:val="004F3004"/>
    <w:rsid w:val="004F38FA"/>
    <w:rsid w:val="004F3C37"/>
    <w:rsid w:val="004F481E"/>
    <w:rsid w:val="004F5B50"/>
    <w:rsid w:val="004F5CEC"/>
    <w:rsid w:val="004F71F4"/>
    <w:rsid w:val="004F7DE5"/>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6304"/>
    <w:rsid w:val="005563F4"/>
    <w:rsid w:val="00556C5B"/>
    <w:rsid w:val="0055743C"/>
    <w:rsid w:val="00557B91"/>
    <w:rsid w:val="005603AC"/>
    <w:rsid w:val="005625C7"/>
    <w:rsid w:val="00562B21"/>
    <w:rsid w:val="0056323E"/>
    <w:rsid w:val="005643FF"/>
    <w:rsid w:val="00564F99"/>
    <w:rsid w:val="00566B5E"/>
    <w:rsid w:val="00567239"/>
    <w:rsid w:val="0057013A"/>
    <w:rsid w:val="005713F7"/>
    <w:rsid w:val="00572047"/>
    <w:rsid w:val="00572125"/>
    <w:rsid w:val="005723E3"/>
    <w:rsid w:val="005728AF"/>
    <w:rsid w:val="00572CF2"/>
    <w:rsid w:val="00574019"/>
    <w:rsid w:val="00574876"/>
    <w:rsid w:val="00574BFE"/>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DB8"/>
    <w:rsid w:val="006A2E17"/>
    <w:rsid w:val="006A2F93"/>
    <w:rsid w:val="006A300C"/>
    <w:rsid w:val="006A4EA2"/>
    <w:rsid w:val="006A54C6"/>
    <w:rsid w:val="006A54CC"/>
    <w:rsid w:val="006A5C1D"/>
    <w:rsid w:val="006A5FF0"/>
    <w:rsid w:val="006A6B3B"/>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87F"/>
    <w:rsid w:val="00701D08"/>
    <w:rsid w:val="00702349"/>
    <w:rsid w:val="0070237A"/>
    <w:rsid w:val="00702A22"/>
    <w:rsid w:val="0070493A"/>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B10"/>
    <w:rsid w:val="00741331"/>
    <w:rsid w:val="0074144B"/>
    <w:rsid w:val="0074157B"/>
    <w:rsid w:val="007416B5"/>
    <w:rsid w:val="00742123"/>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95E"/>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E13"/>
    <w:rsid w:val="00952F66"/>
    <w:rsid w:val="00953115"/>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1D42"/>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1D0"/>
    <w:rsid w:val="00AC3353"/>
    <w:rsid w:val="00AC33D6"/>
    <w:rsid w:val="00AC39AC"/>
    <w:rsid w:val="00AC43AE"/>
    <w:rsid w:val="00AC44F2"/>
    <w:rsid w:val="00AC4F15"/>
    <w:rsid w:val="00AC54F4"/>
    <w:rsid w:val="00AC56A1"/>
    <w:rsid w:val="00AC6496"/>
    <w:rsid w:val="00AC7077"/>
    <w:rsid w:val="00AC7224"/>
    <w:rsid w:val="00AC7651"/>
    <w:rsid w:val="00AC7F2C"/>
    <w:rsid w:val="00AD01D6"/>
    <w:rsid w:val="00AD0865"/>
    <w:rsid w:val="00AD1BEA"/>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19BA"/>
    <w:rsid w:val="00B11D33"/>
    <w:rsid w:val="00B1271B"/>
    <w:rsid w:val="00B13AFB"/>
    <w:rsid w:val="00B141DC"/>
    <w:rsid w:val="00B14FFA"/>
    <w:rsid w:val="00B15501"/>
    <w:rsid w:val="00B16166"/>
    <w:rsid w:val="00B1727E"/>
    <w:rsid w:val="00B17778"/>
    <w:rsid w:val="00B202D1"/>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E44"/>
    <w:rsid w:val="00B63B6C"/>
    <w:rsid w:val="00B63BA5"/>
    <w:rsid w:val="00B63C20"/>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4ED"/>
    <w:rsid w:val="00BF1689"/>
    <w:rsid w:val="00BF1D3A"/>
    <w:rsid w:val="00BF3479"/>
    <w:rsid w:val="00BF3630"/>
    <w:rsid w:val="00BF3F7B"/>
    <w:rsid w:val="00BF4402"/>
    <w:rsid w:val="00BF4687"/>
    <w:rsid w:val="00BF6178"/>
    <w:rsid w:val="00BF6641"/>
    <w:rsid w:val="00BF6B76"/>
    <w:rsid w:val="00BF6E88"/>
    <w:rsid w:val="00BF79AF"/>
    <w:rsid w:val="00C0014C"/>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37D9"/>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04AD"/>
    <w:rsid w:val="00CF1482"/>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2DC"/>
    <w:rsid w:val="00D46AC2"/>
    <w:rsid w:val="00D474E5"/>
    <w:rsid w:val="00D474FE"/>
    <w:rsid w:val="00D50B36"/>
    <w:rsid w:val="00D51FD2"/>
    <w:rsid w:val="00D52944"/>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706D"/>
    <w:rsid w:val="00DB73F2"/>
    <w:rsid w:val="00DB7FC6"/>
    <w:rsid w:val="00DC23B9"/>
    <w:rsid w:val="00DC3C94"/>
    <w:rsid w:val="00DC4702"/>
    <w:rsid w:val="00DC4E0A"/>
    <w:rsid w:val="00DC4F02"/>
    <w:rsid w:val="00DC5B6B"/>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2184"/>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1A04"/>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F"/>
    <w:rsid w:val="00EF3543"/>
    <w:rsid w:val="00EF3D74"/>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6084"/>
    <w:rsid w:val="00F267D0"/>
    <w:rsid w:val="00F2778C"/>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784C"/>
    <w:rsid w:val="00F57949"/>
    <w:rsid w:val="00F60ACE"/>
    <w:rsid w:val="00F60C4F"/>
    <w:rsid w:val="00F60D01"/>
    <w:rsid w:val="00F60EC6"/>
    <w:rsid w:val="00F60EE9"/>
    <w:rsid w:val="00F62305"/>
    <w:rsid w:val="00F62D6B"/>
    <w:rsid w:val="00F6329E"/>
    <w:rsid w:val="00F63AB6"/>
    <w:rsid w:val="00F63B50"/>
    <w:rsid w:val="00F64362"/>
    <w:rsid w:val="00F64EF6"/>
    <w:rsid w:val="00F6665E"/>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54F"/>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F0079"/>
    <w:rsid w:val="00FF0A38"/>
    <w:rsid w:val="00FF14AE"/>
    <w:rsid w:val="00FF154F"/>
    <w:rsid w:val="00FF1585"/>
    <w:rsid w:val="00FF16F9"/>
    <w:rsid w:val="00FF2257"/>
    <w:rsid w:val="00FF267C"/>
    <w:rsid w:val="00FF33F4"/>
    <w:rsid w:val="00FF4469"/>
    <w:rsid w:val="00FF4AE0"/>
    <w:rsid w:val="00FF63EA"/>
    <w:rsid w:val="00FF7761"/>
    <w:rsid w:val="00FF78ED"/>
    <w:rsid w:val="016E217E"/>
    <w:rsid w:val="01E36F36"/>
    <w:rsid w:val="0259791E"/>
    <w:rsid w:val="03590ABB"/>
    <w:rsid w:val="03AD44D7"/>
    <w:rsid w:val="0492218C"/>
    <w:rsid w:val="04EE51E5"/>
    <w:rsid w:val="064618F6"/>
    <w:rsid w:val="06D4041F"/>
    <w:rsid w:val="07651BA9"/>
    <w:rsid w:val="07701C6D"/>
    <w:rsid w:val="084A6ABC"/>
    <w:rsid w:val="085774E2"/>
    <w:rsid w:val="09B144C5"/>
    <w:rsid w:val="09CF3C5E"/>
    <w:rsid w:val="0A62555C"/>
    <w:rsid w:val="0AA64E55"/>
    <w:rsid w:val="0B32354A"/>
    <w:rsid w:val="0D3D38F5"/>
    <w:rsid w:val="0F2A5C65"/>
    <w:rsid w:val="0FFC3FDA"/>
    <w:rsid w:val="1147431E"/>
    <w:rsid w:val="11734DEC"/>
    <w:rsid w:val="117D0A12"/>
    <w:rsid w:val="118A5B81"/>
    <w:rsid w:val="12804449"/>
    <w:rsid w:val="136766CB"/>
    <w:rsid w:val="13DC5AF5"/>
    <w:rsid w:val="140662D8"/>
    <w:rsid w:val="14835DE9"/>
    <w:rsid w:val="149A231F"/>
    <w:rsid w:val="14CE04BF"/>
    <w:rsid w:val="15233632"/>
    <w:rsid w:val="16F9610C"/>
    <w:rsid w:val="17123FCE"/>
    <w:rsid w:val="17FB6E68"/>
    <w:rsid w:val="182A2196"/>
    <w:rsid w:val="19BC4082"/>
    <w:rsid w:val="19FF0122"/>
    <w:rsid w:val="1A4C0375"/>
    <w:rsid w:val="1ACD2B0C"/>
    <w:rsid w:val="1BB27F8B"/>
    <w:rsid w:val="1BED1EA4"/>
    <w:rsid w:val="1DE415A2"/>
    <w:rsid w:val="1DEC3676"/>
    <w:rsid w:val="1E565EE3"/>
    <w:rsid w:val="1E5C5215"/>
    <w:rsid w:val="1E6D5FDA"/>
    <w:rsid w:val="1F5519E3"/>
    <w:rsid w:val="212572E5"/>
    <w:rsid w:val="213B0820"/>
    <w:rsid w:val="21B521E6"/>
    <w:rsid w:val="22533A31"/>
    <w:rsid w:val="232A3B42"/>
    <w:rsid w:val="24BC1F7F"/>
    <w:rsid w:val="24DC455D"/>
    <w:rsid w:val="25383B00"/>
    <w:rsid w:val="26173D43"/>
    <w:rsid w:val="26BF3AB2"/>
    <w:rsid w:val="2741433A"/>
    <w:rsid w:val="27B007CD"/>
    <w:rsid w:val="28284E85"/>
    <w:rsid w:val="28A6213D"/>
    <w:rsid w:val="28D07BCB"/>
    <w:rsid w:val="2936381D"/>
    <w:rsid w:val="2A475287"/>
    <w:rsid w:val="2A8B4C13"/>
    <w:rsid w:val="2AE3406C"/>
    <w:rsid w:val="2BAE2AB1"/>
    <w:rsid w:val="2C20235E"/>
    <w:rsid w:val="2C6B49AE"/>
    <w:rsid w:val="2CC73714"/>
    <w:rsid w:val="2D286EA1"/>
    <w:rsid w:val="2D476467"/>
    <w:rsid w:val="2D743C5E"/>
    <w:rsid w:val="2D792EB7"/>
    <w:rsid w:val="2DD35D92"/>
    <w:rsid w:val="2E155295"/>
    <w:rsid w:val="2E4171CD"/>
    <w:rsid w:val="2E731DE0"/>
    <w:rsid w:val="31406F4D"/>
    <w:rsid w:val="317F5BC1"/>
    <w:rsid w:val="32446022"/>
    <w:rsid w:val="34D370CA"/>
    <w:rsid w:val="355735DA"/>
    <w:rsid w:val="358829CA"/>
    <w:rsid w:val="364626F3"/>
    <w:rsid w:val="366F6BD4"/>
    <w:rsid w:val="369A3EE2"/>
    <w:rsid w:val="36B97655"/>
    <w:rsid w:val="36C77EC5"/>
    <w:rsid w:val="389655D3"/>
    <w:rsid w:val="3A203DA7"/>
    <w:rsid w:val="3AB858D9"/>
    <w:rsid w:val="3AEB2AEE"/>
    <w:rsid w:val="3B3F2C58"/>
    <w:rsid w:val="3BD62664"/>
    <w:rsid w:val="3C1D397A"/>
    <w:rsid w:val="3C53490A"/>
    <w:rsid w:val="3C8D5AA9"/>
    <w:rsid w:val="3CB735E7"/>
    <w:rsid w:val="3E217B7C"/>
    <w:rsid w:val="41247954"/>
    <w:rsid w:val="41A740AC"/>
    <w:rsid w:val="42A14871"/>
    <w:rsid w:val="44B46B1A"/>
    <w:rsid w:val="45D54036"/>
    <w:rsid w:val="45F70820"/>
    <w:rsid w:val="461635B0"/>
    <w:rsid w:val="46856BED"/>
    <w:rsid w:val="468E4B31"/>
    <w:rsid w:val="46A74CAB"/>
    <w:rsid w:val="46C33A94"/>
    <w:rsid w:val="46E145A6"/>
    <w:rsid w:val="474062A2"/>
    <w:rsid w:val="47A06D37"/>
    <w:rsid w:val="482059B7"/>
    <w:rsid w:val="48743CA1"/>
    <w:rsid w:val="49E33796"/>
    <w:rsid w:val="49F9264A"/>
    <w:rsid w:val="4A975068"/>
    <w:rsid w:val="4B521361"/>
    <w:rsid w:val="4B591D2A"/>
    <w:rsid w:val="4BAA0823"/>
    <w:rsid w:val="4D2B6933"/>
    <w:rsid w:val="4DA65481"/>
    <w:rsid w:val="4DC667E9"/>
    <w:rsid w:val="4EB83BD1"/>
    <w:rsid w:val="4EC25592"/>
    <w:rsid w:val="4F907358"/>
    <w:rsid w:val="4F9771E6"/>
    <w:rsid w:val="4FC20985"/>
    <w:rsid w:val="513803CA"/>
    <w:rsid w:val="514C2265"/>
    <w:rsid w:val="51C6468B"/>
    <w:rsid w:val="528358CB"/>
    <w:rsid w:val="535E2DF2"/>
    <w:rsid w:val="54B57481"/>
    <w:rsid w:val="56025C57"/>
    <w:rsid w:val="5659205B"/>
    <w:rsid w:val="56F0085F"/>
    <w:rsid w:val="585C6C75"/>
    <w:rsid w:val="58606682"/>
    <w:rsid w:val="586A76B5"/>
    <w:rsid w:val="58EE15A5"/>
    <w:rsid w:val="59A62D81"/>
    <w:rsid w:val="59CC1FEB"/>
    <w:rsid w:val="5AA912DC"/>
    <w:rsid w:val="5BBD098E"/>
    <w:rsid w:val="5C32237B"/>
    <w:rsid w:val="5C4B6CDA"/>
    <w:rsid w:val="5D4E3B71"/>
    <w:rsid w:val="5DCE443A"/>
    <w:rsid w:val="5E363F77"/>
    <w:rsid w:val="5EDF055F"/>
    <w:rsid w:val="5EE25FE1"/>
    <w:rsid w:val="5F6144E1"/>
    <w:rsid w:val="5FDA56D0"/>
    <w:rsid w:val="60D0777A"/>
    <w:rsid w:val="618A6E7E"/>
    <w:rsid w:val="62090D4D"/>
    <w:rsid w:val="634D4ABC"/>
    <w:rsid w:val="662009AD"/>
    <w:rsid w:val="66202930"/>
    <w:rsid w:val="66352D78"/>
    <w:rsid w:val="665B0E69"/>
    <w:rsid w:val="680F189A"/>
    <w:rsid w:val="68A056D3"/>
    <w:rsid w:val="696A78BF"/>
    <w:rsid w:val="699D365C"/>
    <w:rsid w:val="6A0A428F"/>
    <w:rsid w:val="6A3C5414"/>
    <w:rsid w:val="6B02307D"/>
    <w:rsid w:val="6CB77C37"/>
    <w:rsid w:val="6CC63BA6"/>
    <w:rsid w:val="6D1D61DB"/>
    <w:rsid w:val="6DC66A95"/>
    <w:rsid w:val="6DDE1DCB"/>
    <w:rsid w:val="6E63547A"/>
    <w:rsid w:val="702861BD"/>
    <w:rsid w:val="70B97BF8"/>
    <w:rsid w:val="718E0DC2"/>
    <w:rsid w:val="71A7261E"/>
    <w:rsid w:val="71D93A54"/>
    <w:rsid w:val="721D74AE"/>
    <w:rsid w:val="723674B2"/>
    <w:rsid w:val="723A15B4"/>
    <w:rsid w:val="72471A19"/>
    <w:rsid w:val="724D3B5C"/>
    <w:rsid w:val="73163E08"/>
    <w:rsid w:val="73AD5888"/>
    <w:rsid w:val="73EC304F"/>
    <w:rsid w:val="73FF589F"/>
    <w:rsid w:val="747B6C07"/>
    <w:rsid w:val="74E246AF"/>
    <w:rsid w:val="75115DB2"/>
    <w:rsid w:val="757C4447"/>
    <w:rsid w:val="775F7CB8"/>
    <w:rsid w:val="778F0612"/>
    <w:rsid w:val="78012E7D"/>
    <w:rsid w:val="7853238B"/>
    <w:rsid w:val="789B16CB"/>
    <w:rsid w:val="79077B7E"/>
    <w:rsid w:val="79DB799A"/>
    <w:rsid w:val="7B0F64CF"/>
    <w:rsid w:val="7B71417D"/>
    <w:rsid w:val="7BB15FA6"/>
    <w:rsid w:val="7BF17418"/>
    <w:rsid w:val="7C200616"/>
    <w:rsid w:val="7C51660D"/>
    <w:rsid w:val="7C5645E8"/>
    <w:rsid w:val="7D11614B"/>
    <w:rsid w:val="7F161A0C"/>
    <w:rsid w:val="7FD223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6">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63"/>
    <w:semiHidden/>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64"/>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65"/>
    <w:semiHidden/>
    <w:unhideWhenUsed/>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66"/>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67"/>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12">
    <w:name w:val="toc 7"/>
    <w:basedOn w:val="1"/>
    <w:next w:val="1"/>
    <w:qFormat/>
    <w:uiPriority w:val="0"/>
    <w:pPr>
      <w:ind w:left="1260"/>
      <w:jc w:val="left"/>
    </w:pPr>
    <w:rPr>
      <w:rFonts w:asciiTheme="minorHAnsi" w:hAnsiTheme="minorHAnsi" w:cstheme="minorHAnsi"/>
      <w:sz w:val="18"/>
      <w:szCs w:val="18"/>
    </w:rPr>
  </w:style>
  <w:style w:type="paragraph" w:styleId="13">
    <w:name w:val="caption"/>
    <w:basedOn w:val="1"/>
    <w:next w:val="1"/>
    <w:unhideWhenUsed/>
    <w:qFormat/>
    <w:uiPriority w:val="0"/>
    <w:rPr>
      <w:rFonts w:eastAsia="黑体" w:asciiTheme="majorHAnsi" w:hAnsiTheme="majorHAnsi" w:cstheme="majorBidi"/>
      <w:sz w:val="20"/>
      <w:szCs w:val="20"/>
    </w:rPr>
  </w:style>
  <w:style w:type="paragraph" w:styleId="14">
    <w:name w:val="Document Map"/>
    <w:basedOn w:val="1"/>
    <w:qFormat/>
    <w:uiPriority w:val="0"/>
    <w:pPr>
      <w:shd w:val="clear" w:color="auto" w:fill="000080"/>
    </w:pPr>
    <w:rPr>
      <w:rFonts w:ascii="Times New Roman" w:hAnsi="Times New Roman"/>
      <w:sz w:val="30"/>
      <w:szCs w:val="20"/>
    </w:rPr>
  </w:style>
  <w:style w:type="paragraph" w:styleId="15">
    <w:name w:val="annotation text"/>
    <w:basedOn w:val="1"/>
    <w:link w:val="51"/>
    <w:qFormat/>
    <w:uiPriority w:val="0"/>
    <w:pPr>
      <w:jc w:val="left"/>
    </w:pPr>
  </w:style>
  <w:style w:type="paragraph" w:styleId="16">
    <w:name w:val="Body Text"/>
    <w:basedOn w:val="1"/>
    <w:qFormat/>
    <w:uiPriority w:val="0"/>
    <w:pPr>
      <w:spacing w:after="120"/>
    </w:pPr>
  </w:style>
  <w:style w:type="paragraph" w:styleId="17">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8">
    <w:name w:val="toc 5"/>
    <w:basedOn w:val="1"/>
    <w:next w:val="1"/>
    <w:qFormat/>
    <w:uiPriority w:val="0"/>
    <w:pPr>
      <w:ind w:left="840"/>
      <w:jc w:val="left"/>
    </w:pPr>
    <w:rPr>
      <w:rFonts w:asciiTheme="minorHAnsi" w:hAnsiTheme="minorHAnsi" w:cstheme="minorHAnsi"/>
      <w:sz w:val="18"/>
      <w:szCs w:val="18"/>
    </w:rPr>
  </w:style>
  <w:style w:type="paragraph" w:styleId="19">
    <w:name w:val="toc 3"/>
    <w:basedOn w:val="1"/>
    <w:next w:val="1"/>
    <w:qFormat/>
    <w:uiPriority w:val="39"/>
    <w:pPr>
      <w:ind w:left="420"/>
      <w:jc w:val="left"/>
    </w:pPr>
    <w:rPr>
      <w:rFonts w:asciiTheme="minorHAnsi" w:hAnsiTheme="minorHAnsi" w:cstheme="minorHAnsi"/>
      <w:i/>
      <w:iCs/>
      <w:sz w:val="2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rPr>
  </w:style>
  <w:style w:type="paragraph" w:styleId="33">
    <w:name w:val="annotation subject"/>
    <w:basedOn w:val="15"/>
    <w:next w:val="15"/>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7"/>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2"/>
    <w:qFormat/>
    <w:uiPriority w:val="0"/>
    <w:rPr>
      <w:rFonts w:ascii="宋体" w:hAnsi="Courier New" w:eastAsia="宋体"/>
      <w:sz w:val="21"/>
      <w:lang w:val="en-US" w:eastAsia="zh-CN" w:bidi="ar-SA"/>
    </w:rPr>
  </w:style>
  <w:style w:type="paragraph" w:customStyle="1" w:styleId="44">
    <w:name w:val="Char"/>
    <w:basedOn w:val="14"/>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47">
    <w:name w:val="List Paragraph"/>
    <w:basedOn w:val="1"/>
    <w:qFormat/>
    <w:uiPriority w:val="34"/>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4"/>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5"/>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6"/>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6"/>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7"/>
    <w:semiHidden/>
    <w:qFormat/>
    <w:uiPriority w:val="0"/>
    <w:rPr>
      <w:rFonts w:ascii="Calibri" w:hAnsi="Calibri"/>
      <w:b/>
      <w:bCs/>
      <w:kern w:val="2"/>
      <w:sz w:val="28"/>
      <w:szCs w:val="28"/>
    </w:rPr>
  </w:style>
  <w:style w:type="character" w:customStyle="1" w:styleId="64">
    <w:name w:val="标题 6 Char"/>
    <w:basedOn w:val="36"/>
    <w:link w:val="8"/>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9"/>
    <w:semiHidden/>
    <w:qFormat/>
    <w:uiPriority w:val="0"/>
    <w:rPr>
      <w:rFonts w:ascii="Calibri" w:hAnsi="Calibri"/>
      <w:b/>
      <w:bCs/>
      <w:kern w:val="2"/>
      <w:sz w:val="24"/>
      <w:szCs w:val="24"/>
    </w:rPr>
  </w:style>
  <w:style w:type="character" w:customStyle="1" w:styleId="66">
    <w:name w:val="标题 8 Char"/>
    <w:basedOn w:val="36"/>
    <w:link w:val="10"/>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1"/>
    <w:semiHidden/>
    <w:qFormat/>
    <w:uiPriority w:val="0"/>
    <w:rPr>
      <w:rFonts w:asciiTheme="majorHAnsi" w:hAnsiTheme="majorHAnsi" w:eastAsiaTheme="majorEastAsia" w:cstheme="majorBidi"/>
      <w:kern w:val="2"/>
      <w:sz w:val="21"/>
      <w:szCs w:val="21"/>
    </w:rPr>
  </w:style>
  <w:style w:type="paragraph" w:customStyle="1" w:styleId="68">
    <w:name w:val="Body text|1"/>
    <w:basedOn w:val="1"/>
    <w:qFormat/>
    <w:uiPriority w:val="0"/>
    <w:pPr>
      <w:widowControl w:val="0"/>
      <w:shd w:val="clear" w:color="auto" w:fill="auto"/>
      <w:spacing w:after="100" w:line="305" w:lineRule="auto"/>
    </w:pPr>
    <w:rPr>
      <w:rFonts w:ascii="宋体" w:hAnsi="宋体" w:eastAsia="宋体" w:cs="宋体"/>
      <w:sz w:val="22"/>
      <w:szCs w:val="22"/>
      <w:u w:val="none"/>
      <w:shd w:val="clear" w:color="auto" w:fill="auto"/>
      <w:lang w:val="zh-TW" w:eastAsia="zh-TW" w:bidi="zh-TW"/>
    </w:rPr>
  </w:style>
  <w:style w:type="paragraph" w:customStyle="1" w:styleId="69">
    <w:name w:val="Other|1"/>
    <w:basedOn w:val="1"/>
    <w:qFormat/>
    <w:uiPriority w:val="0"/>
    <w:pPr>
      <w:widowControl w:val="0"/>
      <w:shd w:val="clear" w:color="auto" w:fill="auto"/>
      <w:spacing w:after="100" w:line="305" w:lineRule="auto"/>
    </w:pPr>
    <w:rPr>
      <w:rFonts w:ascii="宋体" w:hAnsi="宋体" w:eastAsia="宋体" w:cs="宋体"/>
      <w:sz w:val="22"/>
      <w:szCs w:val="22"/>
      <w:u w:val="none"/>
      <w:shd w:val="clear" w:color="auto" w:fill="auto"/>
      <w:lang w:val="zh-TW" w:eastAsia="zh-TW" w:bidi="zh-TW"/>
    </w:rPr>
  </w:style>
  <w:style w:type="character" w:customStyle="1" w:styleId="70">
    <w:name w:val="font01"/>
    <w:basedOn w:val="36"/>
    <w:qFormat/>
    <w:uiPriority w:val="0"/>
    <w:rPr>
      <w:rFonts w:hint="eastAsia" w:ascii="宋体" w:hAnsi="宋体" w:eastAsia="宋体" w:cs="宋体"/>
      <w:b/>
      <w:bCs/>
      <w:color w:val="000000"/>
      <w:sz w:val="20"/>
      <w:szCs w:val="20"/>
      <w:u w:val="none"/>
    </w:rPr>
  </w:style>
  <w:style w:type="character" w:customStyle="1" w:styleId="71">
    <w:name w:val="font31"/>
    <w:basedOn w:val="36"/>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78451-CC62-421B-AF54-B9EECEE4CC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3578</Words>
  <Characters>20397</Characters>
  <Lines>169</Lines>
  <Paragraphs>47</Paragraphs>
  <TotalTime>47</TotalTime>
  <ScaleCrop>false</ScaleCrop>
  <LinksUpToDate>false</LinksUpToDate>
  <CharactersWithSpaces>23928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2015-12-05T03:21:00Z</dcterms:created>
  <dc:creator>MC SYSTEM</dc:creator>
  <cp:lastModifiedBy>被门夹了的脑袋</cp:lastModifiedBy>
  <cp:lastPrinted>2021-10-21T00:37:27Z</cp:lastPrinted>
  <dcterms:modified xsi:type="dcterms:W3CDTF">2021-10-21T01:02:35Z</dcterms:modified>
  <dc:title>附件3</dc:title>
  <cp:revision>1420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8A2AD309828444C89B9AF36583127E28</vt:lpwstr>
  </property>
</Properties>
</file>