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before="0"/>
        <w:ind w:left="0" w:right="0" w:firstLine="0"/>
        <w:rPr>
          <w:rFonts w:ascii="黑体" w:eastAsia="黑体"/>
          <w:sz w:val="44"/>
          <w:szCs w:val="48"/>
          <w:highlight w:val="none"/>
          <w:u w:val="single"/>
        </w:rPr>
      </w:pPr>
    </w:p>
    <w:p>
      <w:pPr>
        <w:pStyle w:val="24"/>
        <w:spacing w:before="0"/>
        <w:ind w:left="0" w:right="0" w:firstLine="0"/>
        <w:jc w:val="center"/>
        <w:rPr>
          <w:rFonts w:hint="eastAsia" w:ascii="宋体" w:hAnsi="宋体" w:eastAsia="宋体"/>
          <w:b/>
          <w:spacing w:val="-4"/>
          <w:sz w:val="44"/>
          <w:szCs w:val="44"/>
          <w:highlight w:val="none"/>
          <w:lang w:eastAsia="zh-CN"/>
        </w:rPr>
      </w:pPr>
      <w:r>
        <w:rPr>
          <w:rFonts w:hint="eastAsia" w:ascii="宋体" w:hAnsi="宋体"/>
          <w:b/>
          <w:spacing w:val="-4"/>
          <w:sz w:val="44"/>
          <w:szCs w:val="44"/>
          <w:highlight w:val="none"/>
          <w:lang w:eastAsia="zh-CN"/>
        </w:rPr>
        <w:t>运营分公司2021年"职工之家"二期改造项目</w:t>
      </w:r>
    </w:p>
    <w:p>
      <w:pPr>
        <w:spacing w:before="0"/>
        <w:ind w:right="-57"/>
        <w:jc w:val="center"/>
        <w:rPr>
          <w:rFonts w:ascii="宋体" w:hAnsi="宋体"/>
          <w:sz w:val="32"/>
          <w:szCs w:val="32"/>
          <w:highlight w:val="none"/>
        </w:rPr>
      </w:pPr>
      <w:r>
        <w:rPr>
          <w:rFonts w:hint="eastAsia" w:ascii="宋体" w:hAnsi="宋体"/>
          <w:sz w:val="72"/>
          <w:szCs w:val="72"/>
          <w:highlight w:val="none"/>
        </w:rPr>
        <w:t>比选</w:t>
      </w:r>
      <w:r>
        <w:rPr>
          <w:rFonts w:ascii="宋体" w:hAnsi="宋体"/>
          <w:sz w:val="72"/>
          <w:szCs w:val="72"/>
          <w:highlight w:val="none"/>
        </w:rPr>
        <w:t>文件</w:t>
      </w:r>
    </w:p>
    <w:p>
      <w:pPr>
        <w:pStyle w:val="2"/>
        <w:ind w:left="0" w:firstLine="0"/>
        <w:rPr>
          <w:rFonts w:hAnsi="宋体"/>
          <w:b/>
          <w:sz w:val="32"/>
          <w:szCs w:val="32"/>
          <w:highlight w:val="none"/>
        </w:rPr>
      </w:pPr>
    </w:p>
    <w:p>
      <w:pPr>
        <w:spacing w:before="0"/>
        <w:ind w:left="1801" w:right="-57" w:hanging="180"/>
        <w:rPr>
          <w:rFonts w:hint="default" w:ascii="宋体" w:hAnsi="宋体" w:eastAsia="宋体"/>
          <w:b/>
          <w:sz w:val="32"/>
          <w:szCs w:val="32"/>
          <w:highlight w:val="none"/>
          <w:u w:val="single"/>
          <w:lang w:val="en-US" w:eastAsia="zh-CN"/>
        </w:rPr>
      </w:pPr>
      <w:r>
        <w:rPr>
          <w:rFonts w:hint="eastAsia" w:ascii="宋体" w:hAnsi="宋体"/>
          <w:b/>
          <w:sz w:val="32"/>
          <w:szCs w:val="32"/>
          <w:highlight w:val="none"/>
        </w:rPr>
        <w:t>项目编号：</w:t>
      </w:r>
      <w:r>
        <w:rPr>
          <w:rFonts w:hint="eastAsia" w:ascii="宋体" w:hAnsi="宋体"/>
          <w:b/>
          <w:sz w:val="32"/>
          <w:szCs w:val="32"/>
          <w:highlight w:val="none"/>
          <w:u w:val="single"/>
        </w:rPr>
        <w:t>202109150006</w:t>
      </w:r>
    </w:p>
    <w:p>
      <w:pPr>
        <w:spacing w:before="0"/>
        <w:ind w:left="1801" w:right="-57" w:hanging="180"/>
        <w:rPr>
          <w:rFonts w:ascii="宋体" w:hAnsi="宋体"/>
          <w:b/>
          <w:sz w:val="32"/>
          <w:szCs w:val="32"/>
          <w:highlight w:val="none"/>
          <w:u w:val="single"/>
        </w:rPr>
      </w:pPr>
      <w:r>
        <w:rPr>
          <w:rFonts w:hint="eastAsia" w:ascii="宋体" w:hAnsi="宋体"/>
          <w:b/>
          <w:sz w:val="32"/>
          <w:szCs w:val="32"/>
          <w:highlight w:val="none"/>
        </w:rPr>
        <w:t>招标人</w:t>
      </w:r>
      <w:r>
        <w:rPr>
          <w:rFonts w:ascii="宋体" w:hAnsi="宋体"/>
          <w:b/>
          <w:sz w:val="32"/>
          <w:szCs w:val="32"/>
          <w:highlight w:val="none"/>
        </w:rPr>
        <w:t>：</w:t>
      </w:r>
      <w:r>
        <w:rPr>
          <w:rFonts w:ascii="宋体" w:hAnsi="宋体"/>
          <w:b/>
          <w:sz w:val="32"/>
          <w:szCs w:val="32"/>
          <w:highlight w:val="none"/>
          <w:u w:val="single"/>
        </w:rPr>
        <w:t>南宁轨道交通集团有限责任公司</w:t>
      </w:r>
    </w:p>
    <w:p>
      <w:pPr>
        <w:spacing w:before="0"/>
        <w:ind w:right="-57" w:firstLine="435"/>
        <w:jc w:val="center"/>
        <w:rPr>
          <w:rFonts w:ascii="宋体" w:hAnsi="宋体"/>
          <w:sz w:val="30"/>
          <w:szCs w:val="30"/>
          <w:highlight w:val="none"/>
        </w:rPr>
      </w:pPr>
    </w:p>
    <w:p>
      <w:pPr>
        <w:spacing w:before="0" w:after="0" w:afterAutospacing="0" w:line="240" w:lineRule="auto"/>
        <w:ind w:left="0" w:right="0" w:firstLine="0"/>
        <w:jc w:val="center"/>
        <w:rPr>
          <w:rFonts w:ascii="宋体" w:hAnsi="宋体" w:cs="宋体"/>
          <w:b/>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sz w:val="36"/>
          <w:szCs w:val="36"/>
          <w:highlight w:val="none"/>
          <w:u w:val="single"/>
        </w:rPr>
        <w:t>202</w:t>
      </w:r>
      <w:r>
        <w:rPr>
          <w:rFonts w:hint="eastAsia" w:ascii="宋体" w:hAnsi="宋体"/>
          <w:b/>
          <w:sz w:val="36"/>
          <w:szCs w:val="36"/>
          <w:highlight w:val="none"/>
          <w:u w:val="single"/>
          <w:lang w:val="en-US" w:eastAsia="zh-CN"/>
        </w:rPr>
        <w:t>1</w:t>
      </w:r>
      <w:r>
        <w:rPr>
          <w:rFonts w:ascii="宋体" w:hAnsi="宋体"/>
          <w:b/>
          <w:sz w:val="36"/>
          <w:szCs w:val="36"/>
          <w:highlight w:val="none"/>
        </w:rPr>
        <w:t>年</w:t>
      </w:r>
      <w:r>
        <w:rPr>
          <w:rFonts w:hint="eastAsia" w:ascii="宋体" w:hAnsi="宋体"/>
          <w:b/>
          <w:sz w:val="36"/>
          <w:szCs w:val="36"/>
          <w:highlight w:val="none"/>
          <w:u w:val="single"/>
          <w:lang w:val="en-US" w:eastAsia="zh-CN"/>
        </w:rPr>
        <w:t>11</w:t>
      </w:r>
      <w:r>
        <w:rPr>
          <w:rFonts w:ascii="宋体" w:hAnsi="宋体"/>
          <w:b/>
          <w:sz w:val="36"/>
          <w:szCs w:val="36"/>
          <w:highlight w:val="none"/>
        </w:rPr>
        <w:t>月</w:t>
      </w:r>
    </w:p>
    <w:sdt>
      <w:sdtPr>
        <w:rPr>
          <w:rFonts w:ascii="宋体" w:hAnsi="宋体" w:cs="宋体"/>
          <w:b/>
          <w:bCs/>
          <w:sz w:val="28"/>
          <w:szCs w:val="28"/>
          <w:highlight w:val="none"/>
        </w:rPr>
        <w:id w:val="147455528"/>
        <w:docPartObj>
          <w:docPartGallery w:val="Table of Contents"/>
          <w:docPartUnique/>
        </w:docPartObj>
      </w:sdtPr>
      <w:sdtEndPr>
        <w:rPr>
          <w:rFonts w:ascii="宋体" w:hAnsi="宋体" w:cs="宋体"/>
          <w:b/>
          <w:bCs/>
          <w:sz w:val="20"/>
          <w:szCs w:val="20"/>
          <w:highlight w:val="none"/>
        </w:rPr>
      </w:sdtEndPr>
      <w:sdtContent>
        <w:p>
          <w:pPr>
            <w:spacing w:before="0" w:after="0" w:line="240" w:lineRule="auto"/>
            <w:ind w:left="0" w:right="0" w:firstLine="0"/>
            <w:jc w:val="center"/>
            <w:rPr>
              <w:b/>
              <w:bCs/>
              <w:sz w:val="28"/>
              <w:szCs w:val="28"/>
              <w:highlight w:val="none"/>
            </w:rPr>
          </w:pPr>
          <w:r>
            <w:rPr>
              <w:rFonts w:ascii="宋体" w:hAnsi="宋体"/>
              <w:b/>
              <w:bCs/>
              <w:sz w:val="28"/>
              <w:szCs w:val="28"/>
              <w:highlight w:val="none"/>
            </w:rPr>
            <w:t>目录</w:t>
          </w:r>
        </w:p>
        <w:p>
          <w:pPr>
            <w:pStyle w:val="17"/>
            <w:tabs>
              <w:tab w:val="right" w:leader="dot" w:pos="9061"/>
            </w:tabs>
            <w:spacing w:line="240" w:lineRule="auto"/>
            <w:rPr>
              <w:b/>
              <w:bCs/>
              <w:highlight w:val="none"/>
            </w:rPr>
          </w:pPr>
          <w:r>
            <w:rPr>
              <w:rFonts w:ascii="宋体" w:hAnsi="宋体"/>
              <w:b/>
              <w:bCs/>
              <w:highlight w:val="none"/>
            </w:rPr>
            <w:fldChar w:fldCharType="begin"/>
          </w:r>
          <w:r>
            <w:rPr>
              <w:rFonts w:ascii="宋体" w:hAnsi="宋体"/>
              <w:b/>
              <w:bCs/>
              <w:highlight w:val="none"/>
            </w:rPr>
            <w:instrText xml:space="preserve">TOC \o "1-2" \h \u </w:instrText>
          </w:r>
          <w:r>
            <w:rPr>
              <w:rFonts w:ascii="宋体" w:hAnsi="宋体"/>
              <w:b/>
              <w:bCs/>
              <w:highlight w:val="none"/>
            </w:rPr>
            <w:fldChar w:fldCharType="separate"/>
          </w:r>
          <w:r>
            <w:rPr>
              <w:highlight w:val="none"/>
            </w:rPr>
            <w:fldChar w:fldCharType="begin"/>
          </w:r>
          <w:r>
            <w:rPr>
              <w:highlight w:val="none"/>
            </w:rPr>
            <w:instrText xml:space="preserve"> HYPERLINK \l "_Toc31466" </w:instrText>
          </w:r>
          <w:r>
            <w:rPr>
              <w:highlight w:val="none"/>
            </w:rPr>
            <w:fldChar w:fldCharType="separate"/>
          </w:r>
          <w:r>
            <w:rPr>
              <w:rFonts w:hint="eastAsia"/>
              <w:b/>
              <w:bCs/>
              <w:highlight w:val="none"/>
            </w:rPr>
            <w:t>第一章比选公告</w:t>
          </w:r>
          <w:r>
            <w:rPr>
              <w:b/>
              <w:bCs/>
              <w:highlight w:val="none"/>
            </w:rPr>
            <w:tab/>
          </w:r>
          <w:r>
            <w:rPr>
              <w:b/>
              <w:bCs/>
              <w:highlight w:val="none"/>
            </w:rPr>
            <w:fldChar w:fldCharType="begin"/>
          </w:r>
          <w:r>
            <w:rPr>
              <w:b/>
              <w:bCs/>
              <w:highlight w:val="none"/>
            </w:rPr>
            <w:instrText xml:space="preserve"> PAGEREF _Toc31466 </w:instrText>
          </w:r>
          <w:r>
            <w:rPr>
              <w:b/>
              <w:bCs/>
              <w:highlight w:val="none"/>
            </w:rPr>
            <w:fldChar w:fldCharType="separate"/>
          </w:r>
          <w:r>
            <w:rPr>
              <w:b/>
              <w:bCs/>
              <w:highlight w:val="none"/>
            </w:rPr>
            <w:t>1</w:t>
          </w:r>
          <w:r>
            <w:rPr>
              <w:b/>
              <w:bCs/>
              <w:highlight w:val="none"/>
            </w:rPr>
            <w:fldChar w:fldCharType="end"/>
          </w:r>
          <w:r>
            <w:rPr>
              <w:b/>
              <w:bCs/>
              <w:highlight w:val="none"/>
            </w:rPr>
            <w:fldChar w:fldCharType="end"/>
          </w:r>
        </w:p>
        <w:p>
          <w:pPr>
            <w:pStyle w:val="22"/>
            <w:tabs>
              <w:tab w:val="right" w:leader="dot" w:pos="9061"/>
            </w:tabs>
            <w:spacing w:line="240" w:lineRule="auto"/>
            <w:ind w:left="0"/>
            <w:rPr>
              <w:b/>
              <w:bCs/>
              <w:highlight w:val="none"/>
            </w:rPr>
          </w:pPr>
          <w:r>
            <w:rPr>
              <w:highlight w:val="none"/>
            </w:rPr>
            <w:fldChar w:fldCharType="begin"/>
          </w:r>
          <w:r>
            <w:rPr>
              <w:highlight w:val="none"/>
            </w:rPr>
            <w:instrText xml:space="preserve"> HYPERLINK \l "_Toc4827" </w:instrText>
          </w:r>
          <w:r>
            <w:rPr>
              <w:highlight w:val="none"/>
            </w:rPr>
            <w:fldChar w:fldCharType="separate"/>
          </w:r>
          <w:r>
            <w:rPr>
              <w:rFonts w:hint="eastAsia"/>
              <w:b/>
              <w:bCs/>
              <w:highlight w:val="none"/>
            </w:rPr>
            <w:t>第二章比选申请须知</w:t>
          </w:r>
          <w:r>
            <w:rPr>
              <w:b/>
              <w:bCs/>
              <w:highlight w:val="none"/>
            </w:rPr>
            <w:tab/>
          </w:r>
          <w:r>
            <w:rPr>
              <w:b/>
              <w:bCs/>
              <w:highlight w:val="none"/>
            </w:rPr>
            <w:fldChar w:fldCharType="begin"/>
          </w:r>
          <w:r>
            <w:rPr>
              <w:b/>
              <w:bCs/>
              <w:highlight w:val="none"/>
            </w:rPr>
            <w:instrText xml:space="preserve"> PAGEREF _Toc4827 </w:instrText>
          </w:r>
          <w:r>
            <w:rPr>
              <w:b/>
              <w:bCs/>
              <w:highlight w:val="none"/>
            </w:rPr>
            <w:fldChar w:fldCharType="separate"/>
          </w:r>
          <w:r>
            <w:rPr>
              <w:b/>
              <w:bCs/>
              <w:highlight w:val="none"/>
            </w:rPr>
            <w:t>3</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"_Toc29616" </w:instrText>
          </w:r>
          <w:r>
            <w:rPr>
              <w:highlight w:val="none"/>
            </w:rPr>
            <w:fldChar w:fldCharType="separate"/>
          </w:r>
          <w:r>
            <w:rPr>
              <w:rFonts w:hint="eastAsia"/>
              <w:b/>
              <w:bCs/>
              <w:highlight w:val="none"/>
            </w:rPr>
            <w:t>一、</w:t>
          </w:r>
          <w:r>
            <w:rPr>
              <w:b/>
              <w:bCs/>
              <w:highlight w:val="none"/>
            </w:rPr>
            <w:t>说明</w:t>
          </w:r>
          <w:r>
            <w:rPr>
              <w:b/>
              <w:bCs/>
              <w:highlight w:val="none"/>
            </w:rPr>
            <w:tab/>
          </w:r>
          <w:r>
            <w:rPr>
              <w:b/>
              <w:bCs/>
              <w:highlight w:val="none"/>
            </w:rPr>
            <w:fldChar w:fldCharType="begin"/>
          </w:r>
          <w:r>
            <w:rPr>
              <w:b/>
              <w:bCs/>
              <w:highlight w:val="none"/>
            </w:rPr>
            <w:instrText xml:space="preserve"> PAGEREF _Toc29616 </w:instrText>
          </w:r>
          <w:r>
            <w:rPr>
              <w:b/>
              <w:bCs/>
              <w:highlight w:val="none"/>
            </w:rPr>
            <w:fldChar w:fldCharType="separate"/>
          </w:r>
          <w:r>
            <w:rPr>
              <w:b/>
              <w:bCs/>
              <w:highlight w:val="none"/>
            </w:rPr>
            <w:t>6</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"_Toc24695" </w:instrText>
          </w:r>
          <w:r>
            <w:rPr>
              <w:highlight w:val="none"/>
            </w:rPr>
            <w:fldChar w:fldCharType="separate"/>
          </w:r>
          <w:r>
            <w:rPr>
              <w:rFonts w:hint="eastAsia"/>
              <w:b/>
              <w:bCs/>
              <w:highlight w:val="none"/>
            </w:rPr>
            <w:t>二、</w:t>
          </w:r>
          <w:r>
            <w:rPr>
              <w:b/>
              <w:bCs/>
              <w:highlight w:val="none"/>
            </w:rPr>
            <w:t>比选文件</w:t>
          </w:r>
          <w:r>
            <w:rPr>
              <w:b/>
              <w:bCs/>
              <w:highlight w:val="none"/>
            </w:rPr>
            <w:tab/>
          </w:r>
          <w:r>
            <w:rPr>
              <w:b/>
              <w:bCs/>
              <w:highlight w:val="none"/>
            </w:rPr>
            <w:fldChar w:fldCharType="begin"/>
          </w:r>
          <w:r>
            <w:rPr>
              <w:b/>
              <w:bCs/>
              <w:highlight w:val="none"/>
            </w:rPr>
            <w:instrText xml:space="preserve"> PAGEREF _Toc24695 </w:instrText>
          </w:r>
          <w:r>
            <w:rPr>
              <w:b/>
              <w:bCs/>
              <w:highlight w:val="none"/>
            </w:rPr>
            <w:fldChar w:fldCharType="separate"/>
          </w:r>
          <w:r>
            <w:rPr>
              <w:b/>
              <w:bCs/>
              <w:highlight w:val="none"/>
            </w:rPr>
            <w:t>7</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"_Toc5887" </w:instrText>
          </w:r>
          <w:r>
            <w:rPr>
              <w:highlight w:val="none"/>
            </w:rPr>
            <w:fldChar w:fldCharType="separate"/>
          </w:r>
          <w:r>
            <w:rPr>
              <w:rFonts w:hint="eastAsia"/>
              <w:b/>
              <w:bCs/>
              <w:highlight w:val="none"/>
            </w:rPr>
            <w:t>三、</w:t>
          </w:r>
          <w:r>
            <w:rPr>
              <w:b/>
              <w:bCs/>
              <w:highlight w:val="none"/>
            </w:rPr>
            <w:t>比选申请文件的编制</w:t>
          </w:r>
          <w:r>
            <w:rPr>
              <w:b/>
              <w:bCs/>
              <w:highlight w:val="none"/>
            </w:rPr>
            <w:tab/>
          </w:r>
          <w:r>
            <w:rPr>
              <w:b/>
              <w:bCs/>
              <w:highlight w:val="none"/>
            </w:rPr>
            <w:fldChar w:fldCharType="begin"/>
          </w:r>
          <w:r>
            <w:rPr>
              <w:b/>
              <w:bCs/>
              <w:highlight w:val="none"/>
            </w:rPr>
            <w:instrText xml:space="preserve"> PAGEREF _Toc5887 </w:instrText>
          </w:r>
          <w:r>
            <w:rPr>
              <w:b/>
              <w:bCs/>
              <w:highlight w:val="none"/>
            </w:rPr>
            <w:fldChar w:fldCharType="separate"/>
          </w:r>
          <w:r>
            <w:rPr>
              <w:b/>
              <w:bCs/>
              <w:highlight w:val="none"/>
            </w:rPr>
            <w:t>8</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"_Toc30530" </w:instrText>
          </w:r>
          <w:r>
            <w:rPr>
              <w:highlight w:val="none"/>
            </w:rPr>
            <w:fldChar w:fldCharType="separate"/>
          </w:r>
          <w:r>
            <w:rPr>
              <w:rFonts w:hint="eastAsia"/>
              <w:b/>
              <w:bCs/>
              <w:highlight w:val="none"/>
            </w:rPr>
            <w:t>四、</w:t>
          </w:r>
          <w:r>
            <w:rPr>
              <w:b/>
              <w:bCs/>
              <w:highlight w:val="none"/>
            </w:rPr>
            <w:t>比选申请文件</w:t>
          </w:r>
          <w:r>
            <w:rPr>
              <w:rFonts w:hint="eastAsia"/>
              <w:b/>
              <w:bCs/>
              <w:highlight w:val="none"/>
            </w:rPr>
            <w:t>的密封和递交</w:t>
          </w:r>
          <w:r>
            <w:rPr>
              <w:b/>
              <w:bCs/>
              <w:highlight w:val="none"/>
            </w:rPr>
            <w:tab/>
          </w:r>
          <w:r>
            <w:rPr>
              <w:b/>
              <w:bCs/>
              <w:highlight w:val="none"/>
            </w:rPr>
            <w:fldChar w:fldCharType="begin"/>
          </w:r>
          <w:r>
            <w:rPr>
              <w:b/>
              <w:bCs/>
              <w:highlight w:val="none"/>
            </w:rPr>
            <w:instrText xml:space="preserve"> PAGEREF _Toc30530 </w:instrText>
          </w:r>
          <w:r>
            <w:rPr>
              <w:b/>
              <w:bCs/>
              <w:highlight w:val="none"/>
            </w:rPr>
            <w:fldChar w:fldCharType="separate"/>
          </w:r>
          <w:r>
            <w:rPr>
              <w:b/>
              <w:bCs/>
              <w:highlight w:val="none"/>
            </w:rPr>
            <w:t>10</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"_Toc7060" </w:instrText>
          </w:r>
          <w:r>
            <w:rPr>
              <w:highlight w:val="none"/>
            </w:rPr>
            <w:fldChar w:fldCharType="separate"/>
          </w:r>
          <w:r>
            <w:rPr>
              <w:rFonts w:hint="eastAsia"/>
              <w:b/>
              <w:bCs/>
              <w:highlight w:val="none"/>
            </w:rPr>
            <w:t>五、比选申请文件递交与评审</w:t>
          </w:r>
          <w:r>
            <w:rPr>
              <w:b/>
              <w:bCs/>
              <w:highlight w:val="none"/>
            </w:rPr>
            <w:tab/>
          </w:r>
          <w:r>
            <w:rPr>
              <w:b/>
              <w:bCs/>
              <w:highlight w:val="none"/>
            </w:rPr>
            <w:fldChar w:fldCharType="begin"/>
          </w:r>
          <w:r>
            <w:rPr>
              <w:b/>
              <w:bCs/>
              <w:highlight w:val="none"/>
            </w:rPr>
            <w:instrText xml:space="preserve"> PAGEREF _Toc7060 </w:instrText>
          </w:r>
          <w:r>
            <w:rPr>
              <w:b/>
              <w:bCs/>
              <w:highlight w:val="none"/>
            </w:rPr>
            <w:fldChar w:fldCharType="separate"/>
          </w:r>
          <w:r>
            <w:rPr>
              <w:b/>
              <w:bCs/>
              <w:highlight w:val="none"/>
            </w:rPr>
            <w:t>11</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"_Toc11580" </w:instrText>
          </w:r>
          <w:r>
            <w:rPr>
              <w:highlight w:val="none"/>
            </w:rPr>
            <w:fldChar w:fldCharType="separate"/>
          </w:r>
          <w:r>
            <w:rPr>
              <w:rFonts w:hint="eastAsia"/>
              <w:b/>
              <w:bCs/>
              <w:highlight w:val="none"/>
            </w:rPr>
            <w:t>六、</w:t>
          </w:r>
          <w:r>
            <w:rPr>
              <w:b/>
              <w:bCs/>
              <w:highlight w:val="none"/>
            </w:rPr>
            <w:t>授予合同</w:t>
          </w:r>
          <w:r>
            <w:rPr>
              <w:b/>
              <w:bCs/>
              <w:highlight w:val="none"/>
            </w:rPr>
            <w:tab/>
          </w:r>
          <w:r>
            <w:rPr>
              <w:b/>
              <w:bCs/>
              <w:highlight w:val="none"/>
            </w:rPr>
            <w:fldChar w:fldCharType="begin"/>
          </w:r>
          <w:r>
            <w:rPr>
              <w:b/>
              <w:bCs/>
              <w:highlight w:val="none"/>
            </w:rPr>
            <w:instrText xml:space="preserve"> PAGEREF _Toc11580 </w:instrText>
          </w:r>
          <w:r>
            <w:rPr>
              <w:b/>
              <w:bCs/>
              <w:highlight w:val="none"/>
            </w:rPr>
            <w:fldChar w:fldCharType="separate"/>
          </w:r>
          <w:r>
            <w:rPr>
              <w:b/>
              <w:bCs/>
              <w:highlight w:val="none"/>
            </w:rPr>
            <w:t>13</w:t>
          </w:r>
          <w:r>
            <w:rPr>
              <w:b/>
              <w:bCs/>
              <w:highlight w:val="none"/>
            </w:rPr>
            <w:fldChar w:fldCharType="end"/>
          </w:r>
          <w:r>
            <w:rPr>
              <w:b/>
              <w:bCs/>
              <w:highlight w:val="none"/>
            </w:rPr>
            <w:fldChar w:fldCharType="end"/>
          </w:r>
        </w:p>
        <w:p>
          <w:pPr>
            <w:pStyle w:val="22"/>
            <w:tabs>
              <w:tab w:val="right" w:leader="dot" w:pos="9061"/>
            </w:tabs>
            <w:spacing w:line="240" w:lineRule="auto"/>
            <w:ind w:left="0"/>
            <w:rPr>
              <w:b/>
              <w:bCs/>
              <w:highlight w:val="none"/>
            </w:rPr>
          </w:pPr>
          <w:r>
            <w:rPr>
              <w:highlight w:val="none"/>
            </w:rPr>
            <w:fldChar w:fldCharType="begin"/>
          </w:r>
          <w:r>
            <w:rPr>
              <w:highlight w:val="none"/>
            </w:rPr>
            <w:instrText xml:space="preserve"> HYPERLINK \l "_Toc4360" </w:instrText>
          </w:r>
          <w:r>
            <w:rPr>
              <w:highlight w:val="none"/>
            </w:rPr>
            <w:fldChar w:fldCharType="separate"/>
          </w:r>
          <w:r>
            <w:rPr>
              <w:rFonts w:hint="eastAsia"/>
              <w:b/>
              <w:bCs/>
              <w:highlight w:val="none"/>
            </w:rPr>
            <w:t>第三章合同条款及格式</w:t>
          </w:r>
          <w:r>
            <w:rPr>
              <w:b/>
              <w:bCs/>
              <w:highlight w:val="none"/>
            </w:rPr>
            <w:tab/>
          </w:r>
          <w:r>
            <w:rPr>
              <w:b/>
              <w:bCs/>
              <w:highlight w:val="none"/>
            </w:rPr>
            <w:fldChar w:fldCharType="begin"/>
          </w:r>
          <w:r>
            <w:rPr>
              <w:b/>
              <w:bCs/>
              <w:highlight w:val="none"/>
            </w:rPr>
            <w:instrText xml:space="preserve"> PAGEREF _Toc4360 </w:instrText>
          </w:r>
          <w:r>
            <w:rPr>
              <w:b/>
              <w:bCs/>
              <w:highlight w:val="none"/>
            </w:rPr>
            <w:fldChar w:fldCharType="separate"/>
          </w:r>
          <w:r>
            <w:rPr>
              <w:b/>
              <w:bCs/>
              <w:highlight w:val="none"/>
            </w:rPr>
            <w:t>16</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"_Toc20967" </w:instrText>
          </w:r>
          <w:r>
            <w:rPr>
              <w:highlight w:val="none"/>
            </w:rPr>
            <w:fldChar w:fldCharType="separate"/>
          </w:r>
          <w:r>
            <w:rPr>
              <w:rFonts w:hint="eastAsia"/>
              <w:b/>
              <w:bCs/>
              <w:highlight w:val="none"/>
            </w:rPr>
            <w:t>一、合同协议书</w:t>
          </w:r>
          <w:r>
            <w:rPr>
              <w:b/>
              <w:bCs/>
              <w:highlight w:val="none"/>
            </w:rPr>
            <w:tab/>
          </w:r>
          <w:r>
            <w:rPr>
              <w:b/>
              <w:bCs/>
              <w:highlight w:val="none"/>
            </w:rPr>
            <w:fldChar w:fldCharType="begin"/>
          </w:r>
          <w:r>
            <w:rPr>
              <w:b/>
              <w:bCs/>
              <w:highlight w:val="none"/>
            </w:rPr>
            <w:instrText xml:space="preserve"> PAGEREF _Toc20967 </w:instrText>
          </w:r>
          <w:r>
            <w:rPr>
              <w:b/>
              <w:bCs/>
              <w:highlight w:val="none"/>
            </w:rPr>
            <w:fldChar w:fldCharType="separate"/>
          </w:r>
          <w:r>
            <w:rPr>
              <w:b/>
              <w:bCs/>
              <w:highlight w:val="none"/>
            </w:rPr>
            <w:t>16</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"_Toc17306" </w:instrText>
          </w:r>
          <w:r>
            <w:rPr>
              <w:highlight w:val="none"/>
            </w:rPr>
            <w:fldChar w:fldCharType="separate"/>
          </w:r>
          <w:r>
            <w:rPr>
              <w:rFonts w:hint="eastAsia"/>
              <w:b/>
              <w:bCs/>
              <w:highlight w:val="none"/>
            </w:rPr>
            <w:t>二、合同条款</w:t>
          </w:r>
          <w:r>
            <w:rPr>
              <w:b/>
              <w:bCs/>
              <w:highlight w:val="none"/>
            </w:rPr>
            <w:tab/>
          </w:r>
          <w:r>
            <w:rPr>
              <w:b/>
              <w:bCs/>
              <w:highlight w:val="none"/>
            </w:rPr>
            <w:fldChar w:fldCharType="begin"/>
          </w:r>
          <w:r>
            <w:rPr>
              <w:b/>
              <w:bCs/>
              <w:highlight w:val="none"/>
            </w:rPr>
            <w:instrText xml:space="preserve"> PAGEREF _Toc17306 </w:instrText>
          </w:r>
          <w:r>
            <w:rPr>
              <w:b/>
              <w:bCs/>
              <w:highlight w:val="none"/>
            </w:rPr>
            <w:fldChar w:fldCharType="separate"/>
          </w:r>
          <w:r>
            <w:rPr>
              <w:b/>
              <w:bCs/>
              <w:highlight w:val="none"/>
            </w:rPr>
            <w:t>18</w:t>
          </w:r>
          <w:r>
            <w:rPr>
              <w:b/>
              <w:bCs/>
              <w:highlight w:val="none"/>
            </w:rPr>
            <w:fldChar w:fldCharType="end"/>
          </w:r>
          <w:r>
            <w:rPr>
              <w:b/>
              <w:bCs/>
              <w:highlight w:val="none"/>
            </w:rPr>
            <w:fldChar w:fldCharType="end"/>
          </w:r>
        </w:p>
        <w:p>
          <w:pPr>
            <w:pStyle w:val="63"/>
            <w:tabs>
              <w:tab w:val="right" w:leader="dot" w:pos="9071"/>
            </w:tabs>
            <w:rPr>
              <w:b/>
              <w:bCs/>
              <w:sz w:val="21"/>
              <w:szCs w:val="21"/>
              <w:highlight w:val="none"/>
            </w:rPr>
          </w:pPr>
          <w:r>
            <w:rPr>
              <w:highlight w:val="none"/>
            </w:rPr>
            <w:fldChar w:fldCharType="begin"/>
          </w:r>
          <w:r>
            <w:rPr>
              <w:highlight w:val="none"/>
            </w:rPr>
            <w:instrText xml:space="preserve"> HYPERLINK \l "_Toc29855" </w:instrText>
          </w:r>
          <w:r>
            <w:rPr>
              <w:highlight w:val="none"/>
            </w:rPr>
            <w:fldChar w:fldCharType="separate"/>
          </w:r>
          <w:r>
            <w:rPr>
              <w:rFonts w:hint="eastAsia"/>
              <w:b/>
              <w:bCs/>
              <w:sz w:val="21"/>
              <w:szCs w:val="21"/>
              <w:highlight w:val="none"/>
            </w:rPr>
            <w:t>第四章比选申请文件格式</w:t>
          </w:r>
          <w:r>
            <w:rPr>
              <w:rFonts w:hint="eastAsia"/>
              <w:b/>
              <w:bCs/>
              <w:sz w:val="21"/>
              <w:szCs w:val="21"/>
              <w:highlight w:val="none"/>
            </w:rPr>
            <w:tab/>
          </w:r>
          <w:r>
            <w:rPr>
              <w:rFonts w:hint="eastAsia"/>
              <w:b/>
              <w:bCs/>
              <w:sz w:val="21"/>
              <w:szCs w:val="21"/>
              <w:highlight w:val="none"/>
            </w:rPr>
            <w:fldChar w:fldCharType="begin"/>
          </w:r>
          <w:r>
            <w:rPr>
              <w:rFonts w:hint="eastAsia"/>
              <w:b/>
              <w:bCs/>
              <w:sz w:val="21"/>
              <w:szCs w:val="21"/>
              <w:highlight w:val="none"/>
            </w:rPr>
            <w:instrText xml:space="preserve"> PAGEREF _Toc29855 </w:instrText>
          </w:r>
          <w:r>
            <w:rPr>
              <w:rFonts w:hint="eastAsia"/>
              <w:b/>
              <w:bCs/>
              <w:sz w:val="21"/>
              <w:szCs w:val="21"/>
              <w:highlight w:val="none"/>
            </w:rPr>
            <w:fldChar w:fldCharType="separate"/>
          </w:r>
          <w:r>
            <w:rPr>
              <w:rFonts w:hint="eastAsia"/>
              <w:b/>
              <w:bCs/>
              <w:sz w:val="21"/>
              <w:szCs w:val="21"/>
              <w:highlight w:val="none"/>
            </w:rPr>
            <w:t>24</w:t>
          </w:r>
          <w:r>
            <w:rPr>
              <w:rFonts w:hint="eastAsia"/>
              <w:b/>
              <w:bCs/>
              <w:sz w:val="21"/>
              <w:szCs w:val="21"/>
              <w:highlight w:val="none"/>
            </w:rPr>
            <w:fldChar w:fldCharType="end"/>
          </w:r>
          <w:r>
            <w:rPr>
              <w:rFonts w:hint="eastAsia"/>
              <w:b/>
              <w:bCs/>
              <w:sz w:val="21"/>
              <w:szCs w:val="21"/>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"_Toc26240" </w:instrText>
          </w:r>
          <w:r>
            <w:rPr>
              <w:highlight w:val="none"/>
            </w:rPr>
            <w:fldChar w:fldCharType="separate"/>
          </w:r>
          <w:r>
            <w:rPr>
              <w:b/>
              <w:bCs/>
              <w:highlight w:val="none"/>
            </w:rPr>
            <w:t>A  资格审查</w:t>
          </w:r>
          <w:r>
            <w:rPr>
              <w:rFonts w:hint="eastAsia"/>
              <w:b/>
              <w:bCs/>
              <w:highlight w:val="none"/>
            </w:rPr>
            <w:t>文件</w:t>
          </w:r>
          <w:r>
            <w:rPr>
              <w:b/>
              <w:bCs/>
              <w:highlight w:val="none"/>
            </w:rPr>
            <w:tab/>
          </w:r>
          <w:r>
            <w:rPr>
              <w:b/>
              <w:bCs/>
              <w:highlight w:val="none"/>
            </w:rPr>
            <w:fldChar w:fldCharType="begin"/>
          </w:r>
          <w:r>
            <w:rPr>
              <w:b/>
              <w:bCs/>
              <w:highlight w:val="none"/>
            </w:rPr>
            <w:instrText xml:space="preserve"> PAGEREF _Toc26240 </w:instrText>
          </w:r>
          <w:r>
            <w:rPr>
              <w:b/>
              <w:bCs/>
              <w:highlight w:val="none"/>
            </w:rPr>
            <w:fldChar w:fldCharType="separate"/>
          </w:r>
          <w:r>
            <w:rPr>
              <w:b/>
              <w:bCs/>
              <w:highlight w:val="none"/>
            </w:rPr>
            <w:t>24</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"_Toc4213" </w:instrText>
          </w:r>
          <w:r>
            <w:rPr>
              <w:highlight w:val="none"/>
            </w:rPr>
            <w:fldChar w:fldCharType="separate"/>
          </w:r>
          <w:r>
            <w:rPr>
              <w:rFonts w:hint="eastAsia"/>
              <w:b/>
              <w:bCs/>
              <w:highlight w:val="none"/>
            </w:rPr>
            <w:t>B 价格文件</w:t>
          </w:r>
          <w:r>
            <w:rPr>
              <w:b/>
              <w:bCs/>
              <w:highlight w:val="none"/>
            </w:rPr>
            <w:tab/>
          </w:r>
          <w:r>
            <w:rPr>
              <w:b/>
              <w:bCs/>
              <w:highlight w:val="none"/>
            </w:rPr>
            <w:fldChar w:fldCharType="begin"/>
          </w:r>
          <w:r>
            <w:rPr>
              <w:b/>
              <w:bCs/>
              <w:highlight w:val="none"/>
            </w:rPr>
            <w:instrText xml:space="preserve"> PAGEREF _Toc4213 </w:instrText>
          </w:r>
          <w:r>
            <w:rPr>
              <w:b/>
              <w:bCs/>
              <w:highlight w:val="none"/>
            </w:rPr>
            <w:fldChar w:fldCharType="separate"/>
          </w:r>
          <w:r>
            <w:rPr>
              <w:b/>
              <w:bCs/>
              <w:highlight w:val="none"/>
            </w:rPr>
            <w:t>29</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"_Toc17440" </w:instrText>
          </w:r>
          <w:r>
            <w:rPr>
              <w:highlight w:val="none"/>
            </w:rPr>
            <w:fldChar w:fldCharType="separate"/>
          </w:r>
          <w:r>
            <w:rPr>
              <w:rFonts w:hint="eastAsia"/>
              <w:b/>
              <w:bCs/>
              <w:highlight w:val="none"/>
            </w:rPr>
            <w:t>C</w:t>
          </w:r>
          <w:r>
            <w:rPr>
              <w:b/>
              <w:bCs/>
              <w:highlight w:val="none"/>
            </w:rPr>
            <w:t>技术</w:t>
          </w:r>
          <w:r>
            <w:rPr>
              <w:rFonts w:hint="eastAsia"/>
              <w:b/>
              <w:bCs/>
              <w:highlight w:val="none"/>
            </w:rPr>
            <w:t>文件</w:t>
          </w:r>
          <w:r>
            <w:rPr>
              <w:b/>
              <w:bCs/>
              <w:highlight w:val="none"/>
            </w:rPr>
            <w:tab/>
          </w:r>
          <w:r>
            <w:rPr>
              <w:b/>
              <w:bCs/>
              <w:highlight w:val="none"/>
            </w:rPr>
            <w:fldChar w:fldCharType="begin"/>
          </w:r>
          <w:r>
            <w:rPr>
              <w:b/>
              <w:bCs/>
              <w:highlight w:val="none"/>
            </w:rPr>
            <w:instrText xml:space="preserve"> PAGEREF _Toc17440 </w:instrText>
          </w:r>
          <w:r>
            <w:rPr>
              <w:b/>
              <w:bCs/>
              <w:highlight w:val="none"/>
            </w:rPr>
            <w:fldChar w:fldCharType="separate"/>
          </w:r>
          <w:r>
            <w:rPr>
              <w:b/>
              <w:bCs/>
              <w:highlight w:val="none"/>
            </w:rPr>
            <w:t>33</w:t>
          </w:r>
          <w:r>
            <w:rPr>
              <w:b/>
              <w:bCs/>
              <w:highlight w:val="none"/>
            </w:rPr>
            <w:fldChar w:fldCharType="end"/>
          </w:r>
          <w:r>
            <w:rPr>
              <w:b/>
              <w:bCs/>
              <w:highlight w:val="none"/>
            </w:rPr>
            <w:fldChar w:fldCharType="end"/>
          </w:r>
        </w:p>
        <w:p>
          <w:pPr>
            <w:pStyle w:val="17"/>
            <w:tabs>
              <w:tab w:val="right" w:leader="dot" w:pos="9061"/>
            </w:tabs>
            <w:spacing w:line="240" w:lineRule="auto"/>
            <w:rPr>
              <w:rFonts w:hint="default" w:eastAsia="宋体"/>
              <w:b/>
              <w:bCs/>
              <w:highlight w:val="none"/>
              <w:lang w:val="en-US" w:eastAsia="zh-CN"/>
            </w:rPr>
          </w:pPr>
          <w:r>
            <w:rPr>
              <w:highlight w:val="none"/>
            </w:rPr>
            <w:fldChar w:fldCharType="begin"/>
          </w:r>
          <w:r>
            <w:rPr>
              <w:highlight w:val="none"/>
            </w:rPr>
            <w:instrText xml:space="preserve"> HYPERLINK \l "_Toc10143" </w:instrText>
          </w:r>
          <w:r>
            <w:rPr>
              <w:highlight w:val="none"/>
            </w:rPr>
            <w:fldChar w:fldCharType="separate"/>
          </w:r>
          <w:r>
            <w:rPr>
              <w:rFonts w:hint="eastAsia"/>
              <w:b/>
              <w:bCs/>
              <w:highlight w:val="none"/>
            </w:rPr>
            <w:t>第</w:t>
          </w:r>
          <w:r>
            <w:rPr>
              <w:rFonts w:hint="eastAsia"/>
              <w:b/>
              <w:bCs/>
              <w:highlight w:val="none"/>
              <w:lang w:val="en-US" w:eastAsia="zh-CN"/>
            </w:rPr>
            <w:t>五</w:t>
          </w:r>
          <w:r>
            <w:rPr>
              <w:rFonts w:hint="eastAsia"/>
              <w:b/>
              <w:bCs/>
              <w:highlight w:val="none"/>
            </w:rPr>
            <w:t>章</w:t>
          </w:r>
          <w:r>
            <w:rPr>
              <w:b/>
              <w:bCs/>
              <w:highlight w:val="none"/>
            </w:rPr>
            <w:t xml:space="preserve"> </w:t>
          </w:r>
          <w:r>
            <w:rPr>
              <w:rFonts w:hint="eastAsia"/>
              <w:b/>
              <w:bCs/>
              <w:highlight w:val="none"/>
              <w:lang w:val="en-US" w:eastAsia="zh-CN"/>
            </w:rPr>
            <w:t>技术需求表</w:t>
          </w:r>
          <w:r>
            <w:rPr>
              <w:b/>
              <w:bCs/>
              <w:highlight w:val="none"/>
            </w:rPr>
            <w:tab/>
          </w:r>
          <w:r>
            <w:rPr>
              <w:b/>
              <w:bCs/>
              <w:highlight w:val="none"/>
            </w:rPr>
            <w:fldChar w:fldCharType="end"/>
          </w:r>
          <w:r>
            <w:rPr>
              <w:rFonts w:hint="eastAsia"/>
              <w:b/>
              <w:bCs/>
              <w:highlight w:val="none"/>
              <w:lang w:val="en-US" w:eastAsia="zh-CN"/>
            </w:rPr>
            <w:t>38</w:t>
          </w:r>
        </w:p>
        <w:p>
          <w:pPr>
            <w:pStyle w:val="17"/>
            <w:tabs>
              <w:tab w:val="right" w:leader="dot" w:pos="9061"/>
            </w:tabs>
            <w:spacing w:line="240" w:lineRule="auto"/>
            <w:rPr>
              <w:rFonts w:hint="eastAsia" w:eastAsia="宋体"/>
              <w:b/>
              <w:bCs/>
              <w:highlight w:val="none"/>
              <w:lang w:val="en-US" w:eastAsia="zh-CN"/>
            </w:rPr>
          </w:pPr>
          <w:r>
            <w:rPr>
              <w:highlight w:val="none"/>
            </w:rPr>
            <w:fldChar w:fldCharType="begin"/>
          </w:r>
          <w:r>
            <w:rPr>
              <w:highlight w:val="none"/>
            </w:rPr>
            <w:instrText xml:space="preserve"> HYPERLINK \l "_Toc10143" </w:instrText>
          </w:r>
          <w:r>
            <w:rPr>
              <w:highlight w:val="none"/>
            </w:rPr>
            <w:fldChar w:fldCharType="separate"/>
          </w:r>
          <w:r>
            <w:rPr>
              <w:rFonts w:hint="eastAsia"/>
              <w:b/>
              <w:bCs/>
              <w:highlight w:val="none"/>
            </w:rPr>
            <w:t>第</w:t>
          </w:r>
          <w:r>
            <w:rPr>
              <w:rFonts w:hint="eastAsia"/>
              <w:b/>
              <w:bCs/>
              <w:highlight w:val="none"/>
              <w:lang w:val="en-US" w:eastAsia="zh-CN"/>
            </w:rPr>
            <w:t>六</w:t>
          </w:r>
          <w:r>
            <w:rPr>
              <w:rFonts w:hint="eastAsia"/>
              <w:b/>
              <w:bCs/>
              <w:highlight w:val="none"/>
            </w:rPr>
            <w:t>章</w:t>
          </w:r>
          <w:r>
            <w:rPr>
              <w:b/>
              <w:bCs/>
              <w:highlight w:val="none"/>
            </w:rPr>
            <w:t xml:space="preserve"> </w:t>
          </w:r>
          <w:r>
            <w:rPr>
              <w:rFonts w:hint="eastAsia"/>
              <w:b/>
              <w:bCs/>
              <w:highlight w:val="none"/>
            </w:rPr>
            <w:t>评分办法</w:t>
          </w:r>
          <w:r>
            <w:rPr>
              <w:b/>
              <w:bCs/>
              <w:highlight w:val="none"/>
            </w:rPr>
            <w:tab/>
          </w:r>
          <w:r>
            <w:rPr>
              <w:rFonts w:hint="eastAsia"/>
              <w:b/>
              <w:bCs/>
              <w:highlight w:val="none"/>
              <w:lang w:val="en-US" w:eastAsia="zh-CN"/>
            </w:rPr>
            <w:t>4</w:t>
          </w:r>
          <w:r>
            <w:rPr>
              <w:b/>
              <w:bCs/>
              <w:highlight w:val="none"/>
            </w:rPr>
            <w:fldChar w:fldCharType="end"/>
          </w:r>
          <w:r>
            <w:rPr>
              <w:rFonts w:hint="eastAsia"/>
              <w:b/>
              <w:bCs/>
              <w:highlight w:val="none"/>
              <w:lang w:val="en-US" w:eastAsia="zh-CN"/>
            </w:rPr>
            <w:t>0</w:t>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"_Toc14278" </w:instrText>
          </w:r>
          <w:r>
            <w:rPr>
              <w:highlight w:val="none"/>
            </w:rPr>
            <w:fldChar w:fldCharType="separate"/>
          </w:r>
          <w:r>
            <w:rPr>
              <w:rFonts w:hint="eastAsia"/>
              <w:b/>
              <w:bCs/>
              <w:highlight w:val="none"/>
            </w:rPr>
            <w:t>一、评审原则</w:t>
          </w:r>
          <w:r>
            <w:rPr>
              <w:b/>
              <w:bCs/>
              <w:highlight w:val="none"/>
            </w:rPr>
            <w:tab/>
          </w:r>
          <w:r>
            <w:rPr>
              <w:b/>
              <w:bCs/>
              <w:highlight w:val="none"/>
            </w:rPr>
            <w:fldChar w:fldCharType="begin"/>
          </w:r>
          <w:r>
            <w:rPr>
              <w:b/>
              <w:bCs/>
              <w:highlight w:val="none"/>
            </w:rPr>
            <w:instrText xml:space="preserve"> PAGEREF _Toc14278 </w:instrText>
          </w:r>
          <w:r>
            <w:rPr>
              <w:b/>
              <w:bCs/>
              <w:highlight w:val="none"/>
            </w:rPr>
            <w:fldChar w:fldCharType="separate"/>
          </w:r>
          <w:r>
            <w:rPr>
              <w:b/>
              <w:bCs/>
              <w:highlight w:val="none"/>
            </w:rPr>
            <w:t>40</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"_Toc10871" </w:instrText>
          </w:r>
          <w:r>
            <w:rPr>
              <w:highlight w:val="none"/>
            </w:rPr>
            <w:fldChar w:fldCharType="separate"/>
          </w:r>
          <w:r>
            <w:rPr>
              <w:rFonts w:hint="eastAsia"/>
              <w:b/>
              <w:bCs/>
              <w:highlight w:val="none"/>
            </w:rPr>
            <w:t>二、评定方法</w:t>
          </w:r>
          <w:r>
            <w:rPr>
              <w:b/>
              <w:bCs/>
              <w:highlight w:val="none"/>
            </w:rPr>
            <w:tab/>
          </w:r>
          <w:r>
            <w:rPr>
              <w:b/>
              <w:bCs/>
              <w:highlight w:val="none"/>
            </w:rPr>
            <w:fldChar w:fldCharType="begin"/>
          </w:r>
          <w:r>
            <w:rPr>
              <w:b/>
              <w:bCs/>
              <w:highlight w:val="none"/>
            </w:rPr>
            <w:instrText xml:space="preserve"> PAGEREF _Toc10871 </w:instrText>
          </w:r>
          <w:r>
            <w:rPr>
              <w:b/>
              <w:bCs/>
              <w:highlight w:val="none"/>
            </w:rPr>
            <w:fldChar w:fldCharType="separate"/>
          </w:r>
          <w:r>
            <w:rPr>
              <w:b/>
              <w:bCs/>
              <w:highlight w:val="none"/>
            </w:rPr>
            <w:t>40</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"_Toc6246" </w:instrText>
          </w:r>
          <w:r>
            <w:rPr>
              <w:highlight w:val="none"/>
            </w:rPr>
            <w:fldChar w:fldCharType="separate"/>
          </w:r>
          <w:r>
            <w:rPr>
              <w:rFonts w:hint="eastAsia"/>
              <w:b/>
              <w:bCs/>
              <w:highlight w:val="none"/>
            </w:rPr>
            <w:t>三、评审流程</w:t>
          </w:r>
          <w:r>
            <w:rPr>
              <w:b/>
              <w:bCs/>
              <w:highlight w:val="none"/>
            </w:rPr>
            <w:tab/>
          </w:r>
          <w:r>
            <w:rPr>
              <w:b/>
              <w:bCs/>
              <w:highlight w:val="none"/>
            </w:rPr>
            <w:fldChar w:fldCharType="begin"/>
          </w:r>
          <w:r>
            <w:rPr>
              <w:b/>
              <w:bCs/>
              <w:highlight w:val="none"/>
            </w:rPr>
            <w:instrText xml:space="preserve"> PAGEREF _Toc6246 </w:instrText>
          </w:r>
          <w:r>
            <w:rPr>
              <w:b/>
              <w:bCs/>
              <w:highlight w:val="none"/>
            </w:rPr>
            <w:fldChar w:fldCharType="separate"/>
          </w:r>
          <w:r>
            <w:rPr>
              <w:b/>
              <w:bCs/>
              <w:highlight w:val="none"/>
            </w:rPr>
            <w:t>40</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p>
        <w:p>
          <w:pPr>
            <w:pStyle w:val="2"/>
            <w:rPr>
              <w:rFonts w:hAnsi="宋体"/>
              <w:highlight w:val="none"/>
            </w:rPr>
            <w:sectPr>
              <w:footerReference r:id="rId7" w:type="default"/>
              <w:pgSz w:w="11905" w:h="16838"/>
              <w:pgMar w:top="1417" w:right="1417" w:bottom="1417" w:left="1417" w:header="454" w:footer="567" w:gutter="0"/>
              <w:cols w:space="720" w:num="1"/>
              <w:docGrid w:linePitch="312" w:charSpace="0"/>
            </w:sectPr>
          </w:pPr>
          <w:r>
            <w:rPr>
              <w:rFonts w:hAnsi="宋体"/>
              <w:b/>
              <w:bCs/>
              <w:highlight w:val="none"/>
            </w:rPr>
            <w:fldChar w:fldCharType="end"/>
          </w:r>
        </w:p>
      </w:sdtContent>
    </w:sdt>
    <w:p>
      <w:pPr>
        <w:pStyle w:val="2"/>
        <w:keepNext w:val="0"/>
        <w:keepLines w:val="0"/>
        <w:pageBreakBefore/>
        <w:widowControl/>
        <w:kinsoku/>
        <w:wordWrap/>
        <w:overflowPunct/>
        <w:topLinePunct w:val="0"/>
        <w:autoSpaceDE/>
        <w:autoSpaceDN/>
        <w:bidi w:val="0"/>
        <w:adjustRightInd/>
        <w:snapToGrid/>
        <w:ind w:left="0" w:right="0" w:firstLine="0"/>
        <w:jc w:val="center"/>
        <w:textAlignment w:val="auto"/>
        <w:outlineLvl w:val="0"/>
        <w:rPr>
          <w:rStyle w:val="41"/>
          <w:rFonts w:ascii="宋体" w:hAnsi="宋体" w:eastAsia="宋体"/>
          <w:highlight w:val="none"/>
        </w:rPr>
      </w:pPr>
      <w:bookmarkStart w:id="0" w:name="_Toc26192"/>
      <w:bookmarkStart w:id="1" w:name="_Toc30647"/>
      <w:bookmarkStart w:id="2" w:name="_Toc492478714"/>
      <w:bookmarkStart w:id="3" w:name="_Toc31466"/>
      <w:bookmarkStart w:id="4" w:name="_Toc25355"/>
      <w:bookmarkStart w:id="5" w:name="_Toc375039061"/>
      <w:bookmarkStart w:id="6" w:name="_Toc15211"/>
      <w:bookmarkStart w:id="7" w:name="_Toc25750588"/>
      <w:bookmarkStart w:id="8" w:name="_Toc14762"/>
      <w:bookmarkStart w:id="9" w:name="_Toc237"/>
      <w:bookmarkStart w:id="10" w:name="_Toc17906"/>
      <w:bookmarkStart w:id="11" w:name="_Toc3400"/>
      <w:bookmarkStart w:id="12" w:name="_Toc26939"/>
      <w:bookmarkStart w:id="13" w:name="_Toc1227"/>
      <w:bookmarkStart w:id="14" w:name="_Toc481"/>
      <w:bookmarkStart w:id="15" w:name="_Toc26620"/>
      <w:bookmarkStart w:id="16" w:name="_Toc5910"/>
      <w:bookmarkStart w:id="17" w:name="_Toc23476"/>
      <w:bookmarkStart w:id="18" w:name="_Toc1363"/>
      <w:bookmarkStart w:id="19" w:name="_Toc23367"/>
      <w:bookmarkStart w:id="20" w:name="_Toc3658"/>
      <w:r>
        <w:rPr>
          <w:rStyle w:val="41"/>
          <w:rFonts w:hint="eastAsia" w:ascii="宋体" w:hAnsi="宋体" w:eastAsia="宋体"/>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keepNext w:val="0"/>
        <w:keepLines w:val="0"/>
        <w:pageBreakBefore w:val="0"/>
        <w:widowControl/>
        <w:kinsoku/>
        <w:wordWrap/>
        <w:overflowPunct/>
        <w:topLinePunct w:val="0"/>
        <w:autoSpaceDE/>
        <w:autoSpaceDN/>
        <w:bidi w:val="0"/>
        <w:adjustRightInd/>
        <w:snapToGrid/>
        <w:spacing w:before="0" w:after="0" w:afterAutospacing="0"/>
        <w:ind w:left="709" w:right="0" w:hanging="709"/>
        <w:jc w:val="center"/>
        <w:textAlignment w:val="auto"/>
        <w:outlineLvl w:val="1"/>
        <w:rPr>
          <w:rFonts w:ascii="宋体" w:hAnsi="宋体"/>
          <w:b/>
          <w:sz w:val="28"/>
          <w:szCs w:val="28"/>
          <w:highlight w:val="none"/>
        </w:rPr>
      </w:pPr>
      <w:bookmarkStart w:id="21" w:name="_Toc15834"/>
      <w:r>
        <w:rPr>
          <w:rFonts w:hint="eastAsia" w:ascii="宋体" w:hAnsi="宋体"/>
          <w:b/>
          <w:sz w:val="28"/>
          <w:szCs w:val="28"/>
          <w:highlight w:val="none"/>
          <w:u w:val="single"/>
          <w:lang w:eastAsia="zh-CN"/>
        </w:rPr>
        <w:t>运营分公司2021年"职工之家"二期改造项目</w:t>
      </w:r>
      <w:r>
        <w:rPr>
          <w:rFonts w:hint="eastAsia" w:ascii="宋体" w:hAnsi="宋体"/>
          <w:b/>
          <w:sz w:val="28"/>
          <w:szCs w:val="28"/>
          <w:highlight w:val="none"/>
        </w:rPr>
        <w:t>比选公告</w:t>
      </w:r>
      <w:bookmarkEnd w:id="21"/>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outlineLvl w:val="1"/>
        <w:rPr>
          <w:rFonts w:ascii="宋体" w:hAnsi="宋体"/>
          <w:b/>
          <w:highlight w:val="none"/>
        </w:rPr>
      </w:pPr>
      <w:bookmarkStart w:id="22" w:name="OLE_LINK4"/>
      <w:bookmarkEnd w:id="22"/>
      <w:bookmarkStart w:id="23" w:name="_Toc427"/>
      <w:r>
        <w:rPr>
          <w:rFonts w:hint="eastAsia" w:ascii="宋体" w:hAnsi="宋体"/>
          <w:b/>
          <w:highlight w:val="none"/>
        </w:rPr>
        <w:t>1.比选条件</w:t>
      </w:r>
      <w:bookmarkEnd w:id="23"/>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rPr>
      </w:pPr>
      <w:r>
        <w:rPr>
          <w:rFonts w:hint="eastAsia" w:ascii="宋体" w:hAnsi="宋体"/>
          <w:highlight w:val="none"/>
        </w:rPr>
        <w:t>本比选项目</w:t>
      </w:r>
      <w:r>
        <w:rPr>
          <w:rFonts w:hint="eastAsia" w:ascii="宋体" w:hAnsi="宋体"/>
          <w:highlight w:val="none"/>
          <w:u w:val="single"/>
          <w:lang w:eastAsia="zh-CN"/>
        </w:rPr>
        <w:t>运营分公司2021年"职工之家"二期改造项目</w:t>
      </w:r>
      <w:r>
        <w:rPr>
          <w:rFonts w:hint="eastAsia" w:ascii="宋体" w:hAnsi="宋体"/>
          <w:highlight w:val="none"/>
        </w:rPr>
        <w:t>比选人为</w:t>
      </w:r>
      <w:r>
        <w:rPr>
          <w:rFonts w:ascii="宋体" w:hAnsi="宋体"/>
          <w:highlight w:val="none"/>
          <w:u w:val="single"/>
        </w:rPr>
        <w:t>南宁轨道交通集团有限责任公司</w:t>
      </w:r>
      <w:r>
        <w:rPr>
          <w:rFonts w:hint="eastAsia" w:ascii="宋体" w:hAnsi="宋体"/>
          <w:highlight w:val="none"/>
        </w:rPr>
        <w:t>，比选项目资金来源为企业自有资金。</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outlineLvl w:val="1"/>
        <w:rPr>
          <w:rFonts w:ascii="宋体" w:hAnsi="宋体"/>
          <w:b/>
          <w:highlight w:val="none"/>
        </w:rPr>
      </w:pPr>
      <w:bookmarkStart w:id="24" w:name="_Toc20471"/>
      <w:r>
        <w:rPr>
          <w:rFonts w:hint="eastAsia" w:ascii="宋体" w:hAnsi="宋体"/>
          <w:b/>
          <w:highlight w:val="none"/>
        </w:rPr>
        <w:t>2.项目概况与比选范围</w:t>
      </w:r>
      <w:bookmarkEnd w:id="24"/>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项目编号：</w:t>
      </w:r>
      <w:r>
        <w:rPr>
          <w:rFonts w:hint="eastAsia" w:ascii="宋体" w:hAnsi="宋体"/>
          <w:highlight w:val="none"/>
          <w:u w:val="single"/>
        </w:rPr>
        <w:t>202109150006</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项目名称：</w:t>
      </w:r>
      <w:r>
        <w:rPr>
          <w:rFonts w:hint="eastAsia" w:ascii="宋体" w:hAnsi="宋体"/>
          <w:highlight w:val="none"/>
          <w:u w:val="single"/>
          <w:lang w:eastAsia="zh-CN"/>
        </w:rPr>
        <w:t>运营分公司2021年"职工之家"二期改造项目</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上限控制价：本项目不含税上限控制价为人民币</w:t>
      </w:r>
      <w:r>
        <w:rPr>
          <w:rFonts w:hint="eastAsia" w:ascii="宋体" w:hAnsi="宋体"/>
          <w:highlight w:val="none"/>
          <w:u w:val="single"/>
          <w:lang w:val="en-US" w:eastAsia="zh-CN"/>
        </w:rPr>
        <w:t>68600.00</w:t>
      </w:r>
      <w:r>
        <w:rPr>
          <w:rFonts w:hint="eastAsia" w:ascii="宋体" w:hAnsi="宋体"/>
          <w:highlight w:val="none"/>
          <w:u w:val="single"/>
        </w:rPr>
        <w:t>元。</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工期：</w:t>
      </w:r>
      <w:r>
        <w:rPr>
          <w:rFonts w:hint="eastAsia" w:ascii="宋体" w:hAnsi="宋体"/>
          <w:highlight w:val="none"/>
          <w:u w:val="single"/>
        </w:rPr>
        <w:t>共</w:t>
      </w:r>
      <w:r>
        <w:rPr>
          <w:rFonts w:hint="eastAsia" w:ascii="宋体" w:hAnsi="宋体"/>
          <w:highlight w:val="none"/>
          <w:u w:val="single"/>
          <w:lang w:val="en-US" w:eastAsia="zh-CN"/>
        </w:rPr>
        <w:t>60</w:t>
      </w:r>
      <w:r>
        <w:rPr>
          <w:rFonts w:hint="eastAsia" w:ascii="宋体" w:hAnsi="宋体"/>
          <w:highlight w:val="none"/>
          <w:u w:val="single"/>
        </w:rPr>
        <w:t>天，具体开工日期以比选人开工令发布时间为准。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比选范围：具体详见</w:t>
      </w:r>
      <w:r>
        <w:rPr>
          <w:rFonts w:hint="eastAsia" w:ascii="宋体" w:hAnsi="宋体"/>
          <w:highlight w:val="none"/>
          <w:lang w:eastAsia="zh-CN"/>
        </w:rPr>
        <w:t>技术需求表</w:t>
      </w:r>
      <w:r>
        <w:rPr>
          <w:rFonts w:hint="eastAsia" w:ascii="宋体" w:hAnsi="宋体"/>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outlineLvl w:val="1"/>
        <w:rPr>
          <w:rFonts w:ascii="宋体" w:hAnsi="宋体"/>
          <w:highlight w:val="none"/>
        </w:rPr>
      </w:pPr>
      <w:bookmarkStart w:id="25" w:name="_Toc25479"/>
      <w:r>
        <w:rPr>
          <w:rFonts w:hint="eastAsia" w:ascii="宋体" w:hAnsi="宋体"/>
          <w:b/>
          <w:highlight w:val="none"/>
        </w:rPr>
        <w:t>3.比选申请人资格要求</w:t>
      </w:r>
      <w:bookmarkEnd w:id="25"/>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rPr>
      </w:pPr>
      <w:r>
        <w:rPr>
          <w:rFonts w:hint="eastAsia" w:ascii="宋体" w:hAnsi="宋体"/>
          <w:highlight w:val="none"/>
        </w:rPr>
        <w:t>3.1比选申请人须具有中华人民共和国境内注册登记的国内独立企业法人资格，持有合法有效的企业法人营业执照，其经营范围至少包括下列范围之一：①建筑工程②建筑装饰装修工程等类似范围。（以上材料须提供复印件并加盖单位公章）。</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rPr>
      </w:pPr>
      <w:r>
        <w:rPr>
          <w:rFonts w:hint="eastAsia" w:ascii="宋体" w:hAnsi="宋体"/>
          <w:highlight w:val="none"/>
        </w:rPr>
        <w:t>3.2比选申请人自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7</w:t>
      </w:r>
      <w:r>
        <w:rPr>
          <w:rFonts w:hint="eastAsia" w:ascii="宋体" w:hAnsi="宋体"/>
          <w:highlight w:val="none"/>
        </w:rPr>
        <w:t>万元的装饰装修项目。</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rPr>
      </w:pPr>
      <w:r>
        <w:rPr>
          <w:rFonts w:hint="eastAsia" w:ascii="宋体" w:hAnsi="宋体"/>
          <w:highlight w:val="none"/>
        </w:rPr>
        <w:t>3.3比选申请人应具有建筑工程施工总承包三级及以上资质或建筑装修装饰工程专业承包二级及以上资质。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kern w:val="0"/>
          <w:szCs w:val="21"/>
          <w:lang w:val="en-US" w:eastAsia="zh-CN"/>
        </w:rPr>
      </w:pPr>
      <w:r>
        <w:rPr>
          <w:rFonts w:hint="eastAsia" w:ascii="宋体" w:hAnsi="宋体"/>
          <w:kern w:val="0"/>
          <w:szCs w:val="21"/>
          <w:lang w:val="en-US" w:eastAsia="zh-CN"/>
        </w:rPr>
        <w:t>3.4</w:t>
      </w:r>
      <w:r>
        <w:rPr>
          <w:rFonts w:ascii="宋体" w:hAnsi="宋体"/>
          <w:kern w:val="0"/>
          <w:szCs w:val="21"/>
        </w:rPr>
        <w:t>提供企业安全生产许可证</w:t>
      </w:r>
      <w:r>
        <w:rPr>
          <w:rFonts w:hint="eastAsia" w:ascii="宋体" w:hAnsi="宋体"/>
          <w:kern w:val="0"/>
          <w:szCs w:val="21"/>
          <w:lang w:eastAsia="zh-CN"/>
        </w:rPr>
        <w:t>。</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hint="eastAsia" w:ascii="宋体" w:hAnsi="宋体"/>
          <w:highlight w:val="none"/>
          <w:lang w:val="en-US" w:eastAsia="zh-CN"/>
        </w:rPr>
        <w:t>5</w:t>
      </w:r>
      <w:r>
        <w:rPr>
          <w:rFonts w:hint="eastAsia" w:ascii="宋体" w:hAnsi="宋体"/>
          <w:highlight w:val="none"/>
        </w:rPr>
        <w:t>没有处于被行政主管部门或业主取消投标资格的处罚期内，且没有处于被责令停业，财产被接管、冻结、破产状态；自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至开标时间内没有骗取中标、严重违约或重大质量安全责任事故的情况。</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hint="eastAsia" w:ascii="宋体" w:hAnsi="宋体"/>
          <w:highlight w:val="none"/>
          <w:lang w:val="en-US" w:eastAsia="zh-CN"/>
        </w:rPr>
        <w:t>6</w:t>
      </w:r>
      <w:r>
        <w:rPr>
          <w:rFonts w:hint="eastAsia" w:ascii="宋体" w:hAnsi="宋体"/>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本项目不接受联合体比选申请。</w:t>
      </w:r>
    </w:p>
    <w:p>
      <w:pPr>
        <w:spacing w:before="0" w:after="0" w:afterAutospacing="0"/>
        <w:ind w:left="0" w:right="0" w:firstLine="422" w:firstLineChars="200"/>
        <w:outlineLvl w:val="1"/>
        <w:rPr>
          <w:rFonts w:ascii="宋体" w:hAnsi="宋体"/>
          <w:b/>
          <w:highlight w:val="none"/>
        </w:rPr>
      </w:pPr>
      <w:bookmarkStart w:id="26" w:name="_Toc2672"/>
      <w:r>
        <w:rPr>
          <w:rFonts w:hint="eastAsia" w:ascii="宋体" w:hAnsi="宋体"/>
          <w:b/>
          <w:highlight w:val="none"/>
        </w:rPr>
        <w:t>4.资格审查方式</w:t>
      </w:r>
      <w:bookmarkEnd w:id="26"/>
    </w:p>
    <w:p>
      <w:pPr>
        <w:spacing w:before="0" w:after="0" w:afterAutospacing="0"/>
        <w:ind w:left="0" w:right="0" w:firstLine="420" w:firstLineChars="200"/>
        <w:rPr>
          <w:rFonts w:ascii="宋体" w:hAnsi="宋体"/>
          <w:highlight w:val="none"/>
        </w:rPr>
      </w:pPr>
      <w:r>
        <w:rPr>
          <w:rFonts w:hint="eastAsia" w:ascii="宋体" w:hAnsi="宋体"/>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highlight w:val="none"/>
        </w:rPr>
      </w:pPr>
      <w:bookmarkStart w:id="27" w:name="_Toc6681"/>
      <w:r>
        <w:rPr>
          <w:rFonts w:hint="eastAsia" w:ascii="宋体" w:hAnsi="宋体"/>
          <w:b/>
          <w:highlight w:val="none"/>
        </w:rPr>
        <w:t>5.比选文件的获取</w:t>
      </w:r>
      <w:bookmarkEnd w:id="27"/>
    </w:p>
    <w:p>
      <w:pPr>
        <w:spacing w:before="0" w:after="0" w:afterAutospacing="0"/>
        <w:ind w:left="0" w:right="0" w:firstLine="420" w:firstLineChars="200"/>
        <w:rPr>
          <w:rFonts w:ascii="宋体" w:hAnsi="宋体"/>
          <w:highlight w:val="none"/>
        </w:rPr>
      </w:pPr>
      <w:r>
        <w:rPr>
          <w:rFonts w:hint="eastAsia" w:ascii="宋体" w:hAnsi="宋体"/>
          <w:highlight w:val="none"/>
        </w:rPr>
        <w:t>5.1比选文件获取：</w:t>
      </w:r>
    </w:p>
    <w:p>
      <w:pPr>
        <w:spacing w:before="0" w:after="0" w:afterAutospacing="0"/>
        <w:ind w:left="0" w:right="0" w:firstLine="420" w:firstLineChars="200"/>
        <w:rPr>
          <w:rFonts w:ascii="宋体" w:hAnsi="宋体"/>
          <w:highlight w:val="none"/>
        </w:rPr>
      </w:pPr>
      <w:r>
        <w:rPr>
          <w:rFonts w:hint="eastAsia" w:ascii="宋体" w:hAnsi="宋体"/>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highlight w:val="none"/>
        </w:rPr>
      </w:pPr>
      <w:bookmarkStart w:id="28" w:name="_Toc8795"/>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bookmarkEnd w:id="28"/>
    </w:p>
    <w:p>
      <w:pP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highlight w:val="none"/>
          <w:u w:val="single"/>
        </w:rPr>
        <w:t xml:space="preserve">2021 </w:t>
      </w:r>
      <w:r>
        <w:rPr>
          <w:rFonts w:hint="eastAsia" w:ascii="宋体" w:hAnsi="宋体"/>
          <w:highlight w:val="none"/>
        </w:rPr>
        <w:t>年</w:t>
      </w:r>
      <w:r>
        <w:rPr>
          <w:rFonts w:hint="eastAsia" w:ascii="宋体" w:hAnsi="宋体"/>
          <w:highlight w:val="none"/>
          <w:u w:val="single"/>
          <w:lang w:val="en-US" w:eastAsia="zh-CN"/>
        </w:rPr>
        <w:t>11</w:t>
      </w:r>
      <w:r>
        <w:rPr>
          <w:rFonts w:hint="eastAsia" w:ascii="宋体" w:hAnsi="宋体"/>
          <w:highlight w:val="none"/>
        </w:rPr>
        <w:t>月</w:t>
      </w:r>
      <w:r>
        <w:rPr>
          <w:rFonts w:hint="eastAsia" w:ascii="宋体" w:hAnsi="宋体"/>
          <w:highlight w:val="none"/>
          <w:u w:val="single"/>
          <w:lang w:val="en-US" w:eastAsia="zh-CN"/>
        </w:rPr>
        <w:t>18</w:t>
      </w:r>
      <w:r>
        <w:rPr>
          <w:rFonts w:hint="eastAsia" w:ascii="宋体" w:hAnsi="宋体"/>
          <w:highlight w:val="none"/>
        </w:rPr>
        <w:t>日</w:t>
      </w:r>
      <w:r>
        <w:rPr>
          <w:rFonts w:hint="eastAsia" w:ascii="宋体" w:hAnsi="宋体"/>
          <w:highlight w:val="none"/>
          <w:lang w:val="en-US" w:eastAsia="zh-CN"/>
        </w:rPr>
        <w:t>08</w:t>
      </w:r>
      <w:r>
        <w:rPr>
          <w:rFonts w:hint="eastAsia" w:ascii="宋体" w:hAnsi="宋体"/>
          <w:highlight w:val="none"/>
        </w:rPr>
        <w:t>时</w:t>
      </w:r>
      <w:r>
        <w:rPr>
          <w:rFonts w:hint="eastAsia" w:ascii="宋体" w:hAnsi="宋体"/>
          <w:highlight w:val="none"/>
          <w:lang w:val="en-US" w:eastAsia="zh-CN"/>
        </w:rPr>
        <w:t>30</w:t>
      </w:r>
      <w:r>
        <w:rPr>
          <w:rFonts w:hint="eastAsia" w:ascii="宋体" w:hAnsi="宋体"/>
          <w:highlight w:val="none"/>
        </w:rPr>
        <w:t>分至</w:t>
      </w:r>
      <w:r>
        <w:rPr>
          <w:rFonts w:hint="eastAsia" w:ascii="宋体" w:hAnsi="宋体"/>
          <w:highlight w:val="none"/>
          <w:lang w:val="en-US" w:eastAsia="zh-CN"/>
        </w:rPr>
        <w:t>09</w:t>
      </w:r>
      <w:r>
        <w:rPr>
          <w:rFonts w:hint="eastAsia" w:ascii="宋体" w:hAnsi="宋体"/>
          <w:highlight w:val="none"/>
        </w:rPr>
        <w:t>时</w:t>
      </w:r>
      <w:r>
        <w:rPr>
          <w:rFonts w:hint="eastAsia" w:ascii="宋体" w:hAnsi="宋体"/>
          <w:highlight w:val="none"/>
          <w:lang w:val="en-US" w:eastAsia="zh-CN"/>
        </w:rPr>
        <w:t>00</w:t>
      </w:r>
      <w:r>
        <w:rPr>
          <w:rFonts w:hint="eastAsia" w:ascii="宋体" w:hAnsi="宋体"/>
          <w:highlight w:val="none"/>
        </w:rPr>
        <w:t>分（北京时间）递交，递交地点在广西南宁市青秀区云景路</w:t>
      </w:r>
      <w:r>
        <w:rPr>
          <w:rFonts w:hint="eastAsia" w:ascii="宋体" w:hAnsi="宋体"/>
          <w:highlight w:val="none"/>
          <w:lang w:val="en-US" w:eastAsia="zh-CN"/>
        </w:rPr>
        <w:t>83</w:t>
      </w:r>
      <w:r>
        <w:rPr>
          <w:rFonts w:ascii="宋体" w:hAnsi="宋体"/>
          <w:highlight w:val="none"/>
        </w:rPr>
        <w:t>号</w:t>
      </w:r>
      <w:r>
        <w:rPr>
          <w:rFonts w:hint="eastAsia" w:ascii="宋体" w:hAnsi="宋体"/>
          <w:highlight w:val="none"/>
          <w:lang w:val="en-US" w:eastAsia="zh-CN"/>
        </w:rPr>
        <w:t>屯里车辆段</w:t>
      </w:r>
      <w:r>
        <w:rPr>
          <w:rFonts w:hint="eastAsia" w:ascii="宋体" w:hAnsi="宋体"/>
          <w:highlight w:val="none"/>
          <w:u w:val="none"/>
          <w:lang w:val="en-US" w:eastAsia="zh-CN"/>
        </w:rPr>
        <w:t>综合楼205会议室</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递交现场联系人：</w:t>
      </w:r>
      <w:r>
        <w:rPr>
          <w:rFonts w:hint="eastAsia" w:ascii="宋体" w:hAnsi="宋体"/>
          <w:highlight w:val="none"/>
          <w:lang w:val="en-US" w:eastAsia="zh-CN"/>
        </w:rPr>
        <w:t>梁雨18378834668</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w:t>
      </w:r>
      <w:r>
        <w:rPr>
          <w:rFonts w:hint="eastAsia" w:ascii="宋体" w:hAnsi="宋体"/>
          <w:highlight w:val="none"/>
        </w:rPr>
        <w:t>比选</w:t>
      </w:r>
      <w:r>
        <w:rPr>
          <w:rFonts w:ascii="宋体" w:hAnsi="宋体"/>
          <w:highlight w:val="none"/>
        </w:rPr>
        <w:t>文件要求密封的</w:t>
      </w:r>
      <w:r>
        <w:rPr>
          <w:rFonts w:hint="eastAsia" w:ascii="宋体" w:hAnsi="宋体"/>
          <w:highlight w:val="none"/>
        </w:rPr>
        <w:t>比选申请</w:t>
      </w:r>
      <w:r>
        <w:rPr>
          <w:rFonts w:ascii="宋体" w:hAnsi="宋体"/>
          <w:highlight w:val="none"/>
        </w:rPr>
        <w:t>文件将被拒绝</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6.3请比选申请人法定代表人或被授权人携法人委托书原件准时参加。</w:t>
      </w:r>
      <w:r>
        <w:rPr>
          <w:rFonts w:ascii="宋体" w:hAnsi="宋体"/>
          <w:highlight w:val="none"/>
        </w:rPr>
        <w:t>比选申请文件必须由</w:t>
      </w:r>
      <w:r>
        <w:rPr>
          <w:rFonts w:hint="eastAsia" w:ascii="宋体" w:hAnsi="宋体"/>
          <w:highlight w:val="none"/>
        </w:rPr>
        <w:t>比选申请人法定代表人或被授权人</w:t>
      </w:r>
      <w:r>
        <w:rPr>
          <w:rFonts w:ascii="宋体" w:hAnsi="宋体"/>
          <w:highlight w:val="none"/>
        </w:rPr>
        <w:t>递交，否则</w:t>
      </w:r>
      <w:r>
        <w:rPr>
          <w:rFonts w:hint="eastAsia" w:ascii="宋体" w:hAnsi="宋体"/>
          <w:highlight w:val="none"/>
        </w:rPr>
        <w:t>比选人</w:t>
      </w:r>
      <w:r>
        <w:rPr>
          <w:rFonts w:ascii="宋体" w:hAnsi="宋体"/>
          <w:highlight w:val="none"/>
        </w:rPr>
        <w:t>不予受理。</w:t>
      </w:r>
    </w:p>
    <w:p>
      <w:pPr>
        <w:spacing w:before="0" w:after="0" w:afterAutospacing="0"/>
        <w:ind w:left="0" w:right="0" w:firstLine="422" w:firstLineChars="200"/>
        <w:outlineLvl w:val="1"/>
        <w:rPr>
          <w:rFonts w:ascii="宋体" w:hAnsi="宋体"/>
          <w:b/>
          <w:highlight w:val="none"/>
        </w:rPr>
      </w:pPr>
      <w:bookmarkStart w:id="29" w:name="_Toc22158"/>
      <w:r>
        <w:rPr>
          <w:rFonts w:hint="eastAsia" w:ascii="宋体" w:hAnsi="宋体"/>
          <w:b/>
          <w:highlight w:val="none"/>
        </w:rPr>
        <w:t>7.发布公告的媒介</w:t>
      </w:r>
      <w:bookmarkEnd w:id="29"/>
    </w:p>
    <w:p>
      <w:pPr>
        <w:spacing w:before="0" w:after="0" w:afterAutospacing="0"/>
        <w:ind w:left="0" w:right="0" w:firstLine="420" w:firstLineChars="200"/>
        <w:rPr>
          <w:rFonts w:ascii="宋体" w:hAnsi="宋体"/>
          <w:highlight w:val="none"/>
        </w:rPr>
      </w:pPr>
      <w:r>
        <w:rPr>
          <w:rFonts w:hint="eastAsia" w:ascii="宋体" w:hAnsi="宋体"/>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highlight w:val="none"/>
        </w:rPr>
      </w:pPr>
      <w:bookmarkStart w:id="30" w:name="_Toc15098"/>
      <w:r>
        <w:rPr>
          <w:rFonts w:hint="eastAsia" w:ascii="宋体" w:hAnsi="宋体"/>
          <w:b/>
          <w:highlight w:val="none"/>
        </w:rPr>
        <w:t>8.联系方式</w:t>
      </w:r>
      <w:bookmarkEnd w:id="30"/>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比 选 人：南宁轨道交通集团有限责任公司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地    址：南宁市青秀区云景路83号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邮    编：530022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联 系 人：</w:t>
      </w:r>
      <w:r>
        <w:rPr>
          <w:rFonts w:hint="eastAsia" w:ascii="宋体" w:hAnsi="宋体"/>
          <w:highlight w:val="none"/>
          <w:u w:val="single"/>
          <w:lang w:val="en-US" w:eastAsia="zh-CN"/>
        </w:rPr>
        <w:t>梁雨</w:t>
      </w:r>
      <w:r>
        <w:rPr>
          <w:rFonts w:hint="eastAsia" w:ascii="宋体" w:hAnsi="宋体"/>
          <w:highlight w:val="none"/>
          <w:u w:val="single"/>
        </w:rPr>
        <w:t>、</w:t>
      </w:r>
      <w:r>
        <w:rPr>
          <w:rFonts w:hint="eastAsia" w:ascii="宋体" w:hAnsi="宋体"/>
          <w:highlight w:val="none"/>
          <w:u w:val="single"/>
          <w:lang w:val="en-US" w:eastAsia="zh-CN"/>
        </w:rPr>
        <w:t>纪顺丽</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    话：</w:t>
      </w:r>
      <w:r>
        <w:rPr>
          <w:rFonts w:hint="eastAsia" w:ascii="宋体" w:hAnsi="宋体"/>
          <w:highlight w:val="none"/>
          <w:u w:val="single"/>
        </w:rPr>
        <w:t>0771-277</w:t>
      </w:r>
      <w:r>
        <w:rPr>
          <w:rFonts w:hint="eastAsia" w:ascii="宋体" w:hAnsi="宋体"/>
          <w:highlight w:val="none"/>
          <w:u w:val="single"/>
          <w:lang w:val="en-US" w:eastAsia="zh-CN"/>
        </w:rPr>
        <w:t>8046</w:t>
      </w:r>
      <w:r>
        <w:rPr>
          <w:rFonts w:hint="eastAsia" w:ascii="宋体" w:hAnsi="宋体"/>
          <w:highlight w:val="none"/>
          <w:u w:val="single"/>
        </w:rPr>
        <w:t>；0771-</w:t>
      </w:r>
      <w:r>
        <w:rPr>
          <w:rFonts w:hint="eastAsia" w:ascii="宋体" w:hAnsi="宋体"/>
          <w:highlight w:val="none"/>
          <w:u w:val="single"/>
          <w:lang w:eastAsia="zh-CN"/>
        </w:rPr>
        <w:t>277</w:t>
      </w:r>
      <w:r>
        <w:rPr>
          <w:rFonts w:hint="eastAsia" w:ascii="宋体" w:hAnsi="宋体"/>
          <w:highlight w:val="none"/>
          <w:u w:val="single"/>
          <w:lang w:val="en-US" w:eastAsia="zh-CN"/>
        </w:rPr>
        <w:t>8976</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传    真：</w:t>
      </w:r>
      <w:r>
        <w:rPr>
          <w:rFonts w:hint="eastAsia" w:ascii="宋体" w:hAnsi="宋体"/>
          <w:highlight w:val="none"/>
          <w:u w:val="single"/>
        </w:rPr>
        <w:t xml:space="preserve">                      </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电子邮件：</w:t>
      </w:r>
      <w:r>
        <w:rPr>
          <w:rFonts w:hint="eastAsia" w:ascii="宋体" w:hAnsi="宋体"/>
          <w:highlight w:val="none"/>
          <w:u w:val="single"/>
        </w:rPr>
        <w:t xml:space="preserve">                      </w:t>
      </w:r>
      <w:r>
        <w:rPr>
          <w:rFonts w:hint="eastAsia" w:ascii="宋体" w:hAnsi="宋体"/>
          <w:highlight w:val="none"/>
        </w:rPr>
        <w:t xml:space="preserve">         </w:t>
      </w:r>
    </w:p>
    <w:p>
      <w:pPr>
        <w:spacing w:before="0" w:after="120" w:line="380" w:lineRule="exact"/>
        <w:ind w:left="430" w:right="-57" w:firstLine="200"/>
        <w:rPr>
          <w:rFonts w:ascii="宋体" w:hAnsi="宋体"/>
          <w:highlight w:val="none"/>
        </w:rPr>
      </w:pPr>
    </w:p>
    <w:p>
      <w:pPr>
        <w:spacing w:before="0" w:after="120" w:line="380" w:lineRule="exact"/>
        <w:ind w:left="430" w:right="-57" w:firstLine="200"/>
        <w:rPr>
          <w:rFonts w:ascii="宋体" w:hAnsi="宋体"/>
          <w:highlight w:val="none"/>
        </w:rPr>
      </w:pPr>
    </w:p>
    <w:p>
      <w:pPr>
        <w:pStyle w:val="2"/>
        <w:keepNext w:val="0"/>
        <w:keepLines w:val="0"/>
        <w:pageBreakBefore/>
        <w:widowControl/>
        <w:kinsoku/>
        <w:wordWrap/>
        <w:overflowPunct/>
        <w:topLinePunct w:val="0"/>
        <w:autoSpaceDE/>
        <w:autoSpaceDN/>
        <w:bidi w:val="0"/>
        <w:adjustRightInd/>
        <w:snapToGrid/>
        <w:ind w:left="0" w:right="-57" w:firstLine="0"/>
        <w:jc w:val="center"/>
        <w:textAlignment w:val="auto"/>
        <w:outlineLvl w:val="0"/>
        <w:rPr>
          <w:rStyle w:val="41"/>
          <w:rFonts w:ascii="宋体" w:hAnsi="宋体" w:eastAsia="宋体"/>
          <w:highlight w:val="none"/>
        </w:rPr>
      </w:pPr>
      <w:bookmarkStart w:id="31" w:name="_Toc322528192"/>
      <w:bookmarkEnd w:id="31"/>
      <w:bookmarkStart w:id="32" w:name="_Toc512357502"/>
      <w:bookmarkStart w:id="33" w:name="_Toc30950"/>
      <w:bookmarkStart w:id="34" w:name="_Toc24972"/>
      <w:bookmarkStart w:id="35" w:name="_Toc20201"/>
      <w:bookmarkStart w:id="36" w:name="_Toc17240"/>
      <w:bookmarkStart w:id="37" w:name="_Toc30883"/>
      <w:bookmarkStart w:id="38" w:name="_Toc21830"/>
      <w:bookmarkStart w:id="39" w:name="_Toc15976"/>
      <w:bookmarkStart w:id="40" w:name="_Toc3495"/>
      <w:bookmarkStart w:id="41" w:name="_Toc4827"/>
      <w:bookmarkStart w:id="42" w:name="_Toc30725"/>
      <w:bookmarkStart w:id="43" w:name="_Toc25750589"/>
      <w:bookmarkStart w:id="44" w:name="_Toc12635"/>
      <w:bookmarkStart w:id="45" w:name="_Toc17594"/>
      <w:bookmarkStart w:id="46" w:name="_Toc29836"/>
      <w:bookmarkStart w:id="47" w:name="_Toc17735"/>
      <w:bookmarkStart w:id="48" w:name="_Toc18454"/>
      <w:bookmarkStart w:id="49" w:name="_Toc22273"/>
      <w:bookmarkStart w:id="50" w:name="_Toc24390"/>
      <w:bookmarkStart w:id="51" w:name="_Toc1230"/>
      <w:r>
        <w:rPr>
          <w:rStyle w:val="41"/>
          <w:rFonts w:hint="eastAsia" w:ascii="宋体" w:hAnsi="宋体" w:eastAsia="宋体"/>
          <w:highlight w:val="none"/>
        </w:rPr>
        <w:t>第二章</w:t>
      </w:r>
      <w:bookmarkEnd w:id="32"/>
      <w:r>
        <w:rPr>
          <w:rStyle w:val="41"/>
          <w:rFonts w:hint="eastAsia" w:ascii="宋体" w:hAnsi="宋体" w:eastAsia="宋体"/>
          <w:highlight w:val="none"/>
        </w:rPr>
        <w:t>比选申请须知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2"/>
        <w:keepNext w:val="0"/>
        <w:keepLines w:val="0"/>
        <w:widowControl/>
        <w:kinsoku/>
        <w:wordWrap/>
        <w:overflowPunct/>
        <w:topLinePunct w:val="0"/>
        <w:autoSpaceDE/>
        <w:autoSpaceDN/>
        <w:bidi w:val="0"/>
        <w:adjustRightInd/>
        <w:snapToGrid/>
        <w:spacing w:before="0" w:after="0"/>
        <w:ind w:left="0" w:right="0" w:firstLine="0"/>
        <w:jc w:val="center"/>
        <w:textAlignment w:val="auto"/>
        <w:outlineLvl w:val="1"/>
        <w:rPr>
          <w:rFonts w:hAnsi="宋体"/>
          <w:b/>
          <w:sz w:val="30"/>
          <w:szCs w:val="30"/>
          <w:highlight w:val="none"/>
        </w:rPr>
      </w:pPr>
      <w:bookmarkStart w:id="52" w:name="_Toc9022"/>
      <w:r>
        <w:rPr>
          <w:rFonts w:hint="eastAsia" w:hAnsi="宋体"/>
          <w:b/>
          <w:sz w:val="30"/>
          <w:szCs w:val="30"/>
          <w:highlight w:val="none"/>
        </w:rPr>
        <w:t>比选申请须知前附表</w:t>
      </w:r>
      <w:bookmarkEnd w:id="52"/>
    </w:p>
    <w:tbl>
      <w:tblPr>
        <w:tblStyle w:val="28"/>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843"/>
        <w:gridCol w:w="6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条款号</w:t>
            </w:r>
          </w:p>
        </w:tc>
        <w:tc>
          <w:tcPr>
            <w:tcW w:w="1843"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条款名称</w:t>
            </w:r>
          </w:p>
        </w:tc>
        <w:tc>
          <w:tcPr>
            <w:tcW w:w="642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比选人</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名称：南宁轨道交通集团有限责任公司</w:t>
            </w:r>
          </w:p>
          <w:p>
            <w:pPr>
              <w:spacing w:before="0" w:after="0" w:afterAutospacing="0" w:line="240" w:lineRule="auto"/>
              <w:ind w:left="0" w:right="0" w:firstLine="0"/>
              <w:rPr>
                <w:rFonts w:ascii="宋体" w:hAnsi="宋体"/>
                <w:highlight w:val="none"/>
              </w:rPr>
            </w:pPr>
            <w:r>
              <w:rPr>
                <w:rFonts w:hint="eastAsia" w:ascii="宋体" w:hAnsi="宋体"/>
                <w:highlight w:val="none"/>
              </w:rPr>
              <w:t>地址：南宁市青秀区云景路</w:t>
            </w:r>
            <w:r>
              <w:rPr>
                <w:rFonts w:ascii="宋体" w:hAnsi="宋体"/>
                <w:highlight w:val="none"/>
              </w:rPr>
              <w:t>83</w:t>
            </w:r>
            <w:r>
              <w:rPr>
                <w:rFonts w:hint="eastAsia" w:ascii="宋体" w:hAnsi="宋体"/>
                <w:highlight w:val="none"/>
              </w:rPr>
              <w:t>号</w:t>
            </w:r>
          </w:p>
          <w:p>
            <w:pPr>
              <w:spacing w:before="0" w:after="0" w:afterAutospacing="0" w:line="240" w:lineRule="auto"/>
              <w:ind w:left="0" w:right="0" w:firstLine="0"/>
              <w:rPr>
                <w:rFonts w:hint="eastAsia" w:ascii="宋体" w:hAnsi="宋体" w:eastAsia="宋体"/>
                <w:highlight w:val="none"/>
                <w:lang w:eastAsia="zh-CN"/>
              </w:rPr>
            </w:pPr>
            <w:r>
              <w:rPr>
                <w:rFonts w:hint="eastAsia" w:ascii="宋体" w:hAnsi="宋体"/>
                <w:highlight w:val="none"/>
              </w:rPr>
              <w:t>联系人：</w:t>
            </w:r>
            <w:r>
              <w:rPr>
                <w:rFonts w:hint="eastAsia" w:ascii="宋体" w:hAnsi="宋体"/>
                <w:highlight w:val="none"/>
                <w:u w:val="single"/>
                <w:lang w:val="en-US" w:eastAsia="zh-CN"/>
              </w:rPr>
              <w:t>梁雨</w:t>
            </w:r>
            <w:r>
              <w:rPr>
                <w:rFonts w:hint="eastAsia" w:ascii="宋体" w:hAnsi="宋体"/>
                <w:highlight w:val="none"/>
                <w:u w:val="single"/>
              </w:rPr>
              <w:t>、</w:t>
            </w:r>
            <w:r>
              <w:rPr>
                <w:rFonts w:hint="eastAsia" w:ascii="宋体" w:hAnsi="宋体"/>
                <w:highlight w:val="none"/>
                <w:u w:val="single"/>
                <w:lang w:val="en-US" w:eastAsia="zh-CN"/>
              </w:rPr>
              <w:t>纪顺丽</w:t>
            </w:r>
          </w:p>
          <w:p>
            <w:pPr>
              <w:spacing w:before="0" w:after="0" w:afterAutospacing="0" w:line="240" w:lineRule="auto"/>
              <w:ind w:left="0" w:right="0" w:firstLine="0"/>
              <w:rPr>
                <w:rFonts w:ascii="宋体" w:hAnsi="宋体"/>
                <w:highlight w:val="none"/>
              </w:rPr>
            </w:pPr>
            <w:r>
              <w:rPr>
                <w:rFonts w:hint="eastAsia" w:ascii="宋体" w:hAnsi="宋体"/>
                <w:highlight w:val="none"/>
              </w:rPr>
              <w:t>联系电话：</w:t>
            </w:r>
            <w:r>
              <w:rPr>
                <w:rFonts w:hint="eastAsia" w:ascii="宋体" w:hAnsi="宋体"/>
                <w:highlight w:val="none"/>
                <w:u w:val="single"/>
              </w:rPr>
              <w:t>0771-277</w:t>
            </w:r>
            <w:r>
              <w:rPr>
                <w:rFonts w:hint="eastAsia" w:ascii="宋体" w:hAnsi="宋体"/>
                <w:highlight w:val="none"/>
                <w:u w:val="single"/>
                <w:lang w:val="en-US" w:eastAsia="zh-CN"/>
              </w:rPr>
              <w:t>8046</w:t>
            </w:r>
            <w:r>
              <w:rPr>
                <w:rFonts w:hint="eastAsia" w:ascii="宋体" w:hAnsi="宋体"/>
                <w:highlight w:val="none"/>
                <w:u w:val="single"/>
              </w:rPr>
              <w:t>；0771-</w:t>
            </w:r>
            <w:r>
              <w:rPr>
                <w:rFonts w:hint="eastAsia" w:ascii="宋体" w:hAnsi="宋体"/>
                <w:highlight w:val="none"/>
                <w:u w:val="single"/>
                <w:lang w:eastAsia="zh-CN"/>
              </w:rPr>
              <w:t>277</w:t>
            </w:r>
            <w:r>
              <w:rPr>
                <w:rFonts w:hint="eastAsia" w:ascii="宋体" w:hAnsi="宋体"/>
                <w:highlight w:val="none"/>
                <w:u w:val="single"/>
                <w:lang w:val="en-US" w:eastAsia="zh-CN"/>
              </w:rPr>
              <w:t>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1.2</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项目名称</w:t>
            </w:r>
          </w:p>
        </w:tc>
        <w:tc>
          <w:tcPr>
            <w:tcW w:w="6427" w:type="dxa"/>
            <w:vAlign w:val="center"/>
          </w:tcPr>
          <w:p>
            <w:pPr>
              <w:spacing w:before="0" w:after="0" w:afterAutospacing="0" w:line="240" w:lineRule="auto"/>
              <w:ind w:left="0" w:right="0" w:firstLine="0"/>
              <w:rPr>
                <w:rFonts w:hint="eastAsia" w:ascii="宋体" w:hAnsi="宋体" w:eastAsia="宋体"/>
                <w:highlight w:val="none"/>
                <w:lang w:eastAsia="zh-CN"/>
              </w:rPr>
            </w:pPr>
            <w:r>
              <w:rPr>
                <w:rFonts w:hint="eastAsia" w:ascii="宋体" w:hAnsi="宋体"/>
                <w:highlight w:val="none"/>
                <w:lang w:eastAsia="zh-CN"/>
              </w:rPr>
              <w:t>运营分公司2021年"职工之家"二期改造项目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1.3</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项目编号</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202109150006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1.4</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w:t>
            </w:r>
            <w:r>
              <w:rPr>
                <w:rFonts w:ascii="宋体" w:hAnsi="宋体"/>
                <w:highlight w:val="none"/>
              </w:rPr>
              <w:t>范围</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具体详见</w:t>
            </w:r>
            <w:r>
              <w:rPr>
                <w:rFonts w:hint="eastAsia" w:ascii="宋体" w:hAnsi="宋体"/>
                <w:highlight w:val="none"/>
                <w:lang w:eastAsia="zh-CN"/>
              </w:rPr>
              <w:t>技术需求表</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1.5</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工期</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u w:val="single"/>
              </w:rPr>
              <w:t>合同签订之日起共</w:t>
            </w:r>
            <w:r>
              <w:rPr>
                <w:rFonts w:hint="eastAsia" w:ascii="宋体" w:hAnsi="宋体"/>
                <w:highlight w:val="none"/>
                <w:u w:val="single"/>
                <w:lang w:val="en-US" w:eastAsia="zh-CN"/>
              </w:rPr>
              <w:t>60</w:t>
            </w:r>
            <w:r>
              <w:rPr>
                <w:rFonts w:hint="eastAsia" w:ascii="宋体" w:hAnsi="宋体"/>
                <w:highlight w:val="none"/>
                <w:u w:val="single"/>
              </w:rPr>
              <w:t>天，具体开工日期以比选人开工令发布时间为准。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1.6</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资金来源</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1.7</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上限控制价</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上限控制价：本项目不含税上限控制价为人民币</w:t>
            </w:r>
            <w:r>
              <w:rPr>
                <w:rFonts w:hint="eastAsia" w:ascii="宋体" w:hAnsi="宋体"/>
                <w:highlight w:val="none"/>
                <w:u w:val="single"/>
                <w:lang w:val="en-US" w:eastAsia="zh-CN"/>
              </w:rPr>
              <w:t>68600.00</w:t>
            </w:r>
            <w:r>
              <w:rPr>
                <w:rFonts w:hint="eastAsia" w:ascii="宋体" w:hAnsi="宋体"/>
                <w:highlight w:val="none"/>
              </w:rPr>
              <w:t>元。比选申请不含税报价高于上限控制价的比选申请文件将按否决比选申请处理。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比选申请人应具备的资格条件</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比选申请人须具有中华人民共和国境内注册登记的国内独立企业法人资格，持有合法有效的企业法人营业执照，其经营范围至少包括下列范围之一：①建筑工程②建筑装饰装修工程等类似范围。（以上材料须提供复印件并加盖单位公章）；</w:t>
            </w:r>
          </w:p>
          <w:p>
            <w:pPr>
              <w:spacing w:before="0" w:after="0" w:afterAutospacing="0" w:line="240" w:lineRule="auto"/>
              <w:ind w:left="0" w:right="0" w:firstLine="0"/>
              <w:rPr>
                <w:rFonts w:ascii="宋体" w:hAnsi="宋体"/>
                <w:highlight w:val="none"/>
              </w:rPr>
            </w:pPr>
            <w:r>
              <w:rPr>
                <w:rFonts w:hint="eastAsia" w:ascii="宋体" w:hAnsi="宋体"/>
                <w:highlight w:val="none"/>
              </w:rPr>
              <w:t>（2）比选申请人自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7</w:t>
            </w:r>
            <w:r>
              <w:rPr>
                <w:rFonts w:hint="eastAsia" w:ascii="宋体" w:hAnsi="宋体"/>
                <w:highlight w:val="none"/>
              </w:rPr>
              <w:t>万元的装饰装修项目；</w:t>
            </w:r>
          </w:p>
          <w:p>
            <w:pPr>
              <w:spacing w:before="0" w:after="0" w:afterAutospacing="0" w:line="240" w:lineRule="auto"/>
              <w:ind w:left="0" w:right="0" w:firstLine="0"/>
              <w:rPr>
                <w:rFonts w:hint="eastAsia" w:ascii="宋体" w:hAnsi="宋体"/>
                <w:highlight w:val="none"/>
              </w:rPr>
            </w:pPr>
            <w:r>
              <w:rPr>
                <w:rFonts w:hint="eastAsia" w:ascii="宋体" w:hAnsi="宋体"/>
                <w:highlight w:val="none"/>
              </w:rPr>
              <w:t>（3）比选申请人应具有建筑工程施工总承包三级及以上资质或建筑装修装饰工程专业承包二级及以上资质；</w:t>
            </w:r>
          </w:p>
          <w:p>
            <w:pPr>
              <w:spacing w:before="0" w:after="0" w:afterAutospacing="0" w:line="240" w:lineRule="auto"/>
              <w:ind w:left="0" w:right="0" w:firstLine="0"/>
            </w:pPr>
            <w:r>
              <w:rPr>
                <w:rFonts w:hint="eastAsia" w:ascii="宋体" w:hAnsi="宋体"/>
                <w:highlight w:val="none"/>
                <w:lang w:eastAsia="zh-CN"/>
              </w:rPr>
              <w:t>（</w:t>
            </w:r>
            <w:r>
              <w:rPr>
                <w:rFonts w:hint="eastAsia" w:ascii="宋体" w:hAnsi="宋体"/>
                <w:highlight w:val="none"/>
                <w:lang w:val="en-US" w:eastAsia="zh-CN"/>
              </w:rPr>
              <w:t>4</w:t>
            </w:r>
            <w:r>
              <w:rPr>
                <w:rFonts w:hint="eastAsia" w:ascii="宋体" w:hAnsi="宋体"/>
                <w:highlight w:val="none"/>
                <w:lang w:eastAsia="zh-CN"/>
              </w:rPr>
              <w:t>）</w:t>
            </w:r>
            <w:r>
              <w:rPr>
                <w:rFonts w:hint="eastAsia" w:ascii="宋体" w:hAnsi="宋体"/>
                <w:highlight w:val="none"/>
              </w:rPr>
              <w:t>提供企业安全生产许可证</w:t>
            </w:r>
            <w:r>
              <w:rPr>
                <w:rFonts w:hint="eastAsia" w:ascii="宋体" w:hAnsi="宋体"/>
                <w:highlight w:val="none"/>
                <w:lang w:eastAsia="zh-CN"/>
              </w:rPr>
              <w:t>；</w:t>
            </w:r>
          </w:p>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hint="eastAsia" w:ascii="宋体" w:hAnsi="宋体"/>
                <w:highlight w:val="none"/>
                <w:lang w:val="en-US" w:eastAsia="zh-CN"/>
              </w:rPr>
              <w:t>5</w:t>
            </w:r>
            <w:r>
              <w:rPr>
                <w:rFonts w:hint="eastAsia" w:ascii="宋体" w:hAnsi="宋体"/>
                <w:highlight w:val="none"/>
              </w:rPr>
              <w:t>）没有处于被行政主管部门或业主取消投标资格的处罚期内，且没有处于被责令停业，财产被接管、冻结、破产状态；自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至开标时间内没有骗取中标、严重违约或重大质量安全责任事故的情况；</w:t>
            </w:r>
          </w:p>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hint="eastAsia" w:ascii="宋体" w:hAnsi="宋体"/>
                <w:highlight w:val="none"/>
                <w:lang w:val="en-US" w:eastAsia="zh-CN"/>
              </w:rPr>
              <w:t>6</w:t>
            </w:r>
            <w:r>
              <w:rPr>
                <w:rFonts w:hint="eastAsia" w:ascii="宋体" w:hAnsi="宋体"/>
                <w:highlight w:val="none"/>
              </w:rPr>
              <w:t>）单位负责人为同一人或者存在控股、管理关系的不同单位，不得参加同一标段比选申请或者未划分标段的同一比选项目比选申请；</w:t>
            </w:r>
          </w:p>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hint="eastAsia" w:ascii="宋体" w:hAnsi="宋体"/>
                <w:highlight w:val="none"/>
                <w:lang w:val="en-US" w:eastAsia="zh-CN"/>
              </w:rPr>
              <w:t>7</w:t>
            </w:r>
            <w:r>
              <w:rPr>
                <w:rFonts w:hint="eastAsia" w:ascii="宋体" w:hAnsi="宋体"/>
                <w:highlight w:val="none"/>
              </w:rPr>
              <w:t>）本项目不接受联合体比选申请。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restart"/>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6.1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比选申请人要求澄清比选文件</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对比选文件提出疑问的截止时间：</w:t>
            </w:r>
            <w:r>
              <w:rPr>
                <w:rFonts w:hint="eastAsia" w:ascii="宋体" w:hAnsi="宋体"/>
                <w:highlight w:val="none"/>
                <w:u w:val="single"/>
              </w:rPr>
              <w:t xml:space="preserve"> </w:t>
            </w:r>
            <w:r>
              <w:rPr>
                <w:rFonts w:hint="eastAsia" w:ascii="宋体" w:hAnsi="宋体"/>
                <w:highlight w:val="none"/>
                <w:u w:val="single"/>
                <w:lang w:val="en-US" w:eastAsia="zh-CN"/>
              </w:rPr>
              <w:t>2021</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lang w:val="en-US" w:eastAsia="zh-CN"/>
              </w:rPr>
              <w:t>11</w:t>
            </w:r>
            <w:r>
              <w:rPr>
                <w:rFonts w:hint="eastAsia" w:ascii="宋体" w:hAnsi="宋体"/>
                <w:highlight w:val="none"/>
              </w:rPr>
              <w:t>月</w:t>
            </w:r>
            <w:r>
              <w:rPr>
                <w:rFonts w:hint="eastAsia" w:ascii="宋体" w:hAnsi="宋体"/>
                <w:highlight w:val="none"/>
                <w:u w:val="single"/>
                <w:lang w:val="en-US" w:eastAsia="zh-CN"/>
              </w:rPr>
              <w:t>12</w:t>
            </w:r>
            <w:r>
              <w:rPr>
                <w:rFonts w:hint="eastAsia" w:ascii="宋体" w:hAnsi="宋体"/>
                <w:highlight w:val="none"/>
              </w:rPr>
              <w:t>日</w:t>
            </w:r>
            <w:r>
              <w:rPr>
                <w:rFonts w:hint="eastAsia" w:ascii="宋体" w:hAnsi="宋体"/>
                <w:highlight w:val="none"/>
                <w:u w:val="single"/>
              </w:rPr>
              <w:t xml:space="preserve"> </w:t>
            </w:r>
            <w:r>
              <w:rPr>
                <w:rFonts w:hint="eastAsia" w:ascii="宋体" w:hAnsi="宋体"/>
                <w:highlight w:val="none"/>
                <w:u w:val="single"/>
                <w:lang w:val="en-US" w:eastAsia="zh-CN"/>
              </w:rPr>
              <w:t>12:00</w:t>
            </w:r>
            <w:r>
              <w:rPr>
                <w:rFonts w:hint="eastAsia" w:ascii="宋体" w:hAnsi="宋体"/>
                <w:highlight w:val="none"/>
              </w:rPr>
              <w:t>前。比选申请人不在规定期限内提出，比选人有权不予答复，或答复后比选申请截止时间由比选人确定是否顺延。</w:t>
            </w:r>
          </w:p>
          <w:p>
            <w:pPr>
              <w:spacing w:before="0" w:after="0" w:afterAutospacing="0" w:line="240" w:lineRule="auto"/>
              <w:ind w:left="0" w:right="0" w:firstLine="0"/>
              <w:rPr>
                <w:rFonts w:ascii="宋体" w:hAnsi="宋体"/>
                <w:highlight w:val="none"/>
                <w:u w:val="single"/>
              </w:rPr>
            </w:pPr>
            <w:r>
              <w:rPr>
                <w:rFonts w:hint="eastAsia" w:ascii="宋体" w:hAnsi="宋体"/>
                <w:highlight w:val="none"/>
              </w:rPr>
              <w:t>形式：书面为准（加盖法人单位公章，电子扫描件有效）</w:t>
            </w:r>
            <w:bookmarkStart w:id="1537" w:name="_GoBack"/>
            <w:bookmarkEnd w:id="15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jc w:val="center"/>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比选文件澄清发布方式</w:t>
            </w:r>
          </w:p>
        </w:tc>
        <w:tc>
          <w:tcPr>
            <w:tcW w:w="6427" w:type="dxa"/>
            <w:vAlign w:val="center"/>
          </w:tcPr>
          <w:p>
            <w:pPr>
              <w:spacing w:before="0" w:after="0" w:afterAutospacing="0" w:line="240" w:lineRule="auto"/>
              <w:ind w:left="0" w:right="0" w:firstLine="0"/>
              <w:jc w:val="left"/>
              <w:rPr>
                <w:rFonts w:ascii="宋体" w:hAnsi="宋体"/>
                <w:highlight w:val="none"/>
              </w:rPr>
            </w:pPr>
            <w:r>
              <w:rPr>
                <w:rFonts w:hint="eastAsia" w:ascii="宋体" w:hAnsi="宋体"/>
                <w:kern w:val="2"/>
                <w:highlight w:val="none"/>
              </w:rPr>
              <w:t>南宁轨道交通集团有限责任公司官网(http://www.nngdjt.com</w:t>
            </w:r>
            <w:r>
              <w:rPr>
                <w:rFonts w:hint="eastAsia" w:ascii="宋体" w:hAnsi="宋体"/>
                <w:highlight w:val="none"/>
              </w:rPr>
              <w:t>)、中国e车网(http://www.ecrrc.com)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jc w:val="center"/>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比选申请人确认收到澄清的方式</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10.1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构成比选申请文件的组成</w:t>
            </w:r>
          </w:p>
        </w:tc>
        <w:tc>
          <w:tcPr>
            <w:tcW w:w="6427" w:type="dxa"/>
            <w:vAlign w:val="center"/>
          </w:tcPr>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比选申请文件组成部分：资格审查文件、价格文件、技术文件</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资格审查文件</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（1）法定代表人授权书（格式见A1）及法定代表人资格证明书（如无授权时，只需提供法定代表人资格证明书，格式见A2），法定代表人及被授权人身份证复印件；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（2）比选申请人有效的营业执照副本复印件或事业单位法人证书复印件等证明文件；</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（3）承诺书（格式见A3）；</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（4）比选申请人资质证书复印件（建筑工程施工总承包三级及以上资质或建筑装修装饰工程专业承包二级及以上资质</w:t>
            </w:r>
            <w:r>
              <w:rPr>
                <w:rFonts w:hint="eastAsia" w:ascii="宋体" w:hAnsi="宋体" w:cs="宋体"/>
                <w:lang w:eastAsia="zh-CN"/>
              </w:rPr>
              <w:t>）</w:t>
            </w:r>
            <w:r>
              <w:rPr>
                <w:rFonts w:hint="eastAsia" w:ascii="宋体" w:hAnsi="宋体" w:eastAsia="宋体" w:cs="宋体"/>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（5）比选申请人业绩</w:t>
            </w:r>
            <w:r>
              <w:rPr>
                <w:rFonts w:hint="eastAsia" w:ascii="宋体" w:hAnsi="宋体" w:cs="宋体"/>
                <w:lang w:eastAsia="zh-CN"/>
              </w:rPr>
              <w:t>（</w:t>
            </w:r>
            <w:r>
              <w:rPr>
                <w:rFonts w:hint="eastAsia" w:ascii="宋体" w:hAnsi="宋体" w:eastAsia="宋体" w:cs="宋体"/>
              </w:rPr>
              <w:t>比选申请人自</w:t>
            </w:r>
            <w:r>
              <w:rPr>
                <w:rFonts w:hint="eastAsia" w:ascii="宋体" w:hAnsi="宋体" w:eastAsia="宋体" w:cs="宋体"/>
                <w:lang w:eastAsia="zh-CN"/>
              </w:rPr>
              <w:t>201</w:t>
            </w:r>
            <w:r>
              <w:rPr>
                <w:rFonts w:hint="eastAsia" w:ascii="宋体" w:hAnsi="宋体" w:eastAsia="宋体" w:cs="宋体"/>
                <w:lang w:val="en-US" w:eastAsia="zh-CN"/>
              </w:rPr>
              <w:t>9</w:t>
            </w:r>
            <w:r>
              <w:rPr>
                <w:rFonts w:hint="eastAsia" w:ascii="宋体" w:hAnsi="宋体" w:eastAsia="宋体" w:cs="宋体"/>
                <w:lang w:eastAsia="zh-CN"/>
              </w:rPr>
              <w:t>年1月1日</w:t>
            </w:r>
            <w:r>
              <w:rPr>
                <w:rFonts w:hint="eastAsia" w:ascii="宋体" w:hAnsi="宋体" w:eastAsia="宋体" w:cs="宋体"/>
              </w:rPr>
              <w:t>至比选申请截止时间前至少承接过1项合同金额不少于</w:t>
            </w:r>
            <w:r>
              <w:rPr>
                <w:rFonts w:hint="eastAsia" w:ascii="宋体" w:hAnsi="宋体" w:cs="宋体"/>
                <w:lang w:val="en-US" w:eastAsia="zh-CN"/>
              </w:rPr>
              <w:t>7</w:t>
            </w:r>
            <w:r>
              <w:rPr>
                <w:rFonts w:hint="eastAsia" w:ascii="宋体" w:hAnsi="宋体" w:eastAsia="宋体" w:cs="宋体"/>
              </w:rPr>
              <w:t>万元的装饰装修项目</w:t>
            </w:r>
            <w:r>
              <w:rPr>
                <w:rFonts w:hint="eastAsia" w:ascii="宋体" w:hAnsi="宋体" w:cs="宋体"/>
                <w:lang w:eastAsia="zh-CN"/>
              </w:rPr>
              <w:t>）</w:t>
            </w:r>
            <w:r>
              <w:rPr>
                <w:rFonts w:hint="eastAsia" w:ascii="宋体" w:hAnsi="宋体" w:eastAsia="宋体" w:cs="宋体"/>
              </w:rPr>
              <w:t>；</w:t>
            </w:r>
          </w:p>
          <w:p>
            <w:pPr>
              <w:spacing w:before="0" w:after="0" w:afterAutospacing="0" w:line="240" w:lineRule="auto"/>
              <w:ind w:left="0" w:right="0" w:firstLine="0"/>
            </w:pPr>
            <w:r>
              <w:rPr>
                <w:rFonts w:hint="eastAsia" w:ascii="宋体" w:hAnsi="宋体" w:eastAsia="宋体" w:cs="宋体"/>
              </w:rPr>
              <w:t>（</w:t>
            </w:r>
            <w:r>
              <w:rPr>
                <w:rFonts w:hint="eastAsia" w:ascii="宋体" w:hAnsi="宋体" w:cs="宋体"/>
                <w:lang w:val="en-US" w:eastAsia="zh-CN"/>
              </w:rPr>
              <w:t>6</w:t>
            </w:r>
            <w:r>
              <w:rPr>
                <w:rFonts w:hint="eastAsia" w:ascii="宋体" w:hAnsi="宋体" w:eastAsia="宋体" w:cs="宋体"/>
              </w:rPr>
              <w:t>）</w:t>
            </w:r>
            <w:r>
              <w:rPr>
                <w:rFonts w:hint="eastAsia" w:ascii="宋体" w:hAnsi="宋体"/>
                <w:highlight w:val="none"/>
              </w:rPr>
              <w:t>企业安全生产许可证</w:t>
            </w:r>
            <w:r>
              <w:rPr>
                <w:rFonts w:hint="eastAsia" w:ascii="宋体" w:hAnsi="宋体"/>
                <w:highlight w:val="none"/>
                <w:lang w:eastAsia="zh-CN"/>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w:t>
            </w:r>
            <w:r>
              <w:rPr>
                <w:rFonts w:hint="eastAsia" w:ascii="宋体" w:hAnsi="宋体" w:cs="宋体"/>
                <w:lang w:val="en-US" w:eastAsia="zh-CN"/>
              </w:rPr>
              <w:t>7</w:t>
            </w:r>
            <w:r>
              <w:rPr>
                <w:rFonts w:hint="eastAsia" w:ascii="宋体" w:hAnsi="宋体" w:eastAsia="宋体" w:cs="宋体"/>
              </w:rPr>
              <w:t>）比选申请人认为应提交的其他比选申请资料（如有）。</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价格文件</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（1）比选申请报价一览表（格式见B1）；</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（2）比选申请函（格式见B2）；</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（3）比选申请报价表（格式见B3）；</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（4）比选申请人认为应提交的其他比选申请资料（如有）。</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技术文件</w:t>
            </w:r>
          </w:p>
          <w:p>
            <w:pPr>
              <w:numPr>
                <w:ilvl w:val="255"/>
                <w:numId w:val="0"/>
              </w:numPr>
              <w:spacing w:before="0" w:after="0" w:afterAutospacing="0" w:line="240" w:lineRule="auto"/>
              <w:ind w:right="0"/>
              <w:rPr>
                <w:rFonts w:hint="eastAsia" w:ascii="宋体" w:hAnsi="宋体" w:eastAsia="宋体" w:cs="宋体"/>
              </w:rPr>
            </w:pPr>
            <w:r>
              <w:rPr>
                <w:rFonts w:hint="eastAsia" w:ascii="宋体" w:hAnsi="宋体" w:eastAsia="宋体" w:cs="宋体"/>
              </w:rPr>
              <w:t>（1）施工方案；</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rPr>
              <w:t>）技术需求偏离表（格式见C1）；</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）商务响应表（格式见C2）；</w:t>
            </w:r>
          </w:p>
          <w:p>
            <w:pPr>
              <w:spacing w:before="0" w:after="0" w:afterAutospacing="0" w:line="240" w:lineRule="auto"/>
              <w:ind w:left="0" w:right="0" w:firstLine="0"/>
              <w:rPr>
                <w:rFonts w:hint="eastAsia" w:ascii="宋体" w:hAnsi="宋体" w:eastAsia="宋体" w:cs="宋体"/>
                <w:lang w:eastAsia="zh-CN"/>
              </w:rPr>
            </w:pPr>
            <w:r>
              <w:rPr>
                <w:rFonts w:hint="eastAsia" w:ascii="宋体" w:hAnsi="宋体" w:eastAsia="宋体" w:cs="宋体"/>
              </w:rPr>
              <w:t>（</w:t>
            </w:r>
            <w:r>
              <w:rPr>
                <w:rFonts w:hint="eastAsia" w:ascii="宋体" w:hAnsi="宋体" w:eastAsia="宋体" w:cs="宋体"/>
                <w:lang w:val="en-US" w:eastAsia="zh-CN"/>
              </w:rPr>
              <w:t>4</w:t>
            </w:r>
            <w:r>
              <w:rPr>
                <w:rFonts w:hint="eastAsia" w:ascii="宋体" w:hAnsi="宋体" w:eastAsia="宋体" w:cs="宋体"/>
              </w:rPr>
              <w:t>）比选申请人认为应提交的其他比选申请资料（如有）</w:t>
            </w:r>
            <w:r>
              <w:rPr>
                <w:rFonts w:hint="eastAsia" w:ascii="宋体" w:hAnsi="宋体" w:eastAsia="宋体" w:cs="宋体"/>
                <w:lang w:eastAsia="zh-CN"/>
              </w:rPr>
              <w:t>；</w:t>
            </w:r>
          </w:p>
          <w:p>
            <w:pPr>
              <w:spacing w:before="0" w:after="0" w:afterAutospacing="0" w:line="240" w:lineRule="auto"/>
              <w:ind w:left="0" w:right="0" w:firstLine="0"/>
              <w:rPr>
                <w:rFonts w:hint="eastAsia" w:ascii="宋体" w:hAnsi="宋体" w:eastAsia="宋体" w:cs="宋体"/>
                <w:lang w:val="en-US" w:eastAsia="zh-CN"/>
              </w:rPr>
            </w:pPr>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rPr>
              <w:t>）</w:t>
            </w:r>
            <w:r>
              <w:rPr>
                <w:rFonts w:hint="eastAsia" w:ascii="宋体" w:hAnsi="宋体" w:eastAsia="宋体" w:cs="宋体"/>
                <w:lang w:val="en-US" w:eastAsia="zh-CN"/>
              </w:rPr>
              <w:t>项目业绩证明（格式见A4，清单所列项目的合同复印加盖比选申请人公章作为证明材料,与个人签订的合同无效）。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12.1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比选申请报价</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w:t>
            </w:r>
            <w:r>
              <w:rPr>
                <w:rFonts w:ascii="宋体" w:hAnsi="宋体"/>
                <w:b/>
                <w:highlight w:val="none"/>
              </w:rPr>
              <w:t>本项目采用</w:t>
            </w:r>
            <w:r>
              <w:rPr>
                <w:rFonts w:hint="eastAsia" w:ascii="宋体" w:hAnsi="宋体"/>
                <w:b/>
                <w:highlight w:val="none"/>
              </w:rPr>
              <w:t>不</w:t>
            </w:r>
            <w:r>
              <w:rPr>
                <w:rFonts w:ascii="宋体" w:hAnsi="宋体"/>
                <w:b/>
                <w:highlight w:val="none"/>
              </w:rPr>
              <w:t>含税报价</w:t>
            </w:r>
            <w:r>
              <w:rPr>
                <w:rFonts w:hint="eastAsia" w:ascii="宋体" w:hAnsi="宋体"/>
                <w:b/>
                <w:highlight w:val="none"/>
              </w:rPr>
              <w:t>。本合同最终税金在结算阶段，按实际产生的税金进行核算，但合同不含税价格不因国家税率调整而调整。</w:t>
            </w:r>
          </w:p>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）比选申请人须按第五章《</w:t>
            </w:r>
            <w:r>
              <w:rPr>
                <w:rFonts w:hint="eastAsia" w:ascii="宋体" w:hAnsi="宋体"/>
                <w:highlight w:val="none"/>
                <w:lang w:eastAsia="zh-CN"/>
              </w:rPr>
              <w:t>技术需求表</w:t>
            </w:r>
            <w:r>
              <w:rPr>
                <w:rFonts w:hint="eastAsia" w:ascii="宋体" w:hAnsi="宋体"/>
                <w:highlight w:val="none"/>
              </w:rPr>
              <w:t>》中的技术需求及数量表的顺序填报比选申请报价表，不允许打乱顺序。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14</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比选申请保证金</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不要求递交比选申请保证金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15.1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比选申请有效期</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自比选申请截止时间起</w:t>
            </w:r>
            <w:r>
              <w:rPr>
                <w:rFonts w:hint="eastAsia" w:ascii="宋体" w:hAnsi="宋体"/>
                <w:highlight w:val="none"/>
                <w:lang w:val="en-US" w:eastAsia="zh-CN"/>
              </w:rPr>
              <w:t>90</w:t>
            </w:r>
            <w:r>
              <w:rPr>
                <w:rFonts w:hint="eastAsia" w:ascii="宋体" w:hAnsi="宋体"/>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16.1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比选申请文件副本份数</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restart"/>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lang w:val="en-US" w:eastAsia="zh-CN"/>
              </w:rPr>
              <w:t>1</w:t>
            </w:r>
            <w:r>
              <w:rPr>
                <w:rFonts w:hint="eastAsia" w:ascii="宋体" w:hAnsi="宋体"/>
                <w:highlight w:val="none"/>
              </w:rPr>
              <w:t>8.1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比选申请截止时间</w:t>
            </w:r>
          </w:p>
        </w:tc>
        <w:tc>
          <w:tcPr>
            <w:tcW w:w="6427" w:type="dxa"/>
            <w:vAlign w:val="center"/>
          </w:tcPr>
          <w:p>
            <w:pPr>
              <w:spacing w:before="0" w:after="0" w:afterAutospacing="0" w:line="240" w:lineRule="auto"/>
              <w:ind w:left="0" w:right="0" w:firstLine="0"/>
              <w:rPr>
                <w:rFonts w:ascii="宋体" w:hAnsi="宋体"/>
                <w:highlight w:val="none"/>
              </w:rPr>
            </w:pPr>
            <w:bookmarkStart w:id="53" w:name="CgwjmbEntity：KBSJ3_0"/>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2021</w:t>
            </w:r>
            <w:r>
              <w:rPr>
                <w:rFonts w:hint="eastAsia" w:ascii="宋体" w:hAnsi="宋体" w:eastAsia="宋体" w:cs="宋体"/>
                <w:highlight w:val="none"/>
              </w:rPr>
              <w:t>年</w:t>
            </w:r>
            <w:bookmarkEnd w:id="53"/>
            <w:r>
              <w:rPr>
                <w:rFonts w:hint="eastAsia" w:ascii="宋体" w:hAnsi="宋体" w:eastAsia="宋体" w:cs="宋体"/>
                <w:i w:val="0"/>
                <w:iCs/>
                <w:highlight w:val="none"/>
                <w:u w:val="single"/>
                <w:lang w:val="en-US" w:eastAsia="zh-CN"/>
              </w:rPr>
              <w:t>1</w:t>
            </w:r>
            <w:r>
              <w:rPr>
                <w:rFonts w:hint="eastAsia" w:ascii="宋体" w:hAnsi="宋体" w:cs="宋体"/>
                <w:i w:val="0"/>
                <w:iCs/>
                <w:highlight w:val="none"/>
                <w:u w:val="single"/>
                <w:lang w:val="en-US" w:eastAsia="zh-CN"/>
              </w:rPr>
              <w:t>1</w:t>
            </w:r>
            <w:r>
              <w:rPr>
                <w:rFonts w:hint="eastAsia" w:ascii="宋体" w:hAnsi="宋体" w:eastAsia="宋体" w:cs="宋体"/>
                <w:highlight w:val="none"/>
              </w:rPr>
              <w:t>月</w:t>
            </w:r>
            <w:r>
              <w:rPr>
                <w:rFonts w:hint="eastAsia" w:ascii="宋体" w:hAnsi="宋体" w:eastAsia="宋体" w:cs="宋体"/>
                <w:highlight w:val="none"/>
                <w:u w:val="single"/>
                <w:lang w:val="en-US" w:eastAsia="zh-CN"/>
              </w:rPr>
              <w:t>18</w:t>
            </w:r>
            <w:r>
              <w:rPr>
                <w:rFonts w:hint="eastAsia" w:ascii="宋体" w:hAnsi="宋体" w:eastAsia="宋体" w:cs="宋体"/>
                <w:highlight w:val="none"/>
              </w:rPr>
              <w:t>日</w:t>
            </w:r>
            <w:r>
              <w:rPr>
                <w:rFonts w:hint="eastAsia" w:ascii="宋体" w:hAnsi="宋体" w:eastAsia="宋体" w:cs="宋体"/>
                <w:highlight w:val="none"/>
                <w:u w:val="single"/>
                <w:lang w:val="en-US" w:eastAsia="zh-CN"/>
              </w:rPr>
              <w:t xml:space="preserve"> 9</w:t>
            </w:r>
            <w:r>
              <w:rPr>
                <w:rFonts w:hint="eastAsia" w:ascii="宋体" w:hAnsi="宋体" w:eastAsia="宋体" w:cs="宋体"/>
                <w:highlight w:val="none"/>
                <w:u w:val="single"/>
              </w:rPr>
              <w:t xml:space="preserve"> </w:t>
            </w:r>
            <w:r>
              <w:rPr>
                <w:rFonts w:hint="eastAsia" w:ascii="宋体" w:hAnsi="宋体" w:eastAsia="宋体" w:cs="宋体"/>
                <w:highlight w:val="none"/>
              </w:rPr>
              <w:t>时</w:t>
            </w:r>
            <w:r>
              <w:rPr>
                <w:rFonts w:hint="eastAsia" w:ascii="宋体" w:hAnsi="宋体" w:cs="宋体"/>
                <w:highlight w:val="none"/>
                <w:u w:val="single"/>
                <w:lang w:val="en-US" w:eastAsia="zh-CN"/>
              </w:rPr>
              <w:t>0</w:t>
            </w:r>
            <w:r>
              <w:rPr>
                <w:rFonts w:hint="eastAsia" w:ascii="宋体" w:hAnsi="宋体" w:eastAsia="宋体" w:cs="宋体"/>
                <w:highlight w:val="none"/>
                <w:u w:val="single"/>
                <w:lang w:val="en-US" w:eastAsia="zh-CN"/>
              </w:rPr>
              <w:t>0</w:t>
            </w:r>
            <w:r>
              <w:rPr>
                <w:rFonts w:hint="eastAsia" w:ascii="宋体" w:hAnsi="宋体" w:eastAsia="宋体" w:cs="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jc w:val="center"/>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递交比选申请文件地点</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单位：</w:t>
            </w:r>
            <w:r>
              <w:rPr>
                <w:rFonts w:ascii="宋体" w:hAnsi="宋体"/>
                <w:highlight w:val="none"/>
              </w:rPr>
              <w:t>南宁轨道交通集团有限责任公司</w:t>
            </w:r>
          </w:p>
          <w:p>
            <w:pPr>
              <w:spacing w:before="0" w:after="0" w:afterAutospacing="0" w:line="240" w:lineRule="auto"/>
              <w:ind w:left="0" w:right="0" w:firstLine="0"/>
              <w:rPr>
                <w:rFonts w:ascii="宋体" w:hAnsi="宋体"/>
                <w:highlight w:val="none"/>
                <w:u w:val="single"/>
              </w:rPr>
            </w:pPr>
            <w:r>
              <w:rPr>
                <w:rFonts w:hint="eastAsia" w:ascii="宋体" w:hAnsi="宋体"/>
                <w:highlight w:val="none"/>
              </w:rPr>
              <w:t>地址：</w:t>
            </w:r>
            <w:r>
              <w:rPr>
                <w:rFonts w:ascii="宋体" w:hAnsi="宋体"/>
                <w:highlight w:val="none"/>
              </w:rPr>
              <w:t>南宁市青秀区云景路</w:t>
            </w:r>
            <w:r>
              <w:rPr>
                <w:rFonts w:hint="eastAsia" w:ascii="宋体" w:hAnsi="宋体"/>
                <w:highlight w:val="none"/>
                <w:lang w:val="en-US" w:eastAsia="zh-CN"/>
              </w:rPr>
              <w:t>83</w:t>
            </w:r>
            <w:r>
              <w:rPr>
                <w:rFonts w:ascii="宋体" w:hAnsi="宋体"/>
                <w:highlight w:val="none"/>
              </w:rPr>
              <w:t>号</w:t>
            </w:r>
            <w:r>
              <w:rPr>
                <w:rFonts w:hint="eastAsia" w:ascii="宋体" w:hAnsi="宋体"/>
                <w:highlight w:val="none"/>
                <w:lang w:val="en-US" w:eastAsia="zh-CN"/>
              </w:rPr>
              <w:t>屯里车辆段</w:t>
            </w:r>
            <w:r>
              <w:rPr>
                <w:rFonts w:hint="eastAsia" w:ascii="宋体" w:hAnsi="宋体"/>
                <w:highlight w:val="none"/>
                <w:u w:val="none"/>
                <w:lang w:val="en-US" w:eastAsia="zh-CN"/>
              </w:rPr>
              <w:t>综合楼205会议室</w:t>
            </w:r>
          </w:p>
          <w:p>
            <w:pPr>
              <w:spacing w:before="0" w:after="0" w:afterAutospacing="0" w:line="240" w:lineRule="auto"/>
              <w:ind w:right="0"/>
              <w:rPr>
                <w:rFonts w:ascii="宋体" w:hAnsi="宋体"/>
                <w:highlight w:val="none"/>
                <w:u w:val="single"/>
              </w:rPr>
            </w:pPr>
            <w:r>
              <w:rPr>
                <w:rFonts w:hint="eastAsia" w:ascii="宋体" w:hAnsi="宋体"/>
                <w:highlight w:val="none"/>
              </w:rPr>
              <w:t>递交现场联系人：</w:t>
            </w:r>
            <w:r>
              <w:rPr>
                <w:rFonts w:hint="eastAsia" w:ascii="宋体" w:hAnsi="宋体"/>
                <w:highlight w:val="none"/>
                <w:lang w:val="en-US" w:eastAsia="zh-CN"/>
              </w:rPr>
              <w:t>梁雨18378834668</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22</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评审方法</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综合评分法（评审价以不含税总报价为基准）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34.4</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放弃中选人资格</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中选人如放弃中选资格，比选人有权禁止其1年内不得参与属于比选人的项目。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restart"/>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36.5</w:t>
            </w:r>
          </w:p>
        </w:tc>
        <w:tc>
          <w:tcPr>
            <w:tcW w:w="1843" w:type="dxa"/>
            <w:vMerge w:val="restart"/>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需要补充的其他内容</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1.比选申请人在递交比选申请文件时，同时递交比选申请文件电子版。</w:t>
            </w:r>
          </w:p>
          <w:p>
            <w:pPr>
              <w:spacing w:before="0" w:after="0" w:afterAutospacing="0" w:line="240" w:lineRule="auto"/>
              <w:ind w:left="0" w:right="0" w:firstLine="0"/>
              <w:rPr>
                <w:rFonts w:ascii="宋体" w:hAnsi="宋体"/>
                <w:highlight w:val="none"/>
              </w:rPr>
            </w:pPr>
            <w:r>
              <w:rPr>
                <w:rFonts w:hint="eastAsia" w:ascii="宋体" w:hAnsi="宋体"/>
                <w:highlight w:val="none"/>
              </w:rPr>
              <w:t>2.比选申请文件电子版内容：</w:t>
            </w:r>
            <w:r>
              <w:rPr>
                <w:rFonts w:hint="eastAsia" w:ascii="宋体" w:hAnsi="宋体" w:cs="Arial"/>
                <w:highlight w:val="none"/>
              </w:rPr>
              <w:t>资格审查文件、价格文件和技术文件</w:t>
            </w:r>
          </w:p>
          <w:p>
            <w:pPr>
              <w:spacing w:before="0" w:after="0" w:afterAutospacing="0" w:line="240" w:lineRule="auto"/>
              <w:ind w:left="0" w:right="0" w:firstLine="0"/>
              <w:rPr>
                <w:rFonts w:ascii="宋体" w:hAnsi="宋体"/>
                <w:highlight w:val="none"/>
              </w:rPr>
            </w:pPr>
            <w:r>
              <w:rPr>
                <w:rFonts w:ascii="宋体" w:hAnsi="宋体"/>
                <w:highlight w:val="none"/>
              </w:rPr>
              <w:t>3.</w:t>
            </w:r>
            <w:r>
              <w:rPr>
                <w:rFonts w:hint="eastAsia" w:ascii="宋体" w:hAnsi="宋体"/>
                <w:highlight w:val="none"/>
              </w:rPr>
              <w:t>比选申请文件电子版份数：1份。</w:t>
            </w:r>
          </w:p>
          <w:p>
            <w:pPr>
              <w:spacing w:before="0" w:after="0" w:afterAutospacing="0" w:line="240" w:lineRule="auto"/>
              <w:ind w:left="0" w:right="0" w:firstLine="0"/>
              <w:rPr>
                <w:rFonts w:ascii="宋体" w:hAnsi="宋体"/>
                <w:highlight w:val="none"/>
              </w:rPr>
            </w:pPr>
            <w:r>
              <w:rPr>
                <w:rFonts w:ascii="宋体" w:hAnsi="宋体"/>
                <w:highlight w:val="none"/>
              </w:rPr>
              <w:t>4.</w:t>
            </w:r>
            <w:r>
              <w:rPr>
                <w:rFonts w:hint="eastAsia" w:ascii="宋体" w:hAnsi="宋体"/>
                <w:highlight w:val="none"/>
              </w:rPr>
              <w:t>比选申请文件电子版形式：每份包括</w:t>
            </w:r>
            <w:r>
              <w:rPr>
                <w:rFonts w:ascii="宋体" w:hAnsi="宋体"/>
                <w:highlight w:val="none"/>
              </w:rPr>
              <w:t>office</w:t>
            </w:r>
            <w:r>
              <w:rPr>
                <w:rFonts w:hint="eastAsia" w:ascii="宋体" w:hAnsi="宋体"/>
                <w:highlight w:val="none"/>
              </w:rPr>
              <w:t>版本（文本内容为</w:t>
            </w:r>
            <w:r>
              <w:rPr>
                <w:rFonts w:ascii="宋体" w:hAnsi="宋体"/>
                <w:highlight w:val="none"/>
              </w:rPr>
              <w:t>Word</w:t>
            </w:r>
            <w:r>
              <w:rPr>
                <w:rFonts w:hint="eastAsia" w:ascii="宋体" w:hAnsi="宋体"/>
                <w:highlight w:val="none"/>
              </w:rPr>
              <w:t>格式，工程量清单为</w:t>
            </w:r>
            <w:r>
              <w:rPr>
                <w:rFonts w:ascii="宋体" w:hAnsi="宋体"/>
                <w:highlight w:val="none"/>
              </w:rPr>
              <w:t>word</w:t>
            </w:r>
            <w:r>
              <w:rPr>
                <w:rFonts w:hint="eastAsia" w:ascii="宋体" w:hAnsi="宋体"/>
                <w:highlight w:val="none"/>
              </w:rPr>
              <w:t>或</w:t>
            </w:r>
            <w:r>
              <w:rPr>
                <w:rFonts w:ascii="宋体" w:hAnsi="宋体"/>
                <w:highlight w:val="none"/>
              </w:rPr>
              <w:t>Excel</w:t>
            </w:r>
            <w:r>
              <w:rPr>
                <w:rFonts w:hint="eastAsia" w:ascii="宋体" w:hAnsi="宋体"/>
                <w:highlight w:val="none"/>
              </w:rPr>
              <w:t>格式）的全套比选申请文件</w:t>
            </w:r>
            <w:r>
              <w:rPr>
                <w:rFonts w:ascii="宋体" w:hAnsi="宋体"/>
                <w:highlight w:val="none"/>
              </w:rPr>
              <w:t>(</w:t>
            </w:r>
            <w:r>
              <w:rPr>
                <w:rFonts w:hint="eastAsia" w:ascii="宋体" w:hAnsi="宋体" w:cs="Arial"/>
                <w:highlight w:val="none"/>
              </w:rPr>
              <w:t>资格审查文件、价格文件和技术文件</w:t>
            </w:r>
            <w:r>
              <w:rPr>
                <w:rFonts w:ascii="宋体" w:hAnsi="宋体"/>
                <w:highlight w:val="none"/>
              </w:rPr>
              <w:t>)</w:t>
            </w:r>
            <w:r>
              <w:rPr>
                <w:rFonts w:hint="eastAsia" w:ascii="宋体" w:hAnsi="宋体"/>
                <w:highlight w:val="none"/>
              </w:rPr>
              <w:t>和盖章后的全套比选申请文件</w:t>
            </w:r>
            <w:r>
              <w:rPr>
                <w:rFonts w:ascii="宋体" w:hAnsi="宋体"/>
                <w:highlight w:val="none"/>
              </w:rPr>
              <w:t>(</w:t>
            </w:r>
            <w:r>
              <w:rPr>
                <w:rFonts w:hint="eastAsia" w:ascii="宋体" w:hAnsi="宋体" w:cs="Arial"/>
                <w:highlight w:val="none"/>
              </w:rPr>
              <w:t>资格审查文件、价格文件和技术文件</w:t>
            </w:r>
            <w:r>
              <w:rPr>
                <w:rFonts w:ascii="宋体" w:hAnsi="宋体"/>
                <w:highlight w:val="none"/>
              </w:rPr>
              <w:t>)</w:t>
            </w:r>
            <w:r>
              <w:rPr>
                <w:rFonts w:hint="eastAsia" w:ascii="宋体" w:hAnsi="宋体"/>
                <w:highlight w:val="none"/>
              </w:rPr>
              <w:t>正本的</w:t>
            </w:r>
            <w:r>
              <w:rPr>
                <w:rFonts w:ascii="宋体" w:hAnsi="宋体"/>
                <w:highlight w:val="none"/>
              </w:rPr>
              <w:t>PDF</w:t>
            </w:r>
            <w:r>
              <w:rPr>
                <w:rFonts w:hint="eastAsia" w:ascii="宋体" w:hAnsi="宋体"/>
                <w:highlight w:val="none"/>
              </w:rPr>
              <w:t>版本扫描件。</w:t>
            </w:r>
          </w:p>
          <w:p>
            <w:pPr>
              <w:spacing w:before="0" w:after="0" w:afterAutospacing="0" w:line="240" w:lineRule="auto"/>
              <w:ind w:left="0" w:right="0" w:firstLine="0"/>
              <w:rPr>
                <w:rFonts w:ascii="宋体" w:hAnsi="宋体"/>
                <w:highlight w:val="none"/>
              </w:rPr>
            </w:pPr>
            <w:r>
              <w:rPr>
                <w:rFonts w:hint="eastAsia" w:ascii="宋体" w:hAnsi="宋体"/>
                <w:highlight w:val="none"/>
              </w:rPr>
              <w:t>保存介质：</w:t>
            </w:r>
            <w:r>
              <w:rPr>
                <w:rFonts w:ascii="宋体" w:hAnsi="宋体"/>
                <w:highlight w:val="none"/>
              </w:rPr>
              <w:t>U</w:t>
            </w:r>
            <w:r>
              <w:rPr>
                <w:rFonts w:hint="eastAsia" w:ascii="宋体" w:hAnsi="宋体"/>
                <w:highlight w:val="none"/>
              </w:rPr>
              <w:t>盘。</w:t>
            </w:r>
          </w:p>
          <w:p>
            <w:pPr>
              <w:spacing w:before="0" w:after="0" w:afterAutospacing="0" w:line="240" w:lineRule="auto"/>
              <w:ind w:left="0" w:right="0" w:firstLine="0"/>
              <w:rPr>
                <w:rFonts w:ascii="宋体" w:hAnsi="宋体"/>
                <w:highlight w:val="none"/>
              </w:rPr>
            </w:pPr>
            <w:r>
              <w:rPr>
                <w:rFonts w:ascii="宋体" w:hAnsi="宋体"/>
                <w:highlight w:val="none"/>
              </w:rPr>
              <w:t>5</w:t>
            </w:r>
            <w:r>
              <w:rPr>
                <w:rFonts w:hint="eastAsia" w:ascii="宋体" w:hAnsi="宋体"/>
                <w:highlight w:val="none"/>
              </w:rPr>
              <w:t>.</w:t>
            </w:r>
            <w:r>
              <w:rPr>
                <w:rFonts w:ascii="宋体" w:hAnsi="宋体"/>
                <w:highlight w:val="none"/>
              </w:rPr>
              <w:t>比选申请文件电子版密封方式：比选申请文件电子版与纸质版比选申请文件一并装入比选申请文件袋中。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rPr>
                <w:rFonts w:ascii="宋体" w:hAnsi="宋体"/>
                <w:highlight w:val="none"/>
              </w:rPr>
            </w:pPr>
          </w:p>
        </w:tc>
        <w:tc>
          <w:tcPr>
            <w:tcW w:w="1843" w:type="dxa"/>
            <w:vMerge w:val="continue"/>
            <w:vAlign w:val="center"/>
          </w:tcPr>
          <w:p>
            <w:pPr>
              <w:spacing w:before="0" w:after="0" w:afterAutospacing="0" w:line="240" w:lineRule="auto"/>
              <w:ind w:left="0" w:right="0" w:firstLine="0"/>
              <w:rPr>
                <w:rFonts w:ascii="宋体" w:hAnsi="宋体"/>
                <w:highlight w:val="none"/>
              </w:rPr>
            </w:pP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1.本比选文件中描述比选申请人的</w:t>
            </w:r>
            <w:r>
              <w:rPr>
                <w:rFonts w:ascii="宋体" w:hAnsi="宋体"/>
                <w:highlight w:val="none"/>
              </w:rPr>
              <w:t>“</w:t>
            </w:r>
            <w:r>
              <w:rPr>
                <w:rFonts w:hint="eastAsia" w:ascii="宋体" w:hAnsi="宋体"/>
                <w:highlight w:val="none"/>
              </w:rPr>
              <w:t>公章</w:t>
            </w:r>
            <w:r>
              <w:rPr>
                <w:rFonts w:ascii="宋体" w:hAnsi="宋体"/>
                <w:highlight w:val="none"/>
              </w:rPr>
              <w:t>”</w:t>
            </w:r>
            <w:r>
              <w:rPr>
                <w:rFonts w:hint="eastAsia" w:ascii="宋体" w:hAnsi="宋体"/>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line="240" w:lineRule="auto"/>
              <w:ind w:left="0" w:right="0" w:firstLine="0"/>
              <w:rPr>
                <w:rFonts w:ascii="宋体" w:hAnsi="宋体"/>
                <w:highlight w:val="none"/>
              </w:rPr>
            </w:pPr>
            <w:r>
              <w:rPr>
                <w:rFonts w:hint="eastAsia" w:ascii="宋体" w:hAnsi="宋体"/>
                <w:highlight w:val="none"/>
              </w:rPr>
              <w:t>2.本比选文件中描述比选申请人的</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是指比选申请人的法定代表人或被授权人亲自在比选文件规定签署处亲笔写上个人的名字的行为，私章、签字章、印鉴、影印等其它形式均不能代替亲笔签字。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rPr>
                <w:rFonts w:ascii="宋体" w:hAnsi="宋体"/>
                <w:highlight w:val="none"/>
              </w:rPr>
            </w:pPr>
          </w:p>
        </w:tc>
        <w:tc>
          <w:tcPr>
            <w:tcW w:w="1843" w:type="dxa"/>
            <w:vMerge w:val="continue"/>
            <w:vAlign w:val="center"/>
          </w:tcPr>
          <w:p>
            <w:pPr>
              <w:spacing w:before="0" w:after="0" w:afterAutospacing="0" w:line="240" w:lineRule="auto"/>
              <w:ind w:left="0" w:right="0" w:firstLine="0"/>
              <w:rPr>
                <w:rFonts w:ascii="宋体" w:hAnsi="宋体"/>
                <w:highlight w:val="none"/>
              </w:rPr>
            </w:pP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1.本项目比选文件的最终解释权归比选人。</w:t>
            </w:r>
          </w:p>
        </w:tc>
      </w:tr>
    </w:tbl>
    <w:p>
      <w:pPr>
        <w:pStyle w:val="4"/>
        <w:spacing w:after="0" w:afterAutospacing="0" w:line="360" w:lineRule="auto"/>
        <w:ind w:left="484" w:leftChars="200" w:right="0" w:hanging="64" w:hangingChars="20"/>
        <w:rPr>
          <w:rFonts w:ascii="宋体" w:hAnsi="宋体" w:eastAsia="宋体"/>
          <w:sz w:val="24"/>
          <w:szCs w:val="24"/>
          <w:highlight w:val="none"/>
        </w:rPr>
      </w:pPr>
      <w:r>
        <w:rPr>
          <w:rFonts w:ascii="宋体" w:hAnsi="宋体" w:eastAsia="宋体"/>
          <w:highlight w:val="none"/>
        </w:rPr>
        <w:br w:type="page"/>
      </w:r>
      <w:bookmarkStart w:id="54" w:name="_Toc322528193"/>
      <w:bookmarkEnd w:id="54"/>
      <w:bookmarkStart w:id="55" w:name="_Toc29616"/>
      <w:bookmarkStart w:id="56" w:name="_Toc25750590"/>
      <w:r>
        <w:rPr>
          <w:rFonts w:hint="eastAsia" w:ascii="宋体" w:hAnsi="宋体" w:eastAsia="宋体"/>
          <w:sz w:val="24"/>
          <w:szCs w:val="24"/>
          <w:highlight w:val="none"/>
        </w:rPr>
        <w:t>一、</w:t>
      </w:r>
      <w:r>
        <w:rPr>
          <w:rFonts w:ascii="宋体" w:hAnsi="宋体" w:eastAsia="宋体"/>
          <w:sz w:val="24"/>
          <w:szCs w:val="24"/>
          <w:highlight w:val="none"/>
        </w:rPr>
        <w:t>说明</w:t>
      </w:r>
      <w:bookmarkEnd w:id="55"/>
      <w:bookmarkEnd w:id="56"/>
    </w:p>
    <w:p>
      <w:pPr>
        <w:pStyle w:val="5"/>
        <w:spacing w:before="0" w:after="0" w:afterAutospacing="0"/>
        <w:ind w:left="0" w:right="0" w:firstLine="422" w:firstLineChars="200"/>
        <w:rPr>
          <w:rFonts w:ascii="宋体" w:hAnsi="宋体"/>
          <w:sz w:val="21"/>
          <w:szCs w:val="21"/>
          <w:highlight w:val="none"/>
        </w:rPr>
      </w:pPr>
      <w:bookmarkStart w:id="57" w:name="_Toc390098419"/>
      <w:bookmarkStart w:id="58" w:name="_Toc5495"/>
      <w:bookmarkStart w:id="59" w:name="_Toc385427793"/>
      <w:bookmarkStart w:id="60" w:name="_Toc14066"/>
      <w:bookmarkStart w:id="61" w:name="_Toc463"/>
      <w:bookmarkStart w:id="62" w:name="_Toc11224"/>
      <w:bookmarkStart w:id="63" w:name="_Toc6861"/>
      <w:bookmarkStart w:id="64" w:name="_Toc12526"/>
      <w:bookmarkStart w:id="65" w:name="_Toc27079"/>
      <w:bookmarkStart w:id="66" w:name="_Toc12983505"/>
      <w:bookmarkStart w:id="67" w:name="_Toc3804"/>
      <w:bookmarkStart w:id="68" w:name="_Toc3364"/>
      <w:bookmarkStart w:id="69" w:name="_Toc25750591"/>
      <w:bookmarkStart w:id="70" w:name="_Toc375039064"/>
      <w:bookmarkStart w:id="71" w:name="_Toc7778"/>
      <w:bookmarkStart w:id="72" w:name="_Toc28326"/>
      <w:bookmarkStart w:id="73" w:name="_Toc30570"/>
      <w:bookmarkStart w:id="74" w:name="_Toc492478718"/>
      <w:bookmarkStart w:id="75" w:name="_Toc8166"/>
      <w:bookmarkStart w:id="76" w:name="_Toc9366"/>
      <w:bookmarkStart w:id="77" w:name="_Toc21139"/>
      <w:bookmarkStart w:id="78" w:name="_Toc31563"/>
      <w:bookmarkStart w:id="79" w:name="_Toc17845"/>
      <w:bookmarkStart w:id="80" w:name="_Toc383891168"/>
      <w:r>
        <w:rPr>
          <w:rFonts w:hint="eastAsia" w:ascii="宋体" w:hAnsi="宋体"/>
          <w:sz w:val="21"/>
          <w:szCs w:val="21"/>
          <w:highlight w:val="none"/>
        </w:rPr>
        <w:t xml:space="preserve">1. </w:t>
      </w:r>
      <w:r>
        <w:rPr>
          <w:rFonts w:ascii="宋体" w:hAnsi="宋体"/>
          <w:sz w:val="21"/>
          <w:szCs w:val="21"/>
          <w:highlight w:val="none"/>
        </w:rPr>
        <w:t>项目说明</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before="0" w:after="0" w:afterAutospacing="0"/>
        <w:ind w:left="0" w:right="0" w:firstLine="420" w:firstLineChars="200"/>
        <w:rPr>
          <w:rFonts w:ascii="宋体" w:hAnsi="宋体"/>
          <w:highlight w:val="none"/>
        </w:rPr>
      </w:pPr>
      <w:r>
        <w:rPr>
          <w:rFonts w:hint="eastAsia" w:ascii="宋体" w:hAnsi="宋体"/>
          <w:highlight w:val="none"/>
        </w:rPr>
        <w:t>1.1 比选人</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1.4 比选范围：</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 xml:space="preserve"> </w:t>
      </w:r>
      <w:r>
        <w:rPr>
          <w:rFonts w:hint="eastAsia" w:ascii="宋体" w:hAnsi="宋体"/>
          <w:highlight w:val="none"/>
        </w:rPr>
        <w:t>工期：</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1.6 资金来源情况：</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1.7 上限控制价</w:t>
      </w:r>
      <w:r>
        <w:rPr>
          <w:rFonts w:ascii="宋体" w:hAnsi="宋体"/>
          <w:highlight w:val="none"/>
        </w:rPr>
        <w:t>：详见比选申请须知前附表。</w:t>
      </w:r>
    </w:p>
    <w:p>
      <w:pPr>
        <w:pStyle w:val="5"/>
        <w:spacing w:before="0" w:after="0" w:afterAutospacing="0"/>
        <w:ind w:left="0" w:right="0" w:firstLine="422" w:firstLineChars="200"/>
        <w:rPr>
          <w:rFonts w:ascii="宋体" w:hAnsi="宋体"/>
          <w:sz w:val="21"/>
          <w:szCs w:val="21"/>
          <w:highlight w:val="none"/>
        </w:rPr>
      </w:pPr>
      <w:bookmarkStart w:id="81" w:name="_Toc25750592"/>
      <w:bookmarkStart w:id="82" w:name="_Toc27845"/>
      <w:bookmarkStart w:id="83" w:name="_Toc16860"/>
      <w:bookmarkStart w:id="84" w:name="_Toc6038"/>
      <w:bookmarkStart w:id="85" w:name="_Toc12983506"/>
      <w:bookmarkStart w:id="86" w:name="_Toc6985"/>
      <w:bookmarkStart w:id="87" w:name="_Toc24429"/>
      <w:bookmarkStart w:id="88" w:name="_Toc385427794"/>
      <w:bookmarkStart w:id="89" w:name="_Toc27847"/>
      <w:bookmarkStart w:id="90" w:name="_Toc10907"/>
      <w:bookmarkStart w:id="91" w:name="_Toc383891169"/>
      <w:bookmarkStart w:id="92" w:name="_Toc31314"/>
      <w:bookmarkStart w:id="93" w:name="_Toc22987"/>
      <w:bookmarkStart w:id="94" w:name="_Toc1552"/>
      <w:bookmarkStart w:id="95" w:name="_Toc8052"/>
      <w:bookmarkStart w:id="96" w:name="_Toc390098420"/>
      <w:bookmarkStart w:id="97" w:name="_Toc21874"/>
      <w:bookmarkStart w:id="98" w:name="_Toc375039065"/>
      <w:bookmarkStart w:id="99" w:name="_Toc4780"/>
      <w:bookmarkStart w:id="100" w:name="_Toc492478719"/>
      <w:r>
        <w:rPr>
          <w:rFonts w:hint="eastAsia" w:ascii="宋体" w:hAnsi="宋体"/>
          <w:sz w:val="21"/>
          <w:szCs w:val="21"/>
          <w:highlight w:val="none"/>
        </w:rPr>
        <w:t>2. 定义</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before="0" w:after="0" w:afterAutospacing="0"/>
        <w:ind w:left="0" w:right="0" w:firstLine="420" w:firstLineChars="200"/>
        <w:rPr>
          <w:rFonts w:ascii="宋体" w:hAnsi="宋体"/>
          <w:highlight w:val="none"/>
        </w:rPr>
      </w:pPr>
      <w:r>
        <w:rPr>
          <w:rFonts w:ascii="宋体" w:hAnsi="宋体"/>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 </w:t>
      </w:r>
      <w:r>
        <w:rPr>
          <w:rFonts w:ascii="宋体" w:hAnsi="宋体"/>
          <w:highlight w:val="none"/>
        </w:rPr>
        <w:t>“</w:t>
      </w:r>
      <w:r>
        <w:rPr>
          <w:rFonts w:hint="eastAsia" w:ascii="宋体" w:hAnsi="宋体"/>
          <w:highlight w:val="none"/>
        </w:rPr>
        <w:t>比选人</w:t>
      </w:r>
      <w:r>
        <w:rPr>
          <w:rFonts w:ascii="宋体" w:hAnsi="宋体"/>
          <w:highlight w:val="none"/>
        </w:rPr>
        <w:t>”系指提出</w:t>
      </w:r>
      <w:r>
        <w:rPr>
          <w:rFonts w:hint="eastAsia" w:ascii="宋体" w:hAnsi="宋体"/>
          <w:highlight w:val="none"/>
        </w:rPr>
        <w:t>比选</w:t>
      </w:r>
      <w:r>
        <w:rPr>
          <w:rFonts w:ascii="宋体" w:hAnsi="宋体"/>
          <w:highlight w:val="none"/>
        </w:rPr>
        <w:t>采购</w:t>
      </w:r>
      <w:r>
        <w:rPr>
          <w:rFonts w:hint="eastAsia" w:ascii="宋体" w:hAnsi="宋体"/>
          <w:highlight w:val="none"/>
        </w:rPr>
        <w:t>服务</w:t>
      </w:r>
      <w:r>
        <w:rPr>
          <w:rFonts w:ascii="宋体" w:hAnsi="宋体"/>
          <w:highlight w:val="none"/>
        </w:rPr>
        <w:t>的国家机关、企业、事业单位或其它组织。本比选文件中</w:t>
      </w:r>
      <w:r>
        <w:rPr>
          <w:rFonts w:hint="eastAsia" w:ascii="宋体" w:hAnsi="宋体"/>
          <w:highlight w:val="none"/>
        </w:rPr>
        <w:t>比选人</w:t>
      </w:r>
      <w:r>
        <w:rPr>
          <w:rFonts w:ascii="宋体" w:hAnsi="宋体"/>
          <w:highlight w:val="none"/>
        </w:rPr>
        <w:t>是指南宁轨道交通集团有限责任公司。如无特别说明本比选文件中的“发包人、业主、甲方和</w:t>
      </w:r>
      <w:r>
        <w:rPr>
          <w:rFonts w:hint="eastAsia" w:ascii="宋体" w:hAnsi="宋体"/>
          <w:highlight w:val="none"/>
        </w:rPr>
        <w:t>比选人</w:t>
      </w:r>
      <w:r>
        <w:rPr>
          <w:rFonts w:ascii="宋体" w:hAnsi="宋体"/>
          <w:highlight w:val="none"/>
        </w:rPr>
        <w:t>”均指：南宁轨道交通集团有限责任公司。</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2</w:t>
      </w:r>
      <w:r>
        <w:rPr>
          <w:rFonts w:ascii="宋体" w:hAnsi="宋体"/>
          <w:highlight w:val="none"/>
        </w:rPr>
        <w:t xml:space="preserve"> “比选申请人”</w:t>
      </w:r>
      <w:r>
        <w:rPr>
          <w:rFonts w:hint="eastAsia" w:ascii="宋体" w:hAnsi="宋体"/>
          <w:highlight w:val="none"/>
        </w:rPr>
        <w:t>系指响应比选、参加比选申请竞争的法人</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2.6 </w:t>
      </w:r>
      <w:r>
        <w:rPr>
          <w:rFonts w:ascii="宋体" w:hAnsi="宋体"/>
          <w:highlight w:val="none"/>
        </w:rPr>
        <w:t>“</w:t>
      </w:r>
      <w:r>
        <w:rPr>
          <w:rFonts w:hint="eastAsia" w:ascii="宋体" w:hAnsi="宋体"/>
          <w:highlight w:val="none"/>
        </w:rPr>
        <w:t>服务</w:t>
      </w:r>
      <w:r>
        <w:rPr>
          <w:rFonts w:ascii="宋体" w:hAnsi="宋体"/>
          <w:highlight w:val="none"/>
        </w:rPr>
        <w:t>”</w:t>
      </w:r>
      <w:r>
        <w:rPr>
          <w:rFonts w:hint="eastAsia" w:ascii="宋体" w:hAnsi="宋体"/>
          <w:highlight w:val="none"/>
        </w:rPr>
        <w:t>系指招标文件规定比选申请人须承担的一切合同标的内容及配套工作。</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2.7 </w:t>
      </w:r>
      <w:r>
        <w:rPr>
          <w:rFonts w:ascii="宋体" w:hAnsi="宋体"/>
          <w:highlight w:val="none"/>
        </w:rPr>
        <w:t>“电子文件”系指将比选申请文件全部内容以</w:t>
      </w:r>
      <w:r>
        <w:rPr>
          <w:rFonts w:hint="eastAsia" w:ascii="宋体" w:hAnsi="宋体"/>
          <w:highlight w:val="none"/>
        </w:rPr>
        <w:t>OFFICE</w:t>
      </w:r>
      <w:r>
        <w:rPr>
          <w:rFonts w:ascii="宋体" w:hAnsi="宋体"/>
          <w:highlight w:val="none"/>
        </w:rPr>
        <w:t>的WORD、PROJECT、EXCEL等格式书写的可读电子介质</w:t>
      </w:r>
      <w:r>
        <w:rPr>
          <w:rFonts w:hint="eastAsia" w:ascii="宋体" w:hAnsi="宋体"/>
          <w:highlight w:val="none"/>
        </w:rPr>
        <w:t>及PDF扫描版本（盖章版）</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2.8 </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2.9 </w:t>
      </w:r>
      <w:r>
        <w:rPr>
          <w:rFonts w:ascii="宋体" w:hAnsi="宋体"/>
          <w:highlight w:val="none"/>
        </w:rPr>
        <w:t>“日”、“天”系指日历天。</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2.10“保质期”系指质量三包的期限。</w:t>
      </w:r>
    </w:p>
    <w:p>
      <w:pPr>
        <w:pStyle w:val="5"/>
        <w:spacing w:before="0" w:after="0" w:afterAutospacing="0"/>
        <w:ind w:left="0" w:right="0" w:firstLine="422" w:firstLineChars="200"/>
        <w:rPr>
          <w:rFonts w:ascii="宋体" w:hAnsi="宋体"/>
          <w:sz w:val="21"/>
          <w:szCs w:val="21"/>
          <w:highlight w:val="none"/>
        </w:rPr>
      </w:pPr>
      <w:bookmarkStart w:id="101" w:name="_Toc383891170"/>
      <w:bookmarkStart w:id="102" w:name="_Toc492478720"/>
      <w:bookmarkStart w:id="103" w:name="_Toc375039066"/>
      <w:bookmarkStart w:id="104" w:name="_Toc390098421"/>
      <w:bookmarkStart w:id="105" w:name="_Toc385427795"/>
      <w:bookmarkStart w:id="106" w:name="_Toc29401"/>
      <w:bookmarkStart w:id="107" w:name="_Toc25750593"/>
      <w:bookmarkStart w:id="108" w:name="_Toc12983507"/>
      <w:bookmarkStart w:id="109" w:name="_Toc17568"/>
      <w:bookmarkStart w:id="110" w:name="_Toc17075"/>
      <w:bookmarkStart w:id="111" w:name="_Toc9929"/>
      <w:bookmarkStart w:id="112" w:name="_Toc25786"/>
      <w:bookmarkStart w:id="113" w:name="_Toc7306"/>
      <w:bookmarkStart w:id="114" w:name="_Toc12940"/>
      <w:bookmarkStart w:id="115" w:name="_Toc30498"/>
      <w:bookmarkStart w:id="116" w:name="_Toc10653"/>
      <w:bookmarkStart w:id="117" w:name="_Toc307"/>
      <w:bookmarkStart w:id="118" w:name="_Toc22115"/>
      <w:bookmarkStart w:id="119" w:name="_Toc8288"/>
      <w:bookmarkStart w:id="120" w:name="_Toc7797"/>
      <w:bookmarkStart w:id="121" w:name="_Toc24844"/>
      <w:bookmarkStart w:id="122" w:name="_Toc29859"/>
      <w:bookmarkStart w:id="123" w:name="_Toc31477"/>
      <w:bookmarkStart w:id="124" w:name="_Toc22845"/>
      <w:r>
        <w:rPr>
          <w:rFonts w:ascii="宋体" w:hAnsi="宋体"/>
          <w:sz w:val="21"/>
          <w:szCs w:val="21"/>
          <w:highlight w:val="none"/>
        </w:rPr>
        <w:t>3. 比选申请人</w:t>
      </w:r>
      <w:bookmarkEnd w:id="101"/>
      <w:bookmarkEnd w:id="102"/>
      <w:bookmarkEnd w:id="103"/>
      <w:bookmarkEnd w:id="104"/>
      <w:bookmarkEnd w:id="105"/>
      <w:r>
        <w:rPr>
          <w:rFonts w:hint="eastAsia" w:ascii="宋体" w:hAnsi="宋体"/>
          <w:sz w:val="21"/>
          <w:szCs w:val="21"/>
          <w:highlight w:val="none"/>
        </w:rPr>
        <w:t>应具备的资格条件</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ascii="宋体" w:hAnsi="宋体"/>
          <w:highlight w:val="none"/>
        </w:rPr>
        <w:t xml:space="preserve">3.2 </w:t>
      </w:r>
      <w:r>
        <w:rPr>
          <w:rFonts w:hint="eastAsia" w:ascii="宋体" w:hAnsi="宋体"/>
          <w:highlight w:val="none"/>
        </w:rPr>
        <w:t>比选申请人不得存在以下情况之一，否则其比选申请将被否决：</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）为比选人不具有独立法人资格的附属机构（单位）；</w:t>
      </w:r>
    </w:p>
    <w:p>
      <w:pPr>
        <w:spacing w:before="0" w:after="0" w:afterAutospacing="0"/>
        <w:ind w:left="0" w:right="0" w:firstLine="420" w:firstLineChars="200"/>
        <w:rPr>
          <w:rFonts w:ascii="宋体" w:hAnsi="宋体"/>
          <w:highlight w:val="none"/>
        </w:rPr>
      </w:pPr>
      <w:r>
        <w:rPr>
          <w:rFonts w:hint="eastAsia" w:ascii="宋体" w:hAnsi="宋体"/>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highlight w:val="none"/>
        </w:rPr>
      </w:pPr>
      <w:r>
        <w:rPr>
          <w:rFonts w:hint="eastAsia" w:ascii="宋体" w:hAnsi="宋体"/>
          <w:highlight w:val="none"/>
        </w:rPr>
        <w:t>（3）有骗取中选、严重违约或重大质量安全责任事故；</w:t>
      </w:r>
    </w:p>
    <w:p>
      <w:pPr>
        <w:spacing w:before="0" w:after="0" w:afterAutospacing="0"/>
        <w:ind w:left="0" w:right="0" w:firstLine="420" w:firstLineChars="200"/>
        <w:rPr>
          <w:rFonts w:ascii="宋体" w:hAnsi="宋体"/>
          <w:highlight w:val="none"/>
        </w:rPr>
      </w:pPr>
      <w:r>
        <w:rPr>
          <w:rFonts w:hint="eastAsia" w:ascii="宋体" w:hAnsi="宋体"/>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（5）比选申请人向比选人或评审委员会成员以行贿的手段谋取中选的；</w:t>
      </w:r>
    </w:p>
    <w:p>
      <w:pPr>
        <w:spacing w:before="0" w:after="0" w:afterAutospacing="0"/>
        <w:ind w:left="0" w:right="0" w:firstLine="420" w:firstLineChars="200"/>
        <w:rPr>
          <w:rFonts w:ascii="宋体" w:hAnsi="宋体"/>
          <w:highlight w:val="none"/>
        </w:rPr>
      </w:pPr>
      <w:r>
        <w:rPr>
          <w:rFonts w:hint="eastAsia" w:ascii="宋体" w:hAnsi="宋体"/>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（7）在比选申请文件中提供虚假文件和</w:t>
      </w:r>
      <w:r>
        <w:rPr>
          <w:rFonts w:ascii="宋体" w:hAnsi="宋体"/>
          <w:highlight w:val="none"/>
        </w:rPr>
        <w:t>/</w:t>
      </w:r>
      <w:r>
        <w:rPr>
          <w:rFonts w:hint="eastAsia" w:ascii="宋体" w:hAnsi="宋体"/>
          <w:highlight w:val="none"/>
        </w:rPr>
        <w:t>或资料的。</w:t>
      </w:r>
    </w:p>
    <w:p>
      <w:pPr>
        <w:pStyle w:val="5"/>
        <w:spacing w:before="0" w:after="0" w:afterAutospacing="0"/>
        <w:ind w:left="0" w:right="0" w:firstLine="422" w:firstLineChars="200"/>
        <w:rPr>
          <w:rFonts w:ascii="宋体" w:hAnsi="宋体"/>
          <w:sz w:val="21"/>
          <w:szCs w:val="21"/>
          <w:highlight w:val="none"/>
        </w:rPr>
      </w:pPr>
      <w:bookmarkStart w:id="125" w:name="_Toc616"/>
      <w:bookmarkStart w:id="126" w:name="_Toc375039067"/>
      <w:bookmarkStart w:id="127" w:name="_Toc24103"/>
      <w:bookmarkStart w:id="128" w:name="_Toc492478721"/>
      <w:bookmarkStart w:id="129" w:name="_Toc385427796"/>
      <w:bookmarkStart w:id="130" w:name="_Toc25750594"/>
      <w:bookmarkStart w:id="131" w:name="_Toc4438"/>
      <w:bookmarkStart w:id="132" w:name="_Toc21215"/>
      <w:bookmarkStart w:id="133" w:name="_Toc21602"/>
      <w:bookmarkStart w:id="134" w:name="_Toc23146"/>
      <w:bookmarkStart w:id="135" w:name="_Toc25914"/>
      <w:bookmarkStart w:id="136" w:name="_Toc1125"/>
      <w:bookmarkStart w:id="137" w:name="_Toc30752"/>
      <w:bookmarkStart w:id="138" w:name="_Toc7103"/>
      <w:bookmarkStart w:id="139" w:name="_Toc12983508"/>
      <w:bookmarkStart w:id="140" w:name="_Toc31789"/>
      <w:bookmarkStart w:id="141" w:name="_Toc7832"/>
      <w:bookmarkStart w:id="142" w:name="_Toc383891171"/>
      <w:bookmarkStart w:id="143" w:name="_Toc19709"/>
      <w:bookmarkStart w:id="144" w:name="_Toc18668"/>
      <w:bookmarkStart w:id="145" w:name="_Toc390098422"/>
      <w:bookmarkStart w:id="146" w:name="_Toc1737"/>
      <w:bookmarkStart w:id="147" w:name="_Toc3292"/>
      <w:bookmarkStart w:id="148" w:name="_Toc19081"/>
      <w:r>
        <w:rPr>
          <w:rFonts w:hint="eastAsia" w:ascii="宋体" w:hAnsi="宋体"/>
          <w:sz w:val="21"/>
          <w:szCs w:val="21"/>
          <w:highlight w:val="none"/>
        </w:rPr>
        <w:t xml:space="preserve">4. </w:t>
      </w:r>
      <w:r>
        <w:rPr>
          <w:rFonts w:ascii="宋体" w:hAnsi="宋体"/>
          <w:sz w:val="21"/>
          <w:szCs w:val="21"/>
          <w:highlight w:val="none"/>
        </w:rPr>
        <w:t>比选申请费用</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比选申请人准备和参加比选申请活动发生的费用自理</w:t>
      </w:r>
      <w:r>
        <w:rPr>
          <w:rFonts w:ascii="宋体" w:hAnsi="宋体"/>
          <w:highlight w:val="none"/>
        </w:rPr>
        <w:t>。</w:t>
      </w:r>
    </w:p>
    <w:p>
      <w:pPr>
        <w:pStyle w:val="4"/>
        <w:spacing w:after="0" w:afterAutospacing="0" w:line="360" w:lineRule="auto"/>
        <w:ind w:left="0" w:right="0" w:firstLine="482" w:firstLineChars="200"/>
        <w:rPr>
          <w:rFonts w:ascii="宋体" w:hAnsi="宋体" w:eastAsia="宋体"/>
          <w:sz w:val="24"/>
          <w:szCs w:val="24"/>
          <w:highlight w:val="none"/>
        </w:rPr>
      </w:pPr>
      <w:bookmarkStart w:id="149" w:name="_Toc6528"/>
      <w:bookmarkStart w:id="150" w:name="_Toc15763"/>
      <w:bookmarkStart w:id="151" w:name="_Toc390098423"/>
      <w:bookmarkStart w:id="152" w:name="_Toc7339"/>
      <w:bookmarkStart w:id="153" w:name="_Toc28220"/>
      <w:bookmarkStart w:id="154" w:name="_Toc383891172"/>
      <w:bookmarkStart w:id="155" w:name="_Toc5487"/>
      <w:bookmarkStart w:id="156" w:name="_Toc16530"/>
      <w:bookmarkStart w:id="157" w:name="_Toc16131"/>
      <w:bookmarkStart w:id="158" w:name="_Toc8562"/>
      <w:bookmarkStart w:id="159" w:name="_Toc375039068"/>
      <w:bookmarkStart w:id="160" w:name="_Toc12983509"/>
      <w:bookmarkStart w:id="161" w:name="_Toc29160"/>
      <w:bookmarkStart w:id="162" w:name="_Toc18528"/>
      <w:bookmarkStart w:id="163" w:name="_Toc24695"/>
      <w:bookmarkStart w:id="164" w:name="_Toc492478722"/>
      <w:bookmarkStart w:id="165" w:name="_Toc9677"/>
      <w:bookmarkStart w:id="166" w:name="_Toc3854"/>
      <w:bookmarkStart w:id="167" w:name="_Toc25750595"/>
      <w:bookmarkStart w:id="168" w:name="_Toc16608"/>
      <w:bookmarkStart w:id="169" w:name="_Toc5160"/>
      <w:bookmarkStart w:id="170" w:name="_Toc385427797"/>
      <w:bookmarkStart w:id="171" w:name="_Toc2609"/>
      <w:bookmarkStart w:id="172" w:name="_Toc19617"/>
      <w:bookmarkStart w:id="173" w:name="_Toc2986"/>
      <w:r>
        <w:rPr>
          <w:rFonts w:hint="eastAsia" w:ascii="宋体" w:hAnsi="宋体" w:eastAsia="宋体"/>
          <w:sz w:val="24"/>
          <w:szCs w:val="24"/>
          <w:highlight w:val="none"/>
        </w:rPr>
        <w:t>二、</w:t>
      </w:r>
      <w:r>
        <w:rPr>
          <w:rFonts w:ascii="宋体" w:hAnsi="宋体" w:eastAsia="宋体"/>
          <w:sz w:val="24"/>
          <w:szCs w:val="24"/>
          <w:highlight w:val="none"/>
        </w:rPr>
        <w:t>比选文件</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eastAsia" w:ascii="宋体" w:hAnsi="宋体" w:eastAsia="宋体"/>
          <w:sz w:val="24"/>
          <w:szCs w:val="24"/>
          <w:highlight w:val="none"/>
        </w:rPr>
        <w:t xml:space="preserve"> </w:t>
      </w:r>
    </w:p>
    <w:p>
      <w:pPr>
        <w:pStyle w:val="5"/>
        <w:spacing w:before="0" w:after="0" w:afterAutospacing="0"/>
        <w:ind w:left="0" w:right="0" w:firstLine="422" w:firstLineChars="200"/>
        <w:rPr>
          <w:rFonts w:ascii="宋体" w:hAnsi="宋体"/>
          <w:sz w:val="21"/>
          <w:szCs w:val="21"/>
          <w:highlight w:val="none"/>
        </w:rPr>
      </w:pPr>
      <w:bookmarkStart w:id="174" w:name="_Toc6764"/>
      <w:bookmarkStart w:id="175" w:name="_Toc29472"/>
      <w:bookmarkStart w:id="176" w:name="_Toc5877"/>
      <w:bookmarkStart w:id="177" w:name="_Toc26333"/>
      <w:bookmarkStart w:id="178" w:name="_Toc21811"/>
      <w:bookmarkStart w:id="179" w:name="_Toc29225"/>
      <w:bookmarkStart w:id="180" w:name="_Toc383891173"/>
      <w:bookmarkStart w:id="181" w:name="_Toc492478723"/>
      <w:bookmarkStart w:id="182" w:name="_Toc25750596"/>
      <w:bookmarkStart w:id="183" w:name="_Toc25378"/>
      <w:bookmarkStart w:id="184" w:name="_Toc30401"/>
      <w:bookmarkStart w:id="185" w:name="_Toc385427798"/>
      <w:bookmarkStart w:id="186" w:name="_Toc6637"/>
      <w:bookmarkStart w:id="187" w:name="_Toc32710"/>
      <w:bookmarkStart w:id="188" w:name="_Toc27870"/>
      <w:bookmarkStart w:id="189" w:name="_Toc12983510"/>
      <w:bookmarkStart w:id="190" w:name="_Toc13114"/>
      <w:bookmarkStart w:id="191" w:name="_Toc9756"/>
      <w:bookmarkStart w:id="192" w:name="_Toc839"/>
      <w:bookmarkStart w:id="193" w:name="_Toc18436"/>
      <w:bookmarkStart w:id="194" w:name="_Toc4157"/>
      <w:bookmarkStart w:id="195" w:name="_Toc375039069"/>
      <w:bookmarkStart w:id="196" w:name="_Toc19561"/>
      <w:bookmarkStart w:id="197" w:name="_Toc390098424"/>
      <w:r>
        <w:rPr>
          <w:rFonts w:hint="eastAsia" w:ascii="宋体" w:hAnsi="宋体"/>
          <w:sz w:val="21"/>
          <w:szCs w:val="21"/>
          <w:highlight w:val="none"/>
        </w:rPr>
        <w:t>5.</w:t>
      </w:r>
      <w:r>
        <w:rPr>
          <w:rFonts w:ascii="宋体" w:hAnsi="宋体"/>
          <w:sz w:val="21"/>
          <w:szCs w:val="21"/>
          <w:highlight w:val="none"/>
        </w:rPr>
        <w:t>比选文件构成</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比选公告</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比选申请人须知</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合同条款</w:t>
      </w:r>
      <w:r>
        <w:rPr>
          <w:rFonts w:hint="eastAsia" w:ascii="宋体" w:hAnsi="宋体"/>
          <w:highlight w:val="none"/>
        </w:rPr>
        <w:t>及格式</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比选申请文件格式</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hint="eastAsia" w:ascii="宋体" w:hAnsi="宋体"/>
          <w:highlight w:val="none"/>
          <w:lang w:val="en-US" w:eastAsia="zh-CN"/>
        </w:rPr>
        <w:t>技术需求表</w:t>
      </w:r>
    </w:p>
    <w:p>
      <w:pPr>
        <w:keepNext w:val="0"/>
        <w:keepLines w:val="0"/>
        <w:pageBreakBefore w:val="0"/>
        <w:widowControl/>
        <w:numPr>
          <w:ilvl w:val="0"/>
          <w:numId w:val="1"/>
        </w:numPr>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rPr>
      </w:pPr>
      <w:r>
        <w:rPr>
          <w:rFonts w:ascii="宋体" w:hAnsi="宋体"/>
          <w:highlight w:val="none"/>
        </w:rPr>
        <w:t>评</w:t>
      </w:r>
      <w:r>
        <w:rPr>
          <w:rFonts w:hint="eastAsia" w:ascii="宋体" w:hAnsi="宋体"/>
          <w:highlight w:val="none"/>
        </w:rPr>
        <w:t>分</w:t>
      </w:r>
      <w:r>
        <w:rPr>
          <w:rFonts w:ascii="宋体" w:hAnsi="宋体"/>
          <w:highlight w:val="none"/>
        </w:rPr>
        <w:t>办法</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ascii="宋体" w:hAnsi="宋体"/>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highlight w:val="none"/>
        </w:rPr>
        <w:t>比选人</w:t>
      </w:r>
      <w:r>
        <w:rPr>
          <w:rFonts w:ascii="宋体" w:hAnsi="宋体"/>
          <w:highlight w:val="none"/>
        </w:rPr>
        <w:t>提出，由此导致的比选申请失误，其责任由比选申请人自负。</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ascii="宋体" w:hAnsi="宋体"/>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highlight w:val="none"/>
        </w:rPr>
      </w:pPr>
      <w:bookmarkStart w:id="198" w:name="_Toc28270"/>
      <w:bookmarkStart w:id="199" w:name="_Toc385427799"/>
      <w:bookmarkStart w:id="200" w:name="_Toc31386"/>
      <w:bookmarkStart w:id="201" w:name="_Toc12983511"/>
      <w:bookmarkStart w:id="202" w:name="_Toc15154"/>
      <w:bookmarkStart w:id="203" w:name="_Toc2789"/>
      <w:bookmarkStart w:id="204" w:name="_Toc2664"/>
      <w:bookmarkStart w:id="205" w:name="_Toc26811"/>
      <w:bookmarkStart w:id="206" w:name="_Toc29001"/>
      <w:bookmarkStart w:id="207" w:name="_Toc10162"/>
      <w:bookmarkStart w:id="208" w:name="_Toc14426"/>
      <w:bookmarkStart w:id="209" w:name="_Toc18631"/>
      <w:bookmarkStart w:id="210" w:name="_Toc20903"/>
      <w:bookmarkStart w:id="211" w:name="_Toc31848"/>
      <w:bookmarkStart w:id="212" w:name="_Toc17279"/>
      <w:bookmarkStart w:id="213" w:name="_Toc383891174"/>
      <w:bookmarkStart w:id="214" w:name="_Toc26909"/>
      <w:bookmarkStart w:id="215" w:name="_Toc11896"/>
      <w:bookmarkStart w:id="216" w:name="_Toc2489"/>
      <w:bookmarkStart w:id="217" w:name="_Toc390098425"/>
      <w:bookmarkStart w:id="218" w:name="_Toc375039070"/>
      <w:bookmarkStart w:id="219" w:name="_Toc492478724"/>
      <w:bookmarkStart w:id="220" w:name="_Toc25750597"/>
      <w:bookmarkStart w:id="221" w:name="_Toc21365"/>
      <w:r>
        <w:rPr>
          <w:rFonts w:hint="eastAsia" w:ascii="宋体" w:hAnsi="宋体"/>
          <w:sz w:val="21"/>
          <w:szCs w:val="21"/>
          <w:highlight w:val="none"/>
        </w:rPr>
        <w:t>6.</w:t>
      </w:r>
      <w:r>
        <w:rPr>
          <w:rFonts w:ascii="宋体" w:hAnsi="宋体"/>
          <w:sz w:val="21"/>
          <w:szCs w:val="21"/>
          <w:highlight w:val="none"/>
        </w:rPr>
        <w:t>比选文件的澄清</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任何要求对比选文件进行澄清的比选申请人，应在比选申请须知前附表所规定的时间</w:t>
      </w:r>
      <w:r>
        <w:rPr>
          <w:rFonts w:hint="eastAsia" w:ascii="宋体" w:hAnsi="宋体"/>
          <w:highlight w:val="none"/>
        </w:rPr>
        <w:t>及形式向比选人提出。</w:t>
      </w:r>
    </w:p>
    <w:p>
      <w:pPr>
        <w:spacing w:before="0" w:after="0" w:afterAutospacing="0"/>
        <w:ind w:left="0" w:right="0" w:firstLine="420" w:firstLineChars="200"/>
        <w:rPr>
          <w:rFonts w:ascii="宋体" w:hAnsi="宋体"/>
          <w:highlight w:val="none"/>
        </w:rPr>
      </w:pPr>
      <w:r>
        <w:rPr>
          <w:rFonts w:hint="eastAsia" w:ascii="宋体" w:hAnsi="宋体"/>
          <w:highlight w:val="none"/>
        </w:rPr>
        <w:t>6.2 比选人</w:t>
      </w:r>
      <w:r>
        <w:rPr>
          <w:rFonts w:ascii="宋体" w:hAnsi="宋体"/>
          <w:highlight w:val="none"/>
        </w:rPr>
        <w:t>将根据比选申请人的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进行澄清答复，答复的方式及比选申请人确认的方式详见比选申请须知前附表，比选人</w:t>
      </w:r>
      <w:r>
        <w:rPr>
          <w:rFonts w:ascii="宋体" w:hAnsi="宋体"/>
          <w:highlight w:val="none"/>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highlight w:val="none"/>
        </w:rPr>
      </w:pPr>
      <w:bookmarkStart w:id="222" w:name="_Toc27124"/>
      <w:bookmarkStart w:id="223" w:name="_Toc2976"/>
      <w:bookmarkStart w:id="224" w:name="_Toc26952"/>
      <w:bookmarkStart w:id="225" w:name="_Toc375039071"/>
      <w:bookmarkStart w:id="226" w:name="_Toc15137"/>
      <w:bookmarkStart w:id="227" w:name="_Toc19345"/>
      <w:bookmarkStart w:id="228" w:name="_Toc5364"/>
      <w:bookmarkStart w:id="229" w:name="_Toc15498"/>
      <w:bookmarkStart w:id="230" w:name="_Toc29795"/>
      <w:bookmarkStart w:id="231" w:name="_Toc30378"/>
      <w:bookmarkStart w:id="232" w:name="_Toc385427800"/>
      <w:bookmarkStart w:id="233" w:name="_Toc25750598"/>
      <w:bookmarkStart w:id="234" w:name="_Toc24191"/>
      <w:bookmarkStart w:id="235" w:name="_Toc492478725"/>
      <w:bookmarkStart w:id="236" w:name="_Toc390098426"/>
      <w:bookmarkStart w:id="237" w:name="_Toc383891175"/>
      <w:bookmarkStart w:id="238" w:name="_Toc15674"/>
      <w:bookmarkStart w:id="239" w:name="_Toc14181"/>
      <w:bookmarkStart w:id="240" w:name="_Toc22529"/>
      <w:bookmarkStart w:id="241" w:name="_Toc2072"/>
      <w:bookmarkStart w:id="242" w:name="_Toc24583"/>
      <w:bookmarkStart w:id="243" w:name="_Toc12983512"/>
      <w:bookmarkStart w:id="244" w:name="_Toc7063"/>
      <w:bookmarkStart w:id="245" w:name="_Toc24128"/>
      <w:r>
        <w:rPr>
          <w:rFonts w:hint="eastAsia" w:ascii="宋体" w:hAnsi="宋体"/>
          <w:sz w:val="21"/>
          <w:szCs w:val="21"/>
          <w:highlight w:val="none"/>
        </w:rPr>
        <w:t>7.</w:t>
      </w:r>
      <w:r>
        <w:rPr>
          <w:rFonts w:ascii="宋体" w:hAnsi="宋体"/>
          <w:sz w:val="21"/>
          <w:szCs w:val="21"/>
          <w:highlight w:val="none"/>
        </w:rPr>
        <w:t>比选文件的补遗或修改</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在比选申请截止期前，无论出于何种原因，</w:t>
      </w:r>
      <w:r>
        <w:rPr>
          <w:rFonts w:hint="eastAsia" w:ascii="宋体" w:hAnsi="宋体"/>
          <w:highlight w:val="none"/>
        </w:rPr>
        <w:t>比选人</w:t>
      </w:r>
      <w:r>
        <w:rPr>
          <w:rFonts w:ascii="宋体" w:hAnsi="宋体"/>
          <w:highlight w:val="none"/>
        </w:rPr>
        <w:t>可以主动或应比选申请人澄清要求对比选文件进行必要的补遗或修改。</w:t>
      </w:r>
    </w:p>
    <w:p>
      <w:pPr>
        <w:spacing w:before="0" w:after="0" w:afterAutospacing="0"/>
        <w:ind w:left="0" w:right="0" w:firstLine="420" w:firstLineChars="200"/>
        <w:rPr>
          <w:rFonts w:ascii="宋体" w:hAnsi="宋体"/>
          <w:highlight w:val="none"/>
        </w:rPr>
      </w:pPr>
      <w:r>
        <w:rPr>
          <w:rFonts w:hint="eastAsia" w:ascii="宋体" w:hAnsi="宋体"/>
          <w:highlight w:val="none"/>
        </w:rPr>
        <w:t>7.2 比选文件的补遗或修改通知是比选文件的组成部分，补充比选文件在南宁轨道交通集团有限责任公司官网上发布之日起，视为比选申请人已收到该补充比选文件。比选申请人未及时关注南宁轨道交通集团有限责任公司官网上发布的补充比选文件造成的损失，由比选申请人自行负责</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7.4 </w:t>
      </w:r>
      <w:r>
        <w:rPr>
          <w:rFonts w:ascii="宋体" w:hAnsi="宋体"/>
          <w:highlight w:val="none"/>
        </w:rPr>
        <w:t>为使比选申请人准备比选申请时有充分时间对比选文件的补遗或修改部分进行研究，</w:t>
      </w:r>
      <w:r>
        <w:rPr>
          <w:rFonts w:hint="eastAsia" w:ascii="宋体" w:hAnsi="宋体"/>
          <w:highlight w:val="none"/>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pStyle w:val="4"/>
        <w:spacing w:after="0" w:afterAutospacing="0" w:line="360" w:lineRule="auto"/>
        <w:ind w:left="0" w:right="0" w:firstLine="482" w:firstLineChars="200"/>
        <w:rPr>
          <w:rFonts w:ascii="宋体" w:hAnsi="宋体" w:eastAsia="宋体"/>
          <w:sz w:val="24"/>
          <w:szCs w:val="24"/>
          <w:highlight w:val="none"/>
        </w:rPr>
      </w:pPr>
      <w:bookmarkStart w:id="246" w:name="_Toc7604"/>
      <w:bookmarkStart w:id="247" w:name="_Toc383891176"/>
      <w:bookmarkStart w:id="248" w:name="_Toc25361"/>
      <w:bookmarkStart w:id="249" w:name="_Toc18679"/>
      <w:bookmarkStart w:id="250" w:name="_Toc27913"/>
      <w:bookmarkStart w:id="251" w:name="_Toc390098427"/>
      <w:bookmarkStart w:id="252" w:name="_Toc14185"/>
      <w:bookmarkStart w:id="253" w:name="_Toc375039072"/>
      <w:bookmarkStart w:id="254" w:name="_Toc17692"/>
      <w:bookmarkStart w:id="255" w:name="_Toc5805"/>
      <w:bookmarkStart w:id="256" w:name="_Toc5887"/>
      <w:bookmarkStart w:id="257" w:name="_Toc4718"/>
      <w:bookmarkStart w:id="258" w:name="_Toc16406"/>
      <w:bookmarkStart w:id="259" w:name="_Toc2902"/>
      <w:bookmarkStart w:id="260" w:name="_Toc30363"/>
      <w:bookmarkStart w:id="261" w:name="_Toc17335"/>
      <w:bookmarkStart w:id="262" w:name="_Toc24557"/>
      <w:bookmarkStart w:id="263" w:name="_Toc492478726"/>
      <w:bookmarkStart w:id="264" w:name="_Toc385427801"/>
      <w:bookmarkStart w:id="265" w:name="_Toc28044"/>
      <w:bookmarkStart w:id="266" w:name="_Toc25750599"/>
      <w:bookmarkStart w:id="267" w:name="_Toc10869"/>
      <w:bookmarkStart w:id="268" w:name="_Toc12983513"/>
      <w:bookmarkStart w:id="269" w:name="_Toc95"/>
      <w:bookmarkStart w:id="270" w:name="_Toc24759"/>
      <w:r>
        <w:rPr>
          <w:rFonts w:hint="eastAsia" w:ascii="宋体" w:hAnsi="宋体" w:eastAsia="宋体"/>
          <w:sz w:val="24"/>
          <w:szCs w:val="24"/>
          <w:highlight w:val="none"/>
        </w:rPr>
        <w:t>三、</w:t>
      </w:r>
      <w:r>
        <w:rPr>
          <w:rFonts w:ascii="宋体" w:hAnsi="宋体" w:eastAsia="宋体"/>
          <w:sz w:val="24"/>
          <w:szCs w:val="24"/>
          <w:highlight w:val="none"/>
        </w:rPr>
        <w:t>比选申请文件的编制</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5"/>
        <w:spacing w:before="0" w:after="0" w:afterAutospacing="0"/>
        <w:ind w:left="0" w:right="0" w:firstLine="422" w:firstLineChars="200"/>
        <w:rPr>
          <w:rFonts w:ascii="宋体" w:hAnsi="宋体"/>
          <w:sz w:val="21"/>
          <w:szCs w:val="21"/>
          <w:highlight w:val="none"/>
        </w:rPr>
      </w:pPr>
      <w:bookmarkStart w:id="271" w:name="_Toc20025"/>
      <w:bookmarkStart w:id="272" w:name="_Toc29862"/>
      <w:bookmarkStart w:id="273" w:name="_Toc9592"/>
      <w:bookmarkStart w:id="274" w:name="_Toc2819"/>
      <w:bookmarkStart w:id="275" w:name="_Toc492478727"/>
      <w:bookmarkStart w:id="276" w:name="_Toc4384"/>
      <w:bookmarkStart w:id="277" w:name="_Toc13418"/>
      <w:bookmarkStart w:id="278" w:name="_Toc26150"/>
      <w:bookmarkStart w:id="279" w:name="_Toc16186"/>
      <w:bookmarkStart w:id="280" w:name="_Toc1733"/>
      <w:bookmarkStart w:id="281" w:name="_Toc375039073"/>
      <w:bookmarkStart w:id="282" w:name="_Toc18350"/>
      <w:bookmarkStart w:id="283" w:name="_Toc12074"/>
      <w:bookmarkStart w:id="284" w:name="_Toc12456"/>
      <w:bookmarkStart w:id="285" w:name="_Toc23794"/>
      <w:bookmarkStart w:id="286" w:name="_Toc383891177"/>
      <w:bookmarkStart w:id="287" w:name="_Toc21673"/>
      <w:bookmarkStart w:id="288" w:name="_Toc12983514"/>
      <w:bookmarkStart w:id="289" w:name="_Toc26680"/>
      <w:bookmarkStart w:id="290" w:name="_Toc385427802"/>
      <w:bookmarkStart w:id="291" w:name="_Toc11259"/>
      <w:bookmarkStart w:id="292" w:name="_Toc16435"/>
      <w:bookmarkStart w:id="293" w:name="_Toc390098428"/>
      <w:bookmarkStart w:id="294" w:name="_Toc25750600"/>
      <w:r>
        <w:rPr>
          <w:rFonts w:hint="eastAsia" w:ascii="宋体" w:hAnsi="宋体"/>
          <w:sz w:val="21"/>
          <w:szCs w:val="21"/>
          <w:highlight w:val="none"/>
        </w:rPr>
        <w:t>8.</w:t>
      </w:r>
      <w:r>
        <w:rPr>
          <w:rFonts w:ascii="宋体" w:hAnsi="宋体"/>
          <w:sz w:val="21"/>
          <w:szCs w:val="21"/>
          <w:highlight w:val="none"/>
        </w:rPr>
        <w:t>编制要求</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highlight w:val="none"/>
        </w:rPr>
      </w:pPr>
      <w:bookmarkStart w:id="295" w:name="_Toc28065"/>
      <w:bookmarkStart w:id="296" w:name="_Toc383891178"/>
      <w:bookmarkStart w:id="297" w:name="_Toc16237"/>
      <w:bookmarkStart w:id="298" w:name="_Toc25770"/>
      <w:bookmarkStart w:id="299" w:name="_Toc28296"/>
      <w:bookmarkStart w:id="300" w:name="_Toc492478728"/>
      <w:bookmarkStart w:id="301" w:name="_Toc3492"/>
      <w:bookmarkStart w:id="302" w:name="_Toc375039074"/>
      <w:bookmarkStart w:id="303" w:name="_Toc25750601"/>
      <w:bookmarkStart w:id="304" w:name="_Toc1047"/>
      <w:bookmarkStart w:id="305" w:name="_Toc22026"/>
      <w:bookmarkStart w:id="306" w:name="_Toc24935"/>
      <w:bookmarkStart w:id="307" w:name="_Toc26753"/>
      <w:bookmarkStart w:id="308" w:name="_Toc11161"/>
      <w:bookmarkStart w:id="309" w:name="_Toc12983515"/>
      <w:bookmarkStart w:id="310" w:name="_Toc385427803"/>
      <w:bookmarkStart w:id="311" w:name="_Toc12207"/>
      <w:bookmarkStart w:id="312" w:name="_Toc6261"/>
      <w:bookmarkStart w:id="313" w:name="_Toc15570"/>
      <w:bookmarkStart w:id="314" w:name="_Toc11040"/>
      <w:bookmarkStart w:id="315" w:name="_Toc24857"/>
      <w:bookmarkStart w:id="316" w:name="_Toc390098429"/>
      <w:bookmarkStart w:id="317" w:name="_Toc19885"/>
      <w:bookmarkStart w:id="318" w:name="_Toc9887"/>
      <w:r>
        <w:rPr>
          <w:rFonts w:ascii="宋体" w:hAnsi="宋体"/>
          <w:sz w:val="21"/>
          <w:szCs w:val="21"/>
          <w:highlight w:val="none"/>
        </w:rPr>
        <w:t>比选申请语言及计量单位</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ascii="宋体" w:hAnsi="宋体"/>
          <w:highlight w:val="none"/>
        </w:rPr>
        <w:t>比选申请人提交的比选申请文件以及比选申请人与</w:t>
      </w:r>
      <w:r>
        <w:rPr>
          <w:rFonts w:hint="eastAsia" w:ascii="宋体" w:hAnsi="宋体"/>
          <w:highlight w:val="none"/>
        </w:rPr>
        <w:t>比选人</w:t>
      </w:r>
      <w:r>
        <w:rPr>
          <w:rFonts w:ascii="宋体" w:hAnsi="宋体"/>
          <w:highlight w:val="none"/>
        </w:rPr>
        <w:t>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highlight w:val="none"/>
        </w:rPr>
      </w:pPr>
      <w:bookmarkStart w:id="319" w:name="_Toc29881"/>
      <w:bookmarkStart w:id="320" w:name="_Toc14323"/>
      <w:bookmarkStart w:id="321" w:name="_Toc23364"/>
      <w:bookmarkStart w:id="322" w:name="_Toc25750602"/>
      <w:bookmarkStart w:id="323" w:name="_Toc385427804"/>
      <w:bookmarkStart w:id="324" w:name="_Toc383891179"/>
      <w:bookmarkStart w:id="325" w:name="_Toc28164"/>
      <w:bookmarkStart w:id="326" w:name="_Toc24760"/>
      <w:bookmarkStart w:id="327" w:name="_Toc18149"/>
      <w:bookmarkStart w:id="328" w:name="_Toc12983516"/>
      <w:bookmarkStart w:id="329" w:name="_Toc16307"/>
      <w:bookmarkStart w:id="330" w:name="_Toc22476"/>
      <w:bookmarkStart w:id="331" w:name="_Toc19681"/>
      <w:bookmarkStart w:id="332" w:name="_Toc390098430"/>
      <w:bookmarkStart w:id="333" w:name="_Toc30356"/>
      <w:bookmarkStart w:id="334" w:name="_Toc3464"/>
      <w:bookmarkStart w:id="335" w:name="_Toc23229"/>
      <w:bookmarkStart w:id="336" w:name="_Toc3877"/>
      <w:bookmarkStart w:id="337" w:name="_Toc492478729"/>
      <w:bookmarkStart w:id="338" w:name="_Toc53"/>
      <w:bookmarkStart w:id="339" w:name="_Toc30991"/>
      <w:bookmarkStart w:id="340" w:name="_Toc3411"/>
      <w:bookmarkStart w:id="341" w:name="_Toc375039075"/>
      <w:bookmarkStart w:id="342" w:name="_Toc15809"/>
      <w:r>
        <w:rPr>
          <w:rFonts w:ascii="宋体" w:hAnsi="宋体"/>
          <w:sz w:val="21"/>
          <w:szCs w:val="21"/>
          <w:highlight w:val="none"/>
        </w:rPr>
        <w:t>比选申请文件组成</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highlight w:val="none"/>
        </w:rPr>
      </w:pPr>
      <w:r>
        <w:rPr>
          <w:rFonts w:hint="eastAsia" w:ascii="宋体" w:hAnsi="宋体"/>
          <w:highlight w:val="none"/>
        </w:rPr>
        <w:t xml:space="preserve">10.1 </w:t>
      </w:r>
      <w:r>
        <w:rPr>
          <w:rFonts w:ascii="宋体" w:hAnsi="宋体"/>
          <w:highlight w:val="none"/>
        </w:rPr>
        <w:t>比选申请文件应提供足够、准确和真实的信息，以供评审委员会判断比选申请人是否具备承担本项目的能力。比选申请人递交的比选申请文件</w:t>
      </w:r>
      <w:r>
        <w:rPr>
          <w:rFonts w:hint="eastAsia" w:ascii="宋体" w:hAnsi="宋体"/>
          <w:highlight w:val="none"/>
        </w:rPr>
        <w:t>组成详见比选申请须知前附表</w:t>
      </w:r>
      <w:r>
        <w:rPr>
          <w:rFonts w:ascii="宋体" w:hAnsi="宋体"/>
          <w:highlight w:val="none"/>
        </w:rPr>
        <w:t>。</w:t>
      </w:r>
    </w:p>
    <w:p>
      <w:pPr>
        <w:tabs>
          <w:tab w:val="left" w:pos="1134"/>
          <w:tab w:val="left" w:pos="1701"/>
          <w:tab w:val="left" w:pos="1843"/>
        </w:tabs>
        <w:spacing w:before="0" w:after="0" w:afterAutospacing="0"/>
        <w:ind w:left="0" w:right="0" w:firstLine="422" w:firstLineChars="200"/>
        <w:rPr>
          <w:rFonts w:ascii="宋体" w:hAnsi="宋体"/>
          <w:highlight w:val="none"/>
        </w:rPr>
      </w:pPr>
      <w:r>
        <w:rPr>
          <w:rFonts w:hint="eastAsia" w:ascii="宋体" w:hAnsi="宋体"/>
          <w:b/>
          <w:highlight w:val="none"/>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highlight w:val="none"/>
        </w:rPr>
      </w:pPr>
      <w:bookmarkStart w:id="343" w:name="_Toc20490"/>
      <w:bookmarkStart w:id="344" w:name="_Toc15448"/>
      <w:bookmarkStart w:id="345" w:name="_Toc492478730"/>
      <w:bookmarkStart w:id="346" w:name="_Toc385427805"/>
      <w:bookmarkStart w:id="347" w:name="_Toc8151"/>
      <w:bookmarkStart w:id="348" w:name="_Toc27019"/>
      <w:bookmarkStart w:id="349" w:name="_Toc375039076"/>
      <w:bookmarkStart w:id="350" w:name="_Toc390098431"/>
      <w:bookmarkStart w:id="351" w:name="_Toc25750603"/>
      <w:bookmarkStart w:id="352" w:name="_Toc14308"/>
      <w:bookmarkStart w:id="353" w:name="_Toc3670"/>
      <w:bookmarkStart w:id="354" w:name="_Toc7608"/>
      <w:bookmarkStart w:id="355" w:name="_Toc14630"/>
      <w:bookmarkStart w:id="356" w:name="_Toc2395"/>
      <w:bookmarkStart w:id="357" w:name="_Toc12983517"/>
      <w:bookmarkStart w:id="358" w:name="_Toc21144"/>
      <w:bookmarkStart w:id="359" w:name="_Toc15919"/>
      <w:bookmarkStart w:id="360" w:name="_Toc20248"/>
      <w:bookmarkStart w:id="361" w:name="_Toc27194"/>
      <w:bookmarkStart w:id="362" w:name="_Toc11211"/>
      <w:bookmarkStart w:id="363" w:name="_Toc675"/>
      <w:bookmarkStart w:id="364" w:name="_Toc16783"/>
      <w:bookmarkStart w:id="365" w:name="_Toc23002"/>
      <w:bookmarkStart w:id="366" w:name="_Toc383891180"/>
      <w:r>
        <w:rPr>
          <w:rFonts w:hint="eastAsia" w:ascii="宋体" w:hAnsi="宋体"/>
          <w:sz w:val="21"/>
          <w:szCs w:val="21"/>
          <w:highlight w:val="none"/>
        </w:rPr>
        <w:t>11.</w:t>
      </w:r>
      <w:r>
        <w:rPr>
          <w:rFonts w:ascii="宋体" w:hAnsi="宋体"/>
          <w:sz w:val="21"/>
          <w:szCs w:val="21"/>
          <w:highlight w:val="none"/>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11.1 </w:t>
      </w:r>
      <w:r>
        <w:rPr>
          <w:rFonts w:ascii="宋体" w:hAnsi="宋体"/>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11.2 </w:t>
      </w:r>
      <w:r>
        <w:rPr>
          <w:rFonts w:ascii="宋体" w:hAnsi="宋体"/>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分册装订。封面标明文件题名、编号、比选申请人名称、比选申请时间，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pStyle w:val="5"/>
        <w:spacing w:before="0" w:after="0" w:afterAutospacing="0"/>
        <w:ind w:left="0" w:right="0" w:firstLine="422" w:firstLineChars="200"/>
        <w:rPr>
          <w:rFonts w:ascii="宋体" w:hAnsi="宋体"/>
          <w:sz w:val="21"/>
          <w:szCs w:val="21"/>
          <w:highlight w:val="none"/>
        </w:rPr>
      </w:pPr>
      <w:bookmarkStart w:id="367" w:name="_Toc6671"/>
      <w:bookmarkStart w:id="368" w:name="_Toc492478731"/>
      <w:bookmarkStart w:id="369" w:name="_Toc17379"/>
      <w:bookmarkStart w:id="370" w:name="_Toc16653"/>
      <w:bookmarkStart w:id="371" w:name="_Toc22295"/>
      <w:bookmarkStart w:id="372" w:name="_Toc3813"/>
      <w:bookmarkStart w:id="373" w:name="_Toc375039077"/>
      <w:bookmarkStart w:id="374" w:name="_Toc7857"/>
      <w:bookmarkStart w:id="375" w:name="_Toc26974"/>
      <w:bookmarkStart w:id="376" w:name="_Toc17526"/>
      <w:bookmarkStart w:id="377" w:name="_Toc24264"/>
      <w:bookmarkStart w:id="378" w:name="_Toc20685"/>
      <w:bookmarkStart w:id="379" w:name="_Toc21084"/>
      <w:bookmarkStart w:id="380" w:name="_Toc390098432"/>
      <w:bookmarkStart w:id="381" w:name="_Toc17338"/>
      <w:bookmarkStart w:id="382" w:name="_Toc25750604"/>
      <w:bookmarkStart w:id="383" w:name="_Toc385427806"/>
      <w:bookmarkStart w:id="384" w:name="_Toc383891181"/>
      <w:bookmarkStart w:id="385" w:name="_Toc3799"/>
      <w:bookmarkStart w:id="386" w:name="_Toc14123"/>
      <w:bookmarkStart w:id="387" w:name="_Toc31743"/>
      <w:bookmarkStart w:id="388" w:name="_Toc12983518"/>
      <w:bookmarkStart w:id="389" w:name="_Toc9416"/>
      <w:bookmarkStart w:id="390" w:name="_Toc26482"/>
      <w:r>
        <w:rPr>
          <w:rFonts w:hint="eastAsia" w:ascii="宋体" w:hAnsi="宋体"/>
          <w:sz w:val="21"/>
          <w:szCs w:val="21"/>
          <w:highlight w:val="none"/>
        </w:rPr>
        <w:t>12.</w:t>
      </w:r>
      <w:r>
        <w:rPr>
          <w:rFonts w:ascii="宋体" w:hAnsi="宋体"/>
          <w:sz w:val="21"/>
          <w:szCs w:val="21"/>
          <w:highlight w:val="none"/>
        </w:rPr>
        <w:t>比选申请报价</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12.1 </w:t>
      </w:r>
      <w:r>
        <w:rPr>
          <w:rFonts w:hint="eastAsia" w:ascii="宋体" w:hAnsi="宋体"/>
          <w:highlight w:val="none"/>
        </w:rPr>
        <w:t>本项目采用不含税报价。本项目合同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12.2 </w:t>
      </w:r>
      <w:r>
        <w:rPr>
          <w:rFonts w:hint="eastAsia" w:ascii="宋体" w:hAnsi="宋体"/>
          <w:highlight w:val="none"/>
        </w:rPr>
        <w:t>比选申请报价应包括包括服务内容、人工工资、税金、保险、配套设备、人员培训等一切费用等履行合同标的全过程产生的所有成本和费用以及比选申请人应承担的费用。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w:t>
      </w:r>
      <w:r>
        <w:rPr>
          <w:rFonts w:hint="eastAsia" w:ascii="宋体" w:hAnsi="宋体"/>
          <w:highlight w:val="none"/>
        </w:rPr>
        <w:t>4</w:t>
      </w:r>
      <w:r>
        <w:rPr>
          <w:rFonts w:ascii="宋体" w:hAnsi="宋体"/>
          <w:highlight w:val="none"/>
        </w:rPr>
        <w:t xml:space="preserve"> </w:t>
      </w:r>
      <w:r>
        <w:rPr>
          <w:rFonts w:hint="eastAsia" w:ascii="宋体" w:hAnsi="宋体"/>
          <w:highlight w:val="none"/>
        </w:rPr>
        <w:t>项目不接受</w:t>
      </w:r>
      <w:r>
        <w:rPr>
          <w:rFonts w:ascii="宋体" w:hAnsi="宋体"/>
          <w:highlight w:val="none"/>
        </w:rPr>
        <w:t>比选申请人免费</w:t>
      </w:r>
      <w:r>
        <w:rPr>
          <w:rFonts w:hint="eastAsia" w:ascii="宋体" w:hAnsi="宋体"/>
          <w:highlight w:val="none"/>
        </w:rPr>
        <w:t>、赠送、打折</w:t>
      </w:r>
      <w:r>
        <w:rPr>
          <w:rFonts w:ascii="宋体" w:hAnsi="宋体"/>
          <w:highlight w:val="none"/>
        </w:rPr>
        <w:t>提供</w:t>
      </w:r>
      <w:r>
        <w:rPr>
          <w:rFonts w:hint="eastAsia" w:ascii="宋体" w:hAnsi="宋体"/>
          <w:highlight w:val="none"/>
        </w:rPr>
        <w:t>任何形式的服务。</w:t>
      </w:r>
    </w:p>
    <w:p>
      <w:pPr>
        <w:spacing w:before="0" w:after="0" w:afterAutospacing="0"/>
        <w:ind w:left="0" w:right="0" w:firstLine="420" w:firstLineChars="200"/>
        <w:rPr>
          <w:rFonts w:ascii="宋体" w:hAnsi="宋体" w:cs="宋体"/>
          <w:highlight w:val="none"/>
        </w:rPr>
      </w:pPr>
      <w:r>
        <w:rPr>
          <w:rFonts w:ascii="宋体" w:hAnsi="宋体"/>
          <w:highlight w:val="none"/>
        </w:rPr>
        <w:t>12.</w:t>
      </w:r>
      <w:r>
        <w:rPr>
          <w:rFonts w:hint="eastAsia" w:ascii="宋体" w:hAnsi="宋体"/>
          <w:highlight w:val="none"/>
        </w:rPr>
        <w:t>5</w:t>
      </w:r>
      <w:r>
        <w:rPr>
          <w:rFonts w:ascii="宋体" w:hAnsi="宋体"/>
          <w:highlight w:val="none"/>
        </w:rPr>
        <w:t xml:space="preserve"> </w:t>
      </w:r>
      <w:r>
        <w:rPr>
          <w:rFonts w:ascii="宋体" w:hAnsi="宋体" w:cs="宋体"/>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highlight w:val="none"/>
        </w:rPr>
      </w:pPr>
      <w:r>
        <w:rPr>
          <w:rFonts w:ascii="宋体" w:hAnsi="宋体"/>
          <w:highlight w:val="none"/>
        </w:rPr>
        <w:t>12.</w:t>
      </w:r>
      <w:r>
        <w:rPr>
          <w:rFonts w:hint="eastAsia" w:ascii="宋体" w:hAnsi="宋体"/>
          <w:highlight w:val="none"/>
        </w:rPr>
        <w:t>6</w:t>
      </w:r>
      <w:r>
        <w:rPr>
          <w:rFonts w:ascii="宋体" w:hAnsi="宋体"/>
          <w:highlight w:val="none"/>
        </w:rPr>
        <w:t xml:space="preserve"> </w:t>
      </w:r>
      <w:r>
        <w:rPr>
          <w:rFonts w:hint="eastAsia" w:ascii="宋体" w:hAnsi="宋体"/>
          <w:b/>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12.7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highlight w:val="none"/>
        </w:rPr>
      </w:pPr>
      <w:bookmarkStart w:id="391" w:name="_Toc383891182"/>
      <w:bookmarkStart w:id="392" w:name="_Toc21430"/>
      <w:bookmarkStart w:id="393" w:name="_Toc21448"/>
      <w:bookmarkStart w:id="394" w:name="_Toc21706"/>
      <w:bookmarkStart w:id="395" w:name="_Toc390098433"/>
      <w:bookmarkStart w:id="396" w:name="_Toc20156"/>
      <w:bookmarkStart w:id="397" w:name="_Toc12762"/>
      <w:bookmarkStart w:id="398" w:name="_Toc25459"/>
      <w:bookmarkStart w:id="399" w:name="_Toc12947"/>
      <w:bookmarkStart w:id="400" w:name="_Toc385427807"/>
      <w:bookmarkStart w:id="401" w:name="_Toc492478732"/>
      <w:bookmarkStart w:id="402" w:name="_Toc2710"/>
      <w:bookmarkStart w:id="403" w:name="_Toc25750605"/>
      <w:bookmarkStart w:id="404" w:name="_Toc26064"/>
      <w:bookmarkStart w:id="405" w:name="_Toc28880"/>
      <w:bookmarkStart w:id="406" w:name="_Toc1664"/>
      <w:bookmarkStart w:id="407" w:name="_Toc7428"/>
      <w:bookmarkStart w:id="408" w:name="_Toc10220"/>
      <w:bookmarkStart w:id="409" w:name="_Toc5836"/>
      <w:bookmarkStart w:id="410" w:name="_Toc18875"/>
      <w:bookmarkStart w:id="411" w:name="_Toc28476"/>
      <w:bookmarkStart w:id="412" w:name="_Toc12983519"/>
      <w:bookmarkStart w:id="413" w:name="_Toc375039078"/>
      <w:bookmarkStart w:id="414" w:name="_Toc15940"/>
      <w:r>
        <w:rPr>
          <w:rFonts w:ascii="宋体" w:hAnsi="宋体"/>
          <w:sz w:val="21"/>
          <w:szCs w:val="21"/>
          <w:highlight w:val="none"/>
        </w:rPr>
        <w:t>比选申请货币</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spacing w:before="0" w:after="0" w:afterAutospacing="0"/>
        <w:ind w:left="0" w:right="0" w:firstLine="420" w:firstLineChars="200"/>
        <w:rPr>
          <w:rFonts w:ascii="宋体" w:hAnsi="宋体"/>
          <w:highlight w:val="none"/>
        </w:rPr>
      </w:pPr>
      <w:r>
        <w:rPr>
          <w:rFonts w:hint="eastAsia" w:ascii="宋体" w:hAnsi="宋体"/>
          <w:highlight w:val="none"/>
        </w:rPr>
        <w:t>13.1</w:t>
      </w:r>
      <w:r>
        <w:rPr>
          <w:rFonts w:ascii="宋体" w:hAnsi="宋体"/>
          <w:highlight w:val="none"/>
        </w:rPr>
        <w:t>比选申请人提供的服务用人民币报价。在比选申请文件中的报价一律用人民币币种填报，</w:t>
      </w:r>
      <w:r>
        <w:rPr>
          <w:rFonts w:hint="eastAsia" w:ascii="宋体" w:hAnsi="宋体"/>
          <w:highlight w:val="none"/>
        </w:rPr>
        <w:t>比选人</w:t>
      </w:r>
      <w:r>
        <w:rPr>
          <w:rFonts w:ascii="宋体" w:hAnsi="宋体"/>
          <w:highlight w:val="none"/>
        </w:rPr>
        <w:t>不接受任何非人民币币种的比选申请报价。</w:t>
      </w:r>
    </w:p>
    <w:p>
      <w:pPr>
        <w:spacing w:before="0" w:after="0" w:afterAutospacing="0"/>
        <w:ind w:left="0" w:right="0" w:firstLine="420" w:firstLineChars="200"/>
        <w:rPr>
          <w:rFonts w:ascii="宋体" w:hAnsi="宋体"/>
          <w:highlight w:val="none"/>
        </w:rPr>
      </w:pPr>
      <w:r>
        <w:rPr>
          <w:rFonts w:hint="eastAsia" w:ascii="宋体" w:hAnsi="宋体"/>
          <w:highlight w:val="none"/>
        </w:rPr>
        <w:t>13.2比选人</w:t>
      </w:r>
      <w:r>
        <w:rPr>
          <w:rFonts w:ascii="宋体" w:hAnsi="宋体"/>
          <w:highlight w:val="none"/>
        </w:rPr>
        <w:t>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highlight w:val="none"/>
        </w:rPr>
      </w:pPr>
      <w:bookmarkStart w:id="415" w:name="_Toc9237"/>
      <w:bookmarkStart w:id="416" w:name="_Toc16314"/>
      <w:bookmarkStart w:id="417" w:name="_Toc11690"/>
      <w:bookmarkStart w:id="418" w:name="_Toc385427810"/>
      <w:bookmarkStart w:id="419" w:name="_Toc375039081"/>
      <w:bookmarkStart w:id="420" w:name="_Toc492478735"/>
      <w:bookmarkStart w:id="421" w:name="_Toc24199"/>
      <w:bookmarkStart w:id="422" w:name="_Toc22051"/>
      <w:bookmarkStart w:id="423" w:name="_Toc28665"/>
      <w:bookmarkStart w:id="424" w:name="_Toc25750606"/>
      <w:bookmarkStart w:id="425" w:name="_Toc30606"/>
      <w:bookmarkStart w:id="426" w:name="_Toc1624"/>
      <w:bookmarkStart w:id="427" w:name="_Toc30040"/>
      <w:bookmarkStart w:id="428" w:name="_Toc14922"/>
      <w:bookmarkStart w:id="429" w:name="_Toc27508"/>
      <w:bookmarkStart w:id="430" w:name="_Toc1530"/>
      <w:bookmarkStart w:id="431" w:name="_Toc383891185"/>
      <w:bookmarkStart w:id="432" w:name="_Toc30848"/>
      <w:bookmarkStart w:id="433" w:name="_Toc7417"/>
      <w:bookmarkStart w:id="434" w:name="_Toc14309"/>
      <w:bookmarkStart w:id="435" w:name="_Toc12049"/>
      <w:bookmarkStart w:id="436" w:name="_Toc390098436"/>
      <w:bookmarkStart w:id="437" w:name="_Toc12983520"/>
      <w:bookmarkStart w:id="438" w:name="_Toc5974"/>
      <w:r>
        <w:rPr>
          <w:rFonts w:ascii="宋体" w:hAnsi="宋体"/>
          <w:sz w:val="21"/>
          <w:szCs w:val="21"/>
          <w:highlight w:val="none"/>
        </w:rPr>
        <w:t>比选保证金</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2"/>
        <w:spacing w:before="0" w:after="0" w:afterAutospacing="0"/>
        <w:ind w:left="0" w:right="0" w:firstLine="420" w:firstLineChars="200"/>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pStyle w:val="5"/>
        <w:spacing w:before="0" w:after="0" w:afterAutospacing="0"/>
        <w:ind w:left="0" w:right="0" w:firstLine="422" w:firstLineChars="200"/>
        <w:rPr>
          <w:rFonts w:ascii="宋体" w:hAnsi="宋体"/>
          <w:sz w:val="21"/>
          <w:szCs w:val="21"/>
          <w:highlight w:val="none"/>
        </w:rPr>
      </w:pPr>
      <w:bookmarkStart w:id="439" w:name="_Toc1604"/>
      <w:bookmarkStart w:id="440" w:name="_Toc28555"/>
      <w:bookmarkStart w:id="441" w:name="_Toc691"/>
      <w:bookmarkStart w:id="442" w:name="_Toc12983521"/>
      <w:bookmarkStart w:id="443" w:name="_Toc390098437"/>
      <w:bookmarkStart w:id="444" w:name="_Toc2268"/>
      <w:bookmarkStart w:id="445" w:name="_Toc5690"/>
      <w:bookmarkStart w:id="446" w:name="_Toc20493"/>
      <w:bookmarkStart w:id="447" w:name="_Toc383891186"/>
      <w:bookmarkStart w:id="448" w:name="_Toc7808"/>
      <w:bookmarkStart w:id="449" w:name="_Toc4433"/>
      <w:bookmarkStart w:id="450" w:name="_Toc10918"/>
      <w:bookmarkStart w:id="451" w:name="_Toc25750607"/>
      <w:bookmarkStart w:id="452" w:name="_Toc9117"/>
      <w:bookmarkStart w:id="453" w:name="_Toc20070"/>
      <w:bookmarkStart w:id="454" w:name="_Toc492478736"/>
      <w:bookmarkStart w:id="455" w:name="_Toc385427811"/>
      <w:bookmarkStart w:id="456" w:name="_Toc23114"/>
      <w:bookmarkStart w:id="457" w:name="_Toc30499"/>
      <w:bookmarkStart w:id="458" w:name="_Toc845"/>
      <w:bookmarkStart w:id="459" w:name="_Toc28997"/>
      <w:bookmarkStart w:id="460" w:name="_Toc24656"/>
      <w:bookmarkStart w:id="461" w:name="_Toc20643"/>
      <w:bookmarkStart w:id="462" w:name="_Toc375039082"/>
      <w:r>
        <w:rPr>
          <w:rFonts w:hint="eastAsia" w:ascii="宋体" w:hAnsi="宋体"/>
          <w:sz w:val="21"/>
          <w:szCs w:val="21"/>
          <w:highlight w:val="none"/>
        </w:rPr>
        <w:t>15.</w:t>
      </w:r>
      <w:r>
        <w:rPr>
          <w:rFonts w:ascii="宋体" w:hAnsi="宋体"/>
          <w:sz w:val="21"/>
          <w:szCs w:val="21"/>
          <w:highlight w:val="none"/>
        </w:rPr>
        <w:t>比选申请有效期</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15.2 </w:t>
      </w:r>
      <w:r>
        <w:rPr>
          <w:rFonts w:ascii="宋体" w:hAnsi="宋体"/>
          <w:highlight w:val="none"/>
        </w:rPr>
        <w:t>特殊情况下，</w:t>
      </w:r>
      <w:r>
        <w:rPr>
          <w:rFonts w:hint="eastAsia" w:ascii="宋体" w:hAnsi="宋体"/>
          <w:highlight w:val="none"/>
        </w:rPr>
        <w:t>比选人</w:t>
      </w:r>
      <w:r>
        <w:rPr>
          <w:rFonts w:ascii="宋体" w:hAnsi="宋体"/>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highlight w:val="none"/>
        </w:rPr>
        <w:t>。</w:t>
      </w:r>
      <w:r>
        <w:rPr>
          <w:rFonts w:ascii="宋体" w:hAnsi="宋体"/>
          <w:highlight w:val="none"/>
        </w:rPr>
        <w:t xml:space="preserve"> </w:t>
      </w:r>
    </w:p>
    <w:p>
      <w:pPr>
        <w:pStyle w:val="5"/>
        <w:spacing w:before="0" w:after="0" w:afterAutospacing="0"/>
        <w:ind w:left="0" w:right="0" w:firstLine="422" w:firstLineChars="200"/>
        <w:rPr>
          <w:rFonts w:ascii="宋体" w:hAnsi="宋体"/>
          <w:sz w:val="21"/>
          <w:szCs w:val="21"/>
          <w:highlight w:val="none"/>
        </w:rPr>
      </w:pPr>
      <w:bookmarkStart w:id="463" w:name="_Toc19603"/>
      <w:bookmarkStart w:id="464" w:name="_Toc29108"/>
      <w:bookmarkStart w:id="465" w:name="_Toc32020"/>
      <w:bookmarkStart w:id="466" w:name="_Toc301"/>
      <w:bookmarkStart w:id="467" w:name="_Toc25684"/>
      <w:bookmarkStart w:id="468" w:name="_Toc12983522"/>
      <w:bookmarkStart w:id="469" w:name="_Toc3414"/>
      <w:bookmarkStart w:id="470" w:name="_Toc25468"/>
      <w:bookmarkStart w:id="471" w:name="_Toc383891187"/>
      <w:bookmarkStart w:id="472" w:name="_Toc32525"/>
      <w:bookmarkStart w:id="473" w:name="_Toc492478737"/>
      <w:bookmarkStart w:id="474" w:name="_Toc8100"/>
      <w:bookmarkStart w:id="475" w:name="_Toc385427812"/>
      <w:bookmarkStart w:id="476" w:name="_Toc24922"/>
      <w:bookmarkStart w:id="477" w:name="_Toc19044"/>
      <w:bookmarkStart w:id="478" w:name="_Toc12506"/>
      <w:bookmarkStart w:id="479" w:name="_Toc390098438"/>
      <w:bookmarkStart w:id="480" w:name="_Toc12435"/>
      <w:bookmarkStart w:id="481" w:name="_Toc14672"/>
      <w:bookmarkStart w:id="482" w:name="_Toc6065"/>
      <w:bookmarkStart w:id="483" w:name="_Toc4216"/>
      <w:bookmarkStart w:id="484" w:name="_Toc27730"/>
      <w:bookmarkStart w:id="485" w:name="_Toc375039083"/>
      <w:r>
        <w:rPr>
          <w:rFonts w:hint="eastAsia" w:ascii="宋体" w:hAnsi="宋体"/>
          <w:sz w:val="21"/>
          <w:szCs w:val="21"/>
          <w:highlight w:val="none"/>
        </w:rPr>
        <w:t>16.比选申请文件的制作和签署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16.1 </w:t>
      </w:r>
      <w:r>
        <w:rPr>
          <w:rFonts w:ascii="宋体" w:hAnsi="宋体"/>
          <w:highlight w:val="none"/>
        </w:rPr>
        <w:t>比选申请人应按比选申请须知前附表所示套数准备比选申请文件。每套比选申请文件封面上应清楚地注明比选项目名称、项目编号及比选申请人名称，同时加盖公章并由</w:t>
      </w:r>
      <w:r>
        <w:rPr>
          <w:rFonts w:hint="eastAsia" w:ascii="宋体" w:hAnsi="宋体"/>
          <w:highlight w:val="none"/>
        </w:rPr>
        <w:t>法定代表人或被授权人</w:t>
      </w:r>
      <w:r>
        <w:rPr>
          <w:rFonts w:ascii="宋体" w:hAnsi="宋体"/>
          <w:highlight w:val="none"/>
        </w:rPr>
        <w:t>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highlight w:val="none"/>
        </w:rPr>
        <w:t xml:space="preserve">16.2 </w:t>
      </w:r>
      <w:r>
        <w:rPr>
          <w:rFonts w:ascii="宋体" w:hAnsi="宋体"/>
          <w:b/>
          <w:highlight w:val="none"/>
        </w:rPr>
        <w:t>比选申请文件的正本需打印，并由比选申请人</w:t>
      </w:r>
      <w:r>
        <w:rPr>
          <w:rFonts w:hint="eastAsia" w:ascii="宋体" w:hAnsi="宋体"/>
          <w:b/>
          <w:highlight w:val="none"/>
        </w:rPr>
        <w:t>法定代表人或被授权人在比选文件规定的相关位置</w:t>
      </w:r>
      <w:r>
        <w:rPr>
          <w:rFonts w:ascii="宋体" w:hAnsi="宋体"/>
          <w:b/>
          <w:highlight w:val="none"/>
        </w:rPr>
        <w:t>签字并加盖公章。</w:t>
      </w:r>
      <w:r>
        <w:rPr>
          <w:rFonts w:hint="eastAsia" w:ascii="宋体" w:hAnsi="宋体"/>
          <w:b/>
          <w:highlight w:val="none"/>
        </w:rPr>
        <w:t>被授权人</w:t>
      </w:r>
      <w:r>
        <w:rPr>
          <w:rFonts w:ascii="宋体" w:hAnsi="宋体"/>
          <w:b/>
          <w:highlight w:val="none"/>
        </w:rPr>
        <w:t>应将以书面形式出具的“法定代表人授权书”附在比选申请文件中。</w:t>
      </w:r>
      <w:r>
        <w:rPr>
          <w:rFonts w:hint="eastAsia" w:ascii="宋体" w:hAnsi="宋体"/>
          <w:b/>
          <w:highlight w:val="none"/>
        </w:rPr>
        <w:t>比选申请文件正本需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比选申请文件的副本可采用正本的复印件</w:t>
      </w:r>
      <w:r>
        <w:rPr>
          <w:rFonts w:hint="eastAsia" w:ascii="宋体" w:hAnsi="宋体"/>
          <w:b/>
          <w:highlight w:val="none"/>
        </w:rPr>
        <w:t>（需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16.3 </w:t>
      </w:r>
      <w:r>
        <w:rPr>
          <w:rFonts w:ascii="宋体" w:hAnsi="宋体"/>
          <w:highlight w:val="none"/>
        </w:rPr>
        <w:t>比选申请文件应无涂改和行间插字，除非是比选申请人造成的必须修改的错误，任何行间插字、涂改和增删，必须由比选申请人</w:t>
      </w:r>
      <w:r>
        <w:rPr>
          <w:rFonts w:hint="eastAsia" w:ascii="宋体" w:hAnsi="宋体"/>
          <w:highlight w:val="none"/>
        </w:rPr>
        <w:t>法定代表人或被授权人</w:t>
      </w:r>
      <w:r>
        <w:rPr>
          <w:rFonts w:ascii="宋体" w:hAnsi="宋体"/>
          <w:highlight w:val="none"/>
        </w:rPr>
        <w:t>在旁边签字或盖章确认才有效。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16.4 比选人</w:t>
      </w:r>
      <w:r>
        <w:rPr>
          <w:rFonts w:ascii="宋体" w:hAnsi="宋体"/>
          <w:highlight w:val="none"/>
        </w:rPr>
        <w:t>拒绝接受以</w:t>
      </w:r>
      <w:r>
        <w:rPr>
          <w:rFonts w:hint="eastAsia" w:ascii="宋体" w:hAnsi="宋体"/>
          <w:highlight w:val="none"/>
        </w:rPr>
        <w:t>邮寄、</w:t>
      </w:r>
      <w:r>
        <w:rPr>
          <w:rFonts w:ascii="宋体" w:hAnsi="宋体"/>
          <w:highlight w:val="none"/>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highlight w:val="none"/>
        </w:rPr>
      </w:pPr>
      <w:bookmarkStart w:id="486" w:name="_Toc390098439"/>
      <w:bookmarkStart w:id="487" w:name="_Toc385427813"/>
      <w:bookmarkStart w:id="488" w:name="_Toc375039084"/>
      <w:bookmarkStart w:id="489" w:name="_Toc383891188"/>
      <w:bookmarkStart w:id="490" w:name="_Toc26776"/>
      <w:bookmarkStart w:id="491" w:name="_Toc16409"/>
      <w:bookmarkStart w:id="492" w:name="_Toc2975"/>
      <w:bookmarkStart w:id="493" w:name="_Toc10234"/>
      <w:bookmarkStart w:id="494" w:name="_Toc759"/>
      <w:bookmarkStart w:id="495" w:name="_Toc18322"/>
      <w:bookmarkStart w:id="496" w:name="_Toc492478738"/>
      <w:bookmarkStart w:id="497" w:name="_Toc30187"/>
      <w:bookmarkStart w:id="498" w:name="_Toc1952"/>
      <w:bookmarkStart w:id="499" w:name="_Toc32054"/>
      <w:bookmarkStart w:id="500" w:name="_Toc2113"/>
      <w:bookmarkStart w:id="501" w:name="_Toc6101"/>
      <w:bookmarkStart w:id="502" w:name="_Toc30962"/>
      <w:bookmarkStart w:id="503" w:name="_Toc26551"/>
      <w:bookmarkStart w:id="504" w:name="_Toc1315"/>
      <w:bookmarkStart w:id="505" w:name="_Toc12983523"/>
      <w:bookmarkStart w:id="506" w:name="_Toc30530"/>
      <w:bookmarkStart w:id="507" w:name="_Toc23177"/>
      <w:bookmarkStart w:id="508" w:name="_Toc15116"/>
      <w:bookmarkStart w:id="509" w:name="_Toc25750608"/>
      <w:bookmarkStart w:id="510" w:name="_Toc30452"/>
      <w:r>
        <w:rPr>
          <w:rFonts w:hint="eastAsia" w:ascii="宋体" w:hAnsi="宋体" w:eastAsia="宋体"/>
          <w:sz w:val="24"/>
          <w:szCs w:val="24"/>
          <w:highlight w:val="none"/>
        </w:rPr>
        <w:t>四、</w:t>
      </w:r>
      <w:r>
        <w:rPr>
          <w:rFonts w:ascii="宋体" w:hAnsi="宋体" w:eastAsia="宋体"/>
          <w:sz w:val="24"/>
          <w:szCs w:val="24"/>
          <w:highlight w:val="none"/>
        </w:rPr>
        <w:t>比选申请文件</w:t>
      </w:r>
      <w:bookmarkEnd w:id="486"/>
      <w:bookmarkEnd w:id="487"/>
      <w:bookmarkEnd w:id="488"/>
      <w:bookmarkEnd w:id="489"/>
      <w:r>
        <w:rPr>
          <w:rFonts w:hint="eastAsia" w:ascii="宋体" w:hAnsi="宋体" w:eastAsia="宋体"/>
          <w:sz w:val="24"/>
          <w:szCs w:val="24"/>
          <w:highlight w:val="none"/>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5"/>
        <w:spacing w:before="0" w:after="0" w:afterAutospacing="0"/>
        <w:ind w:left="0" w:right="0" w:firstLine="422" w:firstLineChars="200"/>
        <w:rPr>
          <w:rFonts w:ascii="宋体" w:hAnsi="宋体"/>
          <w:sz w:val="21"/>
          <w:szCs w:val="21"/>
          <w:highlight w:val="none"/>
        </w:rPr>
      </w:pPr>
      <w:bookmarkStart w:id="511" w:name="_Toc5922"/>
      <w:bookmarkStart w:id="512" w:name="_Toc383891189"/>
      <w:bookmarkStart w:id="513" w:name="_Toc15735"/>
      <w:bookmarkStart w:id="514" w:name="_Toc18616"/>
      <w:bookmarkStart w:id="515" w:name="_Toc17200"/>
      <w:bookmarkStart w:id="516" w:name="_Toc15071"/>
      <w:bookmarkStart w:id="517" w:name="_Toc385427814"/>
      <w:bookmarkStart w:id="518" w:name="_Toc390098440"/>
      <w:bookmarkStart w:id="519" w:name="_Toc25750609"/>
      <w:bookmarkStart w:id="520" w:name="_Toc15650"/>
      <w:bookmarkStart w:id="521" w:name="_Toc13621"/>
      <w:bookmarkStart w:id="522" w:name="_Toc9307"/>
      <w:bookmarkStart w:id="523" w:name="_Toc19495"/>
      <w:bookmarkStart w:id="524" w:name="_Toc13829"/>
      <w:bookmarkStart w:id="525" w:name="_Toc24648"/>
      <w:bookmarkStart w:id="526" w:name="_Toc12329"/>
      <w:bookmarkStart w:id="527" w:name="_Toc492478739"/>
      <w:bookmarkStart w:id="528" w:name="_Toc375039085"/>
      <w:bookmarkStart w:id="529" w:name="_Toc12117"/>
      <w:bookmarkStart w:id="530" w:name="_Toc15663"/>
      <w:bookmarkStart w:id="531" w:name="_Toc26249"/>
      <w:bookmarkStart w:id="532" w:name="_Toc13875"/>
      <w:bookmarkStart w:id="533" w:name="_Toc12983524"/>
      <w:bookmarkStart w:id="534" w:name="_Toc30196"/>
      <w:r>
        <w:rPr>
          <w:rFonts w:hint="eastAsia" w:ascii="宋体" w:hAnsi="宋体"/>
          <w:sz w:val="21"/>
          <w:szCs w:val="21"/>
          <w:highlight w:val="none"/>
        </w:rPr>
        <w:t>17.</w:t>
      </w:r>
      <w:r>
        <w:rPr>
          <w:rFonts w:ascii="宋体" w:hAnsi="宋体"/>
          <w:sz w:val="21"/>
          <w:szCs w:val="21"/>
          <w:highlight w:val="none"/>
        </w:rPr>
        <w:t>比选申请文件</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highlight w:val="none"/>
        </w:rPr>
      </w:pPr>
      <w:bookmarkStart w:id="535" w:name="_Toc385427815"/>
      <w:bookmarkStart w:id="536" w:name="_Toc390098441"/>
      <w:bookmarkStart w:id="537" w:name="_Toc383891190"/>
      <w:bookmarkStart w:id="538" w:name="_Toc375039086"/>
      <w:r>
        <w:rPr>
          <w:rFonts w:hint="eastAsia" w:ascii="宋体" w:hAnsi="宋体"/>
          <w:highlight w:val="none"/>
        </w:rPr>
        <w:t xml:space="preserve">17.1 </w:t>
      </w:r>
      <w:r>
        <w:rPr>
          <w:rFonts w:ascii="宋体" w:hAnsi="宋体"/>
          <w:highlight w:val="none"/>
        </w:rPr>
        <w:t>封装方式</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）比选申请人可将比选申请文件封装为</w:t>
      </w:r>
      <w:r>
        <w:rPr>
          <w:rFonts w:ascii="宋体" w:hAnsi="宋体"/>
          <w:highlight w:val="none"/>
        </w:rPr>
        <w:t>1</w:t>
      </w:r>
      <w:r>
        <w:rPr>
          <w:rFonts w:hint="eastAsia" w:ascii="宋体" w:hAnsi="宋体"/>
          <w:highlight w:val="none"/>
        </w:rPr>
        <w:t>个包。</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17.2 </w:t>
      </w:r>
      <w:r>
        <w:rPr>
          <w:rFonts w:ascii="宋体" w:hAnsi="宋体"/>
          <w:highlight w:val="none"/>
        </w:rPr>
        <w:t>所有密封箱/袋都应具有下列识别标志：</w:t>
      </w:r>
    </w:p>
    <w:p>
      <w:pPr>
        <w:tabs>
          <w:tab w:val="left" w:pos="1155"/>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项目名称：</w:t>
      </w:r>
      <w:r>
        <w:rPr>
          <w:rFonts w:hint="eastAsia" w:ascii="宋体" w:hAnsi="宋体"/>
          <w:highlight w:val="none"/>
          <w:u w:val="single"/>
          <w:lang w:eastAsia="zh-CN"/>
        </w:rPr>
        <w:t>运营分公司2021年"职工之家"二期改造项目</w:t>
      </w:r>
      <w:r>
        <w:rPr>
          <w:rFonts w:ascii="宋体" w:hAnsi="宋体"/>
          <w:highlight w:val="none"/>
        </w:rPr>
        <w:t>；</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项目编号：</w:t>
      </w:r>
      <w:r>
        <w:rPr>
          <w:rFonts w:hint="eastAsia" w:ascii="宋体" w:hAnsi="宋体"/>
          <w:highlight w:val="none"/>
          <w:u w:val="single"/>
        </w:rPr>
        <w:t>202109150006。</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17.3 </w:t>
      </w:r>
      <w:r>
        <w:rPr>
          <w:rFonts w:ascii="宋体" w:hAnsi="宋体"/>
          <w:highlight w:val="none"/>
        </w:rPr>
        <w:t>所有密封箱</w:t>
      </w:r>
      <w:r>
        <w:rPr>
          <w:rFonts w:hint="eastAsia" w:ascii="宋体" w:hAnsi="宋体"/>
          <w:highlight w:val="none"/>
        </w:rPr>
        <w:t>/</w:t>
      </w:r>
      <w:r>
        <w:rPr>
          <w:rFonts w:ascii="宋体" w:hAnsi="宋体"/>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w:t>
      </w:r>
      <w:r>
        <w:rPr>
          <w:rFonts w:hint="eastAsia" w:ascii="宋体" w:hAnsi="宋体"/>
          <w:highlight w:val="none"/>
        </w:rPr>
        <w:t>比选人</w:t>
      </w:r>
      <w:r>
        <w:rPr>
          <w:rFonts w:ascii="宋体" w:hAnsi="宋体"/>
          <w:highlight w:val="none"/>
        </w:rPr>
        <w:t>将不承担比选申请文件错放或提前开封的责任，由此造成的提前开封的比选申请文件，</w:t>
      </w:r>
      <w:r>
        <w:rPr>
          <w:rFonts w:hint="eastAsia" w:ascii="宋体" w:hAnsi="宋体"/>
          <w:highlight w:val="none"/>
        </w:rPr>
        <w:t>比选人</w:t>
      </w:r>
      <w:r>
        <w:rPr>
          <w:rFonts w:ascii="宋体" w:hAnsi="宋体"/>
          <w:highlight w:val="none"/>
        </w:rPr>
        <w:t>将予以拒绝，并退还给比选申请人。</w:t>
      </w:r>
    </w:p>
    <w:p>
      <w:pPr>
        <w:pStyle w:val="5"/>
        <w:numPr>
          <w:ilvl w:val="0"/>
          <w:numId w:val="4"/>
        </w:numPr>
        <w:spacing w:before="0" w:after="0" w:afterAutospacing="0"/>
        <w:ind w:left="0" w:right="0" w:firstLine="422" w:firstLineChars="200"/>
        <w:rPr>
          <w:rFonts w:ascii="宋体" w:hAnsi="宋体"/>
          <w:sz w:val="21"/>
          <w:szCs w:val="21"/>
          <w:highlight w:val="none"/>
        </w:rPr>
      </w:pPr>
      <w:bookmarkStart w:id="539" w:name="_Toc12983525"/>
      <w:bookmarkStart w:id="540" w:name="_Toc25750610"/>
      <w:bookmarkStart w:id="541" w:name="_Toc13883"/>
      <w:bookmarkStart w:id="542" w:name="_Toc22180"/>
      <w:bookmarkStart w:id="543" w:name="_Toc16818"/>
      <w:bookmarkStart w:id="544" w:name="_Toc23859"/>
      <w:bookmarkStart w:id="545" w:name="_Toc22445"/>
      <w:bookmarkStart w:id="546" w:name="_Toc32760"/>
      <w:bookmarkStart w:id="547" w:name="_Toc492478740"/>
      <w:bookmarkStart w:id="548" w:name="_Toc16266"/>
      <w:bookmarkStart w:id="549" w:name="_Toc642"/>
      <w:bookmarkStart w:id="550" w:name="_Toc6482"/>
      <w:bookmarkStart w:id="551" w:name="_Toc11255"/>
      <w:bookmarkStart w:id="552" w:name="_Toc4735"/>
      <w:bookmarkStart w:id="553" w:name="_Toc28071"/>
      <w:bookmarkStart w:id="554" w:name="_Toc16755"/>
      <w:bookmarkStart w:id="555" w:name="_Toc11039"/>
      <w:bookmarkStart w:id="556" w:name="_Toc6339"/>
      <w:bookmarkStart w:id="557" w:name="_Toc11096"/>
      <w:bookmarkStart w:id="558" w:name="_Toc2337"/>
      <w:r>
        <w:rPr>
          <w:rFonts w:ascii="宋体" w:hAnsi="宋体"/>
          <w:sz w:val="21"/>
          <w:szCs w:val="21"/>
          <w:highlight w:val="none"/>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18.2 </w:t>
      </w:r>
      <w:r>
        <w:rPr>
          <w:rFonts w:ascii="宋体" w:hAnsi="宋体"/>
          <w:b/>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18.3 </w:t>
      </w:r>
      <w:r>
        <w:rPr>
          <w:rFonts w:ascii="宋体" w:hAnsi="宋体"/>
          <w:highlight w:val="none"/>
        </w:rPr>
        <w:t>出现比选申请须知第7条因比选文件的修改推迟比选申请截止时间时，则按</w:t>
      </w:r>
      <w:r>
        <w:rPr>
          <w:rFonts w:hint="eastAsia" w:ascii="宋体" w:hAnsi="宋体"/>
          <w:highlight w:val="none"/>
        </w:rPr>
        <w:t>比选人</w:t>
      </w:r>
      <w:r>
        <w:rPr>
          <w:rFonts w:ascii="宋体" w:hAnsi="宋体"/>
          <w:highlight w:val="none"/>
        </w:rPr>
        <w:t>修改通知规定的时间递交。在此情况下，</w:t>
      </w:r>
      <w:r>
        <w:rPr>
          <w:rFonts w:hint="eastAsia" w:ascii="宋体" w:hAnsi="宋体"/>
          <w:highlight w:val="none"/>
        </w:rPr>
        <w:t>比选人</w:t>
      </w:r>
      <w:r>
        <w:rPr>
          <w:rFonts w:ascii="宋体" w:hAnsi="宋体"/>
          <w:highlight w:val="none"/>
        </w:rPr>
        <w:t>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sz w:val="21"/>
          <w:szCs w:val="21"/>
          <w:highlight w:val="none"/>
        </w:rPr>
      </w:pPr>
      <w:bookmarkStart w:id="559" w:name="_Toc29473"/>
      <w:bookmarkStart w:id="560" w:name="_Toc9522"/>
      <w:bookmarkStart w:id="561" w:name="_Toc29066"/>
      <w:bookmarkStart w:id="562" w:name="_Toc32621"/>
      <w:bookmarkStart w:id="563" w:name="_Toc13581"/>
      <w:bookmarkStart w:id="564" w:name="_Toc11373"/>
      <w:bookmarkStart w:id="565" w:name="_Toc390098442"/>
      <w:bookmarkStart w:id="566" w:name="_Toc26431"/>
      <w:bookmarkStart w:id="567" w:name="_Toc10818"/>
      <w:bookmarkStart w:id="568" w:name="_Toc14239"/>
      <w:bookmarkStart w:id="569" w:name="_Toc3597"/>
      <w:bookmarkStart w:id="570" w:name="_Toc32252"/>
      <w:bookmarkStart w:id="571" w:name="_Toc23404"/>
      <w:bookmarkStart w:id="572" w:name="_Toc15252"/>
      <w:bookmarkStart w:id="573" w:name="_Toc492478741"/>
      <w:bookmarkStart w:id="574" w:name="_Toc383891191"/>
      <w:bookmarkStart w:id="575" w:name="_Toc385427816"/>
      <w:bookmarkStart w:id="576" w:name="_Toc12983526"/>
      <w:bookmarkStart w:id="577" w:name="_Toc22945"/>
      <w:bookmarkStart w:id="578" w:name="_Toc375039087"/>
      <w:bookmarkStart w:id="579" w:name="_Toc2226"/>
      <w:bookmarkStart w:id="580" w:name="_Toc25750611"/>
      <w:bookmarkStart w:id="581" w:name="_Toc21960"/>
      <w:bookmarkStart w:id="582" w:name="_Toc324"/>
      <w:r>
        <w:rPr>
          <w:rFonts w:ascii="宋体" w:hAnsi="宋体"/>
          <w:sz w:val="21"/>
          <w:szCs w:val="21"/>
          <w:highlight w:val="none"/>
        </w:rPr>
        <w:t>迟交的比选申请文件</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19.1 比选人</w:t>
      </w:r>
      <w:r>
        <w:rPr>
          <w:rFonts w:ascii="宋体" w:hAnsi="宋体"/>
          <w:highlight w:val="none"/>
        </w:rPr>
        <w:t>将拒绝并原封退回在</w:t>
      </w:r>
      <w:r>
        <w:rPr>
          <w:rFonts w:hint="eastAsia" w:ascii="宋体" w:hAnsi="宋体"/>
          <w:highlight w:val="none"/>
        </w:rPr>
        <w:t>本须知</w:t>
      </w:r>
      <w:r>
        <w:rPr>
          <w:rFonts w:ascii="宋体" w:hAnsi="宋体"/>
          <w:highlight w:val="none"/>
        </w:rPr>
        <w:t>18.1</w:t>
      </w:r>
      <w:r>
        <w:rPr>
          <w:rFonts w:hint="eastAsia" w:ascii="宋体" w:hAnsi="宋体"/>
          <w:highlight w:val="none"/>
        </w:rPr>
        <w:t>条</w:t>
      </w:r>
      <w:r>
        <w:rPr>
          <w:rFonts w:ascii="宋体" w:hAnsi="宋体"/>
          <w:highlight w:val="none"/>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sz w:val="21"/>
          <w:szCs w:val="21"/>
          <w:highlight w:val="none"/>
        </w:rPr>
      </w:pPr>
      <w:bookmarkStart w:id="583" w:name="_Toc12983527"/>
      <w:bookmarkStart w:id="584" w:name="_Toc23449"/>
      <w:bookmarkStart w:id="585" w:name="_Toc29208"/>
      <w:bookmarkStart w:id="586" w:name="_Toc12682"/>
      <w:bookmarkStart w:id="587" w:name="_Toc385427817"/>
      <w:bookmarkStart w:id="588" w:name="_Toc14522"/>
      <w:bookmarkStart w:id="589" w:name="_Toc492478742"/>
      <w:bookmarkStart w:id="590" w:name="_Toc4605"/>
      <w:bookmarkStart w:id="591" w:name="_Toc25750612"/>
      <w:bookmarkStart w:id="592" w:name="_Toc243"/>
      <w:bookmarkStart w:id="593" w:name="_Toc25427"/>
      <w:bookmarkStart w:id="594" w:name="_Toc24030"/>
      <w:bookmarkStart w:id="595" w:name="_Toc14411"/>
      <w:bookmarkStart w:id="596" w:name="_Toc27195"/>
      <w:bookmarkStart w:id="597" w:name="_Toc26282"/>
      <w:bookmarkStart w:id="598" w:name="_Toc31033"/>
      <w:bookmarkStart w:id="599" w:name="_Toc28452"/>
      <w:bookmarkStart w:id="600" w:name="_Toc8636"/>
      <w:bookmarkStart w:id="601" w:name="_Toc390098443"/>
      <w:bookmarkStart w:id="602" w:name="_Toc375039088"/>
      <w:bookmarkStart w:id="603" w:name="_Toc9706"/>
      <w:bookmarkStart w:id="604" w:name="_Toc17797"/>
      <w:bookmarkStart w:id="605" w:name="_Toc21796"/>
      <w:bookmarkStart w:id="606" w:name="_Toc383891192"/>
      <w:r>
        <w:rPr>
          <w:rFonts w:ascii="宋体" w:hAnsi="宋体"/>
          <w:sz w:val="21"/>
          <w:szCs w:val="21"/>
          <w:highlight w:val="none"/>
        </w:rPr>
        <w:t>比选申请文件的修改和撤回</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20.1 </w:t>
      </w:r>
      <w:r>
        <w:rPr>
          <w:rFonts w:ascii="宋体" w:hAnsi="宋体"/>
          <w:highlight w:val="none"/>
        </w:rPr>
        <w:t>比选申请人在提交比选申请文件后可对其比选申请文件进行修改或撤回，但该修改或撤回的书面通知须在比选申请截止时间之前送达</w:t>
      </w:r>
      <w:r>
        <w:rPr>
          <w:rFonts w:hint="eastAsia" w:ascii="宋体" w:hAnsi="宋体"/>
          <w:highlight w:val="none"/>
        </w:rPr>
        <w:t>比选单位</w:t>
      </w:r>
      <w:r>
        <w:rPr>
          <w:rFonts w:ascii="宋体" w:hAnsi="宋体"/>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20.2 </w:t>
      </w:r>
      <w:r>
        <w:rPr>
          <w:rFonts w:ascii="宋体" w:hAnsi="宋体"/>
          <w:highlight w:val="none"/>
        </w:rPr>
        <w:t>比选申请人对比选申请文件修改的书面材料或撤回的通知应按本比选申请须知</w:t>
      </w:r>
      <w:r>
        <w:rPr>
          <w:rFonts w:hint="eastAsia" w:ascii="宋体" w:hAnsi="宋体"/>
          <w:highlight w:val="none"/>
        </w:rPr>
        <w:t>16</w:t>
      </w:r>
      <w:r>
        <w:rPr>
          <w:rFonts w:ascii="宋体" w:hAnsi="宋体"/>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highlight w:val="none"/>
        </w:rPr>
        <w:t>17</w:t>
      </w:r>
      <w:r>
        <w:rPr>
          <w:rFonts w:ascii="宋体" w:hAnsi="宋体"/>
          <w:highlight w:val="none"/>
        </w:rPr>
        <w:t>条</w:t>
      </w:r>
      <w:r>
        <w:rPr>
          <w:rFonts w:ascii="宋体" w:hAnsi="宋体"/>
          <w:highlight w:val="none"/>
        </w:rPr>
        <w:fldChar w:fldCharType="end"/>
      </w:r>
      <w:r>
        <w:rPr>
          <w:rFonts w:ascii="宋体" w:hAnsi="宋体"/>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20.3 </w:t>
      </w:r>
      <w:r>
        <w:rPr>
          <w:rFonts w:ascii="宋体" w:hAnsi="宋体"/>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20.4 </w:t>
      </w:r>
      <w:r>
        <w:rPr>
          <w:rFonts w:ascii="宋体" w:hAnsi="宋体"/>
          <w:highlight w:val="none"/>
        </w:rPr>
        <w:t>比选申请人不得在比选申请截止时间至比选申请有效期期满前撤销比选申请文件。否则</w:t>
      </w:r>
      <w:r>
        <w:rPr>
          <w:rFonts w:hint="eastAsia" w:ascii="宋体" w:hAnsi="宋体"/>
          <w:highlight w:val="none"/>
        </w:rPr>
        <w:t>比选人有权</w:t>
      </w:r>
      <w:r>
        <w:rPr>
          <w:rFonts w:ascii="宋体" w:hAnsi="宋体"/>
          <w:highlight w:val="none"/>
        </w:rPr>
        <w:t>要求</w:t>
      </w:r>
      <w:r>
        <w:rPr>
          <w:rFonts w:hint="eastAsia" w:ascii="宋体" w:hAnsi="宋体"/>
          <w:highlight w:val="none"/>
        </w:rPr>
        <w:t>比选申请人</w:t>
      </w:r>
      <w:r>
        <w:rPr>
          <w:rFonts w:ascii="宋体" w:hAnsi="宋体"/>
          <w:highlight w:val="none"/>
        </w:rPr>
        <w:t>对损失给予赔偿。</w:t>
      </w:r>
    </w:p>
    <w:p>
      <w:pPr>
        <w:pStyle w:val="4"/>
        <w:spacing w:after="0" w:afterAutospacing="0" w:line="360" w:lineRule="auto"/>
        <w:ind w:left="0" w:right="0" w:firstLine="482" w:firstLineChars="200"/>
        <w:rPr>
          <w:rFonts w:ascii="宋体" w:hAnsi="宋体" w:eastAsia="宋体"/>
          <w:sz w:val="24"/>
          <w:szCs w:val="24"/>
          <w:highlight w:val="none"/>
        </w:rPr>
      </w:pPr>
      <w:bookmarkStart w:id="607" w:name="_Toc9549"/>
      <w:bookmarkStart w:id="608" w:name="_Toc22587"/>
      <w:bookmarkStart w:id="609" w:name="_Toc5592"/>
      <w:bookmarkStart w:id="610" w:name="_Toc24485"/>
      <w:bookmarkStart w:id="611" w:name="_Toc18076"/>
      <w:bookmarkStart w:id="612" w:name="_Toc375039089"/>
      <w:bookmarkStart w:id="613" w:name="_Toc29264"/>
      <w:bookmarkStart w:id="614" w:name="_Toc385427818"/>
      <w:bookmarkStart w:id="615" w:name="_Toc4291"/>
      <w:bookmarkStart w:id="616" w:name="_Toc12182"/>
      <w:bookmarkStart w:id="617" w:name="_Toc12983528"/>
      <w:bookmarkStart w:id="618" w:name="_Toc25433"/>
      <w:bookmarkStart w:id="619" w:name="_Toc11529"/>
      <w:bookmarkStart w:id="620" w:name="_Toc10325"/>
      <w:bookmarkStart w:id="621" w:name="_Toc2306"/>
      <w:bookmarkStart w:id="622" w:name="_Toc383891193"/>
      <w:bookmarkStart w:id="623" w:name="_Toc31978"/>
      <w:bookmarkStart w:id="624" w:name="_Toc3006"/>
      <w:bookmarkStart w:id="625" w:name="_Toc28694"/>
      <w:bookmarkStart w:id="626" w:name="_Toc16856"/>
      <w:bookmarkStart w:id="627" w:name="_Toc390098444"/>
      <w:bookmarkStart w:id="628" w:name="_Toc492478743"/>
      <w:bookmarkStart w:id="629" w:name="_Toc9728"/>
      <w:bookmarkStart w:id="630" w:name="_Toc25750613"/>
      <w:bookmarkStart w:id="631" w:name="_Toc7060"/>
      <w:r>
        <w:rPr>
          <w:rFonts w:hint="eastAsia" w:ascii="宋体" w:hAnsi="宋体" w:eastAsia="宋体"/>
          <w:sz w:val="24"/>
          <w:szCs w:val="24"/>
          <w:highlight w:val="none"/>
        </w:rPr>
        <w:t>五、</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Fonts w:hint="eastAsia" w:ascii="宋体" w:hAnsi="宋体" w:eastAsia="宋体"/>
          <w:sz w:val="24"/>
          <w:szCs w:val="24"/>
          <w:highlight w:val="none"/>
        </w:rPr>
        <w:t>比选申请文件递交</w:t>
      </w:r>
      <w:bookmarkEnd w:id="630"/>
      <w:r>
        <w:rPr>
          <w:rFonts w:hint="eastAsia" w:ascii="宋体" w:hAnsi="宋体" w:eastAsia="宋体"/>
          <w:sz w:val="24"/>
          <w:szCs w:val="24"/>
          <w:highlight w:val="none"/>
        </w:rPr>
        <w:t>与评审</w:t>
      </w:r>
      <w:bookmarkEnd w:id="631"/>
    </w:p>
    <w:p>
      <w:pPr>
        <w:pStyle w:val="5"/>
        <w:spacing w:before="0" w:after="0" w:afterAutospacing="0"/>
        <w:ind w:left="0" w:right="0" w:firstLine="422" w:firstLineChars="200"/>
        <w:rPr>
          <w:rFonts w:ascii="宋体" w:hAnsi="宋体"/>
          <w:sz w:val="21"/>
          <w:szCs w:val="21"/>
          <w:highlight w:val="none"/>
        </w:rPr>
      </w:pPr>
      <w:bookmarkStart w:id="632" w:name="_Toc492478744"/>
      <w:bookmarkStart w:id="633" w:name="_Toc4365"/>
      <w:bookmarkStart w:id="634" w:name="_Toc9264"/>
      <w:bookmarkStart w:id="635" w:name="_Toc375039090"/>
      <w:bookmarkStart w:id="636" w:name="_Toc385427819"/>
      <w:bookmarkStart w:id="637" w:name="_Toc12983529"/>
      <w:bookmarkStart w:id="638" w:name="_Toc4638"/>
      <w:bookmarkStart w:id="639" w:name="_Toc9309"/>
      <w:bookmarkStart w:id="640" w:name="_Toc4674"/>
      <w:bookmarkStart w:id="641" w:name="_Toc10292"/>
      <w:bookmarkStart w:id="642" w:name="_Toc18919"/>
      <w:bookmarkStart w:id="643" w:name="_Toc23705"/>
      <w:bookmarkStart w:id="644" w:name="_Toc895"/>
      <w:bookmarkStart w:id="645" w:name="_Toc390098445"/>
      <w:bookmarkStart w:id="646" w:name="_Toc5182"/>
      <w:bookmarkStart w:id="647" w:name="_Toc6839"/>
      <w:bookmarkStart w:id="648" w:name="_Toc383891194"/>
      <w:bookmarkStart w:id="649" w:name="_Toc6377"/>
      <w:bookmarkStart w:id="650" w:name="_Toc4825"/>
      <w:bookmarkStart w:id="651" w:name="_Toc24196"/>
      <w:bookmarkStart w:id="652" w:name="_Toc25116"/>
      <w:bookmarkStart w:id="653" w:name="_Toc10883"/>
      <w:bookmarkStart w:id="654" w:name="_Toc6974"/>
      <w:bookmarkStart w:id="655" w:name="_Toc25750614"/>
      <w:r>
        <w:rPr>
          <w:rFonts w:hint="eastAsia" w:ascii="宋体" w:hAnsi="宋体"/>
          <w:sz w:val="21"/>
          <w:szCs w:val="21"/>
          <w:highlight w:val="none"/>
        </w:rPr>
        <w:t>21.</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Fonts w:hint="eastAsia" w:ascii="宋体" w:hAnsi="宋体"/>
          <w:sz w:val="21"/>
          <w:szCs w:val="21"/>
          <w:highlight w:val="none"/>
        </w:rPr>
        <w:t>比选申请文件递交</w:t>
      </w:r>
      <w:bookmarkEnd w:id="655"/>
    </w:p>
    <w:p>
      <w:pP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21.1 比选人将按本须知</w:t>
      </w:r>
      <w:r>
        <w:rPr>
          <w:rFonts w:ascii="宋体" w:hAnsi="宋体"/>
          <w:highlight w:val="none"/>
        </w:rPr>
        <w:t>18.1</w:t>
      </w:r>
      <w:r>
        <w:rPr>
          <w:rFonts w:hint="eastAsia" w:ascii="宋体" w:hAnsi="宋体"/>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.1.1</w:t>
      </w:r>
      <w:r>
        <w:rPr>
          <w:rFonts w:hint="eastAsia" w:ascii="宋体" w:hAnsi="宋体"/>
          <w:b/>
          <w:highlight w:val="none"/>
        </w:rPr>
        <w:t xml:space="preserve"> </w:t>
      </w:r>
      <w:r>
        <w:rPr>
          <w:rFonts w:ascii="宋体" w:hAnsi="宋体"/>
          <w:b/>
          <w:highlight w:val="none"/>
        </w:rPr>
        <w:t>逾期送达的或者未送达指定地点的比选申请文件</w:t>
      </w:r>
      <w:r>
        <w:rPr>
          <w:rFonts w:hint="eastAsia" w:ascii="宋体" w:hAnsi="宋体"/>
          <w:b/>
          <w:highlight w:val="none"/>
        </w:rPr>
        <w:t>；</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.1.2</w:t>
      </w:r>
      <w:r>
        <w:rPr>
          <w:rFonts w:hint="eastAsia" w:ascii="宋体" w:hAnsi="宋体"/>
          <w:b/>
          <w:highlight w:val="none"/>
        </w:rPr>
        <w:t xml:space="preserve"> 比选申请文件外包封</w:t>
      </w:r>
      <w:r>
        <w:rPr>
          <w:rFonts w:ascii="宋体" w:hAnsi="宋体"/>
          <w:b/>
          <w:highlight w:val="none"/>
        </w:rPr>
        <w:t>未按比选文件要求密封的</w:t>
      </w:r>
      <w:r>
        <w:rPr>
          <w:rFonts w:hint="eastAsia" w:ascii="宋体" w:hAnsi="宋体"/>
          <w:b/>
          <w:highlight w:val="none"/>
        </w:rPr>
        <w:t>。</w:t>
      </w:r>
    </w:p>
    <w:p>
      <w:pPr>
        <w:tabs>
          <w:tab w:val="left" w:pos="945"/>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21.2 </w:t>
      </w:r>
      <w:r>
        <w:rPr>
          <w:rFonts w:ascii="宋体" w:hAnsi="宋体"/>
          <w:b/>
          <w:highlight w:val="none"/>
        </w:rPr>
        <w:t>比选申请人的</w:t>
      </w:r>
      <w:r>
        <w:rPr>
          <w:rFonts w:hint="eastAsia" w:ascii="宋体" w:hAnsi="宋体"/>
          <w:b/>
          <w:highlight w:val="none"/>
        </w:rPr>
        <w:t>法定代表人或被授权人</w:t>
      </w:r>
      <w:r>
        <w:rPr>
          <w:rFonts w:ascii="宋体" w:hAnsi="宋体"/>
          <w:b/>
          <w:highlight w:val="none"/>
        </w:rPr>
        <w:t>（以下统称</w:t>
      </w:r>
      <w:r>
        <w:rPr>
          <w:rFonts w:hint="eastAsia" w:ascii="宋体" w:hAnsi="宋体"/>
          <w:b/>
          <w:highlight w:val="none"/>
        </w:rPr>
        <w:t>“</w:t>
      </w:r>
      <w:r>
        <w:rPr>
          <w:rFonts w:ascii="宋体" w:hAnsi="宋体"/>
          <w:b/>
          <w:highlight w:val="none"/>
        </w:rPr>
        <w:t>比选申请人代表</w:t>
      </w:r>
      <w:r>
        <w:rPr>
          <w:rFonts w:hint="eastAsia" w:ascii="宋体" w:hAnsi="宋体"/>
          <w:b/>
          <w:highlight w:val="none"/>
        </w:rPr>
        <w:t>”</w:t>
      </w:r>
      <w:r>
        <w:rPr>
          <w:rFonts w:ascii="宋体" w:hAnsi="宋体"/>
          <w:b/>
          <w:highlight w:val="none"/>
        </w:rPr>
        <w:t>）必须出示本人有效身份证（</w:t>
      </w:r>
      <w:r>
        <w:rPr>
          <w:rFonts w:hint="eastAsia" w:ascii="宋体" w:hAnsi="宋体"/>
          <w:b/>
          <w:highlight w:val="none"/>
        </w:rPr>
        <w:t>限中国公民居民身份证、外籍有效护照</w:t>
      </w:r>
      <w:r>
        <w:rPr>
          <w:rFonts w:ascii="宋体" w:hAnsi="宋体"/>
          <w:b/>
          <w:highlight w:val="none"/>
        </w:rPr>
        <w:t>，下同）原件，比选申请人</w:t>
      </w:r>
      <w:r>
        <w:rPr>
          <w:rFonts w:hint="eastAsia" w:ascii="宋体" w:hAnsi="宋体"/>
          <w:b/>
          <w:highlight w:val="none"/>
        </w:rPr>
        <w:t>为</w:t>
      </w:r>
      <w:r>
        <w:rPr>
          <w:rFonts w:ascii="宋体" w:hAnsi="宋体"/>
          <w:b/>
          <w:highlight w:val="none"/>
        </w:rPr>
        <w:t>授权代表还必须同时出示比选申请授权书原件，以证明授权代表的身份和被授权范围，并由</w:t>
      </w:r>
      <w:r>
        <w:rPr>
          <w:rFonts w:hint="eastAsia" w:ascii="宋体" w:hAnsi="宋体"/>
          <w:b/>
          <w:highlight w:val="none"/>
        </w:rPr>
        <w:t>比选人</w:t>
      </w:r>
      <w:r>
        <w:rPr>
          <w:rFonts w:ascii="宋体" w:hAnsi="宋体"/>
          <w:b/>
          <w:highlight w:val="none"/>
        </w:rPr>
        <w:t>验证确认。</w:t>
      </w:r>
      <w:bookmarkStart w:id="656" w:name="_Toc251051540"/>
      <w:r>
        <w:rPr>
          <w:rFonts w:ascii="宋体" w:hAnsi="宋体"/>
          <w:b/>
          <w:highlight w:val="none"/>
        </w:rPr>
        <w:t>否则作无效</w:t>
      </w:r>
      <w:r>
        <w:rPr>
          <w:rFonts w:hint="eastAsia" w:ascii="宋体" w:hAnsi="宋体"/>
          <w:b/>
          <w:highlight w:val="none"/>
        </w:rPr>
        <w:t>比选文件处理</w:t>
      </w:r>
      <w:bookmarkEnd w:id="656"/>
      <w:r>
        <w:rPr>
          <w:rFonts w:hint="eastAsia" w:ascii="宋体" w:hAnsi="宋体"/>
          <w:b/>
          <w:highlight w:val="none"/>
        </w:rPr>
        <w:t>。</w:t>
      </w:r>
    </w:p>
    <w:p>
      <w:pPr>
        <w:pStyle w:val="5"/>
        <w:spacing w:before="0" w:after="0" w:afterAutospacing="0"/>
        <w:ind w:left="0" w:right="0" w:firstLine="422" w:firstLineChars="200"/>
        <w:rPr>
          <w:rFonts w:ascii="宋体" w:hAnsi="宋体"/>
          <w:sz w:val="21"/>
          <w:szCs w:val="21"/>
          <w:highlight w:val="none"/>
        </w:rPr>
      </w:pPr>
      <w:bookmarkStart w:id="657" w:name="_Toc375039091"/>
      <w:bookmarkStart w:id="658" w:name="_Toc383891195"/>
      <w:bookmarkStart w:id="659" w:name="_Toc390098446"/>
      <w:bookmarkStart w:id="660" w:name="_Toc385427820"/>
      <w:bookmarkStart w:id="661" w:name="_Toc16601"/>
      <w:bookmarkStart w:id="662" w:name="_Toc23699"/>
      <w:bookmarkStart w:id="663" w:name="_Toc24630"/>
      <w:bookmarkStart w:id="664" w:name="_Toc13202"/>
      <w:bookmarkStart w:id="665" w:name="_Toc15466"/>
      <w:bookmarkStart w:id="666" w:name="_Toc9391"/>
      <w:bookmarkStart w:id="667" w:name="_Toc25750615"/>
      <w:bookmarkStart w:id="668" w:name="_Toc16068"/>
      <w:bookmarkStart w:id="669" w:name="_Toc24687"/>
      <w:bookmarkStart w:id="670" w:name="_Toc17785"/>
      <w:bookmarkStart w:id="671" w:name="_Toc11013"/>
      <w:bookmarkStart w:id="672" w:name="_Toc5267"/>
      <w:bookmarkStart w:id="673" w:name="_Toc27636"/>
      <w:bookmarkStart w:id="674" w:name="_Toc11263"/>
      <w:bookmarkStart w:id="675" w:name="_Toc1920"/>
      <w:bookmarkStart w:id="676" w:name="_Toc25270"/>
      <w:bookmarkStart w:id="677" w:name="_Toc12983530"/>
      <w:bookmarkStart w:id="678" w:name="_Toc492478745"/>
      <w:bookmarkStart w:id="679" w:name="_Toc21819"/>
      <w:bookmarkStart w:id="680" w:name="_Toc30671"/>
      <w:r>
        <w:rPr>
          <w:rFonts w:hint="eastAsia" w:ascii="宋体" w:hAnsi="宋体"/>
          <w:sz w:val="21"/>
          <w:szCs w:val="21"/>
          <w:highlight w:val="none"/>
        </w:rPr>
        <w:t>22.</w:t>
      </w:r>
      <w:r>
        <w:rPr>
          <w:rFonts w:ascii="宋体" w:hAnsi="宋体"/>
          <w:sz w:val="21"/>
          <w:szCs w:val="21"/>
          <w:highlight w:val="none"/>
        </w:rPr>
        <w:t>评审</w:t>
      </w:r>
      <w:bookmarkEnd w:id="657"/>
      <w:bookmarkEnd w:id="658"/>
      <w:bookmarkEnd w:id="659"/>
      <w:bookmarkEnd w:id="660"/>
      <w:r>
        <w:rPr>
          <w:rFonts w:ascii="宋体" w:hAnsi="宋体"/>
          <w:sz w:val="21"/>
          <w:szCs w:val="21"/>
          <w:highlight w:val="none"/>
        </w:rPr>
        <w:t>程序</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8364"/>
        </w:tabs>
        <w:spacing w:before="0" w:after="0" w:afterAutospacing="0"/>
        <w:ind w:left="0" w:right="0" w:firstLine="420" w:firstLineChars="200"/>
        <w:rPr>
          <w:rFonts w:ascii="宋体" w:hAnsi="宋体"/>
          <w:b/>
          <w:highlight w:val="none"/>
        </w:rPr>
      </w:pPr>
      <w:bookmarkStart w:id="681" w:name="_Toc375039092"/>
      <w:r>
        <w:rPr>
          <w:rFonts w:hint="eastAsia" w:ascii="宋体" w:hAnsi="宋体"/>
          <w:highlight w:val="none"/>
        </w:rPr>
        <w:t>详见第六章《评分办法》。</w:t>
      </w:r>
      <w:bookmarkEnd w:id="681"/>
    </w:p>
    <w:p>
      <w:pPr>
        <w:pStyle w:val="5"/>
        <w:numPr>
          <w:ilvl w:val="0"/>
          <w:numId w:val="5"/>
        </w:numPr>
        <w:spacing w:before="0" w:after="0" w:afterAutospacing="0"/>
        <w:ind w:left="0" w:right="0" w:firstLine="422" w:firstLineChars="200"/>
        <w:rPr>
          <w:rFonts w:ascii="宋体" w:hAnsi="宋体"/>
          <w:sz w:val="21"/>
          <w:szCs w:val="21"/>
          <w:highlight w:val="none"/>
        </w:rPr>
      </w:pPr>
      <w:bookmarkStart w:id="682" w:name="_Toc8295"/>
      <w:bookmarkStart w:id="683" w:name="_Toc16072"/>
      <w:bookmarkStart w:id="684" w:name="_Toc17980"/>
      <w:bookmarkStart w:id="685" w:name="_Toc15"/>
      <w:bookmarkStart w:id="686" w:name="_Toc29929"/>
      <w:bookmarkStart w:id="687" w:name="_Toc833"/>
      <w:bookmarkStart w:id="688" w:name="_Toc383891196"/>
      <w:bookmarkStart w:id="689" w:name="_Toc26137"/>
      <w:bookmarkStart w:id="690" w:name="_Toc27570"/>
      <w:bookmarkStart w:id="691" w:name="_Toc14719"/>
      <w:bookmarkStart w:id="692" w:name="_Toc5386"/>
      <w:bookmarkStart w:id="693" w:name="_Toc1456"/>
      <w:bookmarkStart w:id="694" w:name="_Toc492478746"/>
      <w:bookmarkStart w:id="695" w:name="_Toc25750616"/>
      <w:bookmarkStart w:id="696" w:name="_Toc12983531"/>
      <w:bookmarkStart w:id="697" w:name="_Toc18803"/>
      <w:bookmarkStart w:id="698" w:name="_Toc24755"/>
      <w:bookmarkStart w:id="699" w:name="_Toc375039093"/>
      <w:bookmarkStart w:id="700" w:name="_Toc13421"/>
      <w:bookmarkStart w:id="701" w:name="_Toc25047"/>
      <w:bookmarkStart w:id="702" w:name="_Toc11716"/>
      <w:bookmarkStart w:id="703" w:name="_Toc390098447"/>
      <w:bookmarkStart w:id="704" w:name="_Toc385427821"/>
      <w:bookmarkStart w:id="705" w:name="_Toc18063"/>
      <w:r>
        <w:rPr>
          <w:rFonts w:ascii="宋体" w:hAnsi="宋体"/>
          <w:sz w:val="21"/>
          <w:szCs w:val="21"/>
          <w:highlight w:val="none"/>
        </w:rPr>
        <w:t>与</w:t>
      </w:r>
      <w:r>
        <w:rPr>
          <w:rFonts w:hint="eastAsia" w:ascii="宋体" w:hAnsi="宋体"/>
          <w:sz w:val="21"/>
          <w:szCs w:val="21"/>
          <w:highlight w:val="none"/>
        </w:rPr>
        <w:t>比选人</w:t>
      </w:r>
      <w:r>
        <w:rPr>
          <w:rFonts w:ascii="宋体" w:hAnsi="宋体"/>
          <w:sz w:val="21"/>
          <w:szCs w:val="21"/>
          <w:highlight w:val="none"/>
        </w:rPr>
        <w:t>和评审委员会的接触</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23.1 </w:t>
      </w:r>
      <w:r>
        <w:rPr>
          <w:rFonts w:ascii="宋体" w:hAnsi="宋体" w:cs="Arial"/>
          <w:highlight w:val="none"/>
        </w:rPr>
        <w:t>从比选申请截止日起至授予合同期间，未经书面要求，比选申请人不得就与其比选申请文件有关的事项与评审委员会、</w:t>
      </w:r>
      <w:r>
        <w:rPr>
          <w:rFonts w:hint="eastAsia" w:ascii="宋体" w:hAnsi="宋体"/>
          <w:highlight w:val="none"/>
        </w:rPr>
        <w:t>比选</w:t>
      </w:r>
      <w:r>
        <w:rPr>
          <w:rFonts w:hint="eastAsia" w:ascii="宋体" w:hAnsi="宋体" w:cs="Arial"/>
          <w:highlight w:val="none"/>
        </w:rPr>
        <w:t>人</w:t>
      </w:r>
      <w:r>
        <w:rPr>
          <w:rFonts w:ascii="宋体" w:hAnsi="宋体" w:cs="Arial"/>
          <w:highlight w:val="none"/>
        </w:rPr>
        <w:t>接触（包括直接接触</w:t>
      </w:r>
      <w:r>
        <w:rPr>
          <w:rFonts w:hint="eastAsia" w:ascii="宋体" w:hAnsi="宋体" w:cs="Arial"/>
          <w:highlight w:val="none"/>
        </w:rPr>
        <w:t>或</w:t>
      </w:r>
      <w:r>
        <w:rPr>
          <w:rFonts w:ascii="宋体" w:hAnsi="宋体" w:cs="Arial"/>
          <w:highlight w:val="none"/>
        </w:rPr>
        <w:t>间接接触）。</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23.2 </w:t>
      </w:r>
      <w:r>
        <w:rPr>
          <w:rFonts w:ascii="宋体" w:hAnsi="宋体" w:cs="Arial"/>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23.3 </w:t>
      </w:r>
      <w:r>
        <w:rPr>
          <w:rFonts w:ascii="宋体" w:hAnsi="宋体" w:cs="Arial"/>
          <w:highlight w:val="none"/>
        </w:rPr>
        <w:t>比选申请人不得以任何方式干扰</w:t>
      </w:r>
      <w:r>
        <w:rPr>
          <w:rFonts w:hint="eastAsia" w:ascii="宋体" w:hAnsi="宋体"/>
          <w:highlight w:val="none"/>
        </w:rPr>
        <w:t>比选</w:t>
      </w:r>
      <w:r>
        <w:rPr>
          <w:rFonts w:hint="eastAsia" w:ascii="宋体" w:hAnsi="宋体" w:cs="Arial"/>
          <w:highlight w:val="none"/>
        </w:rPr>
        <w:t>人</w:t>
      </w:r>
      <w:r>
        <w:rPr>
          <w:rFonts w:ascii="宋体" w:hAnsi="宋体" w:cs="Arial"/>
          <w:highlight w:val="none"/>
        </w:rPr>
        <w:t>的</w:t>
      </w:r>
      <w:r>
        <w:rPr>
          <w:rFonts w:hint="eastAsia" w:ascii="宋体" w:hAnsi="宋体" w:cs="Arial"/>
          <w:highlight w:val="none"/>
        </w:rPr>
        <w:t>比选</w:t>
      </w:r>
      <w:r>
        <w:rPr>
          <w:rFonts w:ascii="宋体" w:hAnsi="宋体" w:cs="Arial"/>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23.4 </w:t>
      </w:r>
      <w:r>
        <w:rPr>
          <w:rFonts w:ascii="宋体" w:hAnsi="宋体" w:cs="Arial"/>
          <w:highlight w:val="none"/>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06" w:name="_Toc12671"/>
      <w:bookmarkStart w:id="707" w:name="_Toc21167"/>
      <w:bookmarkStart w:id="708" w:name="_Toc18515"/>
      <w:bookmarkStart w:id="709" w:name="_Toc16963"/>
      <w:bookmarkStart w:id="710" w:name="_Toc12909"/>
      <w:bookmarkStart w:id="711" w:name="_Toc20523"/>
      <w:bookmarkStart w:id="712" w:name="_Toc19810"/>
      <w:bookmarkStart w:id="713" w:name="_Toc7858"/>
      <w:bookmarkStart w:id="714" w:name="_Toc390098448"/>
      <w:bookmarkStart w:id="715" w:name="_Toc654"/>
      <w:bookmarkStart w:id="716" w:name="_Toc9941"/>
      <w:bookmarkStart w:id="717" w:name="_Toc30207"/>
      <w:bookmarkStart w:id="718" w:name="_Toc12960"/>
      <w:bookmarkStart w:id="719" w:name="_Toc383891197"/>
      <w:bookmarkStart w:id="720" w:name="_Toc12555"/>
      <w:bookmarkStart w:id="721" w:name="_Toc9602"/>
      <w:bookmarkStart w:id="722" w:name="_Toc15988"/>
      <w:bookmarkStart w:id="723" w:name="_Toc385427822"/>
      <w:bookmarkStart w:id="724" w:name="_Toc29504"/>
      <w:bookmarkStart w:id="725" w:name="_Toc492478747"/>
      <w:bookmarkStart w:id="726" w:name="_Toc25750617"/>
      <w:bookmarkStart w:id="727" w:name="_Toc12983532"/>
      <w:bookmarkStart w:id="728" w:name="_Toc25734"/>
      <w:bookmarkStart w:id="729" w:name="_Toc378514937"/>
      <w:bookmarkStart w:id="730" w:name="_Toc294723156"/>
      <w:bookmarkStart w:id="731" w:name="_Toc375039094"/>
      <w:r>
        <w:rPr>
          <w:rFonts w:hint="eastAsia" w:ascii="宋体" w:hAnsi="宋体"/>
          <w:sz w:val="21"/>
          <w:szCs w:val="21"/>
          <w:highlight w:val="none"/>
        </w:rPr>
        <w:t>评审过程保密</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24.2 比选申请人在比选申请文件的审查、澄清、评价和比较以及授予合同的过程中，对</w:t>
      </w:r>
      <w:r>
        <w:rPr>
          <w:rFonts w:hint="eastAsia" w:ascii="宋体" w:hAnsi="宋体"/>
          <w:highlight w:val="none"/>
        </w:rPr>
        <w:t>比选</w:t>
      </w:r>
      <w:r>
        <w:rPr>
          <w:rFonts w:hint="eastAsia" w:ascii="宋体" w:hAnsi="宋体" w:cs="Arial"/>
          <w:highlight w:val="none"/>
        </w:rPr>
        <w:t>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32" w:name="_Toc5983"/>
      <w:bookmarkStart w:id="733" w:name="_Toc23267"/>
      <w:bookmarkStart w:id="734" w:name="_Toc25750618"/>
      <w:bookmarkStart w:id="735" w:name="_Toc12983533"/>
      <w:bookmarkStart w:id="736" w:name="_Toc28843"/>
      <w:bookmarkStart w:id="737" w:name="_Toc8827"/>
      <w:bookmarkStart w:id="738" w:name="_Toc390098449"/>
      <w:bookmarkStart w:id="739" w:name="_Toc13768"/>
      <w:bookmarkStart w:id="740" w:name="_Toc492478748"/>
      <w:bookmarkStart w:id="741" w:name="_Toc14799"/>
      <w:bookmarkStart w:id="742" w:name="_Toc11077"/>
      <w:bookmarkStart w:id="743" w:name="_Toc27670"/>
      <w:bookmarkStart w:id="744" w:name="_Toc28898"/>
      <w:bookmarkStart w:id="745" w:name="_Toc30429"/>
      <w:bookmarkStart w:id="746" w:name="_Toc13743"/>
      <w:bookmarkStart w:id="747" w:name="_Toc385427823"/>
      <w:bookmarkStart w:id="748" w:name="_Toc1983"/>
      <w:bookmarkStart w:id="749" w:name="_Toc6624"/>
      <w:bookmarkStart w:id="750" w:name="_Toc383891198"/>
      <w:bookmarkStart w:id="751" w:name="_Toc24327"/>
      <w:bookmarkStart w:id="752" w:name="_Toc14860"/>
      <w:bookmarkStart w:id="753" w:name="_Toc22510"/>
      <w:bookmarkStart w:id="754" w:name="_Toc28701"/>
      <w:r>
        <w:rPr>
          <w:rFonts w:hint="eastAsia" w:ascii="宋体" w:hAnsi="宋体"/>
          <w:sz w:val="21"/>
          <w:szCs w:val="21"/>
          <w:highlight w:val="none"/>
        </w:rPr>
        <w:t>比选申请文件的澄清</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55" w:name="_Toc28992"/>
      <w:bookmarkStart w:id="756" w:name="_Toc20519"/>
      <w:bookmarkStart w:id="757" w:name="_Toc12983534"/>
      <w:bookmarkStart w:id="758" w:name="_Toc22681"/>
      <w:bookmarkStart w:id="759" w:name="_Toc390098450"/>
      <w:bookmarkStart w:id="760" w:name="_Toc26070"/>
      <w:bookmarkStart w:id="761" w:name="_Toc29146"/>
      <w:bookmarkStart w:id="762" w:name="_Toc18093"/>
      <w:bookmarkStart w:id="763" w:name="_Toc492478749"/>
      <w:bookmarkStart w:id="764" w:name="_Toc12795"/>
      <w:bookmarkStart w:id="765" w:name="_Toc5437"/>
      <w:bookmarkStart w:id="766" w:name="_Toc6908"/>
      <w:bookmarkStart w:id="767" w:name="_Toc5926"/>
      <w:bookmarkStart w:id="768" w:name="_Toc9040"/>
      <w:bookmarkStart w:id="769" w:name="_Toc16884"/>
      <w:bookmarkStart w:id="770" w:name="_Toc4397"/>
      <w:bookmarkStart w:id="771" w:name="_Toc5607"/>
      <w:bookmarkStart w:id="772" w:name="_Toc1915"/>
      <w:bookmarkStart w:id="773" w:name="_Toc26318"/>
      <w:bookmarkStart w:id="774" w:name="_Toc383891199"/>
      <w:bookmarkStart w:id="775" w:name="_Toc25750619"/>
      <w:bookmarkStart w:id="776" w:name="_Toc385427824"/>
      <w:bookmarkStart w:id="777" w:name="_Toc30017"/>
      <w:r>
        <w:rPr>
          <w:rFonts w:hint="eastAsia" w:ascii="宋体" w:hAnsi="宋体"/>
          <w:sz w:val="21"/>
          <w:szCs w:val="21"/>
          <w:highlight w:val="none"/>
        </w:rPr>
        <w:t>比选申请文件响应性的确定</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w:t>
      </w:r>
      <w:r>
        <w:rPr>
          <w:rFonts w:hint="eastAsia" w:ascii="宋体" w:hAnsi="宋体"/>
          <w:highlight w:val="none"/>
        </w:rPr>
        <w:t>比选</w:t>
      </w:r>
      <w:r>
        <w:rPr>
          <w:rFonts w:hint="eastAsia" w:ascii="宋体" w:hAnsi="宋体" w:cs="Arial"/>
          <w:highlight w:val="none"/>
        </w:rPr>
        <w:t>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26.3 如果比选申请文件实质上不响应比选文件的要求，</w:t>
      </w:r>
      <w:r>
        <w:rPr>
          <w:rFonts w:hint="eastAsia" w:ascii="宋体" w:hAnsi="宋体"/>
          <w:highlight w:val="none"/>
        </w:rPr>
        <w:t>比选</w:t>
      </w:r>
      <w:r>
        <w:rPr>
          <w:rFonts w:hint="eastAsia" w:ascii="宋体" w:hAnsi="宋体" w:cs="Arial"/>
          <w:highlight w:val="none"/>
        </w:rPr>
        <w:t>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78" w:name="_Toc20912"/>
      <w:bookmarkStart w:id="779" w:name="_Toc20810"/>
      <w:bookmarkStart w:id="780" w:name="_Toc23999"/>
      <w:bookmarkStart w:id="781" w:name="_Toc31646"/>
      <w:bookmarkStart w:id="782" w:name="_Toc19477"/>
      <w:bookmarkStart w:id="783" w:name="_Toc22063"/>
      <w:bookmarkStart w:id="784" w:name="_Toc23808"/>
      <w:bookmarkStart w:id="785" w:name="_Toc20874"/>
      <w:bookmarkStart w:id="786" w:name="_Toc26239"/>
      <w:bookmarkStart w:id="787" w:name="_Toc383891200"/>
      <w:bookmarkStart w:id="788" w:name="_Toc25750620"/>
      <w:bookmarkStart w:id="789" w:name="_Toc385427825"/>
      <w:bookmarkStart w:id="790" w:name="_Toc23956"/>
      <w:bookmarkStart w:id="791" w:name="_Toc29398"/>
      <w:bookmarkStart w:id="792" w:name="_Toc12983535"/>
      <w:bookmarkStart w:id="793" w:name="_Toc390098451"/>
      <w:bookmarkStart w:id="794" w:name="_Toc15051"/>
      <w:bookmarkStart w:id="795" w:name="_Toc21468"/>
      <w:bookmarkStart w:id="796" w:name="_Toc22146"/>
      <w:bookmarkStart w:id="797" w:name="_Toc1027"/>
      <w:bookmarkStart w:id="798" w:name="_Toc12167"/>
      <w:bookmarkStart w:id="799" w:name="_Toc492478750"/>
      <w:bookmarkStart w:id="800" w:name="_Toc17236"/>
      <w:r>
        <w:rPr>
          <w:rFonts w:hint="eastAsia" w:ascii="宋体" w:hAnsi="宋体"/>
          <w:sz w:val="21"/>
          <w:szCs w:val="21"/>
          <w:highlight w:val="none"/>
        </w:rPr>
        <w:t>比选申请文件计算错误的修正</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27.1 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27.2 按上述修正错误的原则及方法修正后的总价经比选申请人书面确认后作为评审价，比选申请人不接受修正价格的，其比选申请</w:t>
      </w:r>
      <w:r>
        <w:rPr>
          <w:rFonts w:hint="eastAsia" w:ascii="宋体" w:hAnsi="宋体"/>
          <w:highlight w:val="none"/>
        </w:rPr>
        <w:t>将按否决比选申请处理</w:t>
      </w:r>
      <w:r>
        <w:rPr>
          <w:rFonts w:hint="eastAsia" w:ascii="宋体" w:hAnsi="宋体" w:cs="Arial"/>
          <w:highlight w:val="none"/>
        </w:rPr>
        <w:t>。</w:t>
      </w:r>
      <w:r>
        <w:rPr>
          <w:rFonts w:hint="eastAsia" w:ascii="宋体" w:hAnsi="宋体"/>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highlight w:val="none"/>
        </w:rPr>
        <w:t>，但并不减免中选人应承担的工作。</w:t>
      </w:r>
    </w:p>
    <w:p>
      <w:pPr>
        <w:pStyle w:val="5"/>
        <w:numPr>
          <w:ilvl w:val="0"/>
          <w:numId w:val="5"/>
        </w:numPr>
        <w:spacing w:before="0" w:after="0" w:afterAutospacing="0"/>
        <w:ind w:left="0" w:right="0" w:firstLine="422" w:firstLineChars="200"/>
        <w:rPr>
          <w:rFonts w:ascii="宋体" w:hAnsi="宋体"/>
          <w:sz w:val="21"/>
          <w:szCs w:val="21"/>
          <w:highlight w:val="none"/>
        </w:rPr>
      </w:pPr>
      <w:bookmarkStart w:id="801" w:name="_Toc385427826"/>
      <w:bookmarkStart w:id="802" w:name="_Toc492478751"/>
      <w:bookmarkStart w:id="803" w:name="_Toc5319"/>
      <w:bookmarkStart w:id="804" w:name="_Toc27112"/>
      <w:bookmarkStart w:id="805" w:name="_Toc23907"/>
      <w:bookmarkStart w:id="806" w:name="_Toc20881"/>
      <w:bookmarkStart w:id="807" w:name="_Toc8959"/>
      <w:bookmarkStart w:id="808" w:name="_Toc9812"/>
      <w:bookmarkStart w:id="809" w:name="_Toc12983536"/>
      <w:bookmarkStart w:id="810" w:name="_Toc4958"/>
      <w:bookmarkStart w:id="811" w:name="_Toc25750621"/>
      <w:bookmarkStart w:id="812" w:name="_Toc390098452"/>
      <w:bookmarkStart w:id="813" w:name="_Toc22994"/>
      <w:bookmarkStart w:id="814" w:name="_Toc9737"/>
      <w:bookmarkStart w:id="815" w:name="_Toc24176"/>
      <w:bookmarkStart w:id="816" w:name="_Toc29276"/>
      <w:bookmarkStart w:id="817" w:name="_Toc3258"/>
      <w:bookmarkStart w:id="818" w:name="_Toc383891201"/>
      <w:bookmarkStart w:id="819" w:name="_Toc19936"/>
      <w:bookmarkStart w:id="820" w:name="_Toc20854"/>
      <w:bookmarkStart w:id="821" w:name="_Toc20444"/>
      <w:bookmarkStart w:id="822" w:name="_Toc16418"/>
      <w:bookmarkStart w:id="823" w:name="_Toc1004"/>
      <w:r>
        <w:rPr>
          <w:rFonts w:hint="eastAsia" w:ascii="宋体" w:hAnsi="宋体"/>
          <w:sz w:val="21"/>
          <w:szCs w:val="21"/>
          <w:highlight w:val="none"/>
        </w:rPr>
        <w:t>比选申请文件的评价与比较</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28.1 《评审办法》详见比选文件第六章，</w:t>
      </w:r>
      <w:r>
        <w:rPr>
          <w:rFonts w:hint="eastAsia" w:ascii="宋体" w:hAnsi="宋体"/>
          <w:highlight w:val="none"/>
        </w:rPr>
        <w:t>比选</w:t>
      </w:r>
      <w:r>
        <w:rPr>
          <w:rFonts w:hint="eastAsia" w:ascii="宋体" w:hAnsi="宋体" w:cs="Arial"/>
          <w:highlight w:val="none"/>
        </w:rPr>
        <w:t>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28.2 评审将按《评审办法》规定执行。</w:t>
      </w:r>
      <w:bookmarkEnd w:id="729"/>
    </w:p>
    <w:p>
      <w:pPr>
        <w:pStyle w:val="5"/>
        <w:numPr>
          <w:ilvl w:val="0"/>
          <w:numId w:val="5"/>
        </w:numPr>
        <w:spacing w:before="0" w:after="0" w:afterAutospacing="0"/>
        <w:ind w:left="0" w:right="0" w:firstLine="422" w:firstLineChars="200"/>
        <w:rPr>
          <w:rFonts w:ascii="宋体" w:hAnsi="宋体"/>
          <w:sz w:val="21"/>
          <w:szCs w:val="21"/>
          <w:highlight w:val="none"/>
        </w:rPr>
      </w:pPr>
      <w:bookmarkStart w:id="824" w:name="_Toc3358"/>
      <w:bookmarkStart w:id="825" w:name="_Toc19322"/>
      <w:bookmarkStart w:id="826" w:name="_Toc492478752"/>
      <w:bookmarkStart w:id="827" w:name="_Toc22500"/>
      <w:bookmarkStart w:id="828" w:name="_Toc1450"/>
      <w:bookmarkStart w:id="829" w:name="_Toc14300"/>
      <w:bookmarkStart w:id="830" w:name="_Toc28489"/>
      <w:bookmarkStart w:id="831" w:name="_Toc11010"/>
      <w:bookmarkStart w:id="832" w:name="_Toc507"/>
      <w:bookmarkStart w:id="833" w:name="_Toc25750622"/>
      <w:bookmarkStart w:id="834" w:name="_Toc17460"/>
      <w:bookmarkStart w:id="835" w:name="_Toc12983537"/>
      <w:bookmarkStart w:id="836" w:name="_Toc11657"/>
      <w:bookmarkStart w:id="837" w:name="_Toc383891202"/>
      <w:bookmarkStart w:id="838" w:name="_Toc27289"/>
      <w:bookmarkStart w:id="839" w:name="_Toc32344"/>
      <w:bookmarkStart w:id="840" w:name="_Toc8845"/>
      <w:bookmarkStart w:id="841" w:name="_Toc31774"/>
      <w:bookmarkStart w:id="842" w:name="_Toc15146"/>
      <w:bookmarkStart w:id="843" w:name="_Toc390098453"/>
      <w:bookmarkStart w:id="844" w:name="_Toc8074"/>
      <w:bookmarkStart w:id="845" w:name="_Toc27803"/>
      <w:bookmarkStart w:id="846" w:name="_Toc385427827"/>
      <w:r>
        <w:rPr>
          <w:rFonts w:hint="eastAsia" w:ascii="宋体" w:hAnsi="宋体"/>
          <w:sz w:val="21"/>
          <w:szCs w:val="21"/>
          <w:highlight w:val="none"/>
        </w:rPr>
        <w:t>定标</w:t>
      </w:r>
      <w:bookmarkEnd w:id="730"/>
      <w:bookmarkEnd w:id="731"/>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29.1</w:t>
      </w:r>
      <w:r>
        <w:rPr>
          <w:rFonts w:hint="eastAsia" w:ascii="宋体" w:hAnsi="宋体" w:cs="Arial"/>
          <w:highlight w:val="none"/>
        </w:rPr>
        <w:t xml:space="preserve"> 经评审后，评审委员会将</w:t>
      </w:r>
      <w:r>
        <w:rPr>
          <w:rFonts w:ascii="宋体" w:hAnsi="宋体" w:cs="Arial"/>
          <w:highlight w:val="none"/>
        </w:rPr>
        <w:t>汇总得分最高的比选申请人推荐为中标候选人</w:t>
      </w:r>
      <w:r>
        <w:rPr>
          <w:rFonts w:hint="eastAsia" w:ascii="宋体" w:hAnsi="宋体" w:cs="Arial"/>
          <w:highlight w:val="none"/>
        </w:rPr>
        <w:t>。</w:t>
      </w:r>
      <w:r>
        <w:rPr>
          <w:rFonts w:ascii="宋体" w:hAnsi="宋体" w:cs="Arial"/>
          <w:highlight w:val="none"/>
        </w:rPr>
        <w:t>得分相同的，商务和技术总得分高者排名优先；商务和技术总得分也相同的，技术分高者排名优先。若技术分仍相同的，</w:t>
      </w:r>
      <w:r>
        <w:rPr>
          <w:rFonts w:hint="eastAsia" w:ascii="宋体" w:hAnsi="宋体" w:cs="Arial"/>
          <w:highlight w:val="none"/>
        </w:rPr>
        <w:t>评审委员会</w:t>
      </w:r>
      <w:r>
        <w:rPr>
          <w:rFonts w:ascii="宋体" w:hAnsi="宋体" w:cs="Arial"/>
          <w:highlight w:val="none"/>
        </w:rPr>
        <w:t>以记名投票的方式按少数服从多数的原则决定其排名顺序</w:t>
      </w:r>
      <w:r>
        <w:rPr>
          <w:rFonts w:hint="eastAsia" w:ascii="宋体" w:hAnsi="宋体" w:cs="Arial"/>
          <w:highlight w:val="none"/>
        </w:rPr>
        <w:t>。</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29.2</w:t>
      </w:r>
      <w:r>
        <w:rPr>
          <w:rFonts w:hint="eastAsia" w:ascii="宋体" w:hAnsi="宋体" w:cs="Arial"/>
          <w:highlight w:val="none"/>
        </w:rPr>
        <w:t xml:space="preserve"> </w:t>
      </w:r>
      <w:r>
        <w:rPr>
          <w:rFonts w:hint="eastAsia" w:ascii="宋体" w:hAnsi="宋体"/>
          <w:highlight w:val="none"/>
        </w:rPr>
        <w:t>比选</w:t>
      </w:r>
      <w:r>
        <w:rPr>
          <w:rFonts w:hint="eastAsia" w:ascii="宋体" w:hAnsi="宋体" w:cs="Arial"/>
          <w:highlight w:val="none"/>
        </w:rPr>
        <w:t>人应当确定排名第一的中选候选人为中选人。排名第一的中选候选人放弃中选、因不可抗力不能履行合同、不按照比选文件要求提交履约保证金，或者被查实存在影响中选结果的违法行为等情形，不符合中选条件的，</w:t>
      </w:r>
      <w:r>
        <w:rPr>
          <w:rFonts w:hint="eastAsia" w:ascii="宋体" w:hAnsi="宋体"/>
          <w:highlight w:val="none"/>
        </w:rPr>
        <w:t>比选</w:t>
      </w:r>
      <w:r>
        <w:rPr>
          <w:rFonts w:hint="eastAsia" w:ascii="宋体" w:hAnsi="宋体" w:cs="Arial"/>
          <w:highlight w:val="none"/>
        </w:rPr>
        <w:t>人可以按照评审委员会提出的中选候选人名单排序依次确定其他中选候选人为中选人，也可以重新比选。同时，</w:t>
      </w:r>
      <w:r>
        <w:rPr>
          <w:rFonts w:hint="eastAsia" w:ascii="宋体" w:hAnsi="宋体"/>
          <w:highlight w:val="none"/>
        </w:rPr>
        <w:t>比选</w:t>
      </w:r>
      <w:r>
        <w:rPr>
          <w:rFonts w:hint="eastAsia" w:ascii="宋体" w:hAnsi="宋体" w:cs="Arial"/>
          <w:highlight w:val="none"/>
        </w:rPr>
        <w:t>人有权禁止其1年内不得参与属于</w:t>
      </w:r>
      <w:r>
        <w:rPr>
          <w:rFonts w:hint="eastAsia" w:ascii="宋体" w:hAnsi="宋体"/>
          <w:highlight w:val="none"/>
        </w:rPr>
        <w:t>比选</w:t>
      </w:r>
      <w:r>
        <w:rPr>
          <w:rFonts w:hint="eastAsia" w:ascii="宋体" w:hAnsi="宋体" w:cs="Arial"/>
          <w:highlight w:val="none"/>
        </w:rPr>
        <w:t>人的项目</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29.3</w:t>
      </w:r>
      <w:r>
        <w:rPr>
          <w:rFonts w:hint="eastAsia" w:ascii="宋体" w:hAnsi="宋体" w:cs="Arial"/>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29.4</w:t>
      </w:r>
      <w:r>
        <w:rPr>
          <w:rFonts w:hint="eastAsia" w:ascii="宋体" w:hAnsi="宋体" w:cs="Arial"/>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cs="Arial"/>
          <w:highlight w:val="none"/>
        </w:rPr>
        <w:t>29.5</w:t>
      </w:r>
      <w:r>
        <w:rPr>
          <w:rFonts w:hint="eastAsia" w:ascii="宋体" w:hAnsi="宋体" w:cs="Arial"/>
          <w:highlight w:val="none"/>
        </w:rPr>
        <w:t xml:space="preserve"> 评审委员会评审结束后，</w:t>
      </w:r>
      <w:r>
        <w:rPr>
          <w:rFonts w:hint="eastAsia" w:ascii="宋体" w:hAnsi="宋体"/>
          <w:highlight w:val="none"/>
        </w:rPr>
        <w:t>比选</w:t>
      </w:r>
      <w:r>
        <w:rPr>
          <w:rFonts w:hint="eastAsia" w:ascii="宋体" w:hAnsi="宋体" w:cs="Arial"/>
          <w:highlight w:val="none"/>
        </w:rPr>
        <w:t>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sz w:val="21"/>
          <w:szCs w:val="21"/>
          <w:highlight w:val="none"/>
        </w:rPr>
      </w:pPr>
      <w:bookmarkStart w:id="847" w:name="_Toc3761"/>
      <w:bookmarkStart w:id="848" w:name="_Toc21142"/>
      <w:bookmarkStart w:id="849" w:name="_Toc37"/>
      <w:bookmarkStart w:id="850" w:name="_Toc15932"/>
      <w:bookmarkStart w:id="851" w:name="_Toc18192"/>
      <w:bookmarkStart w:id="852" w:name="_Toc22182"/>
      <w:bookmarkStart w:id="853" w:name="_Toc27664"/>
      <w:bookmarkStart w:id="854" w:name="_Toc385427828"/>
      <w:bookmarkStart w:id="855" w:name="_Toc26470"/>
      <w:bookmarkStart w:id="856" w:name="_Toc14042"/>
      <w:bookmarkStart w:id="857" w:name="_Toc383891203"/>
      <w:bookmarkStart w:id="858" w:name="_Toc492478753"/>
      <w:bookmarkStart w:id="859" w:name="_Toc17823"/>
      <w:bookmarkStart w:id="860" w:name="_Toc13986"/>
      <w:bookmarkStart w:id="861" w:name="_Toc12983538"/>
      <w:bookmarkStart w:id="862" w:name="_Toc16732"/>
      <w:bookmarkStart w:id="863" w:name="_Toc5172"/>
      <w:bookmarkStart w:id="864" w:name="_Toc5257"/>
      <w:bookmarkStart w:id="865" w:name="_Toc21947"/>
      <w:bookmarkStart w:id="866" w:name="_Toc1215"/>
      <w:bookmarkStart w:id="867" w:name="_Toc19634"/>
      <w:bookmarkStart w:id="868" w:name="_Toc375039095"/>
      <w:bookmarkStart w:id="869" w:name="_Toc390098454"/>
      <w:bookmarkStart w:id="870" w:name="_Toc25750623"/>
      <w:r>
        <w:rPr>
          <w:rFonts w:hint="eastAsia" w:ascii="宋体" w:hAnsi="宋体"/>
          <w:sz w:val="21"/>
          <w:szCs w:val="21"/>
          <w:highlight w:val="none"/>
        </w:rPr>
        <w:t>重新</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Fonts w:hint="eastAsia" w:ascii="宋体" w:hAnsi="宋体"/>
          <w:sz w:val="21"/>
          <w:szCs w:val="21"/>
          <w:highlight w:val="none"/>
        </w:rPr>
        <w:t>比选</w:t>
      </w:r>
      <w:bookmarkEnd w:id="87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cs="Arial"/>
          <w:highlight w:val="none"/>
        </w:rPr>
        <w:t xml:space="preserve">30.1 </w:t>
      </w:r>
      <w:r>
        <w:rPr>
          <w:rFonts w:hint="eastAsia" w:ascii="宋体" w:hAnsi="宋体"/>
          <w:highlight w:val="none"/>
        </w:rPr>
        <w:t>有下列情形之一的，比选人将重新比选：</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（1）</w:t>
      </w:r>
      <w:r>
        <w:rPr>
          <w:rFonts w:hint="eastAsia" w:ascii="宋体" w:hAnsi="宋体"/>
          <w:highlight w:val="none"/>
        </w:rPr>
        <w:t>比选申请文件截止递交时，比选申请人少于3个的；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（2）</w:t>
      </w:r>
      <w:r>
        <w:rPr>
          <w:rFonts w:hint="eastAsia" w:ascii="宋体" w:hAnsi="宋体"/>
          <w:highlight w:val="none"/>
        </w:rPr>
        <w:t>经评审后否决所有比选申请人的；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（3）</w:t>
      </w:r>
      <w:r>
        <w:rPr>
          <w:rFonts w:hint="eastAsia" w:ascii="宋体" w:hAnsi="宋体"/>
          <w:highlight w:val="none"/>
        </w:rPr>
        <w:t>评审委员会否决不合格投标或者界定为无效后，因有效比选申请人不足三个使得比选明显缺乏竞争性的（当有效比选申请人仅剩两个时且评标委员会认为剩余的比选申请文件仍具有竞争性的，应继续评审）；</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（4）</w:t>
      </w:r>
      <w:r>
        <w:rPr>
          <w:rFonts w:hint="eastAsia" w:ascii="宋体" w:hAnsi="宋体"/>
          <w:highlight w:val="none"/>
        </w:rPr>
        <w:t>所有中选候选人均不同意在比选有效期内延长比选有效期的。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（5）</w:t>
      </w:r>
      <w:r>
        <w:rPr>
          <w:rFonts w:hint="eastAsia" w:ascii="宋体" w:hAnsi="宋体"/>
          <w:highlight w:val="none"/>
        </w:rPr>
        <w:t>比选文件、有关法规和文件规定的重新比选的情形。</w:t>
      </w:r>
    </w:p>
    <w:p>
      <w:pPr>
        <w:pStyle w:val="5"/>
        <w:numPr>
          <w:ilvl w:val="0"/>
          <w:numId w:val="5"/>
        </w:numPr>
        <w:spacing w:before="0" w:after="0" w:afterAutospacing="0"/>
        <w:ind w:left="0" w:right="0" w:firstLine="422" w:firstLineChars="200"/>
        <w:rPr>
          <w:rFonts w:ascii="宋体" w:hAnsi="宋体"/>
          <w:sz w:val="21"/>
          <w:szCs w:val="21"/>
          <w:highlight w:val="none"/>
        </w:rPr>
      </w:pPr>
      <w:bookmarkStart w:id="871" w:name="_Toc25257"/>
      <w:bookmarkStart w:id="872" w:name="_Toc6886"/>
      <w:bookmarkStart w:id="873" w:name="_Toc1945"/>
      <w:bookmarkStart w:id="874" w:name="_Toc26954"/>
      <w:bookmarkStart w:id="875" w:name="_Toc17042"/>
      <w:bookmarkStart w:id="876" w:name="_Toc383891204"/>
      <w:bookmarkStart w:id="877" w:name="_Toc390098455"/>
      <w:bookmarkStart w:id="878" w:name="_Toc375039096"/>
      <w:bookmarkStart w:id="879" w:name="_Toc12983539"/>
      <w:bookmarkStart w:id="880" w:name="_Toc2422"/>
      <w:bookmarkStart w:id="881" w:name="_Toc5959"/>
      <w:bookmarkStart w:id="882" w:name="_Toc385427829"/>
      <w:bookmarkStart w:id="883" w:name="_Toc1116"/>
      <w:bookmarkStart w:id="884" w:name="_Toc26919"/>
      <w:bookmarkStart w:id="885" w:name="_Toc14235"/>
      <w:bookmarkStart w:id="886" w:name="_Toc20979"/>
      <w:bookmarkStart w:id="887" w:name="_Toc10962"/>
      <w:bookmarkStart w:id="888" w:name="_Toc14454"/>
      <w:bookmarkStart w:id="889" w:name="_Toc31757"/>
      <w:bookmarkStart w:id="890" w:name="_Toc11126"/>
      <w:bookmarkStart w:id="891" w:name="_Toc3769"/>
      <w:bookmarkStart w:id="892" w:name="_Toc12031"/>
      <w:bookmarkStart w:id="893" w:name="_Toc492478754"/>
      <w:bookmarkStart w:id="894" w:name="_Toc25750624"/>
      <w:r>
        <w:rPr>
          <w:rFonts w:hint="eastAsia" w:ascii="宋体" w:hAnsi="宋体"/>
          <w:sz w:val="21"/>
          <w:szCs w:val="21"/>
          <w:highlight w:val="none"/>
        </w:rPr>
        <w:t>不再</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Fonts w:hint="eastAsia" w:ascii="宋体" w:hAnsi="宋体"/>
          <w:sz w:val="21"/>
          <w:szCs w:val="21"/>
          <w:highlight w:val="none"/>
        </w:rPr>
        <w:t>比选</w:t>
      </w:r>
      <w:bookmarkEnd w:id="89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项目比选经两次发布信息后比选申请人仍少于三个或重新比选后有效比选申请人仍少于三个或者所有投标被否决的，比选人可不再进行比选，采取直接委托或其他的方式确定中选人。</w:t>
      </w:r>
    </w:p>
    <w:p>
      <w:pPr>
        <w:pStyle w:val="4"/>
        <w:spacing w:after="0" w:afterAutospacing="0" w:line="360" w:lineRule="auto"/>
        <w:ind w:left="0" w:right="0" w:firstLine="482" w:firstLineChars="200"/>
        <w:rPr>
          <w:rFonts w:ascii="宋体" w:hAnsi="宋体" w:eastAsia="宋体"/>
          <w:sz w:val="24"/>
          <w:szCs w:val="24"/>
          <w:highlight w:val="none"/>
        </w:rPr>
      </w:pPr>
      <w:bookmarkStart w:id="895" w:name="_Toc6000"/>
      <w:bookmarkStart w:id="896" w:name="_Toc26653"/>
      <w:bookmarkStart w:id="897" w:name="_Toc390098456"/>
      <w:bookmarkStart w:id="898" w:name="_Toc25750625"/>
      <w:bookmarkStart w:id="899" w:name="_Toc492478755"/>
      <w:bookmarkStart w:id="900" w:name="_Toc21516"/>
      <w:bookmarkStart w:id="901" w:name="_Toc4743"/>
      <w:bookmarkStart w:id="902" w:name="_Toc24681"/>
      <w:bookmarkStart w:id="903" w:name="_Toc8834"/>
      <w:bookmarkStart w:id="904" w:name="_Toc19952"/>
      <w:bookmarkStart w:id="905" w:name="_Toc9113"/>
      <w:bookmarkStart w:id="906" w:name="_Toc18800"/>
      <w:bookmarkStart w:id="907" w:name="_Toc25431"/>
      <w:bookmarkStart w:id="908" w:name="_Toc385427830"/>
      <w:bookmarkStart w:id="909" w:name="_Toc11580"/>
      <w:bookmarkStart w:id="910" w:name="_Toc383891205"/>
      <w:bookmarkStart w:id="911" w:name="_Toc31958"/>
      <w:bookmarkStart w:id="912" w:name="_Toc30278"/>
      <w:bookmarkStart w:id="913" w:name="_Toc375039097"/>
      <w:bookmarkStart w:id="914" w:name="_Toc12421"/>
      <w:bookmarkStart w:id="915" w:name="_Toc24580"/>
      <w:bookmarkStart w:id="916" w:name="_Toc27839"/>
      <w:bookmarkStart w:id="917" w:name="_Toc12983540"/>
      <w:bookmarkStart w:id="918" w:name="_Toc22975"/>
      <w:bookmarkStart w:id="919" w:name="_Toc2326"/>
      <w:r>
        <w:rPr>
          <w:rFonts w:hint="eastAsia" w:ascii="宋体" w:hAnsi="宋体" w:eastAsia="宋体"/>
          <w:sz w:val="24"/>
          <w:szCs w:val="24"/>
          <w:highlight w:val="none"/>
        </w:rPr>
        <w:t>六、</w:t>
      </w:r>
      <w:r>
        <w:rPr>
          <w:rFonts w:ascii="宋体" w:hAnsi="宋体" w:eastAsia="宋体"/>
          <w:sz w:val="24"/>
          <w:szCs w:val="24"/>
          <w:highlight w:val="none"/>
        </w:rPr>
        <w:t>授予合同</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5"/>
        <w:spacing w:before="0" w:after="0" w:afterAutospacing="0"/>
        <w:ind w:left="0" w:right="0" w:firstLine="422" w:firstLineChars="200"/>
        <w:rPr>
          <w:rFonts w:ascii="宋体" w:hAnsi="宋体"/>
          <w:sz w:val="21"/>
          <w:szCs w:val="21"/>
          <w:highlight w:val="none"/>
        </w:rPr>
      </w:pPr>
      <w:bookmarkStart w:id="920" w:name="_Toc26143"/>
      <w:bookmarkStart w:id="921" w:name="_Toc8938"/>
      <w:bookmarkStart w:id="922" w:name="_Toc21728"/>
      <w:bookmarkStart w:id="923" w:name="_Toc20642"/>
      <w:bookmarkStart w:id="924" w:name="_Toc375039098"/>
      <w:bookmarkStart w:id="925" w:name="_Toc25750626"/>
      <w:bookmarkStart w:id="926" w:name="_Toc31011"/>
      <w:bookmarkStart w:id="927" w:name="_Toc30026"/>
      <w:bookmarkStart w:id="928" w:name="_Toc13914"/>
      <w:bookmarkStart w:id="929" w:name="_Toc21975"/>
      <w:bookmarkStart w:id="930" w:name="_Toc22688"/>
      <w:bookmarkStart w:id="931" w:name="_Toc30743"/>
      <w:bookmarkStart w:id="932" w:name="_Toc383891206"/>
      <w:bookmarkStart w:id="933" w:name="_Toc10522"/>
      <w:bookmarkStart w:id="934" w:name="_Toc12983541"/>
      <w:bookmarkStart w:id="935" w:name="_Toc11795"/>
      <w:bookmarkStart w:id="936" w:name="_Toc492478756"/>
      <w:bookmarkStart w:id="937" w:name="_Toc22323"/>
      <w:bookmarkStart w:id="938" w:name="_Toc28661"/>
      <w:bookmarkStart w:id="939" w:name="_Toc390098457"/>
      <w:bookmarkStart w:id="940" w:name="_Toc385427831"/>
      <w:bookmarkStart w:id="941" w:name="_Toc26525"/>
      <w:bookmarkStart w:id="942" w:name="_Toc1269"/>
      <w:bookmarkStart w:id="943" w:name="_Toc18878"/>
      <w:r>
        <w:rPr>
          <w:rFonts w:hint="eastAsia" w:ascii="宋体" w:hAnsi="宋体"/>
          <w:sz w:val="21"/>
          <w:szCs w:val="21"/>
          <w:highlight w:val="none"/>
        </w:rPr>
        <w:t>32.合同授予标准</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32.1 </w:t>
      </w:r>
      <w:r>
        <w:rPr>
          <w:rFonts w:ascii="宋体" w:hAnsi="宋体"/>
          <w:highlight w:val="none"/>
        </w:rPr>
        <w:t>根据本须知规定，</w:t>
      </w:r>
      <w:r>
        <w:rPr>
          <w:rFonts w:hint="eastAsia" w:ascii="宋体" w:hAnsi="宋体"/>
          <w:highlight w:val="none"/>
        </w:rPr>
        <w:t>比选人</w:t>
      </w:r>
      <w:r>
        <w:rPr>
          <w:rFonts w:ascii="宋体" w:hAnsi="宋体"/>
          <w:highlight w:val="none"/>
        </w:rPr>
        <w:t>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32.2 </w:t>
      </w:r>
      <w:r>
        <w:rPr>
          <w:rFonts w:ascii="宋体" w:hAnsi="宋体"/>
          <w:highlight w:val="none"/>
        </w:rPr>
        <w:t>如果已中选的比选申请人不能按比选申请文件中承诺的条件履行签约行为，</w:t>
      </w:r>
      <w:r>
        <w:rPr>
          <w:rFonts w:hint="eastAsia" w:ascii="宋体" w:hAnsi="宋体"/>
          <w:highlight w:val="none"/>
        </w:rPr>
        <w:t>比选人</w:t>
      </w:r>
      <w:r>
        <w:rPr>
          <w:rFonts w:ascii="宋体" w:hAnsi="宋体"/>
          <w:highlight w:val="none"/>
        </w:rPr>
        <w:t>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highlight w:val="none"/>
        </w:rPr>
      </w:pPr>
      <w:bookmarkStart w:id="944" w:name="_Toc12983542"/>
      <w:bookmarkStart w:id="945" w:name="_Toc31336"/>
      <w:bookmarkStart w:id="946" w:name="_Toc24183"/>
      <w:bookmarkStart w:id="947" w:name="_Toc377"/>
      <w:bookmarkStart w:id="948" w:name="_Toc14832"/>
      <w:bookmarkStart w:id="949" w:name="_Toc492478757"/>
      <w:bookmarkStart w:id="950" w:name="_Toc18977"/>
      <w:bookmarkStart w:id="951" w:name="_Toc375039099"/>
      <w:bookmarkStart w:id="952" w:name="_Toc17818"/>
      <w:bookmarkStart w:id="953" w:name="_Toc19128"/>
      <w:bookmarkStart w:id="954" w:name="_Toc1873"/>
      <w:bookmarkStart w:id="955" w:name="_Toc390098458"/>
      <w:bookmarkStart w:id="956" w:name="_Toc19774"/>
      <w:bookmarkStart w:id="957" w:name="_Toc17153"/>
      <w:bookmarkStart w:id="958" w:name="_Toc14301"/>
      <w:bookmarkStart w:id="959" w:name="_Toc385427832"/>
      <w:bookmarkStart w:id="960" w:name="_Toc23649"/>
      <w:bookmarkStart w:id="961" w:name="_Toc383891207"/>
      <w:bookmarkStart w:id="962" w:name="_Toc14325"/>
      <w:bookmarkStart w:id="963" w:name="_Toc25797"/>
      <w:bookmarkStart w:id="964" w:name="_Toc11913"/>
      <w:bookmarkStart w:id="965" w:name="_Toc16111"/>
      <w:bookmarkStart w:id="966" w:name="_Toc25750627"/>
      <w:bookmarkStart w:id="967" w:name="_Toc13417"/>
      <w:r>
        <w:rPr>
          <w:rFonts w:hint="eastAsia" w:ascii="宋体" w:hAnsi="宋体"/>
          <w:sz w:val="21"/>
          <w:szCs w:val="21"/>
          <w:highlight w:val="none"/>
        </w:rPr>
        <w:t>33.接受和否决任何或所有比选申请的权力</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sz w:val="21"/>
          <w:szCs w:val="21"/>
          <w:highlight w:val="none"/>
        </w:rPr>
      </w:pPr>
      <w:bookmarkStart w:id="968" w:name="_Toc13605"/>
      <w:bookmarkStart w:id="969" w:name="_Toc20680"/>
      <w:bookmarkStart w:id="970" w:name="_Toc385427833"/>
      <w:bookmarkStart w:id="971" w:name="_Toc2061"/>
      <w:bookmarkStart w:id="972" w:name="_Toc13596"/>
      <w:bookmarkStart w:id="973" w:name="_Toc19943"/>
      <w:bookmarkStart w:id="974" w:name="_Toc492478758"/>
      <w:bookmarkStart w:id="975" w:name="_Toc12983543"/>
      <w:bookmarkStart w:id="976" w:name="_Toc9636"/>
      <w:bookmarkStart w:id="977" w:name="_Toc27683"/>
      <w:bookmarkStart w:id="978" w:name="_Toc921"/>
      <w:bookmarkStart w:id="979" w:name="_Toc19556"/>
      <w:bookmarkStart w:id="980" w:name="_Toc25750628"/>
      <w:bookmarkStart w:id="981" w:name="_Toc12065"/>
      <w:bookmarkStart w:id="982" w:name="_Toc10348"/>
      <w:bookmarkStart w:id="983" w:name="_Toc375039100"/>
      <w:bookmarkStart w:id="984" w:name="_Toc22657"/>
      <w:bookmarkStart w:id="985" w:name="_Toc390098459"/>
      <w:bookmarkStart w:id="986" w:name="_Toc383891208"/>
      <w:bookmarkStart w:id="987" w:name="_Toc673"/>
      <w:bookmarkStart w:id="988" w:name="_Toc17953"/>
      <w:bookmarkStart w:id="989" w:name="_Toc21798"/>
      <w:bookmarkStart w:id="990" w:name="_Toc5061"/>
      <w:bookmarkStart w:id="991" w:name="_Toc32424"/>
      <w:r>
        <w:rPr>
          <w:rFonts w:hint="eastAsia" w:ascii="宋体" w:hAnsi="宋体"/>
          <w:sz w:val="21"/>
          <w:szCs w:val="21"/>
          <w:highlight w:val="none"/>
        </w:rPr>
        <w:t>中选通知书</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34.1 </w:t>
      </w:r>
      <w:r>
        <w:rPr>
          <w:rFonts w:ascii="宋体" w:hAnsi="宋体"/>
          <w:highlight w:val="none"/>
        </w:rPr>
        <w:t>在比选申请有效期截止前，</w:t>
      </w:r>
      <w:r>
        <w:rPr>
          <w:rFonts w:hint="eastAsia" w:ascii="宋体" w:hAnsi="宋体"/>
          <w:highlight w:val="none"/>
        </w:rPr>
        <w:t>在本须知第</w:t>
      </w:r>
      <w:r>
        <w:rPr>
          <w:rFonts w:ascii="宋体" w:hAnsi="宋体"/>
          <w:highlight w:val="none"/>
        </w:rPr>
        <w:t>15条</w:t>
      </w:r>
      <w:r>
        <w:rPr>
          <w:rFonts w:hint="eastAsia" w:ascii="宋体" w:hAnsi="宋体"/>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34.2 </w:t>
      </w:r>
      <w:r>
        <w:rPr>
          <w:rFonts w:ascii="宋体" w:hAnsi="宋体"/>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34.3 </w:t>
      </w:r>
      <w:r>
        <w:rPr>
          <w:rFonts w:ascii="宋体" w:hAnsi="宋体"/>
          <w:highlight w:val="none"/>
        </w:rPr>
        <w:t>对未中选者，</w:t>
      </w:r>
      <w:r>
        <w:rPr>
          <w:rFonts w:hint="eastAsia" w:ascii="宋体" w:hAnsi="宋体"/>
          <w:highlight w:val="none"/>
        </w:rPr>
        <w:t>比选人</w:t>
      </w:r>
      <w:r>
        <w:rPr>
          <w:rFonts w:ascii="宋体" w:hAnsi="宋体"/>
          <w:highlight w:val="none"/>
        </w:rPr>
        <w:t>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34.4放弃中选人资格的处罚详见前附表。</w:t>
      </w:r>
    </w:p>
    <w:p>
      <w:pPr>
        <w:pStyle w:val="5"/>
        <w:numPr>
          <w:ilvl w:val="0"/>
          <w:numId w:val="6"/>
        </w:numPr>
        <w:spacing w:before="0" w:after="0" w:afterAutospacing="0"/>
        <w:ind w:left="0" w:right="0" w:firstLine="422" w:firstLineChars="200"/>
        <w:rPr>
          <w:rFonts w:ascii="宋体" w:hAnsi="宋体"/>
          <w:sz w:val="21"/>
          <w:szCs w:val="21"/>
          <w:highlight w:val="none"/>
        </w:rPr>
      </w:pPr>
      <w:bookmarkStart w:id="992" w:name="_Toc29993"/>
      <w:bookmarkStart w:id="993" w:name="_Toc22442"/>
      <w:bookmarkStart w:id="994" w:name="_Toc21570"/>
      <w:bookmarkStart w:id="995" w:name="_Toc18694"/>
      <w:bookmarkStart w:id="996" w:name="_Toc375039101"/>
      <w:bookmarkStart w:id="997" w:name="_Toc390098460"/>
      <w:bookmarkStart w:id="998" w:name="_Toc25208"/>
      <w:bookmarkStart w:id="999" w:name="_Toc8628"/>
      <w:bookmarkStart w:id="1000" w:name="_Toc1862"/>
      <w:bookmarkStart w:id="1001" w:name="_Toc5617"/>
      <w:bookmarkStart w:id="1002" w:name="_Toc385427834"/>
      <w:bookmarkStart w:id="1003" w:name="_Toc383891209"/>
      <w:bookmarkStart w:id="1004" w:name="_Toc25750629"/>
      <w:bookmarkStart w:id="1005" w:name="_Toc28815"/>
      <w:bookmarkStart w:id="1006" w:name="_Toc24240"/>
      <w:bookmarkStart w:id="1007" w:name="_Toc1780"/>
      <w:bookmarkStart w:id="1008" w:name="_Toc30862"/>
      <w:bookmarkStart w:id="1009" w:name="_Toc12983544"/>
      <w:bookmarkStart w:id="1010" w:name="_Toc4190"/>
      <w:bookmarkStart w:id="1011" w:name="_Toc21217"/>
      <w:bookmarkStart w:id="1012" w:name="_Toc24885"/>
      <w:bookmarkStart w:id="1013" w:name="_Toc492478759"/>
      <w:bookmarkStart w:id="1014" w:name="_Toc5767"/>
      <w:bookmarkStart w:id="1015" w:name="_Toc15048"/>
      <w:r>
        <w:rPr>
          <w:rFonts w:hint="eastAsia" w:ascii="宋体" w:hAnsi="宋体"/>
          <w:sz w:val="21"/>
          <w:szCs w:val="21"/>
          <w:highlight w:val="none"/>
        </w:rPr>
        <w:t>签订合同</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35.1 中选人在收到中选通知书后，按比选文件的要求与比选人签订合同</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35.2 </w:t>
      </w:r>
      <w:r>
        <w:rPr>
          <w:rFonts w:ascii="宋体" w:hAnsi="宋体"/>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35.3 </w:t>
      </w:r>
      <w:r>
        <w:rPr>
          <w:rFonts w:ascii="宋体" w:hAnsi="宋体"/>
          <w:highlight w:val="none"/>
        </w:rPr>
        <w:t>如果中选人没有按照上述第35.1条规定执行，</w:t>
      </w:r>
      <w:r>
        <w:rPr>
          <w:rFonts w:hint="eastAsia" w:ascii="宋体" w:hAnsi="宋体"/>
          <w:highlight w:val="none"/>
        </w:rPr>
        <w:t>比选人</w:t>
      </w:r>
      <w:r>
        <w:rPr>
          <w:rFonts w:ascii="宋体" w:hAnsi="宋体"/>
          <w:highlight w:val="none"/>
        </w:rPr>
        <w:t>将有充分理由取消该中选决定。在此情况下，</w:t>
      </w:r>
      <w:r>
        <w:rPr>
          <w:rFonts w:hint="eastAsia" w:ascii="宋体" w:hAnsi="宋体"/>
          <w:highlight w:val="none"/>
        </w:rPr>
        <w:t>比选人</w:t>
      </w:r>
      <w:r>
        <w:rPr>
          <w:rFonts w:ascii="宋体" w:hAnsi="宋体"/>
          <w:highlight w:val="none"/>
        </w:rPr>
        <w:t>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35.4 </w:t>
      </w:r>
      <w:r>
        <w:rPr>
          <w:rFonts w:ascii="宋体" w:hAnsi="宋体"/>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highlight w:val="none"/>
        </w:rPr>
        <w:t>比选人</w:t>
      </w:r>
      <w:r>
        <w:rPr>
          <w:rFonts w:ascii="宋体" w:hAnsi="宋体"/>
          <w:highlight w:val="none"/>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sz w:val="21"/>
          <w:szCs w:val="21"/>
          <w:highlight w:val="none"/>
        </w:rPr>
      </w:pPr>
      <w:bookmarkStart w:id="1016" w:name="_Toc25990"/>
      <w:bookmarkStart w:id="1017" w:name="_Toc12983546"/>
      <w:bookmarkStart w:id="1018" w:name="_Toc375039103"/>
      <w:bookmarkStart w:id="1019" w:name="_Toc383891211"/>
      <w:bookmarkStart w:id="1020" w:name="_Toc24400"/>
      <w:bookmarkStart w:id="1021" w:name="_Toc21294"/>
      <w:bookmarkStart w:id="1022" w:name="_Toc30169"/>
      <w:bookmarkStart w:id="1023" w:name="_Toc25750631"/>
      <w:bookmarkStart w:id="1024" w:name="_Toc19122"/>
      <w:bookmarkStart w:id="1025" w:name="_Toc385427836"/>
      <w:bookmarkStart w:id="1026" w:name="_Toc390098462"/>
      <w:bookmarkStart w:id="1027" w:name="_Toc2637"/>
      <w:bookmarkStart w:id="1028" w:name="_Toc23115"/>
      <w:bookmarkStart w:id="1029" w:name="_Toc16212"/>
      <w:bookmarkStart w:id="1030" w:name="_Toc10480"/>
      <w:bookmarkStart w:id="1031" w:name="_Toc10399"/>
      <w:bookmarkStart w:id="1032" w:name="_Toc25988"/>
      <w:bookmarkStart w:id="1033" w:name="_Toc13615"/>
      <w:bookmarkStart w:id="1034" w:name="_Toc26808"/>
      <w:bookmarkStart w:id="1035" w:name="_Toc20351"/>
      <w:bookmarkStart w:id="1036" w:name="_Toc11354"/>
      <w:bookmarkStart w:id="1037" w:name="_Toc492478761"/>
      <w:bookmarkStart w:id="1038" w:name="_Toc16584"/>
      <w:bookmarkStart w:id="1039" w:name="_Toc8178"/>
      <w:r>
        <w:rPr>
          <w:rFonts w:hint="eastAsia" w:ascii="宋体" w:hAnsi="宋体"/>
          <w:sz w:val="21"/>
          <w:szCs w:val="21"/>
          <w:highlight w:val="none"/>
        </w:rPr>
        <w:t>其他</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 </w:t>
      </w:r>
      <w:r>
        <w:rPr>
          <w:rFonts w:ascii="宋体" w:hAnsi="宋体"/>
          <w:highlight w:val="none"/>
        </w:rPr>
        <w:t>知识产权和专利权</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36.1.1 </w:t>
      </w:r>
      <w:r>
        <w:rPr>
          <w:rFonts w:ascii="宋体" w:hAnsi="宋体"/>
          <w:highlight w:val="none"/>
        </w:rPr>
        <w:t>比选申请人应保证其拥有服务的知识产权，并保证</w:t>
      </w:r>
      <w:r>
        <w:rPr>
          <w:rFonts w:hint="eastAsia" w:ascii="宋体" w:hAnsi="宋体"/>
          <w:highlight w:val="none"/>
        </w:rPr>
        <w:t>比选人</w:t>
      </w:r>
      <w:r>
        <w:rPr>
          <w:rFonts w:ascii="宋体" w:hAnsi="宋体"/>
          <w:highlight w:val="none"/>
        </w:rPr>
        <w:t>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36.1.2 </w:t>
      </w:r>
      <w:r>
        <w:rPr>
          <w:rFonts w:ascii="宋体" w:hAnsi="宋体"/>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 </w:t>
      </w:r>
      <w:r>
        <w:rPr>
          <w:rFonts w:ascii="宋体" w:hAnsi="宋体"/>
          <w:highlight w:val="none"/>
        </w:rPr>
        <w:t>保密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36.2.1 </w:t>
      </w:r>
      <w:r>
        <w:rPr>
          <w:rFonts w:ascii="宋体" w:hAnsi="宋体"/>
          <w:highlight w:val="none"/>
        </w:rPr>
        <w:t>由</w:t>
      </w:r>
      <w:r>
        <w:rPr>
          <w:rFonts w:hint="eastAsia" w:ascii="宋体" w:hAnsi="宋体"/>
          <w:highlight w:val="none"/>
        </w:rPr>
        <w:t>比选人</w:t>
      </w:r>
      <w:r>
        <w:rPr>
          <w:rFonts w:ascii="宋体" w:hAnsi="宋体"/>
          <w:highlight w:val="none"/>
        </w:rPr>
        <w:t>向比选申请人提供的比选文件、图纸、详细资料、模型、模件和所有其他资料，被视为保密资料，仅被用于它所规定的用途，除非得到</w:t>
      </w:r>
      <w:r>
        <w:rPr>
          <w:rFonts w:hint="eastAsia" w:ascii="宋体" w:hAnsi="宋体"/>
          <w:highlight w:val="none"/>
        </w:rPr>
        <w:t>比选人</w:t>
      </w:r>
      <w:r>
        <w:rPr>
          <w:rFonts w:ascii="宋体" w:hAnsi="宋体"/>
          <w:highlight w:val="none"/>
        </w:rPr>
        <w:t>的书面同意，不能向任何第三方透露。</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36.2.2 </w:t>
      </w:r>
      <w:r>
        <w:rPr>
          <w:rFonts w:ascii="宋体" w:hAnsi="宋体"/>
          <w:highlight w:val="none"/>
        </w:rPr>
        <w:t>在比选申请文件完成后，应</w:t>
      </w:r>
      <w:r>
        <w:rPr>
          <w:rFonts w:hint="eastAsia" w:ascii="宋体" w:hAnsi="宋体"/>
          <w:highlight w:val="none"/>
        </w:rPr>
        <w:t>比选人</w:t>
      </w:r>
      <w:r>
        <w:rPr>
          <w:rFonts w:ascii="宋体" w:hAnsi="宋体"/>
          <w:highlight w:val="none"/>
        </w:rPr>
        <w:t>要求，比选申请人应归还所有从</w:t>
      </w:r>
      <w:r>
        <w:rPr>
          <w:rFonts w:hint="eastAsia" w:ascii="宋体" w:hAnsi="宋体"/>
          <w:highlight w:val="none"/>
        </w:rPr>
        <w:t>比选人</w:t>
      </w:r>
      <w:r>
        <w:rPr>
          <w:rFonts w:ascii="宋体" w:hAnsi="宋体"/>
          <w:highlight w:val="none"/>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 </w:t>
      </w:r>
      <w:r>
        <w:rPr>
          <w:rFonts w:ascii="宋体" w:hAnsi="宋体"/>
          <w:highlight w:val="none"/>
        </w:rPr>
        <w:t>比选申请人知悉</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36.3.1 </w:t>
      </w:r>
      <w:r>
        <w:rPr>
          <w:rFonts w:ascii="宋体" w:hAnsi="宋体"/>
          <w:highlight w:val="none"/>
        </w:rPr>
        <w:t>比选申请人将被视为已合理地充分了解了对所有影响本项目的事项，包括任何与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36.3.2 </w:t>
      </w:r>
      <w:r>
        <w:rPr>
          <w:rFonts w:ascii="宋体" w:hAnsi="宋体"/>
          <w:highlight w:val="none"/>
        </w:rPr>
        <w:t>如果比选申请人在比选申请过程中有欺诈行为，则</w:t>
      </w:r>
      <w:r>
        <w:rPr>
          <w:rFonts w:hint="eastAsia" w:ascii="宋体" w:hAnsi="宋体"/>
          <w:highlight w:val="none"/>
        </w:rPr>
        <w:t>比选人</w:t>
      </w:r>
      <w:r>
        <w:rPr>
          <w:rFonts w:ascii="宋体" w:hAnsi="宋体"/>
          <w:highlight w:val="none"/>
        </w:rPr>
        <w:t>有权否决比选申请人的比选申请。</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36.5 需要补充的其他内容：详见比选申请须知前附表</w:t>
      </w:r>
    </w:p>
    <w:p>
      <w:pPr>
        <w:ind w:right="-57" w:firstLine="0"/>
        <w:rPr>
          <w:rFonts w:ascii="宋体" w:hAnsi="宋体"/>
          <w:highlight w:val="none"/>
        </w:rPr>
      </w:pPr>
    </w:p>
    <w:p>
      <w:pPr>
        <w:ind w:right="-57" w:firstLine="0"/>
        <w:rPr>
          <w:rFonts w:ascii="宋体" w:hAnsi="宋体"/>
          <w:highlight w:val="none"/>
        </w:rPr>
      </w:pPr>
    </w:p>
    <w:p>
      <w:pPr>
        <w:ind w:right="-57" w:firstLine="0"/>
        <w:rPr>
          <w:rFonts w:ascii="宋体" w:hAnsi="宋体"/>
          <w:highlight w:val="none"/>
        </w:rPr>
      </w:pPr>
    </w:p>
    <w:p>
      <w:pPr>
        <w:pStyle w:val="2"/>
        <w:keepNext w:val="0"/>
        <w:keepLines w:val="0"/>
        <w:pageBreakBefore/>
        <w:widowControl/>
        <w:kinsoku/>
        <w:wordWrap/>
        <w:overflowPunct/>
        <w:topLinePunct w:val="0"/>
        <w:autoSpaceDE/>
        <w:autoSpaceDN/>
        <w:bidi w:val="0"/>
        <w:adjustRightInd/>
        <w:snapToGrid/>
        <w:ind w:left="0" w:right="-57" w:firstLine="0"/>
        <w:jc w:val="center"/>
        <w:textAlignment w:val="auto"/>
        <w:outlineLvl w:val="0"/>
        <w:rPr>
          <w:rStyle w:val="41"/>
          <w:rFonts w:ascii="宋体" w:hAnsi="宋体" w:eastAsia="宋体"/>
          <w:highlight w:val="none"/>
        </w:rPr>
      </w:pPr>
      <w:bookmarkStart w:id="1040" w:name="_Toc13323"/>
      <w:bookmarkStart w:id="1041" w:name="_Toc9458"/>
      <w:bookmarkStart w:id="1042" w:name="_Toc15740"/>
      <w:bookmarkStart w:id="1043" w:name="_Toc4003"/>
      <w:bookmarkStart w:id="1044" w:name="_Toc23292"/>
      <w:bookmarkStart w:id="1045" w:name="_Toc4360"/>
      <w:bookmarkStart w:id="1046" w:name="_Toc25750632"/>
      <w:bookmarkStart w:id="1047" w:name="_Toc9725"/>
      <w:bookmarkStart w:id="1048" w:name="_Toc11424"/>
      <w:bookmarkStart w:id="1049" w:name="_Toc12281"/>
      <w:bookmarkStart w:id="1050" w:name="_Toc25920"/>
      <w:bookmarkStart w:id="1051" w:name="_Toc21919"/>
      <w:bookmarkStart w:id="1052" w:name="_Toc16340"/>
      <w:bookmarkStart w:id="1053" w:name="_Toc1179"/>
      <w:bookmarkStart w:id="1054" w:name="_Toc9991"/>
      <w:bookmarkStart w:id="1055" w:name="_Toc17022"/>
      <w:bookmarkStart w:id="1056" w:name="_Toc7547"/>
      <w:bookmarkStart w:id="1057" w:name="_Toc28464"/>
      <w:bookmarkStart w:id="1058" w:name="_Toc14991"/>
      <w:r>
        <w:rPr>
          <w:rStyle w:val="41"/>
          <w:rFonts w:hint="eastAsia" w:ascii="宋体" w:hAnsi="宋体" w:eastAsia="宋体"/>
          <w:highlight w:val="none"/>
        </w:rPr>
        <w:t>第三章合同条款及格式</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keepNext w:val="0"/>
        <w:keepLines w:val="0"/>
        <w:widowControl/>
        <w:kinsoku/>
        <w:wordWrap/>
        <w:overflowPunct/>
        <w:topLinePunct w:val="0"/>
        <w:autoSpaceDE/>
        <w:autoSpaceDN/>
        <w:bidi w:val="0"/>
        <w:adjustRightInd/>
        <w:snapToGrid/>
        <w:spacing w:before="0"/>
        <w:ind w:left="0" w:right="0" w:firstLine="200"/>
        <w:jc w:val="center"/>
        <w:textAlignment w:val="auto"/>
        <w:outlineLvl w:val="1"/>
        <w:rPr>
          <w:rFonts w:ascii="宋体" w:hAnsi="宋体"/>
          <w:b/>
          <w:sz w:val="24"/>
          <w:szCs w:val="24"/>
          <w:highlight w:val="none"/>
        </w:rPr>
      </w:pPr>
      <w:bookmarkStart w:id="1059" w:name="_Toc25828"/>
      <w:bookmarkStart w:id="1060" w:name="_Toc32403"/>
      <w:bookmarkStart w:id="1061" w:name="_Toc31368"/>
      <w:bookmarkStart w:id="1062" w:name="_Toc14463"/>
      <w:bookmarkStart w:id="1063" w:name="_Toc20967"/>
      <w:bookmarkStart w:id="1064" w:name="_Toc6950"/>
      <w:bookmarkStart w:id="1065" w:name="_Toc8999"/>
      <w:bookmarkStart w:id="1066" w:name="_Toc3488"/>
      <w:bookmarkStart w:id="1067" w:name="_Toc29797"/>
      <w:bookmarkStart w:id="1068" w:name="_Toc20060"/>
      <w:bookmarkStart w:id="1069" w:name="_Toc25750633"/>
      <w:bookmarkStart w:id="1070" w:name="_Toc7587"/>
      <w:bookmarkStart w:id="1071" w:name="_Toc4026"/>
      <w:bookmarkStart w:id="1072" w:name="_Toc15840"/>
      <w:bookmarkStart w:id="1073" w:name="_Toc12983547"/>
      <w:bookmarkStart w:id="1074" w:name="_Toc6190"/>
      <w:bookmarkStart w:id="1075" w:name="_Toc2618"/>
      <w:bookmarkStart w:id="1076" w:name="_Toc13761"/>
      <w:bookmarkStart w:id="1077" w:name="_Toc1289"/>
      <w:bookmarkStart w:id="1078" w:name="_Toc7236"/>
      <w:r>
        <w:rPr>
          <w:rFonts w:hint="eastAsia" w:ascii="宋体" w:hAnsi="宋体"/>
          <w:b/>
          <w:sz w:val="24"/>
          <w:szCs w:val="24"/>
          <w:highlight w:val="none"/>
        </w:rPr>
        <w:t>一、合同协议书</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spacing w:before="0" w:after="0" w:afterAutospacing="0"/>
        <w:ind w:left="0" w:right="0" w:firstLine="420" w:firstLineChars="200"/>
        <w:jc w:val="left"/>
        <w:rPr>
          <w:rFonts w:hint="default" w:ascii="宋体" w:hAnsi="宋体" w:eastAsia="宋体"/>
          <w:highlight w:val="none"/>
          <w:u w:val="single"/>
          <w:lang w:val="en-US" w:eastAsia="zh-CN"/>
        </w:rPr>
      </w:pPr>
      <w:r>
        <w:rPr>
          <w:rFonts w:hint="eastAsia" w:ascii="宋体" w:hAnsi="宋体"/>
          <w:highlight w:val="none"/>
        </w:rPr>
        <w:t>甲方：</w:t>
      </w:r>
      <w:r>
        <w:rPr>
          <w:rFonts w:hint="eastAsia" w:ascii="宋体" w:hAnsi="宋体"/>
          <w:highlight w:val="none"/>
          <w:u w:val="single"/>
        </w:rPr>
        <w:t>南宁轨道交通集团有限责任公司</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乙方：</w:t>
      </w:r>
      <w:r>
        <w:rPr>
          <w:rFonts w:ascii="宋体" w:hAnsi="宋体"/>
          <w:highlight w:val="none"/>
          <w:u w:val="single"/>
        </w:rPr>
        <w:t xml:space="preserve">                            </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本协议由南宁轨道交通集团有限责任公司（下称“甲方”或业主）与（下称“乙方”），双方根据</w:t>
      </w:r>
      <w:r>
        <w:rPr>
          <w:rFonts w:hint="eastAsia" w:ascii="宋体" w:hAnsi="宋体"/>
          <w:highlight w:val="none"/>
          <w:u w:val="single"/>
          <w:lang w:eastAsia="zh-CN"/>
        </w:rPr>
        <w:t>运营分公司2021年"职工之家"二期改造项目</w:t>
      </w:r>
      <w:r>
        <w:rPr>
          <w:rFonts w:hint="eastAsia" w:ascii="宋体" w:hAnsi="宋体"/>
          <w:highlight w:val="none"/>
        </w:rPr>
        <w:t>（项目编号：</w:t>
      </w:r>
      <w:r>
        <w:rPr>
          <w:rFonts w:hint="eastAsia" w:ascii="宋体" w:hAnsi="宋体"/>
          <w:highlight w:val="none"/>
          <w:u w:val="single"/>
        </w:rPr>
        <w:t>202109150006</w:t>
      </w:r>
      <w:r>
        <w:rPr>
          <w:rFonts w:hint="eastAsia" w:ascii="宋体" w:hAnsi="宋体"/>
          <w:highlight w:val="none"/>
        </w:rPr>
        <w:t>）比选结果，依据《</w:t>
      </w:r>
      <w:r>
        <w:rPr>
          <w:rFonts w:hint="eastAsia" w:ascii="宋体" w:hAnsi="宋体"/>
          <w:highlight w:val="none"/>
          <w:lang w:eastAsia="zh-CN"/>
        </w:rPr>
        <w:t>中华人民共和国民法典</w:t>
      </w:r>
      <w:r>
        <w:rPr>
          <w:rFonts w:hint="eastAsia" w:ascii="宋体" w:hAnsi="宋体"/>
          <w:highlight w:val="none"/>
        </w:rPr>
        <w:t>》的规定，签订协议。具体内容如下：</w:t>
      </w:r>
    </w:p>
    <w:p>
      <w:pPr>
        <w:spacing w:before="0" w:after="0" w:afterAutospacing="0"/>
        <w:ind w:left="0" w:right="0" w:firstLine="420" w:firstLineChars="200"/>
        <w:rPr>
          <w:rFonts w:ascii="宋体" w:hAnsi="宋体"/>
          <w:highlight w:val="none"/>
        </w:rPr>
      </w:pPr>
      <w:r>
        <w:rPr>
          <w:rFonts w:hint="eastAsia" w:ascii="宋体" w:hAnsi="宋体" w:cs="Arial"/>
          <w:highlight w:val="none"/>
        </w:rPr>
        <w:t>1.甲方同意接受，乙方同意作为中选方并以下列第2条所述价格提供</w:t>
      </w:r>
      <w:r>
        <w:rPr>
          <w:rFonts w:hint="eastAsia" w:ascii="宋体" w:hAnsi="宋体"/>
          <w:highlight w:val="none"/>
          <w:u w:val="single"/>
          <w:lang w:eastAsia="zh-CN"/>
        </w:rPr>
        <w:t>运营分公司2021年"职工之家"二期改造</w:t>
      </w:r>
      <w:r>
        <w:rPr>
          <w:rFonts w:hint="eastAsia" w:ascii="宋体" w:hAnsi="宋体"/>
          <w:highlight w:val="none"/>
          <w:u w:val="single"/>
          <w:lang w:val="en-US" w:eastAsia="zh-CN"/>
        </w:rPr>
        <w:t>项目</w:t>
      </w:r>
      <w:r>
        <w:rPr>
          <w:rFonts w:hint="eastAsia" w:ascii="宋体" w:hAnsi="宋体" w:cs="Arial"/>
          <w:highlight w:val="none"/>
        </w:rPr>
        <w:t>项下的服务。</w:t>
      </w:r>
    </w:p>
    <w:p>
      <w:pPr>
        <w:spacing w:before="0" w:after="0" w:afterAutospacing="0"/>
        <w:ind w:left="0" w:right="0" w:firstLine="420" w:firstLineChars="200"/>
        <w:rPr>
          <w:rFonts w:hint="eastAsia" w:ascii="宋体" w:hAnsi="宋体" w:cs="Times New Roman"/>
          <w:b/>
          <w:bCs/>
          <w:highlight w:val="none"/>
          <w:lang w:eastAsia="zh-CN"/>
        </w:rPr>
      </w:pPr>
      <w:r>
        <w:rPr>
          <w:rFonts w:hint="eastAsia" w:ascii="宋体" w:hAnsi="宋体"/>
          <w:highlight w:val="none"/>
        </w:rPr>
        <w:t>2.甲方接受乙方提供上述服务的价格。不含税价：人民币</w:t>
      </w:r>
      <w:r>
        <w:rPr>
          <w:rFonts w:hint="eastAsia" w:ascii="宋体" w:hAnsi="宋体"/>
          <w:highlight w:val="none"/>
          <w:u w:val="single"/>
        </w:rPr>
        <w:t xml:space="preserve">          (¥   )</w:t>
      </w:r>
      <w:r>
        <w:rPr>
          <w:rFonts w:hint="eastAsia" w:ascii="宋体" w:hAnsi="宋体"/>
          <w:highlight w:val="none"/>
        </w:rPr>
        <w:t>；税费：</w:t>
      </w:r>
      <w:r>
        <w:rPr>
          <w:rFonts w:hint="eastAsia" w:ascii="宋体" w:hAnsi="宋体"/>
          <w:highlight w:val="none"/>
          <w:u w:val="single"/>
        </w:rPr>
        <w:t xml:space="preserve">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 xml:space="preserve">；含税总价：人民币 </w:t>
      </w:r>
      <w:r>
        <w:rPr>
          <w:rFonts w:hint="eastAsia" w:ascii="宋体" w:hAnsi="宋体"/>
          <w:highlight w:val="none"/>
          <w:u w:val="single"/>
        </w:rPr>
        <w:t xml:space="preserve">                (¥   )</w:t>
      </w:r>
      <w:r>
        <w:rPr>
          <w:rFonts w:hint="eastAsia" w:ascii="宋体" w:hAnsi="宋体"/>
          <w:highlight w:val="none"/>
        </w:rPr>
        <w:t>，（下文称“合同价格”)。</w:t>
      </w:r>
      <w:r>
        <w:rPr>
          <w:rFonts w:hint="eastAsia" w:ascii="宋体" w:hAnsi="宋体" w:cs="Times New Roman"/>
          <w:b/>
          <w:bCs/>
          <w:highlight w:val="none"/>
        </w:rPr>
        <w:t>在合同履约过程中，本合同税率必须遵照国家现行税法执行。本合同最终税金在结算阶段，按实际产生的税金进行核算。但合同不含增值税价格不因国家税率调整而调整</w:t>
      </w:r>
      <w:r>
        <w:rPr>
          <w:rFonts w:hint="eastAsia" w:ascii="宋体" w:hAnsi="宋体" w:cs="Times New Roman"/>
          <w:b/>
          <w:bCs/>
          <w:highlight w:val="none"/>
          <w:lang w:eastAsia="zh-CN"/>
        </w:rPr>
        <w:t>。</w:t>
      </w:r>
    </w:p>
    <w:p>
      <w:pPr>
        <w:spacing w:before="0" w:after="0" w:afterAutospacing="0"/>
        <w:ind w:left="0" w:right="0" w:firstLine="420" w:firstLineChars="200"/>
        <w:rPr>
          <w:rFonts w:ascii="宋体" w:hAnsi="宋体"/>
          <w:highlight w:val="none"/>
        </w:rPr>
      </w:pPr>
      <w:r>
        <w:rPr>
          <w:rFonts w:hint="eastAsia" w:ascii="宋体" w:hAnsi="宋体"/>
          <w:highlight w:val="none"/>
        </w:rPr>
        <w:t>3.本合同由下列文件构成：</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）本合同协议书（含合同谈判过程中的澄清文件和补充资料）；</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）中选通知书；</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）合同条款；</w:t>
      </w:r>
    </w:p>
    <w:p>
      <w:pPr>
        <w:spacing w:before="0" w:after="0" w:afterAutospacing="0"/>
        <w:ind w:left="0" w:right="0" w:firstLine="420" w:firstLineChars="200"/>
        <w:rPr>
          <w:rFonts w:ascii="宋体" w:hAnsi="宋体"/>
          <w:highlight w:val="none"/>
        </w:rPr>
      </w:pPr>
      <w:r>
        <w:rPr>
          <w:rFonts w:hint="eastAsia" w:ascii="宋体" w:hAnsi="宋体"/>
          <w:highlight w:val="none"/>
        </w:rPr>
        <w:t>（4）价格组成文件；</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hint="eastAsia" w:ascii="宋体" w:hAnsi="宋体"/>
          <w:highlight w:val="none"/>
          <w:lang w:eastAsia="zh-CN"/>
        </w:rPr>
        <w:t>技术需求表</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（6）合同附件；</w:t>
      </w:r>
    </w:p>
    <w:p>
      <w:pPr>
        <w:spacing w:before="0" w:after="0" w:afterAutospacing="0"/>
        <w:ind w:left="0" w:right="0" w:firstLine="420" w:firstLineChars="200"/>
        <w:rPr>
          <w:rFonts w:ascii="宋体" w:hAnsi="宋体"/>
          <w:highlight w:val="none"/>
        </w:rPr>
      </w:pPr>
      <w:r>
        <w:rPr>
          <w:rFonts w:hint="eastAsia" w:ascii="宋体" w:hAnsi="宋体"/>
          <w:highlight w:val="none"/>
        </w:rPr>
        <w:t>（7）比选文件（含比选补遗文件）；</w:t>
      </w:r>
    </w:p>
    <w:p>
      <w:pPr>
        <w:spacing w:before="0" w:after="0" w:afterAutospacing="0"/>
        <w:ind w:left="0" w:right="0" w:firstLine="420" w:firstLineChars="200"/>
        <w:rPr>
          <w:rFonts w:ascii="宋体" w:hAnsi="宋体"/>
          <w:highlight w:val="none"/>
        </w:rPr>
      </w:pPr>
      <w:r>
        <w:rPr>
          <w:rFonts w:hint="eastAsia" w:ascii="宋体" w:hAnsi="宋体"/>
          <w:highlight w:val="none"/>
        </w:rPr>
        <w:t>（8）比选申请文件（含比选申请文件的补充文件）。</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w:t>
      </w:r>
      <w:r>
        <w:rPr>
          <w:rFonts w:hint="eastAsia" w:ascii="宋体" w:hAnsi="宋体" w:cs="Arial"/>
          <w:highlight w:val="none"/>
          <w:lang w:eastAsia="zh-CN"/>
        </w:rPr>
        <w:t>技术需求表</w:t>
      </w:r>
      <w:r>
        <w:rPr>
          <w:rFonts w:hint="eastAsia" w:ascii="宋体" w:hAnsi="宋体" w:cs="Arial"/>
          <w:highlight w:val="none"/>
        </w:rPr>
        <w:t>的规定有差异时，以</w:t>
      </w:r>
      <w:r>
        <w:rPr>
          <w:rFonts w:hint="eastAsia" w:ascii="宋体" w:hAnsi="宋体" w:cs="Arial"/>
          <w:highlight w:val="none"/>
          <w:lang w:eastAsia="zh-CN"/>
        </w:rPr>
        <w:t>技术需求表</w:t>
      </w:r>
      <w:r>
        <w:rPr>
          <w:rFonts w:hint="eastAsia" w:ascii="宋体" w:hAnsi="宋体" w:cs="Arial"/>
          <w:highlight w:val="none"/>
        </w:rPr>
        <w:t>为准。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5.考虑到甲方将按照本合同向乙方支付，乙方在此保证全部按照合同的规定向甲方提供服务。</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6.甲方在此保证按照合同规定的时间和方式向乙方支付合同价格或其他按合同规定应支付的金额。</w:t>
      </w:r>
    </w:p>
    <w:p>
      <w:pPr>
        <w:spacing w:before="0" w:after="0" w:afterAutospacing="0"/>
        <w:ind w:left="0" w:right="0" w:firstLine="420" w:firstLineChars="200"/>
        <w:rPr>
          <w:rFonts w:ascii="宋体" w:hAnsi="宋体" w:cs="Arial"/>
          <w:highlight w:val="none"/>
        </w:rPr>
      </w:pPr>
      <w:r>
        <w:rPr>
          <w:rFonts w:hint="eastAsia" w:ascii="宋体" w:hAnsi="宋体"/>
          <w:highlight w:val="none"/>
        </w:rPr>
        <w:t>7.甲乙双方承诺，遵守合同条款关于合同标的、数量质量、合同价格、进度计划等双方各自义务及关于违约责任与索赔、解决争议方式等各项约定。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8.本合同用中文书写，正本</w:t>
      </w:r>
      <w:r>
        <w:rPr>
          <w:rFonts w:hint="eastAsia" w:ascii="宋体" w:hAnsi="宋体" w:cs="Arial"/>
          <w:highlight w:val="none"/>
          <w:u w:val="single"/>
        </w:rPr>
        <w:t>2</w:t>
      </w:r>
      <w:r>
        <w:rPr>
          <w:rFonts w:hint="eastAsia" w:ascii="宋体" w:hAnsi="宋体" w:cs="Arial"/>
          <w:highlight w:val="none"/>
        </w:rPr>
        <w:t>份，甲乙方各</w:t>
      </w:r>
      <w:r>
        <w:rPr>
          <w:rFonts w:hint="eastAsia" w:ascii="宋体" w:hAnsi="宋体" w:cs="Arial"/>
          <w:highlight w:val="none"/>
          <w:u w:val="single"/>
        </w:rPr>
        <w:t>1</w:t>
      </w:r>
      <w:r>
        <w:rPr>
          <w:rFonts w:hint="eastAsia" w:ascii="宋体" w:hAnsi="宋体" w:cs="Arial"/>
          <w:highlight w:val="none"/>
        </w:rPr>
        <w:t>份；副本</w:t>
      </w:r>
      <w:r>
        <w:rPr>
          <w:rFonts w:hint="eastAsia" w:ascii="宋体" w:hAnsi="宋体" w:cs="Arial"/>
          <w:highlight w:val="none"/>
          <w:u w:val="single"/>
        </w:rPr>
        <w:t xml:space="preserve"> 8 </w:t>
      </w:r>
      <w:r>
        <w:rPr>
          <w:rFonts w:hint="eastAsia" w:ascii="宋体" w:hAnsi="宋体" w:cs="Arial"/>
          <w:highlight w:val="none"/>
        </w:rPr>
        <w:t>份，甲方持</w:t>
      </w:r>
      <w:r>
        <w:rPr>
          <w:rFonts w:hint="eastAsia" w:ascii="宋体" w:hAnsi="宋体" w:cs="Arial"/>
          <w:highlight w:val="none"/>
          <w:u w:val="single"/>
        </w:rPr>
        <w:t xml:space="preserve"> 7 </w:t>
      </w:r>
      <w:r>
        <w:rPr>
          <w:rFonts w:hint="eastAsia" w:ascii="宋体" w:hAnsi="宋体" w:cs="Arial"/>
          <w:highlight w:val="none"/>
        </w:rPr>
        <w:t>份，乙方持</w:t>
      </w:r>
      <w:r>
        <w:rPr>
          <w:rFonts w:hint="eastAsia" w:ascii="宋体" w:hAnsi="宋体" w:cs="Arial"/>
          <w:highlight w:val="none"/>
          <w:u w:val="single"/>
        </w:rPr>
        <w:t xml:space="preserve"> 1 </w:t>
      </w:r>
      <w:r>
        <w:rPr>
          <w:rFonts w:hint="eastAsia" w:ascii="宋体" w:hAnsi="宋体" w:cs="Arial"/>
          <w:highlight w:val="none"/>
        </w:rPr>
        <w:t>份。</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9.本合同经双方法定代表人或授权代表签字、加盖单位公章后生效。</w:t>
      </w:r>
    </w:p>
    <w:p>
      <w:pPr>
        <w:spacing w:before="0" w:after="0"/>
        <w:ind w:right="0" w:firstLine="200"/>
        <w:rPr>
          <w:rFonts w:ascii="宋体" w:hAnsi="宋体" w:cs="Arial"/>
          <w:highlight w:val="none"/>
        </w:rPr>
      </w:pPr>
    </w:p>
    <w:p>
      <w:pPr>
        <w:spacing w:before="0" w:after="0"/>
        <w:ind w:right="0" w:firstLine="200"/>
        <w:rPr>
          <w:rFonts w:ascii="宋体" w:hAnsi="宋体" w:cs="Arial"/>
          <w:highlight w:val="none"/>
        </w:rPr>
      </w:pPr>
    </w:p>
    <w:tbl>
      <w:tblPr>
        <w:tblStyle w:val="28"/>
        <w:tblW w:w="8522" w:type="dxa"/>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jc w:val="center"/>
        </w:trPr>
        <w:tc>
          <w:tcPr>
            <w:tcW w:w="4261" w:type="dxa"/>
            <w:vAlign w:val="center"/>
          </w:tcPr>
          <w:p>
            <w:pPr>
              <w:pStyle w:val="2"/>
              <w:spacing w:before="0" w:after="0"/>
              <w:ind w:right="0"/>
              <w:rPr>
                <w:rFonts w:hAnsi="宋体" w:cs="Courier New"/>
                <w:sz w:val="21"/>
                <w:szCs w:val="21"/>
                <w:highlight w:val="none"/>
              </w:rPr>
            </w:pPr>
            <w:r>
              <w:rPr>
                <w:rFonts w:hint="eastAsia" w:hAnsi="宋体" w:cs="Courier New"/>
                <w:sz w:val="21"/>
                <w:szCs w:val="21"/>
                <w:highlight w:val="none"/>
              </w:rPr>
              <w:t>甲方：</w:t>
            </w:r>
            <w:r>
              <w:rPr>
                <w:rFonts w:hint="eastAsia" w:hAnsi="宋体" w:cs="Courier New"/>
                <w:sz w:val="21"/>
                <w:szCs w:val="21"/>
                <w:highlight w:val="none"/>
                <w:u w:val="single"/>
              </w:rPr>
              <w:t>南宁轨道交通集团有限责任公司</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法定代表人或授权人：</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广西南宁市青秀区云景路69号</w:t>
            </w:r>
          </w:p>
          <w:p>
            <w:pPr>
              <w:pStyle w:val="2"/>
              <w:spacing w:before="0" w:after="0"/>
              <w:ind w:right="0"/>
              <w:rPr>
                <w:rFonts w:hAnsi="宋体" w:cs="Courier New"/>
                <w:sz w:val="21"/>
                <w:szCs w:val="21"/>
                <w:highlight w:val="none"/>
              </w:rPr>
            </w:pPr>
            <w:r>
              <w:rPr>
                <w:rFonts w:hint="eastAsia" w:hAnsi="宋体" w:cs="Courier New"/>
                <w:sz w:val="21"/>
                <w:szCs w:val="21"/>
                <w:highlight w:val="none"/>
              </w:rPr>
              <w:t>邮政编码：</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联系人：</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开户银行：</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纳税人识别号：</w:t>
            </w:r>
            <w:r>
              <w:rPr>
                <w:rFonts w:hint="eastAsia" w:hAnsi="宋体" w:cs="Courier New"/>
                <w:sz w:val="21"/>
                <w:szCs w:val="21"/>
                <w:highlight w:val="none"/>
                <w:u w:val="single"/>
              </w:rPr>
              <w:t xml:space="preserve">                     </w:t>
            </w:r>
          </w:p>
        </w:tc>
        <w:tc>
          <w:tcPr>
            <w:tcW w:w="4261" w:type="dxa"/>
            <w:vAlign w:val="center"/>
          </w:tcPr>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乙方：</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法定代表人或授权人：</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rPr>
            </w:pPr>
            <w:r>
              <w:rPr>
                <w:rFonts w:hint="eastAsia" w:hAnsi="宋体" w:cs="Courier New"/>
                <w:sz w:val="21"/>
                <w:szCs w:val="21"/>
                <w:highlight w:val="none"/>
              </w:rPr>
              <w:t>邮政编码：</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rPr>
            </w:pPr>
            <w:r>
              <w:rPr>
                <w:rFonts w:hint="eastAsia" w:hAnsi="宋体" w:cs="Courier New"/>
                <w:sz w:val="21"/>
                <w:szCs w:val="21"/>
                <w:highlight w:val="none"/>
              </w:rPr>
              <w:t>联系人：</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开户银行：</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rPr>
            </w:pPr>
            <w:r>
              <w:rPr>
                <w:rFonts w:hint="eastAsia" w:hAnsi="宋体" w:cs="Courier New"/>
                <w:sz w:val="21"/>
                <w:szCs w:val="21"/>
                <w:highlight w:val="none"/>
              </w:rPr>
              <w:t>纳税人识别号：</w:t>
            </w:r>
            <w:r>
              <w:rPr>
                <w:rFonts w:hint="eastAsia" w:hAnsi="宋体" w:cs="Courier New"/>
                <w:sz w:val="21"/>
                <w:szCs w:val="21"/>
                <w:highlight w:val="none"/>
                <w:u w:val="single"/>
              </w:rPr>
              <w:t xml:space="preserve">                     </w:t>
            </w:r>
          </w:p>
        </w:tc>
      </w:tr>
    </w:tbl>
    <w:p>
      <w:pPr>
        <w:spacing w:before="0" w:after="0"/>
        <w:ind w:right="0" w:firstLine="200"/>
        <w:rPr>
          <w:rFonts w:ascii="宋体" w:hAnsi="宋体"/>
          <w:b/>
          <w:highlight w:val="none"/>
        </w:rPr>
      </w:pPr>
    </w:p>
    <w:p>
      <w:pPr>
        <w:keepNext w:val="0"/>
        <w:keepLines w:val="0"/>
        <w:pageBreakBefore w:val="0"/>
        <w:widowControl/>
        <w:kinsoku/>
        <w:wordWrap/>
        <w:overflowPunct/>
        <w:topLinePunct w:val="0"/>
        <w:autoSpaceDE/>
        <w:autoSpaceDN/>
        <w:bidi w:val="0"/>
        <w:adjustRightInd/>
        <w:snapToGrid/>
        <w:spacing w:before="0" w:after="0"/>
        <w:ind w:left="0" w:right="0" w:firstLine="2741" w:firstLineChars="1300"/>
        <w:jc w:val="left"/>
        <w:textAlignment w:val="auto"/>
        <w:rPr>
          <w:rFonts w:ascii="Arial" w:hAnsi="Arial" w:eastAsia="黑体"/>
          <w:b/>
          <w:kern w:val="2"/>
          <w:sz w:val="24"/>
          <w:szCs w:val="20"/>
          <w:highlight w:val="none"/>
        </w:rPr>
      </w:pPr>
      <w:r>
        <w:rPr>
          <w:rFonts w:hint="eastAsia" w:ascii="宋体" w:hAnsi="宋体"/>
          <w:b/>
          <w:highlight w:val="none"/>
        </w:rPr>
        <w:t>签订时间：</w:t>
      </w:r>
      <w:r>
        <w:rPr>
          <w:rFonts w:hint="eastAsia" w:ascii="宋体" w:hAnsi="宋体"/>
          <w:b/>
          <w:highlight w:val="none"/>
          <w:u w:val="single"/>
        </w:rPr>
        <w:t xml:space="preserve">                       </w:t>
      </w:r>
      <w:bookmarkStart w:id="1079" w:name="_Toc369786982"/>
      <w:bookmarkStart w:id="1080" w:name="_Toc18055"/>
      <w:bookmarkStart w:id="1081" w:name="_Toc437544533"/>
    </w:p>
    <w:p>
      <w:pPr>
        <w:keepNext/>
        <w:keepLines/>
        <w:pageBreakBefore w:val="0"/>
        <w:widowControl w:val="0"/>
        <w:kinsoku/>
        <w:wordWrap/>
        <w:overflowPunct/>
        <w:topLinePunct w:val="0"/>
        <w:autoSpaceDE/>
        <w:autoSpaceDN/>
        <w:bidi w:val="0"/>
        <w:adjustRightInd/>
        <w:snapToGrid/>
        <w:spacing w:before="0" w:after="0" w:afterAutospacing="0" w:line="240" w:lineRule="auto"/>
        <w:ind w:left="0" w:right="0" w:firstLine="482" w:firstLineChars="200"/>
        <w:jc w:val="center"/>
        <w:textAlignment w:val="auto"/>
        <w:outlineLvl w:val="1"/>
        <w:rPr>
          <w:rFonts w:ascii="Arial" w:hAnsi="Arial" w:eastAsia="黑体"/>
          <w:b/>
          <w:kern w:val="2"/>
          <w:sz w:val="24"/>
          <w:szCs w:val="20"/>
          <w:highlight w:val="none"/>
        </w:rPr>
      </w:pPr>
      <w:bookmarkStart w:id="1082" w:name="_Toc11253"/>
      <w:bookmarkStart w:id="1083" w:name="_Toc997"/>
      <w:bookmarkStart w:id="1084" w:name="_Toc24973"/>
      <w:bookmarkStart w:id="1085" w:name="_Toc16743"/>
      <w:bookmarkStart w:id="1086" w:name="_Toc25750634"/>
      <w:bookmarkStart w:id="1087" w:name="_Toc14469"/>
      <w:bookmarkStart w:id="1088" w:name="_Toc9188"/>
      <w:bookmarkStart w:id="1089" w:name="_Toc258"/>
      <w:bookmarkStart w:id="1090" w:name="_Toc29876"/>
      <w:bookmarkStart w:id="1091" w:name="_Toc25942"/>
      <w:bookmarkStart w:id="1092" w:name="_Toc17306"/>
      <w:bookmarkStart w:id="1093" w:name="_Toc18460"/>
      <w:bookmarkStart w:id="1094" w:name="_Toc4133"/>
      <w:bookmarkStart w:id="1095" w:name="_Toc24098"/>
      <w:bookmarkStart w:id="1096" w:name="_Toc9438"/>
      <w:bookmarkStart w:id="1097" w:name="_Toc7529"/>
      <w:bookmarkStart w:id="1098" w:name="_Toc10196"/>
      <w:bookmarkStart w:id="1099" w:name="_Toc12155"/>
      <w:bookmarkStart w:id="1100" w:name="_Toc7689"/>
      <w:r>
        <w:rPr>
          <w:rFonts w:hint="eastAsia" w:ascii="宋体" w:hAnsi="宋体"/>
          <w:b/>
          <w:sz w:val="24"/>
          <w:szCs w:val="24"/>
          <w:highlight w:val="none"/>
        </w:rPr>
        <w:t>二、合同条款</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keepNext/>
        <w:keepLines/>
        <w:widowControl w:val="0"/>
        <w:spacing w:before="240" w:beforeLines="100" w:after="120" w:afterLines="50" w:afterAutospacing="0" w:line="240" w:lineRule="auto"/>
        <w:ind w:left="0" w:right="0" w:firstLine="482" w:firstLineChars="200"/>
        <w:rPr>
          <w:rFonts w:ascii="Arial" w:hAnsi="Arial" w:eastAsia="黑体"/>
          <w:b/>
          <w:kern w:val="2"/>
          <w:sz w:val="24"/>
          <w:szCs w:val="20"/>
          <w:highlight w:val="none"/>
        </w:rPr>
      </w:pP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01" w:name="_Toc5826"/>
      <w:r>
        <w:rPr>
          <w:rFonts w:hint="eastAsia" w:ascii="宋体" w:hAnsi="宋体" w:eastAsia="宋体" w:cs="宋体"/>
          <w:b/>
          <w:kern w:val="2"/>
          <w:sz w:val="24"/>
          <w:szCs w:val="20"/>
          <w:highlight w:val="none"/>
        </w:rPr>
        <w:t>1  定义</w:t>
      </w:r>
      <w:bookmarkEnd w:id="1079"/>
      <w:r>
        <w:rPr>
          <w:rFonts w:hint="eastAsia" w:ascii="宋体" w:hAnsi="宋体" w:eastAsia="宋体" w:cs="宋体"/>
          <w:b/>
          <w:kern w:val="2"/>
          <w:sz w:val="24"/>
          <w:szCs w:val="20"/>
          <w:highlight w:val="none"/>
        </w:rPr>
        <w:t>和法律</w:t>
      </w:r>
      <w:bookmarkEnd w:id="1080"/>
      <w:bookmarkEnd w:id="1081"/>
      <w:bookmarkEnd w:id="1101"/>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2" w:name="_Toc5365"/>
      <w:r>
        <w:rPr>
          <w:rFonts w:hint="eastAsia" w:ascii="宋体" w:hAnsi="宋体" w:eastAsia="宋体" w:cs="宋体"/>
          <w:kern w:val="2"/>
          <w:highlight w:val="none"/>
        </w:rPr>
        <w:t>1.1 “合同”系指甲方和乙方已签署的协议，即由双方签订的合同格式中的文件，包括所有的附件、附录和组成合同部分的所有其它文件。</w:t>
      </w:r>
      <w:bookmarkEnd w:id="1102"/>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3" w:name="_Toc8712"/>
      <w:r>
        <w:rPr>
          <w:rFonts w:hint="eastAsia" w:ascii="宋体" w:hAnsi="宋体" w:eastAsia="宋体" w:cs="宋体"/>
          <w:kern w:val="2"/>
          <w:highlight w:val="none"/>
        </w:rPr>
        <w:t>1.2 “服务”系指合同规定乙方须承担的相关服务，包括但不限于本项目规定的工作内容及其它乙方应承担的义务。</w:t>
      </w:r>
      <w:bookmarkEnd w:id="1103"/>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4" w:name="_Toc22459"/>
      <w:r>
        <w:rPr>
          <w:rFonts w:hint="eastAsia" w:ascii="宋体" w:hAnsi="宋体" w:eastAsia="宋体" w:cs="宋体"/>
          <w:kern w:val="2"/>
          <w:highlight w:val="none"/>
        </w:rPr>
        <w:t>1.3 “现场”系指合同项下完成服务的现场。</w:t>
      </w:r>
      <w:bookmarkEnd w:id="1104"/>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5" w:name="_Toc1040"/>
      <w:r>
        <w:rPr>
          <w:rFonts w:hint="eastAsia" w:ascii="宋体" w:hAnsi="宋体" w:eastAsia="宋体" w:cs="宋体"/>
          <w:kern w:val="2"/>
          <w:highlight w:val="none"/>
        </w:rPr>
        <w:t>1.4 “验收”系指甲方依据本合同规定接收服务成果所依据的程序和条件。</w:t>
      </w:r>
      <w:bookmarkEnd w:id="1105"/>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6" w:name="_Toc10806"/>
      <w:r>
        <w:rPr>
          <w:rFonts w:hint="eastAsia" w:ascii="宋体" w:hAnsi="宋体" w:eastAsia="宋体" w:cs="宋体"/>
          <w:kern w:val="2"/>
          <w:highlight w:val="none"/>
        </w:rPr>
        <w:t>1.5 本合同适用的是中国的法律、法规，及部门规章、项目所在地的地方法规、地方规章。</w:t>
      </w:r>
      <w:bookmarkEnd w:id="1106"/>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07" w:name="_Toc15364"/>
      <w:bookmarkStart w:id="1108" w:name="_Toc369786983"/>
      <w:bookmarkStart w:id="1109" w:name="_Toc437544534"/>
      <w:r>
        <w:rPr>
          <w:rFonts w:hint="eastAsia" w:ascii="宋体" w:hAnsi="宋体" w:eastAsia="宋体" w:cs="宋体"/>
          <w:b/>
          <w:kern w:val="2"/>
          <w:sz w:val="24"/>
          <w:szCs w:val="20"/>
          <w:highlight w:val="none"/>
        </w:rPr>
        <w:t>2  合同标的</w:t>
      </w:r>
      <w:bookmarkEnd w:id="1107"/>
      <w:bookmarkEnd w:id="1108"/>
      <w:bookmarkEnd w:id="1109"/>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10" w:name="_Toc10445"/>
      <w:r>
        <w:rPr>
          <w:rFonts w:hint="eastAsia" w:ascii="宋体" w:hAnsi="宋体" w:eastAsia="宋体" w:cs="宋体"/>
          <w:kern w:val="2"/>
          <w:highlight w:val="none"/>
        </w:rPr>
        <w:t>2.1 本次合同的标的为</w:t>
      </w:r>
      <w:r>
        <w:rPr>
          <w:rFonts w:hint="eastAsia" w:ascii="宋体" w:hAnsi="宋体" w:eastAsia="宋体" w:cs="宋体"/>
          <w:kern w:val="2"/>
          <w:highlight w:val="none"/>
          <w:u w:val="single"/>
        </w:rPr>
        <w:t>运营分公司2021年“职工之家”二期改造项目</w:t>
      </w:r>
      <w:r>
        <w:rPr>
          <w:rFonts w:hint="eastAsia" w:ascii="宋体" w:hAnsi="宋体" w:eastAsia="宋体" w:cs="宋体"/>
          <w:kern w:val="2"/>
          <w:highlight w:val="none"/>
        </w:rPr>
        <w:t>等相关服务，服务范围及详细分项报价等详见价格文件。</w:t>
      </w:r>
      <w:bookmarkEnd w:id="1110"/>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sz w:val="24"/>
          <w:szCs w:val="22"/>
          <w:highlight w:val="none"/>
        </w:rPr>
      </w:pPr>
      <w:bookmarkStart w:id="1111" w:name="_Toc12040"/>
      <w:r>
        <w:rPr>
          <w:rFonts w:hint="eastAsia" w:ascii="宋体" w:hAnsi="宋体" w:eastAsia="宋体" w:cs="宋体"/>
          <w:kern w:val="2"/>
          <w:highlight w:val="none"/>
        </w:rPr>
        <w:t>2.2 乙方提供的所有服务必须完全满足合同的要求</w:t>
      </w:r>
      <w:r>
        <w:rPr>
          <w:rFonts w:hint="eastAsia" w:ascii="宋体" w:hAnsi="宋体" w:eastAsia="宋体" w:cs="宋体"/>
          <w:kern w:val="2"/>
          <w:sz w:val="24"/>
          <w:szCs w:val="22"/>
          <w:highlight w:val="none"/>
        </w:rPr>
        <w:t>。</w:t>
      </w:r>
      <w:bookmarkEnd w:id="1111"/>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12" w:name="_Toc23809"/>
      <w:bookmarkStart w:id="1113" w:name="_Toc369786984"/>
      <w:bookmarkStart w:id="1114" w:name="_Toc30985"/>
      <w:bookmarkStart w:id="1115" w:name="_Toc437544535"/>
      <w:r>
        <w:rPr>
          <w:rFonts w:hint="eastAsia" w:ascii="宋体" w:hAnsi="宋体" w:eastAsia="宋体" w:cs="宋体"/>
          <w:b/>
          <w:kern w:val="2"/>
          <w:sz w:val="24"/>
          <w:szCs w:val="20"/>
          <w:highlight w:val="none"/>
        </w:rPr>
        <w:t>3  合同价格</w:t>
      </w:r>
      <w:bookmarkEnd w:id="1112"/>
      <w:bookmarkEnd w:id="1113"/>
      <w:bookmarkEnd w:id="1114"/>
      <w:bookmarkEnd w:id="1115"/>
      <w:bookmarkStart w:id="1116" w:name="_Toc437544169"/>
      <w:bookmarkEnd w:id="1116"/>
      <w:bookmarkStart w:id="1117" w:name="_Toc437545089"/>
      <w:bookmarkEnd w:id="1117"/>
      <w:bookmarkStart w:id="1118" w:name="_Toc437545048"/>
      <w:bookmarkEnd w:id="1118"/>
      <w:bookmarkStart w:id="1119" w:name="_Toc437544536"/>
      <w:bookmarkEnd w:id="1119"/>
      <w:bookmarkStart w:id="1120" w:name="_Toc437544880"/>
      <w:bookmarkEnd w:id="1120"/>
      <w:bookmarkStart w:id="1121" w:name="_Toc437544763"/>
      <w:bookmarkEnd w:id="1121"/>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highlight w:val="none"/>
        </w:rPr>
      </w:pPr>
      <w:bookmarkStart w:id="1122" w:name="_Toc24004"/>
      <w:r>
        <w:rPr>
          <w:rFonts w:hint="eastAsia" w:ascii="宋体" w:hAnsi="宋体" w:eastAsia="宋体" w:cs="宋体"/>
          <w:kern w:val="2"/>
          <w:highlight w:val="none"/>
        </w:rPr>
        <w:t>3.1  本合同总价格为（大写）：</w:t>
      </w:r>
      <w:r>
        <w:rPr>
          <w:rFonts w:hint="eastAsia" w:ascii="宋体" w:hAnsi="宋体" w:eastAsia="宋体" w:cs="宋体"/>
          <w:highlight w:val="none"/>
          <w:u w:val="single"/>
        </w:rPr>
        <w:t xml:space="preserve">                </w:t>
      </w:r>
      <w:r>
        <w:rPr>
          <w:rFonts w:hint="eastAsia" w:ascii="宋体" w:hAnsi="宋体" w:eastAsia="宋体" w:cs="宋体"/>
          <w:highlight w:val="none"/>
        </w:rPr>
        <w:t>。不含税价：人民币</w:t>
      </w:r>
      <w:r>
        <w:rPr>
          <w:rFonts w:hint="eastAsia" w:ascii="宋体" w:hAnsi="宋体" w:eastAsia="宋体" w:cs="宋体"/>
          <w:highlight w:val="none"/>
          <w:u w:val="single"/>
        </w:rPr>
        <w:t xml:space="preserve">          (¥   )</w:t>
      </w:r>
      <w:r>
        <w:rPr>
          <w:rFonts w:hint="eastAsia" w:ascii="宋体" w:hAnsi="宋体" w:eastAsia="宋体" w:cs="宋体"/>
          <w:highlight w:val="none"/>
        </w:rPr>
        <w:t>；税费：</w:t>
      </w:r>
      <w:r>
        <w:rPr>
          <w:rFonts w:hint="eastAsia" w:ascii="宋体" w:hAnsi="宋体" w:eastAsia="宋体" w:cs="宋体"/>
          <w:highlight w:val="none"/>
          <w:u w:val="single"/>
        </w:rPr>
        <w:t xml:space="preserve">           ；</w:t>
      </w:r>
      <w:r>
        <w:rPr>
          <w:rFonts w:hint="eastAsia" w:ascii="宋体" w:hAnsi="宋体" w:eastAsia="宋体" w:cs="宋体"/>
          <w:highlight w:val="none"/>
        </w:rPr>
        <w:t>税率</w:t>
      </w:r>
      <w:r>
        <w:rPr>
          <w:rFonts w:hint="eastAsia" w:ascii="宋体" w:hAnsi="宋体" w:eastAsia="宋体" w:cs="宋体"/>
          <w:highlight w:val="none"/>
          <w:u w:val="single"/>
        </w:rPr>
        <w:t>：   %</w:t>
      </w:r>
      <w:r>
        <w:rPr>
          <w:rFonts w:hint="eastAsia" w:ascii="宋体" w:hAnsi="宋体" w:eastAsia="宋体" w:cs="宋体"/>
          <w:highlight w:val="none"/>
        </w:rPr>
        <w:t xml:space="preserve">；含税总价：人民币 </w:t>
      </w:r>
      <w:r>
        <w:rPr>
          <w:rFonts w:hint="eastAsia" w:ascii="宋体" w:hAnsi="宋体" w:eastAsia="宋体" w:cs="宋体"/>
          <w:highlight w:val="none"/>
          <w:u w:val="single"/>
        </w:rPr>
        <w:t xml:space="preserve">                (¥   )</w:t>
      </w:r>
      <w:r>
        <w:rPr>
          <w:rFonts w:hint="eastAsia" w:ascii="宋体" w:hAnsi="宋体" w:eastAsia="宋体" w:cs="宋体"/>
          <w:highlight w:val="none"/>
        </w:rPr>
        <w:t>，（下文称“合同价格”)。</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highlight w:val="none"/>
        </w:rPr>
      </w:pPr>
      <w:r>
        <w:rPr>
          <w:rFonts w:hint="eastAsia" w:ascii="宋体" w:hAnsi="宋体" w:eastAsia="宋体" w:cs="宋体"/>
          <w:highlight w:val="none"/>
        </w:rPr>
        <w:t>其中：</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highlight w:val="none"/>
        </w:rPr>
      </w:pPr>
      <w:r>
        <w:rPr>
          <w:rFonts w:hint="eastAsia" w:ascii="宋体" w:hAnsi="宋体" w:eastAsia="宋体" w:cs="宋体"/>
          <w:kern w:val="2"/>
          <w:highlight w:val="none"/>
        </w:rPr>
        <w:t>①</w:t>
      </w:r>
      <w:r>
        <w:rPr>
          <w:rFonts w:hint="eastAsia" w:ascii="宋体" w:hAnsi="宋体" w:eastAsia="宋体" w:cs="宋体"/>
          <w:highlight w:val="none"/>
        </w:rPr>
        <w:t>1号线合同价格：不含税价：人民币</w:t>
      </w:r>
      <w:r>
        <w:rPr>
          <w:rFonts w:hint="eastAsia" w:ascii="宋体" w:hAnsi="宋体" w:eastAsia="宋体" w:cs="宋体"/>
          <w:highlight w:val="none"/>
          <w:u w:val="single"/>
        </w:rPr>
        <w:t xml:space="preserve">       (¥  )</w:t>
      </w:r>
      <w:r>
        <w:rPr>
          <w:rFonts w:hint="eastAsia" w:ascii="宋体" w:hAnsi="宋体" w:eastAsia="宋体" w:cs="宋体"/>
          <w:highlight w:val="none"/>
        </w:rPr>
        <w:t>；税费：人民币</w:t>
      </w:r>
      <w:r>
        <w:rPr>
          <w:rFonts w:hint="eastAsia" w:ascii="宋体" w:hAnsi="宋体" w:eastAsia="宋体" w:cs="宋体"/>
          <w:highlight w:val="none"/>
          <w:u w:val="single"/>
        </w:rPr>
        <w:t xml:space="preserve">       (¥  )</w:t>
      </w:r>
      <w:r>
        <w:rPr>
          <w:rFonts w:hint="eastAsia" w:ascii="宋体" w:hAnsi="宋体" w:eastAsia="宋体" w:cs="宋体"/>
          <w:highlight w:val="none"/>
        </w:rPr>
        <w:t>；税率：</w:t>
      </w:r>
      <w:r>
        <w:rPr>
          <w:rFonts w:hint="eastAsia" w:ascii="宋体" w:hAnsi="宋体" w:eastAsia="宋体" w:cs="宋体"/>
          <w:highlight w:val="none"/>
          <w:u w:val="single"/>
        </w:rPr>
        <w:t xml:space="preserve"> %</w:t>
      </w:r>
      <w:r>
        <w:rPr>
          <w:rFonts w:hint="eastAsia" w:ascii="宋体" w:hAnsi="宋体" w:eastAsia="宋体" w:cs="宋体"/>
          <w:highlight w:val="none"/>
        </w:rPr>
        <w:t>；含税总价：人民币</w:t>
      </w:r>
      <w:r>
        <w:rPr>
          <w:rFonts w:hint="eastAsia" w:ascii="宋体" w:hAnsi="宋体" w:eastAsia="宋体" w:cs="宋体"/>
          <w:highlight w:val="none"/>
          <w:u w:val="single"/>
        </w:rPr>
        <w:t xml:space="preserve">       (¥  )</w:t>
      </w:r>
      <w:r>
        <w:rPr>
          <w:rFonts w:hint="eastAsia" w:ascii="宋体" w:hAnsi="宋体" w:eastAsia="宋体" w:cs="宋体"/>
          <w:highlight w:val="none"/>
        </w:rPr>
        <w:t>。</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highlight w:val="none"/>
        </w:rPr>
      </w:pPr>
      <w:r>
        <w:rPr>
          <w:rFonts w:hint="eastAsia" w:ascii="宋体" w:hAnsi="宋体" w:eastAsia="宋体" w:cs="宋体"/>
          <w:kern w:val="2"/>
          <w:highlight w:val="none"/>
        </w:rPr>
        <w:t>②</w:t>
      </w:r>
      <w:r>
        <w:rPr>
          <w:rFonts w:hint="eastAsia" w:ascii="宋体" w:hAnsi="宋体" w:cs="宋体"/>
          <w:highlight w:val="none"/>
          <w:lang w:val="en-US" w:eastAsia="zh-CN"/>
        </w:rPr>
        <w:t>3</w:t>
      </w:r>
      <w:r>
        <w:rPr>
          <w:rFonts w:hint="eastAsia" w:ascii="宋体" w:hAnsi="宋体" w:eastAsia="宋体" w:cs="宋体"/>
          <w:highlight w:val="none"/>
        </w:rPr>
        <w:t>号线合同价格：不含税价：人民币</w:t>
      </w:r>
      <w:r>
        <w:rPr>
          <w:rFonts w:hint="eastAsia" w:ascii="宋体" w:hAnsi="宋体" w:eastAsia="宋体" w:cs="宋体"/>
          <w:highlight w:val="none"/>
          <w:u w:val="single"/>
        </w:rPr>
        <w:t xml:space="preserve">       (¥  )</w:t>
      </w:r>
      <w:r>
        <w:rPr>
          <w:rFonts w:hint="eastAsia" w:ascii="宋体" w:hAnsi="宋体" w:eastAsia="宋体" w:cs="宋体"/>
          <w:highlight w:val="none"/>
        </w:rPr>
        <w:t>；税费：人民币</w:t>
      </w:r>
      <w:r>
        <w:rPr>
          <w:rFonts w:hint="eastAsia" w:ascii="宋体" w:hAnsi="宋体" w:eastAsia="宋体" w:cs="宋体"/>
          <w:highlight w:val="none"/>
          <w:u w:val="single"/>
        </w:rPr>
        <w:t xml:space="preserve">       (¥  )</w:t>
      </w:r>
      <w:r>
        <w:rPr>
          <w:rFonts w:hint="eastAsia" w:ascii="宋体" w:hAnsi="宋体" w:eastAsia="宋体" w:cs="宋体"/>
          <w:highlight w:val="none"/>
        </w:rPr>
        <w:t>；税率：</w:t>
      </w:r>
      <w:r>
        <w:rPr>
          <w:rFonts w:hint="eastAsia" w:ascii="宋体" w:hAnsi="宋体" w:eastAsia="宋体" w:cs="宋体"/>
          <w:highlight w:val="none"/>
          <w:u w:val="single"/>
        </w:rPr>
        <w:t xml:space="preserve"> %</w:t>
      </w:r>
      <w:r>
        <w:rPr>
          <w:rFonts w:hint="eastAsia" w:ascii="宋体" w:hAnsi="宋体" w:eastAsia="宋体" w:cs="宋体"/>
          <w:highlight w:val="none"/>
        </w:rPr>
        <w:t>；含税总价：人民币</w:t>
      </w:r>
      <w:r>
        <w:rPr>
          <w:rFonts w:hint="eastAsia" w:ascii="宋体" w:hAnsi="宋体" w:eastAsia="宋体" w:cs="宋体"/>
          <w:highlight w:val="none"/>
          <w:u w:val="single"/>
        </w:rPr>
        <w:t xml:space="preserve">       (¥  )</w:t>
      </w:r>
      <w:r>
        <w:rPr>
          <w:rFonts w:hint="eastAsia" w:ascii="宋体" w:hAnsi="宋体" w:eastAsia="宋体" w:cs="宋体"/>
          <w:highlight w:val="none"/>
        </w:rPr>
        <w:t>。</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highlight w:val="none"/>
        </w:rPr>
      </w:pPr>
      <w:r>
        <w:rPr>
          <w:rFonts w:hint="eastAsia" w:ascii="宋体" w:hAnsi="宋体" w:eastAsia="宋体" w:cs="宋体"/>
          <w:kern w:val="2"/>
          <w:highlight w:val="none"/>
        </w:rPr>
        <w:t>③</w:t>
      </w:r>
      <w:r>
        <w:rPr>
          <w:rFonts w:hint="eastAsia" w:ascii="宋体" w:hAnsi="宋体" w:cs="宋体"/>
          <w:highlight w:val="none"/>
          <w:lang w:val="en-US" w:eastAsia="zh-CN"/>
        </w:rPr>
        <w:t>4</w:t>
      </w:r>
      <w:r>
        <w:rPr>
          <w:rFonts w:hint="eastAsia" w:ascii="宋体" w:hAnsi="宋体" w:eastAsia="宋体" w:cs="宋体"/>
          <w:highlight w:val="none"/>
        </w:rPr>
        <w:t>号线合同价格：不含税价：人民币</w:t>
      </w:r>
      <w:r>
        <w:rPr>
          <w:rFonts w:hint="eastAsia" w:ascii="宋体" w:hAnsi="宋体" w:eastAsia="宋体" w:cs="宋体"/>
          <w:highlight w:val="none"/>
          <w:u w:val="single"/>
        </w:rPr>
        <w:t xml:space="preserve">       (¥  )</w:t>
      </w:r>
      <w:r>
        <w:rPr>
          <w:rFonts w:hint="eastAsia" w:ascii="宋体" w:hAnsi="宋体" w:eastAsia="宋体" w:cs="宋体"/>
          <w:highlight w:val="none"/>
        </w:rPr>
        <w:t>；税费：人民币</w:t>
      </w:r>
      <w:r>
        <w:rPr>
          <w:rFonts w:hint="eastAsia" w:ascii="宋体" w:hAnsi="宋体" w:eastAsia="宋体" w:cs="宋体"/>
          <w:highlight w:val="none"/>
          <w:u w:val="single"/>
        </w:rPr>
        <w:t xml:space="preserve">       (¥  )</w:t>
      </w:r>
      <w:r>
        <w:rPr>
          <w:rFonts w:hint="eastAsia" w:ascii="宋体" w:hAnsi="宋体" w:eastAsia="宋体" w:cs="宋体"/>
          <w:highlight w:val="none"/>
        </w:rPr>
        <w:t>；税率：</w:t>
      </w:r>
      <w:r>
        <w:rPr>
          <w:rFonts w:hint="eastAsia" w:ascii="宋体" w:hAnsi="宋体" w:eastAsia="宋体" w:cs="宋体"/>
          <w:highlight w:val="none"/>
          <w:u w:val="single"/>
        </w:rPr>
        <w:t xml:space="preserve"> %</w:t>
      </w:r>
      <w:r>
        <w:rPr>
          <w:rFonts w:hint="eastAsia" w:ascii="宋体" w:hAnsi="宋体" w:eastAsia="宋体" w:cs="宋体"/>
          <w:highlight w:val="none"/>
        </w:rPr>
        <w:t>；含税总价：人民币</w:t>
      </w:r>
      <w:r>
        <w:rPr>
          <w:rFonts w:hint="eastAsia" w:ascii="宋体" w:hAnsi="宋体" w:eastAsia="宋体" w:cs="宋体"/>
          <w:highlight w:val="none"/>
          <w:u w:val="single"/>
        </w:rPr>
        <w:t xml:space="preserve">       (¥  )</w:t>
      </w:r>
      <w:r>
        <w:rPr>
          <w:rFonts w:hint="eastAsia" w:ascii="宋体" w:hAnsi="宋体" w:eastAsia="宋体" w:cs="宋体"/>
          <w:highlight w:val="none"/>
        </w:rPr>
        <w:t>。</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sz w:val="24"/>
          <w:szCs w:val="24"/>
          <w:highlight w:val="none"/>
        </w:rPr>
      </w:pPr>
      <w:r>
        <w:rPr>
          <w:rFonts w:hint="eastAsia" w:ascii="宋体" w:hAnsi="宋体" w:eastAsia="宋体" w:cs="宋体"/>
          <w:highlight w:val="none"/>
        </w:rPr>
        <w:t>在合同履约过程中，本合同税率必须遵照国家现行税法执行。本合同最终税金在结算阶段，按实际产生的税金进行核算。但合同不含增值税价格不因国家税率调整而调整</w:t>
      </w:r>
      <w:r>
        <w:rPr>
          <w:rFonts w:hint="eastAsia" w:ascii="宋体" w:hAnsi="宋体" w:eastAsia="宋体" w:cs="宋体"/>
          <w:kern w:val="2"/>
          <w:sz w:val="24"/>
          <w:szCs w:val="24"/>
          <w:highlight w:val="none"/>
        </w:rPr>
        <w:t>。</w:t>
      </w:r>
      <w:bookmarkEnd w:id="1122"/>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23" w:name="_Toc5474"/>
      <w:r>
        <w:rPr>
          <w:rFonts w:hint="eastAsia" w:ascii="宋体" w:hAnsi="宋体" w:eastAsia="宋体" w:cs="宋体"/>
          <w:kern w:val="2"/>
          <w:highlight w:val="none"/>
        </w:rPr>
        <w:t xml:space="preserve">3.2  </w:t>
      </w:r>
      <w:r>
        <w:rPr>
          <w:rStyle w:val="34"/>
          <w:rFonts w:hint="eastAsia" w:ascii="宋体" w:hAnsi="宋体" w:eastAsia="宋体" w:cs="宋体"/>
          <w:highlight w:val="none"/>
        </w:rPr>
        <w:t>此</w:t>
      </w:r>
      <w:r>
        <w:rPr>
          <w:rFonts w:hint="eastAsia" w:ascii="宋体" w:hAnsi="宋体" w:eastAsia="宋体" w:cs="宋体"/>
          <w:kern w:val="2"/>
          <w:highlight w:val="none"/>
        </w:rPr>
        <w:t>合同为</w:t>
      </w:r>
      <w:r>
        <w:rPr>
          <w:rFonts w:hint="eastAsia" w:ascii="宋体" w:hAnsi="宋体" w:cs="宋体"/>
          <w:kern w:val="2"/>
          <w:highlight w:val="none"/>
          <w:lang w:val="en-US" w:eastAsia="zh-CN"/>
        </w:rPr>
        <w:t>固定总价包干</w:t>
      </w:r>
      <w:r>
        <w:rPr>
          <w:rFonts w:hint="eastAsia" w:ascii="宋体" w:hAnsi="宋体" w:eastAsia="宋体" w:cs="宋体"/>
          <w:kern w:val="2"/>
          <w:highlight w:val="none"/>
        </w:rPr>
        <w:t>合同，</w:t>
      </w:r>
      <w:r>
        <w:rPr>
          <w:rFonts w:hint="eastAsia" w:ascii="宋体" w:hAnsi="宋体" w:cs="宋体"/>
          <w:kern w:val="2"/>
          <w:highlight w:val="none"/>
          <w:lang w:val="en-US" w:eastAsia="zh-CN"/>
        </w:rPr>
        <w:t>总价</w:t>
      </w:r>
      <w:r>
        <w:rPr>
          <w:rFonts w:hint="eastAsia" w:ascii="宋体" w:hAnsi="宋体" w:eastAsia="宋体" w:cs="宋体"/>
          <w:highlight w:val="none"/>
        </w:rPr>
        <w:t>包括</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"http://www.so.com/s?q=%E4%BA%BA%E5%B7%A5%E8%B4%B9&amp;ie=utf-8&amp;src=internal_wenda_recommend_textn"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人工费</w:t>
      </w:r>
      <w:r>
        <w:rPr>
          <w:rFonts w:hint="eastAsia" w:ascii="宋体" w:hAnsi="宋体" w:eastAsia="宋体" w:cs="宋体"/>
          <w:highlight w:val="none"/>
        </w:rPr>
        <w:fldChar w:fldCharType="end"/>
      </w:r>
      <w:r>
        <w:rPr>
          <w:rFonts w:hint="eastAsia" w:ascii="宋体" w:hAnsi="宋体" w:eastAsia="宋体" w:cs="宋体"/>
          <w:highlight w:val="none"/>
        </w:rPr>
        <w:t>、</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"http://www.so.com/s?q=%E6%9D%90%E6%96%99%E8%B4%B9&amp;ie=utf-8&amp;src=internal_wenda_recommend_textn"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材料费</w:t>
      </w:r>
      <w:r>
        <w:rPr>
          <w:rFonts w:hint="eastAsia" w:ascii="宋体" w:hAnsi="宋体" w:eastAsia="宋体" w:cs="宋体"/>
          <w:highlight w:val="none"/>
        </w:rPr>
        <w:fldChar w:fldCharType="end"/>
      </w:r>
      <w:r>
        <w:rPr>
          <w:rFonts w:hint="eastAsia" w:ascii="宋体" w:hAnsi="宋体" w:eastAsia="宋体" w:cs="宋体"/>
          <w:highlight w:val="none"/>
        </w:rPr>
        <w:t>、机械费、管理费、</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"http://www.so.com/s?q=%E5%88%A9%E6%B6%A6&amp;ie=utf-8&amp;src=internal_wenda_recommend_textn"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利润</w:t>
      </w:r>
      <w:r>
        <w:rPr>
          <w:rFonts w:hint="eastAsia" w:ascii="宋体" w:hAnsi="宋体" w:eastAsia="宋体" w:cs="宋体"/>
          <w:highlight w:val="none"/>
        </w:rPr>
        <w:fldChar w:fldCharType="end"/>
      </w:r>
      <w:r>
        <w:rPr>
          <w:rFonts w:hint="eastAsia" w:ascii="宋体" w:hAnsi="宋体" w:eastAsia="宋体" w:cs="宋体"/>
          <w:highlight w:val="none"/>
        </w:rPr>
        <w:t>、</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"http://www.so.com/s?q=%E7%A8%8E%E9%87%91&amp;ie=utf-8&amp;src=internal_wenda_recommend_textn"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税金</w:t>
      </w:r>
      <w:r>
        <w:rPr>
          <w:rFonts w:hint="eastAsia" w:ascii="宋体" w:hAnsi="宋体" w:eastAsia="宋体" w:cs="宋体"/>
          <w:highlight w:val="none"/>
        </w:rPr>
        <w:fldChar w:fldCharType="end"/>
      </w:r>
      <w:r>
        <w:rPr>
          <w:rFonts w:hint="eastAsia" w:ascii="宋体" w:hAnsi="宋体" w:eastAsia="宋体" w:cs="宋体"/>
          <w:highlight w:val="none"/>
        </w:rPr>
        <w:t>、施工措施费用及合同包含的所有风险</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"http://www.so.com/s?q=%E8%B4%A3%E4%BB%BB&amp;ie=utf-8&amp;src=internal_wenda_recommend_textn"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责任</w:t>
      </w:r>
      <w:r>
        <w:rPr>
          <w:rFonts w:hint="eastAsia" w:ascii="宋体" w:hAnsi="宋体" w:eastAsia="宋体" w:cs="宋体"/>
          <w:highlight w:val="none"/>
        </w:rPr>
        <w:fldChar w:fldCharType="end"/>
      </w:r>
      <w:r>
        <w:rPr>
          <w:rFonts w:hint="eastAsia" w:ascii="宋体" w:hAnsi="宋体" w:eastAsia="宋体" w:cs="宋体"/>
          <w:highlight w:val="none"/>
        </w:rPr>
        <w:t>等履行合同标的全过程产生的所有成本和费用以及比选申请人应承担的费用；</w:t>
      </w:r>
      <w:r>
        <w:rPr>
          <w:rFonts w:hint="eastAsia" w:ascii="宋体" w:hAnsi="宋体" w:eastAsia="宋体" w:cs="宋体"/>
          <w:bCs/>
          <w:highlight w:val="none"/>
        </w:rPr>
        <w:t>未列项目的费用均已包含在内</w:t>
      </w:r>
      <w:r>
        <w:rPr>
          <w:rFonts w:hint="eastAsia" w:ascii="宋体" w:hAnsi="宋体" w:eastAsia="宋体" w:cs="宋体"/>
          <w:highlight w:val="none"/>
        </w:rPr>
        <w:t>。</w:t>
      </w:r>
      <w:r>
        <w:rPr>
          <w:rFonts w:hint="eastAsia" w:ascii="宋体" w:hAnsi="宋体" w:eastAsia="宋体" w:cs="宋体"/>
          <w:kern w:val="2"/>
          <w:highlight w:val="none"/>
        </w:rPr>
        <w:t>在合同执行期间不受任何其他因素（物价指数浮动、甲方调整采购数量等）影响。竣工验收前的报价有效期至竣工验收合格之日起</w:t>
      </w:r>
      <w:r>
        <w:rPr>
          <w:rFonts w:hint="eastAsia" w:ascii="宋体" w:hAnsi="宋体" w:eastAsia="宋体" w:cs="宋体"/>
          <w:kern w:val="2"/>
          <w:highlight w:val="none"/>
          <w:u w:val="single"/>
        </w:rPr>
        <w:t xml:space="preserve">      </w:t>
      </w:r>
      <w:r>
        <w:rPr>
          <w:rFonts w:hint="eastAsia" w:ascii="宋体" w:hAnsi="宋体" w:eastAsia="宋体" w:cs="宋体"/>
          <w:kern w:val="2"/>
          <w:highlight w:val="none"/>
        </w:rPr>
        <w:t>年内有效。</w:t>
      </w:r>
      <w:bookmarkEnd w:id="1123"/>
      <w:bookmarkStart w:id="1124" w:name="_Toc2944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bCs/>
          <w:highlight w:val="none"/>
        </w:rPr>
      </w:pPr>
      <w:r>
        <w:rPr>
          <w:rFonts w:hint="eastAsia" w:ascii="宋体" w:hAnsi="宋体" w:eastAsia="宋体" w:cs="宋体"/>
          <w:kern w:val="2"/>
          <w:highlight w:val="none"/>
        </w:rPr>
        <w:t>3.</w:t>
      </w:r>
      <w:bookmarkEnd w:id="1124"/>
      <w:bookmarkStart w:id="1125" w:name="_Toc30238"/>
      <w:r>
        <w:rPr>
          <w:rFonts w:hint="eastAsia" w:ascii="宋体" w:hAnsi="宋体" w:eastAsia="宋体" w:cs="宋体"/>
          <w:kern w:val="2"/>
          <w:highlight w:val="none"/>
        </w:rPr>
        <w:t xml:space="preserve">3  </w:t>
      </w:r>
      <w:r>
        <w:rPr>
          <w:rFonts w:hint="eastAsia" w:ascii="宋体" w:hAnsi="宋体" w:eastAsia="宋体" w:cs="宋体"/>
          <w:bCs/>
          <w:highlight w:val="none"/>
        </w:rPr>
        <w:t>在合同范围内，具体结算金额按</w:t>
      </w:r>
      <w:r>
        <w:rPr>
          <w:rFonts w:hint="eastAsia" w:ascii="宋体" w:hAnsi="宋体" w:cs="宋体"/>
          <w:bCs/>
          <w:highlight w:val="none"/>
          <w:lang w:val="en-US" w:eastAsia="zh-CN"/>
        </w:rPr>
        <w:t>合同价格</w:t>
      </w:r>
      <w:r>
        <w:rPr>
          <w:rFonts w:hint="eastAsia" w:ascii="宋体" w:hAnsi="宋体" w:eastAsia="宋体" w:cs="宋体"/>
          <w:bCs/>
          <w:highlight w:val="none"/>
        </w:rPr>
        <w:t>进行</w:t>
      </w:r>
      <w:r>
        <w:rPr>
          <w:rFonts w:hint="eastAsia" w:ascii="宋体" w:hAnsi="宋体" w:cs="宋体"/>
          <w:bCs/>
          <w:highlight w:val="none"/>
          <w:lang w:val="en-US" w:eastAsia="zh-CN"/>
        </w:rPr>
        <w:t>结算</w:t>
      </w:r>
      <w:r>
        <w:rPr>
          <w:rFonts w:hint="eastAsia" w:ascii="宋体" w:hAnsi="宋体" w:eastAsia="宋体" w:cs="宋体"/>
          <w:bCs/>
          <w:highlight w:val="none"/>
        </w:rPr>
        <w:t>。</w:t>
      </w:r>
      <w:bookmarkEnd w:id="1125"/>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26" w:name="_Toc23685"/>
      <w:bookmarkStart w:id="1127" w:name="_Toc437544540"/>
      <w:bookmarkStart w:id="1128" w:name="_Toc22748"/>
      <w:bookmarkStart w:id="1129" w:name="_Toc369786987"/>
      <w:r>
        <w:rPr>
          <w:rFonts w:hint="eastAsia" w:ascii="宋体" w:hAnsi="宋体" w:eastAsia="宋体" w:cs="宋体"/>
          <w:b/>
          <w:kern w:val="2"/>
          <w:sz w:val="24"/>
          <w:szCs w:val="20"/>
          <w:highlight w:val="none"/>
        </w:rPr>
        <w:t>4  合同文件和资料</w:t>
      </w:r>
      <w:bookmarkEnd w:id="1126"/>
      <w:bookmarkEnd w:id="1127"/>
      <w:bookmarkEnd w:id="1128"/>
      <w:bookmarkEnd w:id="1129"/>
      <w:bookmarkStart w:id="1130" w:name="_Ref46291162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31" w:name="_Toc20247"/>
      <w:r>
        <w:rPr>
          <w:rFonts w:hint="eastAsia" w:ascii="宋体" w:hAnsi="宋体" w:eastAsia="宋体" w:cs="宋体"/>
          <w:kern w:val="2"/>
          <w:highlight w:val="none"/>
        </w:rPr>
        <w:t>4.1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130"/>
      <w:bookmarkEnd w:id="1131"/>
    </w:p>
    <w:p>
      <w:pPr>
        <w:keepNext/>
        <w:keepLines/>
        <w:pageBreakBefore w:val="0"/>
        <w:widowControl w:val="0"/>
        <w:kinsoku/>
        <w:wordWrap/>
        <w:overflowPunct/>
        <w:topLinePunct w:val="0"/>
        <w:autoSpaceDE/>
        <w:autoSpaceDN/>
        <w:bidi w:val="0"/>
        <w:adjustRightInd/>
        <w:snapToGrid w:val="0"/>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32" w:name="_Toc26429"/>
      <w:r>
        <w:rPr>
          <w:rFonts w:hint="eastAsia" w:ascii="宋体" w:hAnsi="宋体" w:eastAsia="宋体" w:cs="宋体"/>
          <w:kern w:val="2"/>
          <w:highlight w:val="none"/>
        </w:rPr>
        <w:t>4.2未经甲方事先书面同意，除了履行本合同之外，乙方不应使用合同条款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_Ref462911623 \n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4.1</w:t>
      </w:r>
      <w:r>
        <w:rPr>
          <w:rFonts w:hint="eastAsia" w:ascii="宋体" w:hAnsi="宋体" w:eastAsia="宋体" w:cs="宋体"/>
          <w:kern w:val="2"/>
          <w:highlight w:val="none"/>
        </w:rPr>
        <w:fldChar w:fldCharType="end"/>
      </w:r>
      <w:r>
        <w:rPr>
          <w:rFonts w:hint="eastAsia" w:ascii="宋体" w:hAnsi="宋体" w:eastAsia="宋体" w:cs="宋体"/>
          <w:kern w:val="2"/>
          <w:highlight w:val="none"/>
        </w:rPr>
        <w:t>条所列举的任何文件和资料。</w:t>
      </w:r>
      <w:bookmarkEnd w:id="1132"/>
    </w:p>
    <w:p>
      <w:pPr>
        <w:keepNext/>
        <w:keepLines/>
        <w:pageBreakBefore w:val="0"/>
        <w:widowControl w:val="0"/>
        <w:kinsoku/>
        <w:wordWrap/>
        <w:overflowPunct/>
        <w:topLinePunct w:val="0"/>
        <w:autoSpaceDE/>
        <w:autoSpaceDN/>
        <w:bidi w:val="0"/>
        <w:adjustRightInd/>
        <w:snapToGrid w:val="0"/>
        <w:spacing w:before="0" w:after="0" w:afterAutospacing="0" w:line="360" w:lineRule="auto"/>
        <w:ind w:left="0" w:leftChars="0" w:right="0" w:firstLine="420" w:firstLineChars="200"/>
        <w:textAlignment w:val="auto"/>
        <w:outlineLvl w:val="1"/>
        <w:rPr>
          <w:rFonts w:hint="eastAsia" w:ascii="宋体" w:hAnsi="宋体" w:eastAsia="宋体" w:cs="宋体"/>
          <w:kern w:val="2"/>
          <w:sz w:val="24"/>
          <w:szCs w:val="22"/>
          <w:highlight w:val="none"/>
        </w:rPr>
      </w:pPr>
      <w:bookmarkStart w:id="1133" w:name="_Toc27559"/>
      <w:r>
        <w:rPr>
          <w:rFonts w:hint="eastAsia" w:ascii="宋体" w:hAnsi="宋体" w:eastAsia="宋体" w:cs="宋体"/>
          <w:kern w:val="2"/>
          <w:highlight w:val="none"/>
        </w:rPr>
        <w:t>4.3除了合同本身之外，合同条款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_Ref462911623 \r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4.1</w:t>
      </w:r>
      <w:r>
        <w:rPr>
          <w:rFonts w:hint="eastAsia" w:ascii="宋体" w:hAnsi="宋体" w:eastAsia="宋体" w:cs="宋体"/>
          <w:kern w:val="2"/>
          <w:highlight w:val="none"/>
        </w:rPr>
        <w:fldChar w:fldCharType="end"/>
      </w:r>
      <w:r>
        <w:rPr>
          <w:rFonts w:hint="eastAsia" w:ascii="宋体" w:hAnsi="宋体" w:eastAsia="宋体" w:cs="宋体"/>
          <w:kern w:val="2"/>
          <w:highlight w:val="none"/>
        </w:rPr>
        <w:t>条所列举的任何文件是甲方的财产。如甲方有要求，乙方在完成本合同后应将这些文件及复制件全部归还给甲方</w:t>
      </w:r>
      <w:r>
        <w:rPr>
          <w:rFonts w:hint="eastAsia" w:ascii="宋体" w:hAnsi="宋体" w:eastAsia="宋体" w:cs="宋体"/>
          <w:kern w:val="2"/>
          <w:sz w:val="24"/>
          <w:szCs w:val="22"/>
          <w:highlight w:val="none"/>
        </w:rPr>
        <w:t>。</w:t>
      </w:r>
      <w:bookmarkEnd w:id="113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34" w:name="_Toc369786988"/>
      <w:bookmarkStart w:id="1135" w:name="_Toc437544541"/>
      <w:bookmarkStart w:id="1136" w:name="_Toc9316"/>
      <w:bookmarkStart w:id="1137" w:name="_Toc25225"/>
      <w:r>
        <w:rPr>
          <w:rFonts w:hint="eastAsia" w:ascii="宋体" w:hAnsi="宋体" w:eastAsia="宋体" w:cs="宋体"/>
          <w:b/>
          <w:kern w:val="2"/>
          <w:sz w:val="24"/>
          <w:szCs w:val="20"/>
          <w:highlight w:val="none"/>
        </w:rPr>
        <w:t>5  知识产权</w:t>
      </w:r>
      <w:bookmarkEnd w:id="1134"/>
      <w:bookmarkEnd w:id="1135"/>
      <w:bookmarkEnd w:id="1136"/>
      <w:bookmarkEnd w:id="1137"/>
      <w:r>
        <w:rPr>
          <w:rFonts w:hint="eastAsia" w:ascii="宋体" w:hAnsi="宋体" w:eastAsia="宋体" w:cs="宋体"/>
          <w:b/>
          <w:kern w:val="2"/>
          <w:sz w:val="24"/>
          <w:szCs w:val="20"/>
          <w:highlight w:val="none"/>
        </w:rPr>
        <w:t xml:space="preserve"> </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38" w:name="_Toc29044"/>
      <w:r>
        <w:rPr>
          <w:rFonts w:hint="eastAsia" w:ascii="宋体" w:hAnsi="宋体" w:eastAsia="宋体" w:cs="宋体"/>
          <w:kern w:val="2"/>
          <w:highlight w:val="none"/>
        </w:rPr>
        <w:t>5.1乙方应保证，甲方在中华人民共和国境内使用该批货物或服务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服务的任何一部分，由此扩大损失部分也由乙方承担，但甲方需提前发函告知乙方。</w:t>
      </w:r>
      <w:bookmarkEnd w:id="1138"/>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39" w:name="_Toc10795"/>
      <w:r>
        <w:rPr>
          <w:rFonts w:hint="eastAsia" w:ascii="宋体" w:hAnsi="宋体" w:eastAsia="宋体" w:cs="宋体"/>
          <w:kern w:val="2"/>
          <w:highlight w:val="none"/>
        </w:rPr>
        <w:t>5.2甲方永久享有乙方为本合同项下提供的产品、软件、技术资料的使用权，并无需承担任何费用。</w:t>
      </w:r>
      <w:bookmarkEnd w:id="1139"/>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sz w:val="24"/>
          <w:szCs w:val="22"/>
          <w:highlight w:val="none"/>
        </w:rPr>
      </w:pPr>
      <w:bookmarkStart w:id="1140" w:name="_Toc20236"/>
      <w:r>
        <w:rPr>
          <w:rFonts w:hint="eastAsia" w:ascii="宋体" w:hAnsi="宋体" w:eastAsia="宋体" w:cs="宋体"/>
          <w:kern w:val="2"/>
          <w:highlight w:val="none"/>
        </w:rPr>
        <w:t>5.3知识产权的归属：</w:t>
      </w:r>
      <w:r>
        <w:rPr>
          <w:rFonts w:hint="eastAsia" w:ascii="宋体" w:hAnsi="宋体" w:eastAsia="宋体" w:cs="宋体"/>
          <w:highlight w:val="none"/>
          <w:u w:val="single"/>
        </w:rPr>
        <w:t>南宁轨道交通集团有限责任公司</w:t>
      </w:r>
      <w:r>
        <w:rPr>
          <w:rFonts w:hint="eastAsia" w:ascii="宋体" w:hAnsi="宋体" w:eastAsia="宋体" w:cs="宋体"/>
          <w:kern w:val="2"/>
          <w:highlight w:val="none"/>
        </w:rPr>
        <w:t>。</w:t>
      </w:r>
      <w:bookmarkEnd w:id="1140"/>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41" w:name="_Toc369786991"/>
      <w:bookmarkStart w:id="1142" w:name="_Toc13580"/>
      <w:bookmarkStart w:id="1143" w:name="_Toc8532"/>
      <w:bookmarkStart w:id="1144" w:name="_Toc437544544"/>
      <w:r>
        <w:rPr>
          <w:rFonts w:hint="eastAsia" w:ascii="宋体" w:hAnsi="宋体" w:eastAsia="宋体" w:cs="宋体"/>
          <w:b/>
          <w:kern w:val="2"/>
          <w:sz w:val="24"/>
          <w:szCs w:val="20"/>
          <w:highlight w:val="none"/>
        </w:rPr>
        <w:t>6  双方权利和义务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6.1甲方权利和义务：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6.1.1甲方按时向乙方支付合同中约定的费用，如因甲方原因造成支付款项延迟，乙方有权停止施工。</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6.1.2在合同有效期内，中途因甲方原因需安装、更换的，乙方予以配合，在施工过程中如由于甲方有设计变更造成的材料增加则按实际增加的数量结算。</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6.1.3甲方负责做好施工的相关报批工作以及施工场地、水电等现场事宜。</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6.2乙方的权利和义务: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6.1施工人员、工具、器材及其财产的安全、保险由乙方自行负责，造成一切损失由乙方负责赔偿。</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6.2乙方应文明施工，不得在现场乱堆、乱搭、乱涂、乱接水电，如违反施工现场管理规定，造成损失或罚款，由乙方自行承担。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6.3遵守当地政府有关主管部门对施工现场交通、施工噪间以及环境保护和安全生产等的管理规定。</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b/>
          <w:kern w:val="2"/>
          <w:sz w:val="24"/>
          <w:szCs w:val="20"/>
          <w:highlight w:val="none"/>
        </w:rPr>
      </w:pPr>
      <w:r>
        <w:rPr>
          <w:rFonts w:hint="eastAsia" w:ascii="宋体" w:hAnsi="宋体" w:eastAsia="宋体" w:cs="宋体"/>
          <w:kern w:val="2"/>
          <w:highlight w:val="none"/>
        </w:rPr>
        <w:t>6.4在尚未办理移交给甲方前，乙方负责已完成工程的保护工作，在保护期间发生损毁，乙方自费予以修复。</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r>
        <w:rPr>
          <w:rFonts w:hint="eastAsia" w:ascii="宋体" w:hAnsi="宋体" w:eastAsia="宋体" w:cs="宋体"/>
          <w:b/>
          <w:kern w:val="2"/>
          <w:sz w:val="24"/>
          <w:szCs w:val="20"/>
          <w:highlight w:val="none"/>
        </w:rPr>
        <w:t>7  验收</w:t>
      </w:r>
      <w:bookmarkEnd w:id="1141"/>
      <w:bookmarkEnd w:id="1142"/>
      <w:bookmarkEnd w:id="1143"/>
      <w:bookmarkEnd w:id="1144"/>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lang w:eastAsia="zh-CN"/>
        </w:rPr>
      </w:pPr>
      <w:r>
        <w:rPr>
          <w:rFonts w:hint="eastAsia" w:ascii="宋体" w:hAnsi="宋体" w:eastAsia="宋体" w:cs="宋体"/>
          <w:kern w:val="2"/>
          <w:highlight w:val="none"/>
        </w:rPr>
        <w:t>7.1</w:t>
      </w:r>
      <w:r>
        <w:rPr>
          <w:rFonts w:hint="eastAsia" w:ascii="宋体" w:hAnsi="宋体" w:eastAsia="宋体" w:cs="宋体"/>
          <w:kern w:val="2"/>
          <w:highlight w:val="none"/>
          <w:lang w:eastAsia="zh-CN"/>
        </w:rPr>
        <w:t>所供材料、设备符合合同约定的品牌、规格、型号、数量要求。</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lang w:val="en-US" w:eastAsia="zh-CN"/>
        </w:rPr>
        <w:t>7.2</w:t>
      </w:r>
      <w:r>
        <w:rPr>
          <w:rFonts w:hint="eastAsia" w:ascii="宋体" w:hAnsi="宋体" w:eastAsia="宋体" w:cs="宋体"/>
          <w:kern w:val="2"/>
          <w:highlight w:val="none"/>
        </w:rPr>
        <w:t>项目完工后乙方先行自检合格后，提前3个工作日书面通知甲方申请进行验收，验收时须同时满足以下各项标准及要求方为合格：</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7.</w:t>
      </w:r>
      <w:r>
        <w:rPr>
          <w:rFonts w:hint="eastAsia" w:ascii="宋体" w:hAnsi="宋体" w:cs="宋体"/>
          <w:kern w:val="2"/>
          <w:highlight w:val="none"/>
          <w:lang w:val="en-US" w:eastAsia="zh-CN"/>
        </w:rPr>
        <w:t>3踢脚线</w:t>
      </w:r>
      <w:r>
        <w:rPr>
          <w:rFonts w:hint="eastAsia" w:ascii="宋体" w:hAnsi="宋体" w:eastAsia="宋体" w:cs="宋体"/>
          <w:kern w:val="2"/>
          <w:highlight w:val="none"/>
        </w:rPr>
        <w:t>无明显空鼓、破损、缺角、裂缝等现象，</w:t>
      </w:r>
      <w:r>
        <w:rPr>
          <w:rFonts w:hint="eastAsia" w:ascii="宋体" w:hAnsi="宋体" w:cs="宋体"/>
          <w:kern w:val="2"/>
          <w:highlight w:val="none"/>
          <w:lang w:val="en-US" w:eastAsia="zh-CN"/>
        </w:rPr>
        <w:t>踢脚线</w:t>
      </w:r>
      <w:r>
        <w:rPr>
          <w:rFonts w:hint="eastAsia" w:ascii="宋体" w:hAnsi="宋体" w:eastAsia="宋体" w:cs="宋体"/>
          <w:kern w:val="2"/>
          <w:highlight w:val="none"/>
        </w:rPr>
        <w:t>边条不脱落、翘起。</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7.</w:t>
      </w:r>
      <w:r>
        <w:rPr>
          <w:rFonts w:hint="eastAsia" w:ascii="宋体" w:hAnsi="宋体" w:cs="宋体"/>
          <w:kern w:val="2"/>
          <w:highlight w:val="none"/>
          <w:lang w:val="en-US" w:eastAsia="zh-CN"/>
        </w:rPr>
        <w:t>4</w:t>
      </w:r>
      <w:r>
        <w:rPr>
          <w:rFonts w:hint="eastAsia" w:ascii="宋体" w:hAnsi="宋体" w:eastAsia="宋体" w:cs="宋体"/>
          <w:kern w:val="2"/>
          <w:highlight w:val="none"/>
        </w:rPr>
        <w:t>墙面面层（抹灰、面漆、墙砖等）无明显空鼓、裂缝、风化、剥落等现象，勾缝砂浆无松脱等现象，阳角护角无破损、缺失等。墙面漆色泽均匀，不褪色，墙面各类孔洞封堵严实，且封堵后面层色泽与周边一致，无明显色差。墙面无异物突出。</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7.</w:t>
      </w:r>
      <w:r>
        <w:rPr>
          <w:rFonts w:hint="eastAsia" w:ascii="宋体" w:hAnsi="宋体" w:cs="宋体"/>
          <w:kern w:val="2"/>
          <w:highlight w:val="none"/>
          <w:lang w:val="en-US" w:eastAsia="zh-CN"/>
        </w:rPr>
        <w:t>5</w:t>
      </w:r>
      <w:r>
        <w:rPr>
          <w:rFonts w:hint="eastAsia" w:ascii="宋体" w:hAnsi="宋体" w:eastAsia="宋体" w:cs="宋体"/>
          <w:kern w:val="2"/>
          <w:highlight w:val="none"/>
        </w:rPr>
        <w:t>装饰墙板无空鼓、破损、变形、脱落，油漆完好无损。</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7.</w:t>
      </w:r>
      <w:r>
        <w:rPr>
          <w:rFonts w:hint="eastAsia" w:ascii="宋体" w:hAnsi="宋体" w:cs="宋体"/>
          <w:kern w:val="2"/>
          <w:highlight w:val="none"/>
          <w:lang w:val="en-US" w:eastAsia="zh-CN"/>
        </w:rPr>
        <w:t>6</w:t>
      </w:r>
      <w:r>
        <w:rPr>
          <w:rFonts w:hint="eastAsia" w:ascii="宋体" w:hAnsi="宋体" w:eastAsia="宋体" w:cs="宋体"/>
          <w:kern w:val="2"/>
          <w:highlight w:val="none"/>
        </w:rPr>
        <w:t>照明灯具以简洁、实用、便于安装和维修为原则，安装牢固、无破损、变形、脱落。照度要求以工作面为参考面，正常照度不小于300LX，应急灯照度不小于15LX。</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7.</w:t>
      </w:r>
      <w:r>
        <w:rPr>
          <w:rFonts w:hint="eastAsia" w:ascii="宋体" w:hAnsi="宋体" w:cs="宋体"/>
          <w:kern w:val="2"/>
          <w:highlight w:val="none"/>
          <w:lang w:val="en-US" w:eastAsia="zh-CN"/>
        </w:rPr>
        <w:t>7</w:t>
      </w:r>
      <w:r>
        <w:rPr>
          <w:rFonts w:hint="eastAsia" w:ascii="宋体" w:hAnsi="宋体" w:eastAsia="宋体" w:cs="宋体"/>
          <w:kern w:val="2"/>
          <w:highlight w:val="none"/>
        </w:rPr>
        <w:t>插座回路设置漏电保护，安装牢固、无破损、变形、脱落。</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7.</w:t>
      </w:r>
      <w:r>
        <w:rPr>
          <w:rFonts w:hint="eastAsia" w:ascii="宋体" w:hAnsi="宋体" w:cs="宋体"/>
          <w:kern w:val="2"/>
          <w:highlight w:val="none"/>
          <w:lang w:val="en-US" w:eastAsia="zh-CN"/>
        </w:rPr>
        <w:t>8</w:t>
      </w:r>
      <w:r>
        <w:rPr>
          <w:rFonts w:hint="eastAsia" w:ascii="宋体" w:hAnsi="宋体" w:eastAsia="宋体" w:cs="宋体"/>
          <w:kern w:val="2"/>
          <w:highlight w:val="none"/>
        </w:rPr>
        <w:t>照明灯具、插座，设置PE接线端子，保证设备可靠接地。</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7.</w:t>
      </w:r>
      <w:r>
        <w:rPr>
          <w:rFonts w:hint="eastAsia" w:ascii="宋体" w:hAnsi="宋体" w:cs="宋体"/>
          <w:kern w:val="2"/>
          <w:highlight w:val="none"/>
          <w:lang w:val="en-US" w:eastAsia="zh-CN"/>
        </w:rPr>
        <w:t>9</w:t>
      </w:r>
      <w:r>
        <w:rPr>
          <w:rFonts w:hint="eastAsia" w:ascii="宋体" w:hAnsi="宋体" w:eastAsia="宋体" w:cs="宋体"/>
          <w:kern w:val="2"/>
          <w:highlight w:val="none"/>
        </w:rPr>
        <w:t>乙方向甲方主办部门申请组织验收，若甲方对验收成果报告存在异议，乙方在商定的期限内完成审核意见的整改，并按整改合格之日为验收合格之日，由此发生的费用由乙方承担。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7.</w:t>
      </w:r>
      <w:r>
        <w:rPr>
          <w:rFonts w:hint="eastAsia" w:ascii="宋体" w:hAnsi="宋体" w:cs="宋体"/>
          <w:kern w:val="2"/>
          <w:highlight w:val="none"/>
          <w:lang w:val="en-US" w:eastAsia="zh-CN"/>
        </w:rPr>
        <w:t>10</w:t>
      </w:r>
      <w:r>
        <w:rPr>
          <w:rFonts w:hint="eastAsia" w:ascii="宋体" w:hAnsi="宋体" w:eastAsia="宋体" w:cs="宋体"/>
          <w:kern w:val="2"/>
          <w:highlight w:val="none"/>
        </w:rPr>
        <w:t>未尽事宜按照国家有关验收标准执行。</w:t>
      </w:r>
    </w:p>
    <w:p>
      <w:pPr>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rPr>
          <w:rFonts w:hint="eastAsia" w:ascii="宋体" w:hAnsi="宋体" w:eastAsia="宋体" w:cs="宋体"/>
          <w:b/>
          <w:kern w:val="2"/>
          <w:sz w:val="24"/>
          <w:szCs w:val="20"/>
          <w:highlight w:val="none"/>
        </w:rPr>
      </w:pPr>
      <w:bookmarkStart w:id="1145" w:name="_Toc1184"/>
      <w:bookmarkStart w:id="1146" w:name="_Toc437544545"/>
      <w:r>
        <w:rPr>
          <w:rFonts w:hint="eastAsia" w:ascii="宋体" w:hAnsi="宋体" w:eastAsia="宋体" w:cs="宋体"/>
          <w:b/>
          <w:kern w:val="2"/>
          <w:sz w:val="24"/>
          <w:szCs w:val="20"/>
          <w:highlight w:val="none"/>
        </w:rPr>
        <w:t>8  质量标准、工期和</w:t>
      </w:r>
      <w:bookmarkEnd w:id="1145"/>
      <w:bookmarkEnd w:id="1146"/>
      <w:r>
        <w:rPr>
          <w:rFonts w:hint="eastAsia" w:ascii="宋体" w:hAnsi="宋体" w:eastAsia="宋体" w:cs="宋体"/>
          <w:b/>
          <w:kern w:val="2"/>
          <w:sz w:val="24"/>
          <w:szCs w:val="20"/>
          <w:highlight w:val="none"/>
        </w:rPr>
        <w:t>质保</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8.1乙方交付的项目的质量、工期、质保等应符合合同规定的标准。如合同规定的标准低于国家或行业标准，或未提及适用标准，则按国家标准或行业标准的较高标准执行。这些标准必须是有关机构发布的最新有效版本的标准。</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8.</w:t>
      </w:r>
      <w:r>
        <w:rPr>
          <w:rFonts w:hint="eastAsia" w:ascii="宋体" w:hAnsi="宋体" w:cs="宋体"/>
          <w:kern w:val="2"/>
          <w:highlight w:val="none"/>
          <w:lang w:val="en-US" w:eastAsia="zh-CN"/>
        </w:rPr>
        <w:t>2本项目</w:t>
      </w:r>
      <w:r>
        <w:rPr>
          <w:rFonts w:hint="eastAsia" w:ascii="宋体" w:hAnsi="宋体" w:eastAsia="宋体" w:cs="宋体"/>
          <w:kern w:val="2"/>
          <w:highlight w:val="none"/>
        </w:rPr>
        <w:t>主要材料若涉及品种、款式、颜色等方面内容的，乙方应在采购前提交合格的材料样品送甲方选定。</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8.</w:t>
      </w:r>
      <w:r>
        <w:rPr>
          <w:rFonts w:hint="eastAsia" w:ascii="宋体" w:hAnsi="宋体" w:cs="宋体"/>
          <w:kern w:val="2"/>
          <w:highlight w:val="none"/>
          <w:lang w:val="en-US" w:eastAsia="zh-CN"/>
        </w:rPr>
        <w:t>3</w:t>
      </w:r>
      <w:r>
        <w:rPr>
          <w:rFonts w:hint="eastAsia" w:ascii="宋体" w:hAnsi="宋体" w:eastAsia="宋体" w:cs="宋体"/>
          <w:kern w:val="2"/>
          <w:highlight w:val="none"/>
        </w:rPr>
        <w:t>本合同项下的工期：合同签订之日起共</w:t>
      </w:r>
      <w:r>
        <w:rPr>
          <w:rFonts w:hint="eastAsia" w:ascii="宋体" w:hAnsi="宋体" w:cs="宋体"/>
          <w:kern w:val="2"/>
          <w:highlight w:val="none"/>
          <w:lang w:val="en-US" w:eastAsia="zh-CN"/>
        </w:rPr>
        <w:t>60</w:t>
      </w:r>
      <w:r>
        <w:rPr>
          <w:rFonts w:hint="eastAsia" w:ascii="宋体" w:hAnsi="宋体" w:eastAsia="宋体" w:cs="宋体"/>
          <w:kern w:val="2"/>
          <w:highlight w:val="none"/>
        </w:rPr>
        <w:t>天，具体开工日期以甲方开工令发布时间为准。</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8.</w:t>
      </w:r>
      <w:r>
        <w:rPr>
          <w:rFonts w:hint="eastAsia" w:ascii="宋体" w:hAnsi="宋体" w:cs="宋体"/>
          <w:kern w:val="2"/>
          <w:highlight w:val="none"/>
          <w:lang w:val="en-US" w:eastAsia="zh-CN"/>
        </w:rPr>
        <w:t>4质保时间</w:t>
      </w:r>
      <w:r>
        <w:rPr>
          <w:rFonts w:hint="eastAsia" w:ascii="宋体" w:hAnsi="宋体" w:eastAsia="宋体" w:cs="宋体"/>
          <w:kern w:val="2"/>
          <w:highlight w:val="none"/>
        </w:rPr>
        <w:t>：项目质保期为2年，自验收合格之日起计算；质保期内比选申请人需提供免费上门维修（包含所有配件的更换及服务）。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8.</w:t>
      </w:r>
      <w:r>
        <w:rPr>
          <w:rFonts w:hint="eastAsia" w:ascii="宋体" w:hAnsi="宋体" w:cs="宋体"/>
          <w:kern w:val="2"/>
          <w:highlight w:val="none"/>
          <w:lang w:val="en-US" w:eastAsia="zh-CN"/>
        </w:rPr>
        <w:t>5</w:t>
      </w:r>
      <w:r>
        <w:rPr>
          <w:rFonts w:hint="eastAsia" w:ascii="宋体" w:hAnsi="宋体" w:eastAsia="宋体" w:cs="宋体"/>
          <w:kern w:val="2"/>
          <w:highlight w:val="none"/>
        </w:rPr>
        <w:t>处理问题响应时间：接到甲方处理问题通知后</w:t>
      </w:r>
      <w:r>
        <w:rPr>
          <w:rFonts w:hint="eastAsia" w:ascii="宋体" w:hAnsi="宋体" w:cs="宋体"/>
          <w:kern w:val="2"/>
          <w:highlight w:val="none"/>
          <w:u w:val="single"/>
          <w:lang w:val="en-US" w:eastAsia="zh-CN"/>
        </w:rPr>
        <w:t>48</w:t>
      </w:r>
      <w:r>
        <w:rPr>
          <w:rFonts w:hint="eastAsia" w:ascii="宋体" w:hAnsi="宋体" w:eastAsia="宋体" w:cs="宋体"/>
          <w:kern w:val="2"/>
          <w:highlight w:val="none"/>
        </w:rPr>
        <w:t>小时到达维修现场。一般问题应在1</w:t>
      </w:r>
      <w:r>
        <w:rPr>
          <w:rFonts w:hint="eastAsia" w:ascii="宋体" w:hAnsi="宋体" w:cs="宋体"/>
          <w:kern w:val="2"/>
          <w:highlight w:val="none"/>
          <w:lang w:val="en-US" w:eastAsia="zh-CN"/>
        </w:rPr>
        <w:t>0</w:t>
      </w:r>
      <w:r>
        <w:rPr>
          <w:rFonts w:hint="eastAsia" w:ascii="宋体" w:hAnsi="宋体" w:eastAsia="宋体" w:cs="宋体"/>
          <w:kern w:val="2"/>
          <w:highlight w:val="none"/>
        </w:rPr>
        <w:t>天内解决，重大问题或其它无法迅速解决的问题应在</w:t>
      </w:r>
      <w:r>
        <w:rPr>
          <w:rFonts w:hint="eastAsia" w:ascii="宋体" w:hAnsi="宋体" w:cs="宋体"/>
          <w:kern w:val="2"/>
          <w:highlight w:val="none"/>
          <w:lang w:val="en-US" w:eastAsia="zh-CN"/>
        </w:rPr>
        <w:t>20</w:t>
      </w:r>
      <w:r>
        <w:rPr>
          <w:rFonts w:hint="eastAsia" w:ascii="宋体" w:hAnsi="宋体" w:eastAsia="宋体" w:cs="宋体"/>
          <w:kern w:val="2"/>
          <w:highlight w:val="none"/>
        </w:rPr>
        <w:t xml:space="preserve">天内解决。  </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8.</w:t>
      </w:r>
      <w:r>
        <w:rPr>
          <w:rFonts w:hint="eastAsia" w:ascii="宋体" w:hAnsi="宋体" w:cs="宋体"/>
          <w:kern w:val="2"/>
          <w:highlight w:val="none"/>
          <w:lang w:val="en-US" w:eastAsia="zh-CN"/>
        </w:rPr>
        <w:t>6</w:t>
      </w:r>
      <w:r>
        <w:rPr>
          <w:rFonts w:hint="eastAsia" w:ascii="宋体" w:hAnsi="宋体" w:eastAsia="宋体" w:cs="宋体"/>
          <w:kern w:val="2"/>
          <w:highlight w:val="none"/>
        </w:rPr>
        <w:t>质保期内，乙方应在南宁市有常驻工作人员。质保期完成后，乙方应继续提供咨询服务。</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47" w:name="_Toc437544547"/>
      <w:bookmarkStart w:id="1148" w:name="_Toc369786994"/>
      <w:bookmarkStart w:id="1149" w:name="_Toc12443"/>
      <w:bookmarkStart w:id="1150" w:name="_Toc20"/>
      <w:r>
        <w:rPr>
          <w:rFonts w:hint="eastAsia" w:ascii="宋体" w:hAnsi="宋体" w:eastAsia="宋体" w:cs="宋体"/>
          <w:b/>
          <w:kern w:val="2"/>
          <w:sz w:val="24"/>
          <w:szCs w:val="20"/>
          <w:highlight w:val="none"/>
        </w:rPr>
        <w:t>9  付款</w:t>
      </w:r>
      <w:bookmarkEnd w:id="1147"/>
      <w:bookmarkEnd w:id="1148"/>
      <w:bookmarkEnd w:id="1149"/>
      <w:r>
        <w:rPr>
          <w:rFonts w:hint="eastAsia" w:ascii="宋体" w:hAnsi="宋体" w:eastAsia="宋体" w:cs="宋体"/>
          <w:b/>
          <w:kern w:val="2"/>
          <w:sz w:val="24"/>
          <w:szCs w:val="20"/>
          <w:highlight w:val="none"/>
        </w:rPr>
        <w:t>方式</w:t>
      </w:r>
      <w:bookmarkEnd w:id="1150"/>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9.1本合同项下的支付按合同条款规定方式进行。</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9.2全部工程完工并验收合格后，乙方根据甲方要求完成资料移交及合同结算经甲方审定后，甲方在收到乙方提供的以下材料后</w:t>
      </w:r>
      <w:r>
        <w:rPr>
          <w:rFonts w:hint="eastAsia" w:ascii="宋体" w:hAnsi="宋体" w:cs="宋体"/>
          <w:kern w:val="2"/>
          <w:highlight w:val="none"/>
          <w:lang w:val="en-US" w:eastAsia="zh-CN"/>
        </w:rPr>
        <w:t>45</w:t>
      </w:r>
      <w:r>
        <w:rPr>
          <w:rFonts w:hint="eastAsia" w:ascii="宋体" w:hAnsi="宋体" w:eastAsia="宋体" w:cs="宋体"/>
          <w:kern w:val="2"/>
          <w:highlight w:val="none"/>
        </w:rPr>
        <w:t>个工作日内支付至合同最终结算审定金额的95%，待满足</w:t>
      </w:r>
      <w:r>
        <w:rPr>
          <w:rFonts w:hint="eastAsia" w:ascii="宋体" w:hAnsi="宋体" w:eastAsia="宋体" w:cs="宋体"/>
          <w:highlight w:val="none"/>
          <w:lang w:bidi="ar"/>
        </w:rPr>
        <w:t>质保</w:t>
      </w:r>
      <w:r>
        <w:rPr>
          <w:rFonts w:hint="eastAsia" w:ascii="宋体" w:hAnsi="宋体" w:eastAsia="宋体" w:cs="宋体"/>
          <w:kern w:val="2"/>
          <w:highlight w:val="none"/>
        </w:rPr>
        <w:t>期要求后支付余款。如乙方未按约定向甲方提供付款申请、足额发票及相关单据的，甲方有权顺延付款时间，且无需承担逾期付款的违约责任。</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①乙方开具相应金额的增值税专用发票。</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②乙方出具的支付申请书。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③全部服务验收合格证明</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9.3支付的货币应以人民币支付。</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51" w:name="_Toc437544548"/>
      <w:bookmarkStart w:id="1152" w:name="_Toc369786995"/>
      <w:bookmarkStart w:id="1153" w:name="_Toc30479"/>
      <w:bookmarkStart w:id="1154" w:name="_Toc21774"/>
      <w:r>
        <w:rPr>
          <w:rFonts w:hint="eastAsia" w:ascii="宋体" w:hAnsi="宋体" w:eastAsia="宋体" w:cs="宋体"/>
          <w:b/>
          <w:kern w:val="2"/>
          <w:sz w:val="24"/>
          <w:szCs w:val="20"/>
          <w:highlight w:val="none"/>
        </w:rPr>
        <w:t>10  违约责任</w:t>
      </w:r>
      <w:bookmarkEnd w:id="1151"/>
      <w:bookmarkEnd w:id="1152"/>
      <w:bookmarkEnd w:id="1153"/>
      <w:bookmarkEnd w:id="1154"/>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10.1甲方未按时支付合同款项，应按延误天数及同期银行存款利率向乙方支付违约金。</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bookmarkStart w:id="1155" w:name="_Ref462913103"/>
      <w:r>
        <w:rPr>
          <w:rFonts w:hint="eastAsia" w:ascii="宋体" w:hAnsi="宋体" w:eastAsia="宋体" w:cs="宋体"/>
          <w:kern w:val="2"/>
          <w:highlight w:val="none"/>
        </w:rPr>
        <w:t>10.2合同签订后，乙方不能完成合同规定的工程，则</w:t>
      </w:r>
      <w:r>
        <w:rPr>
          <w:rFonts w:hint="eastAsia" w:ascii="宋体" w:hAnsi="宋体" w:eastAsia="宋体" w:cs="宋体"/>
          <w:kern w:val="2"/>
          <w:highlight w:val="none"/>
          <w:lang w:eastAsia="zh-CN"/>
        </w:rPr>
        <w:t>乙方按</w:t>
      </w:r>
      <w:r>
        <w:rPr>
          <w:rFonts w:hint="eastAsia" w:ascii="宋体" w:hAnsi="宋体" w:eastAsia="宋体" w:cs="宋体"/>
          <w:kern w:val="2"/>
          <w:highlight w:val="none"/>
        </w:rPr>
        <w:t>未完成合同规定的工程总价格</w:t>
      </w:r>
      <w:r>
        <w:rPr>
          <w:rFonts w:hint="eastAsia" w:ascii="宋体" w:hAnsi="宋体" w:eastAsia="宋体" w:cs="宋体"/>
          <w:kern w:val="2"/>
          <w:highlight w:val="none"/>
          <w:lang w:eastAsia="zh-CN"/>
        </w:rPr>
        <w:t>的</w:t>
      </w:r>
      <w:r>
        <w:rPr>
          <w:rFonts w:hint="eastAsia" w:ascii="宋体" w:hAnsi="宋体" w:eastAsia="宋体" w:cs="宋体"/>
          <w:kern w:val="2"/>
          <w:highlight w:val="none"/>
        </w:rPr>
        <w:t>20%</w:t>
      </w:r>
      <w:r>
        <w:rPr>
          <w:rFonts w:hint="eastAsia" w:ascii="宋体" w:hAnsi="宋体" w:eastAsia="宋体" w:cs="宋体"/>
          <w:kern w:val="2"/>
          <w:highlight w:val="none"/>
          <w:lang w:eastAsia="zh-CN"/>
        </w:rPr>
        <w:t>向甲方支付</w:t>
      </w:r>
      <w:r>
        <w:rPr>
          <w:rFonts w:hint="eastAsia" w:ascii="宋体" w:hAnsi="宋体" w:eastAsia="宋体" w:cs="宋体"/>
          <w:kern w:val="2"/>
          <w:highlight w:val="none"/>
        </w:rPr>
        <w:t>违约金，同时甲方重新采购因价格差所造成的损失由乙方承担。</w:t>
      </w:r>
      <w:bookmarkEnd w:id="1155"/>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bookmarkStart w:id="1156" w:name="_Ref462913114"/>
      <w:r>
        <w:rPr>
          <w:rFonts w:hint="eastAsia" w:ascii="宋体" w:hAnsi="宋体" w:eastAsia="宋体" w:cs="宋体"/>
          <w:kern w:val="2"/>
          <w:highlight w:val="none"/>
        </w:rPr>
        <w:t>10.3乙方逾期完成合同规定的工程，每逾期一天，则</w:t>
      </w:r>
      <w:r>
        <w:rPr>
          <w:rFonts w:hint="eastAsia" w:ascii="宋体" w:hAnsi="宋体" w:eastAsia="宋体" w:cs="宋体"/>
          <w:kern w:val="2"/>
          <w:highlight w:val="none"/>
          <w:lang w:eastAsia="zh-CN"/>
        </w:rPr>
        <w:t>乙方按</w:t>
      </w:r>
      <w:r>
        <w:rPr>
          <w:rFonts w:hint="eastAsia" w:ascii="宋体" w:hAnsi="宋体" w:eastAsia="宋体" w:cs="宋体"/>
          <w:kern w:val="2"/>
          <w:highlight w:val="none"/>
        </w:rPr>
        <w:t>未完成合同规定的工程总价格0.5%</w:t>
      </w:r>
      <w:r>
        <w:rPr>
          <w:rFonts w:hint="eastAsia" w:ascii="宋体" w:hAnsi="宋体" w:eastAsia="宋体" w:cs="宋体"/>
          <w:kern w:val="2"/>
          <w:highlight w:val="none"/>
          <w:lang w:eastAsia="zh-CN"/>
        </w:rPr>
        <w:t>向甲方支付</w:t>
      </w:r>
      <w:r>
        <w:rPr>
          <w:rFonts w:hint="eastAsia" w:ascii="宋体" w:hAnsi="宋体" w:eastAsia="宋体" w:cs="宋体"/>
          <w:kern w:val="2"/>
          <w:highlight w:val="none"/>
        </w:rPr>
        <w:t>违约金；逾期超过20天仍不能完成服务的，甲方有权单方解除合同。</w:t>
      </w:r>
      <w:bookmarkEnd w:id="1156"/>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10.4乙方提供服务不符合合同规定标准的，甲方有权拒收该服务，如乙方拒绝完成服务，按条款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_Ref462913103 \n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10.2</w:t>
      </w:r>
      <w:r>
        <w:rPr>
          <w:rFonts w:hint="eastAsia" w:ascii="宋体" w:hAnsi="宋体" w:eastAsia="宋体" w:cs="宋体"/>
          <w:kern w:val="2"/>
          <w:highlight w:val="none"/>
        </w:rPr>
        <w:fldChar w:fldCharType="end"/>
      </w:r>
      <w:r>
        <w:rPr>
          <w:rFonts w:hint="eastAsia" w:ascii="宋体" w:hAnsi="宋体" w:eastAsia="宋体" w:cs="宋体"/>
          <w:kern w:val="2"/>
          <w:highlight w:val="none"/>
        </w:rPr>
        <w:t>处理；如乙方重新提供符合要求的服务但逾期完成服务的，按条款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_Ref462913114 \n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10.3</w:t>
      </w:r>
      <w:r>
        <w:rPr>
          <w:rFonts w:hint="eastAsia" w:ascii="宋体" w:hAnsi="宋体" w:eastAsia="宋体" w:cs="宋体"/>
          <w:kern w:val="2"/>
          <w:highlight w:val="none"/>
        </w:rPr>
        <w:fldChar w:fldCharType="end"/>
      </w:r>
      <w:r>
        <w:rPr>
          <w:rFonts w:hint="eastAsia" w:ascii="宋体" w:hAnsi="宋体" w:eastAsia="宋体" w:cs="宋体"/>
          <w:kern w:val="2"/>
          <w:highlight w:val="none"/>
        </w:rPr>
        <w:t>处理。如因甲方原因导致乙方无法提供服务或服务不符合合同规定标准的，经甲乙双方协商后，可另行签订补充协议，乙方承诺如完成服务的质量不低于原合同的，按原合同价格结算。</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10.5乙方不履行服务义务或拖延履行服务义务，或乙方存在恶意磋商或虚假承诺等不正当竞争行为，甲方有权罚没或扣除合同总价格5%</w:t>
      </w:r>
      <w:r>
        <w:rPr>
          <w:rFonts w:hint="eastAsia" w:ascii="宋体" w:hAnsi="宋体" w:eastAsia="宋体" w:cs="宋体"/>
          <w:kern w:val="2"/>
          <w:highlight w:val="none"/>
          <w:lang w:eastAsia="zh-CN"/>
        </w:rPr>
        <w:t>的</w:t>
      </w:r>
      <w:r>
        <w:rPr>
          <w:rFonts w:hint="eastAsia" w:ascii="宋体" w:hAnsi="宋体" w:eastAsia="宋体" w:cs="宋体"/>
          <w:kern w:val="2"/>
          <w:highlight w:val="none"/>
        </w:rPr>
        <w:t>违约金，同时甲方有权将乙方列入不良行为记录名单、一年内禁止其参加甲方的任何采购活动。</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10.6由于乙方所提供的服务质量不合格给甲方或第三方造成人身财产损失的，乙方应承担全部责任。</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10.7乙方违反其他合同条款的，需向甲方支付合同价格5%-10%的违约金。</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10.8因乙方原因解除合同的，应向甲方支付合同价格</w:t>
      </w:r>
      <w:r>
        <w:rPr>
          <w:rFonts w:hint="eastAsia" w:ascii="宋体" w:hAnsi="宋体" w:eastAsia="宋体" w:cs="宋体"/>
          <w:kern w:val="2"/>
          <w:highlight w:val="none"/>
          <w:lang w:val="en-US" w:eastAsia="zh-CN"/>
        </w:rPr>
        <w:t>2</w:t>
      </w:r>
      <w:r>
        <w:rPr>
          <w:rFonts w:hint="eastAsia" w:ascii="宋体" w:hAnsi="宋体" w:eastAsia="宋体" w:cs="宋体"/>
          <w:kern w:val="2"/>
          <w:highlight w:val="none"/>
        </w:rPr>
        <w:t>0%的违约金，如造成甲方损失的，乙方应承担赔偿责任。</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10.9本合同中所列的违约金和赔偿款，甲方有权从合同款中扣除。所有违约金和赔偿款的支付，不免除乙方继续履行合同义务，也不减轻乙方合同项下的其他责任和义务。</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57" w:name="_Toc369786996"/>
      <w:bookmarkStart w:id="1158" w:name="_Toc437544549"/>
      <w:bookmarkStart w:id="1159" w:name="_Toc10636"/>
      <w:bookmarkStart w:id="1160" w:name="_Toc23641"/>
      <w:r>
        <w:rPr>
          <w:rFonts w:hint="eastAsia" w:ascii="宋体" w:hAnsi="宋体" w:eastAsia="宋体" w:cs="宋体"/>
          <w:b/>
          <w:kern w:val="2"/>
          <w:sz w:val="24"/>
          <w:szCs w:val="20"/>
          <w:highlight w:val="none"/>
        </w:rPr>
        <w:t>11  不可抗力</w:t>
      </w:r>
      <w:bookmarkEnd w:id="1157"/>
      <w:bookmarkEnd w:id="1158"/>
      <w:bookmarkEnd w:id="1159"/>
      <w:bookmarkEnd w:id="1160"/>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11.1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11.2若不可抗力发生使合同执行受阻，则合同执行时间根据受影响的时间相应延长，但合同价格不得调整。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11.3如发生不可抗力，乙方应在十四天内通知甲方并应提供有关当局（官方机构）的证明文件。除非甲方另有书面指示，乙方应继续依可行方式及其他不受不可抗力制约的替代形式履行合同义务。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11.4任何因不可抗力所导致延误履行合同或不能履行合同，受阻方将不因此而构成违约。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11.5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11.6如果不可抗力已发生并持续一百八十（180）天，则尽管由于此原因可能已允许乙方延长交货期，双方中任何一方均有权在通知对方三十（30）天后终止合同。</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61" w:name="_Toc437544551"/>
      <w:bookmarkStart w:id="1162" w:name="_Toc14495"/>
      <w:bookmarkStart w:id="1163" w:name="_Toc369786998"/>
      <w:bookmarkStart w:id="1164" w:name="_Toc4102"/>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2</w:t>
      </w:r>
      <w:r>
        <w:rPr>
          <w:rFonts w:hint="eastAsia" w:ascii="宋体" w:hAnsi="宋体" w:eastAsia="宋体" w:cs="宋体"/>
          <w:b/>
          <w:kern w:val="2"/>
          <w:sz w:val="24"/>
          <w:szCs w:val="20"/>
          <w:highlight w:val="none"/>
        </w:rPr>
        <w:t xml:space="preserve">  变更指示</w:t>
      </w:r>
      <w:bookmarkEnd w:id="1161"/>
      <w:bookmarkEnd w:id="1162"/>
      <w:bookmarkEnd w:id="1163"/>
      <w:bookmarkEnd w:id="1164"/>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.1除非甲方与乙方双方签署书面修改书，</w:t>
      </w:r>
      <w:r>
        <w:rPr>
          <w:rFonts w:hint="eastAsia" w:ascii="宋体" w:hAnsi="宋体" w:cs="宋体"/>
          <w:kern w:val="2"/>
          <w:highlight w:val="none"/>
          <w:lang w:val="en-US" w:eastAsia="zh-CN"/>
        </w:rPr>
        <w:t>且在承包范围调整才可变更，</w:t>
      </w:r>
      <w:r>
        <w:rPr>
          <w:rFonts w:hint="eastAsia" w:ascii="宋体" w:hAnsi="宋体" w:eastAsia="宋体" w:cs="宋体"/>
          <w:kern w:val="2"/>
          <w:highlight w:val="none"/>
        </w:rPr>
        <w:t>否则不能对合同条款进行任何变更。如果合同另有约定，从其约定。</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.4乙方收到甲方通知后应在十天内向甲方提供变更所带来的费用变化，乙方所提的费用应是最优惠的。</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.5除非甲方书面提出，乙方不得对本项目进行任何变更。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.6如甲方根据本条款要做出合同变更，甲方应将此类变更的性质和方式通知乙方。乙方向甲方提供“变更建议书”，内容包括：</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.6.1将要实施的工作的说明（如有时）以及工作的实施进度计划；</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.6.2对进度计划或对本合同项下的乙方义务进行任何必要的修改建议；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.6.3乙方对合同价格调整的建议。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收到乙方的上述递呈，并在与乙方适当协商后，甲方应尽快决定是否进行变更。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13.7对合同条款做出任何改动或偏离，均须由甲乙双方签署书面协议或合同。</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65" w:name="_Toc437544552"/>
      <w:bookmarkStart w:id="1166" w:name="_Toc14793"/>
      <w:bookmarkStart w:id="1167" w:name="_Toc19660"/>
      <w:bookmarkStart w:id="1168" w:name="_Toc369786999"/>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3</w:t>
      </w:r>
      <w:r>
        <w:rPr>
          <w:rFonts w:hint="eastAsia" w:ascii="宋体" w:hAnsi="宋体" w:eastAsia="宋体" w:cs="宋体"/>
          <w:b/>
          <w:kern w:val="2"/>
          <w:sz w:val="24"/>
          <w:szCs w:val="20"/>
          <w:highlight w:val="none"/>
        </w:rPr>
        <w:t xml:space="preserve">  转让和分包</w:t>
      </w:r>
      <w:bookmarkEnd w:id="1165"/>
      <w:bookmarkEnd w:id="1166"/>
      <w:bookmarkEnd w:id="1167"/>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.1除甲方事先书面同意外，乙方不得将其合同权利、责任和义务部分转让或全部转让或转移给第三方。</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.2除合同另有约定外，乙方不得将本项目的全部或部分工作分包给第三方。</w:t>
      </w:r>
    </w:p>
    <w:bookmarkEnd w:id="1168"/>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69" w:name="_Toc16437"/>
      <w:bookmarkStart w:id="1170" w:name="_Toc437544553"/>
      <w:bookmarkStart w:id="1171" w:name="_Toc3772"/>
      <w:bookmarkStart w:id="1172" w:name="_Toc369787000"/>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4</w:t>
      </w:r>
      <w:r>
        <w:rPr>
          <w:rFonts w:hint="eastAsia" w:ascii="宋体" w:hAnsi="宋体" w:eastAsia="宋体" w:cs="宋体"/>
          <w:b/>
          <w:kern w:val="2"/>
          <w:sz w:val="24"/>
          <w:szCs w:val="20"/>
          <w:highlight w:val="none"/>
        </w:rPr>
        <w:t xml:space="preserve">  争端处理</w:t>
      </w:r>
      <w:bookmarkEnd w:id="1169"/>
      <w:bookmarkEnd w:id="1170"/>
      <w:bookmarkEnd w:id="1171"/>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.1因本合同引起的或与本合同有关的合同争议，由买卖双方协商解决，协商不成的，可向甲方住所地有管辖权的人民法院提起诉讼。</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.2除非各方另有约定，诉讼语言应为汉语。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.3法院判决应为最终裁决，对双方均具有约束力。</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.4诉讼费应由败诉方负担。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.5协商、调解和诉讼期间，合同应继续执行，合同双方不得以争议为由拒绝执行。</w:t>
      </w:r>
    </w:p>
    <w:bookmarkEnd w:id="1172"/>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73" w:name="_Toc5360"/>
      <w:bookmarkStart w:id="1174" w:name="_Toc21022"/>
      <w:bookmarkStart w:id="1175" w:name="_Toc437544554"/>
      <w:bookmarkStart w:id="1176" w:name="_Toc369787001"/>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5</w:t>
      </w:r>
      <w:r>
        <w:rPr>
          <w:rFonts w:hint="eastAsia" w:ascii="宋体" w:hAnsi="宋体" w:eastAsia="宋体" w:cs="宋体"/>
          <w:b/>
          <w:kern w:val="2"/>
          <w:sz w:val="24"/>
          <w:szCs w:val="20"/>
          <w:highlight w:val="none"/>
        </w:rPr>
        <w:t xml:space="preserve">  合同生效及其它</w:t>
      </w:r>
      <w:bookmarkEnd w:id="1173"/>
      <w:bookmarkEnd w:id="1174"/>
      <w:bookmarkEnd w:id="1175"/>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5</w:t>
      </w:r>
      <w:r>
        <w:rPr>
          <w:rFonts w:hint="eastAsia" w:ascii="宋体" w:hAnsi="宋体" w:eastAsia="宋体" w:cs="宋体"/>
          <w:kern w:val="2"/>
          <w:highlight w:val="none"/>
        </w:rPr>
        <w:t>.1本合同生效的时间以双方签署的协议书上的最后日期为准。</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5</w:t>
      </w:r>
      <w:r>
        <w:rPr>
          <w:rFonts w:hint="eastAsia" w:ascii="宋体" w:hAnsi="宋体" w:eastAsia="宋体" w:cs="宋体"/>
          <w:kern w:val="2"/>
          <w:highlight w:val="none"/>
        </w:rPr>
        <w:t>.2本合同签约地为中华人民共和国广西壮族自治区南宁市青秀区。</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5</w:t>
      </w:r>
      <w:r>
        <w:rPr>
          <w:rFonts w:hint="eastAsia" w:ascii="宋体" w:hAnsi="宋体" w:eastAsia="宋体" w:cs="宋体"/>
          <w:kern w:val="2"/>
          <w:highlight w:val="none"/>
        </w:rPr>
        <w:t>.3本合同将在各方签字盖章后，方可生效。</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5</w:t>
      </w:r>
      <w:r>
        <w:rPr>
          <w:rFonts w:hint="eastAsia" w:ascii="宋体" w:hAnsi="宋体" w:eastAsia="宋体" w:cs="宋体"/>
          <w:kern w:val="2"/>
          <w:highlight w:val="none"/>
        </w:rPr>
        <w:t>.4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bookmarkEnd w:id="1176"/>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ascii="Calibri" w:hAnsi="Calibri"/>
          <w:kern w:val="2"/>
          <w:highlight w:val="none"/>
        </w:rPr>
        <w:sectPr>
          <w:footerReference r:id="rId8" w:type="default"/>
          <w:pgSz w:w="11905" w:h="16838"/>
          <w:pgMar w:top="1417" w:right="1417" w:bottom="1417" w:left="1417" w:header="454" w:footer="567" w:gutter="0"/>
          <w:pgNumType w:start="1"/>
          <w:cols w:space="720" w:num="1"/>
          <w:docGrid w:linePitch="312" w:charSpace="0"/>
        </w:sectPr>
      </w:pPr>
      <w:bookmarkStart w:id="1177" w:name="_Toc13288"/>
      <w:bookmarkStart w:id="1178" w:name="_Toc16716"/>
      <w:bookmarkStart w:id="1179" w:name="_Toc5186"/>
      <w:bookmarkStart w:id="1180" w:name="_Toc21372"/>
      <w:bookmarkStart w:id="1181" w:name="_Toc27316"/>
      <w:bookmarkStart w:id="1182" w:name="_Toc16443"/>
      <w:bookmarkStart w:id="1183" w:name="_Toc12470"/>
      <w:bookmarkStart w:id="1184" w:name="_Toc2753"/>
      <w:bookmarkStart w:id="1185" w:name="_Toc19448"/>
      <w:bookmarkStart w:id="1186" w:name="_Toc21635"/>
      <w:bookmarkStart w:id="1187" w:name="_Toc12983548"/>
      <w:bookmarkStart w:id="1188" w:name="_Toc21033"/>
      <w:bookmarkStart w:id="1189" w:name="_Toc5644"/>
      <w:bookmarkStart w:id="1190" w:name="_Toc6194"/>
      <w:bookmarkStart w:id="1191" w:name="_Toc21659"/>
      <w:bookmarkStart w:id="1192" w:name="_Toc27258"/>
      <w:bookmarkStart w:id="1193" w:name="_Toc14997"/>
      <w:bookmarkStart w:id="1194" w:name="_Toc29249"/>
    </w:p>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Pr>
        <w:pStyle w:val="2"/>
        <w:keepNext w:val="0"/>
        <w:keepLines w:val="0"/>
        <w:pageBreakBefore/>
        <w:widowControl/>
        <w:kinsoku/>
        <w:wordWrap/>
        <w:overflowPunct/>
        <w:topLinePunct w:val="0"/>
        <w:autoSpaceDE/>
        <w:autoSpaceDN/>
        <w:bidi w:val="0"/>
        <w:adjustRightInd/>
        <w:snapToGrid/>
        <w:ind w:left="0" w:right="0" w:firstLine="0"/>
        <w:jc w:val="center"/>
        <w:textAlignment w:val="auto"/>
        <w:outlineLvl w:val="0"/>
        <w:rPr>
          <w:rStyle w:val="41"/>
          <w:rFonts w:hint="eastAsia" w:ascii="宋体" w:hAnsi="宋体" w:eastAsia="宋体" w:cs="宋体"/>
          <w:highlight w:val="none"/>
        </w:rPr>
      </w:pPr>
      <w:bookmarkStart w:id="1195" w:name="_Toc31574"/>
      <w:bookmarkStart w:id="1196" w:name="_Toc25750673"/>
      <w:bookmarkStart w:id="1197" w:name="_Toc27263"/>
      <w:bookmarkStart w:id="1198" w:name="_Toc29546"/>
      <w:bookmarkStart w:id="1199" w:name="_Toc6151"/>
      <w:bookmarkStart w:id="1200" w:name="_Toc13167"/>
      <w:bookmarkStart w:id="1201" w:name="_Toc25306"/>
      <w:bookmarkStart w:id="1202" w:name="_Toc31873"/>
      <w:bookmarkStart w:id="1203" w:name="_Toc28677"/>
      <w:bookmarkStart w:id="1204" w:name="_Toc14790"/>
      <w:bookmarkStart w:id="1205" w:name="_Toc17261"/>
      <w:bookmarkStart w:id="1206" w:name="_Toc11320"/>
      <w:bookmarkStart w:id="1207" w:name="_Toc4374"/>
      <w:bookmarkStart w:id="1208" w:name="_Toc17396"/>
      <w:bookmarkStart w:id="1209" w:name="_Toc32011"/>
      <w:bookmarkStart w:id="1210" w:name="_Toc30920"/>
      <w:bookmarkStart w:id="1211" w:name="_Toc21689"/>
      <w:bookmarkStart w:id="1212" w:name="_Toc29855"/>
      <w:bookmarkStart w:id="1213" w:name="_Toc28285"/>
      <w:r>
        <w:rPr>
          <w:rStyle w:val="41"/>
          <w:rFonts w:hint="eastAsia" w:ascii="宋体" w:hAnsi="宋体" w:eastAsia="宋体" w:cs="宋体"/>
          <w:highlight w:val="none"/>
        </w:rPr>
        <w:t>第四章比选申请文件格式</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3"/>
        <w:keepNext w:val="0"/>
        <w:keepLines w:val="0"/>
        <w:widowControl/>
        <w:kinsoku/>
        <w:wordWrap/>
        <w:overflowPunct/>
        <w:topLinePunct w:val="0"/>
        <w:autoSpaceDE/>
        <w:autoSpaceDN/>
        <w:bidi w:val="0"/>
        <w:adjustRightInd/>
        <w:snapToGrid/>
        <w:spacing w:after="100"/>
        <w:ind w:left="0" w:right="0" w:firstLine="0"/>
        <w:jc w:val="center"/>
        <w:textAlignment w:val="auto"/>
        <w:rPr>
          <w:rFonts w:hint="eastAsia" w:ascii="宋体" w:hAnsi="宋体" w:eastAsia="宋体" w:cs="宋体"/>
          <w:sz w:val="24"/>
          <w:szCs w:val="24"/>
          <w:highlight w:val="none"/>
        </w:rPr>
      </w:pPr>
      <w:bookmarkStart w:id="1214" w:name="_Toc26240"/>
      <w:bookmarkStart w:id="1215" w:name="_Toc25750674"/>
      <w:bookmarkStart w:id="1216" w:name="_Toc12983549"/>
      <w:bookmarkStart w:id="1217" w:name="_Toc32185"/>
      <w:bookmarkStart w:id="1218" w:name="_Toc30705"/>
      <w:bookmarkStart w:id="1219" w:name="_Toc21274"/>
      <w:bookmarkStart w:id="1220" w:name="_Toc31624"/>
      <w:bookmarkStart w:id="1221" w:name="_Toc3396"/>
      <w:bookmarkStart w:id="1222" w:name="_Toc414290520"/>
      <w:bookmarkStart w:id="1223" w:name="_Toc23261"/>
      <w:bookmarkStart w:id="1224" w:name="_Toc12984805"/>
      <w:bookmarkStart w:id="1225" w:name="_Toc4873"/>
      <w:bookmarkStart w:id="1226" w:name="_Toc22709"/>
      <w:bookmarkStart w:id="1227" w:name="_Toc16671"/>
      <w:bookmarkStart w:id="1228" w:name="_Toc6941"/>
      <w:bookmarkStart w:id="1229" w:name="_Toc4027"/>
      <w:bookmarkStart w:id="1230" w:name="_Toc24453"/>
      <w:bookmarkStart w:id="1231" w:name="_Toc19412"/>
      <w:bookmarkStart w:id="1232" w:name="_Toc492478802"/>
      <w:bookmarkStart w:id="1233" w:name="_Toc31535"/>
      <w:bookmarkStart w:id="1234" w:name="_Toc361"/>
      <w:bookmarkStart w:id="1235" w:name="_Toc24824"/>
      <w:bookmarkStart w:id="1236" w:name="_Toc25325"/>
      <w:r>
        <w:rPr>
          <w:rFonts w:hint="eastAsia" w:ascii="宋体" w:hAnsi="宋体" w:eastAsia="宋体" w:cs="宋体"/>
          <w:sz w:val="24"/>
          <w:szCs w:val="24"/>
          <w:highlight w:val="none"/>
        </w:rPr>
        <w:t>A  资格审查文件</w:t>
      </w:r>
      <w:bookmarkEnd w:id="1214"/>
      <w:bookmarkEnd w:id="1215"/>
    </w:p>
    <w:p>
      <w:pPr>
        <w:spacing w:before="0" w:after="0" w:afterAutospacing="0"/>
        <w:ind w:left="0" w:right="0" w:firstLine="422" w:firstLineChars="200"/>
        <w:jc w:val="left"/>
        <w:rPr>
          <w:rFonts w:hint="eastAsia" w:ascii="宋体" w:hAnsi="宋体" w:eastAsia="宋体" w:cs="宋体"/>
          <w:b/>
          <w:highlight w:val="none"/>
        </w:rPr>
      </w:pPr>
      <w:r>
        <w:rPr>
          <w:rFonts w:hint="eastAsia" w:ascii="宋体" w:hAnsi="宋体" w:eastAsia="宋体" w:cs="宋体"/>
          <w:b/>
          <w:highlight w:val="none"/>
        </w:rPr>
        <w:t>资格审查文件格式</w:t>
      </w:r>
    </w:p>
    <w:p>
      <w:pPr>
        <w:tabs>
          <w:tab w:val="left" w:pos="113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（2）比选申请人有效的营业执照副本复印件或事业单位法人证书复印件等证明文件；</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（3）承诺书（格式见A3）；</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（4）比选申请人业绩</w:t>
      </w:r>
      <w:r>
        <w:rPr>
          <w:rFonts w:hint="eastAsia" w:ascii="宋体" w:hAnsi="宋体" w:cs="宋体"/>
          <w:highlight w:val="none"/>
          <w:lang w:eastAsia="zh-CN"/>
        </w:rPr>
        <w:t>（</w:t>
      </w:r>
      <w:r>
        <w:rPr>
          <w:rFonts w:hint="eastAsia" w:ascii="宋体" w:hAnsi="宋体" w:eastAsia="宋体" w:cs="宋体"/>
          <w:highlight w:val="none"/>
        </w:rPr>
        <w:t>比选申请人自</w:t>
      </w:r>
      <w:r>
        <w:rPr>
          <w:rFonts w:hint="eastAsia" w:ascii="宋体" w:hAnsi="宋体" w:eastAsia="宋体" w:cs="宋体"/>
          <w:highlight w:val="none"/>
          <w:lang w:eastAsia="zh-CN"/>
        </w:rPr>
        <w:t>201</w:t>
      </w:r>
      <w:r>
        <w:rPr>
          <w:rFonts w:hint="eastAsia" w:ascii="宋体" w:hAnsi="宋体" w:eastAsia="宋体" w:cs="宋体"/>
          <w:highlight w:val="none"/>
          <w:lang w:val="en-US" w:eastAsia="zh-CN"/>
        </w:rPr>
        <w:t>9</w:t>
      </w:r>
      <w:r>
        <w:rPr>
          <w:rFonts w:hint="eastAsia" w:ascii="宋体" w:hAnsi="宋体" w:eastAsia="宋体" w:cs="宋体"/>
          <w:highlight w:val="none"/>
          <w:lang w:eastAsia="zh-CN"/>
        </w:rPr>
        <w:t>年1月1日</w:t>
      </w:r>
      <w:r>
        <w:rPr>
          <w:rFonts w:hint="eastAsia" w:ascii="宋体" w:hAnsi="宋体" w:eastAsia="宋体" w:cs="宋体"/>
          <w:highlight w:val="none"/>
        </w:rPr>
        <w:t>至比选申请截止时间前至少承接过1项合同金额不少于</w:t>
      </w:r>
      <w:r>
        <w:rPr>
          <w:rFonts w:hint="eastAsia" w:ascii="宋体" w:hAnsi="宋体" w:cs="宋体"/>
          <w:highlight w:val="none"/>
          <w:lang w:val="en-US" w:eastAsia="zh-CN"/>
        </w:rPr>
        <w:t>7</w:t>
      </w:r>
      <w:r>
        <w:rPr>
          <w:rFonts w:hint="eastAsia" w:ascii="宋体" w:hAnsi="宋体" w:eastAsia="宋体" w:cs="宋体"/>
          <w:highlight w:val="none"/>
        </w:rPr>
        <w:t>万元的装饰装修项目</w:t>
      </w:r>
      <w:r>
        <w:rPr>
          <w:rFonts w:hint="eastAsia" w:ascii="宋体" w:hAnsi="宋体" w:cs="宋体"/>
          <w:highlight w:val="none"/>
          <w:lang w:eastAsia="zh-CN"/>
        </w:rPr>
        <w:t>）</w:t>
      </w:r>
      <w:r>
        <w:rPr>
          <w:rFonts w:hint="eastAsia" w:ascii="宋体" w:hAnsi="宋体" w:eastAsia="宋体" w:cs="宋体"/>
          <w:highlight w:val="none"/>
        </w:rPr>
        <w:t>；</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（5）比选申请人资质证书复印件（建筑工程施工总承包三级及以上资质或建筑装修装饰工程专业承包二级及以上资质</w:t>
      </w:r>
      <w:r>
        <w:rPr>
          <w:rFonts w:hint="eastAsia" w:ascii="宋体" w:hAnsi="宋体" w:eastAsia="宋体" w:cs="宋体"/>
          <w:highlight w:val="none"/>
          <w:lang w:eastAsia="zh-CN"/>
        </w:rPr>
        <w:t>）</w:t>
      </w:r>
      <w:r>
        <w:rPr>
          <w:rFonts w:hint="eastAsia" w:ascii="宋体" w:hAnsi="宋体" w:eastAsia="宋体" w:cs="宋体"/>
          <w:highlight w:val="none"/>
        </w:rPr>
        <w:t>；</w:t>
      </w:r>
    </w:p>
    <w:p>
      <w:pPr>
        <w:spacing w:before="0" w:after="0" w:afterAutospacing="0"/>
        <w:ind w:left="0" w:right="0" w:firstLine="420" w:firstLineChars="200"/>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6</w:t>
      </w:r>
      <w:r>
        <w:rPr>
          <w:rFonts w:hint="eastAsia" w:ascii="宋体" w:hAnsi="宋体" w:cs="宋体"/>
          <w:highlight w:val="none"/>
          <w:lang w:eastAsia="zh-CN"/>
        </w:rPr>
        <w:t>）提供企业安全生产许可证；</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cs="宋体"/>
          <w:highlight w:val="none"/>
          <w:lang w:val="en-US" w:eastAsia="zh-CN"/>
        </w:rPr>
        <w:t>7</w:t>
      </w:r>
      <w:r>
        <w:rPr>
          <w:rFonts w:hint="eastAsia" w:ascii="宋体" w:hAnsi="宋体" w:eastAsia="宋体" w:cs="宋体"/>
          <w:highlight w:val="none"/>
        </w:rPr>
        <w:t>）比选申请人认为应提交的其他比选申请资料（如有）。</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注：以上提供的复印件必须加盖比选申请人公章。</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spacing w:before="0" w:after="0" w:afterAutospacing="0"/>
        <w:ind w:left="0" w:right="0" w:firstLine="420" w:firstLineChars="200"/>
        <w:rPr>
          <w:rFonts w:hAnsi="宋体"/>
          <w:highlight w:val="none"/>
        </w:rPr>
        <w:sectPr>
          <w:pgSz w:w="11905" w:h="16838"/>
          <w:pgMar w:top="1417" w:right="1417" w:bottom="1417" w:left="1417" w:header="454" w:footer="567" w:gutter="0"/>
          <w:cols w:space="720" w:num="1"/>
          <w:docGrid w:linePitch="312" w:charSpace="0"/>
        </w:sectPr>
      </w:pPr>
    </w:p>
    <w:p>
      <w:pPr>
        <w:keepNext w:val="0"/>
        <w:keepLines w:val="0"/>
        <w:pageBreakBefore w:val="0"/>
        <w:widowControl/>
        <w:numPr>
          <w:ilvl w:val="1"/>
          <w:numId w:val="7"/>
        </w:numPr>
        <w:kinsoku/>
        <w:wordWrap/>
        <w:overflowPunct/>
        <w:topLinePunct w:val="0"/>
        <w:autoSpaceDE/>
        <w:autoSpaceDN/>
        <w:bidi w:val="0"/>
        <w:adjustRightInd/>
        <w:snapToGrid w:val="0"/>
        <w:spacing w:before="0" w:line="240" w:lineRule="auto"/>
        <w:ind w:left="0" w:right="0" w:firstLine="0"/>
        <w:jc w:val="left"/>
        <w:textAlignment w:val="auto"/>
        <w:outlineLvl w:val="0"/>
        <w:rPr>
          <w:rFonts w:ascii="宋体" w:hAnsi="宋体"/>
          <w:b/>
          <w:highlight w:val="none"/>
        </w:rPr>
      </w:pPr>
      <w:bookmarkStart w:id="1237" w:name="_Toc10789"/>
      <w:bookmarkStart w:id="1238" w:name="_Toc15696"/>
      <w:bookmarkStart w:id="1239" w:name="_Toc3617"/>
      <w:bookmarkStart w:id="1240" w:name="_Toc8868"/>
      <w:bookmarkStart w:id="1241" w:name="_Toc7057"/>
      <w:bookmarkStart w:id="1242" w:name="_Toc414290522"/>
      <w:bookmarkStart w:id="1243" w:name="_Toc13389"/>
      <w:bookmarkStart w:id="1244" w:name="_Toc12984807"/>
      <w:bookmarkStart w:id="1245" w:name="_Toc10433"/>
      <w:bookmarkStart w:id="1246" w:name="_Toc20283"/>
      <w:bookmarkStart w:id="1247" w:name="_Toc16089"/>
      <w:bookmarkStart w:id="1248" w:name="_Toc9658"/>
      <w:bookmarkStart w:id="1249" w:name="_Toc375564351"/>
      <w:bookmarkStart w:id="1250" w:name="_Toc20671"/>
      <w:bookmarkStart w:id="1251" w:name="_Toc24436"/>
      <w:bookmarkStart w:id="1252" w:name="_Toc4125"/>
      <w:bookmarkStart w:id="1253" w:name="_Toc20029"/>
      <w:bookmarkStart w:id="1254" w:name="_Toc22533"/>
      <w:bookmarkStart w:id="1255" w:name="_Toc3499"/>
      <w:bookmarkStart w:id="1256" w:name="_Toc492478804"/>
      <w:bookmarkStart w:id="1257" w:name="_Toc25750675"/>
      <w:bookmarkStart w:id="1258" w:name="_Toc10238"/>
      <w:bookmarkStart w:id="1259" w:name="_Toc956"/>
      <w:bookmarkStart w:id="1260" w:name="_Toc32455"/>
      <w:r>
        <w:rPr>
          <w:rFonts w:ascii="宋体" w:hAnsi="宋体"/>
          <w:b/>
          <w:highlight w:val="none"/>
        </w:rPr>
        <w:t>法定代表人授权书格式</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keepNext w:val="0"/>
        <w:keepLines w:val="0"/>
        <w:pageBreakBefore w:val="0"/>
        <w:widowControl/>
        <w:kinsoku/>
        <w:wordWrap/>
        <w:overflowPunct/>
        <w:topLinePunct w:val="0"/>
        <w:autoSpaceDE/>
        <w:autoSpaceDN/>
        <w:bidi w:val="0"/>
        <w:adjustRightInd/>
        <w:spacing w:before="240" w:after="240"/>
        <w:ind w:left="0" w:right="0" w:firstLine="0"/>
        <w:jc w:val="center"/>
        <w:textAlignment w:val="auto"/>
        <w:rPr>
          <w:rFonts w:ascii="宋体" w:hAnsi="宋体"/>
          <w:b/>
          <w:sz w:val="32"/>
          <w:szCs w:val="32"/>
          <w:highlight w:val="none"/>
        </w:rPr>
      </w:pPr>
    </w:p>
    <w:p>
      <w:pPr>
        <w:keepNext w:val="0"/>
        <w:keepLines w:val="0"/>
        <w:pageBreakBefore w:val="0"/>
        <w:widowControl/>
        <w:kinsoku/>
        <w:wordWrap/>
        <w:overflowPunct/>
        <w:topLinePunct w:val="0"/>
        <w:autoSpaceDE/>
        <w:autoSpaceDN/>
        <w:bidi w:val="0"/>
        <w:adjustRightInd/>
        <w:spacing w:before="240" w:after="240"/>
        <w:ind w:left="0" w:right="0" w:firstLine="0"/>
        <w:jc w:val="center"/>
        <w:textAlignment w:val="auto"/>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ind w:left="500" w:right="0" w:hanging="499"/>
        <w:rPr>
          <w:rFonts w:ascii="宋体" w:hAnsi="宋体"/>
          <w:highlight w:val="none"/>
        </w:rPr>
      </w:pPr>
      <w:r>
        <w:rPr>
          <w:rFonts w:ascii="宋体" w:hAnsi="宋体"/>
          <w:highlight w:val="none"/>
        </w:rPr>
        <w:t>致：南宁轨道交通集团有限责任公司</w:t>
      </w:r>
    </w:p>
    <w:p>
      <w:pPr>
        <w:tabs>
          <w:tab w:val="left" w:pos="8364"/>
        </w:tabs>
        <w:snapToGrid w:val="0"/>
        <w:ind w:right="0" w:firstLine="200"/>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为本公司的合法代理人，就项目编号为</w:t>
      </w:r>
      <w:r>
        <w:rPr>
          <w:rFonts w:ascii="宋体" w:hAnsi="宋体"/>
          <w:highlight w:val="none"/>
          <w:u w:val="single"/>
        </w:rPr>
        <w:t xml:space="preserve">          </w:t>
      </w:r>
      <w:r>
        <w:rPr>
          <w:rFonts w:ascii="宋体" w:hAnsi="宋体"/>
          <w:highlight w:val="none"/>
        </w:rPr>
        <w:t>的项目的服务的比选申请和合同执行，作为比选申请人代表以本公司的名义处理一切与之有关的事宜。</w:t>
      </w:r>
    </w:p>
    <w:p>
      <w:pPr>
        <w:tabs>
          <w:tab w:val="left" w:pos="8364"/>
        </w:tabs>
        <w:snapToGrid w:val="0"/>
        <w:ind w:right="0" w:firstLine="200"/>
        <w:rPr>
          <w:rFonts w:ascii="宋体" w:hAnsi="宋体"/>
          <w:highlight w:val="none"/>
        </w:rPr>
      </w:pPr>
      <w:r>
        <w:rPr>
          <w:rFonts w:ascii="宋体" w:hAnsi="宋体"/>
          <w:highlight w:val="none"/>
        </w:rPr>
        <w:t>本授权书于</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日签字生效，特此声明。</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法定代表人签字或盖章：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比选申请人代表（被授权人）签字或盖章：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r>
        <w:rPr>
          <w:rFonts w:hint="eastAsia" w:ascii="宋体" w:hAnsi="宋体"/>
          <w:highlight w:val="none"/>
        </w:rPr>
        <w:t xml:space="preserve"> </w:t>
      </w:r>
    </w:p>
    <w:p>
      <w:pPr>
        <w:tabs>
          <w:tab w:val="left" w:pos="8364"/>
        </w:tabs>
        <w:snapToGrid w:val="0"/>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before="0"/>
        <w:ind w:right="0" w:firstLine="135"/>
        <w:rPr>
          <w:rFonts w:ascii="宋体" w:hAnsi="宋体"/>
          <w:b/>
          <w:highlight w:val="none"/>
        </w:rPr>
      </w:pPr>
      <w:r>
        <w:rPr>
          <w:rFonts w:hint="eastAsia" w:ascii="宋体" w:hAnsi="宋体"/>
          <w:b/>
          <w:highlight w:val="none"/>
        </w:rPr>
        <w:t>附：授权代理人身份证复印件</w:t>
      </w:r>
    </w:p>
    <w:p>
      <w:pPr>
        <w:tabs>
          <w:tab w:val="left" w:pos="8364"/>
        </w:tabs>
        <w:snapToGrid w:val="0"/>
        <w:ind w:right="0" w:firstLine="200"/>
        <w:rPr>
          <w:rFonts w:ascii="宋体" w:hAnsi="宋体"/>
          <w:highlight w:val="none"/>
          <w:u w:val="single"/>
        </w:rPr>
      </w:pPr>
    </w:p>
    <w:p>
      <w:pPr>
        <w:keepNext w:val="0"/>
        <w:keepLines w:val="0"/>
        <w:pageBreakBefore w:val="0"/>
        <w:widowControl/>
        <w:numPr>
          <w:ilvl w:val="1"/>
          <w:numId w:val="7"/>
        </w:numPr>
        <w:kinsoku/>
        <w:wordWrap/>
        <w:overflowPunct/>
        <w:topLinePunct w:val="0"/>
        <w:autoSpaceDE/>
        <w:autoSpaceDN/>
        <w:bidi w:val="0"/>
        <w:adjustRightInd/>
        <w:snapToGrid w:val="0"/>
        <w:spacing w:before="0" w:line="240" w:lineRule="auto"/>
        <w:ind w:left="0" w:right="0" w:firstLine="0"/>
        <w:jc w:val="left"/>
        <w:textAlignment w:val="auto"/>
        <w:outlineLvl w:val="0"/>
        <w:rPr>
          <w:rFonts w:ascii="宋体" w:hAnsi="宋体"/>
          <w:b/>
          <w:highlight w:val="none"/>
        </w:rPr>
      </w:pPr>
      <w:bookmarkStart w:id="1261" w:name="_Toc9757"/>
      <w:bookmarkStart w:id="1262" w:name="_Toc375564352"/>
      <w:bookmarkStart w:id="1263" w:name="_Toc26713"/>
      <w:bookmarkStart w:id="1264" w:name="_Toc7273"/>
      <w:bookmarkStart w:id="1265" w:name="_Toc2785"/>
      <w:bookmarkStart w:id="1266" w:name="_Toc13606"/>
      <w:bookmarkStart w:id="1267" w:name="_Toc12984808"/>
      <w:bookmarkStart w:id="1268" w:name="_Toc17964"/>
      <w:bookmarkStart w:id="1269" w:name="_Toc24322"/>
      <w:bookmarkStart w:id="1270" w:name="_Toc9583"/>
      <w:bookmarkStart w:id="1271" w:name="_Toc8654"/>
      <w:bookmarkStart w:id="1272" w:name="_Toc31808"/>
      <w:bookmarkStart w:id="1273" w:name="_Toc15980"/>
      <w:bookmarkStart w:id="1274" w:name="_Toc27657"/>
      <w:bookmarkStart w:id="1275" w:name="_Toc25750676"/>
      <w:bookmarkStart w:id="1276" w:name="_Toc13634"/>
      <w:bookmarkStart w:id="1277" w:name="_Toc7753"/>
      <w:bookmarkStart w:id="1278" w:name="_Toc15572"/>
      <w:bookmarkStart w:id="1279" w:name="_Toc13798"/>
      <w:bookmarkStart w:id="1280" w:name="_Toc27722"/>
      <w:bookmarkStart w:id="1281" w:name="_Toc20436"/>
      <w:bookmarkStart w:id="1282" w:name="_Toc19744"/>
      <w:bookmarkStart w:id="1283" w:name="_Toc414290523"/>
      <w:bookmarkStart w:id="1284" w:name="_Toc492478805"/>
      <w:r>
        <w:rPr>
          <w:rFonts w:ascii="宋体" w:hAnsi="宋体"/>
          <w:b/>
          <w:highlight w:val="none"/>
        </w:rPr>
        <w:t>法定代表人资格证明书格式</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keepNext w:val="0"/>
        <w:keepLines w:val="0"/>
        <w:pageBreakBefore w:val="0"/>
        <w:widowControl/>
        <w:kinsoku/>
        <w:wordWrap/>
        <w:overflowPunct/>
        <w:topLinePunct w:val="0"/>
        <w:autoSpaceDE/>
        <w:autoSpaceDN/>
        <w:bidi w:val="0"/>
        <w:adjustRightInd/>
        <w:snapToGrid/>
        <w:ind w:left="0" w:right="0" w:firstLine="200"/>
        <w:textAlignment w:val="auto"/>
        <w:rPr>
          <w:rFonts w:ascii="宋体" w:hAnsi="宋体"/>
          <w:highlight w:val="none"/>
        </w:rPr>
      </w:pPr>
    </w:p>
    <w:p>
      <w:pPr>
        <w:keepNext w:val="0"/>
        <w:keepLines w:val="0"/>
        <w:pageBreakBefore w:val="0"/>
        <w:widowControl/>
        <w:kinsoku/>
        <w:wordWrap/>
        <w:overflowPunct/>
        <w:topLinePunct w:val="0"/>
        <w:autoSpaceDE/>
        <w:autoSpaceDN/>
        <w:bidi w:val="0"/>
        <w:adjustRightInd/>
        <w:snapToGrid/>
        <w:spacing w:before="240" w:after="240"/>
        <w:ind w:left="0" w:right="0" w:firstLine="0"/>
        <w:jc w:val="center"/>
        <w:textAlignment w:val="auto"/>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r>
        <w:rPr>
          <w:rFonts w:hint="eastAsia" w:ascii="宋体" w:hAnsi="宋体"/>
          <w:highlight w:val="none"/>
          <w:u w:val="single"/>
        </w:rPr>
        <w:t xml:space="preserve">                      </w:t>
      </w:r>
    </w:p>
    <w:p>
      <w:pPr>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ind w:right="0" w:firstLine="200"/>
        <w:rPr>
          <w:rFonts w:ascii="宋体" w:hAnsi="宋体"/>
          <w:highlight w:val="none"/>
          <w:u w:val="single"/>
        </w:rPr>
      </w:pPr>
      <w:r>
        <w:rPr>
          <w:rFonts w:ascii="宋体" w:hAnsi="宋体"/>
          <w:highlight w:val="none"/>
        </w:rPr>
        <w:t>姓名：</w:t>
      </w:r>
      <w:r>
        <w:rPr>
          <w:rFonts w:hint="eastAsia" w:ascii="宋体" w:hAnsi="宋体"/>
          <w:highlight w:val="none"/>
          <w:u w:val="single"/>
        </w:rPr>
        <w:t xml:space="preserve">            </w:t>
      </w:r>
      <w:r>
        <w:rPr>
          <w:rFonts w:ascii="宋体" w:hAnsi="宋体"/>
          <w:highlight w:val="none"/>
        </w:rPr>
        <w:t>性别：</w:t>
      </w:r>
      <w:r>
        <w:rPr>
          <w:rFonts w:hint="eastAsia" w:ascii="宋体" w:hAnsi="宋体"/>
          <w:highlight w:val="none"/>
          <w:u w:val="single"/>
        </w:rPr>
        <w:t xml:space="preserve">             </w:t>
      </w:r>
      <w:r>
        <w:rPr>
          <w:rFonts w:ascii="宋体" w:hAnsi="宋体"/>
          <w:highlight w:val="none"/>
        </w:rPr>
        <w:t>年龄：</w:t>
      </w:r>
      <w:r>
        <w:rPr>
          <w:rFonts w:hint="eastAsia" w:ascii="宋体" w:hAnsi="宋体"/>
          <w:highlight w:val="none"/>
          <w:u w:val="single"/>
        </w:rPr>
        <w:t xml:space="preserve">           </w:t>
      </w:r>
      <w:r>
        <w:rPr>
          <w:rFonts w:ascii="宋体" w:hAnsi="宋体"/>
          <w:highlight w:val="none"/>
        </w:rPr>
        <w:t>职务：</w:t>
      </w:r>
      <w:r>
        <w:rPr>
          <w:rFonts w:hint="eastAsia" w:ascii="宋体" w:hAnsi="宋体"/>
          <w:highlight w:val="none"/>
          <w:u w:val="single"/>
        </w:rPr>
        <w:t xml:space="preserve">          </w:t>
      </w:r>
    </w:p>
    <w:p>
      <w:pPr>
        <w:ind w:right="0" w:firstLine="200"/>
        <w:rPr>
          <w:rFonts w:ascii="宋体" w:hAnsi="宋体"/>
          <w:highlight w:val="none"/>
        </w:rPr>
      </w:pPr>
      <w:r>
        <w:rPr>
          <w:rFonts w:ascii="宋体" w:hAnsi="宋体"/>
          <w:highlight w:val="none"/>
        </w:rPr>
        <w:t>系</w:t>
      </w:r>
      <w:r>
        <w:rPr>
          <w:rFonts w:hint="eastAsia" w:ascii="宋体" w:hAnsi="宋体"/>
          <w:highlight w:val="none"/>
          <w:u w:val="single"/>
        </w:rPr>
        <w:t xml:space="preserve">                               </w:t>
      </w:r>
      <w:r>
        <w:rPr>
          <w:rFonts w:ascii="宋体" w:hAnsi="宋体"/>
          <w:highlight w:val="none"/>
        </w:rPr>
        <w:t>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ascii="宋体" w:hAnsi="宋体"/>
          <w:highlight w:val="none"/>
        </w:rPr>
        <w:t>比选申请人：（盖章）</w:t>
      </w:r>
      <w:r>
        <w:rPr>
          <w:rFonts w:hint="eastAsia" w:ascii="宋体" w:hAnsi="宋体"/>
          <w:highlight w:val="none"/>
          <w:u w:val="single"/>
        </w:rPr>
        <w:t xml:space="preserve">                   </w:t>
      </w:r>
    </w:p>
    <w:p>
      <w:pPr>
        <w:ind w:right="0" w:firstLine="200"/>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rPr>
          <w:rFonts w:ascii="宋体" w:hAnsi="宋体"/>
          <w:b/>
          <w:highlight w:val="none"/>
        </w:rPr>
      </w:pPr>
      <w:bookmarkStart w:id="1285" w:name="_Toc12984809"/>
      <w:r>
        <w:rPr>
          <w:rFonts w:hint="eastAsia" w:ascii="宋体" w:hAnsi="宋体"/>
          <w:b/>
          <w:highlight w:val="none"/>
        </w:rPr>
        <w:t>附</w:t>
      </w:r>
      <w:r>
        <w:rPr>
          <w:rFonts w:ascii="宋体" w:hAnsi="宋体"/>
          <w:b/>
          <w:highlight w:val="none"/>
        </w:rPr>
        <w:t xml:space="preserve">: </w:t>
      </w:r>
      <w:r>
        <w:rPr>
          <w:rFonts w:hint="eastAsia" w:ascii="宋体" w:hAnsi="宋体"/>
          <w:b/>
          <w:highlight w:val="none"/>
        </w:rPr>
        <w:t>法人身份证复印件</w:t>
      </w:r>
    </w:p>
    <w:p>
      <w:pPr>
        <w:keepNext w:val="0"/>
        <w:keepLines w:val="0"/>
        <w:pageBreakBefore/>
        <w:widowControl/>
        <w:kinsoku/>
        <w:wordWrap/>
        <w:overflowPunct/>
        <w:topLinePunct w:val="0"/>
        <w:autoSpaceDE/>
        <w:autoSpaceDN/>
        <w:bidi w:val="0"/>
        <w:adjustRightInd/>
        <w:snapToGrid w:val="0"/>
        <w:ind w:left="0" w:right="0" w:firstLine="0"/>
        <w:jc w:val="left"/>
        <w:textAlignment w:val="auto"/>
        <w:outlineLvl w:val="0"/>
        <w:rPr>
          <w:rFonts w:ascii="宋体" w:hAnsi="宋体"/>
          <w:b/>
          <w:highlight w:val="none"/>
        </w:rPr>
      </w:pPr>
      <w:bookmarkStart w:id="1286" w:name="_Toc26097"/>
      <w:bookmarkStart w:id="1287" w:name="_Toc4894"/>
      <w:bookmarkStart w:id="1288" w:name="_Toc16467"/>
      <w:bookmarkStart w:id="1289" w:name="_Toc31448"/>
      <w:bookmarkStart w:id="1290" w:name="_Toc21307"/>
      <w:bookmarkStart w:id="1291" w:name="_Toc19721"/>
      <w:bookmarkStart w:id="1292" w:name="_Toc3426"/>
      <w:bookmarkStart w:id="1293" w:name="_Toc1932"/>
      <w:bookmarkStart w:id="1294" w:name="_Toc492478806"/>
      <w:bookmarkStart w:id="1295" w:name="_Toc7712"/>
      <w:bookmarkStart w:id="1296" w:name="_Toc15609"/>
      <w:bookmarkStart w:id="1297" w:name="_Toc375564353"/>
      <w:bookmarkStart w:id="1298" w:name="_Toc25750677"/>
      <w:bookmarkStart w:id="1299" w:name="_Toc6033"/>
      <w:bookmarkStart w:id="1300" w:name="_Toc24848"/>
      <w:bookmarkStart w:id="1301" w:name="_Toc29246"/>
      <w:bookmarkStart w:id="1302" w:name="_Toc414290524"/>
      <w:bookmarkStart w:id="1303" w:name="_Toc26907"/>
      <w:bookmarkStart w:id="1304" w:name="_Toc14183"/>
      <w:bookmarkStart w:id="1305" w:name="_Toc32062"/>
      <w:bookmarkStart w:id="1306" w:name="_Toc15394"/>
      <w:bookmarkStart w:id="1307" w:name="_Toc17745"/>
      <w:bookmarkStart w:id="1308" w:name="_Toc11425"/>
      <w:r>
        <w:rPr>
          <w:rFonts w:hint="eastAsia" w:ascii="宋体" w:hAnsi="宋体"/>
          <w:b/>
          <w:highlight w:val="none"/>
        </w:rPr>
        <w:t xml:space="preserve">A3 </w:t>
      </w:r>
      <w:r>
        <w:rPr>
          <w:rFonts w:ascii="宋体" w:hAnsi="宋体"/>
          <w:b/>
          <w:highlight w:val="none"/>
        </w:rPr>
        <w:t>承诺书格式</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keepNext w:val="0"/>
        <w:keepLines w:val="0"/>
        <w:widowControl/>
        <w:kinsoku/>
        <w:wordWrap/>
        <w:overflowPunct/>
        <w:topLinePunct w:val="0"/>
        <w:autoSpaceDE/>
        <w:autoSpaceDN/>
        <w:bidi w:val="0"/>
        <w:adjustRightInd/>
        <w:spacing w:before="240" w:after="240" w:line="360" w:lineRule="exact"/>
        <w:ind w:left="0" w:right="0" w:firstLine="0"/>
        <w:jc w:val="center"/>
        <w:textAlignment w:val="auto"/>
        <w:rPr>
          <w:rFonts w:ascii="宋体" w:hAnsi="宋体"/>
          <w:b/>
          <w:sz w:val="32"/>
          <w:szCs w:val="32"/>
          <w:highlight w:val="none"/>
        </w:rPr>
      </w:pPr>
      <w:r>
        <w:rPr>
          <w:rFonts w:ascii="宋体" w:hAnsi="宋体"/>
          <w:b/>
          <w:sz w:val="32"/>
          <w:szCs w:val="32"/>
          <w:highlight w:val="none"/>
        </w:rPr>
        <w:t>承诺书</w:t>
      </w:r>
    </w:p>
    <w:p>
      <w:pPr>
        <w:spacing w:before="0" w:after="0" w:afterAutospacing="0"/>
        <w:ind w:left="0" w:right="0" w:firstLine="420" w:firstLineChars="200"/>
        <w:jc w:val="left"/>
        <w:rPr>
          <w:rFonts w:ascii="宋体" w:hAnsi="宋体"/>
          <w:highlight w:val="none"/>
        </w:rPr>
      </w:pPr>
      <w:r>
        <w:rPr>
          <w:rFonts w:ascii="宋体" w:hAnsi="宋体"/>
          <w:highlight w:val="none"/>
        </w:rPr>
        <w:t>致：</w:t>
      </w:r>
      <w:r>
        <w:rPr>
          <w:rFonts w:ascii="宋体" w:hAnsi="宋体"/>
          <w:highlight w:val="none"/>
          <w:u w:val="single"/>
        </w:rPr>
        <w:t>南宁轨道交通</w:t>
      </w:r>
      <w:r>
        <w:rPr>
          <w:rFonts w:hint="eastAsia" w:ascii="宋体" w:hAnsi="宋体"/>
          <w:highlight w:val="none"/>
          <w:u w:val="single"/>
        </w:rPr>
        <w:t>集团</w:t>
      </w:r>
      <w:r>
        <w:rPr>
          <w:rFonts w:ascii="宋体" w:hAnsi="宋体"/>
          <w:highlight w:val="none"/>
          <w:u w:val="single"/>
        </w:rPr>
        <w:t>有限责任公司</w:t>
      </w:r>
    </w:p>
    <w:p>
      <w:pPr>
        <w:spacing w:before="0" w:after="0" w:afterAutospacing="0"/>
        <w:ind w:left="0" w:right="0" w:firstLine="420" w:firstLineChars="200"/>
        <w:jc w:val="left"/>
        <w:rPr>
          <w:rFonts w:ascii="宋体" w:hAnsi="宋体"/>
          <w:highlight w:val="none"/>
        </w:rPr>
      </w:pPr>
      <w:r>
        <w:rPr>
          <w:rFonts w:ascii="宋体" w:hAnsi="宋体"/>
          <w:highlight w:val="none"/>
        </w:rPr>
        <w:t>1、在认真研读南宁轨道交通</w:t>
      </w:r>
      <w:r>
        <w:rPr>
          <w:rFonts w:hint="eastAsia" w:ascii="宋体" w:hAnsi="宋体"/>
          <w:highlight w:val="none"/>
        </w:rPr>
        <w:t>集团</w:t>
      </w:r>
      <w:r>
        <w:rPr>
          <w:rFonts w:ascii="宋体" w:hAnsi="宋体"/>
          <w:highlight w:val="none"/>
        </w:rPr>
        <w:t>有限责任公司</w:t>
      </w:r>
      <w:r>
        <w:rPr>
          <w:rFonts w:hint="eastAsia" w:ascii="宋体" w:hAnsi="宋体"/>
          <w:highlight w:val="none"/>
        </w:rPr>
        <w:t>的比选文件</w:t>
      </w:r>
      <w:r>
        <w:rPr>
          <w:rFonts w:ascii="宋体" w:hAnsi="宋体"/>
          <w:highlight w:val="none"/>
        </w:rPr>
        <w:t>后，我方经慎重考虑，郑重承诺参加</w:t>
      </w:r>
      <w:r>
        <w:rPr>
          <w:rFonts w:hint="eastAsia" w:ascii="宋体" w:hAnsi="宋体"/>
          <w:highlight w:val="none"/>
        </w:rPr>
        <w:t>项目的比选申请</w:t>
      </w:r>
      <w:r>
        <w:rPr>
          <w:rFonts w:ascii="宋体" w:hAnsi="宋体"/>
          <w:highlight w:val="none"/>
        </w:rPr>
        <w:t>活动。</w:t>
      </w:r>
    </w:p>
    <w:p>
      <w:pPr>
        <w:spacing w:before="0" w:after="0" w:afterAutospacing="0"/>
        <w:ind w:left="0" w:right="0" w:firstLine="420" w:firstLineChars="200"/>
        <w:jc w:val="left"/>
        <w:rPr>
          <w:rFonts w:ascii="宋体" w:hAnsi="宋体"/>
          <w:highlight w:val="none"/>
        </w:rPr>
      </w:pPr>
      <w:r>
        <w:rPr>
          <w:rFonts w:ascii="宋体" w:hAnsi="宋体"/>
          <w:highlight w:val="none"/>
        </w:rPr>
        <w:t>2、我方按照贵方</w:t>
      </w:r>
      <w:r>
        <w:rPr>
          <w:rFonts w:hint="eastAsia" w:ascii="宋体" w:hAnsi="宋体"/>
          <w:highlight w:val="none"/>
        </w:rPr>
        <w:t>比选文件</w:t>
      </w:r>
      <w:r>
        <w:rPr>
          <w:rFonts w:ascii="宋体" w:hAnsi="宋体"/>
          <w:highlight w:val="none"/>
        </w:rPr>
        <w:t>要求的内容与格式，已编制完成</w:t>
      </w:r>
      <w:r>
        <w:rPr>
          <w:rFonts w:hint="eastAsia" w:ascii="宋体" w:hAnsi="宋体"/>
          <w:highlight w:val="none"/>
        </w:rPr>
        <w:t>比选申请文件</w:t>
      </w:r>
      <w:r>
        <w:rPr>
          <w:rFonts w:ascii="宋体" w:hAnsi="宋体"/>
          <w:highlight w:val="none"/>
        </w:rPr>
        <w:t>，现报上。</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3</w:t>
      </w:r>
      <w:r>
        <w:rPr>
          <w:rFonts w:ascii="宋体" w:hAnsi="宋体"/>
          <w:highlight w:val="none"/>
        </w:rPr>
        <w:t>、</w:t>
      </w:r>
      <w:r>
        <w:rPr>
          <w:rFonts w:hint="eastAsia" w:ascii="宋体" w:hAnsi="宋体"/>
          <w:highlight w:val="none"/>
        </w:rPr>
        <w:t>我方</w:t>
      </w:r>
      <w:r>
        <w:rPr>
          <w:rFonts w:ascii="宋体" w:hAnsi="宋体"/>
          <w:highlight w:val="none"/>
        </w:rPr>
        <w:t>承诺：在</w:t>
      </w:r>
      <w:r>
        <w:rPr>
          <w:rFonts w:hint="eastAsia" w:ascii="宋体" w:hAnsi="宋体"/>
          <w:highlight w:val="none"/>
        </w:rPr>
        <w:t>评审</w:t>
      </w:r>
      <w:r>
        <w:rPr>
          <w:rFonts w:ascii="宋体" w:hAnsi="宋体"/>
          <w:highlight w:val="none"/>
        </w:rPr>
        <w:t>过程中，贵方可调查、审核我方提交的与本</w:t>
      </w:r>
      <w:r>
        <w:rPr>
          <w:rFonts w:hint="eastAsia" w:ascii="宋体" w:hAnsi="宋体"/>
          <w:highlight w:val="none"/>
        </w:rPr>
        <w:t>比选申请文件</w:t>
      </w:r>
      <w:r>
        <w:rPr>
          <w:rFonts w:ascii="宋体" w:hAnsi="宋体"/>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highlight w:val="none"/>
        </w:rPr>
      </w:pPr>
      <w:r>
        <w:rPr>
          <w:rFonts w:hint="eastAsia" w:ascii="宋体" w:hAnsi="宋体"/>
          <w:highlight w:val="none"/>
        </w:rPr>
        <w:t>4</w:t>
      </w:r>
      <w:r>
        <w:rPr>
          <w:rFonts w:ascii="宋体" w:hAnsi="宋体"/>
          <w:highlight w:val="none"/>
        </w:rPr>
        <w:t>、</w:t>
      </w:r>
      <w:r>
        <w:rPr>
          <w:rFonts w:hint="eastAsia" w:ascii="宋体" w:hAnsi="宋体"/>
          <w:highlight w:val="none"/>
        </w:rPr>
        <w:t>我方</w:t>
      </w:r>
      <w:r>
        <w:rPr>
          <w:rFonts w:ascii="宋体" w:hAnsi="宋体"/>
          <w:highlight w:val="none"/>
        </w:rPr>
        <w:t>郑重承诺：</w:t>
      </w:r>
      <w:r>
        <w:rPr>
          <w:rFonts w:ascii="宋体" w:hAnsi="宋体"/>
          <w:b/>
          <w:highlight w:val="none"/>
        </w:rPr>
        <w:t>我方保证</w:t>
      </w:r>
      <w:r>
        <w:rPr>
          <w:rFonts w:hint="eastAsia" w:ascii="宋体" w:hAnsi="宋体"/>
          <w:b/>
          <w:highlight w:val="none"/>
        </w:rPr>
        <w:t>没有处于被责令停业，或比选申请资格被住建部、国家安监总局、广西区或南宁市建设行政主管部门取消，或财产被接管、冻结、破产状态</w:t>
      </w:r>
      <w:r>
        <w:rPr>
          <w:rFonts w:ascii="宋体" w:hAnsi="宋体"/>
          <w:b/>
          <w:highlight w:val="none"/>
        </w:rPr>
        <w:t>；在</w:t>
      </w:r>
      <w:r>
        <w:rPr>
          <w:rFonts w:hint="eastAsia" w:ascii="宋体" w:hAnsi="宋体"/>
          <w:b/>
          <w:highlight w:val="none"/>
        </w:rPr>
        <w:t>比选申请截止时间前</w:t>
      </w:r>
      <w:r>
        <w:rPr>
          <w:rFonts w:ascii="宋体" w:hAnsi="宋体"/>
          <w:b/>
          <w:highlight w:val="none"/>
        </w:rPr>
        <w:t>3年内没有骗取中选</w:t>
      </w:r>
      <w:r>
        <w:rPr>
          <w:rFonts w:hint="eastAsia" w:ascii="宋体" w:hAnsi="宋体"/>
          <w:b/>
          <w:highlight w:val="none"/>
        </w:rPr>
        <w:t>、严重违约或重大质量安全责任事故。</w:t>
      </w:r>
    </w:p>
    <w:p>
      <w:pPr>
        <w:spacing w:before="0" w:after="0" w:afterAutospacing="0"/>
        <w:ind w:left="0" w:right="0" w:firstLine="420" w:firstLineChars="200"/>
        <w:jc w:val="left"/>
        <w:rPr>
          <w:rFonts w:ascii="宋体" w:hAnsi="宋体"/>
          <w:highlight w:val="none"/>
        </w:rPr>
      </w:pPr>
      <w:r>
        <w:rPr>
          <w:rFonts w:hint="eastAsia" w:ascii="宋体" w:hAnsi="宋体"/>
          <w:b w:val="0"/>
          <w:bCs/>
          <w:highlight w:val="none"/>
        </w:rPr>
        <w:t>5、</w:t>
      </w:r>
      <w:r>
        <w:rPr>
          <w:rFonts w:ascii="宋体" w:hAnsi="宋体"/>
          <w:highlight w:val="none"/>
        </w:rPr>
        <w:t>如果</w:t>
      </w:r>
      <w:r>
        <w:rPr>
          <w:rFonts w:hint="eastAsia" w:ascii="宋体" w:hAnsi="宋体"/>
          <w:highlight w:val="none"/>
        </w:rPr>
        <w:t>我公司</w:t>
      </w:r>
      <w:r>
        <w:rPr>
          <w:rFonts w:ascii="宋体" w:hAnsi="宋体"/>
          <w:highlight w:val="none"/>
        </w:rPr>
        <w:t>在该项目</w:t>
      </w:r>
      <w:r>
        <w:rPr>
          <w:rFonts w:hint="eastAsia" w:ascii="宋体" w:hAnsi="宋体"/>
          <w:highlight w:val="none"/>
        </w:rPr>
        <w:t>报名、</w:t>
      </w:r>
      <w:r>
        <w:rPr>
          <w:rFonts w:ascii="宋体" w:hAnsi="宋体"/>
          <w:highlight w:val="none"/>
        </w:rPr>
        <w:t>比选申请过程中或者在中选后，</w:t>
      </w:r>
      <w:r>
        <w:rPr>
          <w:rFonts w:hint="eastAsia" w:ascii="宋体" w:hAnsi="宋体"/>
          <w:highlight w:val="none"/>
        </w:rPr>
        <w:t>比选人</w:t>
      </w:r>
      <w:r>
        <w:rPr>
          <w:rFonts w:ascii="宋体" w:hAnsi="宋体"/>
          <w:highlight w:val="none"/>
        </w:rPr>
        <w:t>或者有管辖权的行政监管机构发现并查实我公司在所填报的该项目</w:t>
      </w:r>
      <w:r>
        <w:rPr>
          <w:rFonts w:hint="eastAsia" w:ascii="宋体" w:hAnsi="宋体"/>
          <w:highlight w:val="none"/>
        </w:rPr>
        <w:t>比选申请文件</w:t>
      </w:r>
      <w:r>
        <w:rPr>
          <w:rFonts w:ascii="宋体" w:hAnsi="宋体"/>
          <w:highlight w:val="none"/>
        </w:rPr>
        <w:t>中存在提供虚假或不真实的信息或者伪造数据、资料或证书等情况，</w:t>
      </w:r>
      <w:r>
        <w:rPr>
          <w:rFonts w:hint="eastAsia" w:ascii="宋体" w:hAnsi="宋体"/>
          <w:highlight w:val="none"/>
        </w:rPr>
        <w:t>视为我公司违约，我公司愿意接受比选人</w:t>
      </w:r>
      <w:r>
        <w:rPr>
          <w:rFonts w:ascii="宋体" w:hAnsi="宋体"/>
          <w:highlight w:val="none"/>
        </w:rPr>
        <w:t>或有管辖权的监管机构的处罚；如果我公司已</w:t>
      </w:r>
      <w:r>
        <w:rPr>
          <w:rFonts w:hint="eastAsia" w:ascii="宋体" w:hAnsi="宋体"/>
          <w:highlight w:val="none"/>
        </w:rPr>
        <w:t>与比选人签订合同，则视为我公司违约</w:t>
      </w:r>
      <w:r>
        <w:rPr>
          <w:rFonts w:ascii="宋体" w:hAnsi="宋体"/>
          <w:highlight w:val="none"/>
        </w:rPr>
        <w:t>；由此造成的任何后果和损失均由我公司承担。本段承诺既是我公司</w:t>
      </w:r>
      <w:r>
        <w:rPr>
          <w:rFonts w:hint="eastAsia" w:ascii="宋体" w:hAnsi="宋体"/>
          <w:highlight w:val="none"/>
        </w:rPr>
        <w:t>比选申请文件</w:t>
      </w:r>
      <w:r>
        <w:rPr>
          <w:rFonts w:ascii="宋体" w:hAnsi="宋体"/>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、我方了解：无论</w:t>
      </w:r>
      <w:r>
        <w:rPr>
          <w:rFonts w:hint="eastAsia" w:ascii="宋体" w:hAnsi="宋体"/>
          <w:highlight w:val="none"/>
        </w:rPr>
        <w:t>是否中选</w:t>
      </w:r>
      <w:r>
        <w:rPr>
          <w:rFonts w:ascii="宋体" w:hAnsi="宋体"/>
          <w:highlight w:val="none"/>
        </w:rPr>
        <w:t>，我方将自行承担与</w:t>
      </w:r>
      <w:r>
        <w:rPr>
          <w:rFonts w:hint="eastAsia" w:ascii="宋体" w:hAnsi="宋体"/>
          <w:highlight w:val="none"/>
        </w:rPr>
        <w:t>比选申请</w:t>
      </w:r>
      <w:r>
        <w:rPr>
          <w:rFonts w:ascii="宋体" w:hAnsi="宋体"/>
          <w:highlight w:val="none"/>
        </w:rPr>
        <w:t>活动所需的一切费用。</w:t>
      </w:r>
    </w:p>
    <w:p>
      <w:pPr>
        <w:spacing w:before="0" w:after="0" w:afterAutospacing="0"/>
        <w:ind w:left="0" w:right="0" w:firstLine="420" w:firstLineChars="200"/>
        <w:rPr>
          <w:rFonts w:ascii="宋体" w:hAnsi="宋体"/>
          <w:highlight w:val="none"/>
        </w:rPr>
      </w:pPr>
      <w:r>
        <w:rPr>
          <w:rFonts w:hint="eastAsia" w:ascii="宋体" w:hAnsi="宋体"/>
          <w:highlight w:val="none"/>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比选申请人</w:t>
      </w:r>
      <w:r>
        <w:rPr>
          <w:rFonts w:ascii="宋体" w:hAnsi="宋体"/>
          <w:highlight w:val="none"/>
        </w:rPr>
        <w:t>地址：</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rPr>
      </w:pPr>
      <w:r>
        <w:rPr>
          <w:rFonts w:hint="eastAsia" w:ascii="宋体" w:hAnsi="宋体"/>
          <w:highlight w:val="none"/>
        </w:rPr>
        <w:t>比选申请人</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ascii="宋体" w:hAnsi="宋体"/>
          <w:highlight w:val="none"/>
        </w:rPr>
        <w:t>邮政编码：</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法定代表人（或委托代理人）：</w:t>
      </w:r>
      <w:r>
        <w:rPr>
          <w:rFonts w:hint="eastAsia" w:ascii="宋体" w:hAnsi="宋体"/>
          <w:highlight w:val="none"/>
          <w:u w:val="single"/>
        </w:rPr>
        <w:t xml:space="preserve">    </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pacing w:before="0" w:after="0" w:afterAutospacing="0" w:line="480" w:lineRule="auto"/>
        <w:ind w:left="0" w:right="0" w:firstLine="200"/>
        <w:rPr>
          <w:rFonts w:ascii="宋体" w:hAnsi="宋体"/>
          <w:highlight w:val="none"/>
          <w:u w:val="single"/>
        </w:rPr>
      </w:pPr>
      <w:r>
        <w:rPr>
          <w:rFonts w:ascii="宋体" w:hAnsi="宋体"/>
          <w:highlight w:val="none"/>
        </w:rPr>
        <w:t>电话：</w:t>
      </w:r>
      <w:r>
        <w:rPr>
          <w:rFonts w:ascii="宋体" w:hAnsi="宋体"/>
          <w:highlight w:val="none"/>
          <w:u w:val="single"/>
        </w:rPr>
        <w:t>　　</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ascii="宋体" w:hAnsi="宋体"/>
          <w:highlight w:val="none"/>
        </w:rPr>
        <w:t>传真：</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keepNext w:val="0"/>
        <w:keepLines w:val="0"/>
        <w:pageBreakBefore/>
        <w:widowControl/>
        <w:kinsoku/>
        <w:wordWrap/>
        <w:overflowPunct/>
        <w:topLinePunct w:val="0"/>
        <w:autoSpaceDE/>
        <w:autoSpaceDN/>
        <w:bidi w:val="0"/>
        <w:adjustRightInd/>
        <w:snapToGrid w:val="0"/>
        <w:ind w:left="0" w:right="0" w:firstLine="0"/>
        <w:jc w:val="left"/>
        <w:textAlignment w:val="auto"/>
        <w:outlineLvl w:val="2"/>
        <w:rPr>
          <w:rFonts w:ascii="宋体" w:hAnsi="宋体"/>
          <w:b/>
        </w:rPr>
      </w:pPr>
      <w:bookmarkStart w:id="1309" w:name="_Toc25750678"/>
      <w:bookmarkStart w:id="1310" w:name="_Toc41492242"/>
      <w:r>
        <w:rPr>
          <w:rFonts w:ascii="宋体" w:hAnsi="宋体"/>
          <w:b/>
        </w:rPr>
        <w:t>A</w:t>
      </w:r>
      <w:r>
        <w:rPr>
          <w:rFonts w:hint="eastAsia" w:ascii="宋体" w:hAnsi="宋体"/>
          <w:b/>
        </w:rPr>
        <w:t>4  类似项目</w:t>
      </w:r>
      <w:r>
        <w:rPr>
          <w:rFonts w:ascii="宋体" w:hAnsi="宋体"/>
          <w:b/>
        </w:rPr>
        <w:t>业绩表格式</w:t>
      </w:r>
      <w:bookmarkEnd w:id="1309"/>
      <w:bookmarkEnd w:id="1310"/>
    </w:p>
    <w:p>
      <w:pPr>
        <w:keepNext w:val="0"/>
        <w:keepLines w:val="0"/>
        <w:pageBreakBefore w:val="0"/>
        <w:widowControl/>
        <w:kinsoku/>
        <w:wordWrap/>
        <w:overflowPunct/>
        <w:topLinePunct w:val="0"/>
        <w:autoSpaceDE/>
        <w:autoSpaceDN/>
        <w:bidi w:val="0"/>
        <w:adjustRightInd/>
        <w:snapToGrid/>
        <w:spacing w:before="0"/>
        <w:ind w:left="0" w:right="0" w:firstLine="0"/>
        <w:jc w:val="center"/>
        <w:textAlignment w:val="auto"/>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28"/>
        <w:tblW w:w="8267"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63"/>
        <w:gridCol w:w="1035"/>
        <w:gridCol w:w="1875"/>
        <w:gridCol w:w="1515"/>
        <w:gridCol w:w="1035"/>
        <w:gridCol w:w="1065"/>
        <w:gridCol w:w="1079"/>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63"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35"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87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515"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35"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065"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79"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43" w:hRule="atLeast"/>
          <w:jc w:val="center"/>
        </w:trPr>
        <w:tc>
          <w:tcPr>
            <w:tcW w:w="663" w:type="dxa"/>
          </w:tcPr>
          <w:p>
            <w:pPr>
              <w:ind w:left="0" w:firstLine="0"/>
              <w:rPr>
                <w:rFonts w:ascii="宋体" w:hAnsi="宋体"/>
              </w:rPr>
            </w:pPr>
          </w:p>
        </w:tc>
        <w:tc>
          <w:tcPr>
            <w:tcW w:w="1035" w:type="dxa"/>
          </w:tcPr>
          <w:p>
            <w:pPr>
              <w:ind w:left="0" w:firstLine="0"/>
              <w:rPr>
                <w:rFonts w:ascii="宋体" w:hAnsi="宋体"/>
              </w:rPr>
            </w:pPr>
          </w:p>
        </w:tc>
        <w:tc>
          <w:tcPr>
            <w:tcW w:w="1875" w:type="dxa"/>
          </w:tcPr>
          <w:p>
            <w:pPr>
              <w:ind w:left="0" w:firstLine="0"/>
              <w:rPr>
                <w:rFonts w:ascii="宋体" w:hAnsi="宋体"/>
              </w:rPr>
            </w:pPr>
          </w:p>
        </w:tc>
        <w:tc>
          <w:tcPr>
            <w:tcW w:w="1515" w:type="dxa"/>
          </w:tcPr>
          <w:p>
            <w:pPr>
              <w:ind w:left="0" w:firstLine="0"/>
              <w:rPr>
                <w:rFonts w:ascii="宋体" w:hAnsi="宋体"/>
              </w:rPr>
            </w:pPr>
          </w:p>
        </w:tc>
        <w:tc>
          <w:tcPr>
            <w:tcW w:w="1035" w:type="dxa"/>
          </w:tcPr>
          <w:p>
            <w:pPr>
              <w:ind w:left="0" w:firstLine="0"/>
              <w:rPr>
                <w:rFonts w:ascii="宋体" w:hAnsi="宋体"/>
              </w:rPr>
            </w:pPr>
          </w:p>
        </w:tc>
        <w:tc>
          <w:tcPr>
            <w:tcW w:w="1065" w:type="dxa"/>
          </w:tcPr>
          <w:p>
            <w:pPr>
              <w:ind w:left="0" w:firstLine="0"/>
              <w:rPr>
                <w:rFonts w:ascii="宋体" w:hAnsi="宋体"/>
              </w:rPr>
            </w:pPr>
          </w:p>
        </w:tc>
        <w:tc>
          <w:tcPr>
            <w:tcW w:w="1079"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right="0"/>
        <w:rPr>
          <w:rFonts w:ascii="宋体" w:hAnsi="宋体"/>
        </w:rPr>
      </w:pPr>
      <w:r>
        <w:rPr>
          <w:rFonts w:ascii="宋体" w:hAnsi="宋体"/>
        </w:rPr>
        <w:t>注：</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eastAsia="宋体"/>
          <w:color w:val="FF0000"/>
          <w:lang w:eastAsia="zh-CN"/>
        </w:rPr>
      </w:pPr>
      <w:r>
        <w:rPr>
          <w:rFonts w:hint="eastAsia" w:ascii="宋体" w:hAnsi="宋体"/>
          <w:lang w:val="en-US" w:eastAsia="zh-CN"/>
        </w:rPr>
        <w:t>1.</w:t>
      </w:r>
      <w:r>
        <w:rPr>
          <w:rFonts w:hint="eastAsia" w:ascii="宋体" w:hAnsi="宋体"/>
        </w:rPr>
        <w:t>类似项目业绩：</w:t>
      </w:r>
      <w:r>
        <w:rPr>
          <w:rFonts w:hint="eastAsia" w:ascii="宋体" w:hAnsi="宋体"/>
          <w:highlight w:val="none"/>
        </w:rPr>
        <w:t>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7</w:t>
      </w:r>
      <w:r>
        <w:rPr>
          <w:rFonts w:hint="eastAsia" w:ascii="宋体" w:hAnsi="宋体"/>
          <w:highlight w:val="none"/>
        </w:rPr>
        <w:t>万元的装饰装修项目</w:t>
      </w:r>
      <w:r>
        <w:rPr>
          <w:rFonts w:hint="eastAsia" w:ascii="宋体" w:hAnsi="宋体"/>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ascii="宋体" w:hAnsi="宋体"/>
        </w:rPr>
        <w:t>2.</w:t>
      </w:r>
      <w:r>
        <w:rPr>
          <w:rFonts w:hint="eastAsia" w:ascii="宋体" w:hAnsi="宋体"/>
        </w:rPr>
        <w:t>项目按照时间顺序排列，时间以合同签订时间为准。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ascii="宋体" w:hAnsi="宋体"/>
        </w:rPr>
        <w:t>3.</w:t>
      </w:r>
      <w:r>
        <w:rPr>
          <w:rFonts w:hint="eastAsia" w:ascii="宋体" w:hAnsi="宋体"/>
        </w:rPr>
        <w:t>比选申请人须提供相应的业绩证明材料：提供</w:t>
      </w:r>
      <w:r>
        <w:rPr>
          <w:rFonts w:hint="eastAsia" w:ascii="宋体" w:hAnsi="宋体"/>
          <w:lang w:val="en-US" w:eastAsia="zh-CN"/>
        </w:rPr>
        <w:t>项目</w:t>
      </w:r>
      <w:r>
        <w:rPr>
          <w:rFonts w:hint="eastAsia" w:ascii="宋体" w:hAnsi="宋体"/>
        </w:rPr>
        <w:t>合同文件</w:t>
      </w:r>
      <w:r>
        <w:rPr>
          <w:rFonts w:hint="eastAsia" w:ascii="宋体" w:hAnsi="宋体"/>
          <w:lang w:eastAsia="zh-CN"/>
        </w:rPr>
        <w:t>（</w:t>
      </w:r>
      <w:r>
        <w:rPr>
          <w:rFonts w:ascii="宋体" w:hAnsi="宋体"/>
        </w:rPr>
        <w:t>复印件加盖比选申请人公章</w:t>
      </w:r>
      <w:r>
        <w:rPr>
          <w:rFonts w:hint="eastAsia" w:ascii="宋体" w:hAnsi="宋体"/>
          <w:lang w:eastAsia="zh-CN"/>
        </w:rPr>
        <w:t>）</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3"/>
        <w:spacing w:after="100"/>
        <w:ind w:right="-57" w:firstLine="0"/>
        <w:jc w:val="center"/>
        <w:rPr>
          <w:rFonts w:hint="eastAsia"/>
          <w:sz w:val="24"/>
          <w:szCs w:val="24"/>
          <w:highlight w:val="none"/>
        </w:rPr>
      </w:pPr>
      <w:bookmarkStart w:id="1311" w:name="_Toc8451"/>
      <w:bookmarkStart w:id="1312" w:name="_Toc492478807"/>
      <w:bookmarkStart w:id="1313" w:name="_Toc18876"/>
      <w:bookmarkStart w:id="1314" w:name="_Toc28662"/>
      <w:bookmarkStart w:id="1315" w:name="_Toc17687"/>
      <w:bookmarkStart w:id="1316" w:name="_Toc16676"/>
      <w:bookmarkStart w:id="1317" w:name="_Toc414290525"/>
      <w:bookmarkStart w:id="1318" w:name="_Toc14586"/>
      <w:bookmarkStart w:id="1319" w:name="_Toc11582"/>
      <w:bookmarkStart w:id="1320" w:name="_Toc23770"/>
      <w:bookmarkStart w:id="1321" w:name="_Toc14988"/>
      <w:bookmarkStart w:id="1322" w:name="_Toc27820"/>
      <w:bookmarkStart w:id="1323" w:name="_Toc12677"/>
      <w:bookmarkStart w:id="1324" w:name="_Toc29358"/>
      <w:bookmarkStart w:id="1325" w:name="_Toc24971"/>
      <w:bookmarkStart w:id="1326" w:name="_Toc8914"/>
      <w:bookmarkStart w:id="1327" w:name="_Toc8874"/>
      <w:bookmarkStart w:id="1328" w:name="_Toc12983551"/>
      <w:bookmarkStart w:id="1329" w:name="_Toc13328"/>
      <w:bookmarkStart w:id="1330" w:name="_Toc10812"/>
      <w:bookmarkStart w:id="1331" w:name="_Toc12984811"/>
      <w:bookmarkStart w:id="1332" w:name="_Toc4213"/>
      <w:bookmarkStart w:id="1333" w:name="_Toc25750679"/>
    </w:p>
    <w:p>
      <w:pPr>
        <w:pStyle w:val="3"/>
        <w:keepNext w:val="0"/>
        <w:keepLines w:val="0"/>
        <w:pageBreakBefore w:val="0"/>
        <w:widowControl/>
        <w:kinsoku/>
        <w:wordWrap/>
        <w:overflowPunct/>
        <w:topLinePunct w:val="0"/>
        <w:autoSpaceDE/>
        <w:autoSpaceDN/>
        <w:bidi w:val="0"/>
        <w:adjustRightInd/>
        <w:snapToGrid/>
        <w:spacing w:after="100"/>
        <w:ind w:left="0" w:right="0" w:firstLine="0"/>
        <w:jc w:val="center"/>
        <w:textAlignment w:val="auto"/>
        <w:rPr>
          <w:sz w:val="24"/>
          <w:szCs w:val="24"/>
          <w:highlight w:val="none"/>
        </w:rPr>
      </w:pPr>
      <w:r>
        <w:rPr>
          <w:rFonts w:hint="eastAsia"/>
          <w:sz w:val="24"/>
          <w:szCs w:val="24"/>
          <w:highlight w:val="none"/>
        </w:rPr>
        <w:t xml:space="preserve">B </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Fonts w:hint="eastAsia"/>
          <w:sz w:val="24"/>
          <w:szCs w:val="24"/>
          <w:highlight w:val="none"/>
        </w:rPr>
        <w:t>价格文件</w:t>
      </w:r>
      <w:bookmarkEnd w:id="1332"/>
      <w:bookmarkEnd w:id="1333"/>
    </w:p>
    <w:p>
      <w:pPr>
        <w:spacing w:before="0" w:after="0" w:afterAutospacing="0"/>
        <w:ind w:left="0" w:right="0" w:firstLine="422" w:firstLineChars="200"/>
        <w:jc w:val="left"/>
        <w:rPr>
          <w:rFonts w:ascii="宋体" w:hAnsi="宋体"/>
          <w:b/>
          <w:highlight w:val="none"/>
        </w:rPr>
      </w:pPr>
      <w:r>
        <w:rPr>
          <w:rFonts w:hint="eastAsia" w:ascii="宋体" w:hAnsi="宋体"/>
          <w:b/>
          <w:highlight w:val="none"/>
        </w:rPr>
        <w:t>价格文件格式</w:t>
      </w:r>
    </w:p>
    <w:p>
      <w:pPr>
        <w:spacing w:before="0" w:after="0" w:afterAutospacing="0" w:line="276" w:lineRule="auto"/>
        <w:ind w:left="0" w:right="0" w:firstLine="420" w:firstLineChars="200"/>
        <w:rPr>
          <w:highlight w:val="none"/>
        </w:rPr>
      </w:pPr>
      <w:r>
        <w:rPr>
          <w:rFonts w:hint="eastAsia"/>
          <w:highlight w:val="none"/>
        </w:rPr>
        <w:t>（</w:t>
      </w:r>
      <w:r>
        <w:rPr>
          <w:highlight w:val="none"/>
        </w:rPr>
        <w:t>1</w:t>
      </w:r>
      <w:r>
        <w:rPr>
          <w:rFonts w:hint="eastAsia"/>
          <w:highlight w:val="none"/>
        </w:rPr>
        <w:t>）比选申请报价一览表（格式见B1）；</w:t>
      </w:r>
    </w:p>
    <w:p>
      <w:pPr>
        <w:spacing w:before="0" w:after="0" w:afterAutospacing="0" w:line="276" w:lineRule="auto"/>
        <w:ind w:left="0" w:right="0" w:firstLine="420" w:firstLineChars="200"/>
        <w:rPr>
          <w:highlight w:val="none"/>
        </w:rPr>
      </w:pPr>
      <w:r>
        <w:rPr>
          <w:rFonts w:hint="eastAsia"/>
          <w:highlight w:val="none"/>
        </w:rPr>
        <w:t>（</w:t>
      </w:r>
      <w:r>
        <w:rPr>
          <w:highlight w:val="none"/>
        </w:rPr>
        <w:t>2</w:t>
      </w:r>
      <w:r>
        <w:rPr>
          <w:rFonts w:hint="eastAsia"/>
          <w:highlight w:val="none"/>
        </w:rPr>
        <w:t>）比选申请函（格式见B2）；</w:t>
      </w:r>
    </w:p>
    <w:p>
      <w:pPr>
        <w:spacing w:before="0" w:after="0" w:afterAutospacing="0" w:line="276" w:lineRule="auto"/>
        <w:ind w:left="0" w:right="0" w:firstLine="420" w:firstLineChars="200"/>
        <w:rPr>
          <w:highlight w:val="none"/>
        </w:rPr>
      </w:pPr>
      <w:r>
        <w:rPr>
          <w:rFonts w:hint="eastAsia"/>
          <w:highlight w:val="none"/>
        </w:rPr>
        <w:t>（</w:t>
      </w:r>
      <w:r>
        <w:rPr>
          <w:highlight w:val="none"/>
        </w:rPr>
        <w:t>3</w:t>
      </w:r>
      <w:r>
        <w:rPr>
          <w:rFonts w:hint="eastAsia"/>
          <w:highlight w:val="none"/>
        </w:rPr>
        <w:t>）比选申请报价表（格式见B3）；</w:t>
      </w:r>
    </w:p>
    <w:p>
      <w:pPr>
        <w:spacing w:before="0" w:after="0" w:afterAutospacing="0"/>
        <w:ind w:left="0" w:right="0" w:firstLine="420" w:firstLineChars="200"/>
        <w:rPr>
          <w:rFonts w:ascii="宋体" w:hAnsi="宋体" w:cs="Arial"/>
          <w:highlight w:val="none"/>
        </w:rPr>
      </w:pPr>
      <w:r>
        <w:rPr>
          <w:rFonts w:hint="eastAsia"/>
          <w:highlight w:val="none"/>
        </w:rPr>
        <w:t>（4）比选申请人认为应提交的其他比选申请资料（如有）。</w:t>
      </w: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0"/>
        <w:jc w:val="left"/>
        <w:textAlignment w:val="auto"/>
        <w:rPr>
          <w:rFonts w:ascii="宋体" w:hAnsi="宋体" w:eastAsia="宋体"/>
          <w:sz w:val="21"/>
          <w:szCs w:val="21"/>
          <w:highlight w:val="none"/>
        </w:rPr>
      </w:pPr>
      <w:r>
        <w:rPr>
          <w:rFonts w:ascii="宋体" w:hAnsi="宋体" w:eastAsia="宋体"/>
          <w:highlight w:val="none"/>
        </w:rPr>
        <w:br w:type="page"/>
      </w:r>
      <w:bookmarkStart w:id="1334" w:name="_Toc21655"/>
      <w:bookmarkStart w:id="1335" w:name="_Toc25750680"/>
      <w:bookmarkStart w:id="1336" w:name="_Toc24326"/>
      <w:bookmarkStart w:id="1337" w:name="_Toc29688"/>
      <w:bookmarkStart w:id="1338" w:name="_Toc1158"/>
      <w:bookmarkStart w:id="1339" w:name="_Toc12951"/>
      <w:bookmarkStart w:id="1340" w:name="_Toc10991"/>
      <w:bookmarkStart w:id="1341" w:name="_Toc23615"/>
      <w:bookmarkStart w:id="1342" w:name="_Toc492478808"/>
      <w:bookmarkStart w:id="1343" w:name="_Toc16489"/>
      <w:bookmarkStart w:id="1344" w:name="_Toc18340"/>
      <w:bookmarkStart w:id="1345" w:name="_Toc27610"/>
      <w:bookmarkStart w:id="1346" w:name="_Toc9861"/>
      <w:bookmarkStart w:id="1347" w:name="_Toc12984812"/>
      <w:bookmarkStart w:id="1348" w:name="_Toc12983552"/>
      <w:bookmarkStart w:id="1349" w:name="_Toc6992"/>
      <w:bookmarkStart w:id="1350" w:name="_Toc375564355"/>
      <w:bookmarkStart w:id="1351" w:name="_Toc9560"/>
      <w:bookmarkStart w:id="1352" w:name="_Toc24487"/>
      <w:bookmarkStart w:id="1353" w:name="_Toc25419"/>
      <w:bookmarkStart w:id="1354" w:name="_Toc13980"/>
      <w:bookmarkStart w:id="1355" w:name="_Toc29231"/>
      <w:bookmarkStart w:id="1356" w:name="_Toc18516"/>
      <w:bookmarkStart w:id="1357" w:name="_Toc7004"/>
      <w:bookmarkStart w:id="1358" w:name="_Toc414290526"/>
      <w:r>
        <w:rPr>
          <w:rFonts w:ascii="宋体" w:hAnsi="宋体" w:eastAsia="宋体"/>
          <w:sz w:val="21"/>
          <w:szCs w:val="21"/>
          <w:highlight w:val="none"/>
        </w:rPr>
        <w:t>B1比选申请报价一览表</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keepNext w:val="0"/>
        <w:keepLines w:val="0"/>
        <w:pageBreakBefore w:val="0"/>
        <w:widowControl/>
        <w:kinsoku/>
        <w:wordWrap/>
        <w:overflowPunct/>
        <w:topLinePunct w:val="0"/>
        <w:autoSpaceDE/>
        <w:autoSpaceDN/>
        <w:bidi w:val="0"/>
        <w:adjustRightInd/>
        <w:snapToGrid w:val="0"/>
        <w:spacing w:after="50"/>
        <w:ind w:left="0" w:right="0" w:firstLine="0"/>
        <w:jc w:val="center"/>
        <w:textAlignment w:val="auto"/>
        <w:rPr>
          <w:rFonts w:ascii="宋体" w:hAnsi="宋体"/>
          <w:b/>
          <w:sz w:val="24"/>
          <w:szCs w:val="24"/>
          <w:highlight w:val="none"/>
        </w:rPr>
      </w:pPr>
      <w:r>
        <w:rPr>
          <w:rFonts w:hint="eastAsia" w:ascii="宋体" w:hAnsi="宋体"/>
          <w:b/>
          <w:sz w:val="24"/>
          <w:szCs w:val="24"/>
          <w:highlight w:val="none"/>
        </w:rPr>
        <w:t>比选申请报价一览表</w:t>
      </w:r>
    </w:p>
    <w:p>
      <w:pPr>
        <w:widowControl w:val="0"/>
        <w:snapToGrid w:val="0"/>
        <w:spacing w:before="0" w:after="0" w:afterAutospacing="0"/>
        <w:ind w:left="0" w:right="-57" w:rightChars="-27" w:firstLine="0"/>
        <w:rPr>
          <w:rFonts w:ascii="宋体" w:hAnsi="宋体"/>
          <w:kern w:val="2"/>
          <w:highlight w:val="none"/>
          <w:u w:val="single"/>
        </w:rPr>
      </w:pPr>
      <w:r>
        <w:rPr>
          <w:rFonts w:hint="eastAsia" w:ascii="宋体" w:hAnsi="宋体"/>
          <w:kern w:val="2"/>
          <w:highlight w:val="none"/>
        </w:rPr>
        <w:t>项目名称：</w:t>
      </w:r>
      <w:r>
        <w:rPr>
          <w:rFonts w:hint="eastAsia" w:ascii="宋体" w:hAnsi="宋体"/>
          <w:kern w:val="2"/>
          <w:highlight w:val="none"/>
          <w:u w:val="single"/>
        </w:rPr>
        <w:t xml:space="preserve">                            </w:t>
      </w:r>
    </w:p>
    <w:p>
      <w:pPr>
        <w:widowControl w:val="0"/>
        <w:snapToGrid w:val="0"/>
        <w:spacing w:before="0" w:after="0" w:afterAutospacing="0"/>
        <w:ind w:left="0" w:right="-57" w:rightChars="-27" w:firstLine="0"/>
        <w:rPr>
          <w:rFonts w:ascii="宋体" w:hAnsi="宋体"/>
          <w:kern w:val="2"/>
          <w:highlight w:val="none"/>
        </w:rPr>
      </w:pPr>
      <w:r>
        <w:rPr>
          <w:rFonts w:hint="eastAsia" w:ascii="宋体" w:hAnsi="宋体"/>
          <w:kern w:val="2"/>
          <w:highlight w:val="none"/>
        </w:rPr>
        <w:t>项目编号：</w:t>
      </w:r>
      <w:r>
        <w:rPr>
          <w:rFonts w:hint="eastAsia" w:ascii="宋体" w:hAnsi="宋体"/>
          <w:kern w:val="2"/>
          <w:highlight w:val="none"/>
          <w:u w:val="single"/>
        </w:rPr>
        <w:t xml:space="preserve">                           </w:t>
      </w:r>
    </w:p>
    <w:p>
      <w:pPr>
        <w:widowControl w:val="0"/>
        <w:snapToGrid w:val="0"/>
        <w:spacing w:before="0" w:after="0" w:afterAutospacing="0"/>
        <w:ind w:right="-57" w:rightChars="-27"/>
        <w:rPr>
          <w:rFonts w:ascii="宋体" w:hAnsi="宋体"/>
          <w:kern w:val="2"/>
          <w:highlight w:val="none"/>
        </w:rPr>
      </w:pPr>
      <w:r>
        <w:rPr>
          <w:rFonts w:hint="eastAsia" w:ascii="宋体" w:hAnsi="宋体"/>
          <w:kern w:val="2"/>
          <w:highlight w:val="none"/>
        </w:rPr>
        <w:t>比选申请人名称：</w:t>
      </w:r>
      <w:r>
        <w:rPr>
          <w:rFonts w:hint="eastAsia" w:ascii="宋体" w:hAnsi="宋体"/>
          <w:kern w:val="2"/>
          <w:highlight w:val="none"/>
          <w:u w:val="single"/>
        </w:rPr>
        <w:t xml:space="preserve">                           </w:t>
      </w:r>
      <w:r>
        <w:rPr>
          <w:rFonts w:hint="eastAsia" w:ascii="宋体" w:hAnsi="宋体"/>
          <w:kern w:val="2"/>
          <w:highlight w:val="none"/>
        </w:rPr>
        <w:t xml:space="preserve">                   单位：元</w:t>
      </w:r>
    </w:p>
    <w:tbl>
      <w:tblPr>
        <w:tblStyle w:val="28"/>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31"/>
        <w:gridCol w:w="5046"/>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u w:val="single"/>
              </w:rPr>
            </w:pPr>
            <w:r>
              <w:rPr>
                <w:rFonts w:hint="eastAsia" w:ascii="宋体" w:hAnsi="宋体"/>
                <w:b/>
                <w:bCs/>
                <w:kern w:val="2"/>
                <w:highlight w:val="none"/>
              </w:rPr>
              <w:t>比选申请报价</w:t>
            </w:r>
          </w:p>
        </w:tc>
        <w:tc>
          <w:tcPr>
            <w:tcW w:w="1981"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531"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kern w:val="2"/>
                <w:highlight w:val="none"/>
              </w:rPr>
            </w:pPr>
            <w:r>
              <w:rPr>
                <w:rFonts w:hint="eastAsia" w:ascii="宋体" w:hAnsi="宋体"/>
                <w:b/>
                <w:bCs/>
                <w:kern w:val="2"/>
                <w:highlight w:val="none"/>
              </w:rPr>
              <w:t>比选申请总报价（不含税）</w:t>
            </w:r>
          </w:p>
        </w:tc>
        <w:tc>
          <w:tcPr>
            <w:tcW w:w="5046" w:type="dxa"/>
            <w:tcBorders>
              <w:bottom w:val="single" w:color="auto" w:sz="4" w:space="0"/>
            </w:tcBorders>
            <w:vAlign w:val="center"/>
          </w:tcPr>
          <w:p>
            <w:pPr>
              <w:widowControl w:val="0"/>
              <w:snapToGrid w:val="0"/>
              <w:spacing w:before="0" w:after="0" w:afterAutospacing="0"/>
              <w:ind w:right="-57" w:rightChars="-27"/>
              <w:jc w:val="left"/>
              <w:rPr>
                <w:rFonts w:ascii="宋体" w:hAnsi="宋体"/>
                <w:b/>
                <w:kern w:val="2"/>
                <w:highlight w:val="none"/>
                <w:u w:val="single"/>
              </w:rPr>
            </w:pPr>
            <w:r>
              <w:rPr>
                <w:rFonts w:hint="eastAsia" w:ascii="宋体" w:hAnsi="宋体"/>
                <w:b/>
                <w:kern w:val="2"/>
                <w:highlight w:val="none"/>
              </w:rPr>
              <w:t>小写：</w:t>
            </w:r>
            <w:r>
              <w:rPr>
                <w:rFonts w:ascii="宋体" w:hAnsi="宋体"/>
                <w:b/>
                <w:kern w:val="2"/>
                <w:highlight w:val="none"/>
                <w:u w:val="single"/>
              </w:rPr>
              <w:t xml:space="preserve">              </w:t>
            </w:r>
          </w:p>
          <w:p>
            <w:pPr>
              <w:widowControl w:val="0"/>
              <w:snapToGrid w:val="0"/>
              <w:spacing w:before="0" w:after="0" w:afterAutospacing="0"/>
              <w:ind w:left="0" w:right="-57" w:rightChars="-27" w:firstLine="0"/>
              <w:jc w:val="left"/>
              <w:rPr>
                <w:rFonts w:ascii="宋体" w:hAnsi="宋体"/>
                <w:b/>
                <w:kern w:val="2"/>
                <w:highlight w:val="none"/>
              </w:rPr>
            </w:pPr>
            <w:r>
              <w:rPr>
                <w:rFonts w:hint="eastAsia" w:ascii="宋体" w:hAnsi="宋体"/>
                <w:b/>
                <w:kern w:val="2"/>
                <w:highlight w:val="none"/>
              </w:rPr>
              <w:t>大写：</w:t>
            </w:r>
            <w:r>
              <w:rPr>
                <w:rFonts w:ascii="宋体" w:hAnsi="宋体"/>
                <w:b/>
                <w:kern w:val="2"/>
                <w:highlight w:val="none"/>
                <w:u w:val="single"/>
              </w:rPr>
              <w:t xml:space="preserve">              </w:t>
            </w:r>
          </w:p>
        </w:tc>
        <w:tc>
          <w:tcPr>
            <w:tcW w:w="1981" w:type="dxa"/>
            <w:tcBorders>
              <w:bottom w:val="single" w:color="auto" w:sz="4" w:space="0"/>
            </w:tcBorders>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531" w:type="dxa"/>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工期</w:t>
            </w:r>
          </w:p>
        </w:tc>
        <w:tc>
          <w:tcPr>
            <w:tcW w:w="7027" w:type="dxa"/>
            <w:gridSpan w:val="2"/>
            <w:vAlign w:val="center"/>
          </w:tcPr>
          <w:p>
            <w:pPr>
              <w:widowControl w:val="0"/>
              <w:snapToGrid w:val="0"/>
              <w:spacing w:before="0" w:after="0" w:afterAutospacing="0"/>
              <w:ind w:left="0" w:right="-57" w:rightChars="-27" w:firstLine="0"/>
              <w:rPr>
                <w:rFonts w:ascii="宋体" w:hAnsi="宋体"/>
                <w:b/>
                <w:kern w:val="2"/>
                <w:highlight w:val="none"/>
              </w:rPr>
            </w:pPr>
            <w:r>
              <w:rPr>
                <w:rFonts w:hint="eastAsia" w:ascii="宋体" w:hAnsi="宋体"/>
                <w:b/>
                <w:kern w:val="2"/>
                <w:highlight w:val="none"/>
              </w:rPr>
              <w:t>共</w:t>
            </w:r>
            <w:r>
              <w:rPr>
                <w:rFonts w:hint="eastAsia" w:ascii="宋体" w:hAnsi="宋体"/>
                <w:b/>
                <w:kern w:val="2"/>
                <w:highlight w:val="none"/>
                <w:lang w:val="en-US" w:eastAsia="zh-CN"/>
              </w:rPr>
              <w:t>60</w:t>
            </w:r>
            <w:r>
              <w:rPr>
                <w:rFonts w:hint="eastAsia" w:ascii="宋体" w:hAnsi="宋体"/>
                <w:b/>
                <w:kern w:val="2"/>
                <w:highlight w:val="none"/>
              </w:rPr>
              <w:t>天，具体开工日期以比选人开工令发布时间为准。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531" w:type="dxa"/>
            <w:vAlign w:val="center"/>
          </w:tcPr>
          <w:p>
            <w:pPr>
              <w:widowControl w:val="0"/>
              <w:snapToGrid w:val="0"/>
              <w:spacing w:before="0" w:after="0" w:afterAutospacing="0"/>
              <w:ind w:right="-57" w:rightChars="-27"/>
              <w:jc w:val="center"/>
              <w:rPr>
                <w:rFonts w:hint="eastAsia" w:ascii="宋体" w:hAnsi="宋体" w:eastAsia="宋体"/>
                <w:b/>
                <w:kern w:val="2"/>
                <w:highlight w:val="none"/>
                <w:lang w:eastAsia="zh-CN"/>
              </w:rPr>
            </w:pPr>
            <w:r>
              <w:rPr>
                <w:rFonts w:hint="eastAsia" w:ascii="宋体" w:hAnsi="宋体"/>
                <w:b/>
                <w:kern w:val="2"/>
                <w:highlight w:val="none"/>
                <w:lang w:eastAsia="zh-CN"/>
              </w:rPr>
              <w:t>税率</w:t>
            </w:r>
          </w:p>
        </w:tc>
        <w:tc>
          <w:tcPr>
            <w:tcW w:w="7027" w:type="dxa"/>
            <w:gridSpan w:val="2"/>
            <w:vAlign w:val="center"/>
          </w:tcPr>
          <w:p>
            <w:pPr>
              <w:widowControl w:val="0"/>
              <w:snapToGrid w:val="0"/>
              <w:spacing w:before="0" w:after="0" w:afterAutospacing="0"/>
              <w:ind w:left="0" w:right="-57" w:rightChars="-27" w:firstLine="0"/>
              <w:rPr>
                <w:rFonts w:hint="eastAsia" w:ascii="宋体" w:hAnsi="宋体"/>
                <w:b/>
                <w:kern w:val="2"/>
                <w:highlight w:val="none"/>
              </w:rPr>
            </w:pPr>
          </w:p>
        </w:tc>
      </w:tr>
    </w:tbl>
    <w:p>
      <w:pPr>
        <w:spacing w:before="0" w:after="0" w:afterAutospacing="0"/>
        <w:ind w:left="0" w:right="0" w:firstLine="0"/>
        <w:rPr>
          <w:rFonts w:ascii="宋体" w:hAnsi="宋体"/>
          <w:highlight w:val="none"/>
        </w:rPr>
      </w:pPr>
      <w:r>
        <w:rPr>
          <w:rFonts w:hint="eastAsia" w:ascii="宋体" w:hAnsi="宋体"/>
          <w:highlight w:val="none"/>
        </w:rPr>
        <w:t>注</w:t>
      </w:r>
      <w:r>
        <w:rPr>
          <w:rFonts w:ascii="宋体" w:hAnsi="宋体"/>
          <w:highlight w:val="none"/>
        </w:rPr>
        <w:t>:</w:t>
      </w:r>
      <w:r>
        <w:rPr>
          <w:rFonts w:hint="eastAsia" w:ascii="宋体" w:hAnsi="宋体"/>
          <w:highlight w:val="none"/>
        </w:rPr>
        <w:t xml:space="preserve"> 比选申请报价应包括</w:t>
      </w:r>
      <w:r>
        <w:rPr>
          <w:highlight w:val="none"/>
        </w:rPr>
        <w:fldChar w:fldCharType="begin"/>
      </w:r>
      <w:r>
        <w:rPr>
          <w:highlight w:val="none"/>
        </w:rPr>
        <w:instrText xml:space="preserve"> HYPERLINK "http://www.so.com/s?q=%E4%BA%BA%E5%B7%A5%E8%B4%B9&amp;ie=utf-8&amp;src=internal_wenda_recommend_textn" \t "https://wenda.so.com/q/_blank" </w:instrText>
      </w:r>
      <w:r>
        <w:rPr>
          <w:highlight w:val="none"/>
        </w:rPr>
        <w:fldChar w:fldCharType="separate"/>
      </w:r>
      <w:r>
        <w:rPr>
          <w:rFonts w:hint="eastAsia" w:ascii="宋体" w:hAnsi="宋体"/>
          <w:highlight w:val="none"/>
        </w:rPr>
        <w:t>人工费</w:t>
      </w:r>
      <w:r>
        <w:rPr>
          <w:rFonts w:hint="eastAsia" w:ascii="宋体" w:hAnsi="宋体"/>
          <w:highlight w:val="none"/>
        </w:rPr>
        <w:fldChar w:fldCharType="end"/>
      </w:r>
      <w:r>
        <w:rPr>
          <w:rFonts w:hint="eastAsia" w:ascii="宋体" w:hAnsi="宋体"/>
          <w:highlight w:val="none"/>
        </w:rPr>
        <w:t>、</w:t>
      </w:r>
      <w:r>
        <w:rPr>
          <w:highlight w:val="none"/>
        </w:rPr>
        <w:fldChar w:fldCharType="begin"/>
      </w:r>
      <w:r>
        <w:rPr>
          <w:highlight w:val="none"/>
        </w:rPr>
        <w:instrText xml:space="preserve"> HYPERLINK "http://www.so.com/s?q=%E6%9D%90%E6%96%99%E8%B4%B9&amp;ie=utf-8&amp;src=internal_wenda_recommend_textn" \t "https://wenda.so.com/q/_blank" </w:instrText>
      </w:r>
      <w:r>
        <w:rPr>
          <w:highlight w:val="none"/>
        </w:rPr>
        <w:fldChar w:fldCharType="separate"/>
      </w:r>
      <w:r>
        <w:rPr>
          <w:rFonts w:hint="eastAsia" w:ascii="宋体" w:hAnsi="宋体"/>
          <w:highlight w:val="none"/>
        </w:rPr>
        <w:t>材料费</w:t>
      </w:r>
      <w:r>
        <w:rPr>
          <w:rFonts w:hint="eastAsia" w:ascii="宋体" w:hAnsi="宋体"/>
          <w:highlight w:val="none"/>
        </w:rPr>
        <w:fldChar w:fldCharType="end"/>
      </w:r>
      <w:r>
        <w:rPr>
          <w:rFonts w:hint="eastAsia" w:ascii="宋体" w:hAnsi="宋体"/>
          <w:highlight w:val="none"/>
        </w:rPr>
        <w:t>、机械费、管理费、</w:t>
      </w:r>
      <w:r>
        <w:rPr>
          <w:highlight w:val="none"/>
        </w:rPr>
        <w:fldChar w:fldCharType="begin"/>
      </w:r>
      <w:r>
        <w:rPr>
          <w:highlight w:val="none"/>
        </w:rPr>
        <w:instrText xml:space="preserve"> HYPERLINK "http://www.so.com/s?q=%E5%88%A9%E6%B6%A6&amp;ie=utf-8&amp;src=internal_wenda_recommend_textn" \t "https://wenda.so.com/q/_blank" </w:instrText>
      </w:r>
      <w:r>
        <w:rPr>
          <w:highlight w:val="none"/>
        </w:rPr>
        <w:fldChar w:fldCharType="separate"/>
      </w:r>
      <w:r>
        <w:rPr>
          <w:rFonts w:hint="eastAsia" w:ascii="宋体" w:hAnsi="宋体"/>
          <w:highlight w:val="none"/>
        </w:rPr>
        <w:t>利润</w:t>
      </w:r>
      <w:r>
        <w:rPr>
          <w:rFonts w:hint="eastAsia" w:ascii="宋体" w:hAnsi="宋体"/>
          <w:highlight w:val="none"/>
        </w:rPr>
        <w:fldChar w:fldCharType="end"/>
      </w:r>
      <w:r>
        <w:rPr>
          <w:rFonts w:hint="eastAsia" w:ascii="宋体" w:hAnsi="宋体"/>
          <w:highlight w:val="none"/>
        </w:rPr>
        <w:t>、</w:t>
      </w:r>
      <w:r>
        <w:rPr>
          <w:highlight w:val="none"/>
        </w:rPr>
        <w:fldChar w:fldCharType="begin"/>
      </w:r>
      <w:r>
        <w:rPr>
          <w:highlight w:val="none"/>
        </w:rPr>
        <w:instrText xml:space="preserve"> HYPERLINK "http://www.so.com/s?q=%E7%A8%8E%E9%87%91&amp;ie=utf-8&amp;src=internal_wenda_recommend_textn" \t "https://wenda.so.com/q/_blank" </w:instrText>
      </w:r>
      <w:r>
        <w:rPr>
          <w:highlight w:val="none"/>
        </w:rPr>
        <w:fldChar w:fldCharType="separate"/>
      </w:r>
      <w:r>
        <w:rPr>
          <w:rFonts w:hint="eastAsia" w:ascii="宋体" w:hAnsi="宋体"/>
          <w:highlight w:val="none"/>
        </w:rPr>
        <w:t>税金</w:t>
      </w:r>
      <w:r>
        <w:rPr>
          <w:rFonts w:hint="eastAsia" w:ascii="宋体" w:hAnsi="宋体"/>
          <w:highlight w:val="none"/>
        </w:rPr>
        <w:fldChar w:fldCharType="end"/>
      </w:r>
      <w:r>
        <w:rPr>
          <w:rFonts w:hint="eastAsia" w:ascii="宋体" w:hAnsi="宋体"/>
          <w:highlight w:val="none"/>
        </w:rPr>
        <w:t>、施工措施费用及合同包含的所有风险</w:t>
      </w:r>
      <w:r>
        <w:rPr>
          <w:highlight w:val="none"/>
        </w:rPr>
        <w:fldChar w:fldCharType="begin"/>
      </w:r>
      <w:r>
        <w:rPr>
          <w:highlight w:val="none"/>
        </w:rPr>
        <w:instrText xml:space="preserve"> HYPERLINK "http://www.so.com/s?q=%E8%B4%A3%E4%BB%BB&amp;ie=utf-8&amp;src=internal_wenda_recommend_textn" \t "https://wenda.so.com/q/_blank" </w:instrText>
      </w:r>
      <w:r>
        <w:rPr>
          <w:highlight w:val="none"/>
        </w:rPr>
        <w:fldChar w:fldCharType="separate"/>
      </w:r>
      <w:r>
        <w:rPr>
          <w:rFonts w:hint="eastAsia" w:ascii="宋体" w:hAnsi="宋体"/>
          <w:highlight w:val="none"/>
        </w:rPr>
        <w:t>责任</w:t>
      </w:r>
      <w:r>
        <w:rPr>
          <w:rFonts w:hint="eastAsia" w:ascii="宋体" w:hAnsi="宋体"/>
          <w:highlight w:val="none"/>
        </w:rPr>
        <w:fldChar w:fldCharType="end"/>
      </w:r>
      <w:r>
        <w:rPr>
          <w:rFonts w:hint="eastAsia" w:ascii="宋体" w:hAnsi="宋体"/>
          <w:highlight w:val="none"/>
        </w:rPr>
        <w:t>等履行合同标的全过程产生的所有成本和费用以及比选申请人应承担的费用；未列项目的费用均已包含在内。</w:t>
      </w:r>
      <w:r>
        <w:rPr>
          <w:rFonts w:hint="eastAsia" w:ascii="宋体" w:hAnsi="宋体"/>
          <w:bCs/>
          <w:highlight w:val="none"/>
        </w:rPr>
        <w:t>中选后，投标报价不予调整。比选申请人在填报投标报价时，应充分考虑合同实施过程中因人力成本的增加、材料的价格上涨、国家宏观调控、经济环境变化等因素所产生费用的增加</w:t>
      </w:r>
      <w:r>
        <w:rPr>
          <w:rStyle w:val="34"/>
          <w:rFonts w:hint="eastAsia"/>
          <w:highlight w:val="none"/>
        </w:rPr>
        <w:t>。</w:t>
      </w:r>
    </w:p>
    <w:p>
      <w:pPr>
        <w:ind w:right="-57" w:firstLine="420"/>
        <w:rPr>
          <w:rFonts w:ascii="宋体" w:hAnsi="宋体"/>
          <w:sz w:val="24"/>
          <w:szCs w:val="24"/>
          <w:highlight w:val="none"/>
        </w:rPr>
      </w:pPr>
    </w:p>
    <w:p>
      <w:pPr>
        <w:snapToGrid w:val="0"/>
        <w:spacing w:after="50" w:line="280" w:lineRule="exact"/>
        <w:ind w:left="953" w:right="-817" w:firstLine="1443"/>
        <w:rPr>
          <w:rFonts w:ascii="宋体" w:hAnsi="宋体"/>
          <w:highlight w:val="none"/>
        </w:rPr>
      </w:pPr>
    </w:p>
    <w:p>
      <w:pPr>
        <w:snapToGrid w:val="0"/>
        <w:spacing w:after="50" w:line="280" w:lineRule="exact"/>
        <w:ind w:left="955" w:right="-817" w:firstLine="2625" w:firstLineChars="1250"/>
        <w:rPr>
          <w:rFonts w:ascii="宋体" w:hAnsi="宋体"/>
          <w:highlight w:val="none"/>
          <w:u w:val="single"/>
        </w:rPr>
      </w:pPr>
      <w:r>
        <w:rPr>
          <w:rFonts w:hint="eastAsia" w:ascii="宋体" w:hAnsi="宋体"/>
          <w:highlight w:val="none"/>
        </w:rPr>
        <w:t>比选申请人名称（盖章）：</w:t>
      </w:r>
      <w:r>
        <w:rPr>
          <w:rFonts w:hint="eastAsia" w:ascii="宋体" w:hAnsi="宋体"/>
          <w:highlight w:val="none"/>
          <w:u w:val="single"/>
        </w:rPr>
        <w:t xml:space="preserve">                   </w:t>
      </w:r>
    </w:p>
    <w:p>
      <w:pPr>
        <w:snapToGrid w:val="0"/>
        <w:spacing w:after="50" w:line="280" w:lineRule="exact"/>
        <w:ind w:left="707" w:right="-817" w:firstLine="2835" w:firstLineChars="1350"/>
        <w:rPr>
          <w:rFonts w:ascii="宋体" w:hAnsi="宋体"/>
          <w:highlight w:val="none"/>
          <w:u w:val="single"/>
        </w:rPr>
      </w:pPr>
      <w:r>
        <w:rPr>
          <w:rFonts w:hint="eastAsia" w:ascii="宋体" w:hAnsi="宋体"/>
          <w:highlight w:val="none"/>
        </w:rPr>
        <w:t>法定代表人或被授权人（签字或盖章）：</w:t>
      </w:r>
      <w:r>
        <w:rPr>
          <w:rFonts w:hint="eastAsia" w:ascii="宋体" w:hAnsi="宋体"/>
          <w:highlight w:val="none"/>
          <w:u w:val="single"/>
        </w:rPr>
        <w:t xml:space="preserve">              </w:t>
      </w:r>
    </w:p>
    <w:p>
      <w:pPr>
        <w:spacing w:before="0"/>
        <w:ind w:right="-57" w:firstLine="0"/>
        <w:jc w:val="center"/>
        <w:rPr>
          <w:rFonts w:ascii="宋体" w:hAnsi="宋体"/>
          <w:highlight w:val="none"/>
        </w:rPr>
      </w:pPr>
      <w:r>
        <w:rPr>
          <w:rFonts w:hint="eastAsia" w:ascii="宋体" w:hAnsi="宋体"/>
          <w:highlight w:val="none"/>
        </w:rPr>
        <w:t>日  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after="0" w:afterAutospacing="0" w:line="360" w:lineRule="auto"/>
        <w:ind w:left="0" w:right="0" w:firstLine="0"/>
        <w:jc w:val="left"/>
        <w:textAlignment w:val="auto"/>
        <w:rPr>
          <w:rFonts w:ascii="宋体" w:hAnsi="宋体" w:eastAsia="宋体" w:cs="Arial"/>
          <w:highlight w:val="none"/>
        </w:rPr>
      </w:pPr>
      <w:r>
        <w:rPr>
          <w:rFonts w:ascii="宋体" w:hAnsi="宋体" w:eastAsia="宋体"/>
          <w:highlight w:val="none"/>
        </w:rPr>
        <w:br w:type="page"/>
      </w:r>
      <w:bookmarkStart w:id="1359" w:name="_Toc110413986"/>
      <w:bookmarkStart w:id="1360" w:name="_Toc61680485"/>
      <w:bookmarkStart w:id="1361" w:name="_Toc58124833"/>
      <w:bookmarkStart w:id="1362" w:name="_Toc68859063"/>
      <w:bookmarkStart w:id="1363" w:name="_Toc12984813"/>
      <w:bookmarkStart w:id="1364" w:name="_Toc14859"/>
      <w:bookmarkStart w:id="1365" w:name="_Toc32224"/>
      <w:bookmarkStart w:id="1366" w:name="_Toc29702"/>
      <w:bookmarkStart w:id="1367" w:name="_Toc15419"/>
      <w:bookmarkStart w:id="1368" w:name="_Toc414290527"/>
      <w:bookmarkStart w:id="1369" w:name="_Toc12983553"/>
      <w:bookmarkStart w:id="1370" w:name="_Toc492478809"/>
      <w:bookmarkStart w:id="1371" w:name="_Toc241920153"/>
      <w:bookmarkStart w:id="1372" w:name="_Toc25750681"/>
      <w:bookmarkStart w:id="1373" w:name="_Toc11065"/>
      <w:bookmarkStart w:id="1374" w:name="_Toc6331"/>
      <w:bookmarkStart w:id="1375" w:name="_Toc4976"/>
      <w:bookmarkStart w:id="1376" w:name="_Toc375564356"/>
      <w:bookmarkStart w:id="1377" w:name="_Toc2585"/>
      <w:bookmarkStart w:id="1378" w:name="_Toc2257"/>
      <w:bookmarkStart w:id="1379" w:name="_Toc6833"/>
      <w:bookmarkStart w:id="1380" w:name="_Toc6270"/>
      <w:bookmarkStart w:id="1381" w:name="_Toc21109"/>
      <w:bookmarkStart w:id="1382" w:name="_Toc8713"/>
      <w:bookmarkStart w:id="1383" w:name="_Toc25869"/>
      <w:bookmarkStart w:id="1384" w:name="_Toc17112"/>
      <w:bookmarkStart w:id="1385" w:name="_Toc10260"/>
      <w:bookmarkStart w:id="1386" w:name="_Toc20864"/>
      <w:bookmarkStart w:id="1387" w:name="_Toc14503"/>
      <w:bookmarkStart w:id="1388" w:name="_Toc20737"/>
      <w:r>
        <w:rPr>
          <w:rFonts w:ascii="宋体" w:hAnsi="宋体" w:eastAsia="宋体"/>
          <w:sz w:val="21"/>
          <w:szCs w:val="21"/>
          <w:highlight w:val="none"/>
        </w:rPr>
        <w:t>B2比选申请</w:t>
      </w:r>
      <w:bookmarkEnd w:id="1359"/>
      <w:bookmarkEnd w:id="1360"/>
      <w:bookmarkEnd w:id="1361"/>
      <w:bookmarkEnd w:id="1362"/>
      <w:r>
        <w:rPr>
          <w:rFonts w:ascii="宋体" w:hAnsi="宋体" w:eastAsia="宋体"/>
          <w:sz w:val="21"/>
          <w:szCs w:val="21"/>
          <w:highlight w:val="none"/>
        </w:rPr>
        <w:t>函格式</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keepNext w:val="0"/>
        <w:keepLines w:val="0"/>
        <w:pageBreakBefore w:val="0"/>
        <w:widowControl/>
        <w:kinsoku/>
        <w:wordWrap/>
        <w:overflowPunct/>
        <w:topLinePunct w:val="0"/>
        <w:autoSpaceDE/>
        <w:autoSpaceDN/>
        <w:bidi w:val="0"/>
        <w:adjustRightInd/>
        <w:spacing w:before="0" w:after="0" w:afterAutospacing="0"/>
        <w:ind w:left="0" w:right="0" w:firstLine="0"/>
        <w:jc w:val="center"/>
        <w:textAlignment w:val="auto"/>
        <w:rPr>
          <w:rFonts w:ascii="宋体" w:hAnsi="宋体"/>
          <w:b/>
          <w:sz w:val="32"/>
          <w:szCs w:val="32"/>
          <w:highlight w:val="none"/>
        </w:rPr>
      </w:pPr>
      <w:r>
        <w:rPr>
          <w:rFonts w:ascii="宋体" w:hAnsi="宋体"/>
          <w:b/>
          <w:sz w:val="32"/>
          <w:szCs w:val="32"/>
          <w:highlight w:val="none"/>
        </w:rPr>
        <w:t>比选申请函</w:t>
      </w:r>
    </w:p>
    <w:p>
      <w:pPr>
        <w:spacing w:before="0" w:after="0" w:afterAutospacing="0"/>
        <w:ind w:left="0" w:right="0" w:firstLine="0"/>
        <w:rPr>
          <w:rFonts w:ascii="宋体" w:hAnsi="宋体"/>
          <w:highlight w:val="none"/>
        </w:rPr>
      </w:pPr>
      <w:r>
        <w:rPr>
          <w:rFonts w:ascii="宋体" w:hAnsi="宋体"/>
          <w:highlight w:val="none"/>
        </w:rPr>
        <w:t>致：南宁轨道交通集团有限责任公司</w:t>
      </w:r>
    </w:p>
    <w:p>
      <w:pPr>
        <w:spacing w:before="0" w:after="0" w:afterAutospacing="0"/>
        <w:ind w:left="0" w:right="0" w:firstLine="420" w:firstLineChars="200"/>
        <w:rPr>
          <w:rFonts w:ascii="宋体" w:hAnsi="宋体"/>
          <w:highlight w:val="none"/>
        </w:rPr>
      </w:pPr>
      <w:r>
        <w:rPr>
          <w:rFonts w:ascii="宋体" w:hAnsi="宋体"/>
          <w:highlight w:val="none"/>
        </w:rPr>
        <w:t>根据贵方为</w:t>
      </w:r>
      <w:r>
        <w:rPr>
          <w:rFonts w:hint="eastAsia" w:ascii="宋体" w:hAnsi="宋体"/>
          <w:highlight w:val="none"/>
        </w:rPr>
        <w:t>采购项目比选</w:t>
      </w:r>
      <w:r>
        <w:rPr>
          <w:rFonts w:ascii="宋体" w:hAnsi="宋体"/>
          <w:highlight w:val="none"/>
        </w:rPr>
        <w:t>采购服务的比选申请邀请(项目编号：</w:t>
      </w:r>
      <w:r>
        <w:rPr>
          <w:rFonts w:hint="eastAsia" w:ascii="宋体" w:hAnsi="宋体"/>
          <w:highlight w:val="none"/>
          <w:u w:val="single"/>
        </w:rPr>
        <w:t>202109150006</w:t>
      </w:r>
      <w:r>
        <w:rPr>
          <w:rFonts w:ascii="宋体" w:hAnsi="宋体"/>
          <w:highlight w:val="none"/>
        </w:rPr>
        <w:t>)，签字人</w:t>
      </w:r>
      <w:r>
        <w:rPr>
          <w:rFonts w:ascii="宋体" w:hAnsi="宋体"/>
          <w:highlight w:val="none"/>
          <w:u w:val="single"/>
        </w:rPr>
        <w:t>(全名、职务)</w:t>
      </w:r>
      <w:r>
        <w:rPr>
          <w:rFonts w:ascii="宋体" w:hAnsi="宋体"/>
          <w:highlight w:val="none"/>
        </w:rPr>
        <w:t>经正式授权并代表比选申请人</w:t>
      </w:r>
      <w:r>
        <w:rPr>
          <w:rFonts w:ascii="宋体" w:hAnsi="宋体"/>
          <w:highlight w:val="none"/>
          <w:u w:val="single"/>
        </w:rPr>
        <w:t>（比选申请人名称、地址）</w:t>
      </w:r>
      <w:r>
        <w:rPr>
          <w:rFonts w:ascii="宋体" w:hAnsi="宋体"/>
          <w:highlight w:val="none"/>
        </w:rPr>
        <w:t>提交</w:t>
      </w:r>
      <w:r>
        <w:rPr>
          <w:rFonts w:hint="eastAsia" w:ascii="宋体" w:hAnsi="宋体"/>
          <w:highlight w:val="none"/>
        </w:rPr>
        <w:t>比选申请文件</w:t>
      </w:r>
      <w:r>
        <w:rPr>
          <w:rFonts w:ascii="宋体" w:hAnsi="宋体"/>
          <w:highlight w:val="none"/>
        </w:rPr>
        <w:t>正本</w:t>
      </w:r>
      <w:r>
        <w:rPr>
          <w:rFonts w:ascii="宋体" w:hAnsi="宋体"/>
          <w:highlight w:val="none"/>
          <w:u w:val="single"/>
        </w:rPr>
        <w:t>1</w:t>
      </w:r>
      <w:r>
        <w:rPr>
          <w:rFonts w:ascii="宋体" w:hAnsi="宋体"/>
          <w:highlight w:val="none"/>
        </w:rPr>
        <w:t>份、副本</w:t>
      </w:r>
      <w:r>
        <w:rPr>
          <w:rFonts w:ascii="宋体" w:hAnsi="宋体"/>
          <w:highlight w:val="none"/>
          <w:u w:val="single"/>
        </w:rPr>
        <w:t xml:space="preserve"> 4</w:t>
      </w:r>
      <w:r>
        <w:rPr>
          <w:rFonts w:ascii="宋体" w:hAnsi="宋体"/>
          <w:highlight w:val="none"/>
        </w:rPr>
        <w:t>份及电子文件</w:t>
      </w:r>
      <w:r>
        <w:rPr>
          <w:rFonts w:ascii="宋体" w:hAnsi="宋体"/>
          <w:highlight w:val="none"/>
          <w:u w:val="single"/>
        </w:rPr>
        <w:t xml:space="preserve"> </w:t>
      </w:r>
      <w:r>
        <w:rPr>
          <w:rFonts w:hint="eastAsia" w:ascii="宋体" w:hAnsi="宋体"/>
          <w:highlight w:val="none"/>
          <w:u w:val="single"/>
        </w:rPr>
        <w:t>1</w:t>
      </w:r>
      <w:r>
        <w:rPr>
          <w:rFonts w:ascii="宋体" w:hAnsi="宋体"/>
          <w:highlight w:val="none"/>
          <w:u w:val="single"/>
        </w:rPr>
        <w:t xml:space="preserve"> </w:t>
      </w:r>
      <w:r>
        <w:rPr>
          <w:rFonts w:ascii="宋体" w:hAnsi="宋体"/>
          <w:highlight w:val="none"/>
        </w:rPr>
        <w:t>份（U盘）。</w:t>
      </w:r>
    </w:p>
    <w:p>
      <w:pPr>
        <w:spacing w:before="0" w:after="0" w:afterAutospacing="0"/>
        <w:ind w:left="0" w:right="0" w:firstLine="420" w:firstLineChars="200"/>
        <w:rPr>
          <w:rFonts w:ascii="宋体" w:hAnsi="宋体"/>
          <w:highlight w:val="none"/>
        </w:rPr>
      </w:pPr>
      <w:r>
        <w:rPr>
          <w:rFonts w:ascii="宋体" w:hAnsi="宋体"/>
          <w:highlight w:val="none"/>
        </w:rPr>
        <w:t>据此，签字人宣布同意如下：</w:t>
      </w:r>
    </w:p>
    <w:p>
      <w:pPr>
        <w:spacing w:before="0" w:after="0" w:afterAutospacing="0"/>
        <w:ind w:left="0" w:right="0" w:firstLine="420" w:firstLineChars="200"/>
        <w:rPr>
          <w:rFonts w:ascii="宋体" w:hAnsi="宋体"/>
          <w:highlight w:val="none"/>
        </w:rPr>
      </w:pPr>
      <w:bookmarkStart w:id="1389" w:name="_Toc375564357"/>
      <w:r>
        <w:rPr>
          <w:rFonts w:ascii="宋体" w:hAnsi="宋体"/>
          <w:highlight w:val="none"/>
        </w:rPr>
        <w:t>1. 按比选文件要求规定的应提交和交付的服务并履行全部合同义务的比选申请总价如本比选申请文件</w:t>
      </w:r>
      <w:r>
        <w:rPr>
          <w:rFonts w:hint="eastAsia" w:ascii="宋体" w:hAnsi="宋体"/>
          <w:highlight w:val="none"/>
        </w:rPr>
        <w:t>价格文件</w:t>
      </w:r>
      <w:r>
        <w:rPr>
          <w:rFonts w:ascii="宋体" w:hAnsi="宋体"/>
          <w:highlight w:val="none"/>
        </w:rPr>
        <w:t>“比选申请报价一览表”中“比选申请报价”一栏所述。</w:t>
      </w:r>
      <w:bookmarkEnd w:id="1389"/>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.按比选文件的规定履行合同责任和义务。</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.本比选申请有效期为比选申请截止日起</w:t>
      </w:r>
      <w:r>
        <w:rPr>
          <w:rFonts w:hint="eastAsia" w:ascii="宋体" w:hAnsi="宋体"/>
          <w:bCs/>
          <w:highlight w:val="none"/>
          <w:u w:val="single"/>
        </w:rPr>
        <w:t>90</w:t>
      </w:r>
      <w:r>
        <w:rPr>
          <w:rFonts w:ascii="宋体" w:hAnsi="宋体"/>
          <w:highlight w:val="none"/>
        </w:rPr>
        <w:t>日历天内。</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.如果在规定的</w:t>
      </w:r>
      <w:r>
        <w:rPr>
          <w:rFonts w:hint="eastAsia" w:ascii="宋体" w:hAnsi="宋体"/>
          <w:highlight w:val="none"/>
        </w:rPr>
        <w:t>比选文件递交</w:t>
      </w:r>
      <w:r>
        <w:rPr>
          <w:rFonts w:ascii="宋体" w:hAnsi="宋体"/>
          <w:highlight w:val="none"/>
        </w:rPr>
        <w:t>时间后，</w:t>
      </w:r>
      <w:r>
        <w:rPr>
          <w:rFonts w:hint="eastAsia" w:ascii="宋体" w:hAnsi="宋体"/>
          <w:highlight w:val="none"/>
        </w:rPr>
        <w:t>我公司</w:t>
      </w:r>
      <w:r>
        <w:rPr>
          <w:rFonts w:ascii="宋体" w:hAnsi="宋体"/>
          <w:highlight w:val="none"/>
        </w:rPr>
        <w:t>在比选申请有效期内撤销比选申请，</w:t>
      </w:r>
      <w:r>
        <w:rPr>
          <w:rFonts w:hint="eastAsia" w:ascii="宋体" w:hAnsi="宋体"/>
          <w:highlight w:val="none"/>
        </w:rPr>
        <w:t>所造成的损失我公司承担</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highlight w:val="none"/>
        </w:rPr>
      </w:pPr>
      <w:r>
        <w:rPr>
          <w:rFonts w:hint="eastAsia" w:ascii="宋体" w:hAnsi="宋体"/>
          <w:highlight w:val="none"/>
        </w:rPr>
        <w:t>7</w:t>
      </w:r>
      <w:r>
        <w:rPr>
          <w:rFonts w:ascii="宋体" w:hAnsi="宋体"/>
          <w:highlight w:val="none"/>
        </w:rPr>
        <w:t xml:space="preserve">. </w:t>
      </w:r>
      <w:r>
        <w:rPr>
          <w:rFonts w:ascii="宋体" w:hAnsi="宋体"/>
          <w:b/>
          <w:highlight w:val="none"/>
        </w:rPr>
        <w:t>本项目采用不含税报价</w:t>
      </w:r>
      <w:r>
        <w:rPr>
          <w:rFonts w:hint="eastAsia" w:ascii="宋体" w:hAnsi="宋体"/>
          <w:b/>
          <w:highlight w:val="none"/>
        </w:rPr>
        <w:t>。</w:t>
      </w:r>
      <w:r>
        <w:rPr>
          <w:rFonts w:ascii="宋体" w:hAnsi="宋体"/>
          <w:b/>
          <w:highlight w:val="none"/>
        </w:rPr>
        <w:t>在签订本项目合同时，</w:t>
      </w:r>
      <w:r>
        <w:rPr>
          <w:rFonts w:hint="eastAsia" w:ascii="宋体" w:hAnsi="宋体"/>
          <w:b/>
          <w:highlight w:val="none"/>
        </w:rPr>
        <w:t>遵循国家现行税法的相关规定</w:t>
      </w:r>
      <w:r>
        <w:rPr>
          <w:rFonts w:ascii="宋体" w:hAnsi="宋体"/>
          <w:b/>
          <w:highlight w:val="none"/>
        </w:rPr>
        <w:t>在中选人不含税</w:t>
      </w:r>
      <w:r>
        <w:rPr>
          <w:rFonts w:hint="eastAsia" w:ascii="宋体" w:hAnsi="宋体"/>
          <w:b/>
          <w:highlight w:val="none"/>
        </w:rPr>
        <w:t>单</w:t>
      </w:r>
      <w:r>
        <w:rPr>
          <w:rFonts w:ascii="宋体" w:hAnsi="宋体"/>
          <w:b/>
          <w:highlight w:val="none"/>
        </w:rPr>
        <w:t>价</w:t>
      </w:r>
      <w:r>
        <w:rPr>
          <w:rFonts w:hint="eastAsia" w:ascii="宋体" w:hAnsi="宋体"/>
          <w:b/>
          <w:highlight w:val="none"/>
        </w:rPr>
        <w:t>和合价</w:t>
      </w:r>
      <w:r>
        <w:rPr>
          <w:rFonts w:ascii="宋体" w:hAnsi="宋体"/>
          <w:b/>
          <w:highlight w:val="none"/>
        </w:rPr>
        <w:t>的基础上</w:t>
      </w:r>
      <w:r>
        <w:rPr>
          <w:rFonts w:hint="eastAsia" w:ascii="宋体" w:hAnsi="宋体"/>
          <w:b/>
          <w:highlight w:val="none"/>
        </w:rPr>
        <w:t>逐项</w:t>
      </w:r>
      <w:r>
        <w:rPr>
          <w:rFonts w:ascii="宋体" w:hAnsi="宋体"/>
          <w:b/>
          <w:highlight w:val="none"/>
        </w:rPr>
        <w:t>增加</w:t>
      </w:r>
      <w:r>
        <w:rPr>
          <w:rFonts w:hint="eastAsia" w:ascii="宋体" w:hAnsi="宋体"/>
          <w:b/>
          <w:highlight w:val="none"/>
        </w:rPr>
        <w:t>含税单价</w:t>
      </w:r>
      <w:r>
        <w:rPr>
          <w:rFonts w:ascii="宋体" w:hAnsi="宋体"/>
          <w:b/>
          <w:highlight w:val="none"/>
        </w:rPr>
        <w:t>和</w:t>
      </w:r>
      <w:r>
        <w:rPr>
          <w:rFonts w:hint="eastAsia" w:ascii="宋体" w:hAnsi="宋体"/>
          <w:b/>
          <w:highlight w:val="none"/>
        </w:rPr>
        <w:t>合价，并</w:t>
      </w:r>
      <w:r>
        <w:rPr>
          <w:rFonts w:ascii="宋体" w:hAnsi="宋体"/>
          <w:b/>
          <w:highlight w:val="none"/>
        </w:rPr>
        <w:t>明确相应税率和税金。</w:t>
      </w:r>
      <w:r>
        <w:rPr>
          <w:rFonts w:hint="eastAsia" w:ascii="宋体" w:hAnsi="宋体"/>
          <w:b/>
          <w:highlight w:val="none"/>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highlight w:val="none"/>
        </w:rPr>
      </w:pPr>
      <w:r>
        <w:rPr>
          <w:rFonts w:hint="eastAsia" w:ascii="宋体" w:hAnsi="宋体"/>
          <w:highlight w:val="none"/>
        </w:rPr>
        <w:t>8</w:t>
      </w:r>
      <w:r>
        <w:rPr>
          <w:rFonts w:ascii="宋体" w:hAnsi="宋体"/>
          <w:highlight w:val="none"/>
        </w:rPr>
        <w:t>.与本比选申请有关的一切正式往来通讯请发往：</w:t>
      </w:r>
      <w:r>
        <w:rPr>
          <w:rFonts w:ascii="宋体" w:hAnsi="宋体"/>
          <w:highlight w:val="none"/>
        </w:rPr>
        <w:tab/>
      </w:r>
    </w:p>
    <w:p>
      <w:pPr>
        <w:spacing w:before="0" w:after="0" w:afterAutospacing="0"/>
        <w:ind w:left="0" w:right="0" w:firstLine="420" w:firstLineChars="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ascii="宋体" w:hAnsi="宋体"/>
          <w:highlight w:val="none"/>
        </w:rPr>
        <w:t>邮编：</w:t>
      </w:r>
      <w:r>
        <w:rPr>
          <w:rFonts w:hint="eastAsia" w:ascii="宋体" w:hAnsi="宋体"/>
          <w:highlight w:val="none"/>
          <w:u w:val="single"/>
        </w:rPr>
        <w:t xml:space="preserve">                     </w:t>
      </w:r>
      <w:r>
        <w:rPr>
          <w:rFonts w:ascii="宋体" w:hAnsi="宋体"/>
          <w:highlight w:val="none"/>
        </w:rPr>
        <w:t>传真：</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ascii="宋体" w:hAnsi="宋体"/>
          <w:highlight w:val="none"/>
        </w:rPr>
        <w:t>电话：</w:t>
      </w:r>
      <w:r>
        <w:rPr>
          <w:rFonts w:hint="eastAsia" w:ascii="宋体" w:hAnsi="宋体"/>
          <w:highlight w:val="none"/>
          <w:u w:val="single"/>
        </w:rPr>
        <w:t xml:space="preserve">                     </w:t>
      </w:r>
      <w:r>
        <w:rPr>
          <w:rFonts w:ascii="宋体" w:hAnsi="宋体"/>
          <w:highlight w:val="none"/>
        </w:rPr>
        <w:t>电子邮件：</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u w:val="single"/>
        </w:rPr>
      </w:pPr>
      <w:r>
        <w:rPr>
          <w:rFonts w:ascii="宋体" w:hAnsi="宋体"/>
          <w:highlight w:val="none"/>
        </w:rPr>
        <w:t>比选申请人名称：</w:t>
      </w:r>
      <w:r>
        <w:rPr>
          <w:rFonts w:ascii="宋体" w:hAnsi="宋体"/>
          <w:highlight w:val="none"/>
          <w:u w:val="single"/>
        </w:rPr>
        <w:t>（全称并加盖公章）</w:t>
      </w:r>
      <w:r>
        <w:rPr>
          <w:rFonts w:hint="eastAsia" w:ascii="宋体" w:hAnsi="宋体"/>
          <w:highlight w:val="none"/>
          <w:u w:val="single"/>
        </w:rPr>
        <w:t xml:space="preserve">              </w:t>
      </w:r>
    </w:p>
    <w:p>
      <w:pPr>
        <w:spacing w:before="0" w:after="0" w:afterAutospacing="0"/>
        <w:ind w:left="0" w:right="0" w:firstLine="420" w:firstLineChars="200"/>
        <w:rPr>
          <w:rFonts w:ascii="宋体" w:hAnsi="宋体" w:cs="Arial"/>
          <w:highlight w:val="none"/>
        </w:rPr>
      </w:pPr>
      <w:r>
        <w:rPr>
          <w:rFonts w:ascii="宋体" w:hAnsi="宋体"/>
          <w:highlight w:val="none"/>
        </w:rPr>
        <w:t>比选申请人法定代表人（或其委托代理人）签字</w:t>
      </w:r>
      <w:r>
        <w:rPr>
          <w:rFonts w:hint="eastAsia" w:ascii="宋体" w:hAnsi="宋体"/>
          <w:highlight w:val="none"/>
        </w:rPr>
        <w:t>或盖章</w:t>
      </w:r>
      <w:r>
        <w:rPr>
          <w:rFonts w:hint="eastAsia" w:ascii="宋体" w:hAnsi="宋体" w:cs="Arial"/>
          <w:highlight w:val="none"/>
        </w:rPr>
        <w:t>：</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hint="eastAsia" w:ascii="宋体" w:hAnsi="宋体" w:cs="Arial"/>
          <w:highlight w:val="none"/>
        </w:rPr>
        <w:t>日期：</w:t>
      </w:r>
      <w:r>
        <w:rPr>
          <w:rFonts w:hint="eastAsia" w:ascii="宋体" w:hAnsi="宋体" w:cs="Arial"/>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rPr>
          <w:rFonts w:ascii="宋体" w:hAnsi="宋体"/>
          <w:highlight w:val="none"/>
        </w:rPr>
      </w:pPr>
    </w:p>
    <w:p>
      <w:pPr>
        <w:rPr>
          <w:rFonts w:ascii="宋体" w:hAnsi="宋体"/>
          <w:highlight w:val="none"/>
        </w:rPr>
        <w:sectPr>
          <w:headerReference r:id="rId10" w:type="first"/>
          <w:headerReference r:id="rId9" w:type="default"/>
          <w:pgSz w:w="11905" w:h="16838"/>
          <w:pgMar w:top="1418" w:right="1418" w:bottom="1304" w:left="1418" w:header="454" w:footer="567" w:gutter="0"/>
          <w:cols w:space="720" w:num="1"/>
          <w:docGrid w:linePitch="312" w:charSpace="0"/>
        </w:sectPr>
      </w:pP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0"/>
        <w:jc w:val="left"/>
        <w:textAlignment w:val="auto"/>
        <w:rPr>
          <w:rFonts w:ascii="宋体" w:hAnsi="宋体" w:eastAsia="宋体"/>
          <w:sz w:val="21"/>
          <w:szCs w:val="21"/>
          <w:highlight w:val="none"/>
        </w:rPr>
      </w:pPr>
      <w:bookmarkStart w:id="1390" w:name="_Toc27821"/>
      <w:bookmarkStart w:id="1391" w:name="_Toc3968"/>
      <w:bookmarkStart w:id="1392" w:name="_Toc14488"/>
      <w:bookmarkStart w:id="1393" w:name="_Toc4583"/>
      <w:bookmarkStart w:id="1394" w:name="_Toc24419"/>
      <w:bookmarkStart w:id="1395" w:name="_Toc12984814"/>
      <w:bookmarkStart w:id="1396" w:name="_Toc30121"/>
      <w:bookmarkStart w:id="1397" w:name="_Toc15469"/>
      <w:bookmarkStart w:id="1398" w:name="_Toc26731"/>
      <w:bookmarkStart w:id="1399" w:name="_Toc12983554"/>
      <w:bookmarkStart w:id="1400" w:name="_Toc14478"/>
      <w:bookmarkStart w:id="1401" w:name="_Toc8101"/>
      <w:bookmarkStart w:id="1402" w:name="_Toc23071"/>
      <w:bookmarkStart w:id="1403" w:name="_Toc6910"/>
      <w:bookmarkStart w:id="1404" w:name="_Toc17092"/>
      <w:bookmarkStart w:id="1405" w:name="_Toc28944"/>
      <w:bookmarkStart w:id="1406" w:name="_Toc24000"/>
      <w:bookmarkStart w:id="1407" w:name="_Toc492478810"/>
      <w:bookmarkStart w:id="1408" w:name="_Toc27284"/>
      <w:bookmarkStart w:id="1409" w:name="_Toc13611"/>
      <w:bookmarkStart w:id="1410" w:name="_Toc15276"/>
      <w:bookmarkStart w:id="1411" w:name="_Toc20116"/>
      <w:bookmarkStart w:id="1412" w:name="_Toc414290528"/>
      <w:bookmarkStart w:id="1413" w:name="_Toc25750682"/>
      <w:r>
        <w:rPr>
          <w:rFonts w:ascii="宋体" w:hAnsi="宋体" w:eastAsia="宋体"/>
          <w:sz w:val="21"/>
          <w:szCs w:val="21"/>
          <w:highlight w:val="none"/>
        </w:rPr>
        <w:t>B3比选申请报价表格式</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keepNext w:val="0"/>
        <w:keepLines w:val="0"/>
        <w:pageBreakBefore w:val="0"/>
        <w:widowControl/>
        <w:kinsoku/>
        <w:wordWrap/>
        <w:overflowPunct/>
        <w:topLinePunct w:val="0"/>
        <w:autoSpaceDE/>
        <w:autoSpaceDN/>
        <w:bidi w:val="0"/>
        <w:adjustRightInd/>
        <w:snapToGrid w:val="0"/>
        <w:spacing w:before="0" w:after="0" w:afterAutospacing="0"/>
        <w:ind w:left="0" w:right="-57" w:firstLine="0"/>
        <w:jc w:val="center"/>
        <w:textAlignment w:val="auto"/>
        <w:rPr>
          <w:rFonts w:ascii="宋体" w:hAnsi="宋体"/>
          <w:b/>
          <w:highlight w:val="none"/>
        </w:rPr>
      </w:pPr>
      <w:r>
        <w:rPr>
          <w:rFonts w:hint="eastAsia" w:ascii="宋体" w:hAnsi="宋体"/>
          <w:b/>
          <w:highlight w:val="none"/>
        </w:rPr>
        <w:t>比选申请报价表</w:t>
      </w:r>
    </w:p>
    <w:p>
      <w:pPr>
        <w:snapToGrid w:val="0"/>
        <w:spacing w:before="0" w:after="0" w:afterAutospacing="0"/>
        <w:ind w:right="-57" w:firstLine="0"/>
        <w:jc w:val="right"/>
        <w:rPr>
          <w:rFonts w:ascii="宋体" w:hAnsi="宋体"/>
          <w:highlight w:val="none"/>
        </w:rPr>
      </w:pPr>
      <w:r>
        <w:rPr>
          <w:rFonts w:ascii="宋体" w:hAnsi="宋体"/>
          <w:highlight w:val="none"/>
        </w:rPr>
        <w:t xml:space="preserve"> 单位：元</w:t>
      </w:r>
    </w:p>
    <w:tbl>
      <w:tblPr>
        <w:tblStyle w:val="28"/>
        <w:tblW w:w="6271" w:type="pct"/>
        <w:jc w:val="center"/>
        <w:shd w:val="clear" w:color="auto" w:fill="auto"/>
        <w:tblLayout w:type="fixed"/>
        <w:tblCellMar>
          <w:top w:w="0" w:type="dxa"/>
          <w:left w:w="108" w:type="dxa"/>
          <w:bottom w:w="0" w:type="dxa"/>
          <w:right w:w="108" w:type="dxa"/>
        </w:tblCellMar>
      </w:tblPr>
      <w:tblGrid>
        <w:gridCol w:w="585"/>
        <w:gridCol w:w="1235"/>
        <w:gridCol w:w="909"/>
        <w:gridCol w:w="2154"/>
        <w:gridCol w:w="1317"/>
        <w:gridCol w:w="1155"/>
        <w:gridCol w:w="1140"/>
        <w:gridCol w:w="906"/>
        <w:gridCol w:w="790"/>
        <w:gridCol w:w="825"/>
        <w:gridCol w:w="630"/>
      </w:tblGrid>
      <w:tr>
        <w:tblPrEx>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cs="宋体"/>
                <w:b/>
                <w:bCs/>
                <w:i w:val="0"/>
                <w:iCs w:val="0"/>
                <w:color w:val="000000"/>
                <w:kern w:val="0"/>
                <w:sz w:val="18"/>
                <w:szCs w:val="18"/>
                <w:u w:val="none"/>
                <w:lang w:val="en-US" w:eastAsia="zh-CN" w:bidi="ar"/>
              </w:rPr>
              <w:t>项目名称</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项目特征及工作内容</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西乡塘停车场工程量</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心圩车辆段工程量</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五象车辆段工程量</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总数量</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不含税单价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不含税合价</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踢脚线</w:t>
            </w:r>
            <w:r>
              <w:rPr>
                <w:rFonts w:hint="eastAsia" w:ascii="宋体" w:hAnsi="宋体" w:cs="宋体"/>
                <w:i w:val="0"/>
                <w:iCs w:val="0"/>
                <w:color w:val="000000"/>
                <w:kern w:val="0"/>
                <w:sz w:val="20"/>
                <w:szCs w:val="20"/>
                <w:u w:val="none"/>
                <w:lang w:val="en-US" w:eastAsia="zh-CN" w:bidi="ar"/>
              </w:rPr>
              <w:t>安装</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使用金属踢脚线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1、踢脚线高度：100mm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夹板打底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3、1mm厚黑钛金饰面</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67"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刷</w:t>
            </w:r>
            <w:r>
              <w:rPr>
                <w:rFonts w:hint="eastAsia" w:ascii="宋体" w:hAnsi="宋体" w:eastAsia="宋体" w:cs="宋体"/>
                <w:i w:val="0"/>
                <w:iCs w:val="0"/>
                <w:color w:val="000000"/>
                <w:kern w:val="0"/>
                <w:sz w:val="20"/>
                <w:szCs w:val="20"/>
                <w:u w:val="none"/>
                <w:lang w:val="en-US" w:eastAsia="zh-CN" w:bidi="ar"/>
              </w:rPr>
              <w:t>腻子</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使用腻子（品牌：百旺、马帮、墙友）</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1、铲除旧腻子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2、腻子两遍</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刷</w:t>
            </w:r>
            <w:r>
              <w:rPr>
                <w:rFonts w:hint="eastAsia" w:ascii="宋体" w:hAnsi="宋体" w:eastAsia="宋体" w:cs="宋体"/>
                <w:i w:val="0"/>
                <w:iCs w:val="0"/>
                <w:color w:val="000000"/>
                <w:kern w:val="0"/>
                <w:sz w:val="20"/>
                <w:szCs w:val="20"/>
                <w:u w:val="none"/>
                <w:lang w:val="en-US" w:eastAsia="zh-CN" w:bidi="ar"/>
              </w:rPr>
              <w:t>乳胶漆</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使用乳胶漆（品牌：</w:t>
            </w:r>
            <w:r>
              <w:rPr>
                <w:rFonts w:hint="eastAsia" w:ascii="宋体" w:hAnsi="宋体" w:eastAsia="宋体" w:cs="宋体"/>
                <w:i w:val="0"/>
                <w:iCs w:val="0"/>
                <w:color w:val="000000"/>
                <w:kern w:val="0"/>
                <w:sz w:val="20"/>
                <w:szCs w:val="20"/>
                <w:u w:val="none"/>
                <w:lang w:val="en-US" w:eastAsia="zh-CN" w:bidi="ar"/>
              </w:rPr>
              <w:t>立邦、多乐士、都芳</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1、灯光打磨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2、乳胶漆一底两面</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包管</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使用埃特板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1、木龙骨架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夹板打底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埃特板板饰面</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4、刮腻子防潮乳胶漆</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镜面墙</w:t>
            </w:r>
            <w:r>
              <w:rPr>
                <w:rFonts w:hint="eastAsia" w:ascii="宋体" w:hAnsi="宋体" w:cs="宋体"/>
                <w:i w:val="0"/>
                <w:iCs w:val="0"/>
                <w:color w:val="000000"/>
                <w:kern w:val="0"/>
                <w:sz w:val="20"/>
                <w:szCs w:val="20"/>
                <w:u w:val="none"/>
                <w:lang w:val="en-US" w:eastAsia="zh-CN" w:bidi="ar"/>
              </w:rPr>
              <w:t>安装</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使用银镜饰板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1、木龙骨架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夹板打底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银镜板饰面</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不锈钢包边</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使用不锈钢装饰条：</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1、1mm厚3mm宽</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2、304锈钢板包边</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照明灯具安装</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w:t>
            </w:r>
            <w:r>
              <w:rPr>
                <w:rFonts w:hint="eastAsia" w:ascii="宋体" w:hAnsi="宋体" w:eastAsia="宋体" w:cs="宋体"/>
                <w:i w:val="0"/>
                <w:iCs w:val="0"/>
                <w:color w:val="000000"/>
                <w:kern w:val="0"/>
                <w:sz w:val="20"/>
                <w:szCs w:val="20"/>
                <w:u w:val="none"/>
                <w:lang w:val="en-US" w:eastAsia="zh-CN" w:bidi="ar"/>
              </w:rPr>
              <w:t>嵌入式LED平板灯</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欧普、雷士、飞利浦</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1、瓦数：48w</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2、色温：（5700-6000k）正白光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3、尺寸：600*600mm</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照明灯具安装</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w:t>
            </w:r>
            <w:r>
              <w:rPr>
                <w:rFonts w:hint="eastAsia" w:ascii="宋体" w:hAnsi="宋体" w:eastAsia="宋体" w:cs="宋体"/>
                <w:i w:val="0"/>
                <w:iCs w:val="0"/>
                <w:color w:val="000000"/>
                <w:kern w:val="0"/>
                <w:sz w:val="20"/>
                <w:szCs w:val="20"/>
                <w:u w:val="none"/>
                <w:lang w:val="en-US" w:eastAsia="zh-CN" w:bidi="ar"/>
              </w:rPr>
              <w:t>LED平板灯</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欧普、雷士、飞利浦</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1、瓦数：48w</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2、色温：（5700-6000k）正白光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3、尺寸：300*1200mm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4、吊装</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原管井门喷漆</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1、旧木门喷漆改色，</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2、喷聚酯漆，可选色</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门牌</w:t>
            </w:r>
            <w:r>
              <w:rPr>
                <w:rFonts w:hint="eastAsia" w:ascii="宋体" w:hAnsi="宋体" w:cs="宋体"/>
                <w:i w:val="0"/>
                <w:iCs w:val="0"/>
                <w:color w:val="000000"/>
                <w:kern w:val="0"/>
                <w:sz w:val="20"/>
                <w:szCs w:val="20"/>
                <w:u w:val="none"/>
                <w:lang w:val="en-US" w:eastAsia="zh-CN" w:bidi="ar"/>
              </w:rPr>
              <w:t>安装</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1、不锈钢拉丝</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2、600*400mm 厚10mm</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线路改造</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含室内强弱，含主材辅材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安普、山泽、秋叶原（弱电线路）</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网联、德力西、 正泰（强电线路）</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48"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两位单控开关</w:t>
            </w:r>
            <w:r>
              <w:rPr>
                <w:rFonts w:hint="eastAsia" w:ascii="宋体" w:hAnsi="宋体" w:cs="宋体"/>
                <w:i w:val="0"/>
                <w:iCs w:val="0"/>
                <w:color w:val="000000"/>
                <w:kern w:val="0"/>
                <w:sz w:val="20"/>
                <w:szCs w:val="20"/>
                <w:u w:val="none"/>
                <w:lang w:val="en-US" w:eastAsia="zh-CN" w:bidi="ar"/>
              </w:rPr>
              <w:t>安装</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两位单控</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雷士、德力西、公牛</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86型面板</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含暗装底盒</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五孔插座</w:t>
            </w:r>
            <w:r>
              <w:rPr>
                <w:rFonts w:hint="eastAsia" w:ascii="宋体" w:hAnsi="宋体" w:cs="宋体"/>
                <w:i w:val="0"/>
                <w:iCs w:val="0"/>
                <w:color w:val="000000"/>
                <w:kern w:val="0"/>
                <w:sz w:val="20"/>
                <w:szCs w:val="20"/>
                <w:u w:val="none"/>
                <w:lang w:val="en-US" w:eastAsia="zh-CN" w:bidi="ar"/>
              </w:rPr>
              <w:t>安装</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五孔 10A</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雷士、德力西、公牛</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86型面板</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含暗装底盒</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空调插座</w:t>
            </w:r>
            <w:r>
              <w:rPr>
                <w:rFonts w:hint="eastAsia" w:ascii="宋体" w:hAnsi="宋体" w:cs="宋体"/>
                <w:i w:val="0"/>
                <w:iCs w:val="0"/>
                <w:color w:val="000000"/>
                <w:kern w:val="0"/>
                <w:sz w:val="20"/>
                <w:szCs w:val="20"/>
                <w:u w:val="none"/>
                <w:lang w:val="en-US" w:eastAsia="zh-CN" w:bidi="ar"/>
              </w:rPr>
              <w:t>安装</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三孔 16A</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雷士、德力西、公牛</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86型面板</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含暗装底盒</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拆除原瓷砖踢脚线</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 清理</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拆除旧灯</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 清理</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拆除旧门</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 清理</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封门</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 水泥 人工费 清理</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更换钢化玻璃</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更换打孔钢化玻璃</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保洁清理</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专业保洁</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成品保护</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楼地面成品保护</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036"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合计（项目总价）</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rPr>
              <w:t xml:space="preserve">0.00 </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rPr>
              <w:t>0.00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bl>
    <w:p>
      <w:pPr>
        <w:snapToGrid w:val="0"/>
        <w:spacing w:after="0" w:afterAutospacing="0"/>
        <w:ind w:left="0" w:leftChars="0" w:right="-816" w:firstLine="0" w:firstLineChars="0"/>
        <w:jc w:val="both"/>
        <w:rPr>
          <w:rFonts w:hint="default" w:ascii="宋体" w:hAnsi="宋体"/>
          <w:highlight w:val="none"/>
          <w:lang w:val="en-US" w:eastAsia="zh-CN"/>
        </w:rPr>
      </w:pPr>
    </w:p>
    <w:p>
      <w:pPr>
        <w:keepNext w:val="0"/>
        <w:keepLines w:val="0"/>
        <w:pageBreakBefore w:val="0"/>
        <w:widowControl/>
        <w:kinsoku/>
        <w:wordWrap/>
        <w:overflowPunct/>
        <w:topLinePunct w:val="0"/>
        <w:autoSpaceDE/>
        <w:autoSpaceDN/>
        <w:bidi w:val="0"/>
        <w:adjustRightInd/>
        <w:snapToGrid w:val="0"/>
        <w:spacing w:before="0" w:after="0" w:afterAutospacing="0"/>
        <w:ind w:left="0" w:leftChars="0" w:right="0" w:firstLine="420" w:firstLineChars="200"/>
        <w:jc w:val="both"/>
        <w:textAlignment w:val="auto"/>
        <w:rPr>
          <w:rFonts w:hint="eastAsia" w:ascii="宋体" w:hAnsi="宋体"/>
          <w:highlight w:val="none"/>
          <w:lang w:eastAsia="zh-CN"/>
        </w:rPr>
      </w:pPr>
      <w:r>
        <w:rPr>
          <w:rFonts w:hint="eastAsia" w:ascii="宋体" w:hAnsi="宋体"/>
          <w:highlight w:val="none"/>
          <w:lang w:eastAsia="zh-CN"/>
        </w:rPr>
        <w:t>备注：清单计量依据</w:t>
      </w:r>
      <w:r>
        <w:rPr>
          <w:rFonts w:hint="eastAsia" w:ascii="宋体" w:hAnsi="宋体" w:cs="宋体"/>
          <w:color w:val="auto"/>
          <w:kern w:val="0"/>
          <w:szCs w:val="21"/>
          <w:highlight w:val="none"/>
          <w:lang w:eastAsia="zh-CN"/>
        </w:rPr>
        <w:t>：</w:t>
      </w:r>
      <w:r>
        <w:rPr>
          <w:rFonts w:hint="eastAsia" w:ascii="宋体" w:hAnsi="宋体"/>
          <w:highlight w:val="none"/>
          <w:lang w:eastAsia="zh-CN"/>
        </w:rPr>
        <w:t>《建设工程工程量清单计价规范》(GB50500-2013)、《建设工程工程量清单计价规范》（GB50500-2013）广西壮族自治区实施细则，如有最新版本，按新版本执行。</w:t>
      </w:r>
    </w:p>
    <w:p>
      <w:pPr>
        <w:snapToGrid w:val="0"/>
        <w:spacing w:after="0" w:afterAutospacing="0"/>
        <w:ind w:right="-816" w:firstLine="0"/>
        <w:jc w:val="center"/>
        <w:rPr>
          <w:rFonts w:ascii="宋体" w:hAnsi="宋体"/>
          <w:highlight w:val="none"/>
        </w:rPr>
      </w:pPr>
    </w:p>
    <w:p>
      <w:pPr>
        <w:snapToGrid w:val="0"/>
        <w:spacing w:after="0" w:afterAutospacing="0"/>
        <w:ind w:right="-816" w:firstLine="0"/>
        <w:jc w:val="center"/>
        <w:rPr>
          <w:rFonts w:ascii="宋体" w:hAnsi="宋体"/>
          <w:highlight w:val="none"/>
          <w:u w:val="single"/>
        </w:rPr>
      </w:pPr>
      <w:bookmarkStart w:id="1414" w:name="_Toc414290562"/>
      <w:bookmarkStart w:id="1415" w:name="_Toc19107"/>
      <w:bookmarkStart w:id="1416" w:name="_Toc492478827"/>
      <w:bookmarkStart w:id="1417" w:name="_Toc15451"/>
      <w:bookmarkStart w:id="1418" w:name="_Toc25220"/>
      <w:bookmarkStart w:id="1419" w:name="_Toc25635"/>
      <w:bookmarkStart w:id="1420" w:name="_Toc8563"/>
      <w:bookmarkStart w:id="1421" w:name="_Toc9876"/>
      <w:bookmarkStart w:id="1422" w:name="_Toc13870"/>
      <w:bookmarkStart w:id="1423" w:name="_Toc25750683"/>
      <w:bookmarkStart w:id="1424" w:name="_Toc29577"/>
      <w:bookmarkStart w:id="1425" w:name="_Toc6034"/>
      <w:bookmarkStart w:id="1426" w:name="_Toc22423"/>
      <w:bookmarkStart w:id="1427" w:name="_Toc19413"/>
      <w:bookmarkStart w:id="1428" w:name="_Toc32381"/>
      <w:bookmarkStart w:id="1429" w:name="_Toc17440"/>
      <w:bookmarkStart w:id="1430" w:name="_Toc14091"/>
      <w:bookmarkStart w:id="1431" w:name="_Toc17664"/>
      <w:bookmarkStart w:id="1432" w:name="_Toc30812"/>
      <w:bookmarkStart w:id="1433" w:name="_Toc2327"/>
      <w:bookmarkStart w:id="1434" w:name="_Toc3307"/>
      <w:r>
        <w:rPr>
          <w:rFonts w:hint="eastAsia" w:ascii="宋体" w:hAnsi="宋体"/>
          <w:highlight w:val="none"/>
        </w:rPr>
        <w:t>比选申请人名称（盖章）：</w:t>
      </w:r>
      <w:r>
        <w:rPr>
          <w:rFonts w:hint="eastAsia" w:ascii="宋体" w:hAnsi="宋体"/>
          <w:highlight w:val="none"/>
          <w:u w:val="single"/>
        </w:rPr>
        <w:t xml:space="preserve">                </w:t>
      </w:r>
    </w:p>
    <w:p>
      <w:pPr>
        <w:snapToGrid w:val="0"/>
        <w:spacing w:after="0" w:afterAutospacing="0"/>
        <w:ind w:right="-816" w:firstLine="0"/>
        <w:jc w:val="center"/>
        <w:rPr>
          <w:rFonts w:ascii="宋体" w:hAnsi="宋体"/>
          <w:highlight w:val="none"/>
        </w:rPr>
      </w:pPr>
      <w:r>
        <w:rPr>
          <w:rFonts w:ascii="宋体" w:hAnsi="宋体"/>
          <w:highlight w:val="none"/>
        </w:rPr>
        <w:t>法定代表人或被授权人（</w:t>
      </w:r>
      <w:r>
        <w:rPr>
          <w:rFonts w:hint="eastAsia" w:ascii="宋体" w:hAnsi="宋体"/>
          <w:highlight w:val="none"/>
        </w:rPr>
        <w:t>签字或盖章</w:t>
      </w:r>
      <w:r>
        <w:rPr>
          <w:rFonts w:ascii="宋体" w:hAnsi="宋体"/>
          <w:highlight w:val="none"/>
        </w:rPr>
        <w:t>）：</w:t>
      </w:r>
      <w:r>
        <w:rPr>
          <w:rFonts w:ascii="宋体" w:hAnsi="宋体"/>
          <w:highlight w:val="none"/>
          <w:u w:val="single"/>
        </w:rPr>
        <w:t xml:space="preserve">              </w:t>
      </w:r>
      <w:r>
        <w:rPr>
          <w:rFonts w:hint="eastAsia" w:ascii="宋体" w:hAnsi="宋体"/>
          <w:highlight w:val="none"/>
        </w:rPr>
        <w:t xml:space="preserve">  </w:t>
      </w:r>
    </w:p>
    <w:p>
      <w:pPr>
        <w:snapToGrid w:val="0"/>
        <w:spacing w:after="0" w:afterAutospacing="0"/>
        <w:ind w:right="-816" w:firstLine="0"/>
        <w:jc w:val="center"/>
        <w:rPr>
          <w:rFonts w:ascii="宋体" w:hAnsi="宋体"/>
          <w:highlight w:val="none"/>
        </w:rPr>
      </w:pPr>
      <w:r>
        <w:rPr>
          <w:rFonts w:hint="eastAsia" w:ascii="宋体" w:hAnsi="宋体"/>
          <w:highlight w:val="none"/>
        </w:rPr>
        <w:t>日期：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3"/>
        <w:keepNext w:val="0"/>
        <w:keepLines w:val="0"/>
        <w:pageBreakBefore/>
        <w:widowControl/>
        <w:kinsoku/>
        <w:wordWrap/>
        <w:overflowPunct/>
        <w:topLinePunct w:val="0"/>
        <w:autoSpaceDE/>
        <w:autoSpaceDN/>
        <w:bidi w:val="0"/>
        <w:adjustRightInd/>
        <w:snapToGrid/>
        <w:spacing w:after="100"/>
        <w:ind w:left="0" w:right="0" w:firstLine="0"/>
        <w:jc w:val="center"/>
        <w:textAlignment w:val="auto"/>
        <w:rPr>
          <w:rFonts w:hAnsi="宋体"/>
          <w:b w:val="0"/>
          <w:sz w:val="24"/>
          <w:szCs w:val="24"/>
          <w:highlight w:val="none"/>
        </w:rPr>
      </w:pPr>
      <w:r>
        <w:rPr>
          <w:rFonts w:hint="eastAsia"/>
          <w:sz w:val="24"/>
          <w:szCs w:val="24"/>
          <w:highlight w:val="none"/>
        </w:rPr>
        <w:t>C</w:t>
      </w:r>
      <w:r>
        <w:rPr>
          <w:rFonts w:hAnsi="宋体"/>
          <w:sz w:val="24"/>
          <w:szCs w:val="24"/>
          <w:highlight w:val="none"/>
        </w:rPr>
        <w:t>技术</w:t>
      </w:r>
      <w:bookmarkEnd w:id="1414"/>
      <w:bookmarkEnd w:id="1415"/>
      <w:bookmarkEnd w:id="1416"/>
      <w:bookmarkStart w:id="1435" w:name="_Toc99697927"/>
      <w:bookmarkStart w:id="1436" w:name="_Toc74938308"/>
      <w:bookmarkStart w:id="1437" w:name="_Toc224010320"/>
      <w:bookmarkStart w:id="1438" w:name="_Toc18770050"/>
      <w:bookmarkStart w:id="1439" w:name="_Toc17887241"/>
      <w:r>
        <w:rPr>
          <w:rFonts w:hint="eastAsia" w:hAnsi="宋体"/>
          <w:sz w:val="24"/>
          <w:szCs w:val="24"/>
          <w:highlight w:val="none"/>
        </w:rPr>
        <w:t>文件</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spacing w:before="0" w:after="0" w:afterAutospacing="0"/>
        <w:ind w:left="0" w:right="0" w:firstLine="422" w:firstLineChars="200"/>
        <w:jc w:val="left"/>
        <w:rPr>
          <w:rFonts w:hAnsi="宋体"/>
          <w:b/>
          <w:sz w:val="44"/>
          <w:szCs w:val="44"/>
          <w:highlight w:val="none"/>
        </w:rPr>
      </w:pPr>
      <w:r>
        <w:rPr>
          <w:rFonts w:hint="eastAsia" w:hAnsi="宋体"/>
          <w:b/>
          <w:highlight w:val="none"/>
        </w:rPr>
        <w:t>技术文件格式</w:t>
      </w:r>
    </w:p>
    <w:p>
      <w:pPr>
        <w:numPr>
          <w:ilvl w:val="0"/>
          <w:numId w:val="8"/>
        </w:numPr>
        <w:spacing w:before="0" w:after="0" w:afterAutospacing="0"/>
        <w:ind w:left="0" w:right="0" w:firstLine="315" w:firstLineChars="150"/>
        <w:rPr>
          <w:highlight w:val="none"/>
        </w:rPr>
      </w:pPr>
      <w:r>
        <w:rPr>
          <w:rFonts w:hint="eastAsia"/>
          <w:highlight w:val="none"/>
        </w:rPr>
        <w:t>施工方案</w:t>
      </w:r>
    </w:p>
    <w:p>
      <w:pPr>
        <w:spacing w:before="0" w:after="0" w:afterAutospacing="0"/>
        <w:ind w:left="0" w:right="0" w:firstLine="315" w:firstLineChars="150"/>
        <w:rPr>
          <w:rFonts w:hint="eastAsia" w:eastAsia="宋体"/>
          <w:highlight w:val="none"/>
          <w:lang w:eastAsia="zh-CN"/>
        </w:rPr>
      </w:pPr>
      <w:r>
        <w:rPr>
          <w:rFonts w:hint="eastAsia"/>
          <w:highlight w:val="none"/>
        </w:rPr>
        <w:t>（</w:t>
      </w:r>
      <w:r>
        <w:rPr>
          <w:rFonts w:hint="eastAsia"/>
          <w:highlight w:val="none"/>
          <w:lang w:val="en-US" w:eastAsia="zh-CN"/>
        </w:rPr>
        <w:t>2</w:t>
      </w:r>
      <w:r>
        <w:rPr>
          <w:rFonts w:hint="eastAsia"/>
          <w:highlight w:val="none"/>
        </w:rPr>
        <w:t>）技术需求偏离表（格式见C1）</w:t>
      </w:r>
      <w:r>
        <w:rPr>
          <w:rFonts w:hint="eastAsia"/>
          <w:highlight w:val="none"/>
          <w:lang w:eastAsia="zh-CN"/>
        </w:rPr>
        <w:t>；</w:t>
      </w:r>
    </w:p>
    <w:p>
      <w:pPr>
        <w:spacing w:before="0" w:after="0" w:afterAutospacing="0"/>
        <w:ind w:left="0" w:right="0" w:firstLine="315" w:firstLineChars="150"/>
        <w:rPr>
          <w:rFonts w:hint="eastAsia" w:eastAsia="宋体"/>
          <w:highlight w:val="none"/>
          <w:lang w:eastAsia="zh-CN"/>
        </w:rPr>
      </w:pPr>
      <w:r>
        <w:rPr>
          <w:rFonts w:hint="eastAsia"/>
          <w:highlight w:val="none"/>
        </w:rPr>
        <w:t>（</w:t>
      </w:r>
      <w:r>
        <w:rPr>
          <w:rFonts w:hint="eastAsia"/>
          <w:highlight w:val="none"/>
          <w:lang w:val="en-US" w:eastAsia="zh-CN"/>
        </w:rPr>
        <w:t>3</w:t>
      </w:r>
      <w:r>
        <w:rPr>
          <w:rFonts w:hint="eastAsia"/>
          <w:highlight w:val="none"/>
        </w:rPr>
        <w:t>）商务响应表（格式见C2）</w:t>
      </w:r>
      <w:r>
        <w:rPr>
          <w:rFonts w:hint="eastAsia"/>
          <w:highlight w:val="none"/>
          <w:lang w:eastAsia="zh-CN"/>
        </w:rPr>
        <w:t>；</w:t>
      </w:r>
    </w:p>
    <w:p>
      <w:pPr>
        <w:spacing w:before="0" w:after="0" w:afterAutospacing="0"/>
        <w:ind w:left="0" w:right="0" w:firstLine="315" w:firstLineChars="150"/>
        <w:rPr>
          <w:rFonts w:hint="eastAsia" w:eastAsia="宋体"/>
          <w:highlight w:val="none"/>
          <w:lang w:eastAsia="zh-CN"/>
        </w:rPr>
      </w:pPr>
      <w:r>
        <w:rPr>
          <w:rFonts w:hint="eastAsia"/>
          <w:highlight w:val="none"/>
        </w:rPr>
        <w:t>（</w:t>
      </w:r>
      <w:r>
        <w:rPr>
          <w:rFonts w:hint="eastAsia"/>
          <w:highlight w:val="none"/>
          <w:lang w:val="en-US" w:eastAsia="zh-CN"/>
        </w:rPr>
        <w:t>4</w:t>
      </w:r>
      <w:r>
        <w:rPr>
          <w:rFonts w:hint="eastAsia"/>
          <w:highlight w:val="none"/>
        </w:rPr>
        <w:t>）比选申请人认为应提交的其他比选申请资料（如有）</w:t>
      </w:r>
      <w:bookmarkEnd w:id="1435"/>
      <w:bookmarkEnd w:id="1436"/>
      <w:bookmarkEnd w:id="1437"/>
      <w:bookmarkEnd w:id="1438"/>
      <w:bookmarkEnd w:id="1439"/>
      <w:r>
        <w:rPr>
          <w:rFonts w:hint="eastAsia"/>
          <w:highlight w:val="none"/>
          <w:lang w:eastAsia="zh-CN"/>
        </w:rPr>
        <w:t>；</w:t>
      </w:r>
    </w:p>
    <w:p>
      <w:pPr>
        <w:spacing w:before="0" w:after="0" w:afterAutospacing="0"/>
        <w:ind w:left="0" w:right="0" w:firstLine="315" w:firstLineChars="150"/>
        <w:rPr>
          <w:rFonts w:hint="eastAsia"/>
          <w:highlight w:val="none"/>
        </w:rPr>
      </w:pPr>
      <w:r>
        <w:rPr>
          <w:rFonts w:hint="eastAsia"/>
          <w:highlight w:val="none"/>
        </w:rPr>
        <w:t>（5）项目业绩证明（格式见A4，清单所列项目的合同复印加盖比选申请人公章作为证明材料,与个人签订的合同无效）。</w:t>
      </w:r>
    </w:p>
    <w:p>
      <w:pPr>
        <w:pStyle w:val="4"/>
        <w:tabs>
          <w:tab w:val="left" w:pos="567"/>
          <w:tab w:val="left" w:pos="720"/>
        </w:tabs>
        <w:snapToGrid w:val="0"/>
        <w:spacing w:after="100" w:line="360" w:lineRule="auto"/>
        <w:ind w:right="-57" w:firstLine="0"/>
        <w:jc w:val="left"/>
        <w:rPr>
          <w:rFonts w:ascii="宋体" w:hAnsi="宋体" w:eastAsia="宋体"/>
          <w:sz w:val="21"/>
          <w:szCs w:val="21"/>
          <w:highlight w:val="none"/>
        </w:rPr>
        <w:sectPr>
          <w:pgSz w:w="11905" w:h="16838"/>
          <w:pgMar w:top="1418" w:right="1418" w:bottom="1304" w:left="1418" w:header="454" w:footer="567" w:gutter="0"/>
          <w:cols w:space="720" w:num="1"/>
          <w:docGrid w:linePitch="312" w:charSpace="0"/>
        </w:sectPr>
      </w:pP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0"/>
        <w:jc w:val="left"/>
        <w:textAlignment w:val="auto"/>
        <w:rPr>
          <w:rFonts w:ascii="宋体" w:hAnsi="宋体" w:eastAsia="宋体"/>
          <w:sz w:val="21"/>
          <w:szCs w:val="21"/>
          <w:highlight w:val="none"/>
        </w:rPr>
      </w:pPr>
      <w:bookmarkStart w:id="1440" w:name="_Toc25750685"/>
      <w:bookmarkStart w:id="1441" w:name="_Toc24993"/>
      <w:r>
        <w:rPr>
          <w:rFonts w:hint="eastAsia" w:ascii="宋体" w:hAnsi="宋体" w:eastAsia="宋体"/>
          <w:sz w:val="21"/>
          <w:szCs w:val="21"/>
          <w:highlight w:val="none"/>
        </w:rPr>
        <w:t>C</w:t>
      </w:r>
      <w:bookmarkEnd w:id="1440"/>
      <w:r>
        <w:rPr>
          <w:rFonts w:hint="eastAsia" w:ascii="宋体" w:hAnsi="宋体" w:eastAsia="宋体"/>
          <w:sz w:val="21"/>
          <w:szCs w:val="21"/>
          <w:highlight w:val="none"/>
        </w:rPr>
        <w:t>1技术需求偏离表</w:t>
      </w:r>
      <w:r>
        <w:rPr>
          <w:rFonts w:hint="eastAsia" w:ascii="宋体" w:hAnsi="宋体" w:cs="宋体"/>
          <w:b w:val="0"/>
          <w:bCs/>
          <w:sz w:val="16"/>
          <w:szCs w:val="16"/>
          <w:highlight w:val="none"/>
        </w:rPr>
        <w:t>（不论有无偏离，均须逐项填写偏离情况）</w:t>
      </w:r>
      <w:bookmarkEnd w:id="1441"/>
    </w:p>
    <w:tbl>
      <w:tblPr>
        <w:tblStyle w:val="28"/>
        <w:tblW w:w="13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4873"/>
        <w:gridCol w:w="3922"/>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487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lang w:eastAsia="zh-CN"/>
              </w:rPr>
              <w:t>服务名称</w:t>
            </w:r>
          </w:p>
        </w:tc>
        <w:tc>
          <w:tcPr>
            <w:tcW w:w="392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比选文件响应</w:t>
            </w: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rPr>
              <w:t>偏离</w:t>
            </w:r>
            <w:r>
              <w:rPr>
                <w:rFonts w:hint="eastAsia" w:ascii="宋体" w:hAnsi="宋体" w:cs="宋体"/>
                <w:b/>
                <w:bCs/>
                <w:sz w:val="21"/>
                <w:szCs w:val="21"/>
                <w:highlight w:val="no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　</w:t>
            </w:r>
          </w:p>
        </w:tc>
        <w:tc>
          <w:tcPr>
            <w:tcW w:w="48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cs="宋体"/>
                <w:i w:val="0"/>
                <w:color w:val="000000"/>
                <w:kern w:val="0"/>
                <w:sz w:val="21"/>
                <w:szCs w:val="21"/>
                <w:highlight w:val="none"/>
                <w:u w:val="none"/>
                <w:lang w:val="en-US" w:eastAsia="zh-CN" w:bidi="ar"/>
              </w:rPr>
              <w:t>项目技术标准及清单内容</w:t>
            </w:r>
          </w:p>
        </w:tc>
        <w:tc>
          <w:tcPr>
            <w:tcW w:w="392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1"/>
                <w:szCs w:val="21"/>
                <w:u w:val="none"/>
                <w:lang w:val="en-US" w:eastAsia="zh-CN" w:bidi="ar-SA"/>
              </w:rPr>
            </w:pP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48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cs="宋体"/>
                <w:i w:val="0"/>
                <w:color w:val="000000"/>
                <w:kern w:val="0"/>
                <w:sz w:val="21"/>
                <w:szCs w:val="21"/>
                <w:highlight w:val="none"/>
                <w:u w:val="none"/>
                <w:lang w:val="en-US" w:eastAsia="zh-CN" w:bidi="ar"/>
              </w:rPr>
              <w:t>项目工期</w:t>
            </w:r>
          </w:p>
        </w:tc>
        <w:tc>
          <w:tcPr>
            <w:tcW w:w="392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1"/>
                <w:szCs w:val="21"/>
                <w:u w:val="none"/>
                <w:lang w:val="en-US" w:eastAsia="zh-CN" w:bidi="ar-SA"/>
              </w:rPr>
            </w:pP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48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cs="宋体"/>
                <w:i w:val="0"/>
                <w:color w:val="000000"/>
                <w:kern w:val="0"/>
                <w:sz w:val="21"/>
                <w:szCs w:val="21"/>
                <w:highlight w:val="none"/>
                <w:u w:val="none"/>
                <w:lang w:val="en-US" w:eastAsia="zh-CN" w:bidi="ar"/>
              </w:rPr>
              <w:t>其他要求</w:t>
            </w:r>
          </w:p>
        </w:tc>
        <w:tc>
          <w:tcPr>
            <w:tcW w:w="392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1"/>
                <w:szCs w:val="21"/>
                <w:u w:val="none"/>
                <w:lang w:val="en-US" w:eastAsia="zh-CN" w:bidi="ar-SA"/>
              </w:rPr>
            </w:pP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27"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left"/>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我方确认：除了表中所列的条款外，我方投标函将依次从招标文件对于技术的全部要求和规定。</w:t>
            </w:r>
          </w:p>
        </w:tc>
      </w:tr>
    </w:tbl>
    <w:p>
      <w:pPr>
        <w:pStyle w:val="36"/>
        <w:tabs>
          <w:tab w:val="left" w:pos="720"/>
        </w:tabs>
        <w:spacing w:before="0" w:after="0" w:afterAutospacing="0"/>
        <w:ind w:left="0" w:right="0" w:firstLine="440" w:firstLineChars="200"/>
        <w:rPr>
          <w:rFonts w:ascii="宋体" w:hAnsi="宋体"/>
          <w:bCs/>
          <w:sz w:val="22"/>
          <w:szCs w:val="22"/>
          <w:highlight w:val="none"/>
        </w:rPr>
      </w:pPr>
      <w:r>
        <w:rPr>
          <w:rFonts w:hint="eastAsia" w:ascii="宋体" w:hAnsi="宋体"/>
          <w:bCs/>
          <w:sz w:val="22"/>
          <w:szCs w:val="22"/>
          <w:highlight w:val="none"/>
        </w:rPr>
        <w:t>说明：</w:t>
      </w:r>
    </w:p>
    <w:p>
      <w:pPr>
        <w:pStyle w:val="36"/>
        <w:tabs>
          <w:tab w:val="left" w:pos="720"/>
        </w:tabs>
        <w:spacing w:before="0" w:after="0" w:afterAutospacing="0"/>
        <w:ind w:left="0" w:right="0" w:firstLine="440" w:firstLineChars="200"/>
        <w:rPr>
          <w:rFonts w:ascii="宋体" w:hAnsi="宋体"/>
          <w:highlight w:val="none"/>
        </w:rPr>
      </w:pPr>
      <w:r>
        <w:rPr>
          <w:rFonts w:hint="eastAsia" w:ascii="宋体" w:hAnsi="宋体"/>
          <w:bCs/>
          <w:sz w:val="22"/>
          <w:szCs w:val="22"/>
          <w:highlight w:val="none"/>
        </w:rPr>
        <w:t>1.</w:t>
      </w:r>
      <w:r>
        <w:rPr>
          <w:rFonts w:hint="eastAsia" w:ascii="宋体" w:hAnsi="宋体"/>
          <w:highlight w:val="none"/>
        </w:rPr>
        <w:t>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705" w:leftChars="200" w:right="0" w:hanging="285" w:hangingChars="136"/>
        <w:rPr>
          <w:rFonts w:ascii="宋体" w:hAnsi="宋体"/>
          <w:highlight w:val="none"/>
        </w:rPr>
      </w:pPr>
      <w:r>
        <w:rPr>
          <w:rFonts w:hint="eastAsia" w:ascii="宋体" w:hAnsi="宋体"/>
          <w:highlight w:val="none"/>
        </w:rPr>
        <w:t>2.</w:t>
      </w:r>
      <w:r>
        <w:rPr>
          <w:rFonts w:ascii="宋体" w:hAnsi="宋体"/>
          <w:highlight w:val="none"/>
        </w:rPr>
        <w:t>正偏离是指应答的条件高于比选文件要求，负偏离是指应答的条件低于比选文件要求。</w:t>
      </w:r>
      <w:r>
        <w:rPr>
          <w:rFonts w:hint="eastAsia" w:ascii="宋体" w:hAnsi="宋体"/>
          <w:highlight w:val="none"/>
        </w:rPr>
        <w:t xml:space="preserve">    </w:t>
      </w:r>
    </w:p>
    <w:p>
      <w:pPr>
        <w:spacing w:before="0"/>
        <w:ind w:left="105" w:leftChars="50" w:right="-57" w:firstLine="316" w:firstLineChars="150"/>
        <w:rPr>
          <w:rFonts w:ascii="宋体" w:hAnsi="宋体"/>
          <w:b/>
          <w:highlight w:val="none"/>
        </w:rPr>
      </w:pPr>
      <w:r>
        <w:rPr>
          <w:rFonts w:hint="eastAsia" w:ascii="宋体" w:hAnsi="宋体"/>
          <w:b/>
          <w:highlight w:val="none"/>
        </w:rPr>
        <w:t>3.如有任意一项负偏离，比选申请人将不能通过初步评审。</w:t>
      </w:r>
    </w:p>
    <w:p>
      <w:pPr>
        <w:rPr>
          <w:highlight w:val="none"/>
        </w:rPr>
      </w:pPr>
    </w:p>
    <w:p>
      <w:pPr>
        <w:snapToGrid w:val="0"/>
        <w:spacing w:after="50" w:line="280" w:lineRule="exact"/>
        <w:ind w:left="955" w:right="-817" w:firstLine="5565" w:firstLineChars="2650"/>
        <w:rPr>
          <w:rFonts w:ascii="宋体" w:hAnsi="宋体"/>
          <w:sz w:val="21"/>
          <w:szCs w:val="21"/>
          <w:highlight w:val="none"/>
          <w:u w:val="single"/>
        </w:rPr>
      </w:pPr>
      <w:r>
        <w:rPr>
          <w:rFonts w:hint="eastAsia" w:ascii="宋体" w:hAnsi="宋体"/>
          <w:sz w:val="21"/>
          <w:szCs w:val="21"/>
          <w:highlight w:val="none"/>
        </w:rPr>
        <w:t>比选申请人名称（盖章）：</w:t>
      </w:r>
      <w:r>
        <w:rPr>
          <w:rFonts w:ascii="宋体" w:hAnsi="宋体"/>
          <w:sz w:val="21"/>
          <w:szCs w:val="21"/>
          <w:highlight w:val="none"/>
          <w:u w:val="single"/>
        </w:rPr>
        <w:t xml:space="preserve">                   </w:t>
      </w:r>
    </w:p>
    <w:p>
      <w:pPr>
        <w:snapToGrid w:val="0"/>
        <w:spacing w:after="50" w:line="280" w:lineRule="exact"/>
        <w:ind w:left="707" w:right="-817" w:firstLine="0"/>
        <w:jc w:val="center"/>
        <w:rPr>
          <w:rFonts w:ascii="宋体" w:hAnsi="宋体"/>
          <w:sz w:val="21"/>
          <w:szCs w:val="21"/>
          <w:highlight w:val="none"/>
          <w:u w:val="single"/>
        </w:rPr>
      </w:pPr>
      <w:r>
        <w:rPr>
          <w:rFonts w:ascii="宋体" w:hAnsi="宋体"/>
          <w:sz w:val="21"/>
          <w:szCs w:val="21"/>
          <w:highlight w:val="none"/>
        </w:rPr>
        <w:t xml:space="preserve"> 法定代表人或被授权人（</w:t>
      </w:r>
      <w:r>
        <w:rPr>
          <w:rFonts w:hint="eastAsia" w:ascii="宋体" w:hAnsi="宋体"/>
          <w:sz w:val="21"/>
          <w:szCs w:val="21"/>
          <w:highlight w:val="none"/>
        </w:rPr>
        <w:t>签字或盖章</w:t>
      </w:r>
      <w:r>
        <w:rPr>
          <w:rFonts w:ascii="宋体" w:hAnsi="宋体"/>
          <w:sz w:val="21"/>
          <w:szCs w:val="21"/>
          <w:highlight w:val="none"/>
        </w:rPr>
        <w:t>）：</w:t>
      </w:r>
      <w:r>
        <w:rPr>
          <w:rFonts w:ascii="宋体" w:hAnsi="宋体"/>
          <w:sz w:val="21"/>
          <w:szCs w:val="21"/>
          <w:highlight w:val="none"/>
          <w:u w:val="single"/>
        </w:rPr>
        <w:t xml:space="preserve">              </w:t>
      </w:r>
    </w:p>
    <w:p>
      <w:pPr>
        <w:pStyle w:val="2"/>
        <w:rPr>
          <w:sz w:val="21"/>
          <w:szCs w:val="21"/>
          <w:highlight w:val="none"/>
        </w:rPr>
        <w:sectPr>
          <w:pgSz w:w="16838" w:h="11905" w:orient="landscape"/>
          <w:pgMar w:top="709" w:right="1304" w:bottom="1418" w:left="1418" w:header="454" w:footer="567" w:gutter="0"/>
          <w:cols w:space="720" w:num="1"/>
          <w:docGrid w:linePitch="312" w:charSpace="0"/>
        </w:sectPr>
      </w:pPr>
      <w:r>
        <w:rPr>
          <w:rFonts w:hint="eastAsia" w:hAnsi="宋体"/>
          <w:sz w:val="21"/>
          <w:szCs w:val="21"/>
          <w:highlight w:val="none"/>
        </w:rPr>
        <w:t xml:space="preserve">                                                                 日</w:t>
      </w:r>
      <w:r>
        <w:rPr>
          <w:rFonts w:hAnsi="宋体"/>
          <w:sz w:val="21"/>
          <w:szCs w:val="21"/>
          <w:highlight w:val="none"/>
        </w:rPr>
        <w:t xml:space="preserve">  </w:t>
      </w:r>
      <w:r>
        <w:rPr>
          <w:rFonts w:hint="eastAsia" w:hAnsi="宋体"/>
          <w:sz w:val="21"/>
          <w:szCs w:val="21"/>
          <w:highlight w:val="none"/>
        </w:rPr>
        <w:t>期：</w:t>
      </w:r>
      <w:r>
        <w:rPr>
          <w:rFonts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年</w:t>
      </w:r>
      <w:r>
        <w:rPr>
          <w:rFonts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月</w:t>
      </w:r>
      <w:r>
        <w:rPr>
          <w:rFonts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日</w:t>
      </w: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before="120" w:after="100" w:line="360" w:lineRule="auto"/>
        <w:ind w:left="0" w:right="0" w:firstLine="0"/>
        <w:jc w:val="left"/>
        <w:textAlignment w:val="auto"/>
        <w:rPr>
          <w:rFonts w:ascii="宋体" w:hAnsi="宋体" w:eastAsia="宋体"/>
          <w:sz w:val="21"/>
          <w:szCs w:val="21"/>
          <w:highlight w:val="none"/>
        </w:rPr>
      </w:pPr>
      <w:bookmarkStart w:id="1442" w:name="_Toc25750687"/>
      <w:bookmarkStart w:id="1443" w:name="_Toc14002"/>
      <w:r>
        <w:rPr>
          <w:rFonts w:hint="eastAsia" w:ascii="宋体" w:hAnsi="宋体" w:eastAsia="宋体"/>
          <w:sz w:val="21"/>
          <w:szCs w:val="21"/>
          <w:highlight w:val="none"/>
        </w:rPr>
        <w:t>C2商务响应表</w:t>
      </w:r>
      <w:r>
        <w:rPr>
          <w:rFonts w:ascii="宋体" w:hAnsi="宋体" w:eastAsia="宋体"/>
          <w:sz w:val="21"/>
          <w:szCs w:val="21"/>
          <w:highlight w:val="none"/>
        </w:rPr>
        <w:t>格式</w:t>
      </w:r>
      <w:bookmarkEnd w:id="1442"/>
      <w:bookmarkEnd w:id="1443"/>
    </w:p>
    <w:p>
      <w:pPr>
        <w:keepNext w:val="0"/>
        <w:keepLines w:val="0"/>
        <w:pageBreakBefore w:val="0"/>
        <w:widowControl/>
        <w:kinsoku/>
        <w:wordWrap/>
        <w:overflowPunct/>
        <w:topLinePunct w:val="0"/>
        <w:autoSpaceDE/>
        <w:autoSpaceDN/>
        <w:bidi w:val="0"/>
        <w:adjustRightInd/>
        <w:snapToGrid/>
        <w:ind w:left="0" w:right="0" w:firstLine="0"/>
        <w:jc w:val="center"/>
        <w:textAlignment w:val="auto"/>
        <w:rPr>
          <w:rFonts w:ascii="宋体" w:hAnsi="宋体"/>
          <w:b/>
          <w:highlight w:val="none"/>
        </w:rPr>
      </w:pPr>
      <w:r>
        <w:rPr>
          <w:rFonts w:hint="eastAsia" w:ascii="宋体" w:hAnsi="宋体"/>
          <w:b/>
          <w:highlight w:val="none"/>
        </w:rPr>
        <w:t>商务响应表</w:t>
      </w:r>
    </w:p>
    <w:p>
      <w:pPr>
        <w:spacing w:before="0" w:after="0" w:afterAutospacing="0"/>
        <w:ind w:right="-57" w:firstLine="0"/>
        <w:jc w:val="left"/>
        <w:rPr>
          <w:rFonts w:ascii="宋体" w:hAnsi="宋体"/>
          <w:highlight w:val="none"/>
          <w:u w:val="single"/>
        </w:rPr>
      </w:pPr>
      <w:r>
        <w:rPr>
          <w:rFonts w:hint="eastAsia" w:ascii="宋体" w:hAnsi="宋体"/>
          <w:highlight w:val="none"/>
        </w:rPr>
        <w:t>项目名称：</w:t>
      </w:r>
      <w:r>
        <w:rPr>
          <w:rFonts w:ascii="宋体" w:hAnsi="宋体"/>
          <w:highlight w:val="none"/>
          <w:u w:val="single"/>
        </w:rPr>
        <w:t xml:space="preserve">                             </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第二章</w:t>
            </w:r>
            <w:r>
              <w:rPr>
                <w:rFonts w:ascii="宋体" w:hAnsi="宋体"/>
                <w:highlight w:val="none"/>
              </w:rPr>
              <w:t> </w:t>
            </w:r>
            <w:r>
              <w:rPr>
                <w:rFonts w:hint="eastAsia" w:ascii="宋体" w:hAnsi="宋体"/>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第三章</w:t>
            </w:r>
            <w:r>
              <w:rPr>
                <w:rFonts w:ascii="宋体" w:hAnsi="宋体"/>
                <w:highlight w:val="none"/>
              </w:rPr>
              <w:t> </w:t>
            </w:r>
            <w:r>
              <w:rPr>
                <w:rFonts w:hint="eastAsia" w:ascii="宋体" w:hAnsi="宋体"/>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highlight w:val="none"/>
                <w:lang w:eastAsia="zh-CN"/>
              </w:rPr>
            </w:pPr>
            <w:r>
              <w:rPr>
                <w:rFonts w:hint="eastAsia" w:ascii="宋体" w:hAnsi="宋体"/>
                <w:highlight w:val="none"/>
              </w:rPr>
              <w:t>第五章</w:t>
            </w:r>
            <w:r>
              <w:rPr>
                <w:rFonts w:ascii="宋体" w:hAnsi="宋体"/>
                <w:highlight w:val="none"/>
              </w:rPr>
              <w:t xml:space="preserve"> </w:t>
            </w:r>
            <w:r>
              <w:rPr>
                <w:rFonts w:hint="eastAsia" w:ascii="宋体" w:hAnsi="宋体"/>
                <w:highlight w:val="none"/>
                <w:lang w:eastAsia="zh-CN"/>
              </w:rPr>
              <w:t>技术需求表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bl>
    <w:p>
      <w:pPr>
        <w:snapToGrid w:val="0"/>
        <w:spacing w:after="50"/>
        <w:ind w:right="-57" w:firstLine="0"/>
        <w:rPr>
          <w:rFonts w:ascii="宋体" w:hAnsi="宋体"/>
          <w:spacing w:val="20"/>
          <w:sz w:val="24"/>
          <w:szCs w:val="24"/>
          <w:highlight w:val="none"/>
        </w:rPr>
      </w:pPr>
      <w:r>
        <w:rPr>
          <w:rFonts w:hint="eastAsia" w:ascii="宋体" w:hAnsi="宋体"/>
          <w:b/>
          <w:highlight w:val="none"/>
        </w:rPr>
        <w:t>注：上述响应要求必须全部为“完全响应”，否则，比选申请人将不能通过符合性评审。</w:t>
      </w:r>
    </w:p>
    <w:p>
      <w:pPr>
        <w:snapToGrid w:val="0"/>
        <w:spacing w:after="50"/>
        <w:ind w:right="-57" w:firstLine="0"/>
        <w:rPr>
          <w:rFonts w:ascii="宋体" w:hAnsi="宋体"/>
          <w:spacing w:val="20"/>
          <w:sz w:val="24"/>
          <w:szCs w:val="24"/>
          <w:highlight w:val="none"/>
        </w:rPr>
      </w:pPr>
    </w:p>
    <w:p>
      <w:pPr>
        <w:snapToGrid w:val="0"/>
        <w:spacing w:after="50" w:line="280" w:lineRule="exact"/>
        <w:ind w:left="953" w:right="-817" w:firstLine="1443"/>
        <w:rPr>
          <w:rFonts w:ascii="宋体" w:hAnsi="宋体"/>
          <w:sz w:val="24"/>
          <w:szCs w:val="24"/>
          <w:highlight w:val="none"/>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r>
        <w:rPr>
          <w:rFonts w:ascii="宋体" w:hAnsi="宋体"/>
          <w:highlight w:val="none"/>
          <w:u w:val="single"/>
        </w:rPr>
        <w:t xml:space="preserve">                   </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w:t>
      </w:r>
      <w:r>
        <w:rPr>
          <w:rFonts w:hint="eastAsia" w:ascii="宋体" w:hAnsi="宋体"/>
          <w:highlight w:val="none"/>
        </w:rPr>
        <w:t>签字或盖章</w:t>
      </w:r>
      <w:r>
        <w:rPr>
          <w:rFonts w:ascii="宋体" w:hAnsi="宋体"/>
          <w:highlight w:val="none"/>
        </w:rPr>
        <w:t>）：</w:t>
      </w:r>
      <w:r>
        <w:rPr>
          <w:rFonts w:ascii="宋体" w:hAnsi="宋体"/>
          <w:highlight w:val="none"/>
          <w:u w:val="single"/>
        </w:rPr>
        <w:t xml:space="preserve">              </w:t>
      </w:r>
    </w:p>
    <w:p>
      <w:pPr>
        <w:spacing w:before="0"/>
        <w:ind w:right="-57" w:firstLine="0"/>
        <w:jc w:val="center"/>
        <w:rPr>
          <w:rFonts w:ascii="宋体" w:hAnsi="宋体"/>
          <w:highlight w:val="none"/>
        </w:rPr>
      </w:pPr>
      <w:r>
        <w:rPr>
          <w:rFonts w:hint="eastAsia" w:ascii="宋体" w:hAnsi="宋体"/>
          <w:highlight w:val="none"/>
        </w:rPr>
        <w:t xml:space="preserve"> 日</w:t>
      </w:r>
      <w:r>
        <w:rPr>
          <w:rFonts w:ascii="宋体" w:hAnsi="宋体"/>
          <w:highlight w:val="none"/>
        </w:rPr>
        <w:t xml:space="preserve">  </w:t>
      </w:r>
      <w:r>
        <w:rPr>
          <w:rFonts w:hint="eastAsia" w:ascii="宋体" w:hAnsi="宋体"/>
          <w:highlight w:val="none"/>
        </w:rPr>
        <w:t>期：</w:t>
      </w:r>
      <w:r>
        <w:rPr>
          <w:rFonts w:ascii="宋体" w:hAnsi="宋体"/>
          <w:highlight w:val="none"/>
          <w:u w:val="single"/>
        </w:rPr>
        <w:t xml:space="preserve">    </w:t>
      </w:r>
      <w:r>
        <w:rPr>
          <w:rFonts w:hint="eastAsia" w:ascii="宋体" w:hAnsi="宋体"/>
          <w:highlight w:val="none"/>
        </w:rPr>
        <w:t>年</w:t>
      </w:r>
      <w:r>
        <w:rPr>
          <w:rFonts w:ascii="宋体" w:hAnsi="宋体"/>
          <w:highlight w:val="none"/>
          <w:u w:val="single"/>
        </w:rPr>
        <w:t xml:space="preserve">   </w:t>
      </w:r>
      <w:r>
        <w:rPr>
          <w:rFonts w:hint="eastAsia" w:ascii="宋体" w:hAnsi="宋体"/>
          <w:highlight w:val="none"/>
        </w:rPr>
        <w:t>月</w:t>
      </w:r>
      <w:r>
        <w:rPr>
          <w:rFonts w:ascii="宋体" w:hAnsi="宋体"/>
          <w:highlight w:val="none"/>
          <w:u w:val="single"/>
        </w:rPr>
        <w:t xml:space="preserve">  </w:t>
      </w:r>
      <w:r>
        <w:rPr>
          <w:rFonts w:hint="eastAsia" w:ascii="宋体" w:hAnsi="宋体"/>
          <w:highlight w:val="none"/>
        </w:rPr>
        <w:t>日</w:t>
      </w:r>
    </w:p>
    <w:p>
      <w:pPr>
        <w:spacing w:before="0"/>
        <w:ind w:left="105" w:leftChars="50" w:right="-57" w:firstLine="316" w:firstLineChars="150"/>
        <w:rPr>
          <w:rFonts w:ascii="宋体" w:hAnsi="宋体"/>
          <w:b/>
          <w:highlight w:val="none"/>
        </w:rPr>
      </w:pPr>
    </w:p>
    <w:p>
      <w:pPr>
        <w:spacing w:before="0"/>
        <w:ind w:left="105" w:leftChars="50" w:right="-57" w:firstLine="316" w:firstLineChars="150"/>
        <w:rPr>
          <w:rFonts w:ascii="宋体" w:hAnsi="宋体"/>
          <w:b/>
          <w:highlight w:val="none"/>
        </w:rPr>
      </w:pPr>
    </w:p>
    <w:p>
      <w:pPr>
        <w:pStyle w:val="2"/>
        <w:keepNext w:val="0"/>
        <w:keepLines w:val="0"/>
        <w:pageBreakBefore/>
        <w:widowControl/>
        <w:numPr>
          <w:ilvl w:val="0"/>
          <w:numId w:val="9"/>
        </w:numPr>
        <w:kinsoku/>
        <w:wordWrap/>
        <w:overflowPunct/>
        <w:topLinePunct w:val="0"/>
        <w:autoSpaceDE/>
        <w:autoSpaceDN/>
        <w:bidi w:val="0"/>
        <w:adjustRightInd/>
        <w:snapToGrid/>
        <w:spacing w:before="0" w:after="0" w:afterAutospacing="0" w:line="480" w:lineRule="auto"/>
        <w:ind w:left="0" w:right="0" w:firstLine="0"/>
        <w:jc w:val="center"/>
        <w:textAlignment w:val="auto"/>
        <w:outlineLvl w:val="0"/>
        <w:rPr>
          <w:rStyle w:val="41"/>
          <w:rFonts w:hint="eastAsia" w:ascii="宋体" w:hAnsi="宋体" w:eastAsia="宋体" w:cs="宋体"/>
          <w:highlight w:val="none"/>
          <w:lang w:val="en-US" w:eastAsia="zh-CN"/>
        </w:rPr>
      </w:pPr>
      <w:bookmarkStart w:id="1444" w:name="_Toc10143"/>
      <w:bookmarkStart w:id="1445" w:name="_Toc26286"/>
      <w:bookmarkStart w:id="1446" w:name="_Toc9329"/>
      <w:bookmarkStart w:id="1447" w:name="_Toc6090"/>
      <w:bookmarkStart w:id="1448" w:name="_Toc14738"/>
      <w:bookmarkStart w:id="1449" w:name="_Toc25908"/>
      <w:bookmarkStart w:id="1450" w:name="_Toc4284"/>
      <w:bookmarkStart w:id="1451" w:name="_Toc531"/>
      <w:bookmarkStart w:id="1452" w:name="_Toc1104"/>
      <w:bookmarkStart w:id="1453" w:name="_Toc14104"/>
      <w:bookmarkStart w:id="1454" w:name="_Toc3551"/>
      <w:bookmarkStart w:id="1455" w:name="_Toc3174"/>
      <w:bookmarkStart w:id="1456" w:name="_Toc17186"/>
      <w:bookmarkStart w:id="1457" w:name="_Toc21231"/>
      <w:bookmarkStart w:id="1458" w:name="_Toc22547"/>
      <w:bookmarkStart w:id="1459" w:name="_Toc25750691"/>
      <w:bookmarkStart w:id="1460" w:name="_Toc147"/>
      <w:bookmarkStart w:id="1461" w:name="_Toc1777"/>
      <w:bookmarkStart w:id="1462" w:name="_Toc5008"/>
      <w:r>
        <w:rPr>
          <w:rStyle w:val="41"/>
          <w:rFonts w:hint="eastAsia" w:ascii="宋体" w:hAnsi="宋体" w:eastAsia="宋体" w:cs="宋体"/>
          <w:highlight w:val="none"/>
          <w:lang w:val="en-US" w:eastAsia="zh-CN"/>
        </w:rPr>
        <w:t>技术需求表</w:t>
      </w:r>
    </w:p>
    <w:p>
      <w:pPr>
        <w:spacing w:before="0" w:after="0" w:afterAutospacing="0"/>
        <w:ind w:left="0" w:right="0" w:firstLine="562" w:firstLineChars="200"/>
        <w:outlineLvl w:val="1"/>
        <w:rPr>
          <w:rFonts w:hint="default" w:ascii="宋体" w:hAnsi="宋体" w:eastAsia="宋体" w:cs="Arial"/>
          <w:b/>
          <w:bCs/>
          <w:sz w:val="28"/>
          <w:szCs w:val="28"/>
          <w:highlight w:val="none"/>
          <w:lang w:val="en-US" w:eastAsia="zh-CN"/>
        </w:rPr>
      </w:pPr>
      <w:r>
        <w:rPr>
          <w:rFonts w:hint="eastAsia" w:ascii="宋体" w:hAnsi="宋体" w:cs="Arial"/>
          <w:b/>
          <w:bCs/>
          <w:sz w:val="28"/>
          <w:szCs w:val="28"/>
          <w:highlight w:val="none"/>
        </w:rPr>
        <w:t>一、</w:t>
      </w:r>
      <w:r>
        <w:rPr>
          <w:rFonts w:hint="eastAsia" w:ascii="宋体" w:hAnsi="宋体" w:cs="Arial"/>
          <w:b/>
          <w:bCs/>
          <w:sz w:val="28"/>
          <w:szCs w:val="28"/>
          <w:highlight w:val="none"/>
          <w:lang w:val="en-US" w:eastAsia="zh-CN"/>
        </w:rPr>
        <w:t>技术需求及数量表</w:t>
      </w:r>
    </w:p>
    <w:tbl>
      <w:tblPr>
        <w:tblStyle w:val="28"/>
        <w:tblW w:w="4488" w:type="pct"/>
        <w:jc w:val="center"/>
        <w:shd w:val="clear" w:color="auto" w:fill="auto"/>
        <w:tblLayout w:type="fixed"/>
        <w:tblCellMar>
          <w:top w:w="0" w:type="dxa"/>
          <w:left w:w="108" w:type="dxa"/>
          <w:bottom w:w="0" w:type="dxa"/>
          <w:right w:w="108" w:type="dxa"/>
        </w:tblCellMar>
      </w:tblPr>
      <w:tblGrid>
        <w:gridCol w:w="705"/>
        <w:gridCol w:w="1478"/>
        <w:gridCol w:w="812"/>
        <w:gridCol w:w="3090"/>
        <w:gridCol w:w="1165"/>
        <w:gridCol w:w="1085"/>
      </w:tblGrid>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86"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18"/>
                <w:szCs w:val="18"/>
                <w:u w:val="none"/>
                <w:lang w:val="en-US" w:eastAsia="zh-CN" w:bidi="ar"/>
              </w:rPr>
              <w:t>项目名称</w:t>
            </w:r>
          </w:p>
        </w:tc>
        <w:tc>
          <w:tcPr>
            <w:tcW w:w="487"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853"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18"/>
                <w:szCs w:val="18"/>
                <w:u w:val="none"/>
                <w:lang w:val="en-US" w:eastAsia="zh-CN" w:bidi="ar"/>
              </w:rPr>
              <w:t>项目特征及工作内容</w:t>
            </w:r>
          </w:p>
        </w:tc>
        <w:tc>
          <w:tcPr>
            <w:tcW w:w="698"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总数量</w:t>
            </w:r>
          </w:p>
        </w:tc>
        <w:tc>
          <w:tcPr>
            <w:tcW w:w="650"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w:t>
            </w:r>
            <w:r>
              <w:rPr>
                <w:rFonts w:hint="eastAsia" w:ascii="宋体" w:hAnsi="宋体" w:cs="宋体"/>
                <w:i w:val="0"/>
                <w:iCs w:val="0"/>
                <w:color w:val="000000"/>
                <w:kern w:val="0"/>
                <w:sz w:val="20"/>
                <w:szCs w:val="20"/>
                <w:u w:val="none"/>
                <w:lang w:val="en-US" w:eastAsia="zh-CN" w:bidi="ar"/>
              </w:rPr>
              <w:t>安装</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使用金属踢脚线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1、踢脚线高度：100mm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夹板打底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3、1mm厚黑钛金饰面</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刷</w:t>
            </w:r>
            <w:r>
              <w:rPr>
                <w:rFonts w:hint="eastAsia" w:ascii="宋体" w:hAnsi="宋体" w:eastAsia="宋体" w:cs="宋体"/>
                <w:i w:val="0"/>
                <w:iCs w:val="0"/>
                <w:color w:val="000000"/>
                <w:kern w:val="0"/>
                <w:sz w:val="20"/>
                <w:szCs w:val="20"/>
                <w:u w:val="none"/>
                <w:lang w:val="en-US" w:eastAsia="zh-CN" w:bidi="ar"/>
              </w:rPr>
              <w:t>腻子</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使用腻子（品牌：百旺、马帮、墙友）</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1、铲除旧腻子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2、腻子两遍</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刷</w:t>
            </w:r>
            <w:r>
              <w:rPr>
                <w:rFonts w:hint="eastAsia" w:ascii="宋体" w:hAnsi="宋体" w:eastAsia="宋体" w:cs="宋体"/>
                <w:i w:val="0"/>
                <w:iCs w:val="0"/>
                <w:color w:val="000000"/>
                <w:kern w:val="0"/>
                <w:sz w:val="20"/>
                <w:szCs w:val="20"/>
                <w:u w:val="none"/>
                <w:lang w:val="en-US" w:eastAsia="zh-CN" w:bidi="ar"/>
              </w:rPr>
              <w:t>乳胶漆</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使用乳胶漆（品牌：</w:t>
            </w:r>
            <w:r>
              <w:rPr>
                <w:rFonts w:hint="eastAsia" w:ascii="宋体" w:hAnsi="宋体" w:eastAsia="宋体" w:cs="宋体"/>
                <w:i w:val="0"/>
                <w:iCs w:val="0"/>
                <w:color w:val="000000"/>
                <w:kern w:val="0"/>
                <w:sz w:val="20"/>
                <w:szCs w:val="20"/>
                <w:u w:val="none"/>
                <w:lang w:val="en-US" w:eastAsia="zh-CN" w:bidi="ar"/>
              </w:rPr>
              <w:t>立邦、多乐士、都芳</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1、灯光打磨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2、乳胶漆一底两面</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包管</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使用埃特板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1、木龙骨架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夹板打底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埃特板板饰面</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4、刮腻子防潮乳胶漆</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镜面墙</w:t>
            </w:r>
            <w:r>
              <w:rPr>
                <w:rFonts w:hint="eastAsia" w:ascii="宋体" w:hAnsi="宋体" w:cs="宋体"/>
                <w:i w:val="0"/>
                <w:iCs w:val="0"/>
                <w:color w:val="000000"/>
                <w:kern w:val="0"/>
                <w:sz w:val="20"/>
                <w:szCs w:val="20"/>
                <w:u w:val="none"/>
                <w:lang w:val="en-US" w:eastAsia="zh-CN" w:bidi="ar"/>
              </w:rPr>
              <w:t>安装</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使用银镜饰板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1、木龙骨架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夹板打底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银镜板饰面</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不锈钢包边</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使用不锈钢装饰条：</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1、1mm厚3mm宽</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2、304锈钢板包边</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照明灯具安装</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w:t>
            </w:r>
            <w:r>
              <w:rPr>
                <w:rFonts w:hint="eastAsia" w:ascii="宋体" w:hAnsi="宋体" w:eastAsia="宋体" w:cs="宋体"/>
                <w:i w:val="0"/>
                <w:iCs w:val="0"/>
                <w:color w:val="000000"/>
                <w:kern w:val="0"/>
                <w:sz w:val="20"/>
                <w:szCs w:val="20"/>
                <w:u w:val="none"/>
                <w:lang w:val="en-US" w:eastAsia="zh-CN" w:bidi="ar"/>
              </w:rPr>
              <w:t>嵌入式LED平板灯</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欧普、雷士、飞利浦</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1、瓦数：48w</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2、色温：（5700-6000k）正白光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3、尺寸：600*600mm</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照明灯具安装</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w:t>
            </w:r>
            <w:r>
              <w:rPr>
                <w:rFonts w:hint="eastAsia" w:ascii="宋体" w:hAnsi="宋体" w:eastAsia="宋体" w:cs="宋体"/>
                <w:i w:val="0"/>
                <w:iCs w:val="0"/>
                <w:color w:val="000000"/>
                <w:kern w:val="0"/>
                <w:sz w:val="20"/>
                <w:szCs w:val="20"/>
                <w:u w:val="none"/>
                <w:lang w:val="en-US" w:eastAsia="zh-CN" w:bidi="ar"/>
              </w:rPr>
              <w:t>LED平板灯</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欧普、雷士、飞利浦</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1、瓦数：48w</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2、色温：（5700-6000k）正白光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3、尺寸：300*1200mm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4、吊装</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原管井门喷漆</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1、旧木门喷漆改色，</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2、喷聚酯漆，可选色</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门牌</w:t>
            </w:r>
            <w:r>
              <w:rPr>
                <w:rFonts w:hint="eastAsia" w:ascii="宋体" w:hAnsi="宋体" w:cs="宋体"/>
                <w:i w:val="0"/>
                <w:iCs w:val="0"/>
                <w:color w:val="000000"/>
                <w:kern w:val="0"/>
                <w:sz w:val="20"/>
                <w:szCs w:val="20"/>
                <w:u w:val="none"/>
                <w:lang w:val="en-US" w:eastAsia="zh-CN" w:bidi="ar"/>
              </w:rPr>
              <w:t>安装</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1、不锈钢拉丝</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2、600*400mm 厚10mm</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线路改造</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含室内强弱，含主材辅材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安普、山泽、秋叶原（弱电线路）</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网联、德力西、 正泰（强电线路）</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两位单控开关</w:t>
            </w:r>
            <w:r>
              <w:rPr>
                <w:rFonts w:hint="eastAsia" w:ascii="宋体" w:hAnsi="宋体" w:cs="宋体"/>
                <w:i w:val="0"/>
                <w:iCs w:val="0"/>
                <w:color w:val="000000"/>
                <w:kern w:val="0"/>
                <w:sz w:val="20"/>
                <w:szCs w:val="20"/>
                <w:u w:val="none"/>
                <w:lang w:val="en-US" w:eastAsia="zh-CN" w:bidi="ar"/>
              </w:rPr>
              <w:t>安装</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两位单控</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雷士、德力西、公牛</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86型面板</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含暗装底盒</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五孔插座</w:t>
            </w:r>
            <w:r>
              <w:rPr>
                <w:rFonts w:hint="eastAsia" w:ascii="宋体" w:hAnsi="宋体" w:cs="宋体"/>
                <w:i w:val="0"/>
                <w:iCs w:val="0"/>
                <w:color w:val="000000"/>
                <w:kern w:val="0"/>
                <w:sz w:val="20"/>
                <w:szCs w:val="20"/>
                <w:u w:val="none"/>
                <w:lang w:val="en-US" w:eastAsia="zh-CN" w:bidi="ar"/>
              </w:rPr>
              <w:t>安装</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五孔 10A</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雷士、德力西、公牛</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86型面板</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含暗装底盒</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空调插座</w:t>
            </w:r>
            <w:r>
              <w:rPr>
                <w:rFonts w:hint="eastAsia" w:ascii="宋体" w:hAnsi="宋体" w:cs="宋体"/>
                <w:i w:val="0"/>
                <w:iCs w:val="0"/>
                <w:color w:val="000000"/>
                <w:kern w:val="0"/>
                <w:sz w:val="20"/>
                <w:szCs w:val="20"/>
                <w:u w:val="none"/>
                <w:lang w:val="en-US" w:eastAsia="zh-CN" w:bidi="ar"/>
              </w:rPr>
              <w:t>安装</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三孔 16A</w:t>
            </w:r>
            <w:r>
              <w:rPr>
                <w:rFonts w:hint="eastAsia" w:ascii="宋体" w:hAnsi="宋体" w:cs="宋体"/>
                <w:i w:val="0"/>
                <w:iCs w:val="0"/>
                <w:color w:val="000000"/>
                <w:kern w:val="0"/>
                <w:sz w:val="20"/>
                <w:szCs w:val="20"/>
                <w:u w:val="none"/>
                <w:lang w:val="en-US" w:eastAsia="zh-CN" w:bidi="ar"/>
              </w:rPr>
              <w:t>（品牌：</w:t>
            </w:r>
            <w:r>
              <w:rPr>
                <w:rFonts w:hint="eastAsia" w:ascii="宋体" w:hAnsi="宋体" w:eastAsia="宋体" w:cs="宋体"/>
                <w:i w:val="0"/>
                <w:iCs w:val="0"/>
                <w:color w:val="000000"/>
                <w:kern w:val="0"/>
                <w:sz w:val="20"/>
                <w:szCs w:val="20"/>
                <w:u w:val="none"/>
                <w:lang w:val="en-US" w:eastAsia="zh-CN" w:bidi="ar"/>
              </w:rPr>
              <w:t>雷士、德力西、公牛</w:t>
            </w:r>
            <w:r>
              <w:rPr>
                <w:rFonts w:hint="eastAsia" w:ascii="宋体" w:hAnsi="宋体" w:cs="宋体"/>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86型面板</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含暗装底盒</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拆除原瓷砖踢脚线</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 清理</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拆除旧灯</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 清理</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拆除旧门</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 清理</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封门</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 水泥 人工费 清理</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更换钢化玻璃</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更换打孔钢化玻璃</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保洁清理</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专业保洁</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成品保护</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楼地面成品保护</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bl>
    <w:p>
      <w:pPr>
        <w:spacing w:before="0" w:after="0" w:afterAutospacing="0" w:line="240" w:lineRule="auto"/>
        <w:ind w:left="0" w:right="0" w:firstLine="0" w:firstLineChars="0"/>
        <w:outlineLvl w:val="1"/>
        <w:rPr>
          <w:rFonts w:hint="eastAsia" w:ascii="宋体" w:hAnsi="宋体" w:cs="Arial"/>
          <w:b/>
          <w:bCs/>
          <w:sz w:val="28"/>
          <w:szCs w:val="28"/>
          <w:highlight w:val="none"/>
          <w:lang w:val="en-US" w:eastAsia="zh-CN"/>
        </w:rPr>
      </w:pPr>
    </w:p>
    <w:p>
      <w:pPr>
        <w:spacing w:before="0" w:after="0" w:afterAutospacing="0"/>
        <w:ind w:left="0" w:right="0" w:firstLine="562" w:firstLineChars="200"/>
        <w:outlineLvl w:val="1"/>
        <w:rPr>
          <w:rFonts w:hint="default" w:ascii="宋体" w:hAnsi="宋体" w:eastAsia="宋体" w:cs="Arial"/>
          <w:b/>
          <w:bCs/>
          <w:sz w:val="28"/>
          <w:szCs w:val="28"/>
          <w:highlight w:val="none"/>
          <w:lang w:val="en-US" w:eastAsia="zh-CN"/>
        </w:rPr>
      </w:pPr>
      <w:r>
        <w:rPr>
          <w:rFonts w:hint="eastAsia" w:ascii="宋体" w:hAnsi="宋体" w:cs="Arial"/>
          <w:b/>
          <w:bCs/>
          <w:sz w:val="28"/>
          <w:szCs w:val="28"/>
          <w:highlight w:val="none"/>
          <w:lang w:val="en-US" w:eastAsia="zh-CN"/>
        </w:rPr>
        <w:t>二</w:t>
      </w:r>
      <w:r>
        <w:rPr>
          <w:rFonts w:hint="eastAsia" w:ascii="宋体" w:hAnsi="宋体" w:cs="Arial"/>
          <w:b/>
          <w:bCs/>
          <w:sz w:val="28"/>
          <w:szCs w:val="28"/>
          <w:highlight w:val="none"/>
        </w:rPr>
        <w:t>、</w:t>
      </w:r>
      <w:r>
        <w:rPr>
          <w:rFonts w:hint="eastAsia" w:ascii="宋体" w:hAnsi="宋体" w:cs="Arial"/>
          <w:b/>
          <w:bCs/>
          <w:sz w:val="28"/>
          <w:szCs w:val="28"/>
          <w:highlight w:val="none"/>
          <w:lang w:val="en-US" w:eastAsia="zh-CN"/>
        </w:rPr>
        <w:t>其他要求</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2.1</w:t>
      </w:r>
      <w:r>
        <w:rPr>
          <w:rFonts w:hint="eastAsia" w:ascii="宋体" w:hAnsi="宋体" w:cs="Arial"/>
          <w:bCs/>
          <w:highlight w:val="none"/>
        </w:rPr>
        <w:t>本项目材料的设计、制造必须符合中华人民共和国国家标准和相关行业标准规定；这些标准必须是有关机构颁布的最新的标准。比选申请人应按国家相关规定提供相应的产品检验报告和合格证。</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w:t>
      </w:r>
      <w:r>
        <w:rPr>
          <w:rFonts w:hint="eastAsia" w:ascii="宋体" w:hAnsi="宋体" w:cs="Arial"/>
          <w:highlight w:val="none"/>
          <w:lang w:val="en-US" w:eastAsia="zh-CN"/>
        </w:rPr>
        <w:t>2</w:t>
      </w:r>
      <w:r>
        <w:rPr>
          <w:rFonts w:hint="eastAsia" w:ascii="宋体" w:hAnsi="宋体" w:cs="Arial"/>
          <w:bCs/>
          <w:highlight w:val="none"/>
        </w:rPr>
        <w:t>本项目主要材料若涉及品种、款式、颜色等方面内容的，乙方应在采购前提交合格的材料样品送甲方选定。</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w:t>
      </w:r>
      <w:r>
        <w:rPr>
          <w:rFonts w:hint="eastAsia" w:ascii="宋体" w:hAnsi="宋体" w:cs="Arial"/>
          <w:highlight w:val="none"/>
          <w:lang w:val="en-US" w:eastAsia="zh-CN"/>
        </w:rPr>
        <w:t>3</w:t>
      </w:r>
      <w:r>
        <w:rPr>
          <w:rFonts w:hint="eastAsia" w:ascii="宋体" w:hAnsi="宋体" w:cs="Arial"/>
          <w:bCs/>
          <w:highlight w:val="none"/>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w:t>
      </w:r>
      <w:r>
        <w:rPr>
          <w:rFonts w:hint="eastAsia" w:ascii="宋体" w:hAnsi="宋体" w:cs="Arial"/>
          <w:highlight w:val="none"/>
          <w:lang w:val="en-US" w:eastAsia="zh-CN"/>
        </w:rPr>
        <w:t>4</w:t>
      </w:r>
      <w:r>
        <w:rPr>
          <w:rFonts w:hint="eastAsia" w:ascii="宋体" w:hAnsi="宋体" w:cs="Arial"/>
          <w:bCs/>
          <w:highlight w:val="none"/>
        </w:rPr>
        <w:t>比选申请人所报材料的规格参数需与“</w:t>
      </w:r>
      <w:r>
        <w:rPr>
          <w:rFonts w:hint="eastAsia" w:ascii="宋体" w:hAnsi="宋体" w:cs="Arial"/>
          <w:bCs/>
          <w:highlight w:val="none"/>
          <w:lang w:val="en-US" w:eastAsia="zh-CN"/>
        </w:rPr>
        <w:t>技术需求表</w:t>
      </w:r>
      <w:r>
        <w:rPr>
          <w:rFonts w:hint="eastAsia" w:ascii="宋体" w:hAnsi="宋体" w:cs="Arial"/>
          <w:bCs/>
          <w:highlight w:val="none"/>
        </w:rPr>
        <w:t>”中的要求完全相符，所报产品的性能参数须等同于或优于“</w:t>
      </w:r>
      <w:r>
        <w:rPr>
          <w:rFonts w:hint="eastAsia" w:ascii="宋体" w:hAnsi="宋体" w:cs="Arial"/>
          <w:bCs/>
          <w:highlight w:val="none"/>
          <w:lang w:val="en-US" w:eastAsia="zh-CN"/>
        </w:rPr>
        <w:t>技术需求表</w:t>
      </w:r>
      <w:r>
        <w:rPr>
          <w:rFonts w:hint="eastAsia" w:ascii="宋体" w:hAnsi="宋体" w:cs="Arial"/>
          <w:bCs/>
          <w:highlight w:val="none"/>
        </w:rPr>
        <w:t>”中的要求，所报材料品牌须等于或优于参考品牌。规格型号、参考品牌如有偏离，比选申请人应在比选申请文件的技术部分加以详细描述，并提供相关资料，并经比选评审小组评审通过认可其产品及资料。</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w:t>
      </w:r>
      <w:r>
        <w:rPr>
          <w:rFonts w:hint="eastAsia" w:ascii="宋体" w:hAnsi="宋体" w:cs="Arial"/>
          <w:highlight w:val="none"/>
          <w:lang w:val="en-US" w:eastAsia="zh-CN"/>
        </w:rPr>
        <w:t>5</w:t>
      </w:r>
      <w:r>
        <w:rPr>
          <w:rFonts w:hint="eastAsia" w:ascii="宋体" w:hAnsi="宋体" w:cs="Arial"/>
          <w:bCs/>
          <w:highlight w:val="none"/>
        </w:rPr>
        <w:t>“</w:t>
      </w:r>
      <w:r>
        <w:rPr>
          <w:rFonts w:hint="eastAsia" w:ascii="宋体" w:hAnsi="宋体" w:cs="Arial"/>
          <w:bCs/>
          <w:highlight w:val="none"/>
          <w:lang w:val="en-US" w:eastAsia="zh-CN"/>
        </w:rPr>
        <w:t>技术需求表</w:t>
      </w:r>
      <w:r>
        <w:rPr>
          <w:rFonts w:hint="eastAsia" w:ascii="宋体" w:hAnsi="宋体" w:cs="Arial"/>
          <w:bCs/>
          <w:highlight w:val="none"/>
        </w:rPr>
        <w:t>”中未提供参考品牌的，请比选申请人自行选择品牌。</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w:t>
      </w:r>
      <w:r>
        <w:rPr>
          <w:rFonts w:hint="eastAsia" w:ascii="宋体" w:hAnsi="宋体" w:cs="Arial"/>
          <w:highlight w:val="none"/>
          <w:lang w:val="en-US" w:eastAsia="zh-CN"/>
        </w:rPr>
        <w:t>6</w:t>
      </w:r>
      <w:r>
        <w:rPr>
          <w:rFonts w:hint="eastAsia" w:ascii="宋体" w:hAnsi="宋体" w:cs="Arial"/>
          <w:bCs/>
          <w:highlight w:val="none"/>
        </w:rPr>
        <w:t>本比选文件所使用的标准如与比选申请人所执行的标准发生矛盾时，按照较高标准执行，同时比选申请人应在比选申请文件中加以注明，并附上引用标准和高标准造成成本及报价差异说明。</w:t>
      </w:r>
    </w:p>
    <w:p>
      <w:pPr>
        <w:pStyle w:val="2"/>
        <w:pageBreakBefore/>
        <w:spacing w:before="0" w:after="0" w:afterAutospacing="0" w:line="240" w:lineRule="auto"/>
        <w:ind w:left="0" w:right="0" w:firstLine="0"/>
        <w:jc w:val="center"/>
        <w:outlineLvl w:val="0"/>
        <w:rPr>
          <w:rStyle w:val="41"/>
          <w:rFonts w:hint="eastAsia" w:ascii="宋体" w:hAnsi="宋体" w:eastAsia="宋体" w:cs="宋体"/>
          <w:highlight w:val="none"/>
        </w:rPr>
      </w:pPr>
      <w:r>
        <w:rPr>
          <w:rStyle w:val="41"/>
          <w:rFonts w:hint="eastAsia" w:ascii="宋体" w:hAnsi="宋体" w:eastAsia="宋体" w:cs="宋体"/>
          <w:highlight w:val="none"/>
        </w:rPr>
        <w:t>第</w:t>
      </w:r>
      <w:r>
        <w:rPr>
          <w:rStyle w:val="41"/>
          <w:rFonts w:hint="eastAsia" w:ascii="宋体" w:hAnsi="宋体" w:eastAsia="宋体" w:cs="宋体"/>
          <w:highlight w:val="none"/>
          <w:lang w:val="en-US" w:eastAsia="zh-CN"/>
        </w:rPr>
        <w:t>六</w:t>
      </w:r>
      <w:r>
        <w:rPr>
          <w:rStyle w:val="41"/>
          <w:rFonts w:hint="eastAsia" w:ascii="宋体" w:hAnsi="宋体" w:eastAsia="宋体" w:cs="宋体"/>
          <w:highlight w:val="none"/>
        </w:rPr>
        <w:t>章 评分办法</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spacing w:before="0" w:after="0" w:afterAutospacing="0"/>
        <w:ind w:left="0" w:right="0" w:firstLine="562" w:firstLineChars="200"/>
        <w:outlineLvl w:val="1"/>
        <w:rPr>
          <w:rFonts w:ascii="宋体" w:hAnsi="宋体" w:cs="Arial"/>
          <w:b/>
          <w:bCs/>
          <w:sz w:val="28"/>
          <w:szCs w:val="28"/>
          <w:highlight w:val="none"/>
        </w:rPr>
      </w:pPr>
      <w:bookmarkStart w:id="1463" w:name="_Toc14278"/>
      <w:bookmarkStart w:id="1464" w:name="_Toc25750692"/>
      <w:r>
        <w:rPr>
          <w:rFonts w:hint="eastAsia" w:ascii="宋体" w:hAnsi="宋体" w:cs="Arial"/>
          <w:b/>
          <w:bCs/>
          <w:sz w:val="28"/>
          <w:szCs w:val="28"/>
          <w:highlight w:val="none"/>
        </w:rPr>
        <w:t>一、评审原则</w:t>
      </w:r>
      <w:bookmarkEnd w:id="1463"/>
      <w:bookmarkEnd w:id="1464"/>
    </w:p>
    <w:p>
      <w:pPr>
        <w:spacing w:before="0" w:after="0" w:afterAutospacing="0"/>
        <w:ind w:left="0" w:right="0" w:firstLine="420" w:firstLineChars="200"/>
        <w:rPr>
          <w:rFonts w:ascii="宋体" w:hAnsi="宋体" w:cs="Arial"/>
          <w:highlight w:val="none"/>
        </w:rPr>
      </w:pPr>
      <w:r>
        <w:rPr>
          <w:rFonts w:ascii="宋体" w:hAnsi="宋体" w:cs="Arial"/>
          <w:highlight w:val="none"/>
        </w:rPr>
        <w:t>1.1</w:t>
      </w:r>
      <w:r>
        <w:rPr>
          <w:rFonts w:hint="eastAsia" w:ascii="宋体" w:hAnsi="宋体" w:cs="Arial"/>
          <w:bCs/>
          <w:highlight w:val="none"/>
        </w:rPr>
        <w:t>评审委员会成员构成：本项目由南宁轨道交通集团有限责任公司</w:t>
      </w:r>
      <w:r>
        <w:rPr>
          <w:rFonts w:hint="eastAsia" w:ascii="宋体" w:hAnsi="宋体" w:cs="Arial"/>
          <w:bCs/>
          <w:highlight w:val="none"/>
          <w:lang w:val="en-US" w:eastAsia="zh-CN"/>
        </w:rPr>
        <w:t>3</w:t>
      </w:r>
      <w:r>
        <w:rPr>
          <w:rFonts w:hint="eastAsia" w:ascii="宋体" w:hAnsi="宋体" w:cs="Arial"/>
          <w:bCs/>
          <w:highlight w:val="none"/>
        </w:rPr>
        <w:t>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highlight w:val="none"/>
        </w:rPr>
      </w:pPr>
      <w:r>
        <w:rPr>
          <w:rFonts w:ascii="宋体" w:hAnsi="宋体" w:cs="Arial"/>
          <w:highlight w:val="none"/>
        </w:rPr>
        <w:t>1.2</w:t>
      </w:r>
      <w:r>
        <w:rPr>
          <w:rFonts w:hint="eastAsia" w:ascii="宋体" w:hAnsi="宋体" w:cs="Arial"/>
          <w:bCs/>
          <w:highlight w:val="none"/>
        </w:rPr>
        <w:t>评审依据：评审委员会以比选文件、比选申请文件为评审依据。</w:t>
      </w:r>
    </w:p>
    <w:p>
      <w:pPr>
        <w:spacing w:before="0" w:after="0" w:afterAutospacing="0"/>
        <w:ind w:left="0" w:right="0" w:firstLine="420" w:firstLineChars="200"/>
        <w:rPr>
          <w:rFonts w:ascii="宋体" w:hAnsi="宋体" w:cs="Arial"/>
          <w:bCs/>
          <w:highlight w:val="none"/>
        </w:rPr>
      </w:pPr>
      <w:r>
        <w:rPr>
          <w:rFonts w:ascii="宋体" w:hAnsi="宋体" w:cs="Arial"/>
          <w:highlight w:val="none"/>
        </w:rPr>
        <w:t>1.3</w:t>
      </w:r>
      <w:r>
        <w:rPr>
          <w:rFonts w:hint="eastAsia" w:ascii="宋体" w:hAnsi="宋体" w:cs="Arial"/>
          <w:bCs/>
          <w:highlight w:val="none"/>
        </w:rPr>
        <w:t>评审方式：以封闭方式进行。</w:t>
      </w:r>
    </w:p>
    <w:p>
      <w:pPr>
        <w:spacing w:before="0" w:after="0" w:afterAutospacing="0"/>
        <w:ind w:left="0" w:right="0" w:firstLine="562" w:firstLineChars="200"/>
        <w:outlineLvl w:val="1"/>
        <w:rPr>
          <w:rFonts w:ascii="宋体" w:hAnsi="宋体" w:cs="Arial"/>
          <w:b/>
          <w:highlight w:val="none"/>
        </w:rPr>
      </w:pPr>
      <w:bookmarkStart w:id="1465" w:name="_Toc10871"/>
      <w:bookmarkStart w:id="1466" w:name="_Toc29000"/>
      <w:bookmarkStart w:id="1467" w:name="_Toc11240"/>
      <w:bookmarkStart w:id="1468" w:name="_Toc5136"/>
      <w:bookmarkStart w:id="1469" w:name="_Toc478566177"/>
      <w:bookmarkStart w:id="1470" w:name="_Toc25750693"/>
      <w:bookmarkStart w:id="1471" w:name="_Toc15880"/>
      <w:r>
        <w:rPr>
          <w:rFonts w:hint="eastAsia" w:ascii="宋体" w:hAnsi="宋体" w:cs="Arial"/>
          <w:b/>
          <w:bCs/>
          <w:sz w:val="28"/>
          <w:szCs w:val="28"/>
          <w:highlight w:val="none"/>
        </w:rPr>
        <w:t>二、评定方法</w:t>
      </w:r>
      <w:bookmarkEnd w:id="1465"/>
      <w:bookmarkEnd w:id="1466"/>
      <w:bookmarkEnd w:id="1467"/>
      <w:bookmarkEnd w:id="1468"/>
      <w:bookmarkEnd w:id="1469"/>
      <w:bookmarkEnd w:id="1470"/>
      <w:bookmarkEnd w:id="1471"/>
    </w:p>
    <w:p>
      <w:pPr>
        <w:spacing w:before="0" w:after="0" w:afterAutospacing="0"/>
        <w:ind w:left="0" w:right="0" w:firstLine="420" w:firstLineChars="200"/>
        <w:rPr>
          <w:rFonts w:hint="eastAsia" w:ascii="宋体" w:hAnsi="宋体" w:cs="Arial"/>
          <w:bCs/>
          <w:highlight w:val="none"/>
        </w:rPr>
      </w:pPr>
      <w:bookmarkStart w:id="1472" w:name="_Toc6246"/>
      <w:r>
        <w:rPr>
          <w:rFonts w:hint="eastAsia" w:ascii="宋体" w:hAnsi="宋体" w:cs="Arial"/>
          <w:bCs/>
          <w:highlight w:val="none"/>
        </w:rPr>
        <w:t>2.1对资格性和符合性检查合格的比选申请文件，采用综合评分法进行评审。</w:t>
      </w:r>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2.2比选申请人最终得分（总分）=技术评分+商务评分。</w:t>
      </w:r>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2.3评审委员会将依照本比选文件相关规定对质量和服务均能满足实质性响应要求的比选申请人最终得分由高到低的顺序提出1-3名中选候选人，并编写评审报告。</w:t>
      </w:r>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2.4若比选申请人的总分相同时，技术得分较高者排名在前；技术得分也相同时，工期较短者排名在前。</w:t>
      </w:r>
    </w:p>
    <w:p>
      <w:pPr>
        <w:spacing w:before="0" w:after="0" w:afterAutospacing="0"/>
        <w:ind w:left="0" w:right="0" w:firstLine="562" w:firstLineChars="200"/>
        <w:outlineLvl w:val="1"/>
        <w:rPr>
          <w:rFonts w:ascii="宋体" w:hAnsi="宋体" w:cs="Arial"/>
          <w:b/>
          <w:highlight w:val="none"/>
        </w:rPr>
      </w:pPr>
      <w:r>
        <w:rPr>
          <w:rFonts w:hint="eastAsia" w:ascii="宋体" w:hAnsi="宋体" w:cs="Arial"/>
          <w:b/>
          <w:bCs/>
          <w:sz w:val="28"/>
          <w:szCs w:val="28"/>
          <w:highlight w:val="none"/>
        </w:rPr>
        <w:t>三、评审流程</w:t>
      </w:r>
      <w:bookmarkEnd w:id="1472"/>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3.1资格审查</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在本阶段不符合任何一项资格评审标准的比选申请人将被招标人拒绝，不得进入下一阶段的评审。评审标准详见附表一《资格审查表》。</w:t>
      </w:r>
    </w:p>
    <w:p>
      <w:pPr>
        <w:tabs>
          <w:tab w:val="left" w:pos="567"/>
        </w:tabs>
        <w:spacing w:before="0" w:after="0" w:afterAutospacing="0"/>
        <w:ind w:left="422" w:right="0" w:firstLine="0"/>
        <w:rPr>
          <w:rFonts w:hint="eastAsia" w:ascii="宋体" w:hAnsi="宋体" w:eastAsia="宋体" w:cs="宋体"/>
          <w:b/>
          <w:highlight w:val="none"/>
        </w:rPr>
      </w:pPr>
      <w:r>
        <w:rPr>
          <w:rFonts w:hint="eastAsia" w:ascii="宋体" w:hAnsi="宋体" w:eastAsia="宋体" w:cs="宋体"/>
          <w:b/>
          <w:highlight w:val="none"/>
        </w:rPr>
        <w:t>3.2初步评审</w:t>
      </w:r>
    </w:p>
    <w:p>
      <w:pPr>
        <w:tabs>
          <w:tab w:val="left" w:pos="851"/>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（3）评审委员会根据比选文件的要求对比选申请人进行符合性评审，未通过符合性评审的比选申请人不得进入下一阶段的评审。评审标准见附表二《符合性评审表》。</w:t>
      </w:r>
    </w:p>
    <w:p>
      <w:pPr>
        <w:tabs>
          <w:tab w:val="left" w:pos="851"/>
        </w:tabs>
        <w:spacing w:before="0" w:after="0" w:afterAutospacing="0"/>
        <w:ind w:left="0" w:right="0" w:firstLine="422" w:firstLineChars="200"/>
        <w:rPr>
          <w:rFonts w:hint="eastAsia" w:ascii="宋体" w:hAnsi="宋体" w:eastAsia="宋体" w:cs="宋体"/>
          <w:b/>
        </w:rPr>
      </w:pPr>
      <w:bookmarkStart w:id="1473" w:name="_Toc15224"/>
      <w:bookmarkStart w:id="1474" w:name="_Toc28404"/>
      <w:bookmarkStart w:id="1475" w:name="_Toc11845"/>
      <w:bookmarkStart w:id="1476" w:name="_Toc15073"/>
      <w:bookmarkStart w:id="1477" w:name="_Toc16364"/>
      <w:bookmarkStart w:id="1478" w:name="_Toc31611"/>
      <w:bookmarkStart w:id="1479" w:name="_Toc23314"/>
      <w:bookmarkStart w:id="1480" w:name="_Toc29245"/>
      <w:bookmarkStart w:id="1481" w:name="_Toc19557"/>
      <w:bookmarkStart w:id="1482" w:name="_Toc9588"/>
      <w:bookmarkStart w:id="1483" w:name="_Toc434"/>
      <w:bookmarkStart w:id="1484" w:name="_Toc492478849"/>
      <w:bookmarkStart w:id="1485" w:name="_Toc18096"/>
      <w:bookmarkStart w:id="1486" w:name="_Toc9730"/>
      <w:bookmarkStart w:id="1487" w:name="_Toc9189"/>
      <w:bookmarkStart w:id="1488" w:name="_Toc22464"/>
      <w:bookmarkStart w:id="1489" w:name="_Toc29923"/>
      <w:bookmarkStart w:id="1490" w:name="_Toc25750694"/>
      <w:bookmarkStart w:id="1491" w:name="_Toc414290583"/>
      <w:bookmarkStart w:id="1492" w:name="_Toc10968"/>
      <w:bookmarkStart w:id="1493" w:name="_Toc27271"/>
      <w:r>
        <w:rPr>
          <w:rFonts w:hint="eastAsia" w:ascii="宋体" w:hAnsi="宋体" w:eastAsia="宋体" w:cs="宋体"/>
          <w:b/>
        </w:rPr>
        <w:t>3.3技术评审</w:t>
      </w:r>
    </w:p>
    <w:p>
      <w:pPr>
        <w:tabs>
          <w:tab w:val="left" w:pos="851"/>
        </w:tabs>
        <w:spacing w:before="0" w:after="0" w:afterAutospacing="0"/>
        <w:ind w:left="0" w:right="0" w:firstLine="420" w:firstLineChars="200"/>
        <w:rPr>
          <w:rFonts w:hint="eastAsia" w:ascii="宋体" w:hAnsi="宋体" w:eastAsia="宋体" w:cs="宋体"/>
          <w:szCs w:val="24"/>
        </w:rPr>
      </w:pPr>
      <w:r>
        <w:rPr>
          <w:rFonts w:hint="eastAsia" w:ascii="宋体" w:hAnsi="宋体" w:eastAsia="宋体" w:cs="宋体"/>
          <w:szCs w:val="24"/>
        </w:rPr>
        <w:t>评审小组按照比选文件的要求，对比选申请文件的技术内容进行评审；评审标准详见附表三《技术评审表》。</w:t>
      </w:r>
    </w:p>
    <w:p>
      <w:pPr>
        <w:tabs>
          <w:tab w:val="left" w:pos="851"/>
          <w:tab w:val="left" w:pos="1134"/>
        </w:tabs>
        <w:spacing w:before="0" w:after="0" w:afterAutospacing="0"/>
        <w:ind w:left="422" w:right="0" w:firstLine="0"/>
        <w:rPr>
          <w:rFonts w:hint="eastAsia" w:ascii="宋体" w:hAnsi="宋体" w:eastAsia="宋体" w:cs="宋体"/>
          <w:b/>
        </w:rPr>
      </w:pPr>
      <w:r>
        <w:rPr>
          <w:rFonts w:hint="eastAsia" w:ascii="宋体" w:hAnsi="宋体" w:eastAsia="宋体" w:cs="宋体"/>
          <w:b/>
        </w:rPr>
        <w:t>3.4商务评审</w:t>
      </w:r>
    </w:p>
    <w:p>
      <w:pPr>
        <w:tabs>
          <w:tab w:val="left" w:pos="851"/>
          <w:tab w:val="left" w:pos="1134"/>
        </w:tabs>
        <w:spacing w:before="0" w:after="0" w:afterAutospacing="0"/>
        <w:ind w:left="0" w:right="0" w:firstLine="420" w:firstLineChars="200"/>
        <w:rPr>
          <w:rFonts w:hint="eastAsia" w:ascii="宋体" w:hAnsi="宋体" w:eastAsia="宋体" w:cs="宋体"/>
          <w:b/>
        </w:rPr>
      </w:pPr>
      <w:r>
        <w:rPr>
          <w:rFonts w:hint="eastAsia" w:ascii="宋体" w:hAnsi="宋体" w:eastAsia="宋体" w:cs="宋体"/>
          <w:szCs w:val="24"/>
        </w:rPr>
        <w:t>商务评审以评审价格为依据，评审价格在比选申请文件《商务部分》报价（即“商务报价”）的基础上按下列规则修正。评审标准详见附表四《商务评审表》。</w:t>
      </w:r>
    </w:p>
    <w:p>
      <w:pPr>
        <w:tabs>
          <w:tab w:val="left" w:pos="851"/>
        </w:tabs>
        <w:spacing w:before="0" w:after="0" w:afterAutospacing="0"/>
        <w:ind w:left="0" w:right="0" w:firstLine="525" w:firstLineChars="250"/>
        <w:rPr>
          <w:rFonts w:hint="eastAsia" w:ascii="宋体" w:hAnsi="宋体" w:eastAsia="宋体" w:cs="宋体"/>
        </w:rPr>
      </w:pPr>
      <w:r>
        <w:rPr>
          <w:rFonts w:hint="eastAsia" w:ascii="宋体" w:hAnsi="宋体" w:eastAsia="宋体" w:cs="宋体"/>
        </w:rPr>
        <w:t>3.4.1评审委员会评审比选申请人的各项报价和清单是否清楚、完整，对报价和清单有重大偏差或缺漏项或不清晰而又不能做出合理解释的，其比选申请作否决比选申请处理。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hint="eastAsia" w:ascii="宋体" w:hAnsi="宋体" w:eastAsia="宋体" w:cs="宋体"/>
          <w:sz w:val="21"/>
          <w:szCs w:val="21"/>
          <w:lang w:val="en-US" w:eastAsia="zh-CN" w:bidi="ar-SA"/>
        </w:rPr>
      </w:pPr>
      <w:r>
        <w:rPr>
          <w:rFonts w:hint="eastAsia" w:ascii="宋体" w:hAnsi="宋体" w:eastAsia="宋体" w:cs="宋体"/>
        </w:rPr>
        <w:t>3.4.2评审委员会对资格审查合格且通过初步评审的比选申请人比选申请报价进行算术修正，计算出评审总价。算</w:t>
      </w:r>
      <w:r>
        <w:rPr>
          <w:rFonts w:hint="eastAsia" w:ascii="宋体" w:hAnsi="宋体" w:eastAsia="宋体" w:cs="宋体"/>
          <w:sz w:val="21"/>
          <w:szCs w:val="21"/>
          <w:lang w:val="en-US" w:eastAsia="zh-CN" w:bidi="ar-SA"/>
        </w:rPr>
        <w:t>术修正的原则如下：</w:t>
      </w:r>
    </w:p>
    <w:p>
      <w:pPr>
        <w:keepNext w:val="0"/>
        <w:keepLines w:val="0"/>
        <w:pageBreakBefore w:val="0"/>
        <w:widowControl/>
        <w:tabs>
          <w:tab w:val="left" w:pos="851"/>
        </w:tabs>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（1）评审价以不含税总报价为基准；</w:t>
      </w:r>
    </w:p>
    <w:p>
      <w:pPr>
        <w:tabs>
          <w:tab w:val="left" w:pos="420"/>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sz w:val="21"/>
          <w:szCs w:val="21"/>
          <w:lang w:val="en-US" w:eastAsia="zh-CN" w:bidi="ar-SA"/>
        </w:rPr>
        <w:t>（2）比选申请报价大写金额与小写金额不</w:t>
      </w:r>
      <w:r>
        <w:rPr>
          <w:rFonts w:hint="eastAsia" w:ascii="宋体" w:hAnsi="宋体" w:eastAsia="宋体" w:cs="宋体"/>
        </w:rPr>
        <w:t>一致的，以大写金额为准；总价金额与单价乘以数量的合计计算出的结果不一致的，以单价为准修正总价，但单价金额小数点有明显错误的除外。</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3.4.3出现下列情况的将不通过价格评审：</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pStyle w:val="36"/>
        <w:tabs>
          <w:tab w:val="left" w:pos="567"/>
        </w:tabs>
        <w:spacing w:before="0" w:after="0" w:afterAutospacing="0"/>
        <w:ind w:left="0" w:right="0" w:firstLine="422" w:firstLineChars="200"/>
        <w:rPr>
          <w:rFonts w:hint="eastAsia" w:ascii="宋体" w:hAnsi="宋体" w:eastAsia="宋体" w:cs="宋体"/>
          <w:b/>
        </w:rPr>
      </w:pPr>
      <w:r>
        <w:rPr>
          <w:rFonts w:hint="eastAsia" w:ascii="宋体" w:hAnsi="宋体" w:eastAsia="宋体" w:cs="宋体"/>
          <w:b/>
        </w:rPr>
        <w:t>3.5澄清或补正</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3.5.1在评审阶段，评审委员会认为必要时，可书面通知比选申请人要求其澄清或补正比选申请文件中的问题，或者要求其补充某些资料。对此，比选申请人不得拒绝。</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3.5.2比选申请人须以书面形式提供澄清或补正文件，经评审委员会确认方可作为比选申请文件的组成部分。</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3.5.3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3.5.4如果评审委员会对比选申请人提交的澄清、说明或补正依然存有疑问，可以对比选申请人进一步质疑。比选申请人应当相应地进一步澄清、说明或补正，直至评审委员会认为全部质疑得到解答。</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hint="eastAsia" w:ascii="宋体" w:hAnsi="宋体" w:eastAsia="宋体" w:cs="宋体"/>
          <w:b/>
        </w:rPr>
      </w:pPr>
      <w:r>
        <w:rPr>
          <w:rFonts w:hint="eastAsia" w:ascii="宋体" w:hAnsi="宋体" w:eastAsia="宋体" w:cs="宋体"/>
          <w:b/>
        </w:rPr>
        <w:t>3.6评审报告</w:t>
      </w:r>
    </w:p>
    <w:p>
      <w:pPr>
        <w:tabs>
          <w:tab w:val="left" w:pos="993"/>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1）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tabs>
          <w:tab w:val="left" w:pos="851"/>
          <w:tab w:val="left" w:pos="993"/>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（2）评审委员会根据</w:t>
      </w:r>
      <w:r>
        <w:rPr>
          <w:rFonts w:hint="eastAsia" w:ascii="宋体" w:hAnsi="宋体" w:eastAsia="宋体" w:cs="宋体"/>
          <w:szCs w:val="24"/>
        </w:rPr>
        <w:t>比选申请人的总分由高到低进行排序，总分最高的排名第一（总分相同时，技术得分较高者排名在前；技术得分也相同时，工期较短者排名在前），以此类推，评审小组推荐排名第一的为中选供应商。</w:t>
      </w:r>
    </w:p>
    <w:p>
      <w:pPr>
        <w:spacing w:before="0" w:after="0" w:afterAutospacing="0"/>
        <w:ind w:left="0" w:right="0" w:firstLine="422" w:firstLineChars="200"/>
        <w:rPr>
          <w:rFonts w:hint="eastAsia" w:ascii="宋体" w:hAnsi="宋体" w:eastAsia="宋体" w:cs="宋体"/>
          <w:b/>
        </w:rPr>
      </w:pPr>
      <w:r>
        <w:rPr>
          <w:rFonts w:hint="eastAsia" w:ascii="宋体" w:hAnsi="宋体" w:eastAsia="宋体" w:cs="宋体"/>
          <w:b/>
        </w:rPr>
        <w:t>3.7否决比选申请条件</w:t>
      </w:r>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比选申请文件有下列情形之一的，评审委员会应按否决比选申请处理：</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（1）不符合附表一《资格审查表》规定的；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（2）不符合附表二《符合性评审表》规定的；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（3）法定代表人未按规定出具授权委托书的(采用委托代理人形式的)；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（4）在比选申请文件中有虚假文件和/或资料的；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（5）比选申请文件中附有比选人不能接受的条件；</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（6）比选申请文件实质上不响应比选文件的要求的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（8）比选申请人扰乱会场秩序，经劝阻仍然无理取闹的；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（10）比选申请人以他人的名义比选申请、串通比选申请、以行贿手段谋取中选或者以其他弄虚作假方式比选申请的。</w:t>
      </w: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sz w:val="21"/>
          <w:szCs w:val="21"/>
          <w:highlight w:val="none"/>
        </w:rPr>
      </w:pPr>
      <w:r>
        <w:rPr>
          <w:rFonts w:hint="eastAsia"/>
          <w:sz w:val="21"/>
          <w:szCs w:val="21"/>
          <w:highlight w:val="none"/>
        </w:rPr>
        <w:t>附表一 资格审查表</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keepNext w:val="0"/>
        <w:keepLines w:val="0"/>
        <w:pageBreakBefore w:val="0"/>
        <w:widowControl/>
        <w:kinsoku/>
        <w:wordWrap/>
        <w:overflowPunct/>
        <w:topLinePunct w:val="0"/>
        <w:autoSpaceDE/>
        <w:autoSpaceDN/>
        <w:bidi w:val="0"/>
        <w:adjustRightInd/>
        <w:snapToGrid w:val="0"/>
        <w:spacing w:before="0" w:line="360" w:lineRule="exact"/>
        <w:ind w:left="0" w:right="0" w:firstLine="0"/>
        <w:jc w:val="center"/>
        <w:textAlignment w:val="auto"/>
        <w:rPr>
          <w:rFonts w:ascii="宋体" w:hAnsi="宋体"/>
          <w:b/>
          <w:sz w:val="24"/>
          <w:szCs w:val="24"/>
          <w:highlight w:val="none"/>
        </w:rPr>
      </w:pPr>
      <w:r>
        <w:rPr>
          <w:rFonts w:hint="eastAsia" w:ascii="宋体" w:hAnsi="宋体"/>
          <w:b/>
          <w:sz w:val="24"/>
          <w:szCs w:val="24"/>
          <w:highlight w:val="none"/>
        </w:rPr>
        <w:t>资格审查表</w:t>
      </w:r>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序号</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项目内容</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合格条件标准</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评审依据</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评审结果（合格</w:t>
            </w:r>
            <w:r>
              <w:rPr>
                <w:rFonts w:ascii="宋体" w:hAnsi="宋体"/>
                <w:highlight w:val="none"/>
              </w:rPr>
              <w:t>/</w:t>
            </w:r>
            <w:r>
              <w:rPr>
                <w:rFonts w:hint="eastAsia" w:ascii="宋体" w:hAnsi="宋体"/>
                <w:highlight w:val="none"/>
              </w:rPr>
              <w:t>不合格）</w:t>
            </w: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ascii="宋体" w:hAnsi="宋体"/>
                <w:highlight w:val="none"/>
              </w:rPr>
              <w:t>1</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身份证明材料</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法定代表人授权书及法定代表人资格证明书（如无授权时，只需提供法定代表人资格证明书）、法定代表人及被授权人身份证复印件。</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法定代表人授权书，法定代表人资格证明书和身份证复印件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ascii="宋体" w:hAnsi="宋体"/>
                <w:highlight w:val="none"/>
              </w:rPr>
              <w:t>2</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比选申请人资格</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比选申请人须具有中华人民共和国境内注册登记的国内独立企业法人资格，持有合法有效的企业法人营业执照，其经营范围至少包括下列范围之一：①建筑工程②建筑装饰装修工程等类似范围。</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营业执照副本或事业单位法人证书等证明文件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3</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业绩证明材料</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7</w:t>
            </w:r>
            <w:r>
              <w:rPr>
                <w:rFonts w:hint="eastAsia" w:ascii="宋体" w:hAnsi="宋体"/>
                <w:highlight w:val="none"/>
              </w:rPr>
              <w:t>万元的装饰装修项目。</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施工合同或竣工验收报告或甲方证明，提供复印件，原件备查</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4</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资质证书</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比选申请人需具备建筑工程施工总承包三级及以上资质或建筑装修装饰工程专业承包二级及以上资质。</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资质证书复印件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比选申请人有效的</w:t>
            </w:r>
            <w:r>
              <w:rPr>
                <w:rFonts w:hint="eastAsia"/>
                <w:highlight w:val="none"/>
              </w:rPr>
              <w:t>资质证书复印件（加盖公章）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auto"/>
              <w:rPr>
                <w:rFonts w:hint="eastAsia" w:ascii="宋体" w:hAnsi="宋体" w:eastAsia="宋体" w:cs="Times New Roman"/>
                <w:sz w:val="21"/>
                <w:szCs w:val="21"/>
                <w:highlight w:val="none"/>
                <w:lang w:val="en-US" w:eastAsia="zh-CN" w:bidi="ar-SA"/>
              </w:rPr>
            </w:pPr>
            <w:r>
              <w:rPr>
                <w:rFonts w:hint="eastAsia" w:ascii="宋体" w:hAnsi="宋体"/>
                <w:highlight w:val="none"/>
                <w:lang w:val="en-US" w:eastAsia="zh-CN"/>
              </w:rPr>
              <w:t>5</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textAlignment w:val="auto"/>
              <w:rPr>
                <w:rFonts w:hint="eastAsia" w:ascii="宋体" w:hAnsi="宋体" w:eastAsia="宋体" w:cs="Times New Roman"/>
                <w:sz w:val="21"/>
                <w:szCs w:val="21"/>
                <w:highlight w:val="none"/>
                <w:lang w:val="en-US" w:eastAsia="zh-CN" w:bidi="ar-SA"/>
              </w:rPr>
            </w:pPr>
            <w:r>
              <w:rPr>
                <w:rFonts w:hint="eastAsia" w:ascii="宋体" w:hAnsi="宋体"/>
                <w:highlight w:val="none"/>
                <w:lang w:val="en-US" w:eastAsia="zh-CN"/>
              </w:rPr>
              <w:t>安全许可证</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textAlignment w:val="auto"/>
              <w:rPr>
                <w:rFonts w:hint="eastAsia" w:ascii="宋体" w:hAnsi="宋体" w:eastAsia="宋体" w:cs="Times New Roman"/>
                <w:sz w:val="21"/>
                <w:szCs w:val="21"/>
                <w:highlight w:val="none"/>
                <w:lang w:val="en-US" w:eastAsia="zh-CN" w:bidi="ar-SA"/>
              </w:rPr>
            </w:pPr>
            <w:r>
              <w:rPr>
                <w:rFonts w:hint="eastAsia" w:ascii="宋体" w:hAnsi="宋体"/>
                <w:highlight w:val="none"/>
              </w:rPr>
              <w:t>比选申请人应具有</w:t>
            </w:r>
            <w:r>
              <w:rPr>
                <w:rFonts w:hint="eastAsia" w:ascii="宋体" w:hAnsi="宋体"/>
                <w:highlight w:val="none"/>
                <w:lang w:eastAsia="zh-CN"/>
              </w:rPr>
              <w:t>企业安全生产许可证。</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textAlignment w:val="auto"/>
              <w:rPr>
                <w:rFonts w:hint="eastAsia" w:ascii="宋体" w:hAnsi="宋体" w:eastAsia="宋体" w:cs="Times New Roman"/>
                <w:sz w:val="21"/>
                <w:szCs w:val="21"/>
                <w:highlight w:val="none"/>
                <w:lang w:val="en-US" w:eastAsia="zh-CN" w:bidi="ar-SA"/>
              </w:rPr>
            </w:pPr>
            <w:r>
              <w:rPr>
                <w:rFonts w:hint="eastAsia" w:ascii="宋体" w:hAnsi="宋体"/>
                <w:highlight w:val="none"/>
                <w:lang w:eastAsia="zh-CN"/>
              </w:rPr>
              <w:t>企业安全生产许可证复印件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textAlignment w:val="auto"/>
              <w:rPr>
                <w:rFonts w:ascii="宋体" w:hAnsi="宋体" w:eastAsia="宋体" w:cs="Times New Roman"/>
                <w:sz w:val="21"/>
                <w:szCs w:val="21"/>
                <w:highlight w:val="none"/>
                <w:lang w:val="en-US" w:eastAsia="zh-CN" w:bidi="ar-SA"/>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textAlignment w:val="auto"/>
              <w:rPr>
                <w:rFonts w:hint="eastAsia" w:ascii="宋体" w:hAnsi="宋体" w:eastAsia="宋体" w:cs="Times New Roman"/>
                <w:sz w:val="21"/>
                <w:szCs w:val="21"/>
                <w:highlight w:val="none"/>
                <w:lang w:val="en-US" w:eastAsia="zh-CN" w:bidi="ar-SA"/>
              </w:rPr>
            </w:pPr>
            <w:r>
              <w:rPr>
                <w:rFonts w:hint="eastAsia" w:ascii="宋体" w:hAnsi="宋体"/>
                <w:highlight w:val="none"/>
                <w:lang w:eastAsia="zh-CN"/>
              </w:rPr>
              <w:t>企业安全生产许可证复印件</w:t>
            </w:r>
            <w:r>
              <w:rPr>
                <w:rFonts w:hint="eastAsia"/>
                <w:highlight w:val="none"/>
              </w:rPr>
              <w:t>（加盖公章）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hint="eastAsia" w:ascii="宋体" w:hAnsi="宋体" w:eastAsia="宋体"/>
                <w:highlight w:val="none"/>
                <w:lang w:eastAsia="zh-CN"/>
              </w:rPr>
            </w:pPr>
            <w:r>
              <w:rPr>
                <w:rFonts w:hint="eastAsia" w:ascii="宋体" w:hAnsi="宋体"/>
                <w:highlight w:val="none"/>
                <w:lang w:val="en-US" w:eastAsia="zh-CN"/>
              </w:rPr>
              <w:t>6</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承诺书</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比选申请人没有处于行政主管部门或业主取消比选申请资格的处罚期内，且没有被责令停业，财产被接管、冻结，破产状态；比选申请截止日前</w:t>
            </w:r>
            <w:r>
              <w:rPr>
                <w:rFonts w:ascii="宋体" w:hAnsi="宋体"/>
                <w:highlight w:val="none"/>
              </w:rPr>
              <w:t>3</w:t>
            </w:r>
            <w:r>
              <w:rPr>
                <w:rFonts w:hint="eastAsia" w:ascii="宋体" w:hAnsi="宋体"/>
                <w:highlight w:val="none"/>
              </w:rPr>
              <w:t>年内没有骗取中选、严重违约或重大质量安全责任事故的情况。</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承诺书原件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按规定格式提供承诺书</w:t>
            </w:r>
          </w:p>
        </w:tc>
      </w:tr>
    </w:tbl>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注：1.以上所有证明资料原件备查。</w:t>
      </w:r>
    </w:p>
    <w:p>
      <w:pPr>
        <w:snapToGrid w:val="0"/>
        <w:spacing w:before="0" w:after="0" w:afterAutospacing="0" w:line="240" w:lineRule="auto"/>
        <w:ind w:left="0" w:right="0" w:firstLine="422" w:firstLineChars="200"/>
        <w:rPr>
          <w:rFonts w:ascii="宋体" w:hAnsi="宋体"/>
          <w:b/>
          <w:highlight w:val="none"/>
        </w:rPr>
      </w:pPr>
      <w:r>
        <w:rPr>
          <w:rFonts w:hint="eastAsia" w:ascii="宋体" w:hAnsi="宋体"/>
          <w:b/>
          <w:highlight w:val="none"/>
        </w:rPr>
        <w:t>2.比选申请人如未通过上述资格审查，则作比选申请被否决处理并不得进入下一阶段评审。</w:t>
      </w:r>
    </w:p>
    <w:p>
      <w:pPr>
        <w:pStyle w:val="3"/>
        <w:keepNext w:val="0"/>
        <w:keepLines w:val="0"/>
        <w:pageBreakBefore w:val="0"/>
        <w:widowControl/>
        <w:kinsoku/>
        <w:wordWrap/>
        <w:overflowPunct/>
        <w:topLinePunct w:val="0"/>
        <w:autoSpaceDE/>
        <w:autoSpaceDN/>
        <w:bidi w:val="0"/>
        <w:adjustRightInd/>
        <w:snapToGrid/>
        <w:spacing w:after="0" w:line="360" w:lineRule="auto"/>
        <w:ind w:left="0" w:right="-57" w:firstLine="0"/>
        <w:textAlignment w:val="auto"/>
        <w:rPr>
          <w:sz w:val="24"/>
          <w:szCs w:val="24"/>
          <w:highlight w:val="none"/>
        </w:rPr>
      </w:pPr>
      <w:r>
        <w:rPr>
          <w:rFonts w:ascii="宋体" w:hAnsi="宋体"/>
          <w:highlight w:val="none"/>
        </w:rPr>
        <w:br w:type="page"/>
      </w:r>
      <w:bookmarkStart w:id="1494" w:name="_Toc25750695"/>
      <w:bookmarkStart w:id="1495" w:name="_Toc30863"/>
      <w:bookmarkStart w:id="1496" w:name="_Toc15103"/>
      <w:bookmarkStart w:id="1497" w:name="_Toc8945"/>
      <w:bookmarkStart w:id="1498" w:name="_Toc492478850"/>
      <w:bookmarkStart w:id="1499" w:name="_Toc20215"/>
      <w:bookmarkStart w:id="1500" w:name="_Toc9343"/>
      <w:bookmarkStart w:id="1501" w:name="_Toc6102"/>
      <w:bookmarkStart w:id="1502" w:name="_Toc6612"/>
      <w:bookmarkStart w:id="1503" w:name="_Toc12984826"/>
      <w:bookmarkStart w:id="1504" w:name="_Toc31487"/>
      <w:bookmarkStart w:id="1505" w:name="_Toc191"/>
      <w:bookmarkStart w:id="1506" w:name="_Toc5811"/>
      <w:bookmarkStart w:id="1507" w:name="_Toc5737"/>
      <w:bookmarkStart w:id="1508" w:name="_Toc7852"/>
      <w:bookmarkStart w:id="1509" w:name="_Toc19299"/>
      <w:bookmarkStart w:id="1510" w:name="_Toc3409"/>
      <w:bookmarkStart w:id="1511" w:name="_Toc12983557"/>
      <w:bookmarkStart w:id="1512" w:name="_Toc25123"/>
      <w:bookmarkStart w:id="1513" w:name="_Toc22635"/>
      <w:bookmarkStart w:id="1514" w:name="_Toc1459"/>
      <w:bookmarkStart w:id="1515" w:name="_Toc29670"/>
      <w:r>
        <w:rPr>
          <w:sz w:val="21"/>
          <w:szCs w:val="21"/>
          <w:highlight w:val="none"/>
        </w:rPr>
        <w:t xml:space="preserve">附表二 </w:t>
      </w:r>
      <w:r>
        <w:rPr>
          <w:rFonts w:hint="eastAsia"/>
          <w:sz w:val="21"/>
          <w:szCs w:val="21"/>
          <w:highlight w:val="none"/>
        </w:rPr>
        <w:t>符合性</w:t>
      </w:r>
      <w:r>
        <w:rPr>
          <w:sz w:val="21"/>
          <w:szCs w:val="21"/>
          <w:highlight w:val="none"/>
        </w:rPr>
        <w:t>评审表</w:t>
      </w:r>
      <w:bookmarkEnd w:id="1494"/>
      <w:bookmarkEnd w:id="1495"/>
    </w:p>
    <w:p>
      <w:pPr>
        <w:keepNext w:val="0"/>
        <w:keepLines w:val="0"/>
        <w:pageBreakBefore w:val="0"/>
        <w:widowControl/>
        <w:kinsoku/>
        <w:wordWrap/>
        <w:overflowPunct/>
        <w:topLinePunct w:val="0"/>
        <w:autoSpaceDE/>
        <w:autoSpaceDN/>
        <w:bidi w:val="0"/>
        <w:adjustRightInd/>
        <w:snapToGrid/>
        <w:spacing w:before="0"/>
        <w:ind w:left="0" w:right="0" w:firstLine="0"/>
        <w:jc w:val="center"/>
        <w:textAlignment w:val="auto"/>
        <w:rPr>
          <w:b/>
          <w:sz w:val="24"/>
          <w:szCs w:val="24"/>
          <w:highlight w:val="none"/>
        </w:rPr>
      </w:pPr>
      <w:r>
        <w:rPr>
          <w:rFonts w:hint="eastAsia" w:hAnsi="宋体"/>
          <w:b/>
          <w:sz w:val="24"/>
          <w:szCs w:val="24"/>
          <w:highlight w:val="none"/>
        </w:rPr>
        <w:t>符合性</w:t>
      </w:r>
      <w:r>
        <w:rPr>
          <w:rFonts w:hAnsi="宋体"/>
          <w:b/>
          <w:sz w:val="24"/>
          <w:szCs w:val="24"/>
          <w:highlight w:val="none"/>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比选申请文件按要求在规定的位置签字（或盖章）并加盖比选申请人单位公章的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在比选申请文件中无虚假文件和</w:t>
            </w:r>
            <w:r>
              <w:t>/</w:t>
            </w:r>
            <w:r>
              <w:rPr>
                <w:rFonts w:hint="eastAsia"/>
              </w:rPr>
              <w:t>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rPr>
                <w:rFonts w:hint="eastAsia"/>
              </w:rPr>
              <w:t>满足《技术需求表》中实质性条款。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highlight w:val="none"/>
        </w:rPr>
      </w:pPr>
      <w:r>
        <w:rPr>
          <w:rFonts w:hAnsi="宋体"/>
          <w:highlight w:val="none"/>
        </w:rPr>
        <w:t>注：</w:t>
      </w:r>
      <w:r>
        <w:rPr>
          <w:rFonts w:hint="eastAsia" w:hAnsi="宋体"/>
          <w:highlight w:val="none"/>
        </w:rPr>
        <w:t>1.</w:t>
      </w:r>
      <w:r>
        <w:rPr>
          <w:rFonts w:hAnsi="宋体"/>
          <w:highlight w:val="none"/>
        </w:rPr>
        <w:t>评审结果填写合格打</w:t>
      </w:r>
      <w:r>
        <w:rPr>
          <w:highlight w:val="none"/>
        </w:rPr>
        <w:t>√</w:t>
      </w:r>
      <w:r>
        <w:rPr>
          <w:rFonts w:hAnsi="宋体"/>
          <w:highlight w:val="none"/>
        </w:rPr>
        <w:t>，不合格打</w:t>
      </w:r>
      <w:r>
        <w:rPr>
          <w:highlight w:val="none"/>
        </w:rPr>
        <w:t>×</w:t>
      </w:r>
      <w:r>
        <w:rPr>
          <w:rFonts w:hAnsi="宋体"/>
          <w:highlight w:val="none"/>
        </w:rPr>
        <w:t>，凡评审结果有一项不合格者，结论为不通过。</w:t>
      </w:r>
    </w:p>
    <w:p>
      <w:pPr>
        <w:pStyle w:val="2"/>
        <w:spacing w:before="0"/>
        <w:ind w:right="0" w:firstLine="0"/>
        <w:jc w:val="center"/>
        <w:rPr>
          <w:rFonts w:hAnsi="宋体"/>
          <w:b/>
          <w:sz w:val="24"/>
          <w:szCs w:val="24"/>
          <w:highlight w:val="none"/>
        </w:rPr>
        <w:sectPr>
          <w:headerReference r:id="rId11" w:type="default"/>
          <w:footerReference r:id="rId12" w:type="default"/>
          <w:pgSz w:w="11905" w:h="16838"/>
          <w:pgMar w:top="1418" w:right="1418" w:bottom="1304" w:left="1418" w:header="454" w:footer="567" w:gutter="0"/>
          <w:cols w:space="720" w:num="1"/>
          <w:docGrid w:linePitch="312" w:charSpace="0"/>
        </w:sectPr>
      </w:pPr>
    </w:p>
    <w:p>
      <w:pPr>
        <w:pStyle w:val="2"/>
        <w:spacing w:before="0"/>
        <w:ind w:right="0"/>
        <w:jc w:val="both"/>
        <w:rPr>
          <w:b/>
          <w:bCs/>
          <w:sz w:val="21"/>
          <w:szCs w:val="21"/>
          <w:highlight w:val="none"/>
        </w:rPr>
      </w:pPr>
      <w:r>
        <w:rPr>
          <w:b/>
          <w:bCs/>
          <w:sz w:val="21"/>
          <w:szCs w:val="21"/>
          <w:highlight w:val="none"/>
        </w:rPr>
        <w:t>附表</w:t>
      </w:r>
      <w:r>
        <w:rPr>
          <w:rFonts w:hint="eastAsia"/>
          <w:b/>
          <w:bCs/>
          <w:sz w:val="21"/>
          <w:szCs w:val="21"/>
          <w:highlight w:val="none"/>
          <w:lang w:val="en-US" w:eastAsia="zh-CN"/>
        </w:rPr>
        <w:t>三</w:t>
      </w:r>
      <w:r>
        <w:rPr>
          <w:b/>
          <w:bCs/>
          <w:sz w:val="21"/>
          <w:szCs w:val="21"/>
          <w:highlight w:val="none"/>
        </w:rPr>
        <w:t xml:space="preserve"> </w:t>
      </w:r>
      <w:r>
        <w:rPr>
          <w:rFonts w:hint="eastAsia"/>
          <w:b/>
          <w:bCs/>
          <w:sz w:val="21"/>
          <w:szCs w:val="21"/>
          <w:highlight w:val="none"/>
          <w:lang w:val="en-US" w:eastAsia="zh-CN"/>
        </w:rPr>
        <w:t>技术</w:t>
      </w:r>
      <w:r>
        <w:rPr>
          <w:b/>
          <w:bCs/>
          <w:sz w:val="21"/>
          <w:szCs w:val="21"/>
          <w:highlight w:val="none"/>
        </w:rPr>
        <w:t>评审表</w:t>
      </w:r>
    </w:p>
    <w:p>
      <w:pPr>
        <w:pStyle w:val="9"/>
        <w:kinsoku w:val="0"/>
        <w:overflowPunct w:val="0"/>
        <w:spacing w:before="0"/>
        <w:ind w:left="0"/>
        <w:jc w:val="center"/>
        <w:rPr>
          <w:rFonts w:hint="eastAsia" w:cs="宋体"/>
          <w:b/>
          <w:spacing w:val="-2"/>
          <w:sz w:val="24"/>
          <w:szCs w:val="24"/>
        </w:rPr>
      </w:pPr>
      <w:r>
        <w:rPr>
          <w:rFonts w:hint="eastAsia" w:cs="宋体"/>
          <w:b/>
          <w:spacing w:val="-2"/>
          <w:sz w:val="24"/>
          <w:szCs w:val="24"/>
        </w:rPr>
        <w:t>技术评审表</w:t>
      </w:r>
    </w:p>
    <w:tbl>
      <w:tblPr>
        <w:tblStyle w:val="28"/>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210"/>
        <w:gridCol w:w="1210"/>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b/>
                <w:bCs/>
                <w:color w:val="auto"/>
                <w:kern w:val="2"/>
                <w:szCs w:val="21"/>
              </w:rPr>
            </w:pPr>
            <w:r>
              <w:rPr>
                <w:rFonts w:hint="eastAsia" w:ascii="宋体" w:hAnsi="宋体"/>
                <w:b/>
                <w:bCs/>
                <w:color w:val="auto"/>
                <w:kern w:val="2"/>
                <w:szCs w:val="21"/>
              </w:rPr>
              <w:t>序号</w:t>
            </w:r>
          </w:p>
        </w:tc>
        <w:tc>
          <w:tcPr>
            <w:tcW w:w="121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b/>
                <w:bCs/>
                <w:color w:val="auto"/>
                <w:kern w:val="2"/>
                <w:szCs w:val="21"/>
              </w:rPr>
            </w:pPr>
            <w:r>
              <w:rPr>
                <w:rFonts w:hint="eastAsia" w:ascii="宋体" w:hAnsi="宋体"/>
                <w:b/>
                <w:bCs/>
                <w:color w:val="auto"/>
                <w:kern w:val="2"/>
                <w:szCs w:val="21"/>
                <w:shd w:val="clear" w:color="auto" w:fill="auto"/>
                <w:lang w:val="en-US" w:eastAsia="zh-CN"/>
              </w:rPr>
              <w:t>分类</w:t>
            </w:r>
          </w:p>
        </w:tc>
        <w:tc>
          <w:tcPr>
            <w:tcW w:w="121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b/>
                <w:bCs/>
                <w:color w:val="auto"/>
                <w:kern w:val="2"/>
                <w:szCs w:val="21"/>
              </w:rPr>
            </w:pPr>
            <w:r>
              <w:rPr>
                <w:rFonts w:hint="eastAsia" w:ascii="宋体" w:hAnsi="宋体"/>
                <w:b/>
                <w:bCs/>
                <w:color w:val="auto"/>
                <w:kern w:val="2"/>
                <w:szCs w:val="21"/>
              </w:rPr>
              <w:t>评审项目</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b/>
                <w:bCs/>
                <w:color w:val="auto"/>
                <w:kern w:val="2"/>
                <w:szCs w:val="21"/>
              </w:rPr>
            </w:pPr>
            <w:r>
              <w:rPr>
                <w:rFonts w:hint="eastAsia" w:ascii="宋体" w:hAnsi="宋体"/>
                <w:b/>
                <w:bCs/>
                <w:color w:val="auto"/>
                <w:kern w:val="2"/>
                <w:szCs w:val="21"/>
              </w:rPr>
              <w:t>标准分</w:t>
            </w:r>
          </w:p>
        </w:tc>
        <w:tc>
          <w:tcPr>
            <w:tcW w:w="595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42" w:leftChars="20" w:right="113" w:firstLine="0"/>
              <w:jc w:val="center"/>
              <w:textAlignment w:val="auto"/>
              <w:rPr>
                <w:rFonts w:ascii="宋体" w:hAnsi="宋体"/>
                <w:b/>
                <w:bCs/>
                <w:color w:val="auto"/>
                <w:kern w:val="2"/>
                <w:szCs w:val="21"/>
              </w:rPr>
            </w:pPr>
            <w:r>
              <w:rPr>
                <w:rFonts w:hint="eastAsia" w:ascii="宋体" w:hAnsi="宋体"/>
                <w:b/>
                <w:bCs/>
                <w:color w:val="auto"/>
                <w:kern w:val="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eastAsia="宋体" w:cs="宋体"/>
                <w:color w:val="auto"/>
                <w:kern w:val="0"/>
                <w:szCs w:val="21"/>
                <w:highlight w:val="none"/>
                <w:lang w:eastAsia="zh-CN"/>
              </w:rPr>
            </w:pPr>
            <w:r>
              <w:rPr>
                <w:rFonts w:hint="eastAsia" w:ascii="Times New Roman" w:hAnsi="宋体"/>
                <w:kern w:val="2"/>
                <w:sz w:val="21"/>
                <w:szCs w:val="21"/>
              </w:rPr>
              <w:t>技术</w:t>
            </w:r>
            <w:r>
              <w:rPr>
                <w:rFonts w:hint="eastAsia" w:hAnsi="宋体"/>
                <w:kern w:val="2"/>
                <w:sz w:val="21"/>
                <w:szCs w:val="21"/>
                <w:lang w:val="en-US" w:eastAsia="zh-CN"/>
              </w:rPr>
              <w:t>部分</w:t>
            </w: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bCs/>
                <w:color w:val="auto"/>
                <w:kern w:val="0"/>
                <w:szCs w:val="21"/>
                <w:highlight w:val="none"/>
              </w:rPr>
            </w:pPr>
            <w:r>
              <w:rPr>
                <w:rFonts w:hint="eastAsia" w:ascii="宋体" w:hAnsi="宋体" w:cs="宋体"/>
                <w:color w:val="auto"/>
                <w:kern w:val="0"/>
                <w:szCs w:val="21"/>
                <w:highlight w:val="none"/>
              </w:rPr>
              <w:t>施工进度保证措施（满分1</w:t>
            </w:r>
            <w:r>
              <w:rPr>
                <w:rFonts w:ascii="宋体" w:hAnsi="宋体" w:cs="宋体"/>
                <w:color w:val="auto"/>
                <w:kern w:val="0"/>
                <w:szCs w:val="21"/>
                <w:highlight w:val="none"/>
              </w:rPr>
              <w:t>0</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8＜</w:t>
            </w:r>
            <w:r>
              <w:rPr>
                <w:rFonts w:hint="eastAsia" w:ascii="宋体" w:hAnsi="宋体"/>
                <w:color w:val="auto"/>
                <w:kern w:val="2"/>
                <w:szCs w:val="21"/>
                <w:highlight w:val="none"/>
              </w:rPr>
              <w:t>m≤</w:t>
            </w:r>
            <w:r>
              <w:rPr>
                <w:rFonts w:ascii="宋体" w:hAnsi="宋体"/>
                <w:color w:val="auto"/>
                <w:kern w:val="2"/>
                <w:szCs w:val="21"/>
                <w:highlight w:val="none"/>
              </w:rPr>
              <w:t>10</w:t>
            </w:r>
          </w:p>
        </w:tc>
        <w:tc>
          <w:tcPr>
            <w:tcW w:w="5953"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0" w:firstLine="0"/>
              <w:jc w:val="left"/>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0"/>
                <w:szCs w:val="21"/>
                <w:highlight w:val="none"/>
              </w:rPr>
              <w:t>施工进度分解</w:t>
            </w:r>
            <w:r>
              <w:rPr>
                <w:rFonts w:ascii="宋体" w:hAnsi="宋体"/>
                <w:color w:val="auto"/>
                <w:kern w:val="0"/>
                <w:szCs w:val="21"/>
                <w:highlight w:val="none"/>
              </w:rPr>
              <w:t>很</w:t>
            </w:r>
            <w:r>
              <w:rPr>
                <w:rFonts w:hint="eastAsia" w:ascii="宋体" w:hAnsi="宋体"/>
                <w:color w:val="auto"/>
                <w:kern w:val="0"/>
                <w:szCs w:val="21"/>
                <w:highlight w:val="none"/>
              </w:rPr>
              <w:t>准确、完整，计划编制科学、合理，关键节点控制保证措施有力、合理、可行性强。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6＜</w:t>
            </w:r>
            <w:r>
              <w:rPr>
                <w:rFonts w:hint="eastAsia" w:ascii="宋体" w:hAnsi="宋体"/>
                <w:color w:val="auto"/>
                <w:kern w:val="2"/>
                <w:szCs w:val="21"/>
                <w:highlight w:val="none"/>
              </w:rPr>
              <w:t>m≤</w:t>
            </w:r>
            <w:r>
              <w:rPr>
                <w:rFonts w:ascii="宋体" w:hAnsi="宋体"/>
                <w:color w:val="auto"/>
                <w:kern w:val="2"/>
                <w:szCs w:val="21"/>
                <w:highlight w:val="none"/>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中：</w:t>
            </w:r>
            <w:r>
              <w:rPr>
                <w:rFonts w:hint="eastAsia" w:ascii="宋体" w:hAnsi="宋体"/>
                <w:color w:val="auto"/>
                <w:kern w:val="0"/>
                <w:szCs w:val="21"/>
                <w:highlight w:val="none"/>
              </w:rPr>
              <w:t>施工进度分解较清晰、准确度</w:t>
            </w:r>
            <w:r>
              <w:rPr>
                <w:rFonts w:ascii="宋体" w:hAnsi="宋体"/>
                <w:color w:val="auto"/>
                <w:kern w:val="0"/>
                <w:szCs w:val="21"/>
                <w:highlight w:val="none"/>
              </w:rPr>
              <w:t>一般</w:t>
            </w:r>
            <w:r>
              <w:rPr>
                <w:rFonts w:hint="eastAsia" w:ascii="宋体" w:hAnsi="宋体"/>
                <w:color w:val="auto"/>
                <w:kern w:val="0"/>
                <w:szCs w:val="21"/>
                <w:highlight w:val="none"/>
              </w:rPr>
              <w:t>、完整性</w:t>
            </w:r>
            <w:r>
              <w:rPr>
                <w:rFonts w:ascii="宋体" w:hAnsi="宋体"/>
                <w:color w:val="auto"/>
                <w:kern w:val="0"/>
                <w:szCs w:val="21"/>
                <w:highlight w:val="none"/>
              </w:rPr>
              <w:t>一般</w:t>
            </w:r>
            <w:r>
              <w:rPr>
                <w:rFonts w:hint="eastAsia" w:ascii="宋体" w:hAnsi="宋体"/>
                <w:color w:val="auto"/>
                <w:kern w:val="0"/>
                <w:szCs w:val="21"/>
                <w:highlight w:val="none"/>
              </w:rPr>
              <w:t>，计划编制合理性</w:t>
            </w:r>
            <w:r>
              <w:rPr>
                <w:rFonts w:ascii="宋体" w:hAnsi="宋体"/>
                <w:color w:val="auto"/>
                <w:kern w:val="0"/>
                <w:szCs w:val="21"/>
                <w:highlight w:val="none"/>
              </w:rPr>
              <w:t>一般</w:t>
            </w:r>
            <w:r>
              <w:rPr>
                <w:rFonts w:hint="eastAsia" w:ascii="宋体" w:hAnsi="宋体"/>
                <w:color w:val="auto"/>
                <w:kern w:val="0"/>
                <w:szCs w:val="21"/>
                <w:highlight w:val="none"/>
              </w:rPr>
              <w:t>，关键节点控制保证措施合理性和可行性一般。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2"/>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hint="eastAsia" w:ascii="宋体" w:hAnsi="宋体"/>
                <w:color w:val="auto"/>
                <w:kern w:val="2"/>
                <w:szCs w:val="21"/>
                <w:highlight w:val="none"/>
              </w:rPr>
              <w:t>0&lt;m≤</w:t>
            </w:r>
            <w:r>
              <w:rPr>
                <w:rFonts w:ascii="宋体" w:hAnsi="宋体"/>
                <w:color w:val="auto"/>
                <w:kern w:val="2"/>
                <w:szCs w:val="21"/>
                <w:highlight w:val="none"/>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差：</w:t>
            </w:r>
            <w:r>
              <w:rPr>
                <w:rFonts w:hint="eastAsia" w:ascii="宋体" w:hAnsi="宋体" w:cs="Arial"/>
                <w:color w:val="auto"/>
                <w:kern w:val="0"/>
                <w:szCs w:val="21"/>
                <w:highlight w:val="none"/>
              </w:rPr>
              <w:t>可行性差、不准确、不完整，对本项目不了解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color w:val="auto"/>
                <w:kern w:val="0"/>
                <w:szCs w:val="21"/>
                <w:highlight w:val="none"/>
              </w:rPr>
            </w:pP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r>
              <w:rPr>
                <w:rFonts w:hint="eastAsia" w:ascii="宋体" w:hAnsi="宋体"/>
                <w:color w:val="auto"/>
                <w:kern w:val="0"/>
                <w:szCs w:val="21"/>
                <w:highlight w:val="none"/>
              </w:rPr>
              <w:t>施工质量保证措施</w:t>
            </w:r>
            <w:r>
              <w:rPr>
                <w:rFonts w:hint="eastAsia" w:ascii="宋体" w:hAnsi="宋体" w:cs="宋体"/>
                <w:color w:val="auto"/>
                <w:kern w:val="0"/>
                <w:szCs w:val="21"/>
                <w:highlight w:val="none"/>
              </w:rPr>
              <w:t>（满分</w:t>
            </w:r>
            <w:r>
              <w:rPr>
                <w:rFonts w:hint="eastAsia" w:ascii="宋体" w:hAnsi="宋体" w:cs="宋体"/>
                <w:color w:val="auto"/>
                <w:kern w:val="0"/>
                <w:szCs w:val="21"/>
                <w:highlight w:val="none"/>
                <w:lang w:val="en-US" w:eastAsia="zh-CN"/>
              </w:rPr>
              <w:t>15</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default" w:ascii="宋体" w:hAnsi="宋体" w:eastAsia="宋体"/>
                <w:color w:val="auto"/>
                <w:kern w:val="2"/>
                <w:szCs w:val="21"/>
                <w:highlight w:val="none"/>
                <w:lang w:val="en-US" w:eastAsia="zh-CN"/>
              </w:rPr>
            </w:pPr>
            <w:r>
              <w:rPr>
                <w:rFonts w:hint="eastAsia" w:ascii="宋体" w:hAnsi="宋体"/>
                <w:color w:val="auto"/>
                <w:kern w:val="2"/>
                <w:szCs w:val="21"/>
                <w:highlight w:val="none"/>
                <w:lang w:val="en-US" w:eastAsia="zh-CN"/>
              </w:rPr>
              <w:t>11</w:t>
            </w:r>
            <w:r>
              <w:rPr>
                <w:rFonts w:ascii="宋体" w:hAnsi="宋体"/>
                <w:color w:val="auto"/>
                <w:kern w:val="2"/>
                <w:szCs w:val="21"/>
                <w:highlight w:val="none"/>
              </w:rPr>
              <w:t>＜</w:t>
            </w:r>
            <w:r>
              <w:rPr>
                <w:rFonts w:hint="eastAsia" w:ascii="宋体" w:hAnsi="宋体"/>
                <w:color w:val="auto"/>
                <w:kern w:val="2"/>
                <w:szCs w:val="21"/>
                <w:highlight w:val="none"/>
              </w:rPr>
              <w:t>m≤</w:t>
            </w:r>
            <w:r>
              <w:rPr>
                <w:rFonts w:ascii="宋体" w:hAnsi="宋体"/>
                <w:color w:val="auto"/>
                <w:kern w:val="2"/>
                <w:szCs w:val="21"/>
                <w:highlight w:val="none"/>
              </w:rPr>
              <w:t>1</w:t>
            </w:r>
            <w:r>
              <w:rPr>
                <w:rFonts w:hint="eastAsia" w:ascii="宋体" w:hAnsi="宋体"/>
                <w:color w:val="auto"/>
                <w:kern w:val="2"/>
                <w:szCs w:val="21"/>
                <w:highlight w:val="none"/>
                <w:lang w:val="en-US" w:eastAsia="zh-CN"/>
              </w:rPr>
              <w:t>5</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2"/>
                <w:szCs w:val="21"/>
                <w:highlight w:val="none"/>
              </w:rPr>
              <w:t>对项目关键技术、工艺有深入的表述，对重点、难点有先进合理的施工措施并有可行的安全措施，解决方案完整、经济、安全、切实可行，措施得力。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default" w:ascii="宋体" w:hAnsi="宋体" w:eastAsia="宋体"/>
                <w:color w:val="auto"/>
                <w:kern w:val="2"/>
                <w:szCs w:val="21"/>
                <w:highlight w:val="none"/>
                <w:lang w:val="en-US" w:eastAsia="zh-CN"/>
              </w:rPr>
            </w:pPr>
            <w:r>
              <w:rPr>
                <w:rFonts w:hint="eastAsia" w:ascii="宋体" w:hAnsi="宋体"/>
                <w:color w:val="auto"/>
                <w:kern w:val="2"/>
                <w:szCs w:val="21"/>
                <w:highlight w:val="none"/>
                <w:lang w:val="en-US" w:eastAsia="zh-CN"/>
              </w:rPr>
              <w:t>7</w:t>
            </w:r>
            <w:r>
              <w:rPr>
                <w:rFonts w:ascii="宋体" w:hAnsi="宋体"/>
                <w:color w:val="auto"/>
                <w:kern w:val="2"/>
                <w:szCs w:val="21"/>
                <w:highlight w:val="none"/>
              </w:rPr>
              <w:t>＜</w:t>
            </w:r>
            <w:r>
              <w:rPr>
                <w:rFonts w:hint="eastAsia" w:ascii="宋体" w:hAnsi="宋体"/>
                <w:color w:val="auto"/>
                <w:kern w:val="2"/>
                <w:szCs w:val="21"/>
                <w:highlight w:val="none"/>
              </w:rPr>
              <w:t>m≤</w:t>
            </w:r>
            <w:r>
              <w:rPr>
                <w:rFonts w:hint="eastAsia" w:ascii="宋体" w:hAnsi="宋体"/>
                <w:color w:val="auto"/>
                <w:kern w:val="2"/>
                <w:szCs w:val="21"/>
                <w:highlight w:val="none"/>
                <w:lang w:val="en-US" w:eastAsia="zh-CN"/>
              </w:rPr>
              <w:t>11</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中：</w:t>
            </w:r>
            <w:r>
              <w:rPr>
                <w:rFonts w:hint="eastAsia" w:ascii="宋体" w:hAnsi="宋体"/>
                <w:color w:val="auto"/>
                <w:kern w:val="2"/>
                <w:szCs w:val="21"/>
                <w:highlight w:val="none"/>
              </w:rPr>
              <w:t>对项目关键技术、工艺有表述，对重点、难点有合理的施工措施和可行性</w:t>
            </w:r>
            <w:r>
              <w:rPr>
                <w:rFonts w:ascii="宋体" w:hAnsi="宋体"/>
                <w:color w:val="auto"/>
                <w:kern w:val="2"/>
                <w:szCs w:val="21"/>
                <w:highlight w:val="none"/>
              </w:rPr>
              <w:t>一般</w:t>
            </w:r>
            <w:r>
              <w:rPr>
                <w:rFonts w:hint="eastAsia" w:ascii="宋体" w:hAnsi="宋体"/>
                <w:color w:val="auto"/>
                <w:kern w:val="2"/>
                <w:szCs w:val="21"/>
                <w:highlight w:val="none"/>
              </w:rPr>
              <w:t>的安全措施，解决方案较完整、安全、经济性</w:t>
            </w:r>
            <w:r>
              <w:rPr>
                <w:rFonts w:ascii="宋体" w:hAnsi="宋体"/>
                <w:color w:val="auto"/>
                <w:kern w:val="2"/>
                <w:szCs w:val="21"/>
                <w:highlight w:val="none"/>
              </w:rPr>
              <w:t>一般</w:t>
            </w:r>
            <w:r>
              <w:rPr>
                <w:rFonts w:hint="eastAsia" w:ascii="宋体" w:hAnsi="宋体"/>
                <w:color w:val="auto"/>
                <w:kern w:val="2"/>
                <w:szCs w:val="21"/>
                <w:highlight w:val="none"/>
              </w:rPr>
              <w:t>，可行性</w:t>
            </w:r>
            <w:r>
              <w:rPr>
                <w:rFonts w:ascii="宋体" w:hAnsi="宋体"/>
                <w:color w:val="auto"/>
                <w:kern w:val="2"/>
                <w:szCs w:val="21"/>
                <w:highlight w:val="none"/>
              </w:rPr>
              <w:t>一般</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default" w:ascii="宋体" w:hAnsi="宋体" w:eastAsia="宋体"/>
                <w:color w:val="auto"/>
                <w:kern w:val="2"/>
                <w:szCs w:val="21"/>
                <w:highlight w:val="none"/>
                <w:lang w:val="en-US"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7</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差：</w:t>
            </w:r>
            <w:r>
              <w:rPr>
                <w:rFonts w:hint="eastAsia" w:ascii="宋体" w:hAnsi="宋体" w:cs="Arial"/>
                <w:color w:val="auto"/>
                <w:kern w:val="0"/>
                <w:szCs w:val="21"/>
                <w:highlight w:val="none"/>
              </w:rPr>
              <w:t>可行性差、不完整、</w:t>
            </w:r>
            <w:r>
              <w:rPr>
                <w:rFonts w:ascii="宋体" w:hAnsi="宋体" w:cs="Arial"/>
                <w:color w:val="auto"/>
                <w:kern w:val="0"/>
                <w:szCs w:val="21"/>
                <w:highlight w:val="none"/>
              </w:rPr>
              <w:t>不经济</w:t>
            </w:r>
            <w:r>
              <w:rPr>
                <w:rFonts w:hint="eastAsia" w:ascii="宋体" w:hAnsi="宋体" w:cs="Arial"/>
                <w:color w:val="auto"/>
                <w:kern w:val="0"/>
                <w:szCs w:val="21"/>
                <w:highlight w:val="none"/>
              </w:rPr>
              <w:t>，对本项目不了解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color w:val="auto"/>
                <w:kern w:val="0"/>
                <w:szCs w:val="21"/>
                <w:highlight w:val="none"/>
              </w:rPr>
            </w:pP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r>
              <w:rPr>
                <w:rFonts w:hint="eastAsia" w:ascii="宋体" w:hAnsi="宋体"/>
                <w:color w:val="auto"/>
                <w:kern w:val="0"/>
                <w:szCs w:val="21"/>
                <w:highlight w:val="none"/>
              </w:rPr>
              <w:t>现场管理及管理制度</w:t>
            </w:r>
            <w:r>
              <w:rPr>
                <w:rFonts w:hint="eastAsia" w:ascii="宋体" w:hAnsi="宋体" w:cs="宋体"/>
                <w:color w:val="auto"/>
                <w:kern w:val="0"/>
                <w:szCs w:val="21"/>
                <w:highlight w:val="none"/>
              </w:rPr>
              <w:t>（满分</w:t>
            </w:r>
            <w:r>
              <w:rPr>
                <w:rFonts w:ascii="宋体" w:hAnsi="宋体" w:cs="宋体"/>
                <w:color w:val="auto"/>
                <w:kern w:val="0"/>
                <w:szCs w:val="21"/>
                <w:highlight w:val="none"/>
              </w:rPr>
              <w:t>10</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8＜</w:t>
            </w:r>
            <w:r>
              <w:rPr>
                <w:rFonts w:hint="eastAsia" w:ascii="宋体" w:hAnsi="宋体"/>
                <w:color w:val="auto"/>
                <w:kern w:val="2"/>
                <w:szCs w:val="21"/>
                <w:highlight w:val="none"/>
              </w:rPr>
              <w:t>m≤</w:t>
            </w:r>
            <w:r>
              <w:rPr>
                <w:rFonts w:ascii="宋体" w:hAnsi="宋体"/>
                <w:color w:val="auto"/>
                <w:kern w:val="2"/>
                <w:szCs w:val="21"/>
                <w:highlight w:val="none"/>
              </w:rPr>
              <w:t>10</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2"/>
                <w:szCs w:val="21"/>
                <w:highlight w:val="none"/>
              </w:rPr>
              <w:t>完善的公司管理制度，针对本项目特点制定的现场管理的保障方案、与建设单位及设计单位的沟通质量控制等措施完整、</w:t>
            </w:r>
            <w:r>
              <w:rPr>
                <w:rFonts w:hint="eastAsia" w:ascii="宋体" w:hAnsi="宋体"/>
                <w:color w:val="auto"/>
                <w:kern w:val="0"/>
                <w:szCs w:val="21"/>
                <w:highlight w:val="none"/>
              </w:rPr>
              <w:t>可行性强</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6＜</w:t>
            </w:r>
            <w:r>
              <w:rPr>
                <w:rFonts w:hint="eastAsia" w:ascii="宋体" w:hAnsi="宋体"/>
                <w:color w:val="auto"/>
                <w:kern w:val="2"/>
                <w:szCs w:val="21"/>
                <w:highlight w:val="none"/>
              </w:rPr>
              <w:t>m≤</w:t>
            </w:r>
            <w:r>
              <w:rPr>
                <w:rFonts w:ascii="宋体" w:hAnsi="宋体"/>
                <w:color w:val="auto"/>
                <w:kern w:val="2"/>
                <w:szCs w:val="21"/>
                <w:highlight w:val="none"/>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中：</w:t>
            </w:r>
            <w:r>
              <w:rPr>
                <w:rFonts w:hint="eastAsia" w:ascii="宋体" w:hAnsi="宋体"/>
                <w:color w:val="auto"/>
                <w:kern w:val="2"/>
                <w:szCs w:val="21"/>
                <w:highlight w:val="none"/>
              </w:rPr>
              <w:t>有相关的公司管理制度，针对本项目特点制定的现场管理的保障方案、与建设单位及设计单位的沟通质量控制等措施完整性</w:t>
            </w:r>
            <w:r>
              <w:rPr>
                <w:rFonts w:ascii="宋体" w:hAnsi="宋体"/>
                <w:color w:val="auto"/>
                <w:kern w:val="2"/>
                <w:szCs w:val="21"/>
                <w:highlight w:val="none"/>
              </w:rPr>
              <w:t>一般</w:t>
            </w:r>
            <w:r>
              <w:rPr>
                <w:rFonts w:hint="eastAsia" w:ascii="宋体" w:hAnsi="宋体"/>
                <w:color w:val="auto"/>
                <w:kern w:val="2"/>
                <w:szCs w:val="21"/>
                <w:highlight w:val="none"/>
              </w:rPr>
              <w:t>、</w:t>
            </w:r>
            <w:r>
              <w:rPr>
                <w:rFonts w:hint="eastAsia" w:ascii="宋体" w:hAnsi="宋体"/>
                <w:color w:val="auto"/>
                <w:kern w:val="0"/>
                <w:szCs w:val="21"/>
                <w:highlight w:val="none"/>
              </w:rPr>
              <w:t>可行性</w:t>
            </w:r>
            <w:r>
              <w:rPr>
                <w:rFonts w:ascii="宋体" w:hAnsi="宋体"/>
                <w:color w:val="auto"/>
                <w:kern w:val="2"/>
                <w:szCs w:val="21"/>
                <w:highlight w:val="none"/>
              </w:rPr>
              <w:t>一般</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hint="eastAsia" w:ascii="宋体" w:hAnsi="宋体"/>
                <w:color w:val="auto"/>
                <w:kern w:val="2"/>
                <w:szCs w:val="21"/>
                <w:highlight w:val="none"/>
              </w:rPr>
              <w:t>0&lt;m≤</w:t>
            </w:r>
            <w:r>
              <w:rPr>
                <w:rFonts w:ascii="宋体" w:hAnsi="宋体"/>
                <w:color w:val="auto"/>
                <w:kern w:val="2"/>
                <w:szCs w:val="21"/>
                <w:highlight w:val="none"/>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差：</w:t>
            </w:r>
            <w:r>
              <w:rPr>
                <w:rFonts w:hint="eastAsia" w:ascii="宋体" w:hAnsi="宋体"/>
                <w:color w:val="auto"/>
                <w:kern w:val="2"/>
                <w:szCs w:val="21"/>
                <w:highlight w:val="none"/>
              </w:rPr>
              <w:t>管理制度不完善</w:t>
            </w:r>
            <w:r>
              <w:rPr>
                <w:rFonts w:ascii="宋体" w:hAnsi="宋体"/>
                <w:color w:val="auto"/>
                <w:kern w:val="2"/>
                <w:szCs w:val="21"/>
                <w:highlight w:val="none"/>
              </w:rPr>
              <w:t>，</w:t>
            </w:r>
            <w:r>
              <w:rPr>
                <w:rFonts w:hint="eastAsia" w:ascii="宋体" w:hAnsi="宋体"/>
                <w:color w:val="auto"/>
                <w:kern w:val="2"/>
                <w:szCs w:val="21"/>
                <w:highlight w:val="none"/>
              </w:rPr>
              <w:t>措施不完整、</w:t>
            </w:r>
            <w:r>
              <w:rPr>
                <w:rFonts w:hint="eastAsia" w:ascii="宋体" w:hAnsi="宋体" w:cs="Arial"/>
                <w:color w:val="auto"/>
                <w:kern w:val="0"/>
                <w:szCs w:val="21"/>
                <w:highlight w:val="none"/>
              </w:rPr>
              <w:t>可行性差，对本项目不了解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cs="宋体"/>
                <w:color w:val="auto"/>
                <w:kern w:val="0"/>
                <w:szCs w:val="21"/>
                <w:highlight w:val="none"/>
              </w:rPr>
            </w:pP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bCs/>
                <w:color w:val="auto"/>
                <w:kern w:val="0"/>
                <w:szCs w:val="21"/>
                <w:highlight w:val="none"/>
              </w:rPr>
            </w:pPr>
            <w:r>
              <w:rPr>
                <w:rFonts w:hint="eastAsia" w:ascii="宋体" w:hAnsi="宋体" w:cs="宋体"/>
                <w:color w:val="auto"/>
                <w:kern w:val="0"/>
                <w:szCs w:val="21"/>
                <w:highlight w:val="none"/>
              </w:rPr>
              <w:t>安全生产和文明施工保证措施（满分1</w:t>
            </w:r>
            <w:r>
              <w:rPr>
                <w:rFonts w:ascii="宋体" w:hAnsi="宋体" w:cs="宋体"/>
                <w:color w:val="auto"/>
                <w:kern w:val="0"/>
                <w:szCs w:val="21"/>
                <w:highlight w:val="none"/>
              </w:rPr>
              <w:t>0</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8＜</w:t>
            </w:r>
            <w:r>
              <w:rPr>
                <w:rFonts w:hint="eastAsia" w:ascii="宋体" w:hAnsi="宋体"/>
                <w:color w:val="auto"/>
                <w:kern w:val="2"/>
                <w:szCs w:val="21"/>
                <w:highlight w:val="none"/>
              </w:rPr>
              <w:t>m≤</w:t>
            </w:r>
            <w:r>
              <w:rPr>
                <w:rFonts w:ascii="宋体" w:hAnsi="宋体"/>
                <w:color w:val="auto"/>
                <w:kern w:val="2"/>
                <w:szCs w:val="21"/>
                <w:highlight w:val="none"/>
              </w:rPr>
              <w:t>10</w:t>
            </w:r>
          </w:p>
        </w:tc>
        <w:tc>
          <w:tcPr>
            <w:tcW w:w="5953"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0" w:firstLine="0"/>
              <w:jc w:val="left"/>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0"/>
                <w:szCs w:val="21"/>
                <w:highlight w:val="none"/>
              </w:rPr>
              <w:t>针对项目特点，有具体、完整、可行的安全生产和文明施工保证措施，措施科学合理、可行性强、完整性好。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6＜</w:t>
            </w:r>
            <w:r>
              <w:rPr>
                <w:rFonts w:hint="eastAsia" w:ascii="宋体" w:hAnsi="宋体"/>
                <w:color w:val="auto"/>
                <w:kern w:val="2"/>
                <w:szCs w:val="21"/>
                <w:highlight w:val="none"/>
              </w:rPr>
              <w:t>m≤</w:t>
            </w:r>
            <w:r>
              <w:rPr>
                <w:rFonts w:ascii="宋体" w:hAnsi="宋体"/>
                <w:color w:val="auto"/>
                <w:kern w:val="2"/>
                <w:szCs w:val="21"/>
                <w:highlight w:val="none"/>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中：</w:t>
            </w:r>
            <w:r>
              <w:rPr>
                <w:rFonts w:hint="eastAsia" w:ascii="宋体" w:hAnsi="宋体"/>
                <w:color w:val="auto"/>
                <w:kern w:val="0"/>
                <w:szCs w:val="21"/>
                <w:highlight w:val="none"/>
              </w:rPr>
              <w:t>针对项目特点，有具体、完整、可行的安全生产和文明施工保证措施，措施合理性</w:t>
            </w:r>
            <w:r>
              <w:rPr>
                <w:rFonts w:ascii="宋体" w:hAnsi="宋体"/>
                <w:color w:val="auto"/>
                <w:kern w:val="0"/>
                <w:szCs w:val="21"/>
                <w:highlight w:val="none"/>
              </w:rPr>
              <w:t>一般</w:t>
            </w:r>
            <w:r>
              <w:rPr>
                <w:rFonts w:hint="eastAsia" w:ascii="宋体" w:hAnsi="宋体"/>
                <w:color w:val="auto"/>
                <w:kern w:val="0"/>
                <w:szCs w:val="21"/>
                <w:highlight w:val="none"/>
              </w:rPr>
              <w:t>、可行性一般、完整性一般。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2"/>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hint="eastAsia" w:ascii="宋体" w:hAnsi="宋体"/>
                <w:color w:val="auto"/>
                <w:kern w:val="2"/>
                <w:szCs w:val="21"/>
                <w:highlight w:val="none"/>
              </w:rPr>
              <w:t>0&lt;m≤</w:t>
            </w:r>
            <w:r>
              <w:rPr>
                <w:rFonts w:ascii="宋体" w:hAnsi="宋体"/>
                <w:color w:val="auto"/>
                <w:kern w:val="2"/>
                <w:szCs w:val="21"/>
                <w:highlight w:val="none"/>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差：</w:t>
            </w:r>
            <w:r>
              <w:rPr>
                <w:rFonts w:hint="eastAsia" w:ascii="宋体" w:hAnsi="宋体"/>
                <w:color w:val="auto"/>
                <w:kern w:val="0"/>
                <w:szCs w:val="21"/>
                <w:highlight w:val="none"/>
              </w:rPr>
              <w:t>措施不合理、</w:t>
            </w:r>
            <w:r>
              <w:rPr>
                <w:rFonts w:hint="eastAsia" w:ascii="宋体" w:hAnsi="宋体" w:cs="Arial"/>
                <w:color w:val="auto"/>
                <w:kern w:val="0"/>
                <w:szCs w:val="21"/>
                <w:highlight w:val="none"/>
              </w:rPr>
              <w:t>可行性差、不完整，对本项目不了解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宋体"/>
                <w:color w:val="auto"/>
                <w:kern w:val="0"/>
                <w:szCs w:val="21"/>
                <w:highlight w:val="none"/>
                <w:lang w:val="en-US" w:eastAsia="zh-CN"/>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olor w:val="auto"/>
                <w:kern w:val="2"/>
                <w:szCs w:val="21"/>
                <w:highlight w:val="none"/>
                <w:lang w:val="en-US" w:eastAsia="zh-CN"/>
              </w:rPr>
            </w:pP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textAlignment w:val="auto"/>
              <w:rPr>
                <w:rFonts w:hint="default" w:ascii="宋体" w:hAnsi="宋体" w:eastAsia="宋体"/>
                <w:color w:val="auto"/>
                <w:kern w:val="2"/>
                <w:szCs w:val="21"/>
                <w:highlight w:val="none"/>
                <w:lang w:val="en-US" w:eastAsia="zh-CN"/>
              </w:rPr>
            </w:pPr>
            <w:r>
              <w:rPr>
                <w:rFonts w:hint="eastAsia" w:ascii="宋体" w:hAnsi="宋体" w:eastAsia="宋体" w:cs="宋体"/>
                <w:bCs/>
                <w:color w:val="auto"/>
                <w:sz w:val="21"/>
                <w:szCs w:val="21"/>
                <w:highlight w:val="none"/>
              </w:rPr>
              <w:t>项目业绩</w:t>
            </w:r>
            <w:r>
              <w:rPr>
                <w:rFonts w:hint="eastAsia" w:ascii="宋体" w:hAnsi="宋体" w:eastAsia="宋体" w:cs="宋体"/>
                <w:color w:val="auto"/>
                <w:kern w:val="0"/>
                <w:sz w:val="21"/>
                <w:szCs w:val="21"/>
                <w:highlight w:val="none"/>
              </w:rPr>
              <w:t>（满分</w:t>
            </w:r>
            <w:r>
              <w:rPr>
                <w:rFonts w:hint="eastAsia" w:ascii="宋体" w:hAnsi="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分）</w:t>
            </w:r>
          </w:p>
        </w:tc>
        <w:tc>
          <w:tcPr>
            <w:tcW w:w="1276" w:type="dxa"/>
            <w:vAlign w:val="center"/>
          </w:tcPr>
          <w:p>
            <w:pPr>
              <w:keepNext w:val="0"/>
              <w:keepLines w:val="0"/>
              <w:pageBreakBefore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default" w:ascii="宋体" w:hAnsi="宋体" w:eastAsia="宋体"/>
                <w:color w:val="auto"/>
                <w:kern w:val="2"/>
                <w:szCs w:val="21"/>
                <w:highlight w:val="none"/>
                <w:lang w:val="en-US"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15</w:t>
            </w:r>
          </w:p>
        </w:tc>
        <w:tc>
          <w:tcPr>
            <w:tcW w:w="5953"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left"/>
              <w:textAlignment w:val="auto"/>
              <w:rPr>
                <w:rFonts w:hint="eastAsia" w:ascii="宋体" w:hAnsi="宋体"/>
                <w:color w:val="auto"/>
                <w:kern w:val="0"/>
                <w:szCs w:val="21"/>
                <w:highlight w:val="none"/>
              </w:rPr>
            </w:pPr>
            <w:r>
              <w:rPr>
                <w:rFonts w:hint="eastAsia" w:ascii="宋体" w:hAnsi="宋体" w:eastAsia="宋体" w:cs="宋体"/>
                <w:color w:val="auto"/>
                <w:kern w:val="0"/>
                <w:sz w:val="21"/>
                <w:szCs w:val="21"/>
                <w:highlight w:val="none"/>
              </w:rPr>
              <w:t>2201</w:t>
            </w:r>
            <w:r>
              <w:rPr>
                <w:rFonts w:hint="eastAsia" w:ascii="宋体" w:hAnsi="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年-202</w:t>
            </w: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至少</w:t>
            </w:r>
            <w:r>
              <w:rPr>
                <w:rFonts w:hint="eastAsia" w:ascii="宋体" w:hAnsi="宋体" w:eastAsia="宋体" w:cs="宋体"/>
                <w:color w:val="auto"/>
                <w:kern w:val="0"/>
                <w:sz w:val="21"/>
                <w:szCs w:val="21"/>
                <w:highlight w:val="none"/>
              </w:rPr>
              <w:t>有一个装修装饰工程不低于</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万</w:t>
            </w:r>
            <w:r>
              <w:rPr>
                <w:rFonts w:hint="eastAsia" w:ascii="宋体" w:hAnsi="宋体" w:eastAsia="宋体" w:cs="宋体"/>
                <w:color w:val="auto"/>
                <w:kern w:val="0"/>
                <w:sz w:val="21"/>
                <w:szCs w:val="21"/>
                <w:highlight w:val="none"/>
                <w:lang w:val="en-US" w:eastAsia="zh-CN"/>
              </w:rPr>
              <w:t>的</w:t>
            </w:r>
            <w:r>
              <w:rPr>
                <w:rFonts w:hint="eastAsia" w:ascii="宋体" w:hAnsi="宋体" w:eastAsia="宋体" w:cs="宋体"/>
                <w:color w:val="auto"/>
                <w:kern w:val="0"/>
                <w:sz w:val="21"/>
                <w:szCs w:val="21"/>
                <w:highlight w:val="none"/>
              </w:rPr>
              <w:t>项目业绩(提供</w:t>
            </w:r>
            <w:r>
              <w:rPr>
                <w:rFonts w:hint="eastAsia" w:ascii="宋体" w:hAnsi="宋体"/>
                <w:highlight w:val="none"/>
              </w:rPr>
              <w:t>施工合同或竣工验收报告或甲方证明</w:t>
            </w:r>
            <w:r>
              <w:rPr>
                <w:rFonts w:hint="eastAsia" w:ascii="宋体" w:hAnsi="宋体" w:eastAsia="宋体" w:cs="宋体"/>
                <w:color w:val="auto"/>
                <w:kern w:val="0"/>
                <w:sz w:val="21"/>
                <w:szCs w:val="21"/>
                <w:highlight w:val="none"/>
              </w:rPr>
              <w:t>，文件内容内有相应描述或清单，与个人签订的合同无效），每个得5分，最多得</w:t>
            </w:r>
            <w:r>
              <w:rPr>
                <w:rFonts w:hint="eastAsia" w:ascii="宋体" w:hAnsi="宋体" w:eastAsia="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2</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合计</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60分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textAlignment w:val="auto"/>
              <w:rPr>
                <w:rFonts w:hint="eastAsia" w:ascii="宋体" w:hAnsi="宋体" w:eastAsia="宋体" w:cs="Times New Roman"/>
                <w:color w:val="auto"/>
                <w:kern w:val="0"/>
                <w:sz w:val="21"/>
                <w:szCs w:val="21"/>
                <w:highlight w:val="none"/>
                <w:lang w:val="en-US" w:eastAsia="zh-CN" w:bidi="ar-SA"/>
              </w:rPr>
            </w:pPr>
          </w:p>
        </w:tc>
      </w:tr>
    </w:tbl>
    <w:p>
      <w:pPr>
        <w:pStyle w:val="9"/>
        <w:kinsoku w:val="0"/>
        <w:overflowPunct w:val="0"/>
        <w:spacing w:before="0"/>
        <w:ind w:left="0"/>
        <w:jc w:val="both"/>
        <w:rPr>
          <w:rFonts w:hint="eastAsia" w:cs="宋体"/>
          <w:b/>
          <w:spacing w:val="-2"/>
          <w:sz w:val="24"/>
          <w:szCs w:val="24"/>
        </w:rPr>
      </w:pPr>
    </w:p>
    <w:p>
      <w:pPr>
        <w:pStyle w:val="2"/>
        <w:spacing w:before="0"/>
        <w:ind w:right="0"/>
        <w:jc w:val="both"/>
        <w:rPr>
          <w:b/>
          <w:bCs/>
          <w:sz w:val="21"/>
          <w:szCs w:val="21"/>
          <w:highlight w:val="none"/>
        </w:rPr>
        <w:sectPr>
          <w:pgSz w:w="11905" w:h="16838"/>
          <w:pgMar w:top="1418" w:right="1418" w:bottom="1304" w:left="1418" w:header="454" w:footer="567" w:gutter="0"/>
          <w:cols w:space="720" w:num="1"/>
          <w:docGrid w:linePitch="312" w:charSpace="0"/>
        </w:sectPr>
      </w:pPr>
    </w:p>
    <w:p>
      <w:pPr>
        <w:pStyle w:val="2"/>
        <w:spacing w:before="0"/>
        <w:ind w:right="0"/>
        <w:jc w:val="both"/>
        <w:rPr>
          <w:b/>
          <w:bCs/>
          <w:sz w:val="21"/>
          <w:szCs w:val="21"/>
          <w:highlight w:val="none"/>
        </w:rPr>
      </w:pPr>
      <w:r>
        <w:rPr>
          <w:b/>
          <w:bCs/>
          <w:sz w:val="21"/>
          <w:szCs w:val="21"/>
          <w:highlight w:val="none"/>
        </w:rPr>
        <w:t>附表</w:t>
      </w:r>
      <w:r>
        <w:rPr>
          <w:rFonts w:hint="eastAsia"/>
          <w:b/>
          <w:bCs/>
          <w:sz w:val="21"/>
          <w:szCs w:val="21"/>
          <w:highlight w:val="none"/>
          <w:lang w:val="en-US" w:eastAsia="zh-CN"/>
        </w:rPr>
        <w:t>四</w:t>
      </w:r>
      <w:r>
        <w:rPr>
          <w:b/>
          <w:bCs/>
          <w:sz w:val="21"/>
          <w:szCs w:val="21"/>
          <w:highlight w:val="none"/>
        </w:rPr>
        <w:t xml:space="preserve"> </w:t>
      </w:r>
      <w:r>
        <w:rPr>
          <w:rFonts w:hint="eastAsia"/>
          <w:b/>
          <w:bCs/>
          <w:sz w:val="21"/>
          <w:szCs w:val="21"/>
          <w:highlight w:val="none"/>
          <w:lang w:val="en-US" w:eastAsia="zh-CN"/>
        </w:rPr>
        <w:t>商务</w:t>
      </w:r>
      <w:r>
        <w:rPr>
          <w:b/>
          <w:bCs/>
          <w:sz w:val="21"/>
          <w:szCs w:val="21"/>
          <w:highlight w:val="none"/>
        </w:rPr>
        <w:t>评审表</w:t>
      </w:r>
    </w:p>
    <w:p>
      <w:pPr>
        <w:pStyle w:val="9"/>
        <w:kinsoku w:val="0"/>
        <w:overflowPunct w:val="0"/>
        <w:spacing w:before="0"/>
        <w:ind w:left="0"/>
        <w:jc w:val="center"/>
        <w:rPr>
          <w:rFonts w:hint="eastAsia" w:cs="宋体"/>
          <w:b/>
          <w:spacing w:val="-2"/>
          <w:sz w:val="24"/>
          <w:szCs w:val="24"/>
        </w:rPr>
      </w:pPr>
      <w:r>
        <w:rPr>
          <w:rFonts w:hint="eastAsia" w:cs="宋体"/>
          <w:b/>
          <w:spacing w:val="-2"/>
          <w:sz w:val="24"/>
          <w:szCs w:val="24"/>
          <w:lang w:val="en-US" w:eastAsia="zh-CN"/>
        </w:rPr>
        <w:t>商务</w:t>
      </w:r>
      <w:r>
        <w:rPr>
          <w:rFonts w:hint="eastAsia" w:cs="宋体"/>
          <w:b/>
          <w:spacing w:val="-2"/>
          <w:sz w:val="24"/>
          <w:szCs w:val="24"/>
        </w:rPr>
        <w:t>评审表</w:t>
      </w:r>
    </w:p>
    <w:tbl>
      <w:tblPr>
        <w:tblStyle w:val="28"/>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47"/>
        <w:gridCol w:w="1210"/>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91"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序号</w:t>
            </w:r>
          </w:p>
        </w:tc>
        <w:tc>
          <w:tcPr>
            <w:tcW w:w="1147"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shd w:val="clear" w:color="auto" w:fill="auto"/>
                <w:lang w:val="en-US" w:eastAsia="zh-CN"/>
              </w:rPr>
              <w:t>分类</w:t>
            </w:r>
          </w:p>
        </w:tc>
        <w:tc>
          <w:tcPr>
            <w:tcW w:w="12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评审项目</w:t>
            </w:r>
          </w:p>
        </w:tc>
        <w:tc>
          <w:tcPr>
            <w:tcW w:w="1276"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标准分</w:t>
            </w:r>
          </w:p>
        </w:tc>
        <w:tc>
          <w:tcPr>
            <w:tcW w:w="5953"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42"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1</w:t>
            </w:r>
          </w:p>
        </w:tc>
        <w:tc>
          <w:tcPr>
            <w:tcW w:w="1147"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hint="eastAsia" w:ascii="宋体" w:hAnsi="宋体" w:eastAsia="宋体" w:cs="宋体"/>
                <w:color w:val="auto"/>
                <w:kern w:val="0"/>
                <w:sz w:val="21"/>
                <w:szCs w:val="21"/>
                <w:lang w:val="en-US" w:eastAsia="zh-CN"/>
              </w:rPr>
            </w:pPr>
            <w:r>
              <w:rPr>
                <w:rFonts w:hint="eastAsia" w:ascii="宋体" w:hAnsi="宋体" w:cs="宋体"/>
                <w:sz w:val="21"/>
                <w:szCs w:val="21"/>
                <w:lang w:val="en-US" w:eastAsia="zh-CN"/>
              </w:rPr>
              <w:t>商务部分</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价格</w:t>
            </w:r>
            <w:r>
              <w:rPr>
                <w:rFonts w:hint="eastAsia" w:ascii="宋体" w:hAnsi="宋体" w:eastAsia="宋体" w:cs="宋体"/>
                <w:color w:val="auto"/>
                <w:kern w:val="0"/>
                <w:sz w:val="21"/>
                <w:szCs w:val="21"/>
              </w:rPr>
              <w:t>（满分</w:t>
            </w:r>
            <w:r>
              <w:rPr>
                <w:rFonts w:hint="eastAsia" w:ascii="宋体" w:hAnsi="宋体" w:cs="宋体"/>
                <w:color w:val="auto"/>
                <w:kern w:val="0"/>
                <w:sz w:val="21"/>
                <w:szCs w:val="21"/>
                <w:lang w:val="en-US" w:eastAsia="zh-CN"/>
              </w:rPr>
              <w:t>40</w:t>
            </w:r>
            <w:r>
              <w:rPr>
                <w:rFonts w:hint="eastAsia" w:ascii="宋体" w:hAnsi="宋体" w:eastAsia="宋体" w:cs="宋体"/>
                <w:color w:val="auto"/>
                <w:kern w:val="0"/>
                <w:sz w:val="21"/>
                <w:szCs w:val="21"/>
              </w:rPr>
              <w:t>分）</w:t>
            </w:r>
          </w:p>
        </w:tc>
        <w:tc>
          <w:tcPr>
            <w:tcW w:w="1276" w:type="dxa"/>
            <w:vAlign w:val="center"/>
          </w:tcPr>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default" w:ascii="宋体" w:hAnsi="宋体" w:eastAsia="宋体" w:cs="宋体"/>
                <w:color w:val="auto"/>
                <w:sz w:val="21"/>
                <w:szCs w:val="21"/>
                <w:lang w:val="en-US"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40</w:t>
            </w:r>
          </w:p>
        </w:tc>
        <w:tc>
          <w:tcPr>
            <w:tcW w:w="5953" w:type="dxa"/>
            <w:vAlign w:val="center"/>
          </w:tcPr>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（1）有效报价范围：低于或等于上限控制价，通过资格审查部分，经评审小组审定不存在严重不平衡、不合理、不低于其企业成本的比选申请人的报价总价。</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（2）某比选申请人价格分=申请人最低报价金额/某比选申请人报价金额*</w:t>
            </w:r>
            <w:r>
              <w:rPr>
                <w:rFonts w:hint="eastAsia" w:ascii="宋体" w:hAnsi="宋体" w:cs="宋体"/>
                <w:color w:val="auto"/>
                <w:kern w:val="0"/>
                <w:sz w:val="21"/>
                <w:szCs w:val="21"/>
                <w:lang w:val="en-US" w:eastAsia="zh-CN"/>
              </w:rPr>
              <w:t>40</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备注：1</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价格以不含税价格作为计算依据。</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705" w:leftChars="300" w:right="0" w:hanging="75" w:hangingChars="36"/>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价格分计算保留小数点后两位。</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（3）当实际报价大于上控价时，作废标处理。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2</w:t>
            </w:r>
          </w:p>
        </w:tc>
        <w:tc>
          <w:tcPr>
            <w:tcW w:w="1147"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合计</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40分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textAlignment w:val="auto"/>
              <w:rPr>
                <w:rFonts w:hint="eastAsia" w:ascii="宋体" w:hAnsi="宋体" w:eastAsia="宋体" w:cs="Times New Roman"/>
                <w:color w:val="auto"/>
                <w:kern w:val="0"/>
                <w:sz w:val="21"/>
                <w:szCs w:val="21"/>
                <w:highlight w:val="none"/>
                <w:lang w:val="en-US" w:eastAsia="zh-CN" w:bidi="ar-SA"/>
              </w:rPr>
            </w:pPr>
          </w:p>
        </w:tc>
      </w:tr>
    </w:tbl>
    <w:p>
      <w:pPr>
        <w:pStyle w:val="2"/>
        <w:spacing w:before="0" w:after="0" w:afterAutospacing="0" w:line="240" w:lineRule="auto"/>
        <w:ind w:left="0" w:leftChars="0" w:right="0" w:firstLine="0" w:firstLineChars="0"/>
        <w:jc w:val="both"/>
        <w:rPr>
          <w:rFonts w:hAnsi="宋体"/>
          <w:b/>
          <w:sz w:val="24"/>
          <w:szCs w:val="24"/>
          <w:highlight w:val="none"/>
        </w:rPr>
        <w:sectPr>
          <w:pgSz w:w="11905" w:h="16838"/>
          <w:pgMar w:top="1418" w:right="1418" w:bottom="1304" w:left="1418" w:header="454" w:footer="567" w:gutter="0"/>
          <w:cols w:space="720" w:num="1"/>
          <w:docGrid w:linePitch="312" w:charSpace="0"/>
        </w:sectPr>
      </w:pPr>
    </w:p>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sz w:val="21"/>
          <w:szCs w:val="21"/>
          <w:highlight w:val="none"/>
        </w:rPr>
      </w:pPr>
      <w:bookmarkStart w:id="1516" w:name="_Toc22896"/>
      <w:bookmarkStart w:id="1517" w:name="_Toc27431"/>
      <w:bookmarkStart w:id="1518" w:name="_Toc21541"/>
      <w:bookmarkStart w:id="1519" w:name="_Toc13616"/>
      <w:bookmarkStart w:id="1520" w:name="_Toc6960"/>
      <w:bookmarkStart w:id="1521" w:name="_Toc9220"/>
      <w:bookmarkStart w:id="1522" w:name="_Toc10654"/>
      <w:bookmarkStart w:id="1523" w:name="_Toc4223"/>
      <w:bookmarkStart w:id="1524" w:name="_Toc24793"/>
      <w:bookmarkStart w:id="1525" w:name="_Toc492478858"/>
      <w:bookmarkStart w:id="1526" w:name="_Toc1145"/>
      <w:bookmarkStart w:id="1527" w:name="_Toc1480"/>
      <w:bookmarkStart w:id="1528" w:name="_Toc10414"/>
      <w:bookmarkStart w:id="1529" w:name="_Toc22594"/>
      <w:bookmarkStart w:id="1530" w:name="_Toc8803"/>
      <w:bookmarkStart w:id="1531" w:name="_Toc32725"/>
      <w:bookmarkStart w:id="1532" w:name="_Toc6932"/>
      <w:bookmarkStart w:id="1533" w:name="_Toc20211"/>
      <w:bookmarkStart w:id="1534" w:name="_Toc12537"/>
      <w:bookmarkStart w:id="1535" w:name="_Toc11048"/>
      <w:bookmarkStart w:id="1536" w:name="_Toc414290588"/>
      <w:r>
        <w:rPr>
          <w:rFonts w:hint="eastAsia"/>
          <w:sz w:val="21"/>
          <w:szCs w:val="21"/>
          <w:highlight w:val="none"/>
        </w:rPr>
        <w:t>附表</w:t>
      </w:r>
      <w:r>
        <w:rPr>
          <w:rFonts w:hint="eastAsia"/>
          <w:sz w:val="21"/>
          <w:szCs w:val="21"/>
          <w:highlight w:val="none"/>
          <w:lang w:val="en-US" w:eastAsia="zh-CN"/>
        </w:rPr>
        <w:t>五</w:t>
      </w:r>
      <w:r>
        <w:rPr>
          <w:rFonts w:hint="eastAsia"/>
          <w:sz w:val="21"/>
          <w:szCs w:val="21"/>
          <w:highlight w:val="none"/>
        </w:rPr>
        <w:t xml:space="preserve"> 比选申请价格评审表</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keepNext w:val="0"/>
        <w:keepLines w:val="0"/>
        <w:pageBreakBefore w:val="0"/>
        <w:widowControl/>
        <w:kinsoku/>
        <w:wordWrap/>
        <w:overflowPunct/>
        <w:topLinePunct w:val="0"/>
        <w:autoSpaceDE/>
        <w:autoSpaceDN/>
        <w:bidi w:val="0"/>
        <w:adjustRightInd/>
        <w:snapToGrid/>
        <w:spacing w:before="159" w:afterAutospacing="0"/>
        <w:ind w:left="0" w:right="0" w:firstLine="0"/>
        <w:jc w:val="center"/>
        <w:textAlignment w:val="auto"/>
        <w:rPr>
          <w:rFonts w:ascii="宋体" w:hAnsi="宋体" w:cs="宋体"/>
          <w:b/>
          <w:sz w:val="28"/>
          <w:szCs w:val="28"/>
          <w:highlight w:val="none"/>
        </w:rPr>
      </w:pPr>
      <w:r>
        <w:rPr>
          <w:rFonts w:hint="eastAsia" w:ascii="宋体" w:hAnsi="宋体" w:cs="宋体"/>
          <w:b/>
          <w:sz w:val="28"/>
          <w:szCs w:val="28"/>
          <w:highlight w:val="none"/>
          <w:lang w:bidi="ar"/>
        </w:rPr>
        <w:t>比选申请价格评审表</w:t>
      </w:r>
    </w:p>
    <w:tbl>
      <w:tblPr>
        <w:tblStyle w:val="28"/>
        <w:tblW w:w="141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6"/>
        <w:gridCol w:w="4621"/>
        <w:gridCol w:w="2311"/>
        <w:gridCol w:w="2164"/>
        <w:gridCol w:w="187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序号</w:t>
            </w: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比选申请人名称</w:t>
            </w: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修正前比选申请报价</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是否有修正</w:t>
            </w: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评审价（元）</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bl>
    <w:p>
      <w:pPr>
        <w:spacing w:before="0" w:after="0" w:afterAutospacing="0"/>
        <w:ind w:left="0" w:right="0" w:firstLine="0"/>
        <w:jc w:val="left"/>
        <w:rPr>
          <w:rFonts w:ascii="宋体" w:hAnsi="宋体" w:cs="宋体"/>
          <w:highlight w:val="none"/>
        </w:rPr>
      </w:pPr>
      <w:r>
        <w:rPr>
          <w:rFonts w:hint="eastAsia" w:ascii="宋体" w:hAnsi="宋体" w:cs="宋体"/>
          <w:highlight w:val="none"/>
          <w:lang w:bidi="ar"/>
        </w:rPr>
        <w:t>注：1.如有修正，</w:t>
      </w:r>
      <w:r>
        <w:rPr>
          <w:rFonts w:hint="eastAsia" w:hAnsi="宋体" w:cs="宋体"/>
          <w:highlight w:val="none"/>
          <w:lang w:bidi="ar"/>
        </w:rPr>
        <w:t>评审委员会</w:t>
      </w:r>
      <w:r>
        <w:rPr>
          <w:rFonts w:hint="eastAsia" w:ascii="宋体" w:hAnsi="宋体" w:cs="宋体"/>
          <w:highlight w:val="none"/>
          <w:lang w:bidi="ar"/>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s="宋体"/>
          <w:highlight w:val="none"/>
        </w:rPr>
      </w:pPr>
      <w:r>
        <w:rPr>
          <w:rFonts w:hint="eastAsia" w:ascii="宋体" w:hAnsi="宋体" w:cs="宋体"/>
          <w:highlight w:val="none"/>
          <w:lang w:bidi="ar"/>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0" w:right="0" w:firstLine="0"/>
        <w:jc w:val="left"/>
        <w:rPr>
          <w:rFonts w:ascii="宋体" w:hAnsi="宋体" w:cs="宋体"/>
          <w:highlight w:val="none"/>
        </w:rPr>
      </w:pPr>
    </w:p>
    <w:p>
      <w:pPr>
        <w:pStyle w:val="2"/>
        <w:rPr>
          <w:highlight w:val="none"/>
        </w:rPr>
      </w:pPr>
    </w:p>
    <w:p>
      <w:pPr>
        <w:keepNext w:val="0"/>
        <w:keepLines w:val="0"/>
        <w:pageBreakBefore w:val="0"/>
        <w:widowControl/>
        <w:kinsoku/>
        <w:wordWrap/>
        <w:overflowPunct/>
        <w:topLinePunct w:val="0"/>
        <w:autoSpaceDE/>
        <w:autoSpaceDN/>
        <w:bidi w:val="0"/>
        <w:adjustRightInd/>
        <w:snapToGrid/>
        <w:spacing w:before="159" w:afterAutospacing="0"/>
        <w:ind w:left="0" w:right="0" w:firstLine="0"/>
        <w:jc w:val="center"/>
        <w:textAlignment w:val="auto"/>
        <w:rPr>
          <w:rFonts w:ascii="宋体" w:hAnsi="宋体" w:cs="宋体"/>
          <w:b/>
          <w:sz w:val="28"/>
          <w:szCs w:val="28"/>
          <w:highlight w:val="none"/>
        </w:rPr>
      </w:pPr>
      <w:r>
        <w:rPr>
          <w:rFonts w:hint="eastAsia" w:ascii="宋体" w:hAnsi="宋体" w:cs="宋体"/>
          <w:b/>
          <w:sz w:val="28"/>
          <w:szCs w:val="28"/>
          <w:highlight w:val="none"/>
          <w:lang w:bidi="ar"/>
        </w:rPr>
        <w:t>附表：比选申请报价修正表</w:t>
      </w:r>
    </w:p>
    <w:tbl>
      <w:tblPr>
        <w:tblStyle w:val="28"/>
        <w:tblW w:w="141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1"/>
        <w:gridCol w:w="3533"/>
        <w:gridCol w:w="3937"/>
        <w:gridCol w:w="4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编号</w:t>
            </w:r>
          </w:p>
        </w:tc>
        <w:tc>
          <w:tcPr>
            <w:tcW w:w="3533"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修正项目</w:t>
            </w:r>
          </w:p>
        </w:tc>
        <w:tc>
          <w:tcPr>
            <w:tcW w:w="3937"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修正前比选申请报价</w:t>
            </w: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比选申请人名称</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比选申请人声明</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r>
              <w:rPr>
                <w:rFonts w:hint="eastAsia" w:ascii="宋体" w:hAnsi="宋体" w:cs="宋体"/>
                <w:b/>
                <w:sz w:val="24"/>
                <w:szCs w:val="24"/>
                <w:highlight w:val="none"/>
                <w:lang w:bidi="ar"/>
              </w:rPr>
              <w:t>我单位（</w:t>
            </w:r>
            <w:r>
              <w:rPr>
                <w:rFonts w:hint="eastAsia" w:ascii="宋体" w:hAnsi="宋体" w:cs="宋体"/>
                <w:b/>
                <w:sz w:val="44"/>
                <w:szCs w:val="44"/>
                <w:highlight w:val="none"/>
                <w:lang w:bidi="ar"/>
              </w:rPr>
              <w:t>□</w:t>
            </w:r>
            <w:r>
              <w:rPr>
                <w:rFonts w:hint="eastAsia" w:ascii="宋体" w:hAnsi="宋体" w:cs="宋体"/>
                <w:b/>
                <w:sz w:val="24"/>
                <w:szCs w:val="24"/>
                <w:highlight w:val="none"/>
                <w:lang w:bidi="ar"/>
              </w:rPr>
              <w:t>接受</w:t>
            </w:r>
            <w:r>
              <w:rPr>
                <w:rFonts w:hint="eastAsia" w:ascii="宋体" w:hAnsi="宋体" w:cs="宋体"/>
                <w:b/>
                <w:sz w:val="44"/>
                <w:szCs w:val="44"/>
                <w:highlight w:val="none"/>
                <w:lang w:bidi="ar"/>
              </w:rPr>
              <w:t>□</w:t>
            </w:r>
            <w:r>
              <w:rPr>
                <w:rFonts w:hint="eastAsia" w:ascii="宋体" w:hAnsi="宋体" w:cs="宋体"/>
                <w:b/>
                <w:sz w:val="24"/>
                <w:szCs w:val="24"/>
                <w:highlight w:val="none"/>
                <w:lang w:bidi="ar"/>
              </w:rPr>
              <w:t>不接受）本评审办法第3.3款价格评审确定的评审总价和中选价。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jc w:val="center"/>
              <w:rPr>
                <w:rFonts w:hint="eastAsia" w:ascii="宋体" w:hAnsi="宋体" w:cs="宋体"/>
                <w:b/>
                <w:sz w:val="24"/>
                <w:szCs w:val="24"/>
                <w:highlight w:val="none"/>
                <w:lang w:bidi="ar"/>
              </w:rPr>
            </w:pPr>
            <w:r>
              <w:rPr>
                <w:rFonts w:hint="eastAsia" w:ascii="宋体" w:hAnsi="宋体" w:cs="宋体"/>
                <w:b/>
                <w:sz w:val="24"/>
                <w:szCs w:val="24"/>
                <w:highlight w:val="none"/>
                <w:lang w:bidi="ar"/>
              </w:rPr>
              <w:t>比选申请人</w:t>
            </w:r>
          </w:p>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代表签字</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p>
          <w:p>
            <w:pPr>
              <w:spacing w:before="0" w:afterAutospacing="0" w:line="240" w:lineRule="auto"/>
              <w:ind w:right="0" w:firstLine="0"/>
              <w:rPr>
                <w:rFonts w:ascii="宋体" w:hAnsi="宋体" w:cs="宋体"/>
                <w:b/>
                <w:sz w:val="24"/>
                <w:szCs w:val="24"/>
                <w:highlight w:val="none"/>
              </w:rPr>
            </w:pPr>
            <w:r>
              <w:rPr>
                <w:rFonts w:hint="eastAsia" w:ascii="宋体" w:hAnsi="宋体" w:cs="宋体"/>
                <w:b/>
                <w:sz w:val="24"/>
                <w:szCs w:val="24"/>
                <w:highlight w:val="none"/>
                <w:lang w:bidi="ar"/>
              </w:rPr>
              <w:t xml:space="preserve">                                                                     日期：    年  月   日</w:t>
            </w:r>
          </w:p>
        </w:tc>
      </w:tr>
    </w:tbl>
    <w:p>
      <w:pPr>
        <w:spacing w:before="0" w:after="0" w:afterAutospacing="0"/>
        <w:ind w:left="420" w:right="0" w:firstLine="0"/>
        <w:jc w:val="left"/>
        <w:rPr>
          <w:highlight w:val="none"/>
        </w:rPr>
      </w:pPr>
      <w:r>
        <w:rPr>
          <w:rFonts w:hint="eastAsia" w:ascii="宋体" w:hAnsi="宋体" w:cs="宋体"/>
          <w:highlight w:val="none"/>
          <w:lang w:bidi="ar"/>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highlight w:val="none"/>
        </w:rPr>
      </w:pPr>
    </w:p>
    <w:sectPr>
      <w:pgSz w:w="16838" w:h="11905" w:orient="landscape"/>
      <w:pgMar w:top="1418" w:right="1418" w:bottom="1418" w:left="1304"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95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95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61433797"/>
                          </w:sdtPr>
                          <w:sdtContent>
                            <w:p>
                              <w:pPr>
                                <w:pStyle w:val="15"/>
                                <w:jc w:val="center"/>
                              </w:pPr>
                              <w:r>
                                <w:fldChar w:fldCharType="begin"/>
                              </w:r>
                              <w:r>
                                <w:instrText xml:space="preserve">PAGE   \* MERGEFORMAT</w:instrText>
                              </w:r>
                              <w:r>
                                <w:fldChar w:fldCharType="separate"/>
                              </w:r>
                              <w:r>
                                <w:rPr>
                                  <w:lang w:val="zh-CN"/>
                                </w:rPr>
                                <w:t>43</w:t>
                              </w:r>
                              <w:r>
                                <w:fldChar w:fldCharType="end"/>
                              </w:r>
                            </w:p>
                          </w:sdtContent>
                        </w:sd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22.8pt;mso-position-horizontal:center;mso-position-horizontal-relative:margin;z-index:251660288;mso-width-relative:page;mso-height-relative:page;" filled="f" stroked="f" coordsize="21600,21600" o:gfxdata="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A7wzXUAAAABAEAAA8AAAAAAAAAAQAgAAAAIgAAAGRycy9kb3ducmV2LnhtbFBLAQIU&#10;ABQAAAAIAIdO4kC3dyXDMAIAAFYEAAAOAAAAAAAAAAEAIAAAACMBAABkcnMvZTJvRG9jLnhtbFBL&#10;BQYAAAAABgAGAFkBAADFBQAAAAA=&#10;">
              <v:fill on="f" focussize="0,0"/>
              <v:stroke on="f" weight="0.5pt"/>
              <v:imagedata o:title=""/>
              <o:lock v:ext="edit" aspectratio="f"/>
              <v:textbox inset="0mm,0mm,0mm,0mm" style="mso-fit-shape-to-text:t;">
                <w:txbxContent>
                  <w:sdt>
                    <w:sdtPr>
                      <w:id w:val="1161433797"/>
                    </w:sdtPr>
                    <w:sdtContent>
                      <w:p>
                        <w:pPr>
                          <w:pStyle w:val="15"/>
                          <w:jc w:val="center"/>
                        </w:pPr>
                        <w:r>
                          <w:fldChar w:fldCharType="begin"/>
                        </w:r>
                        <w:r>
                          <w:instrText xml:space="preserve">PAGE   \* MERGEFORMAT</w:instrText>
                        </w:r>
                        <w:r>
                          <w:fldChar w:fldCharType="separate"/>
                        </w:r>
                        <w:r>
                          <w:rPr>
                            <w:lang w:val="zh-CN"/>
                          </w:rPr>
                          <w:t>43</w:t>
                        </w:r>
                        <w:r>
                          <w:fldChar w:fldCharType="end"/>
                        </w:r>
                      </w:p>
                    </w:sdtContent>
                  </w:sdt>
                  <w:p/>
                </w:txbxContent>
              </v:textbox>
            </v:shape>
          </w:pict>
        </mc:Fallback>
      </mc:AlternateContent>
    </w:r>
  </w:p>
  <w:p>
    <w:pPr>
      <w:pStyle w:val="16"/>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45A85"/>
    <w:multiLevelType w:val="singleLevel"/>
    <w:tmpl w:val="AD945A85"/>
    <w:lvl w:ilvl="0" w:tentative="0">
      <w:start w:val="1"/>
      <w:numFmt w:val="decimal"/>
      <w:suff w:val="nothing"/>
      <w:lvlText w:val="（%1）"/>
      <w:lvlJc w:val="left"/>
    </w:lvl>
  </w:abstractNum>
  <w:abstractNum w:abstractNumId="1">
    <w:nsid w:val="1DA7D7FC"/>
    <w:multiLevelType w:val="singleLevel"/>
    <w:tmpl w:val="1DA7D7FC"/>
    <w:lvl w:ilvl="0" w:tentative="0">
      <w:start w:val="5"/>
      <w:numFmt w:val="chineseCounting"/>
      <w:suff w:val="space"/>
      <w:lvlText w:val="第%1章"/>
      <w:lvlJc w:val="left"/>
      <w:rPr>
        <w:rFonts w:hint="eastAsia"/>
      </w:rPr>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7">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8">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4"/>
  </w:num>
  <w:num w:numId="2">
    <w:abstractNumId w:val="8"/>
  </w:num>
  <w:num w:numId="3">
    <w:abstractNumId w:val="3"/>
  </w:num>
  <w:num w:numId="4">
    <w:abstractNumId w:val="2"/>
  </w:num>
  <w:num w:numId="5">
    <w:abstractNumId w:val="7"/>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0035"/>
    <w:rsid w:val="00022F88"/>
    <w:rsid w:val="000437E6"/>
    <w:rsid w:val="00043E88"/>
    <w:rsid w:val="00056696"/>
    <w:rsid w:val="00065DA8"/>
    <w:rsid w:val="00070470"/>
    <w:rsid w:val="00072E66"/>
    <w:rsid w:val="00074337"/>
    <w:rsid w:val="0008222E"/>
    <w:rsid w:val="00092270"/>
    <w:rsid w:val="0009493E"/>
    <w:rsid w:val="000A1767"/>
    <w:rsid w:val="000A68DB"/>
    <w:rsid w:val="000B34C7"/>
    <w:rsid w:val="000C1668"/>
    <w:rsid w:val="000C20C1"/>
    <w:rsid w:val="000C53FF"/>
    <w:rsid w:val="000C56A1"/>
    <w:rsid w:val="000C68D6"/>
    <w:rsid w:val="000D2B9F"/>
    <w:rsid w:val="000D3045"/>
    <w:rsid w:val="000E072A"/>
    <w:rsid w:val="000E2CD2"/>
    <w:rsid w:val="000E3DDE"/>
    <w:rsid w:val="000E7DA5"/>
    <w:rsid w:val="000F6EB3"/>
    <w:rsid w:val="0011106B"/>
    <w:rsid w:val="0011285E"/>
    <w:rsid w:val="0011296C"/>
    <w:rsid w:val="001207B4"/>
    <w:rsid w:val="001315CE"/>
    <w:rsid w:val="00135B62"/>
    <w:rsid w:val="00136FF6"/>
    <w:rsid w:val="001520D4"/>
    <w:rsid w:val="001528F9"/>
    <w:rsid w:val="00155FD4"/>
    <w:rsid w:val="0017175E"/>
    <w:rsid w:val="00171C5C"/>
    <w:rsid w:val="00171F3D"/>
    <w:rsid w:val="0018286A"/>
    <w:rsid w:val="00186A28"/>
    <w:rsid w:val="001A37D3"/>
    <w:rsid w:val="001A3FCA"/>
    <w:rsid w:val="001B0893"/>
    <w:rsid w:val="001C0C50"/>
    <w:rsid w:val="001E0D82"/>
    <w:rsid w:val="001E5985"/>
    <w:rsid w:val="001E5F09"/>
    <w:rsid w:val="001E5F4A"/>
    <w:rsid w:val="001E7288"/>
    <w:rsid w:val="002041A6"/>
    <w:rsid w:val="00206D2E"/>
    <w:rsid w:val="002215B5"/>
    <w:rsid w:val="00226768"/>
    <w:rsid w:val="00226771"/>
    <w:rsid w:val="00226B2E"/>
    <w:rsid w:val="00226D0E"/>
    <w:rsid w:val="00234C0B"/>
    <w:rsid w:val="00237A98"/>
    <w:rsid w:val="0024287B"/>
    <w:rsid w:val="0024741B"/>
    <w:rsid w:val="00261C93"/>
    <w:rsid w:val="00267A67"/>
    <w:rsid w:val="00272F80"/>
    <w:rsid w:val="0027764C"/>
    <w:rsid w:val="002A3639"/>
    <w:rsid w:val="002A3BC6"/>
    <w:rsid w:val="002C556E"/>
    <w:rsid w:val="002C5B0F"/>
    <w:rsid w:val="002D23D9"/>
    <w:rsid w:val="002D2931"/>
    <w:rsid w:val="002D6D0E"/>
    <w:rsid w:val="002E190D"/>
    <w:rsid w:val="002E7417"/>
    <w:rsid w:val="003207F4"/>
    <w:rsid w:val="00330C55"/>
    <w:rsid w:val="00330D78"/>
    <w:rsid w:val="003354EE"/>
    <w:rsid w:val="00337C6A"/>
    <w:rsid w:val="003464E7"/>
    <w:rsid w:val="00347499"/>
    <w:rsid w:val="00354E36"/>
    <w:rsid w:val="003568E4"/>
    <w:rsid w:val="003706A5"/>
    <w:rsid w:val="003712A4"/>
    <w:rsid w:val="00395A23"/>
    <w:rsid w:val="003A0C71"/>
    <w:rsid w:val="003A170B"/>
    <w:rsid w:val="003A6B40"/>
    <w:rsid w:val="003A7F1A"/>
    <w:rsid w:val="003B097F"/>
    <w:rsid w:val="003B2656"/>
    <w:rsid w:val="003B43D3"/>
    <w:rsid w:val="003B6BE9"/>
    <w:rsid w:val="003B753C"/>
    <w:rsid w:val="003C312A"/>
    <w:rsid w:val="003C4653"/>
    <w:rsid w:val="003D0506"/>
    <w:rsid w:val="003D3A75"/>
    <w:rsid w:val="003D6118"/>
    <w:rsid w:val="003F2270"/>
    <w:rsid w:val="004043A2"/>
    <w:rsid w:val="0040609D"/>
    <w:rsid w:val="00412014"/>
    <w:rsid w:val="00412A48"/>
    <w:rsid w:val="00414B71"/>
    <w:rsid w:val="00417574"/>
    <w:rsid w:val="004215F1"/>
    <w:rsid w:val="0042215D"/>
    <w:rsid w:val="0043285C"/>
    <w:rsid w:val="00440F9A"/>
    <w:rsid w:val="00443ADE"/>
    <w:rsid w:val="00450007"/>
    <w:rsid w:val="00460FCA"/>
    <w:rsid w:val="00476FBE"/>
    <w:rsid w:val="00483264"/>
    <w:rsid w:val="004A0D30"/>
    <w:rsid w:val="004B1E96"/>
    <w:rsid w:val="004B508D"/>
    <w:rsid w:val="004B62C0"/>
    <w:rsid w:val="004C7017"/>
    <w:rsid w:val="004D1018"/>
    <w:rsid w:val="004D449E"/>
    <w:rsid w:val="004D6C38"/>
    <w:rsid w:val="004E12DE"/>
    <w:rsid w:val="004E556B"/>
    <w:rsid w:val="004F05AE"/>
    <w:rsid w:val="004F6E95"/>
    <w:rsid w:val="00505261"/>
    <w:rsid w:val="00510E4D"/>
    <w:rsid w:val="00512A45"/>
    <w:rsid w:val="0052392F"/>
    <w:rsid w:val="0052634A"/>
    <w:rsid w:val="00534F4F"/>
    <w:rsid w:val="00541401"/>
    <w:rsid w:val="0054269C"/>
    <w:rsid w:val="00545844"/>
    <w:rsid w:val="00564C20"/>
    <w:rsid w:val="005746F2"/>
    <w:rsid w:val="00574C3B"/>
    <w:rsid w:val="0057690D"/>
    <w:rsid w:val="00596877"/>
    <w:rsid w:val="005A2E67"/>
    <w:rsid w:val="005B01F5"/>
    <w:rsid w:val="005C5B0E"/>
    <w:rsid w:val="005E26D6"/>
    <w:rsid w:val="005E5912"/>
    <w:rsid w:val="005F2C46"/>
    <w:rsid w:val="005F5158"/>
    <w:rsid w:val="005F5B89"/>
    <w:rsid w:val="00622520"/>
    <w:rsid w:val="006279E7"/>
    <w:rsid w:val="00634596"/>
    <w:rsid w:val="006402D2"/>
    <w:rsid w:val="00642B95"/>
    <w:rsid w:val="0065460D"/>
    <w:rsid w:val="0066001D"/>
    <w:rsid w:val="006679DC"/>
    <w:rsid w:val="00670400"/>
    <w:rsid w:val="006724B7"/>
    <w:rsid w:val="00677925"/>
    <w:rsid w:val="00677A8A"/>
    <w:rsid w:val="0068135D"/>
    <w:rsid w:val="006922EC"/>
    <w:rsid w:val="00693CC5"/>
    <w:rsid w:val="006A2F07"/>
    <w:rsid w:val="006A543A"/>
    <w:rsid w:val="006B6F3C"/>
    <w:rsid w:val="006C1838"/>
    <w:rsid w:val="006D7F4D"/>
    <w:rsid w:val="006F48AD"/>
    <w:rsid w:val="006F629E"/>
    <w:rsid w:val="00701B5D"/>
    <w:rsid w:val="00703F0B"/>
    <w:rsid w:val="007076B1"/>
    <w:rsid w:val="007109D1"/>
    <w:rsid w:val="00711C7C"/>
    <w:rsid w:val="0071330B"/>
    <w:rsid w:val="00722FCE"/>
    <w:rsid w:val="007258A2"/>
    <w:rsid w:val="00732B4D"/>
    <w:rsid w:val="007345D7"/>
    <w:rsid w:val="00735BD4"/>
    <w:rsid w:val="00737A61"/>
    <w:rsid w:val="00746901"/>
    <w:rsid w:val="00774E91"/>
    <w:rsid w:val="00785E9C"/>
    <w:rsid w:val="00785F88"/>
    <w:rsid w:val="00792362"/>
    <w:rsid w:val="007A023A"/>
    <w:rsid w:val="007A04DC"/>
    <w:rsid w:val="007A2EB0"/>
    <w:rsid w:val="007B797A"/>
    <w:rsid w:val="007C15ED"/>
    <w:rsid w:val="007C2CCC"/>
    <w:rsid w:val="007C7115"/>
    <w:rsid w:val="007D2FAE"/>
    <w:rsid w:val="007D399D"/>
    <w:rsid w:val="007D59AF"/>
    <w:rsid w:val="00803C1E"/>
    <w:rsid w:val="00810B98"/>
    <w:rsid w:val="00810E6A"/>
    <w:rsid w:val="0081164E"/>
    <w:rsid w:val="00816129"/>
    <w:rsid w:val="008177BD"/>
    <w:rsid w:val="0083668C"/>
    <w:rsid w:val="008376B8"/>
    <w:rsid w:val="00840E0D"/>
    <w:rsid w:val="0086730C"/>
    <w:rsid w:val="0088026D"/>
    <w:rsid w:val="00881EB7"/>
    <w:rsid w:val="0088570D"/>
    <w:rsid w:val="00891420"/>
    <w:rsid w:val="008961B8"/>
    <w:rsid w:val="008A0C18"/>
    <w:rsid w:val="008A461A"/>
    <w:rsid w:val="008B0302"/>
    <w:rsid w:val="008B224C"/>
    <w:rsid w:val="008C63B5"/>
    <w:rsid w:val="008D0A55"/>
    <w:rsid w:val="008D0E21"/>
    <w:rsid w:val="008D2976"/>
    <w:rsid w:val="008E500C"/>
    <w:rsid w:val="008F720F"/>
    <w:rsid w:val="00902783"/>
    <w:rsid w:val="00904592"/>
    <w:rsid w:val="00906D34"/>
    <w:rsid w:val="009120C7"/>
    <w:rsid w:val="00916179"/>
    <w:rsid w:val="00925337"/>
    <w:rsid w:val="00931174"/>
    <w:rsid w:val="0094110B"/>
    <w:rsid w:val="00944B82"/>
    <w:rsid w:val="00956B31"/>
    <w:rsid w:val="00957AA0"/>
    <w:rsid w:val="009604CB"/>
    <w:rsid w:val="00973D89"/>
    <w:rsid w:val="0097464F"/>
    <w:rsid w:val="009A7B76"/>
    <w:rsid w:val="009B0988"/>
    <w:rsid w:val="009C307D"/>
    <w:rsid w:val="009C5CE8"/>
    <w:rsid w:val="009D3453"/>
    <w:rsid w:val="009D6F3B"/>
    <w:rsid w:val="009E1329"/>
    <w:rsid w:val="009E28E5"/>
    <w:rsid w:val="009F214A"/>
    <w:rsid w:val="009F374F"/>
    <w:rsid w:val="009F588C"/>
    <w:rsid w:val="00A02C14"/>
    <w:rsid w:val="00A11C51"/>
    <w:rsid w:val="00A1337E"/>
    <w:rsid w:val="00A54F86"/>
    <w:rsid w:val="00A722C5"/>
    <w:rsid w:val="00A859DC"/>
    <w:rsid w:val="00A86F33"/>
    <w:rsid w:val="00A91F36"/>
    <w:rsid w:val="00A93A7F"/>
    <w:rsid w:val="00AB6B27"/>
    <w:rsid w:val="00AE2C17"/>
    <w:rsid w:val="00AE5333"/>
    <w:rsid w:val="00AE60A5"/>
    <w:rsid w:val="00AF196A"/>
    <w:rsid w:val="00AF54E1"/>
    <w:rsid w:val="00AF6996"/>
    <w:rsid w:val="00B01E7B"/>
    <w:rsid w:val="00B04E81"/>
    <w:rsid w:val="00B14E6B"/>
    <w:rsid w:val="00B3702B"/>
    <w:rsid w:val="00B457D5"/>
    <w:rsid w:val="00B47764"/>
    <w:rsid w:val="00B4784E"/>
    <w:rsid w:val="00B52D63"/>
    <w:rsid w:val="00B539FE"/>
    <w:rsid w:val="00B74FC5"/>
    <w:rsid w:val="00B80D2F"/>
    <w:rsid w:val="00B90D8A"/>
    <w:rsid w:val="00B90EB4"/>
    <w:rsid w:val="00B910A3"/>
    <w:rsid w:val="00B95CAE"/>
    <w:rsid w:val="00B97802"/>
    <w:rsid w:val="00BA3124"/>
    <w:rsid w:val="00BA37AA"/>
    <w:rsid w:val="00BB2B84"/>
    <w:rsid w:val="00BB3622"/>
    <w:rsid w:val="00BD389A"/>
    <w:rsid w:val="00BE2F9C"/>
    <w:rsid w:val="00BE36C7"/>
    <w:rsid w:val="00BE3C13"/>
    <w:rsid w:val="00BF3812"/>
    <w:rsid w:val="00BF4099"/>
    <w:rsid w:val="00BF7E8A"/>
    <w:rsid w:val="00C07A4F"/>
    <w:rsid w:val="00C244BA"/>
    <w:rsid w:val="00C254EC"/>
    <w:rsid w:val="00C25AD7"/>
    <w:rsid w:val="00C31620"/>
    <w:rsid w:val="00C3605A"/>
    <w:rsid w:val="00C37A7E"/>
    <w:rsid w:val="00C4070E"/>
    <w:rsid w:val="00C45D77"/>
    <w:rsid w:val="00C46568"/>
    <w:rsid w:val="00C524FA"/>
    <w:rsid w:val="00C557E5"/>
    <w:rsid w:val="00C636A8"/>
    <w:rsid w:val="00C64C38"/>
    <w:rsid w:val="00C651B3"/>
    <w:rsid w:val="00C7432E"/>
    <w:rsid w:val="00C76FE6"/>
    <w:rsid w:val="00C8124B"/>
    <w:rsid w:val="00C83408"/>
    <w:rsid w:val="00C91765"/>
    <w:rsid w:val="00CA3F44"/>
    <w:rsid w:val="00CA4DB7"/>
    <w:rsid w:val="00CA6CAC"/>
    <w:rsid w:val="00CB3033"/>
    <w:rsid w:val="00CB3C9F"/>
    <w:rsid w:val="00CB5F47"/>
    <w:rsid w:val="00CC18DB"/>
    <w:rsid w:val="00CC46A2"/>
    <w:rsid w:val="00CC6D92"/>
    <w:rsid w:val="00CD2D8B"/>
    <w:rsid w:val="00CE01EF"/>
    <w:rsid w:val="00CF001A"/>
    <w:rsid w:val="00CF355D"/>
    <w:rsid w:val="00CF3DD6"/>
    <w:rsid w:val="00D0202D"/>
    <w:rsid w:val="00D05988"/>
    <w:rsid w:val="00D1571D"/>
    <w:rsid w:val="00D21E36"/>
    <w:rsid w:val="00D2321E"/>
    <w:rsid w:val="00D23492"/>
    <w:rsid w:val="00D26520"/>
    <w:rsid w:val="00D277F8"/>
    <w:rsid w:val="00D300DD"/>
    <w:rsid w:val="00D479CD"/>
    <w:rsid w:val="00D51120"/>
    <w:rsid w:val="00D829D0"/>
    <w:rsid w:val="00D841A1"/>
    <w:rsid w:val="00D86276"/>
    <w:rsid w:val="00D92C17"/>
    <w:rsid w:val="00D930BB"/>
    <w:rsid w:val="00D93779"/>
    <w:rsid w:val="00D95A4C"/>
    <w:rsid w:val="00D95DD8"/>
    <w:rsid w:val="00DB181C"/>
    <w:rsid w:val="00DD4A24"/>
    <w:rsid w:val="00DE249D"/>
    <w:rsid w:val="00E255AC"/>
    <w:rsid w:val="00E26053"/>
    <w:rsid w:val="00E312D2"/>
    <w:rsid w:val="00E3257A"/>
    <w:rsid w:val="00E33009"/>
    <w:rsid w:val="00E400B5"/>
    <w:rsid w:val="00E449D8"/>
    <w:rsid w:val="00E44D52"/>
    <w:rsid w:val="00E45D74"/>
    <w:rsid w:val="00E51F99"/>
    <w:rsid w:val="00E52414"/>
    <w:rsid w:val="00E55177"/>
    <w:rsid w:val="00E57591"/>
    <w:rsid w:val="00E653F5"/>
    <w:rsid w:val="00E72F1F"/>
    <w:rsid w:val="00E763ED"/>
    <w:rsid w:val="00E77EA7"/>
    <w:rsid w:val="00E8709E"/>
    <w:rsid w:val="00E91197"/>
    <w:rsid w:val="00E93BCC"/>
    <w:rsid w:val="00E96E54"/>
    <w:rsid w:val="00EA4CBD"/>
    <w:rsid w:val="00EC2D7B"/>
    <w:rsid w:val="00EC7B61"/>
    <w:rsid w:val="00ED5241"/>
    <w:rsid w:val="00ED7DBB"/>
    <w:rsid w:val="00EF20F4"/>
    <w:rsid w:val="00EF5BD9"/>
    <w:rsid w:val="00EF6456"/>
    <w:rsid w:val="00F115E5"/>
    <w:rsid w:val="00F1492D"/>
    <w:rsid w:val="00F2140E"/>
    <w:rsid w:val="00F275D0"/>
    <w:rsid w:val="00F278C2"/>
    <w:rsid w:val="00F331FE"/>
    <w:rsid w:val="00F344D6"/>
    <w:rsid w:val="00F37250"/>
    <w:rsid w:val="00F3752A"/>
    <w:rsid w:val="00F40FBF"/>
    <w:rsid w:val="00F41ABA"/>
    <w:rsid w:val="00F43D41"/>
    <w:rsid w:val="00F52A40"/>
    <w:rsid w:val="00F603CC"/>
    <w:rsid w:val="00F74EBD"/>
    <w:rsid w:val="00F831B3"/>
    <w:rsid w:val="00F8733F"/>
    <w:rsid w:val="00F94057"/>
    <w:rsid w:val="00FB3AAB"/>
    <w:rsid w:val="00FB4898"/>
    <w:rsid w:val="00FC02B4"/>
    <w:rsid w:val="00FD1370"/>
    <w:rsid w:val="00FD5F55"/>
    <w:rsid w:val="00FD6B81"/>
    <w:rsid w:val="00FE3364"/>
    <w:rsid w:val="00FE6711"/>
    <w:rsid w:val="00FE7403"/>
    <w:rsid w:val="00FF2D5E"/>
    <w:rsid w:val="00FF3FB5"/>
    <w:rsid w:val="01037848"/>
    <w:rsid w:val="01717A74"/>
    <w:rsid w:val="01E53731"/>
    <w:rsid w:val="02023500"/>
    <w:rsid w:val="020B026A"/>
    <w:rsid w:val="02880FA2"/>
    <w:rsid w:val="02A65BF8"/>
    <w:rsid w:val="02CB1503"/>
    <w:rsid w:val="02E15525"/>
    <w:rsid w:val="03126F20"/>
    <w:rsid w:val="03146FB2"/>
    <w:rsid w:val="033C69E5"/>
    <w:rsid w:val="03993858"/>
    <w:rsid w:val="03AF0B9C"/>
    <w:rsid w:val="03EA33AA"/>
    <w:rsid w:val="03ED3FC1"/>
    <w:rsid w:val="03FF7567"/>
    <w:rsid w:val="04046ED3"/>
    <w:rsid w:val="04072141"/>
    <w:rsid w:val="04395E50"/>
    <w:rsid w:val="04C3074B"/>
    <w:rsid w:val="04E66667"/>
    <w:rsid w:val="052E1960"/>
    <w:rsid w:val="05454226"/>
    <w:rsid w:val="054E09A7"/>
    <w:rsid w:val="05F07DDA"/>
    <w:rsid w:val="05F94348"/>
    <w:rsid w:val="0601659E"/>
    <w:rsid w:val="06454781"/>
    <w:rsid w:val="0658663F"/>
    <w:rsid w:val="065A0778"/>
    <w:rsid w:val="06C22048"/>
    <w:rsid w:val="06EF3C3D"/>
    <w:rsid w:val="06F84484"/>
    <w:rsid w:val="06FA151B"/>
    <w:rsid w:val="06FB5CEA"/>
    <w:rsid w:val="0796181F"/>
    <w:rsid w:val="07EC339C"/>
    <w:rsid w:val="082467C2"/>
    <w:rsid w:val="084C1841"/>
    <w:rsid w:val="088D2F89"/>
    <w:rsid w:val="08A16615"/>
    <w:rsid w:val="08C05719"/>
    <w:rsid w:val="08DC1F7F"/>
    <w:rsid w:val="08E23C76"/>
    <w:rsid w:val="08EA379E"/>
    <w:rsid w:val="092A3104"/>
    <w:rsid w:val="092B3343"/>
    <w:rsid w:val="096C486D"/>
    <w:rsid w:val="09CC10F4"/>
    <w:rsid w:val="09DA0401"/>
    <w:rsid w:val="09DE6735"/>
    <w:rsid w:val="0A0B51C4"/>
    <w:rsid w:val="0A256961"/>
    <w:rsid w:val="0A3702D0"/>
    <w:rsid w:val="0A3D575C"/>
    <w:rsid w:val="0A501486"/>
    <w:rsid w:val="0A570CA9"/>
    <w:rsid w:val="0ABC3DCF"/>
    <w:rsid w:val="0B163C99"/>
    <w:rsid w:val="0B763C02"/>
    <w:rsid w:val="0BDA2039"/>
    <w:rsid w:val="0BE83C0A"/>
    <w:rsid w:val="0C114CB4"/>
    <w:rsid w:val="0C467BE9"/>
    <w:rsid w:val="0C954F03"/>
    <w:rsid w:val="0CB62379"/>
    <w:rsid w:val="0CBE139E"/>
    <w:rsid w:val="0CDA596B"/>
    <w:rsid w:val="0D186BF4"/>
    <w:rsid w:val="0D460BF6"/>
    <w:rsid w:val="0D5035AD"/>
    <w:rsid w:val="0D5700E3"/>
    <w:rsid w:val="0D7C3CD4"/>
    <w:rsid w:val="0D925F6E"/>
    <w:rsid w:val="0D952B1A"/>
    <w:rsid w:val="0D974876"/>
    <w:rsid w:val="0D9C4896"/>
    <w:rsid w:val="0DA4199A"/>
    <w:rsid w:val="0DD70309"/>
    <w:rsid w:val="0DE5590D"/>
    <w:rsid w:val="0DFB6C9C"/>
    <w:rsid w:val="0E200801"/>
    <w:rsid w:val="0E25522B"/>
    <w:rsid w:val="0E2A5FE6"/>
    <w:rsid w:val="0E814E12"/>
    <w:rsid w:val="0EAC7916"/>
    <w:rsid w:val="0ED17E3C"/>
    <w:rsid w:val="0EE95EEC"/>
    <w:rsid w:val="0EFA01B2"/>
    <w:rsid w:val="0EFF24AB"/>
    <w:rsid w:val="0F6A3F58"/>
    <w:rsid w:val="0F8F6B79"/>
    <w:rsid w:val="0FB17310"/>
    <w:rsid w:val="0FCE012D"/>
    <w:rsid w:val="0FD44C12"/>
    <w:rsid w:val="0FE60546"/>
    <w:rsid w:val="100971F7"/>
    <w:rsid w:val="101C5575"/>
    <w:rsid w:val="101E380D"/>
    <w:rsid w:val="1047391B"/>
    <w:rsid w:val="10643E90"/>
    <w:rsid w:val="10C35663"/>
    <w:rsid w:val="10CE0628"/>
    <w:rsid w:val="10CE206A"/>
    <w:rsid w:val="10EA4B49"/>
    <w:rsid w:val="111B4103"/>
    <w:rsid w:val="11352E47"/>
    <w:rsid w:val="11366B25"/>
    <w:rsid w:val="117661E3"/>
    <w:rsid w:val="11A41094"/>
    <w:rsid w:val="11B9330D"/>
    <w:rsid w:val="11CC0510"/>
    <w:rsid w:val="121C69DA"/>
    <w:rsid w:val="1261040D"/>
    <w:rsid w:val="12B837C6"/>
    <w:rsid w:val="12F1106A"/>
    <w:rsid w:val="13006C61"/>
    <w:rsid w:val="1376039D"/>
    <w:rsid w:val="13AF20B8"/>
    <w:rsid w:val="13BE7B63"/>
    <w:rsid w:val="14126087"/>
    <w:rsid w:val="142F43C4"/>
    <w:rsid w:val="143234EA"/>
    <w:rsid w:val="143A2F8C"/>
    <w:rsid w:val="14625B39"/>
    <w:rsid w:val="14647989"/>
    <w:rsid w:val="14652E28"/>
    <w:rsid w:val="15AD0DD9"/>
    <w:rsid w:val="15B6117D"/>
    <w:rsid w:val="15DE256E"/>
    <w:rsid w:val="15EC1277"/>
    <w:rsid w:val="15F22E49"/>
    <w:rsid w:val="16041E5B"/>
    <w:rsid w:val="16262AD5"/>
    <w:rsid w:val="164A1210"/>
    <w:rsid w:val="16560CFA"/>
    <w:rsid w:val="1686213C"/>
    <w:rsid w:val="16B75ADC"/>
    <w:rsid w:val="16C221F2"/>
    <w:rsid w:val="16C52880"/>
    <w:rsid w:val="16EC7BDF"/>
    <w:rsid w:val="170F50EC"/>
    <w:rsid w:val="1727428A"/>
    <w:rsid w:val="17510FC4"/>
    <w:rsid w:val="17560D90"/>
    <w:rsid w:val="175E2E94"/>
    <w:rsid w:val="1799154D"/>
    <w:rsid w:val="18116B96"/>
    <w:rsid w:val="181E6C6D"/>
    <w:rsid w:val="18471F11"/>
    <w:rsid w:val="185C63C1"/>
    <w:rsid w:val="18C352FB"/>
    <w:rsid w:val="190D0593"/>
    <w:rsid w:val="191E2058"/>
    <w:rsid w:val="19664BA2"/>
    <w:rsid w:val="19817DB2"/>
    <w:rsid w:val="19AA2ECD"/>
    <w:rsid w:val="19BC79F8"/>
    <w:rsid w:val="19C02BA1"/>
    <w:rsid w:val="1A1C5CC0"/>
    <w:rsid w:val="1A253B42"/>
    <w:rsid w:val="1A3D12D7"/>
    <w:rsid w:val="1A4036BD"/>
    <w:rsid w:val="1A9727BF"/>
    <w:rsid w:val="1AA61FE0"/>
    <w:rsid w:val="1ABC4F21"/>
    <w:rsid w:val="1B0E5BDC"/>
    <w:rsid w:val="1B3E058C"/>
    <w:rsid w:val="1B44244A"/>
    <w:rsid w:val="1B484E0A"/>
    <w:rsid w:val="1B906F41"/>
    <w:rsid w:val="1BE5484D"/>
    <w:rsid w:val="1BF22C3B"/>
    <w:rsid w:val="1BF76ABF"/>
    <w:rsid w:val="1C1048C9"/>
    <w:rsid w:val="1C917174"/>
    <w:rsid w:val="1C974FC5"/>
    <w:rsid w:val="1CCC6C54"/>
    <w:rsid w:val="1D037C7D"/>
    <w:rsid w:val="1D1A231B"/>
    <w:rsid w:val="1D5817B2"/>
    <w:rsid w:val="1D5F4E3B"/>
    <w:rsid w:val="1D7A2B20"/>
    <w:rsid w:val="1D822088"/>
    <w:rsid w:val="1DA673B8"/>
    <w:rsid w:val="1DBE5D9A"/>
    <w:rsid w:val="1DFE239F"/>
    <w:rsid w:val="1E66623B"/>
    <w:rsid w:val="1EB94C7D"/>
    <w:rsid w:val="1F23170B"/>
    <w:rsid w:val="1F613B6B"/>
    <w:rsid w:val="1FC261E7"/>
    <w:rsid w:val="1FC67060"/>
    <w:rsid w:val="1FE11DE2"/>
    <w:rsid w:val="1FE24AFB"/>
    <w:rsid w:val="1FE77D38"/>
    <w:rsid w:val="202F162C"/>
    <w:rsid w:val="202F5CED"/>
    <w:rsid w:val="20856AC4"/>
    <w:rsid w:val="20CE0352"/>
    <w:rsid w:val="211A3FC0"/>
    <w:rsid w:val="212773F1"/>
    <w:rsid w:val="21453189"/>
    <w:rsid w:val="21524163"/>
    <w:rsid w:val="21593715"/>
    <w:rsid w:val="21662088"/>
    <w:rsid w:val="2180342D"/>
    <w:rsid w:val="21985F35"/>
    <w:rsid w:val="21A47DF5"/>
    <w:rsid w:val="21D4595E"/>
    <w:rsid w:val="221A3FF8"/>
    <w:rsid w:val="22376E43"/>
    <w:rsid w:val="22D927FB"/>
    <w:rsid w:val="22E43B48"/>
    <w:rsid w:val="22ED295A"/>
    <w:rsid w:val="230B531C"/>
    <w:rsid w:val="23776CB6"/>
    <w:rsid w:val="23CD38CD"/>
    <w:rsid w:val="23D128CB"/>
    <w:rsid w:val="23E95861"/>
    <w:rsid w:val="244A7658"/>
    <w:rsid w:val="245C0FB6"/>
    <w:rsid w:val="24B67520"/>
    <w:rsid w:val="250E6FB8"/>
    <w:rsid w:val="25462EB1"/>
    <w:rsid w:val="255E568D"/>
    <w:rsid w:val="256861CF"/>
    <w:rsid w:val="25E91374"/>
    <w:rsid w:val="260D38EC"/>
    <w:rsid w:val="26502DC7"/>
    <w:rsid w:val="26722001"/>
    <w:rsid w:val="26733E5B"/>
    <w:rsid w:val="26AC30C0"/>
    <w:rsid w:val="26BD3AF3"/>
    <w:rsid w:val="26E269B6"/>
    <w:rsid w:val="26E96CFC"/>
    <w:rsid w:val="26F9170F"/>
    <w:rsid w:val="270F75F3"/>
    <w:rsid w:val="279965BD"/>
    <w:rsid w:val="279D6A30"/>
    <w:rsid w:val="283E6A82"/>
    <w:rsid w:val="289409B1"/>
    <w:rsid w:val="28C15F2B"/>
    <w:rsid w:val="28D1011F"/>
    <w:rsid w:val="28D32920"/>
    <w:rsid w:val="28D844D5"/>
    <w:rsid w:val="28E567BC"/>
    <w:rsid w:val="28F72999"/>
    <w:rsid w:val="2902325C"/>
    <w:rsid w:val="29697406"/>
    <w:rsid w:val="29793CDE"/>
    <w:rsid w:val="297B4C80"/>
    <w:rsid w:val="298E2B9B"/>
    <w:rsid w:val="29910CEC"/>
    <w:rsid w:val="29BB00FF"/>
    <w:rsid w:val="29E63D55"/>
    <w:rsid w:val="29E77D6B"/>
    <w:rsid w:val="2A2D33C6"/>
    <w:rsid w:val="2A453D22"/>
    <w:rsid w:val="2A911769"/>
    <w:rsid w:val="2ABE3D6C"/>
    <w:rsid w:val="2AC26FD7"/>
    <w:rsid w:val="2AE56600"/>
    <w:rsid w:val="2B3A1938"/>
    <w:rsid w:val="2B4A356B"/>
    <w:rsid w:val="2BE80C6C"/>
    <w:rsid w:val="2BF408C8"/>
    <w:rsid w:val="2C3952F1"/>
    <w:rsid w:val="2C566D97"/>
    <w:rsid w:val="2C642925"/>
    <w:rsid w:val="2C904F8C"/>
    <w:rsid w:val="2CB675AD"/>
    <w:rsid w:val="2CC06C78"/>
    <w:rsid w:val="2CCC2849"/>
    <w:rsid w:val="2CE81615"/>
    <w:rsid w:val="2CF50A50"/>
    <w:rsid w:val="2CFF1B91"/>
    <w:rsid w:val="2D154B75"/>
    <w:rsid w:val="2D4D7650"/>
    <w:rsid w:val="2D5D1164"/>
    <w:rsid w:val="2D63276F"/>
    <w:rsid w:val="2D656A78"/>
    <w:rsid w:val="2D797327"/>
    <w:rsid w:val="2E1830EB"/>
    <w:rsid w:val="2E1E6FD3"/>
    <w:rsid w:val="2E796C8D"/>
    <w:rsid w:val="2E8B5C1B"/>
    <w:rsid w:val="2EA22402"/>
    <w:rsid w:val="2EC833F3"/>
    <w:rsid w:val="2F2375E3"/>
    <w:rsid w:val="2F9848AA"/>
    <w:rsid w:val="2FA37ED0"/>
    <w:rsid w:val="2FDC58D4"/>
    <w:rsid w:val="2FF07F0A"/>
    <w:rsid w:val="30907785"/>
    <w:rsid w:val="3152027C"/>
    <w:rsid w:val="319E721F"/>
    <w:rsid w:val="31B056FA"/>
    <w:rsid w:val="31C62D89"/>
    <w:rsid w:val="32927AC5"/>
    <w:rsid w:val="32957C49"/>
    <w:rsid w:val="330C08D9"/>
    <w:rsid w:val="33F8020B"/>
    <w:rsid w:val="341F1F93"/>
    <w:rsid w:val="342D7F94"/>
    <w:rsid w:val="34442078"/>
    <w:rsid w:val="345B7A9F"/>
    <w:rsid w:val="346E0AA4"/>
    <w:rsid w:val="34A92BA8"/>
    <w:rsid w:val="34BF061F"/>
    <w:rsid w:val="34C038F5"/>
    <w:rsid w:val="34F03F34"/>
    <w:rsid w:val="34FB1625"/>
    <w:rsid w:val="352531AC"/>
    <w:rsid w:val="3545588B"/>
    <w:rsid w:val="35D75E45"/>
    <w:rsid w:val="35EC6388"/>
    <w:rsid w:val="360D4313"/>
    <w:rsid w:val="3614542E"/>
    <w:rsid w:val="364868A5"/>
    <w:rsid w:val="364C4EB6"/>
    <w:rsid w:val="369D1050"/>
    <w:rsid w:val="36AC081A"/>
    <w:rsid w:val="36BC1C2D"/>
    <w:rsid w:val="36E150DC"/>
    <w:rsid w:val="37A43B01"/>
    <w:rsid w:val="37B1305C"/>
    <w:rsid w:val="37C65E38"/>
    <w:rsid w:val="37DA445E"/>
    <w:rsid w:val="3811412B"/>
    <w:rsid w:val="38263322"/>
    <w:rsid w:val="388F1E95"/>
    <w:rsid w:val="38A77BCE"/>
    <w:rsid w:val="38B75F5E"/>
    <w:rsid w:val="38DB21DC"/>
    <w:rsid w:val="38DE614B"/>
    <w:rsid w:val="38DF6210"/>
    <w:rsid w:val="39201AFB"/>
    <w:rsid w:val="39505BE7"/>
    <w:rsid w:val="39A10000"/>
    <w:rsid w:val="39A849EE"/>
    <w:rsid w:val="3A092B0C"/>
    <w:rsid w:val="3A6418F9"/>
    <w:rsid w:val="3ABF7A11"/>
    <w:rsid w:val="3AEC50AC"/>
    <w:rsid w:val="3B5E13F2"/>
    <w:rsid w:val="3B7A0AA4"/>
    <w:rsid w:val="3B7C3270"/>
    <w:rsid w:val="3BAA1763"/>
    <w:rsid w:val="3BB309F7"/>
    <w:rsid w:val="3BBD2D6B"/>
    <w:rsid w:val="3BCF3DA1"/>
    <w:rsid w:val="3BEF0F23"/>
    <w:rsid w:val="3C1A1807"/>
    <w:rsid w:val="3C1B4EB9"/>
    <w:rsid w:val="3C9B0EA4"/>
    <w:rsid w:val="3CA41DC4"/>
    <w:rsid w:val="3CAD708A"/>
    <w:rsid w:val="3CC57EC2"/>
    <w:rsid w:val="3CCC2DEE"/>
    <w:rsid w:val="3CE26D83"/>
    <w:rsid w:val="3D5B3064"/>
    <w:rsid w:val="3D642BDC"/>
    <w:rsid w:val="3D645AA3"/>
    <w:rsid w:val="3DB35577"/>
    <w:rsid w:val="3DB71947"/>
    <w:rsid w:val="3DDA16BC"/>
    <w:rsid w:val="3E09433E"/>
    <w:rsid w:val="3E0A1429"/>
    <w:rsid w:val="3E22476F"/>
    <w:rsid w:val="3E35359A"/>
    <w:rsid w:val="3E7214AD"/>
    <w:rsid w:val="3E9E6F4C"/>
    <w:rsid w:val="3EB24EC3"/>
    <w:rsid w:val="3EC357CC"/>
    <w:rsid w:val="3ED66F1D"/>
    <w:rsid w:val="3EDD54F8"/>
    <w:rsid w:val="3EDF3FBC"/>
    <w:rsid w:val="3F2B0694"/>
    <w:rsid w:val="3F31708A"/>
    <w:rsid w:val="3F3617F2"/>
    <w:rsid w:val="3F7F10B4"/>
    <w:rsid w:val="3FF41697"/>
    <w:rsid w:val="40047F9F"/>
    <w:rsid w:val="400D28E6"/>
    <w:rsid w:val="403D78B1"/>
    <w:rsid w:val="406B5F60"/>
    <w:rsid w:val="406F758F"/>
    <w:rsid w:val="40D57DED"/>
    <w:rsid w:val="41047364"/>
    <w:rsid w:val="41381F0D"/>
    <w:rsid w:val="416F422D"/>
    <w:rsid w:val="417508CC"/>
    <w:rsid w:val="418D56C7"/>
    <w:rsid w:val="41A10742"/>
    <w:rsid w:val="41D83D36"/>
    <w:rsid w:val="4227324E"/>
    <w:rsid w:val="42410ADF"/>
    <w:rsid w:val="42622B53"/>
    <w:rsid w:val="429F3052"/>
    <w:rsid w:val="42EF3024"/>
    <w:rsid w:val="42F713BD"/>
    <w:rsid w:val="434F7BB1"/>
    <w:rsid w:val="436D41DA"/>
    <w:rsid w:val="438E1541"/>
    <w:rsid w:val="43912EA0"/>
    <w:rsid w:val="43986789"/>
    <w:rsid w:val="43F774B4"/>
    <w:rsid w:val="441143C8"/>
    <w:rsid w:val="44422C96"/>
    <w:rsid w:val="44894457"/>
    <w:rsid w:val="449A054C"/>
    <w:rsid w:val="44E24ACB"/>
    <w:rsid w:val="44FB5EBD"/>
    <w:rsid w:val="45542125"/>
    <w:rsid w:val="45FC7616"/>
    <w:rsid w:val="4602720D"/>
    <w:rsid w:val="461D4023"/>
    <w:rsid w:val="464435BC"/>
    <w:rsid w:val="464A2774"/>
    <w:rsid w:val="466423EE"/>
    <w:rsid w:val="467A0EF2"/>
    <w:rsid w:val="468F541C"/>
    <w:rsid w:val="46964B88"/>
    <w:rsid w:val="46994043"/>
    <w:rsid w:val="46E947B5"/>
    <w:rsid w:val="46F831A5"/>
    <w:rsid w:val="475461C9"/>
    <w:rsid w:val="479E0F2A"/>
    <w:rsid w:val="48257C47"/>
    <w:rsid w:val="48720396"/>
    <w:rsid w:val="487F1C19"/>
    <w:rsid w:val="488C1B7A"/>
    <w:rsid w:val="48CA79EE"/>
    <w:rsid w:val="48D11064"/>
    <w:rsid w:val="49340131"/>
    <w:rsid w:val="494E5A37"/>
    <w:rsid w:val="49605330"/>
    <w:rsid w:val="49734AD0"/>
    <w:rsid w:val="49C053B1"/>
    <w:rsid w:val="4A0477E9"/>
    <w:rsid w:val="4A1230DD"/>
    <w:rsid w:val="4A2C39B3"/>
    <w:rsid w:val="4A2D04C7"/>
    <w:rsid w:val="4A46497F"/>
    <w:rsid w:val="4A4D4A8C"/>
    <w:rsid w:val="4A9B4753"/>
    <w:rsid w:val="4ACA17C8"/>
    <w:rsid w:val="4AFC655D"/>
    <w:rsid w:val="4AFE16A6"/>
    <w:rsid w:val="4B147126"/>
    <w:rsid w:val="4B2D23C9"/>
    <w:rsid w:val="4C612D7C"/>
    <w:rsid w:val="4C9D6EC6"/>
    <w:rsid w:val="4CC539F9"/>
    <w:rsid w:val="4CCE5654"/>
    <w:rsid w:val="4CD91D2B"/>
    <w:rsid w:val="4CFC50C3"/>
    <w:rsid w:val="4D087951"/>
    <w:rsid w:val="4D21133D"/>
    <w:rsid w:val="4D83056B"/>
    <w:rsid w:val="4DC940E8"/>
    <w:rsid w:val="4E062B2F"/>
    <w:rsid w:val="4E10201F"/>
    <w:rsid w:val="4E141D94"/>
    <w:rsid w:val="4E3311E3"/>
    <w:rsid w:val="4E683BA5"/>
    <w:rsid w:val="4E8A1FE2"/>
    <w:rsid w:val="4F227482"/>
    <w:rsid w:val="4F7300DF"/>
    <w:rsid w:val="4F8B6CCD"/>
    <w:rsid w:val="4F941D50"/>
    <w:rsid w:val="4FB10F4E"/>
    <w:rsid w:val="4FED59C2"/>
    <w:rsid w:val="50145307"/>
    <w:rsid w:val="50542617"/>
    <w:rsid w:val="5090030C"/>
    <w:rsid w:val="509E157A"/>
    <w:rsid w:val="50DA2C5F"/>
    <w:rsid w:val="5120073C"/>
    <w:rsid w:val="512A04D6"/>
    <w:rsid w:val="5133227B"/>
    <w:rsid w:val="51431443"/>
    <w:rsid w:val="51825C3A"/>
    <w:rsid w:val="51BE4E9C"/>
    <w:rsid w:val="51C73BA5"/>
    <w:rsid w:val="51CD3640"/>
    <w:rsid w:val="51E5228A"/>
    <w:rsid w:val="51FE18C4"/>
    <w:rsid w:val="52054A9B"/>
    <w:rsid w:val="52550A36"/>
    <w:rsid w:val="525729EF"/>
    <w:rsid w:val="526531BD"/>
    <w:rsid w:val="530E660B"/>
    <w:rsid w:val="531E0621"/>
    <w:rsid w:val="539B4F9B"/>
    <w:rsid w:val="53CD06FA"/>
    <w:rsid w:val="53D04EA2"/>
    <w:rsid w:val="53D7CFDD"/>
    <w:rsid w:val="53E176FD"/>
    <w:rsid w:val="5414651F"/>
    <w:rsid w:val="544A048D"/>
    <w:rsid w:val="545F06E2"/>
    <w:rsid w:val="546B75FF"/>
    <w:rsid w:val="54CF0EDA"/>
    <w:rsid w:val="54CF11BD"/>
    <w:rsid w:val="54DF278E"/>
    <w:rsid w:val="552E5637"/>
    <w:rsid w:val="553074FB"/>
    <w:rsid w:val="555C18A3"/>
    <w:rsid w:val="55700749"/>
    <w:rsid w:val="55AC6EB1"/>
    <w:rsid w:val="55BA1431"/>
    <w:rsid w:val="55CF192C"/>
    <w:rsid w:val="561077D0"/>
    <w:rsid w:val="56436BC0"/>
    <w:rsid w:val="565418DA"/>
    <w:rsid w:val="56A94B5C"/>
    <w:rsid w:val="56E6030E"/>
    <w:rsid w:val="57185FFA"/>
    <w:rsid w:val="572B0DB1"/>
    <w:rsid w:val="572F0CB5"/>
    <w:rsid w:val="573E031F"/>
    <w:rsid w:val="575517E7"/>
    <w:rsid w:val="5756181E"/>
    <w:rsid w:val="579576F7"/>
    <w:rsid w:val="57E413C6"/>
    <w:rsid w:val="57EF4CC0"/>
    <w:rsid w:val="58077A39"/>
    <w:rsid w:val="58185474"/>
    <w:rsid w:val="583A3D0D"/>
    <w:rsid w:val="595948EF"/>
    <w:rsid w:val="596511E6"/>
    <w:rsid w:val="5976461B"/>
    <w:rsid w:val="598B137F"/>
    <w:rsid w:val="59A3361A"/>
    <w:rsid w:val="59E84578"/>
    <w:rsid w:val="59EF4D73"/>
    <w:rsid w:val="59FD52AD"/>
    <w:rsid w:val="5A202097"/>
    <w:rsid w:val="5A8B6192"/>
    <w:rsid w:val="5A994D44"/>
    <w:rsid w:val="5AA05978"/>
    <w:rsid w:val="5AAD4B42"/>
    <w:rsid w:val="5B096777"/>
    <w:rsid w:val="5B9725C5"/>
    <w:rsid w:val="5B9914F6"/>
    <w:rsid w:val="5C6F6AFF"/>
    <w:rsid w:val="5CB13443"/>
    <w:rsid w:val="5CD4639C"/>
    <w:rsid w:val="5D476AB7"/>
    <w:rsid w:val="5D5F1704"/>
    <w:rsid w:val="5DAC115C"/>
    <w:rsid w:val="5DC8160C"/>
    <w:rsid w:val="5DCE20DC"/>
    <w:rsid w:val="5E0163C8"/>
    <w:rsid w:val="5E3153F3"/>
    <w:rsid w:val="5E33307F"/>
    <w:rsid w:val="5E504451"/>
    <w:rsid w:val="5E6E251E"/>
    <w:rsid w:val="5E6F5796"/>
    <w:rsid w:val="5E976EB1"/>
    <w:rsid w:val="5ECE0C42"/>
    <w:rsid w:val="5F0E4308"/>
    <w:rsid w:val="5F15266A"/>
    <w:rsid w:val="5F182093"/>
    <w:rsid w:val="5F2336CD"/>
    <w:rsid w:val="5F5877D7"/>
    <w:rsid w:val="5F5B35E1"/>
    <w:rsid w:val="5F6C1E89"/>
    <w:rsid w:val="5F7D7789"/>
    <w:rsid w:val="603178B5"/>
    <w:rsid w:val="6050338A"/>
    <w:rsid w:val="608804D3"/>
    <w:rsid w:val="612B6587"/>
    <w:rsid w:val="61306C35"/>
    <w:rsid w:val="614E0588"/>
    <w:rsid w:val="617918F8"/>
    <w:rsid w:val="617F743E"/>
    <w:rsid w:val="61B3754A"/>
    <w:rsid w:val="61CA69CD"/>
    <w:rsid w:val="61F766F7"/>
    <w:rsid w:val="621F29CC"/>
    <w:rsid w:val="626639CC"/>
    <w:rsid w:val="62696523"/>
    <w:rsid w:val="6290326D"/>
    <w:rsid w:val="629A31FA"/>
    <w:rsid w:val="62B84F1A"/>
    <w:rsid w:val="62B936CB"/>
    <w:rsid w:val="6363262A"/>
    <w:rsid w:val="63835F85"/>
    <w:rsid w:val="63E44B82"/>
    <w:rsid w:val="642A774A"/>
    <w:rsid w:val="646243D0"/>
    <w:rsid w:val="64877FBF"/>
    <w:rsid w:val="64FF3C5D"/>
    <w:rsid w:val="65112C81"/>
    <w:rsid w:val="652133D3"/>
    <w:rsid w:val="657F43F5"/>
    <w:rsid w:val="65A73937"/>
    <w:rsid w:val="65AF1E1F"/>
    <w:rsid w:val="65D11318"/>
    <w:rsid w:val="664D2315"/>
    <w:rsid w:val="666666F8"/>
    <w:rsid w:val="66684C7D"/>
    <w:rsid w:val="667F053B"/>
    <w:rsid w:val="66B97EC3"/>
    <w:rsid w:val="67207022"/>
    <w:rsid w:val="67255B6C"/>
    <w:rsid w:val="673635BB"/>
    <w:rsid w:val="67E10EBF"/>
    <w:rsid w:val="680D63F7"/>
    <w:rsid w:val="68145474"/>
    <w:rsid w:val="68256D2A"/>
    <w:rsid w:val="68371E4E"/>
    <w:rsid w:val="683A1FEB"/>
    <w:rsid w:val="683A3150"/>
    <w:rsid w:val="684A37FB"/>
    <w:rsid w:val="68DA50D8"/>
    <w:rsid w:val="68F07664"/>
    <w:rsid w:val="69156FAD"/>
    <w:rsid w:val="692A3740"/>
    <w:rsid w:val="69D609CB"/>
    <w:rsid w:val="69ED6C07"/>
    <w:rsid w:val="6A161F64"/>
    <w:rsid w:val="6A2C0AFC"/>
    <w:rsid w:val="6A341484"/>
    <w:rsid w:val="6A534274"/>
    <w:rsid w:val="6AB03302"/>
    <w:rsid w:val="6AD378AD"/>
    <w:rsid w:val="6AE36129"/>
    <w:rsid w:val="6AF16B17"/>
    <w:rsid w:val="6B1669BD"/>
    <w:rsid w:val="6B33256A"/>
    <w:rsid w:val="6C114310"/>
    <w:rsid w:val="6C7E2BB3"/>
    <w:rsid w:val="6C8E35F5"/>
    <w:rsid w:val="6CFC6DC4"/>
    <w:rsid w:val="6D0B3711"/>
    <w:rsid w:val="6D277BD5"/>
    <w:rsid w:val="6D4C6E85"/>
    <w:rsid w:val="6D935051"/>
    <w:rsid w:val="6DCB02E9"/>
    <w:rsid w:val="6E174F52"/>
    <w:rsid w:val="6E796CAB"/>
    <w:rsid w:val="6E9C1969"/>
    <w:rsid w:val="6EA37212"/>
    <w:rsid w:val="6EA5521E"/>
    <w:rsid w:val="6EA6764F"/>
    <w:rsid w:val="6ED25B4F"/>
    <w:rsid w:val="6F3224FA"/>
    <w:rsid w:val="6F9630F0"/>
    <w:rsid w:val="6F986726"/>
    <w:rsid w:val="6FA94D19"/>
    <w:rsid w:val="6FC5113B"/>
    <w:rsid w:val="70026DAD"/>
    <w:rsid w:val="704D519B"/>
    <w:rsid w:val="704F33E5"/>
    <w:rsid w:val="70CC194B"/>
    <w:rsid w:val="70DB25F9"/>
    <w:rsid w:val="70EB6D00"/>
    <w:rsid w:val="70F263FD"/>
    <w:rsid w:val="710E0579"/>
    <w:rsid w:val="71147611"/>
    <w:rsid w:val="711636F6"/>
    <w:rsid w:val="71177C6E"/>
    <w:rsid w:val="716273E8"/>
    <w:rsid w:val="717248C6"/>
    <w:rsid w:val="71A241F9"/>
    <w:rsid w:val="722E1BED"/>
    <w:rsid w:val="725017C7"/>
    <w:rsid w:val="72803D17"/>
    <w:rsid w:val="728E7723"/>
    <w:rsid w:val="72C005C2"/>
    <w:rsid w:val="72FD6724"/>
    <w:rsid w:val="731A522E"/>
    <w:rsid w:val="735578CB"/>
    <w:rsid w:val="736F4218"/>
    <w:rsid w:val="741E5E6F"/>
    <w:rsid w:val="74292A9C"/>
    <w:rsid w:val="7450171A"/>
    <w:rsid w:val="745D2EBC"/>
    <w:rsid w:val="747F443E"/>
    <w:rsid w:val="749B4F39"/>
    <w:rsid w:val="74A56C3E"/>
    <w:rsid w:val="74CB5108"/>
    <w:rsid w:val="74EB3053"/>
    <w:rsid w:val="74F47B07"/>
    <w:rsid w:val="75F410EC"/>
    <w:rsid w:val="75F65781"/>
    <w:rsid w:val="7617315F"/>
    <w:rsid w:val="76694CA9"/>
    <w:rsid w:val="76795C2F"/>
    <w:rsid w:val="76D64CEC"/>
    <w:rsid w:val="76E35F66"/>
    <w:rsid w:val="77412B1A"/>
    <w:rsid w:val="775E64F6"/>
    <w:rsid w:val="77655867"/>
    <w:rsid w:val="77746371"/>
    <w:rsid w:val="77840836"/>
    <w:rsid w:val="77F51C43"/>
    <w:rsid w:val="785B7CF9"/>
    <w:rsid w:val="785C781B"/>
    <w:rsid w:val="789C0DDB"/>
    <w:rsid w:val="78AB507B"/>
    <w:rsid w:val="78B500A5"/>
    <w:rsid w:val="78BA2C5C"/>
    <w:rsid w:val="78C939DC"/>
    <w:rsid w:val="78DF34DC"/>
    <w:rsid w:val="791A0A28"/>
    <w:rsid w:val="793A413A"/>
    <w:rsid w:val="793D1BA3"/>
    <w:rsid w:val="79504EE1"/>
    <w:rsid w:val="7994614E"/>
    <w:rsid w:val="79A85C4E"/>
    <w:rsid w:val="79C510E1"/>
    <w:rsid w:val="79D378A8"/>
    <w:rsid w:val="7A211BA3"/>
    <w:rsid w:val="7A2B3784"/>
    <w:rsid w:val="7A306F44"/>
    <w:rsid w:val="7AAB54FC"/>
    <w:rsid w:val="7AC90C10"/>
    <w:rsid w:val="7AF578B4"/>
    <w:rsid w:val="7B215345"/>
    <w:rsid w:val="7B2A3AF9"/>
    <w:rsid w:val="7BDA0C03"/>
    <w:rsid w:val="7BE958EF"/>
    <w:rsid w:val="7C25647A"/>
    <w:rsid w:val="7C8D0094"/>
    <w:rsid w:val="7CC4232D"/>
    <w:rsid w:val="7D112E91"/>
    <w:rsid w:val="7D2C5CE0"/>
    <w:rsid w:val="7D4B4286"/>
    <w:rsid w:val="7D675711"/>
    <w:rsid w:val="7D694F40"/>
    <w:rsid w:val="7D7918F2"/>
    <w:rsid w:val="7D8F3A57"/>
    <w:rsid w:val="7E2D1CE5"/>
    <w:rsid w:val="7E8B7C96"/>
    <w:rsid w:val="7EC371FB"/>
    <w:rsid w:val="7EE61BC6"/>
    <w:rsid w:val="7F44062C"/>
    <w:rsid w:val="7F4705C7"/>
    <w:rsid w:val="7F4E3F4D"/>
    <w:rsid w:val="7F7E6543"/>
    <w:rsid w:val="7F86498E"/>
    <w:rsid w:val="7FA2305D"/>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link w:val="53"/>
    <w:qFormat/>
    <w:uiPriority w:val="99"/>
    <w:pPr>
      <w:spacing w:before="0" w:after="330" w:line="576" w:lineRule="auto"/>
      <w:outlineLvl w:val="0"/>
    </w:pPr>
    <w:rPr>
      <w:b/>
      <w:sz w:val="44"/>
      <w:szCs w:val="44"/>
    </w:rPr>
  </w:style>
  <w:style w:type="paragraph" w:styleId="4">
    <w:name w:val="heading 2"/>
    <w:basedOn w:val="1"/>
    <w:next w:val="1"/>
    <w:link w:val="54"/>
    <w:qFormat/>
    <w:uiPriority w:val="99"/>
    <w:pPr>
      <w:spacing w:before="0" w:after="260" w:line="415" w:lineRule="auto"/>
      <w:outlineLvl w:val="1"/>
    </w:pPr>
    <w:rPr>
      <w:rFonts w:ascii="Arial" w:hAnsi="Arial" w:eastAsia="黑体"/>
      <w:b/>
      <w:sz w:val="32"/>
      <w:szCs w:val="32"/>
    </w:rPr>
  </w:style>
  <w:style w:type="paragraph" w:styleId="5">
    <w:name w:val="heading 3"/>
    <w:basedOn w:val="1"/>
    <w:next w:val="1"/>
    <w:link w:val="55"/>
    <w:qFormat/>
    <w:uiPriority w:val="99"/>
    <w:pPr>
      <w:outlineLvl w:val="2"/>
    </w:pPr>
    <w:rPr>
      <w:b/>
      <w:sz w:val="24"/>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9"/>
    <w:unhideWhenUsed/>
    <w:qFormat/>
    <w:uiPriority w:val="99"/>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link w:val="58"/>
    <w:semiHidden/>
    <w:unhideWhenUsed/>
    <w:qFormat/>
    <w:uiPriority w:val="0"/>
    <w:pPr>
      <w:spacing w:after="0"/>
      <w:jc w:val="left"/>
    </w:pPr>
  </w:style>
  <w:style w:type="paragraph" w:styleId="9">
    <w:name w:val="Body Text"/>
    <w:basedOn w:val="1"/>
    <w:unhideWhenUsed/>
    <w:qFormat/>
    <w:uiPriority w:val="99"/>
    <w:pPr>
      <w:spacing w:after="120"/>
    </w:pPr>
  </w:style>
  <w:style w:type="paragraph" w:styleId="10">
    <w:name w:val="Body Text Indent"/>
    <w:basedOn w:val="1"/>
    <w:qFormat/>
    <w:uiPriority w:val="0"/>
    <w:pPr>
      <w:spacing w:after="120"/>
      <w:ind w:left="420" w:leftChars="20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link w:val="57"/>
    <w:qFormat/>
    <w:uiPriority w:val="99"/>
    <w:pPr>
      <w:tabs>
        <w:tab w:val="center" w:pos="4153"/>
        <w:tab w:val="right" w:pos="8306"/>
      </w:tabs>
      <w:snapToGrid w:val="0"/>
      <w:jc w:val="left"/>
    </w:pPr>
    <w:rPr>
      <w:sz w:val="18"/>
      <w:szCs w:val="18"/>
    </w:rPr>
  </w:style>
  <w:style w:type="paragraph" w:styleId="16">
    <w:name w:val="header"/>
    <w:basedOn w:val="1"/>
    <w:link w:val="59"/>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Normal (Web)"/>
    <w:basedOn w:val="1"/>
    <w:qFormat/>
    <w:uiPriority w:val="99"/>
    <w:pPr>
      <w:spacing w:before="100" w:beforeAutospacing="1"/>
      <w:jc w:val="left"/>
    </w:pPr>
    <w:rPr>
      <w:rFonts w:ascii="宋体" w:hAnsi="宋体"/>
      <w:sz w:val="24"/>
    </w:rPr>
  </w:style>
  <w:style w:type="paragraph" w:styleId="26">
    <w:name w:val="annotation subject"/>
    <w:basedOn w:val="8"/>
    <w:next w:val="8"/>
    <w:semiHidden/>
    <w:unhideWhenUsed/>
    <w:qFormat/>
    <w:uiPriority w:val="0"/>
    <w:rPr>
      <w:b/>
    </w:rPr>
  </w:style>
  <w:style w:type="paragraph" w:styleId="27">
    <w:name w:val="Body Text First Indent 2"/>
    <w:basedOn w:val="10"/>
    <w:qFormat/>
    <w:uiPriority w:val="0"/>
    <w:pPr>
      <w:autoSpaceDE w:val="0"/>
      <w:autoSpaceDN w:val="0"/>
      <w:spacing w:before="100" w:beforeAutospacing="1" w:after="100" w:line="240" w:lineRule="auto"/>
      <w:ind w:left="200"/>
    </w:p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Char"/>
    <w:link w:val="2"/>
    <w:qFormat/>
    <w:locked/>
    <w:uiPriority w:val="99"/>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paragraph" w:customStyle="1" w:styleId="51">
    <w:name w:val="修订2"/>
    <w:hidden/>
    <w:unhideWhenUsed/>
    <w:qFormat/>
    <w:uiPriority w:val="99"/>
    <w:rPr>
      <w:rFonts w:ascii="Times New Roman" w:hAnsi="Times New Roman" w:eastAsia="宋体" w:cs="Times New Roman"/>
      <w:sz w:val="21"/>
      <w:szCs w:val="21"/>
      <w:lang w:val="en-US" w:eastAsia="zh-CN" w:bidi="ar-SA"/>
    </w:rPr>
  </w:style>
  <w:style w:type="paragraph" w:customStyle="1" w:styleId="52">
    <w:name w:val="列出段落1"/>
    <w:basedOn w:val="1"/>
    <w:qFormat/>
    <w:uiPriority w:val="0"/>
    <w:pPr>
      <w:ind w:firstLine="420" w:firstLineChars="200"/>
    </w:pPr>
  </w:style>
  <w:style w:type="character" w:customStyle="1" w:styleId="53">
    <w:name w:val="标题 1 Char"/>
    <w:basedOn w:val="30"/>
    <w:link w:val="3"/>
    <w:qFormat/>
    <w:uiPriority w:val="99"/>
    <w:rPr>
      <w:b/>
      <w:sz w:val="44"/>
      <w:szCs w:val="44"/>
    </w:rPr>
  </w:style>
  <w:style w:type="character" w:customStyle="1" w:styleId="54">
    <w:name w:val="标题 2 Char1"/>
    <w:basedOn w:val="30"/>
    <w:link w:val="4"/>
    <w:qFormat/>
    <w:uiPriority w:val="99"/>
    <w:rPr>
      <w:rFonts w:ascii="Arial" w:hAnsi="Arial" w:eastAsia="黑体"/>
      <w:b/>
      <w:sz w:val="32"/>
      <w:szCs w:val="32"/>
    </w:rPr>
  </w:style>
  <w:style w:type="character" w:customStyle="1" w:styleId="55">
    <w:name w:val="标题 3 Char1"/>
    <w:basedOn w:val="30"/>
    <w:link w:val="5"/>
    <w:qFormat/>
    <w:uiPriority w:val="99"/>
    <w:rPr>
      <w:b/>
      <w:sz w:val="24"/>
      <w:szCs w:val="24"/>
    </w:rPr>
  </w:style>
  <w:style w:type="paragraph" w:customStyle="1" w:styleId="56">
    <w:name w:val="msonormal"/>
    <w:basedOn w:val="1"/>
    <w:qFormat/>
    <w:uiPriority w:val="0"/>
    <w:pPr>
      <w:spacing w:before="100" w:beforeAutospacing="1" w:line="240" w:lineRule="auto"/>
      <w:ind w:left="0" w:right="0" w:firstLine="0"/>
      <w:jc w:val="left"/>
    </w:pPr>
    <w:rPr>
      <w:rFonts w:ascii="宋体" w:hAnsi="宋体" w:cs="宋体"/>
      <w:sz w:val="24"/>
      <w:szCs w:val="24"/>
    </w:rPr>
  </w:style>
  <w:style w:type="character" w:customStyle="1" w:styleId="57">
    <w:name w:val="页脚 Char1"/>
    <w:basedOn w:val="30"/>
    <w:link w:val="15"/>
    <w:qFormat/>
    <w:uiPriority w:val="99"/>
    <w:rPr>
      <w:sz w:val="18"/>
      <w:szCs w:val="18"/>
    </w:rPr>
  </w:style>
  <w:style w:type="character" w:customStyle="1" w:styleId="58">
    <w:name w:val="批注文字 Char1"/>
    <w:basedOn w:val="30"/>
    <w:link w:val="8"/>
    <w:qFormat/>
    <w:uiPriority w:val="0"/>
    <w:rPr>
      <w:rFonts w:hint="default" w:ascii="Times New Roman" w:hAnsi="Times New Roman" w:cs="Times New Roman"/>
      <w:sz w:val="21"/>
      <w:szCs w:val="21"/>
    </w:rPr>
  </w:style>
  <w:style w:type="character" w:customStyle="1" w:styleId="59">
    <w:name w:val="页眉 Char"/>
    <w:basedOn w:val="30"/>
    <w:link w:val="16"/>
    <w:qFormat/>
    <w:uiPriority w:val="0"/>
    <w:rPr>
      <w:rFonts w:hint="default" w:ascii="Times New Roman" w:hAnsi="Times New Roman" w:cs="Times New Roman"/>
      <w:sz w:val="18"/>
      <w:szCs w:val="18"/>
    </w:rPr>
  </w:style>
  <w:style w:type="character" w:customStyle="1" w:styleId="60">
    <w:name w:val="正文文本 (3) + 间距 0 pt"/>
    <w:basedOn w:val="61"/>
    <w:qFormat/>
    <w:uiPriority w:val="0"/>
    <w:rPr>
      <w:rFonts w:ascii="MingLiU" w:hAnsi="MingLiU" w:eastAsia="MingLiU" w:cs="MingLiU"/>
      <w:color w:val="000000"/>
      <w:spacing w:val="10"/>
      <w:w w:val="100"/>
      <w:position w:val="0"/>
      <w:sz w:val="26"/>
      <w:szCs w:val="26"/>
      <w:u w:val="none"/>
      <w:lang w:val="zh-CN" w:eastAsia="zh-CN" w:bidi="zh-CN"/>
    </w:rPr>
  </w:style>
  <w:style w:type="character" w:customStyle="1" w:styleId="61">
    <w:name w:val="正文文本 (3)_"/>
    <w:basedOn w:val="30"/>
    <w:link w:val="62"/>
    <w:qFormat/>
    <w:uiPriority w:val="0"/>
    <w:rPr>
      <w:rFonts w:ascii="MingLiU" w:hAnsi="MingLiU" w:eastAsia="MingLiU" w:cs="MingLiU"/>
      <w:sz w:val="26"/>
      <w:szCs w:val="26"/>
      <w:lang w:eastAsia="en-US" w:bidi="en-US"/>
    </w:rPr>
  </w:style>
  <w:style w:type="paragraph" w:customStyle="1" w:styleId="62">
    <w:name w:val="正文文本 (3)"/>
    <w:basedOn w:val="1"/>
    <w:link w:val="61"/>
    <w:qFormat/>
    <w:uiPriority w:val="0"/>
    <w:pPr>
      <w:shd w:val="clear" w:color="auto" w:fill="FFFFFF"/>
      <w:spacing w:line="623" w:lineRule="exact"/>
      <w:jc w:val="distribute"/>
    </w:pPr>
    <w:rPr>
      <w:rFonts w:ascii="MingLiU" w:hAnsi="MingLiU" w:eastAsia="MingLiU" w:cs="MingLiU"/>
      <w:sz w:val="26"/>
      <w:szCs w:val="26"/>
      <w:lang w:eastAsia="en-US" w:bidi="en-US"/>
    </w:rPr>
  </w:style>
  <w:style w:type="paragraph" w:customStyle="1" w:styleId="63">
    <w:name w:val="WPSOffice手动目录 1"/>
    <w:qFormat/>
    <w:uiPriority w:val="0"/>
    <w:rPr>
      <w:rFonts w:ascii="Times New Roman" w:hAnsi="Times New Roman" w:eastAsia="宋体" w:cs="Times New Roman"/>
      <w:lang w:val="en-US" w:eastAsia="zh-CN" w:bidi="ar-SA"/>
    </w:rPr>
  </w:style>
  <w:style w:type="paragraph" w:customStyle="1" w:styleId="6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5">
    <w:name w:val="font21"/>
    <w:basedOn w:val="30"/>
    <w:qFormat/>
    <w:uiPriority w:val="0"/>
    <w:rPr>
      <w:rFonts w:hint="eastAsia" w:ascii="宋体" w:hAnsi="宋体" w:eastAsia="宋体" w:cs="宋体"/>
      <w:color w:val="000000"/>
      <w:sz w:val="21"/>
      <w:szCs w:val="21"/>
      <w:u w:val="none"/>
    </w:rPr>
  </w:style>
  <w:style w:type="character" w:customStyle="1" w:styleId="66">
    <w:name w:val="font11"/>
    <w:basedOn w:val="30"/>
    <w:qFormat/>
    <w:uiPriority w:val="0"/>
    <w:rPr>
      <w:rFonts w:ascii="Malgun Gothic" w:hAnsi="Malgun Gothic" w:eastAsia="Malgun Gothic" w:cs="Malgun Gothic"/>
      <w:color w:val="000000"/>
      <w:sz w:val="21"/>
      <w:szCs w:val="21"/>
      <w:u w:val="none"/>
    </w:rPr>
  </w:style>
  <w:style w:type="character" w:customStyle="1" w:styleId="67">
    <w:name w:val="font31"/>
    <w:basedOn w:val="30"/>
    <w:qFormat/>
    <w:uiPriority w:val="0"/>
    <w:rPr>
      <w:rFonts w:hint="eastAsia" w:ascii="宋体" w:hAnsi="宋体" w:eastAsia="宋体" w:cs="宋体"/>
      <w:color w:val="000000"/>
      <w:sz w:val="22"/>
      <w:szCs w:val="22"/>
      <w:u w:val="none"/>
    </w:rPr>
  </w:style>
  <w:style w:type="character" w:customStyle="1" w:styleId="68">
    <w:name w:val="font01"/>
    <w:basedOn w:val="30"/>
    <w:qFormat/>
    <w:uiPriority w:val="0"/>
    <w:rPr>
      <w:rFonts w:ascii="Arial" w:hAnsi="Arial" w:cs="Arial"/>
      <w:color w:val="000000"/>
      <w:sz w:val="22"/>
      <w:szCs w:val="22"/>
      <w:u w:val="none"/>
    </w:rPr>
  </w:style>
  <w:style w:type="character" w:customStyle="1" w:styleId="69">
    <w:name w:val="font81"/>
    <w:basedOn w:val="30"/>
    <w:qFormat/>
    <w:uiPriority w:val="0"/>
    <w:rPr>
      <w:rFonts w:ascii="Arial" w:hAnsi="Arial" w:cs="Arial"/>
      <w:color w:val="000000"/>
      <w:sz w:val="20"/>
      <w:szCs w:val="20"/>
      <w:u w:val="none"/>
    </w:rPr>
  </w:style>
  <w:style w:type="character" w:customStyle="1" w:styleId="70">
    <w:name w:val="font71"/>
    <w:basedOn w:val="30"/>
    <w:qFormat/>
    <w:uiPriority w:val="0"/>
    <w:rPr>
      <w:rFonts w:hint="eastAsia" w:ascii="Malgun Gothic" w:hAnsi="Malgun Gothic" w:eastAsia="Malgun Gothic" w:cs="Malgun Gothic"/>
      <w:color w:val="000000"/>
      <w:sz w:val="20"/>
      <w:szCs w:val="20"/>
      <w:u w:val="none"/>
    </w:rPr>
  </w:style>
  <w:style w:type="character" w:customStyle="1" w:styleId="71">
    <w:name w:val="font91"/>
    <w:basedOn w:val="30"/>
    <w:qFormat/>
    <w:uiPriority w:val="0"/>
    <w:rPr>
      <w:rFonts w:hint="eastAsia" w:ascii="宋体" w:hAnsi="宋体" w:eastAsia="宋体" w:cs="宋体"/>
      <w:color w:val="000000"/>
      <w:sz w:val="20"/>
      <w:szCs w:val="20"/>
      <w:u w:val="none"/>
    </w:rPr>
  </w:style>
  <w:style w:type="character" w:customStyle="1" w:styleId="72">
    <w:name w:val="font61"/>
    <w:basedOn w:val="30"/>
    <w:qFormat/>
    <w:uiPriority w:val="0"/>
    <w:rPr>
      <w:rFonts w:hint="eastAsia" w:ascii="宋体" w:hAnsi="宋体" w:eastAsia="宋体" w:cs="宋体"/>
      <w:color w:val="000000"/>
      <w:sz w:val="20"/>
      <w:szCs w:val="20"/>
      <w:u w:val="none"/>
    </w:rPr>
  </w:style>
  <w:style w:type="character" w:customStyle="1" w:styleId="73">
    <w:name w:val="font111"/>
    <w:basedOn w:val="30"/>
    <w:qFormat/>
    <w:uiPriority w:val="0"/>
    <w:rPr>
      <w:rFonts w:hint="default" w:ascii="Arial" w:hAnsi="Arial" w:cs="Arial"/>
      <w:color w:val="000000"/>
      <w:sz w:val="20"/>
      <w:szCs w:val="20"/>
      <w:u w:val="none"/>
    </w:rPr>
  </w:style>
  <w:style w:type="character" w:customStyle="1" w:styleId="74">
    <w:name w:val="font41"/>
    <w:basedOn w:val="30"/>
    <w:qFormat/>
    <w:uiPriority w:val="0"/>
    <w:rPr>
      <w:rFonts w:hint="eastAsia" w:ascii="宋体" w:hAnsi="宋体" w:eastAsia="宋体" w:cs="宋体"/>
      <w:color w:val="000000"/>
      <w:sz w:val="21"/>
      <w:szCs w:val="21"/>
      <w:u w:val="none"/>
    </w:rPr>
  </w:style>
  <w:style w:type="character" w:customStyle="1" w:styleId="75">
    <w:name w:val="font101"/>
    <w:basedOn w:val="3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84</Pages>
  <Words>42109</Words>
  <Characters>11376</Characters>
  <Lines>94</Lines>
  <Paragraphs>106</Paragraphs>
  <TotalTime>9</TotalTime>
  <ScaleCrop>false</ScaleCrop>
  <LinksUpToDate>false</LinksUpToDate>
  <CharactersWithSpaces>53379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2019-12-17T01:50:00Z</dcterms:created>
  <dc:creator>NTKO</dc:creator>
  <cp:lastModifiedBy>Z</cp:lastModifiedBy>
  <cp:lastPrinted>2021-08-30T00:43:00Z</cp:lastPrinted>
  <dcterms:modified xsi:type="dcterms:W3CDTF">2021-11-02T07:39:07Z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D9B5BD2644DB4C6AAB68E6D65AC9B7C5</vt:lpwstr>
  </property>
</Properties>
</file>