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114052410"/>
      <w:bookmarkStart w:id="1" w:name="_Toc114052336"/>
      <w:bookmarkStart w:id="2" w:name="_Toc286386830"/>
      <w:bookmarkStart w:id="3" w:name="_Toc14991"/>
      <w:bookmarkStart w:id="4" w:name="_Toc1179"/>
      <w:bookmarkStart w:id="5" w:name="_Toc13323"/>
      <w:bookmarkStart w:id="6" w:name="_Toc17022"/>
      <w:bookmarkStart w:id="7" w:name="_Toc11424"/>
      <w:bookmarkStart w:id="8" w:name="_Toc15740"/>
      <w:bookmarkStart w:id="9" w:name="_Toc16340"/>
      <w:bookmarkStart w:id="10" w:name="_Toc25750632"/>
      <w:bookmarkStart w:id="11" w:name="_Toc4003"/>
      <w:bookmarkStart w:id="12" w:name="_Toc21919"/>
      <w:bookmarkStart w:id="13" w:name="_Toc28464"/>
      <w:bookmarkStart w:id="14" w:name="_Toc12281"/>
      <w:bookmarkStart w:id="15" w:name="_Toc9725"/>
      <w:bookmarkStart w:id="16" w:name="_Toc25920"/>
      <w:bookmarkStart w:id="17" w:name="_Toc9991"/>
      <w:bookmarkStart w:id="18" w:name="_Toc9458"/>
      <w:bookmarkStart w:id="19" w:name="_Toc23292"/>
      <w:bookmarkStart w:id="20" w:name="_Toc7547"/>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南宁轨道交通集团有限责任公司运营分公司</w:t>
      </w:r>
    </w:p>
    <w:p>
      <w:pPr>
        <w:spacing w:before="0" w:afterAutospacing="0" w:line="360" w:lineRule="auto"/>
        <w:ind w:left="-709" w:right="0" w:firstLine="880" w:firstLineChars="200"/>
        <w:jc w:val="center"/>
        <w:rPr>
          <w:rFonts w:hint="eastAsia" w:ascii="楷体_GB2312" w:eastAsia="宋体"/>
          <w:color w:val="auto"/>
          <w:sz w:val="24"/>
          <w:lang w:eastAsia="zh-CN"/>
        </w:rPr>
      </w:pPr>
      <w:r>
        <w:rPr>
          <w:rFonts w:hint="eastAsia"/>
          <w:color w:val="auto"/>
          <w:sz w:val="44"/>
          <w:szCs w:val="44"/>
          <w:lang w:eastAsia="zh-CN"/>
        </w:rPr>
        <w:t>2021年西门子备件采购项目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NNGD-YY-BJBJ-2021070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ascii="宋体" w:hAnsi="宋体"/>
          <w:bCs/>
          <w:color w:val="auto"/>
          <w:sz w:val="28"/>
          <w:szCs w:val="28"/>
          <w:u w:val="single"/>
        </w:rPr>
        <w:t>1</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29797"/>
      <w:bookmarkStart w:id="22" w:name="_Toc25828"/>
      <w:bookmarkStart w:id="23" w:name="_Toc6950"/>
      <w:bookmarkStart w:id="24" w:name="_Toc7587"/>
      <w:bookmarkStart w:id="25" w:name="_Toc2618"/>
      <w:bookmarkStart w:id="26" w:name="_Toc20060"/>
      <w:bookmarkStart w:id="27" w:name="_Toc6190"/>
      <w:bookmarkStart w:id="28" w:name="_Toc32403"/>
      <w:bookmarkStart w:id="29" w:name="_Toc1289"/>
      <w:bookmarkStart w:id="30" w:name="_Toc7236"/>
      <w:bookmarkStart w:id="31" w:name="_Toc12983547"/>
      <w:bookmarkStart w:id="32" w:name="_Toc31368"/>
      <w:bookmarkStart w:id="33" w:name="_Toc15840"/>
      <w:bookmarkStart w:id="34" w:name="_Toc8999"/>
      <w:bookmarkStart w:id="35" w:name="_Toc14463"/>
      <w:bookmarkStart w:id="36" w:name="_Toc3488"/>
      <w:bookmarkStart w:id="37" w:name="_Toc13761"/>
      <w:bookmarkStart w:id="38" w:name="_Toc25750633"/>
      <w:bookmarkStart w:id="39" w:name="_Toc4026"/>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2021年西门子备件采购项目</w:t>
      </w:r>
      <w:r>
        <w:rPr>
          <w:rFonts w:hint="eastAsia" w:ascii="宋体" w:hAnsi="宋体"/>
          <w:color w:val="auto"/>
        </w:rPr>
        <w:t>（项目编号：</w:t>
      </w:r>
      <w:r>
        <w:rPr>
          <w:rFonts w:hint="eastAsia" w:ascii="宋体" w:hAnsi="宋体"/>
          <w:color w:val="auto"/>
          <w:u w:val="single"/>
          <w:lang w:eastAsia="zh-CN"/>
        </w:rPr>
        <w:t>NNGD-YY-BJBJ-2021070</w:t>
      </w:r>
      <w:r>
        <w:rPr>
          <w:rFonts w:hint="eastAsia" w:ascii="宋体" w:hAnsi="宋体"/>
          <w:color w:val="auto"/>
        </w:rPr>
        <w:t>）询比价结果，依据《中华人民共和国</w:t>
      </w:r>
      <w:r>
        <w:rPr>
          <w:rFonts w:hint="eastAsia" w:ascii="宋体" w:hAnsi="宋体"/>
          <w:color w:val="auto"/>
          <w:lang w:eastAsia="zh-CN"/>
        </w:rPr>
        <w:t>民法典</w:t>
      </w:r>
      <w:r>
        <w:rPr>
          <w:rFonts w:hint="eastAsia" w:ascii="宋体" w:hAnsi="宋体"/>
          <w:color w:val="auto"/>
        </w:rPr>
        <w:t>》的规定，签订协议。具体内容如下：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2021年西门子备件采购项目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hint="eastAsia" w:ascii="宋体" w:hAnsi="宋体"/>
          <w:color w:val="auto"/>
          <w:lang w:eastAsia="zh-CN"/>
        </w:rPr>
      </w:pPr>
      <w:r>
        <w:rPr>
          <w:rFonts w:hint="eastAsia" w:ascii="宋体" w:hAnsi="宋体"/>
          <w:color w:val="auto"/>
        </w:rPr>
        <w:t>（6）询比价申请文件（含询比价申请文件的补充文件）</w:t>
      </w:r>
      <w:r>
        <w:rPr>
          <w:rFonts w:hint="eastAsia" w:ascii="宋体" w:hAnsi="宋体"/>
          <w:color w:val="auto"/>
          <w:lang w:eastAsia="zh-CN"/>
        </w:rPr>
        <w:t>；</w:t>
      </w:r>
    </w:p>
    <w:p>
      <w:pPr>
        <w:spacing w:before="0" w:afterAutospacing="0" w:line="360" w:lineRule="auto"/>
        <w:ind w:right="0" w:firstLine="420" w:firstLineChars="2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7</w:t>
      </w:r>
      <w:r>
        <w:rPr>
          <w:rFonts w:hint="eastAsia" w:ascii="宋体" w:hAnsi="宋体"/>
          <w:color w:val="auto"/>
          <w:lang w:eastAsia="zh-CN"/>
        </w:rPr>
        <w:t>）</w:t>
      </w:r>
      <w:r>
        <w:rPr>
          <w:rFonts w:hint="eastAsia" w:ascii="宋体" w:hAnsi="宋体"/>
          <w:color w:val="auto"/>
          <w:lang w:val="en-US" w:eastAsia="zh-CN"/>
        </w:rPr>
        <w:t>合同附件</w:t>
      </w:r>
      <w:r>
        <w:rPr>
          <w:rFonts w:hint="eastAsia" w:ascii="宋体" w:hAnsi="宋体"/>
          <w:color w:val="auto"/>
        </w:rPr>
        <w:t>。</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25750634"/>
      <w:bookmarkStart w:id="41" w:name="_Toc24973"/>
      <w:bookmarkStart w:id="42" w:name="_Toc9438"/>
      <w:bookmarkStart w:id="43" w:name="_Toc16743"/>
      <w:bookmarkStart w:id="44" w:name="_Toc4133"/>
      <w:bookmarkStart w:id="45" w:name="_Toc258"/>
      <w:bookmarkStart w:id="46" w:name="_Toc18460"/>
      <w:bookmarkStart w:id="47" w:name="_Toc11253"/>
      <w:bookmarkStart w:id="48" w:name="_Toc25942"/>
      <w:bookmarkStart w:id="49" w:name="_Toc9188"/>
      <w:bookmarkStart w:id="50" w:name="_Toc12155"/>
      <w:bookmarkStart w:id="51" w:name="_Toc10196"/>
      <w:bookmarkStart w:id="52" w:name="_Toc997"/>
      <w:bookmarkStart w:id="53" w:name="_Toc7529"/>
      <w:bookmarkStart w:id="54" w:name="_Toc29876"/>
      <w:bookmarkStart w:id="55" w:name="_Toc24098"/>
      <w:bookmarkStart w:id="56" w:name="_Toc7689"/>
      <w:bookmarkStart w:id="57" w:name="_Toc14469"/>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2614"/>
      <w:bookmarkStart w:id="59" w:name="_Toc7961"/>
      <w:bookmarkStart w:id="60" w:name="_Toc4032"/>
      <w:bookmarkStart w:id="61" w:name="_Toc25643"/>
      <w:bookmarkStart w:id="62" w:name="_Toc29932"/>
      <w:bookmarkStart w:id="63" w:name="_Toc20484"/>
      <w:bookmarkStart w:id="64" w:name="_Toc492478763"/>
      <w:bookmarkStart w:id="65" w:name="_Toc22880"/>
      <w:bookmarkStart w:id="66" w:name="_Toc12256"/>
      <w:bookmarkStart w:id="67" w:name="_Toc385427838"/>
      <w:bookmarkStart w:id="68" w:name="_Toc28024"/>
      <w:bookmarkStart w:id="69" w:name="_Toc378514952"/>
      <w:bookmarkStart w:id="70" w:name="_Toc390098464"/>
      <w:bookmarkStart w:id="71" w:name="_Toc19920"/>
      <w:bookmarkStart w:id="72" w:name="_Toc43"/>
      <w:bookmarkStart w:id="73" w:name="_Toc31691"/>
      <w:bookmarkStart w:id="74" w:name="_Toc10730"/>
      <w:bookmarkStart w:id="75" w:name="_Toc14287"/>
      <w:bookmarkStart w:id="76" w:name="_Toc18727"/>
      <w:bookmarkStart w:id="77" w:name="_Toc15707"/>
      <w:bookmarkStart w:id="78" w:name="_Toc6054"/>
      <w:bookmarkStart w:id="79" w:name="_Toc12080"/>
      <w:bookmarkStart w:id="80" w:name="_Toc25750635"/>
      <w:bookmarkStart w:id="81" w:name="_Toc370933855"/>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w:t>
      </w:r>
      <w:r>
        <w:rPr>
          <w:rFonts w:hint="eastAsia" w:ascii="宋体" w:hAnsi="宋体"/>
          <w:color w:val="auto"/>
          <w:lang w:eastAsia="zh-CN"/>
        </w:rPr>
        <w:t>乙方</w:t>
      </w:r>
      <w:r>
        <w:rPr>
          <w:rFonts w:hint="eastAsia" w:ascii="宋体" w:hAnsi="宋体"/>
          <w:color w:val="auto"/>
        </w:rPr>
        <w:t>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lang w:eastAsia="zh-CN"/>
        </w:rPr>
        <w:t>乙方</w:t>
      </w:r>
      <w:r>
        <w:rPr>
          <w:rFonts w:hint="eastAsia" w:ascii="宋体" w:hAnsi="宋体"/>
          <w:color w:val="auto"/>
        </w:rPr>
        <w:t>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23247"/>
      <w:bookmarkStart w:id="83" w:name="_Toc13835"/>
      <w:bookmarkStart w:id="84" w:name="_Toc370933856"/>
      <w:bookmarkStart w:id="85" w:name="_Toc7813"/>
      <w:bookmarkStart w:id="86" w:name="_Toc7059"/>
      <w:bookmarkStart w:id="87" w:name="_Toc390098465"/>
      <w:bookmarkStart w:id="88" w:name="_Toc23305"/>
      <w:bookmarkStart w:id="89" w:name="_Toc4301"/>
      <w:bookmarkStart w:id="90" w:name="_Toc385427839"/>
      <w:bookmarkStart w:id="91" w:name="_Toc18178"/>
      <w:bookmarkStart w:id="92" w:name="_Toc15944"/>
      <w:bookmarkStart w:id="93" w:name="_Toc8477"/>
      <w:bookmarkStart w:id="94" w:name="_Toc23112"/>
      <w:bookmarkStart w:id="95" w:name="_Toc3180"/>
      <w:bookmarkStart w:id="96" w:name="_Toc30815"/>
      <w:bookmarkStart w:id="97" w:name="_Toc19899"/>
      <w:bookmarkStart w:id="98" w:name="_Toc4212"/>
      <w:bookmarkStart w:id="99" w:name="_Toc4255"/>
      <w:bookmarkStart w:id="100" w:name="_Toc1169"/>
      <w:bookmarkStart w:id="101" w:name="_Toc5955"/>
      <w:bookmarkStart w:id="102" w:name="_Toc492478764"/>
      <w:bookmarkStart w:id="103" w:name="_Toc25750636"/>
      <w:bookmarkStart w:id="104" w:name="_Toc378514953"/>
      <w:bookmarkStart w:id="105" w:name="_Toc25826"/>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12248"/>
      <w:bookmarkStart w:id="107" w:name="_Toc21065"/>
      <w:bookmarkStart w:id="108" w:name="_Toc9306"/>
      <w:bookmarkStart w:id="109" w:name="_Toc14437"/>
      <w:bookmarkStart w:id="110" w:name="_Toc13801"/>
      <w:bookmarkStart w:id="111" w:name="_Toc3397"/>
      <w:bookmarkStart w:id="112" w:name="_Toc3674"/>
      <w:bookmarkStart w:id="113" w:name="_Toc11803"/>
      <w:bookmarkStart w:id="114" w:name="_Toc370933857"/>
      <w:bookmarkStart w:id="115" w:name="_Toc26983"/>
      <w:bookmarkStart w:id="116" w:name="_Toc4898"/>
      <w:bookmarkStart w:id="117" w:name="_Toc25750637"/>
      <w:bookmarkStart w:id="118" w:name="_Toc385427840"/>
      <w:bookmarkStart w:id="119" w:name="_Toc15308"/>
      <w:bookmarkStart w:id="120" w:name="_Toc4969"/>
      <w:bookmarkStart w:id="121" w:name="_Toc390098466"/>
      <w:bookmarkStart w:id="122" w:name="_Toc21603"/>
      <w:bookmarkStart w:id="123" w:name="_Toc378514954"/>
      <w:bookmarkStart w:id="124" w:name="_Toc9864"/>
      <w:bookmarkStart w:id="125" w:name="_Toc3131"/>
      <w:bookmarkStart w:id="126" w:name="_Toc4738"/>
      <w:bookmarkStart w:id="127" w:name="_Toc5253"/>
      <w:bookmarkStart w:id="128" w:name="_Toc18092"/>
      <w:bookmarkStart w:id="129" w:name="_Toc492478765"/>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385427841"/>
      <w:bookmarkStart w:id="131" w:name="_Toc18548"/>
      <w:bookmarkStart w:id="132" w:name="_Toc3318"/>
      <w:bookmarkStart w:id="133" w:name="_Toc23258"/>
      <w:bookmarkStart w:id="134" w:name="_Toc23249"/>
      <w:bookmarkStart w:id="135" w:name="_Toc11626"/>
      <w:bookmarkStart w:id="136" w:name="_Toc27450"/>
      <w:bookmarkStart w:id="137" w:name="_Toc14273"/>
      <w:bookmarkStart w:id="138" w:name="_Toc19514"/>
      <w:bookmarkStart w:id="139" w:name="_Toc12180"/>
      <w:bookmarkStart w:id="140" w:name="_Toc10807"/>
      <w:bookmarkStart w:id="141" w:name="_Toc25750638"/>
      <w:bookmarkStart w:id="142" w:name="_Toc492478766"/>
      <w:bookmarkStart w:id="143" w:name="_Toc25311"/>
      <w:bookmarkStart w:id="144" w:name="_Toc21356"/>
      <w:bookmarkStart w:id="145" w:name="_Toc2708"/>
      <w:bookmarkStart w:id="146" w:name="_Toc390098467"/>
      <w:bookmarkStart w:id="147" w:name="_Toc370933858"/>
      <w:bookmarkStart w:id="148" w:name="_Toc21641"/>
      <w:bookmarkStart w:id="149" w:name="_Toc11524"/>
      <w:bookmarkStart w:id="150" w:name="_Toc21289"/>
      <w:bookmarkStart w:id="151" w:name="_Toc378514955"/>
      <w:bookmarkStart w:id="152" w:name="_Toc14713"/>
      <w:bookmarkStart w:id="153" w:name="_Toc16646"/>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13516"/>
      <w:bookmarkStart w:id="155" w:name="_Toc23539"/>
      <w:bookmarkStart w:id="156" w:name="_Toc18813"/>
      <w:bookmarkStart w:id="157" w:name="_Toc25750639"/>
      <w:bookmarkStart w:id="158" w:name="_Toc14089"/>
      <w:bookmarkStart w:id="159" w:name="_Toc3165"/>
      <w:bookmarkStart w:id="160" w:name="_Toc24783"/>
      <w:bookmarkStart w:id="161" w:name="_Toc27620"/>
      <w:bookmarkStart w:id="162" w:name="_Toc390098468"/>
      <w:bookmarkStart w:id="163" w:name="_Toc385427842"/>
      <w:bookmarkStart w:id="164" w:name="_Toc17081"/>
      <w:bookmarkStart w:id="165" w:name="_Toc18617"/>
      <w:bookmarkStart w:id="166" w:name="_Toc19358"/>
      <w:bookmarkStart w:id="167" w:name="_Toc370933859"/>
      <w:bookmarkStart w:id="168" w:name="_Toc2352"/>
      <w:bookmarkStart w:id="169" w:name="_Toc31912"/>
      <w:bookmarkStart w:id="170" w:name="_Toc378514956"/>
      <w:bookmarkStart w:id="171" w:name="_Toc20372"/>
      <w:bookmarkStart w:id="172" w:name="_Toc492478767"/>
      <w:bookmarkStart w:id="173" w:name="_Toc2304"/>
      <w:bookmarkStart w:id="174" w:name="_Toc4048"/>
      <w:bookmarkStart w:id="175" w:name="_Toc22040"/>
      <w:bookmarkStart w:id="176" w:name="_Toc10995"/>
      <w:bookmarkStart w:id="177" w:name="_Toc11487"/>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2096"/>
      <w:bookmarkStart w:id="179" w:name="_Toc492478768"/>
      <w:bookmarkStart w:id="180" w:name="_Toc16891"/>
      <w:bookmarkStart w:id="181" w:name="_Toc18946"/>
      <w:bookmarkStart w:id="182" w:name="_Toc23542"/>
      <w:bookmarkStart w:id="183" w:name="_Toc25049"/>
      <w:bookmarkStart w:id="184" w:name="_Toc2340"/>
      <w:bookmarkStart w:id="185" w:name="_Toc25750640"/>
      <w:bookmarkStart w:id="186" w:name="_Toc17100"/>
      <w:bookmarkStart w:id="187" w:name="_Toc16793"/>
      <w:bookmarkStart w:id="188" w:name="_Toc390098469"/>
      <w:bookmarkStart w:id="189" w:name="_Toc15801"/>
      <w:bookmarkStart w:id="190" w:name="_Toc8848"/>
      <w:bookmarkStart w:id="191" w:name="_Toc5930"/>
      <w:bookmarkStart w:id="192" w:name="_Toc4739"/>
      <w:bookmarkStart w:id="193" w:name="_Toc385427843"/>
      <w:bookmarkStart w:id="194" w:name="_Toc17102"/>
      <w:bookmarkStart w:id="195" w:name="_Toc370933860"/>
      <w:bookmarkStart w:id="196" w:name="_Toc23274"/>
      <w:bookmarkStart w:id="197" w:name="_Toc25104"/>
      <w:bookmarkStart w:id="198" w:name="_Toc378514957"/>
      <w:bookmarkStart w:id="199" w:name="_Toc12048"/>
      <w:bookmarkStart w:id="200" w:name="_Toc17908"/>
      <w:bookmarkStart w:id="201" w:name="_Toc24189"/>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29337"/>
      <w:bookmarkStart w:id="203" w:name="_Toc21755"/>
      <w:bookmarkStart w:id="204" w:name="_Toc1869"/>
      <w:bookmarkStart w:id="205" w:name="_Toc828"/>
      <w:bookmarkStart w:id="206" w:name="_Toc11516"/>
      <w:bookmarkStart w:id="207" w:name="_Toc25750641"/>
      <w:bookmarkStart w:id="208" w:name="_Toc7187"/>
      <w:bookmarkStart w:id="209" w:name="_Toc7460"/>
      <w:bookmarkStart w:id="210" w:name="_Toc7907"/>
      <w:bookmarkStart w:id="211" w:name="_Toc25888"/>
      <w:bookmarkStart w:id="212" w:name="_Toc17901"/>
      <w:bookmarkStart w:id="213" w:name="_Toc2076"/>
      <w:bookmarkStart w:id="214" w:name="_Toc29127"/>
      <w:bookmarkStart w:id="215" w:name="_Toc378514958"/>
      <w:bookmarkStart w:id="216" w:name="_Toc24887"/>
      <w:bookmarkStart w:id="217" w:name="_Toc492478769"/>
      <w:bookmarkStart w:id="218" w:name="_Toc390098470"/>
      <w:bookmarkStart w:id="219" w:name="_Toc370933861"/>
      <w:bookmarkStart w:id="220" w:name="_Toc385427844"/>
      <w:bookmarkStart w:id="221" w:name="_Toc20551"/>
      <w:bookmarkStart w:id="222" w:name="_Toc6777"/>
      <w:bookmarkStart w:id="223" w:name="_Toc25327"/>
      <w:bookmarkStart w:id="224" w:name="_Toc17489"/>
      <w:bookmarkStart w:id="225" w:name="_Toc21848"/>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25750642"/>
      <w:bookmarkStart w:id="227" w:name="_Toc12113"/>
      <w:bookmarkStart w:id="228" w:name="_Toc21872"/>
      <w:bookmarkStart w:id="229" w:name="_Toc7801"/>
      <w:bookmarkStart w:id="230" w:name="_Toc1990"/>
      <w:bookmarkStart w:id="231" w:name="_Toc32711"/>
      <w:bookmarkStart w:id="232" w:name="_Toc29729"/>
      <w:bookmarkStart w:id="233" w:name="_Toc20252"/>
      <w:bookmarkStart w:id="234" w:name="_Toc20899"/>
      <w:bookmarkStart w:id="235" w:name="_Toc30234"/>
      <w:bookmarkStart w:id="236" w:name="_Toc5676"/>
      <w:bookmarkStart w:id="237" w:name="_Toc31795"/>
      <w:bookmarkStart w:id="238" w:name="_Toc20550"/>
      <w:bookmarkStart w:id="239" w:name="_Toc2613"/>
      <w:bookmarkStart w:id="240" w:name="_Toc25873"/>
      <w:bookmarkStart w:id="241" w:name="_Toc15512"/>
      <w:bookmarkStart w:id="242" w:name="_Toc32382"/>
      <w:bookmarkStart w:id="243" w:name="_Toc97"/>
      <w:bookmarkStart w:id="244" w:name="_Toc26034"/>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15424"/>
      <w:bookmarkStart w:id="246" w:name="_Toc24667"/>
      <w:bookmarkStart w:id="247" w:name="_Toc4089"/>
      <w:bookmarkStart w:id="248" w:name="_Toc22940"/>
      <w:bookmarkStart w:id="249" w:name="_Toc4466"/>
      <w:bookmarkStart w:id="250" w:name="_Toc16105"/>
      <w:bookmarkStart w:id="251" w:name="_Toc19218"/>
      <w:bookmarkStart w:id="252" w:name="_Toc8743"/>
      <w:bookmarkStart w:id="253" w:name="_Toc489"/>
      <w:bookmarkStart w:id="254" w:name="_Toc28074"/>
      <w:bookmarkStart w:id="255" w:name="_Toc8820"/>
      <w:bookmarkStart w:id="256" w:name="_Toc17625"/>
      <w:bookmarkStart w:id="257" w:name="_Toc385427846"/>
      <w:bookmarkStart w:id="258" w:name="_Toc370933863"/>
      <w:bookmarkStart w:id="259" w:name="_Toc17673"/>
      <w:bookmarkStart w:id="260" w:name="_Toc1637"/>
      <w:bookmarkStart w:id="261" w:name="_Toc13241"/>
      <w:bookmarkStart w:id="262" w:name="_Toc492478771"/>
      <w:bookmarkStart w:id="263" w:name="_Toc15199"/>
      <w:bookmarkStart w:id="264" w:name="_Toc378514960"/>
      <w:bookmarkStart w:id="265" w:name="_Toc390098472"/>
      <w:bookmarkStart w:id="266" w:name="_Toc6736"/>
      <w:bookmarkStart w:id="267" w:name="_Toc23750"/>
      <w:bookmarkStart w:id="268" w:name="_Toc25750643"/>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w:t>
      </w:r>
      <w:r>
        <w:rPr>
          <w:rFonts w:hint="eastAsia" w:ascii="宋体" w:hAnsi="宋体"/>
          <w:color w:val="auto"/>
          <w:lang w:val="en-US" w:eastAsia="zh-CN"/>
        </w:rPr>
        <w:t>90</w:t>
      </w:r>
      <w:r>
        <w:rPr>
          <w:rFonts w:ascii="宋体" w:hAnsi="宋体"/>
          <w:color w:val="auto"/>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color w:val="auto"/>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24  </w:t>
      </w:r>
      <w:r>
        <w:rPr>
          <w:rFonts w:hint="eastAsia" w:ascii="宋体" w:hAnsi="宋体"/>
          <w:b/>
          <w:color w:val="auto"/>
        </w:rPr>
        <w:t>个月</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24 </w:t>
      </w:r>
      <w:r>
        <w:rPr>
          <w:rFonts w:hint="eastAsia" w:ascii="宋体" w:hAnsi="宋体"/>
          <w:b/>
          <w:bCs/>
          <w:color w:val="auto"/>
        </w:rPr>
        <w:t>个月</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南宁轨道交通三号线建设有限公司、南宁轨道交通四号线建设有限公司</w:t>
      </w:r>
      <w:r>
        <w:rPr>
          <w:rFonts w:ascii="宋体" w:hAnsi="宋体" w:cs="Arial"/>
          <w:color w:val="auto"/>
          <w:u w:val="single"/>
        </w:rPr>
        <w:t xml:space="preserve"> </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南宁轨道交通三号线建设有限公司、南宁轨道交通四号线建设有限公司</w:t>
      </w:r>
      <w:r>
        <w:rPr>
          <w:rFonts w:ascii="宋体" w:hAnsi="宋体" w:cs="Arial"/>
          <w:color w:val="auto"/>
          <w:u w:val="single"/>
        </w:rPr>
        <w:t xml:space="preserve">  </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lang w:eastAsia="zh-CN"/>
        </w:rPr>
        <w:t>。</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3号线价格：不含税价：人民币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4号线价格：不含税价：人民币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因乙方询比价申请时填报错误导致清单项不满足甲方需求的，变更的品牌型号需满足甲方需求，技术指标同等或优于原填报品牌、型号，市场价格原则上同等或高于原填报价格；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27258"/>
      <w:bookmarkStart w:id="274" w:name="_Toc27316"/>
      <w:bookmarkStart w:id="275" w:name="_Toc21635"/>
      <w:bookmarkStart w:id="276" w:name="_Toc2753"/>
      <w:bookmarkStart w:id="277" w:name="_Toc19448"/>
      <w:bookmarkStart w:id="278" w:name="_Toc12983548"/>
      <w:bookmarkStart w:id="279" w:name="_Toc5186"/>
      <w:bookmarkStart w:id="280" w:name="_Toc21033"/>
      <w:bookmarkStart w:id="281" w:name="_Toc21659"/>
      <w:bookmarkStart w:id="282" w:name="_Toc6194"/>
      <w:bookmarkStart w:id="283" w:name="_Toc16716"/>
      <w:bookmarkStart w:id="284" w:name="_Toc21372"/>
      <w:bookmarkStart w:id="285" w:name="_Toc16443"/>
      <w:bookmarkStart w:id="286" w:name="_Toc13288"/>
      <w:bookmarkStart w:id="287" w:name="_Toc12470"/>
      <w:bookmarkStart w:id="288" w:name="_Toc14997"/>
      <w:bookmarkStart w:id="289" w:name="_Toc29249"/>
      <w:bookmarkStart w:id="290" w:name="_Toc5644"/>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ascii="宋体" w:hAnsi="宋体"/>
          <w:color w:val="auto"/>
        </w:rPr>
      </w:pPr>
      <w:r>
        <w:rPr>
          <w:rFonts w:hint="eastAsia" w:ascii="宋体" w:hAnsi="宋体"/>
          <w:color w:val="auto"/>
        </w:rPr>
        <w:t>致：南宁轨道交通集团有限责任公司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val="en-US" w:eastAsia="zh-CN"/>
        </w:rPr>
        <w:t>2021年西门子备件采购</w:t>
      </w:r>
      <w:r>
        <w:rPr>
          <w:rFonts w:hint="eastAsia" w:ascii="宋体" w:hAnsi="宋体"/>
          <w:color w:val="auto"/>
          <w:u w:val="single"/>
        </w:rPr>
        <w:t xml:space="preserve">项目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val="en-US" w:eastAsia="zh-CN"/>
        </w:rPr>
        <w:t>2021年西门子备件采购</w:t>
      </w:r>
      <w:r>
        <w:rPr>
          <w:rFonts w:hint="eastAsia" w:ascii="宋体" w:hAnsi="宋体"/>
          <w:color w:val="auto"/>
          <w:u w:val="single"/>
        </w:rPr>
        <w:t xml:space="preserve">项目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2021年XX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NNGD-YY-BJBJ-2021070</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lang w:bidi="ar"/>
                    </w:rPr>
                    <w:t>运营分公司</w:t>
                  </w:r>
                  <w:r>
                    <w:rPr>
                      <w:rFonts w:hint="eastAsia"/>
                      <w:color w:val="auto"/>
                    </w:rPr>
                    <w:t xml:space="preserve"> </w:t>
                  </w:r>
                  <w:r>
                    <w:rPr>
                      <w:rFonts w:hint="eastAsia" w:ascii="宋体" w:hAnsi="宋体" w:cs="宋体"/>
                      <w:b/>
                      <w:color w:val="auto"/>
                      <w:kern w:val="2"/>
                      <w:lang w:eastAsia="zh-CN" w:bidi="ar"/>
                    </w:rPr>
                    <w:t>2021年西门子备件采购项目</w:t>
                  </w:r>
                  <w:r>
                    <w:rPr>
                      <w:rFonts w:ascii="宋体" w:hAnsi="宋体" w:cs="宋体"/>
                      <w:b/>
                      <w:color w:val="auto"/>
                      <w:kern w:val="2"/>
                      <w:lang w:bidi="ar"/>
                    </w:rPr>
                    <w:t xml:space="preserve">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本通知加盖运营分公司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 xml:space="preserve">运营分公司 </w:t>
                  </w:r>
                  <w:r>
                    <w:rPr>
                      <w:rFonts w:hint="eastAsia" w:ascii="宋体" w:hAnsi="宋体" w:cs="宋体"/>
                      <w:b/>
                      <w:color w:val="auto"/>
                      <w:u w:val="single"/>
                      <w:lang w:bidi="ar"/>
                    </w:rPr>
                    <w:t xml:space="preserve"> </w:t>
                  </w:r>
                  <w:r>
                    <w:rPr>
                      <w:rFonts w:hint="eastAsia" w:ascii="宋体" w:hAnsi="宋体" w:cs="宋体"/>
                      <w:b/>
                      <w:color w:val="auto"/>
                      <w:kern w:val="2"/>
                      <w:lang w:eastAsia="zh-CN" w:bidi="ar"/>
                    </w:rPr>
                    <w:t>2021年西门子备件</w:t>
                  </w:r>
                  <w:r>
                    <w:rPr>
                      <w:rFonts w:hint="eastAsia" w:ascii="宋体" w:hAnsi="宋体" w:cs="宋体"/>
                      <w:b/>
                      <w:color w:val="auto"/>
                      <w:u w:val="single"/>
                      <w:lang w:bidi="ar"/>
                    </w:rPr>
                    <w:t xml:space="preserve">  </w:t>
                  </w:r>
                  <w:r>
                    <w:rPr>
                      <w:rFonts w:ascii="宋体" w:hAnsi="宋体" w:cs="宋体"/>
                      <w:b/>
                      <w:color w:val="auto"/>
                      <w:kern w:val="2"/>
                      <w:lang w:bidi="ar"/>
                    </w:rPr>
                    <w:t xml:space="preserve"> 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价格组成文件</w:t>
      </w:r>
    </w:p>
    <w:p>
      <w:pPr>
        <w:spacing w:before="0" w:line="360" w:lineRule="auto"/>
        <w:ind w:right="0"/>
        <w:jc w:val="center"/>
        <w:outlineLvl w:val="1"/>
        <w:rPr>
          <w:rStyle w:val="13"/>
          <w:color w:val="auto"/>
          <w:szCs w:val="22"/>
        </w:rPr>
      </w:pPr>
    </w:p>
    <w:p>
      <w:pPr>
        <w:spacing w:before="0" w:line="360" w:lineRule="auto"/>
        <w:ind w:right="0"/>
        <w:outlineLvl w:val="1"/>
        <w:rPr>
          <w:rStyle w:val="13"/>
          <w:color w:val="auto"/>
          <w:szCs w:val="22"/>
        </w:rPr>
      </w:pPr>
    </w:p>
    <w:p>
      <w:pPr>
        <w:numPr>
          <w:ilvl w:val="0"/>
          <w:numId w:val="52"/>
        </w:numPr>
        <w:spacing w:before="0" w:line="360" w:lineRule="auto"/>
        <w:ind w:left="420" w:leftChars="200" w:right="0"/>
        <w:jc w:val="center"/>
        <w:outlineLvl w:val="1"/>
        <w:rPr>
          <w:rStyle w:val="13"/>
          <w:color w:val="auto"/>
          <w:szCs w:val="22"/>
        </w:rPr>
        <w:sectPr>
          <w:footerReference r:id="rId7"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技术需求及数量表</w:t>
      </w:r>
    </w:p>
    <w:p>
      <w:pPr>
        <w:spacing w:before="0" w:line="360" w:lineRule="auto"/>
        <w:ind w:left="420" w:leftChars="200" w:right="0"/>
        <w:outlineLvl w:val="1"/>
        <w:rPr>
          <w:rStyle w:val="13"/>
          <w:color w:val="auto"/>
          <w:szCs w:val="22"/>
        </w:rPr>
      </w:pPr>
      <w:r>
        <w:rPr>
          <w:rStyle w:val="13"/>
          <w:rFonts w:hint="eastAsia"/>
          <w:color w:val="auto"/>
          <w:szCs w:val="22"/>
        </w:rPr>
        <w:t>详见附件3</w:t>
      </w: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right="0"/>
        <w:outlineLvl w:val="1"/>
        <w:rPr>
          <w:rStyle w:val="13"/>
          <w:color w:val="auto"/>
          <w:szCs w:val="22"/>
        </w:rPr>
      </w:pPr>
    </w:p>
    <w:p>
      <w:pPr>
        <w:spacing w:before="0" w:line="360" w:lineRule="auto"/>
        <w:ind w:right="0"/>
        <w:outlineLvl w:val="1"/>
        <w:rPr>
          <w:rStyle w:val="13"/>
          <w:color w:val="auto"/>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询比价文件（另册）</w:t>
      </w: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spacing w:after="100"/>
        <w:ind w:left="200" w:firstLine="0"/>
        <w:rPr>
          <w:rStyle w:val="13"/>
          <w:rFonts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询比价申请文件（另册）</w:t>
      </w: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lang w:val="en-US" w:eastAsia="zh-CN"/>
        </w:rPr>
        <w:t>合同附件</w:t>
      </w:r>
    </w:p>
    <w:p>
      <w:pPr>
        <w:pStyle w:val="12"/>
        <w:numPr>
          <w:numId w:val="0"/>
        </w:numPr>
        <w:spacing w:before="120" w:afterAutospacing="1" w:line="400" w:lineRule="exact"/>
        <w:ind w:right="-28" w:rightChars="0"/>
        <w:jc w:val="center"/>
        <w:rPr>
          <w:rStyle w:val="13"/>
          <w:rFonts w:hint="eastAsia" w:ascii="Times New Roman" w:hAnsi="Times New Roman"/>
          <w:color w:val="auto"/>
          <w:szCs w:val="22"/>
        </w:rPr>
      </w:pPr>
    </w:p>
    <w:p>
      <w:pPr>
        <w:pStyle w:val="12"/>
        <w:ind w:left="200" w:firstLine="0"/>
        <w:rPr>
          <w:rStyle w:val="13"/>
          <w:rFonts w:ascii="Times New Roman" w:hAnsi="Times New Roman"/>
          <w:color w:val="auto"/>
          <w:szCs w:val="22"/>
        </w:rPr>
      </w:pPr>
    </w:p>
    <w:p>
      <w:pPr>
        <w:spacing w:before="0" w:line="360" w:lineRule="auto"/>
        <w:ind w:left="420" w:leftChars="200" w:right="0"/>
        <w:outlineLvl w:val="1"/>
        <w:rPr>
          <w:rStyle w:val="13"/>
          <w:color w:val="auto"/>
          <w:szCs w:val="22"/>
        </w:rPr>
      </w:pPr>
    </w:p>
    <w:p>
      <w:pPr>
        <w:spacing w:before="0" w:line="360" w:lineRule="auto"/>
        <w:ind w:right="0"/>
        <w:jc w:val="center"/>
        <w:outlineLvl w:val="1"/>
        <w:rPr>
          <w:rStyle w:val="13"/>
          <w:color w:val="auto"/>
          <w:szCs w:val="22"/>
        </w:rPr>
      </w:pPr>
      <w:bookmarkStart w:id="291" w:name="_GoBack"/>
      <w:bookmarkEnd w:id="291"/>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w:t>
                          </w:r>
                          <w:r>
                            <w:rPr>
                              <w:rFonts w:hint="eastAsia"/>
                              <w:lang w:val="en-US" w:eastAsia="zh-CN"/>
                            </w:rPr>
                            <w:t>3</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w:t>
                    </w:r>
                    <w:r>
                      <w:rPr>
                        <w:rFonts w:hint="eastAsia"/>
                        <w:lang w:val="en-US" w:eastAsia="zh-CN"/>
                      </w:rPr>
                      <w:t>3</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2D0CFE"/>
    <w:rsid w:val="057B60E1"/>
    <w:rsid w:val="07FA49AB"/>
    <w:rsid w:val="08F14400"/>
    <w:rsid w:val="0B197A7E"/>
    <w:rsid w:val="0D07455D"/>
    <w:rsid w:val="0D51071B"/>
    <w:rsid w:val="121E77F4"/>
    <w:rsid w:val="12ED4399"/>
    <w:rsid w:val="132C3849"/>
    <w:rsid w:val="1478212B"/>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0E7A92"/>
    <w:rsid w:val="2B3A7446"/>
    <w:rsid w:val="2CA05131"/>
    <w:rsid w:val="2D6523F7"/>
    <w:rsid w:val="2E0E3201"/>
    <w:rsid w:val="2E9473C9"/>
    <w:rsid w:val="2E956B1A"/>
    <w:rsid w:val="30940782"/>
    <w:rsid w:val="30BC0E80"/>
    <w:rsid w:val="30CA1C2C"/>
    <w:rsid w:val="317C6BA3"/>
    <w:rsid w:val="35112B28"/>
    <w:rsid w:val="36FF6025"/>
    <w:rsid w:val="371E5229"/>
    <w:rsid w:val="379D15E7"/>
    <w:rsid w:val="37F40213"/>
    <w:rsid w:val="39070333"/>
    <w:rsid w:val="3A355932"/>
    <w:rsid w:val="3B302265"/>
    <w:rsid w:val="3C1817DF"/>
    <w:rsid w:val="3CE178DF"/>
    <w:rsid w:val="3E1F7B3F"/>
    <w:rsid w:val="3F584513"/>
    <w:rsid w:val="3F5A7455"/>
    <w:rsid w:val="3F5C7CA7"/>
    <w:rsid w:val="43B72F8D"/>
    <w:rsid w:val="43FA0FC1"/>
    <w:rsid w:val="4782345F"/>
    <w:rsid w:val="47904FB9"/>
    <w:rsid w:val="47A65BDB"/>
    <w:rsid w:val="4BA42C26"/>
    <w:rsid w:val="4D550455"/>
    <w:rsid w:val="4E536310"/>
    <w:rsid w:val="4E700907"/>
    <w:rsid w:val="4EAD69ED"/>
    <w:rsid w:val="4F0B266E"/>
    <w:rsid w:val="504A7C44"/>
    <w:rsid w:val="52EA2463"/>
    <w:rsid w:val="55DE1203"/>
    <w:rsid w:val="568052C3"/>
    <w:rsid w:val="570F3CBB"/>
    <w:rsid w:val="572E7817"/>
    <w:rsid w:val="574D099F"/>
    <w:rsid w:val="587D26A1"/>
    <w:rsid w:val="58D7463B"/>
    <w:rsid w:val="590F317D"/>
    <w:rsid w:val="59503F69"/>
    <w:rsid w:val="59EB3107"/>
    <w:rsid w:val="5A850258"/>
    <w:rsid w:val="5C2E27EA"/>
    <w:rsid w:val="5C3C1E1E"/>
    <w:rsid w:val="5CBE336B"/>
    <w:rsid w:val="5F314DBF"/>
    <w:rsid w:val="60C272CD"/>
    <w:rsid w:val="61886EF4"/>
    <w:rsid w:val="621B2422"/>
    <w:rsid w:val="62B4510A"/>
    <w:rsid w:val="63E42CB7"/>
    <w:rsid w:val="651D232D"/>
    <w:rsid w:val="66F4687E"/>
    <w:rsid w:val="67B60C43"/>
    <w:rsid w:val="686B4770"/>
    <w:rsid w:val="68A35D71"/>
    <w:rsid w:val="6999259D"/>
    <w:rsid w:val="6A216326"/>
    <w:rsid w:val="6A475A9A"/>
    <w:rsid w:val="6B2C74C2"/>
    <w:rsid w:val="6D9E6D6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0</TotalTime>
  <ScaleCrop>false</ScaleCrop>
  <LinksUpToDate>false</LinksUpToDate>
  <CharactersWithSpaces>21754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董杨凝</cp:lastModifiedBy>
  <dcterms:modified xsi:type="dcterms:W3CDTF">2021-09-02T08:55:35Z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