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bookmarkStart w:id="2458" w:name="_GoBack"/>
      <w:bookmarkEnd w:id="2458"/>
    </w:p>
    <w:p>
      <w:pPr>
        <w:spacing w:after="120"/>
        <w:jc w:val="center"/>
        <w:rPr>
          <w:rFonts w:hint="eastAsia" w:ascii="黑体" w:eastAsia="黑体"/>
          <w:b/>
          <w:color w:val="auto"/>
          <w:sz w:val="44"/>
          <w:szCs w:val="48"/>
          <w:highlight w:val="none"/>
          <w:lang w:eastAsia="zh-CN"/>
        </w:rPr>
      </w:pPr>
      <w:r>
        <w:rPr>
          <w:rFonts w:hint="eastAsia" w:ascii="黑体" w:eastAsia="黑体"/>
          <w:b/>
          <w:color w:val="auto"/>
          <w:sz w:val="44"/>
          <w:szCs w:val="48"/>
          <w:highlight w:val="none"/>
          <w:lang w:eastAsia="zh-CN"/>
        </w:rPr>
        <w:t>南宁轨道交通集团运营分公司</w:t>
      </w:r>
    </w:p>
    <w:p>
      <w:pPr>
        <w:pStyle w:val="23"/>
        <w:spacing w:before="0"/>
        <w:ind w:right="0"/>
        <w:jc w:val="center"/>
        <w:rPr>
          <w:rFonts w:ascii="宋体" w:hAnsi="宋体"/>
          <w:b/>
          <w:color w:val="auto"/>
          <w:spacing w:val="-4"/>
          <w:sz w:val="44"/>
          <w:szCs w:val="44"/>
          <w:highlight w:val="none"/>
        </w:rPr>
      </w:pPr>
      <w:r>
        <w:rPr>
          <w:rFonts w:hint="eastAsia" w:ascii="黑体" w:eastAsia="黑体"/>
          <w:b/>
          <w:color w:val="auto"/>
          <w:sz w:val="44"/>
          <w:szCs w:val="48"/>
          <w:highlight w:val="none"/>
          <w:lang w:val="en-US" w:eastAsia="zh-CN"/>
        </w:rPr>
        <w:t>2021年混合风滤网滤料采购项目</w:t>
      </w:r>
    </w:p>
    <w:p>
      <w:pPr>
        <w:pStyle w:val="23"/>
        <w:spacing w:before="0"/>
        <w:ind w:right="-57" w:firstLine="0"/>
        <w:jc w:val="center"/>
        <w:rPr>
          <w:rFonts w:ascii="宋体" w:hAnsi="宋体"/>
          <w:b/>
          <w:color w:val="auto"/>
          <w:spacing w:val="-4"/>
          <w:sz w:val="44"/>
          <w:szCs w:val="44"/>
          <w:highlight w:val="none"/>
        </w:rPr>
      </w:pP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hint="default" w:ascii="宋体" w:hAnsi="宋体" w:eastAsia="宋体"/>
          <w:b/>
          <w:color w:val="auto"/>
          <w:sz w:val="32"/>
          <w:szCs w:val="32"/>
          <w:highlight w:val="none"/>
          <w:lang w:val="en-US" w:eastAsia="zh-CN"/>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lang w:eastAsia="zh-CN"/>
        </w:rPr>
        <w:t>NNGD-YY-BXHC-2021006</w:t>
      </w:r>
    </w:p>
    <w:p>
      <w:pPr>
        <w:spacing w:before="0"/>
        <w:ind w:left="1801" w:right="-57" w:hanging="180"/>
        <w:rPr>
          <w:rFonts w:ascii="宋体" w:hAnsi="宋体"/>
          <w:b/>
          <w:color w:val="auto"/>
          <w:sz w:val="32"/>
          <w:szCs w:val="32"/>
          <w:highlight w:val="none"/>
          <w:u w:val="single"/>
        </w:rPr>
      </w:pPr>
      <w:r>
        <w:rPr>
          <w:rFonts w:ascii="宋体" w:hAnsi="宋体"/>
          <w:b/>
          <w:color w:val="auto"/>
          <w:sz w:val="32"/>
          <w:szCs w:val="32"/>
          <w:highlight w:val="none"/>
        </w:rPr>
        <w:t>比选人：</w:t>
      </w:r>
      <w:r>
        <w:rPr>
          <w:rFonts w:ascii="宋体" w:hAnsi="宋体"/>
          <w:b/>
          <w:color w:val="auto"/>
          <w:sz w:val="32"/>
          <w:szCs w:val="32"/>
          <w:highlight w:val="none"/>
          <w:u w:val="single"/>
        </w:rPr>
        <w:t>南宁轨道交通集团有限责任公司</w:t>
      </w:r>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olor w:val="auto"/>
          <w:highlight w:val="none"/>
        </w:rPr>
      </w:pPr>
      <w:r>
        <w:rPr>
          <w:rFonts w:hint="eastAsia" w:ascii="宋体" w:hAnsi="宋体"/>
          <w:b/>
          <w:color w:val="auto"/>
          <w:sz w:val="36"/>
          <w:szCs w:val="36"/>
          <w:highlight w:val="none"/>
          <w:u w:val="single"/>
        </w:rPr>
        <w:t>202</w:t>
      </w:r>
      <w:r>
        <w:rPr>
          <w:rFonts w:hint="eastAsia" w:ascii="宋体" w:hAnsi="宋体"/>
          <w:b/>
          <w:color w:val="auto"/>
          <w:sz w:val="36"/>
          <w:szCs w:val="36"/>
          <w:highlight w:val="none"/>
          <w:u w:val="single"/>
          <w:lang w:val="en-US" w:eastAsia="zh-CN"/>
        </w:rPr>
        <w:t>1</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11</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footerReference r:id="rId5"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44"/>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color w:val="auto"/>
              <w:highlight w:val="none"/>
            </w:rPr>
            <w:fldChar w:fldCharType="begin"/>
          </w:r>
          <w:r>
            <w:rPr>
              <w:color w:val="auto"/>
              <w:highlight w:val="none"/>
            </w:rPr>
            <w:instrText xml:space="preserve"> HYPERLINK \l "_Toc25750588" </w:instrText>
          </w:r>
          <w:r>
            <w:rPr>
              <w:color w:val="auto"/>
              <w:highlight w:val="none"/>
            </w:rPr>
            <w:fldChar w:fldCharType="separate"/>
          </w:r>
          <w:r>
            <w:rPr>
              <w:rStyle w:val="29"/>
              <w:rFonts w:hint="eastAsia" w:hAnsi="宋体"/>
              <w:b/>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_Toc25750588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"_Toc25750589" </w:instrText>
          </w:r>
          <w:r>
            <w:rPr>
              <w:color w:val="auto"/>
              <w:highlight w:val="none"/>
            </w:rPr>
            <w:fldChar w:fldCharType="separate"/>
          </w:r>
          <w:r>
            <w:rPr>
              <w:rStyle w:val="29"/>
              <w:rFonts w:hint="eastAsia" w:hAnsi="宋体"/>
              <w:b/>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_Toc25750589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"_Toc25750590" </w:instrText>
          </w:r>
          <w:r>
            <w:rPr>
              <w:color w:val="auto"/>
              <w:highlight w:val="none"/>
            </w:rPr>
            <w:fldChar w:fldCharType="separate"/>
          </w:r>
          <w:r>
            <w:rPr>
              <w:rStyle w:val="29"/>
              <w:rFonts w:hint="eastAsia" w:ascii="宋体" w:hAnsi="宋体"/>
              <w:color w:val="auto"/>
              <w:highlight w:val="none"/>
            </w:rPr>
            <w:t>一、说明</w:t>
          </w:r>
          <w:r>
            <w:rPr>
              <w:color w:val="auto"/>
              <w:highlight w:val="none"/>
            </w:rPr>
            <w:tab/>
          </w:r>
          <w:r>
            <w:rPr>
              <w:color w:val="auto"/>
              <w:highlight w:val="none"/>
            </w:rPr>
            <w:fldChar w:fldCharType="begin"/>
          </w:r>
          <w:r>
            <w:rPr>
              <w:color w:val="auto"/>
              <w:highlight w:val="none"/>
            </w:rPr>
            <w:instrText xml:space="preserve"> PAGEREF _Toc25750590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"_Toc25750595" </w:instrText>
          </w:r>
          <w:r>
            <w:rPr>
              <w:color w:val="auto"/>
              <w:highlight w:val="none"/>
            </w:rPr>
            <w:fldChar w:fldCharType="separate"/>
          </w:r>
          <w:r>
            <w:rPr>
              <w:rStyle w:val="29"/>
              <w:rFonts w:hint="eastAsia" w:ascii="宋体" w:hAnsi="宋体"/>
              <w:color w:val="auto"/>
              <w:highlight w:val="none"/>
            </w:rPr>
            <w:t>二、比选文件</w:t>
          </w:r>
          <w:r>
            <w:rPr>
              <w:color w:val="auto"/>
              <w:highlight w:val="none"/>
            </w:rPr>
            <w:tab/>
          </w:r>
          <w:r>
            <w:rPr>
              <w:color w:val="auto"/>
              <w:highlight w:val="none"/>
            </w:rPr>
            <w:fldChar w:fldCharType="begin"/>
          </w:r>
          <w:r>
            <w:rPr>
              <w:color w:val="auto"/>
              <w:highlight w:val="none"/>
            </w:rPr>
            <w:instrText xml:space="preserve"> PAGEREF _Toc25750595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"_Toc25750599" </w:instrText>
          </w:r>
          <w:r>
            <w:rPr>
              <w:color w:val="auto"/>
              <w:highlight w:val="none"/>
            </w:rPr>
            <w:fldChar w:fldCharType="separate"/>
          </w:r>
          <w:r>
            <w:rPr>
              <w:rStyle w:val="29"/>
              <w:rFonts w:hint="eastAsia" w:ascii="宋体" w:hAnsi="宋体"/>
              <w:color w:val="auto"/>
              <w:highlight w:val="none"/>
            </w:rPr>
            <w:t>三、比选申请文件的编制</w:t>
          </w:r>
          <w:r>
            <w:rPr>
              <w:color w:val="auto"/>
              <w:highlight w:val="none"/>
            </w:rPr>
            <w:tab/>
          </w:r>
          <w:r>
            <w:rPr>
              <w:color w:val="auto"/>
              <w:highlight w:val="none"/>
            </w:rPr>
            <w:fldChar w:fldCharType="begin"/>
          </w:r>
          <w:r>
            <w:rPr>
              <w:color w:val="auto"/>
              <w:highlight w:val="none"/>
            </w:rPr>
            <w:instrText xml:space="preserve"> PAGEREF _Toc25750599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"_Toc25750608" </w:instrText>
          </w:r>
          <w:r>
            <w:rPr>
              <w:color w:val="auto"/>
              <w:highlight w:val="none"/>
            </w:rPr>
            <w:fldChar w:fldCharType="separate"/>
          </w:r>
          <w:r>
            <w:rPr>
              <w:rStyle w:val="29"/>
              <w:rFonts w:hint="eastAsia" w:ascii="宋体" w:hAnsi="宋体"/>
              <w:color w:val="auto"/>
              <w:highlight w:val="none"/>
            </w:rPr>
            <w:t>四、比选申请文件的密封和递交</w:t>
          </w:r>
          <w:r>
            <w:rPr>
              <w:color w:val="auto"/>
              <w:highlight w:val="none"/>
            </w:rPr>
            <w:tab/>
          </w:r>
          <w:r>
            <w:rPr>
              <w:color w:val="auto"/>
              <w:highlight w:val="none"/>
            </w:rPr>
            <w:fldChar w:fldCharType="begin"/>
          </w:r>
          <w:r>
            <w:rPr>
              <w:color w:val="auto"/>
              <w:highlight w:val="none"/>
            </w:rPr>
            <w:instrText xml:space="preserve"> PAGEREF _Toc25750608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"_Toc25750613" </w:instrText>
          </w:r>
          <w:r>
            <w:rPr>
              <w:color w:val="auto"/>
              <w:highlight w:val="none"/>
            </w:rPr>
            <w:fldChar w:fldCharType="separate"/>
          </w:r>
          <w:r>
            <w:rPr>
              <w:rStyle w:val="29"/>
              <w:rFonts w:hint="eastAsia" w:ascii="宋体" w:hAnsi="宋体"/>
              <w:color w:val="auto"/>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_Toc25750613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"_Toc25750625" </w:instrText>
          </w:r>
          <w:r>
            <w:rPr>
              <w:color w:val="auto"/>
              <w:highlight w:val="none"/>
            </w:rPr>
            <w:fldChar w:fldCharType="separate"/>
          </w:r>
          <w:r>
            <w:rPr>
              <w:rStyle w:val="29"/>
              <w:rFonts w:hint="eastAsia" w:ascii="宋体" w:hAnsi="宋体"/>
              <w:color w:val="auto"/>
              <w:highlight w:val="none"/>
            </w:rPr>
            <w:t>六、授予合同</w:t>
          </w:r>
          <w:r>
            <w:rPr>
              <w:color w:val="auto"/>
              <w:highlight w:val="none"/>
            </w:rPr>
            <w:tab/>
          </w:r>
          <w:r>
            <w:rPr>
              <w:color w:val="auto"/>
              <w:highlight w:val="none"/>
            </w:rPr>
            <w:fldChar w:fldCharType="begin"/>
          </w:r>
          <w:r>
            <w:rPr>
              <w:color w:val="auto"/>
              <w:highlight w:val="none"/>
            </w:rPr>
            <w:instrText xml:space="preserve"> PAGEREF _Toc25750625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"_Toc25750632" </w:instrText>
          </w:r>
          <w:r>
            <w:rPr>
              <w:color w:val="auto"/>
              <w:highlight w:val="none"/>
            </w:rPr>
            <w:fldChar w:fldCharType="separate"/>
          </w:r>
          <w:r>
            <w:rPr>
              <w:rStyle w:val="29"/>
              <w:rFonts w:hint="eastAsia" w:hAnsi="宋体"/>
              <w:b/>
              <w:color w:val="auto"/>
              <w:highlight w:val="none"/>
            </w:rPr>
            <w:t>第三章合同条款及格式</w:t>
          </w:r>
          <w:r>
            <w:rPr>
              <w:color w:val="auto"/>
              <w:highlight w:val="none"/>
            </w:rPr>
            <w:tab/>
          </w:r>
          <w:r>
            <w:rPr>
              <w:color w:val="auto"/>
              <w:highlight w:val="none"/>
            </w:rPr>
            <w:fldChar w:fldCharType="begin"/>
          </w:r>
          <w:r>
            <w:rPr>
              <w:color w:val="auto"/>
              <w:highlight w:val="none"/>
            </w:rPr>
            <w:instrText xml:space="preserve"> PAGEREF _Toc25750632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"_Toc25750633" </w:instrText>
          </w:r>
          <w:r>
            <w:rPr>
              <w:color w:val="auto"/>
              <w:highlight w:val="none"/>
            </w:rPr>
            <w:fldChar w:fldCharType="separate"/>
          </w:r>
          <w:r>
            <w:rPr>
              <w:rStyle w:val="29"/>
              <w:rFonts w:hint="eastAsia" w:ascii="宋体" w:hAnsi="宋体"/>
              <w:b/>
              <w:color w:val="auto"/>
              <w:highlight w:val="none"/>
            </w:rPr>
            <w:t>一、合同协议书</w:t>
          </w:r>
          <w:r>
            <w:rPr>
              <w:color w:val="auto"/>
              <w:highlight w:val="none"/>
            </w:rPr>
            <w:tab/>
          </w:r>
          <w:r>
            <w:rPr>
              <w:color w:val="auto"/>
              <w:highlight w:val="none"/>
            </w:rPr>
            <w:fldChar w:fldCharType="begin"/>
          </w:r>
          <w:r>
            <w:rPr>
              <w:color w:val="auto"/>
              <w:highlight w:val="none"/>
            </w:rPr>
            <w:instrText xml:space="preserve"> PAGEREF _Toc25750633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"_Toc25750634" </w:instrText>
          </w:r>
          <w:r>
            <w:rPr>
              <w:color w:val="auto"/>
              <w:highlight w:val="none"/>
            </w:rPr>
            <w:fldChar w:fldCharType="separate"/>
          </w:r>
          <w:r>
            <w:rPr>
              <w:rStyle w:val="29"/>
              <w:rFonts w:hint="eastAsia" w:ascii="宋体" w:hAnsi="宋体"/>
              <w:b/>
              <w:color w:val="auto"/>
              <w:highlight w:val="none"/>
            </w:rPr>
            <w:t>二、合同条款</w:t>
          </w:r>
          <w:r>
            <w:rPr>
              <w:color w:val="auto"/>
              <w:highlight w:val="none"/>
            </w:rPr>
            <w:tab/>
          </w:r>
          <w:r>
            <w:rPr>
              <w:color w:val="auto"/>
              <w:highlight w:val="none"/>
            </w:rPr>
            <w:fldChar w:fldCharType="begin"/>
          </w:r>
          <w:r>
            <w:rPr>
              <w:color w:val="auto"/>
              <w:highlight w:val="none"/>
            </w:rPr>
            <w:instrText xml:space="preserve"> PAGEREF _Toc25750634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"_Toc25750672" </w:instrText>
          </w:r>
          <w:r>
            <w:rPr>
              <w:color w:val="auto"/>
              <w:highlight w:val="none"/>
            </w:rPr>
            <w:fldChar w:fldCharType="separate"/>
          </w:r>
          <w:r>
            <w:rPr>
              <w:rStyle w:val="29"/>
              <w:rFonts w:hint="eastAsia" w:ascii="宋体" w:hAnsi="宋体"/>
              <w:b/>
              <w:color w:val="auto"/>
              <w:highlight w:val="none"/>
            </w:rPr>
            <w:t>三、合同附件及格式</w:t>
          </w:r>
          <w:r>
            <w:rPr>
              <w:color w:val="auto"/>
              <w:highlight w:val="none"/>
            </w:rPr>
            <w:tab/>
          </w:r>
          <w:r>
            <w:rPr>
              <w:color w:val="auto"/>
              <w:highlight w:val="none"/>
            </w:rPr>
            <w:fldChar w:fldCharType="begin"/>
          </w:r>
          <w:r>
            <w:rPr>
              <w:color w:val="auto"/>
              <w:highlight w:val="none"/>
            </w:rPr>
            <w:instrText xml:space="preserve"> PAGEREF _Toc25750672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"_Toc25750673" </w:instrText>
          </w:r>
          <w:r>
            <w:rPr>
              <w:color w:val="auto"/>
              <w:highlight w:val="none"/>
            </w:rPr>
            <w:fldChar w:fldCharType="separate"/>
          </w:r>
          <w:r>
            <w:rPr>
              <w:rStyle w:val="29"/>
              <w:rFonts w:hint="eastAsia" w:hAnsi="宋体"/>
              <w:b/>
              <w:color w:val="auto"/>
              <w:highlight w:val="none"/>
            </w:rPr>
            <w:t>第四章比选申请文件格式</w:t>
          </w:r>
          <w:r>
            <w:rPr>
              <w:color w:val="auto"/>
              <w:highlight w:val="none"/>
            </w:rPr>
            <w:tab/>
          </w:r>
          <w:r>
            <w:rPr>
              <w:color w:val="auto"/>
              <w:highlight w:val="none"/>
            </w:rPr>
            <w:fldChar w:fldCharType="begin"/>
          </w:r>
          <w:r>
            <w:rPr>
              <w:color w:val="auto"/>
              <w:highlight w:val="none"/>
            </w:rPr>
            <w:instrText xml:space="preserve"> PAGEREF _Toc25750673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"_Toc25750674" </w:instrText>
          </w:r>
          <w:r>
            <w:rPr>
              <w:color w:val="auto"/>
              <w:highlight w:val="none"/>
            </w:rPr>
            <w:fldChar w:fldCharType="separate"/>
          </w:r>
          <w:r>
            <w:rPr>
              <w:rStyle w:val="29"/>
              <w:color w:val="auto"/>
              <w:highlight w:val="none"/>
            </w:rPr>
            <w:t xml:space="preserve">A  </w:t>
          </w:r>
          <w:r>
            <w:rPr>
              <w:rStyle w:val="29"/>
              <w:rFonts w:hint="eastAsia"/>
              <w:color w:val="auto"/>
              <w:highlight w:val="none"/>
            </w:rPr>
            <w:t>资格审查文件</w:t>
          </w:r>
          <w:r>
            <w:rPr>
              <w:color w:val="auto"/>
              <w:highlight w:val="none"/>
            </w:rPr>
            <w:tab/>
          </w:r>
          <w:r>
            <w:rPr>
              <w:color w:val="auto"/>
              <w:highlight w:val="none"/>
            </w:rPr>
            <w:fldChar w:fldCharType="begin"/>
          </w:r>
          <w:r>
            <w:rPr>
              <w:color w:val="auto"/>
              <w:highlight w:val="none"/>
            </w:rPr>
            <w:instrText xml:space="preserve"> PAGEREF _Toc25750674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"_Toc25750679" </w:instrText>
          </w:r>
          <w:r>
            <w:rPr>
              <w:color w:val="auto"/>
              <w:highlight w:val="none"/>
            </w:rPr>
            <w:fldChar w:fldCharType="separate"/>
          </w:r>
          <w:r>
            <w:rPr>
              <w:rStyle w:val="29"/>
              <w:rFonts w:ascii="宋体" w:hAnsi="宋体"/>
              <w:color w:val="auto"/>
              <w:highlight w:val="none"/>
            </w:rPr>
            <w:t xml:space="preserve">B </w:t>
          </w:r>
          <w:r>
            <w:rPr>
              <w:rStyle w:val="29"/>
              <w:rFonts w:hint="eastAsia" w:ascii="宋体" w:hAnsi="宋体"/>
              <w:color w:val="auto"/>
              <w:highlight w:val="none"/>
            </w:rPr>
            <w:t>价格文件</w:t>
          </w:r>
          <w:r>
            <w:rPr>
              <w:color w:val="auto"/>
              <w:highlight w:val="none"/>
            </w:rPr>
            <w:tab/>
          </w:r>
          <w:r>
            <w:rPr>
              <w:color w:val="auto"/>
              <w:highlight w:val="none"/>
            </w:rPr>
            <w:fldChar w:fldCharType="begin"/>
          </w:r>
          <w:r>
            <w:rPr>
              <w:color w:val="auto"/>
              <w:highlight w:val="none"/>
            </w:rPr>
            <w:instrText xml:space="preserve"> PAGEREF _Toc25750679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"_Toc25750683" </w:instrText>
          </w:r>
          <w:r>
            <w:rPr>
              <w:color w:val="auto"/>
              <w:highlight w:val="none"/>
            </w:rPr>
            <w:fldChar w:fldCharType="separate"/>
          </w:r>
          <w:r>
            <w:rPr>
              <w:rStyle w:val="29"/>
              <w:color w:val="auto"/>
              <w:highlight w:val="none"/>
            </w:rPr>
            <w:t>C</w:t>
          </w:r>
          <w:r>
            <w:rPr>
              <w:rStyle w:val="29"/>
              <w:rFonts w:hint="eastAsia" w:hAnsi="宋体"/>
              <w:color w:val="auto"/>
              <w:highlight w:val="none"/>
            </w:rPr>
            <w:t>技术文件</w:t>
          </w:r>
          <w:r>
            <w:rPr>
              <w:color w:val="auto"/>
              <w:highlight w:val="none"/>
            </w:rPr>
            <w:tab/>
          </w:r>
          <w:r>
            <w:rPr>
              <w:color w:val="auto"/>
              <w:highlight w:val="none"/>
            </w:rPr>
            <w:fldChar w:fldCharType="begin"/>
          </w:r>
          <w:r>
            <w:rPr>
              <w:color w:val="auto"/>
              <w:highlight w:val="none"/>
            </w:rPr>
            <w:instrText xml:space="preserve"> PAGEREF _Toc25750683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"_Toc25750688" </w:instrText>
          </w:r>
          <w:r>
            <w:rPr>
              <w:color w:val="auto"/>
              <w:highlight w:val="none"/>
            </w:rPr>
            <w:fldChar w:fldCharType="separate"/>
          </w:r>
          <w:r>
            <w:rPr>
              <w:rStyle w:val="29"/>
              <w:rFonts w:hint="eastAsia" w:hAnsi="宋体"/>
              <w:b/>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_Toc25750688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"_Toc25750689" </w:instrText>
          </w:r>
          <w:r>
            <w:rPr>
              <w:color w:val="auto"/>
              <w:highlight w:val="none"/>
            </w:rPr>
            <w:fldChar w:fldCharType="separate"/>
          </w:r>
          <w:r>
            <w:rPr>
              <w:rStyle w:val="29"/>
              <w:rFonts w:hint="eastAsia" w:ascii="宋体" w:hAnsi="宋体"/>
              <w:b/>
              <w:color w:val="auto"/>
              <w:highlight w:val="none"/>
            </w:rPr>
            <w:t>一、商务要求</w:t>
          </w:r>
          <w:r>
            <w:rPr>
              <w:color w:val="auto"/>
              <w:highlight w:val="none"/>
            </w:rPr>
            <w:tab/>
          </w:r>
          <w:r>
            <w:rPr>
              <w:color w:val="auto"/>
              <w:highlight w:val="none"/>
            </w:rPr>
            <w:fldChar w:fldCharType="begin"/>
          </w:r>
          <w:r>
            <w:rPr>
              <w:color w:val="auto"/>
              <w:highlight w:val="none"/>
            </w:rPr>
            <w:instrText xml:space="preserve"> PAGEREF _Toc25750689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"_Toc25750690" </w:instrText>
          </w:r>
          <w:r>
            <w:rPr>
              <w:color w:val="auto"/>
              <w:highlight w:val="none"/>
            </w:rPr>
            <w:fldChar w:fldCharType="separate"/>
          </w:r>
          <w:r>
            <w:rPr>
              <w:rStyle w:val="29"/>
              <w:rFonts w:hint="eastAsia" w:ascii="宋体" w:hAnsi="宋体"/>
              <w:b/>
              <w:color w:val="auto"/>
              <w:highlight w:val="none"/>
            </w:rPr>
            <w:t>二、技术需求及数量表</w:t>
          </w:r>
          <w:r>
            <w:rPr>
              <w:color w:val="auto"/>
              <w:highlight w:val="none"/>
            </w:rPr>
            <w:tab/>
          </w:r>
          <w:r>
            <w:rPr>
              <w:color w:val="auto"/>
              <w:highlight w:val="none"/>
            </w:rPr>
            <w:fldChar w:fldCharType="begin"/>
          </w:r>
          <w:r>
            <w:rPr>
              <w:color w:val="auto"/>
              <w:highlight w:val="none"/>
            </w:rPr>
            <w:instrText xml:space="preserve"> PAGEREF _Toc25750690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"_Toc25750691" </w:instrText>
          </w:r>
          <w:r>
            <w:rPr>
              <w:color w:val="auto"/>
              <w:highlight w:val="none"/>
            </w:rPr>
            <w:fldChar w:fldCharType="separate"/>
          </w:r>
          <w:r>
            <w:rPr>
              <w:rStyle w:val="29"/>
              <w:rFonts w:hint="eastAsia" w:hAnsi="宋体"/>
              <w:b/>
              <w:color w:val="auto"/>
              <w:highlight w:val="none"/>
            </w:rPr>
            <w:t>第六章评分办法</w:t>
          </w:r>
          <w:r>
            <w:rPr>
              <w:color w:val="auto"/>
              <w:highlight w:val="none"/>
            </w:rPr>
            <w:tab/>
          </w:r>
          <w:r>
            <w:rPr>
              <w:color w:val="auto"/>
              <w:highlight w:val="none"/>
            </w:rPr>
            <w:fldChar w:fldCharType="begin"/>
          </w:r>
          <w:r>
            <w:rPr>
              <w:color w:val="auto"/>
              <w:highlight w:val="none"/>
            </w:rPr>
            <w:instrText xml:space="preserve"> PAGEREF _Toc25750691 \h </w:instrText>
          </w:r>
          <w:r>
            <w:rPr>
              <w:color w:val="auto"/>
              <w:highlight w:val="none"/>
            </w:rPr>
            <w:fldChar w:fldCharType="separate"/>
          </w:r>
          <w:r>
            <w:rPr>
              <w:color w:val="auto"/>
              <w:highlight w:val="none"/>
            </w:rPr>
            <w:t>65</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"_Toc25750692" </w:instrText>
          </w:r>
          <w:r>
            <w:rPr>
              <w:color w:val="auto"/>
              <w:highlight w:val="none"/>
            </w:rPr>
            <w:fldChar w:fldCharType="separate"/>
          </w:r>
          <w:r>
            <w:rPr>
              <w:rStyle w:val="29"/>
              <w:rFonts w:hint="eastAsia" w:ascii="宋体" w:hAnsi="宋体" w:cs="Arial"/>
              <w:b/>
              <w:bCs/>
              <w:color w:val="auto"/>
              <w:highlight w:val="none"/>
            </w:rPr>
            <w:t>一、评审原则</w:t>
          </w:r>
          <w:r>
            <w:rPr>
              <w:color w:val="auto"/>
              <w:highlight w:val="none"/>
            </w:rPr>
            <w:tab/>
          </w:r>
          <w:r>
            <w:rPr>
              <w:color w:val="auto"/>
              <w:highlight w:val="none"/>
            </w:rPr>
            <w:fldChar w:fldCharType="begin"/>
          </w:r>
          <w:r>
            <w:rPr>
              <w:color w:val="auto"/>
              <w:highlight w:val="none"/>
            </w:rPr>
            <w:instrText xml:space="preserve"> PAGEREF _Toc25750692 \h </w:instrText>
          </w:r>
          <w:r>
            <w:rPr>
              <w:color w:val="auto"/>
              <w:highlight w:val="none"/>
            </w:rPr>
            <w:fldChar w:fldCharType="separate"/>
          </w:r>
          <w:r>
            <w:rPr>
              <w:color w:val="auto"/>
              <w:highlight w:val="none"/>
            </w:rPr>
            <w:t>65</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宋体" w:hAnsi="宋体"/>
              <w:color w:val="auto"/>
              <w:highlight w:val="none"/>
            </w:rPr>
          </w:pPr>
          <w:r>
            <w:rPr>
              <w:color w:val="auto"/>
              <w:highlight w:val="none"/>
            </w:rPr>
            <w:fldChar w:fldCharType="begin"/>
          </w:r>
          <w:r>
            <w:rPr>
              <w:color w:val="auto"/>
              <w:highlight w:val="none"/>
            </w:rPr>
            <w:instrText xml:space="preserve"> HYPERLINK \l "_Toc25750693" </w:instrText>
          </w:r>
          <w:r>
            <w:rPr>
              <w:color w:val="auto"/>
              <w:highlight w:val="none"/>
            </w:rPr>
            <w:fldChar w:fldCharType="separate"/>
          </w:r>
          <w:r>
            <w:rPr>
              <w:rStyle w:val="29"/>
              <w:rFonts w:hint="eastAsia" w:ascii="宋体" w:hAnsi="宋体" w:cs="Arial"/>
              <w:b/>
              <w:bCs/>
              <w:color w:val="auto"/>
              <w:highlight w:val="none"/>
            </w:rPr>
            <w:t>二、评定方法</w:t>
          </w:r>
          <w:r>
            <w:rPr>
              <w:color w:val="auto"/>
              <w:highlight w:val="none"/>
            </w:rPr>
            <w:tab/>
          </w:r>
          <w:r>
            <w:rPr>
              <w:color w:val="auto"/>
              <w:highlight w:val="none"/>
            </w:rPr>
            <w:fldChar w:fldCharType="begin"/>
          </w:r>
          <w:r>
            <w:rPr>
              <w:color w:val="auto"/>
              <w:highlight w:val="none"/>
            </w:rPr>
            <w:instrText xml:space="preserve"> PAGEREF _Toc25750693 \h </w:instrText>
          </w:r>
          <w:r>
            <w:rPr>
              <w:color w:val="auto"/>
              <w:highlight w:val="none"/>
            </w:rPr>
            <w:fldChar w:fldCharType="separate"/>
          </w:r>
          <w:r>
            <w:rPr>
              <w:color w:val="auto"/>
              <w:highlight w:val="none"/>
            </w:rPr>
            <w:t>65</w:t>
          </w:r>
          <w:r>
            <w:rPr>
              <w:color w:val="auto"/>
              <w:highlight w:val="none"/>
            </w:rPr>
            <w:fldChar w:fldCharType="end"/>
          </w:r>
          <w:r>
            <w:rPr>
              <w:color w:val="auto"/>
              <w:highlight w:val="none"/>
            </w:rPr>
            <w:fldChar w:fldCharType="end"/>
          </w:r>
          <w:r>
            <w:rPr>
              <w:rFonts w:ascii="宋体" w:hAnsi="宋体"/>
              <w:b/>
              <w:bCs/>
              <w:color w:val="auto"/>
              <w:highlight w:val="none"/>
              <w:lang w:val="zh-CN"/>
            </w:rPr>
            <w:fldChar w:fldCharType="end"/>
          </w:r>
        </w:p>
      </w:sdtContent>
    </w:sdt>
    <w:p>
      <w:pPr>
        <w:pStyle w:val="11"/>
        <w:pageBreakBefore/>
        <w:ind w:right="-57" w:firstLine="0"/>
        <w:jc w:val="center"/>
        <w:outlineLvl w:val="0"/>
        <w:rPr>
          <w:rStyle w:val="37"/>
          <w:rFonts w:ascii="宋体" w:hAnsi="宋体" w:eastAsia="宋体"/>
          <w:color w:val="auto"/>
          <w:highlight w:val="none"/>
        </w:rPr>
      </w:pPr>
      <w:bookmarkStart w:id="0" w:name="_Toc30647"/>
      <w:bookmarkStart w:id="1" w:name="_Toc23476"/>
      <w:bookmarkStart w:id="2" w:name="_Toc14762"/>
      <w:bookmarkStart w:id="3" w:name="_Toc26939"/>
      <w:bookmarkStart w:id="4" w:name="_Toc1363"/>
      <w:bookmarkStart w:id="5" w:name="_Toc25355"/>
      <w:bookmarkStart w:id="6" w:name="_Toc5910"/>
      <w:bookmarkStart w:id="7" w:name="_Toc25750588"/>
      <w:bookmarkStart w:id="8" w:name="_Toc492478714"/>
      <w:bookmarkStart w:id="9" w:name="_Toc17906"/>
      <w:bookmarkStart w:id="10" w:name="_Toc237"/>
      <w:bookmarkStart w:id="11" w:name="_Toc375039061"/>
      <w:bookmarkStart w:id="12" w:name="_Toc3400"/>
      <w:bookmarkStart w:id="13" w:name="_Toc26192"/>
      <w:bookmarkStart w:id="14" w:name="_Toc481"/>
      <w:bookmarkStart w:id="15" w:name="_Toc1227"/>
      <w:bookmarkStart w:id="16" w:name="_Toc15211"/>
      <w:bookmarkStart w:id="17" w:name="_Toc26620"/>
      <w:bookmarkStart w:id="18" w:name="_Toc3658"/>
      <w:bookmarkStart w:id="19" w:name="_Toc23367"/>
      <w:r>
        <w:rPr>
          <w:rStyle w:val="37"/>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hint="eastAsia" w:ascii="宋体" w:hAnsi="宋体"/>
          <w:b/>
          <w:color w:val="auto"/>
          <w:sz w:val="28"/>
          <w:szCs w:val="28"/>
          <w:highlight w:val="none"/>
        </w:rPr>
      </w:pPr>
      <w:r>
        <w:rPr>
          <w:rFonts w:hint="eastAsia" w:ascii="宋体" w:hAnsi="宋体"/>
          <w:b/>
          <w:color w:val="auto"/>
          <w:sz w:val="28"/>
          <w:szCs w:val="28"/>
          <w:highlight w:val="none"/>
        </w:rPr>
        <w:t>南宁轨道交通</w:t>
      </w:r>
      <w:r>
        <w:rPr>
          <w:rFonts w:hint="eastAsia" w:ascii="宋体" w:hAnsi="宋体"/>
          <w:b/>
          <w:color w:val="auto"/>
          <w:sz w:val="28"/>
          <w:szCs w:val="28"/>
          <w:highlight w:val="none"/>
          <w:lang w:val="en-US" w:eastAsia="zh-CN"/>
        </w:rPr>
        <w:t>集团</w:t>
      </w:r>
      <w:r>
        <w:rPr>
          <w:rFonts w:hint="eastAsia" w:ascii="宋体" w:hAnsi="宋体"/>
          <w:b/>
          <w:color w:val="auto"/>
          <w:sz w:val="28"/>
          <w:szCs w:val="28"/>
          <w:highlight w:val="none"/>
        </w:rPr>
        <w:t>运营分公司</w:t>
      </w:r>
    </w:p>
    <w:p>
      <w:pPr>
        <w:spacing w:after="120"/>
        <w:jc w:val="center"/>
        <w:rPr>
          <w:rFonts w:ascii="宋体" w:hAnsi="宋体"/>
          <w:b/>
          <w:color w:val="auto"/>
          <w:sz w:val="28"/>
          <w:szCs w:val="28"/>
          <w:highlight w:val="none"/>
        </w:rPr>
      </w:pPr>
      <w:r>
        <w:rPr>
          <w:rFonts w:hint="eastAsia" w:ascii="宋体" w:hAnsi="宋体"/>
          <w:b/>
          <w:color w:val="auto"/>
          <w:sz w:val="28"/>
          <w:szCs w:val="28"/>
          <w:highlight w:val="none"/>
          <w:lang w:eastAsia="zh-CN"/>
        </w:rPr>
        <w:t>2021年混合风滤网滤料采购项目（</w:t>
      </w:r>
      <w:r>
        <w:rPr>
          <w:rFonts w:hint="eastAsia" w:ascii="宋体" w:hAnsi="宋体"/>
          <w:b/>
          <w:color w:val="auto"/>
          <w:sz w:val="28"/>
          <w:szCs w:val="28"/>
          <w:highlight w:val="none"/>
          <w:lang w:val="en-US" w:eastAsia="zh-CN"/>
        </w:rPr>
        <w:t>第二次）</w:t>
      </w:r>
      <w:r>
        <w:rPr>
          <w:rFonts w:hint="eastAsia" w:ascii="宋体" w:hAnsi="宋体"/>
          <w:b/>
          <w:color w:val="auto"/>
          <w:sz w:val="28"/>
          <w:szCs w:val="28"/>
          <w:highlight w:val="none"/>
        </w:rPr>
        <w:t>比选公告</w:t>
      </w:r>
    </w:p>
    <w:p>
      <w:pPr>
        <w:spacing w:before="0" w:after="0" w:afterAutospacing="0"/>
        <w:ind w:left="0" w:right="0" w:firstLine="422" w:firstLineChars="200"/>
        <w:rPr>
          <w:rFonts w:ascii="宋体" w:hAnsi="宋体"/>
          <w:b/>
          <w:color w:val="auto"/>
          <w:highlight w:val="none"/>
        </w:rPr>
      </w:pPr>
      <w:bookmarkStart w:id="20" w:name="OLE_LINK4"/>
      <w:bookmarkEnd w:id="20"/>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lang w:eastAsia="zh-CN"/>
        </w:rPr>
        <w:t>2021年混合风滤网滤料采购项目</w:t>
      </w:r>
      <w:r>
        <w:rPr>
          <w:rFonts w:hint="eastAsia" w:ascii="宋体" w:hAnsi="宋体"/>
          <w:color w:val="auto"/>
          <w:highlight w:val="none"/>
        </w:rPr>
        <w:t>比选人为</w:t>
      </w:r>
      <w:r>
        <w:rPr>
          <w:rFonts w:ascii="宋体" w:hAnsi="宋体"/>
          <w:color w:val="auto"/>
          <w:highlight w:val="none"/>
          <w:u w:val="single"/>
        </w:rPr>
        <w:t>南宁轨道交通集团有限责任公司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项目编号：</w:t>
      </w:r>
      <w:r>
        <w:rPr>
          <w:rFonts w:hint="eastAsia" w:ascii="宋体" w:hAnsi="宋体"/>
          <w:color w:val="auto"/>
          <w:highlight w:val="none"/>
          <w:u w:val="single"/>
          <w:lang w:eastAsia="zh-CN"/>
        </w:rPr>
        <w:t>NNGD-YY-BXHC-2021006</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项目名称：</w:t>
      </w:r>
      <w:r>
        <w:rPr>
          <w:rFonts w:hint="eastAsia" w:ascii="宋体" w:hAnsi="宋体"/>
          <w:color w:val="auto"/>
          <w:highlight w:val="none"/>
          <w:u w:val="single"/>
          <w:lang w:eastAsia="zh-CN"/>
        </w:rPr>
        <w:t>2021年混合风滤网滤料采购项目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不含税上限控制价为人民币</w:t>
      </w:r>
      <w:r>
        <w:rPr>
          <w:rFonts w:hint="eastAsia" w:ascii="宋体" w:hAnsi="宋体"/>
          <w:color w:val="auto"/>
          <w:highlight w:val="none"/>
          <w:u w:val="single"/>
          <w:lang w:val="en-US" w:eastAsia="zh-CN"/>
        </w:rPr>
        <w:t>17600.0</w:t>
      </w:r>
      <w:r>
        <w:rPr>
          <w:rFonts w:hint="eastAsia" w:ascii="宋体" w:hAnsi="宋体"/>
          <w:color w:val="auto"/>
          <w:highlight w:val="none"/>
          <w:u w:val="single"/>
        </w:rPr>
        <w:t>0元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w:t>
      </w:r>
      <w:r>
        <w:rPr>
          <w:rFonts w:hint="eastAsia" w:ascii="宋体" w:hAnsi="宋体"/>
          <w:color w:val="auto"/>
          <w:highlight w:val="none"/>
          <w:u w:val="single"/>
        </w:rPr>
        <w:t>合同签订且</w:t>
      </w:r>
      <w:r>
        <w:rPr>
          <w:rFonts w:hint="eastAsia" w:ascii="宋体" w:hAnsi="宋体"/>
          <w:color w:val="auto"/>
          <w:highlight w:val="none"/>
          <w:u w:val="single"/>
          <w:lang w:val="en-US" w:eastAsia="zh-CN"/>
        </w:rPr>
        <w:t>每批次</w:t>
      </w:r>
      <w:r>
        <w:rPr>
          <w:rFonts w:ascii="宋体" w:hAnsi="宋体"/>
          <w:color w:val="auto"/>
          <w:highlight w:val="none"/>
          <w:u w:val="single"/>
        </w:rPr>
        <w:t>交货通知书发出后</w:t>
      </w:r>
      <w:r>
        <w:rPr>
          <w:rFonts w:hint="eastAsia" w:ascii="宋体" w:hAnsi="宋体"/>
          <w:color w:val="auto"/>
          <w:highlight w:val="none"/>
          <w:u w:val="single"/>
          <w:lang w:val="en-US" w:eastAsia="zh-CN"/>
        </w:rPr>
        <w:t>30</w:t>
      </w:r>
      <w:r>
        <w:rPr>
          <w:rFonts w:hint="eastAsia" w:ascii="宋体" w:hAnsi="宋体"/>
          <w:color w:val="auto"/>
          <w:highlight w:val="none"/>
          <w:u w:val="single"/>
        </w:rPr>
        <w:t>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交货地点：具体详见用户需求书。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lang w:val="en-US" w:eastAsia="zh-CN"/>
        </w:rPr>
        <w:t>混合风滤网滤料</w:t>
      </w:r>
      <w:r>
        <w:rPr>
          <w:rFonts w:ascii="宋体" w:hAnsi="宋体"/>
          <w:color w:val="auto"/>
          <w:highlight w:val="none"/>
          <w:u w:val="single"/>
        </w:rPr>
        <w:t>等物资采购</w:t>
      </w:r>
      <w:r>
        <w:rPr>
          <w:rFonts w:hint="eastAsia" w:ascii="宋体" w:hAnsi="宋体"/>
          <w:color w:val="auto"/>
          <w:highlight w:val="none"/>
          <w:u w:val="single"/>
        </w:rPr>
        <w:t>，</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比选申请人为中华人民共和国境内依法设立的法人或其他组织（若以分公司名义参与比选申请，必须出具总公司授权参与的证明。），经营范围至少包含以下其中之一：①机电设备，②机电产品，③五金交电，④五金产品等类似营业范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3.2无业绩要求；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3.5本项目不接受联合体比选申请。</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rPr>
        <w:t xml:space="preserve"> 2021 年12月8日 15 时 00 分-15 时30分</w:t>
      </w:r>
      <w:r>
        <w:rPr>
          <w:rFonts w:hint="eastAsia" w:ascii="宋体" w:hAnsi="宋体"/>
          <w:color w:val="auto"/>
          <w:highlight w:val="none"/>
        </w:rPr>
        <w:t>（北京时间）前递交，递交地点在广西壮族自治区南宁市青秀区云景路83号南宁轨道交通集团有限公司运营分公司屯里车辆段综合楼205会议室，递交现场联系人：</w:t>
      </w:r>
      <w:r>
        <w:rPr>
          <w:rFonts w:hint="eastAsia" w:ascii="宋体" w:hAnsi="宋体"/>
          <w:color w:val="auto"/>
          <w:highlight w:val="none"/>
          <w:lang w:val="en-US" w:eastAsia="zh-CN"/>
        </w:rPr>
        <w:t>刘丹炀，电话18648953301  0771-2778324</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比 选 人：南宁轨道交通集团有限责任公司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联 系 人：</w:t>
      </w:r>
      <w:r>
        <w:rPr>
          <w:rFonts w:hint="eastAsia" w:ascii="Arial" w:hAnsi="Arial" w:cs="Arial"/>
          <w:color w:val="auto"/>
          <w:highlight w:val="none"/>
          <w:u w:val="single"/>
          <w:lang w:val="en-US" w:eastAsia="zh-CN"/>
        </w:rPr>
        <w:t>刘丹炀  任晓茹</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电    话：</w:t>
      </w:r>
      <w:r>
        <w:rPr>
          <w:rFonts w:hint="eastAsia" w:ascii="宋体" w:hAnsi="宋体"/>
          <w:color w:val="auto"/>
          <w:highlight w:val="none"/>
          <w:u w:val="single"/>
          <w:lang w:val="en-US" w:eastAsia="zh-CN"/>
        </w:rPr>
        <w:t>0771-2778324、0771-2778975</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传真：</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11"/>
        <w:pageBreakBefore/>
        <w:ind w:right="-57" w:firstLine="0"/>
        <w:jc w:val="center"/>
        <w:outlineLvl w:val="0"/>
        <w:rPr>
          <w:rStyle w:val="37"/>
          <w:rFonts w:ascii="宋体" w:hAnsi="宋体" w:eastAsia="宋体"/>
          <w:color w:val="auto"/>
          <w:highlight w:val="none"/>
        </w:rPr>
      </w:pPr>
      <w:bookmarkStart w:id="21" w:name="_Toc322528192"/>
      <w:bookmarkEnd w:id="21"/>
      <w:bookmarkStart w:id="22" w:name="_Toc512357502"/>
      <w:bookmarkStart w:id="23" w:name="_Toc20201"/>
      <w:bookmarkStart w:id="24" w:name="_Toc30883"/>
      <w:bookmarkStart w:id="25" w:name="_Toc1230"/>
      <w:bookmarkStart w:id="26" w:name="_Toc18454"/>
      <w:bookmarkStart w:id="27" w:name="_Toc25750589"/>
      <w:bookmarkStart w:id="28" w:name="_Toc17240"/>
      <w:bookmarkStart w:id="29" w:name="_Toc24972"/>
      <w:bookmarkStart w:id="30" w:name="_Toc12635"/>
      <w:bookmarkStart w:id="31" w:name="_Toc21830"/>
      <w:bookmarkStart w:id="32" w:name="_Toc30725"/>
      <w:bookmarkStart w:id="33" w:name="_Toc30950"/>
      <w:bookmarkStart w:id="34" w:name="_Toc15976"/>
      <w:bookmarkStart w:id="35" w:name="_Toc17735"/>
      <w:bookmarkStart w:id="36" w:name="_Toc17594"/>
      <w:bookmarkStart w:id="37" w:name="_Toc22273"/>
      <w:bookmarkStart w:id="38" w:name="_Toc29836"/>
      <w:bookmarkStart w:id="39" w:name="_Toc24390"/>
      <w:bookmarkStart w:id="40" w:name="_Toc3495"/>
      <w:r>
        <w:rPr>
          <w:rStyle w:val="37"/>
          <w:rFonts w:hint="eastAsia" w:ascii="宋体" w:hAnsi="宋体" w:eastAsia="宋体"/>
          <w:color w:val="auto"/>
          <w:highlight w:val="none"/>
        </w:rPr>
        <w:t>第二章</w:t>
      </w:r>
      <w:bookmarkEnd w:id="22"/>
      <w:r>
        <w:rPr>
          <w:rStyle w:val="37"/>
          <w:rFonts w:hint="eastAsia" w:ascii="宋体" w:hAnsi="宋体" w:eastAsia="宋体"/>
          <w:color w:val="auto"/>
          <w:highlight w:val="none"/>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1"/>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25"/>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名称：南宁轨道交通集团有限责任公司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联系人：</w:t>
            </w:r>
            <w:r>
              <w:rPr>
                <w:rFonts w:hint="eastAsia" w:ascii="Arial" w:hAnsi="Arial" w:cs="Arial"/>
                <w:color w:val="auto"/>
                <w:highlight w:val="none"/>
                <w:u w:val="single"/>
                <w:lang w:val="en-US" w:eastAsia="zh-CN"/>
              </w:rPr>
              <w:t>刘丹炀、任晓茹</w:t>
            </w:r>
          </w:p>
          <w:p>
            <w:pPr>
              <w:spacing w:before="0" w:after="0" w:afterAutospacing="0"/>
              <w:ind w:right="0"/>
              <w:rPr>
                <w:rFonts w:hint="default" w:ascii="宋体" w:hAnsi="宋体" w:eastAsia="宋体"/>
                <w:color w:val="auto"/>
                <w:highlight w:val="none"/>
                <w:lang w:val="en-US" w:eastAsia="zh-CN"/>
              </w:rPr>
            </w:pPr>
            <w:r>
              <w:rPr>
                <w:rFonts w:hint="eastAsia" w:ascii="宋体" w:hAnsi="宋体"/>
                <w:color w:val="auto"/>
                <w:highlight w:val="none"/>
              </w:rPr>
              <w:t>联系电话：</w:t>
            </w:r>
            <w:r>
              <w:rPr>
                <w:rFonts w:hint="eastAsia" w:ascii="宋体" w:hAnsi="宋体"/>
                <w:color w:val="auto"/>
                <w:highlight w:val="none"/>
                <w:u w:val="single"/>
                <w:lang w:val="en-US" w:eastAsia="zh-CN"/>
              </w:rPr>
              <w:t>0771-2778324、0771-2778975</w:t>
            </w:r>
          </w:p>
        </w:tc>
      </w:tr>
      <w:tr>
        <w:tblPrEx>
          <w:tblCellMar>
            <w:top w:w="0" w:type="dxa"/>
            <w:left w:w="108" w:type="dxa"/>
            <w:bottom w:w="0" w:type="dxa"/>
            <w:right w:w="108" w:type="dxa"/>
          </w:tblCellMar>
        </w:tblPrEx>
        <w:trPr>
          <w:trHeight w:val="4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eastAsia="宋体"/>
                <w:color w:val="auto"/>
                <w:highlight w:val="none"/>
                <w:lang w:eastAsia="zh-CN"/>
              </w:rPr>
              <w:t>2021年混合风滤网滤料采购项目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NNGD-YY-BXHC-2021006</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混合风滤网滤料</w:t>
            </w:r>
            <w:r>
              <w:rPr>
                <w:rFonts w:ascii="宋体" w:hAnsi="宋体"/>
                <w:color w:val="auto"/>
                <w:highlight w:val="none"/>
                <w:u w:val="single"/>
              </w:rPr>
              <w:t>等物资采购</w:t>
            </w:r>
            <w:r>
              <w:rPr>
                <w:rFonts w:ascii="宋体" w:hAnsi="宋体"/>
                <w:color w:val="auto"/>
                <w:highlight w:val="none"/>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合同签订且</w:t>
            </w:r>
            <w:r>
              <w:rPr>
                <w:rFonts w:hint="eastAsia" w:ascii="宋体" w:hAnsi="宋体"/>
                <w:color w:val="auto"/>
                <w:highlight w:val="none"/>
                <w:u w:val="single"/>
                <w:lang w:val="en-US" w:eastAsia="zh-CN"/>
              </w:rPr>
              <w:t>每批次</w:t>
            </w:r>
            <w:r>
              <w:rPr>
                <w:rFonts w:ascii="宋体" w:hAnsi="宋体"/>
                <w:color w:val="auto"/>
                <w:highlight w:val="none"/>
                <w:u w:val="single"/>
              </w:rPr>
              <w:t>交货通知书发出后</w:t>
            </w:r>
            <w:r>
              <w:rPr>
                <w:rFonts w:hint="eastAsia" w:ascii="宋体" w:hAnsi="宋体"/>
                <w:color w:val="auto"/>
                <w:highlight w:val="none"/>
                <w:u w:val="single"/>
                <w:lang w:val="en-US" w:eastAsia="zh-CN"/>
              </w:rPr>
              <w:t>30</w:t>
            </w:r>
            <w:r>
              <w:rPr>
                <w:rFonts w:hint="eastAsia" w:ascii="宋体" w:hAnsi="宋体"/>
                <w:color w:val="auto"/>
                <w:highlight w:val="none"/>
                <w:u w:val="single"/>
              </w:rPr>
              <w:t>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上限控制价：本项目不含税上限控制价为人民币17600.00元。比选申请报价高于上限控制价的比选申请文件将按否决比选申请处理。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比选申请人为中华人民共和国境内依法设立的法人或其他组织（若以分公司名义参与比选申请，必须出具总公司授权参与的证明。），经营范围至少包括下列范围之一：①机电设备，②机电产品，③五金交电，④五金产品等类似营业范围。</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（2）无业绩要求</w:t>
            </w:r>
            <w:r>
              <w:rPr>
                <w:rFonts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）比选申请人没有处于被行政管部门或业主取消比选申请资格的处罚期内，且没有处于被责令停业，财产被接管、冻结、破产状态；比选申请截止时间前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rPr>
              <w:t xml:space="preserve"> 202</w:t>
            </w:r>
            <w:r>
              <w:rPr>
                <w:rFonts w:hint="eastAsia" w:ascii="宋体" w:hAnsi="宋体"/>
                <w:color w:val="auto"/>
                <w:highlight w:val="none"/>
                <w:u w:val="single"/>
                <w:lang w:val="en-US" w:eastAsia="zh-CN"/>
              </w:rPr>
              <w:t>1</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12 </w:t>
            </w:r>
            <w:r>
              <w:rPr>
                <w:rFonts w:hint="eastAsia" w:ascii="宋体" w:hAnsi="宋体"/>
                <w:color w:val="auto"/>
                <w:highlight w:val="none"/>
              </w:rPr>
              <w:t>月</w:t>
            </w:r>
            <w:r>
              <w:rPr>
                <w:rFonts w:hint="eastAsia" w:ascii="宋体" w:hAnsi="宋体"/>
                <w:color w:val="auto"/>
                <w:highlight w:val="none"/>
                <w:lang w:val="en-US" w:eastAsia="zh-CN"/>
              </w:rPr>
              <w:t>7</w:t>
            </w:r>
            <w:r>
              <w:rPr>
                <w:rFonts w:hint="eastAsia" w:ascii="宋体" w:hAnsi="宋体"/>
                <w:color w:val="auto"/>
                <w:highlight w:val="none"/>
              </w:rPr>
              <w:t>日</w:t>
            </w:r>
            <w:r>
              <w:rPr>
                <w:rFonts w:hint="eastAsia" w:ascii="宋体" w:hAnsi="宋体"/>
                <w:color w:val="auto"/>
                <w:highlight w:val="none"/>
                <w:u w:val="single"/>
              </w:rPr>
              <w:t xml:space="preserve"> 18:00 </w:t>
            </w:r>
            <w:r>
              <w:rPr>
                <w:rFonts w:hint="eastAsia" w:ascii="宋体" w:hAnsi="宋体"/>
                <w:color w:val="auto"/>
                <w:highlight w:val="none"/>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29"/>
                <w:rFonts w:hint="eastAsia" w:ascii="宋体" w:hAnsi="宋体"/>
                <w:color w:val="auto"/>
                <w:kern w:val="2"/>
                <w:highlight w:val="none"/>
              </w:rPr>
              <w:t>http://www.nngdjt.com</w:t>
            </w:r>
            <w:r>
              <w:rPr>
                <w:rStyle w:val="29"/>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rPr>
                <w:b/>
                <w:color w:val="auto"/>
                <w:highlight w:val="none"/>
              </w:rPr>
            </w:pPr>
            <w:r>
              <w:rPr>
                <w:rFonts w:hint="eastAsia"/>
                <w:b/>
                <w:color w:val="auto"/>
                <w:highlight w:val="none"/>
              </w:rPr>
              <w:t>资格审查文件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76" w:lineRule="auto"/>
              <w:ind w:left="0" w:right="0" w:firstLine="0"/>
              <w:rPr>
                <w:color w:val="auto"/>
                <w:highlight w:val="none"/>
              </w:rPr>
            </w:pPr>
            <w:r>
              <w:rPr>
                <w:rFonts w:hint="eastAsia"/>
                <w:color w:val="auto"/>
                <w:highlight w:val="none"/>
              </w:rPr>
              <w:t>（4）</w:t>
            </w:r>
            <w:r>
              <w:rPr>
                <w:rFonts w:hint="eastAsia" w:hAnsi="宋体"/>
                <w:color w:val="auto"/>
                <w:highlight w:val="none"/>
              </w:rPr>
              <w:t>类似项目业绩表（A4）（如有）；</w:t>
            </w:r>
          </w:p>
          <w:p>
            <w:pPr>
              <w:spacing w:before="0" w:after="0" w:afterAutospacing="0"/>
              <w:ind w:left="0" w:right="0" w:firstLine="0"/>
              <w:rPr>
                <w:color w:val="auto"/>
                <w:highlight w:val="none"/>
              </w:rPr>
            </w:pPr>
            <w:r>
              <w:rPr>
                <w:rFonts w:hint="eastAsia"/>
                <w:color w:val="auto"/>
                <w:highlight w:val="none"/>
              </w:rPr>
              <w:t>（5）比选申请人认为应提交的其他比选申请资料（如有）。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价格文件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rPr>
                <w:rFonts w:ascii="宋体" w:hAnsi="宋体" w:cs="Arial"/>
                <w:color w:val="auto"/>
                <w:highlight w:val="none"/>
              </w:rPr>
            </w:pPr>
            <w:r>
              <w:rPr>
                <w:rFonts w:hint="eastAsia"/>
                <w:color w:val="auto"/>
                <w:highlight w:val="none"/>
              </w:rPr>
              <w:t>（4）比选申请人认为应提交的其他比选申请资料（如有）。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技术文件</w:t>
            </w:r>
          </w:p>
          <w:p>
            <w:pPr>
              <w:spacing w:before="0" w:after="0" w:afterAutospacing="0" w:line="276" w:lineRule="auto"/>
              <w:ind w:left="0" w:right="0" w:firstLine="0"/>
              <w:rPr>
                <w:color w:val="auto"/>
                <w:highlight w:val="none"/>
              </w:rPr>
            </w:pPr>
            <w:r>
              <w:rPr>
                <w:rFonts w:hint="eastAsia"/>
                <w:color w:val="auto"/>
                <w:highlight w:val="none"/>
              </w:rPr>
              <w:t>（1）技术文件响应表（格式见C1）；</w:t>
            </w:r>
          </w:p>
          <w:p>
            <w:pPr>
              <w:spacing w:before="0" w:after="0" w:afterAutospacing="0" w:line="276" w:lineRule="auto"/>
              <w:ind w:left="0" w:right="0" w:firstLine="0"/>
              <w:rPr>
                <w:color w:val="auto"/>
                <w:highlight w:val="none"/>
              </w:rPr>
            </w:pPr>
            <w:r>
              <w:rPr>
                <w:rFonts w:hint="eastAsia"/>
                <w:color w:val="auto"/>
                <w:highlight w:val="none"/>
              </w:rPr>
              <w:t>（2）</w:t>
            </w:r>
            <w:r>
              <w:rPr>
                <w:rFonts w:hint="eastAsia" w:hAnsi="宋体"/>
                <w:color w:val="auto"/>
                <w:highlight w:val="none"/>
              </w:rPr>
              <w:t>按期交货承诺书（格式见C2）</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格式见C3</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（4）商务响应表（格式见C</w:t>
            </w:r>
            <w:r>
              <w:rPr>
                <w:color w:val="auto"/>
                <w:highlight w:val="none"/>
              </w:rPr>
              <w:t>4</w:t>
            </w:r>
            <w:r>
              <w:rPr>
                <w:rFonts w:hint="eastAsia"/>
                <w:color w:val="auto"/>
                <w:highlight w:val="none"/>
              </w:rPr>
              <w:t>）</w:t>
            </w:r>
          </w:p>
          <w:p>
            <w:pPr>
              <w:spacing w:before="0" w:after="0" w:afterAutospacing="0"/>
              <w:ind w:left="0" w:right="0" w:firstLine="0"/>
              <w:rPr>
                <w:rFonts w:ascii="宋体" w:hAnsi="宋体"/>
                <w:color w:val="auto"/>
                <w:highlight w:val="none"/>
              </w:rPr>
            </w:pPr>
            <w:r>
              <w:rPr>
                <w:rFonts w:hint="eastAsia"/>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hint="eastAsia" w:ascii="宋体" w:hAnsi="宋体"/>
                <w:b/>
                <w:color w:val="auto"/>
                <w:highlight w:val="none"/>
              </w:rPr>
              <w:t>本项目采用不含税报价，在签订本项目合同时，遵循国家现行税法的相关规定在中标人不含税单价和合价的基础上逐项增加税费，并明确相应税率和税金。本合同最终税金在结算阶段，按实际产生的税金进行核算，但合同不含税单价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bookmarkStart w:id="41" w:name="CgwjmbEntity：KBSJ3_0"/>
            <w:r>
              <w:rPr>
                <w:rFonts w:hint="eastAsia" w:ascii="宋体" w:hAnsi="宋体"/>
                <w:color w:val="auto"/>
                <w:highlight w:val="none"/>
                <w:u w:val="single"/>
              </w:rPr>
              <w:t>202</w:t>
            </w:r>
            <w:r>
              <w:rPr>
                <w:rFonts w:hint="eastAsia" w:ascii="宋体" w:hAnsi="宋体"/>
                <w:color w:val="auto"/>
                <w:highlight w:val="none"/>
                <w:u w:val="single"/>
                <w:lang w:val="en-US" w:eastAsia="zh-CN"/>
              </w:rPr>
              <w:t>1</w:t>
            </w:r>
            <w:r>
              <w:rPr>
                <w:rFonts w:hint="eastAsia" w:ascii="宋体" w:hAnsi="宋体"/>
                <w:color w:val="auto"/>
                <w:highlight w:val="none"/>
              </w:rPr>
              <w:t>年</w:t>
            </w:r>
            <w:bookmarkEnd w:id="41"/>
            <w:r>
              <w:rPr>
                <w:rFonts w:hint="eastAsia" w:ascii="宋体" w:hAnsi="宋体"/>
                <w:color w:val="auto"/>
                <w:highlight w:val="none"/>
                <w:lang w:val="en-US" w:eastAsia="zh-CN"/>
              </w:rPr>
              <w:t>12</w:t>
            </w:r>
            <w:r>
              <w:rPr>
                <w:rFonts w:hint="eastAsia" w:ascii="宋体" w:hAnsi="宋体"/>
                <w:color w:val="auto"/>
                <w:highlight w:val="none"/>
              </w:rPr>
              <w:t>月</w:t>
            </w:r>
            <w:r>
              <w:rPr>
                <w:rFonts w:hint="eastAsia" w:ascii="宋体" w:hAnsi="宋体"/>
                <w:color w:val="auto"/>
                <w:highlight w:val="none"/>
                <w:lang w:val="en-US" w:eastAsia="zh-CN"/>
              </w:rPr>
              <w:t>8</w:t>
            </w:r>
            <w:r>
              <w:rPr>
                <w:rFonts w:hint="eastAsia" w:ascii="宋体" w:hAnsi="宋体"/>
                <w:color w:val="auto"/>
                <w:highlight w:val="none"/>
              </w:rPr>
              <w:t xml:space="preserve">日 </w:t>
            </w:r>
            <w:r>
              <w:rPr>
                <w:rFonts w:hint="eastAsia" w:ascii="宋体" w:hAnsi="宋体"/>
                <w:color w:val="auto"/>
                <w:highlight w:val="none"/>
                <w:lang w:val="en-US" w:eastAsia="zh-CN"/>
              </w:rPr>
              <w:t>15</w:t>
            </w:r>
            <w:r>
              <w:rPr>
                <w:rFonts w:hint="eastAsia" w:ascii="宋体" w:hAnsi="宋体"/>
                <w:color w:val="auto"/>
                <w:highlight w:val="none"/>
              </w:rPr>
              <w:t xml:space="preserve"> 时 </w:t>
            </w:r>
            <w:r>
              <w:rPr>
                <w:rFonts w:hint="eastAsia" w:ascii="宋体" w:hAnsi="宋体"/>
                <w:color w:val="auto"/>
                <w:highlight w:val="none"/>
                <w:lang w:val="en-US" w:eastAsia="zh-CN"/>
              </w:rPr>
              <w:t>3</w:t>
            </w:r>
            <w:r>
              <w:rPr>
                <w:rFonts w:hint="eastAsia" w:ascii="宋体" w:hAnsi="宋体"/>
                <w:color w:val="auto"/>
                <w:highlight w:val="none"/>
              </w:rPr>
              <w:t>0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ascii="宋体" w:hAnsi="宋体"/>
                <w:color w:val="auto"/>
                <w:highlight w:val="none"/>
              </w:rPr>
              <w:t>南宁轨道交通集团有限责任公司</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地址：广西壮族自治区南宁市青秀区云景路83号南宁轨道交通集团有限公司运营分公司屯里车辆段综合楼205会议室</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rPr>
              <w:t>递交现场联系人：</w:t>
            </w:r>
            <w:r>
              <w:rPr>
                <w:rFonts w:hint="eastAsia" w:ascii="Arial" w:hAnsi="Arial" w:cs="Arial"/>
                <w:color w:val="auto"/>
                <w:highlight w:val="none"/>
              </w:rPr>
              <w:t>刘丹炀，电话</w:t>
            </w:r>
            <w:r>
              <w:rPr>
                <w:rFonts w:hint="eastAsia" w:ascii="Arial" w:hAnsi="Arial" w:cs="Arial"/>
                <w:color w:val="auto"/>
                <w:highlight w:val="none"/>
                <w:lang w:val="en-US" w:eastAsia="zh-CN"/>
              </w:rPr>
              <w:t xml:space="preserve">18648953301  </w:t>
            </w:r>
            <w:r>
              <w:rPr>
                <w:rFonts w:hint="eastAsia" w:ascii="Arial" w:hAnsi="Arial" w:cs="Arial"/>
                <w:color w:val="auto"/>
                <w:highlight w:val="none"/>
              </w:rPr>
              <w:t>0771-2778324</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履约担保的金额：</w:t>
            </w:r>
            <w:r>
              <w:rPr>
                <w:rFonts w:ascii="宋体" w:hAnsi="宋体" w:cs="Courier New"/>
                <w:color w:val="auto"/>
                <w:sz w:val="22"/>
                <w:szCs w:val="28"/>
                <w:highlight w:val="none"/>
              </w:rPr>
              <w:t>签约合同</w:t>
            </w:r>
            <w:r>
              <w:rPr>
                <w:rFonts w:hint="eastAsia" w:ascii="宋体" w:hAnsi="宋体" w:cs="Courier New"/>
                <w:color w:val="auto"/>
                <w:sz w:val="22"/>
                <w:szCs w:val="28"/>
                <w:highlight w:val="none"/>
              </w:rPr>
              <w:t>总价格</w:t>
            </w:r>
            <w:r>
              <w:rPr>
                <w:rFonts w:ascii="宋体" w:hAnsi="宋体" w:cs="Courier New"/>
                <w:color w:val="auto"/>
                <w:sz w:val="22"/>
                <w:szCs w:val="28"/>
                <w:highlight w:val="none"/>
              </w:rPr>
              <w:t>的</w:t>
            </w:r>
            <w:r>
              <w:rPr>
                <w:rFonts w:hint="eastAsia" w:ascii="宋体" w:hAnsi="宋体" w:cs="Courier New"/>
                <w:color w:val="auto"/>
                <w:sz w:val="22"/>
                <w:szCs w:val="28"/>
                <w:highlight w:val="none"/>
              </w:rPr>
              <w:t>5</w:t>
            </w:r>
            <w:r>
              <w:rPr>
                <w:rFonts w:ascii="宋体" w:hAnsi="宋体" w:cs="Courier New"/>
                <w:color w:val="auto"/>
                <w:sz w:val="22"/>
                <w:szCs w:val="28"/>
                <w:highlight w:val="none"/>
              </w:rPr>
              <w:t>%</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履约担保的形式：转账或电汇或银行保函。</w:t>
            </w:r>
          </w:p>
          <w:p>
            <w:pPr>
              <w:spacing w:before="0" w:after="0" w:afterAutospacing="0"/>
              <w:ind w:left="0" w:right="0" w:firstLine="0"/>
              <w:rPr>
                <w:rFonts w:ascii="宋体" w:hAnsi="宋体"/>
                <w:color w:val="auto"/>
                <w:highlight w:val="none"/>
              </w:rPr>
            </w:pPr>
            <w:r>
              <w:rPr>
                <w:rFonts w:hint="eastAsia" w:ascii="宋体" w:hAnsi="宋体"/>
                <w:color w:val="auto"/>
                <w:highlight w:val="none"/>
              </w:rPr>
              <w:t>银行保函由中国境内各商业银行支行及其以上的银行开具的银行保函，格式符合第四章“合同文件格式”；</w:t>
            </w:r>
          </w:p>
          <w:p>
            <w:pPr>
              <w:spacing w:before="0" w:after="0" w:afterAutospacing="0"/>
              <w:ind w:left="0" w:right="0" w:firstLine="0"/>
              <w:rPr>
                <w:rFonts w:ascii="宋体" w:hAnsi="宋体"/>
                <w:color w:val="auto"/>
                <w:highlight w:val="none"/>
              </w:rPr>
            </w:pPr>
            <w:r>
              <w:rPr>
                <w:rFonts w:hint="eastAsia" w:ascii="宋体" w:hAnsi="宋体"/>
                <w:color w:val="auto"/>
                <w:highlight w:val="none"/>
              </w:rPr>
              <w:t>递交地点：南宁市青秀区云景路69号；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spacing w:before="0" w:after="0" w:afterAutospacing="0"/>
              <w:ind w:left="0" w:right="0" w:firstLine="0"/>
              <w:rPr>
                <w:rFonts w:ascii="宋体" w:hAnsi="宋体"/>
                <w:color w:val="auto"/>
                <w:highlight w:val="none"/>
              </w:rPr>
            </w:pPr>
            <w:r>
              <w:rPr>
                <w:rFonts w:hint="eastAsia" w:ascii="宋体" w:hAnsi="宋体"/>
                <w:color w:val="auto"/>
                <w:highlight w:val="none"/>
              </w:rPr>
              <w:t>备注：若中选人未在规定时间内足额缴纳履约担保，比选人有权取消其中选资格。</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比选申请文件电子版份数：1份。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1.本项目比选文件的最终解释权归比选人。</w:t>
            </w:r>
          </w:p>
          <w:p>
            <w:pPr>
              <w:spacing w:before="0" w:after="0" w:afterAutospacing="0"/>
              <w:ind w:left="0" w:right="0" w:firstLine="0"/>
              <w:rPr>
                <w:rFonts w:ascii="宋体" w:hAnsi="宋体"/>
                <w:color w:val="auto"/>
                <w:highlight w:val="none"/>
              </w:rPr>
            </w:pP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签订本项目合同时，中选人须按比选人要求，与资金支付方签订三方支付协议。</w:t>
            </w:r>
          </w:p>
        </w:tc>
      </w:tr>
    </w:tbl>
    <w:p>
      <w:pPr>
        <w:pStyle w:val="3"/>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42" w:name="_Toc322528193"/>
      <w:bookmarkEnd w:id="42"/>
      <w:bookmarkStart w:id="43" w:name="_Toc25750590"/>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3"/>
    </w:p>
    <w:p>
      <w:pPr>
        <w:pStyle w:val="4"/>
        <w:spacing w:before="0" w:after="0" w:afterAutospacing="0"/>
        <w:ind w:left="0" w:right="0" w:firstLine="422" w:firstLineChars="200"/>
        <w:rPr>
          <w:rFonts w:ascii="宋体" w:hAnsi="宋体"/>
          <w:color w:val="auto"/>
          <w:sz w:val="21"/>
          <w:szCs w:val="21"/>
          <w:highlight w:val="none"/>
        </w:rPr>
      </w:pPr>
      <w:bookmarkStart w:id="44" w:name="_Toc31563"/>
      <w:bookmarkStart w:id="45" w:name="_Toc28326"/>
      <w:bookmarkStart w:id="46" w:name="_Toc3804"/>
      <w:bookmarkStart w:id="47" w:name="_Toc5495"/>
      <w:bookmarkStart w:id="48" w:name="_Toc375039064"/>
      <w:bookmarkStart w:id="49" w:name="_Toc30570"/>
      <w:bookmarkStart w:id="50" w:name="_Toc390098419"/>
      <w:bookmarkStart w:id="51" w:name="_Toc17845"/>
      <w:bookmarkStart w:id="52" w:name="_Toc3364"/>
      <w:bookmarkStart w:id="53" w:name="_Toc12526"/>
      <w:bookmarkStart w:id="54" w:name="_Toc7778"/>
      <w:bookmarkStart w:id="55" w:name="_Toc9366"/>
      <w:bookmarkStart w:id="56" w:name="_Toc463"/>
      <w:bookmarkStart w:id="57" w:name="_Toc14066"/>
      <w:bookmarkStart w:id="58" w:name="_Toc12983505"/>
      <w:bookmarkStart w:id="59" w:name="_Toc27079"/>
      <w:bookmarkStart w:id="60" w:name="_Toc8166"/>
      <w:bookmarkStart w:id="61" w:name="_Toc11224"/>
      <w:bookmarkStart w:id="62" w:name="_Toc6861"/>
      <w:bookmarkStart w:id="63" w:name="_Toc383891168"/>
      <w:bookmarkStart w:id="64" w:name="_Toc385427793"/>
      <w:bookmarkStart w:id="65" w:name="_Toc21139"/>
      <w:bookmarkStart w:id="66" w:name="_Toc492478718"/>
      <w:bookmarkStart w:id="67" w:name="_Toc25750591"/>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1.5交货期：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4"/>
        <w:spacing w:before="0" w:after="0" w:afterAutospacing="0"/>
        <w:ind w:left="0" w:right="0" w:firstLine="422" w:firstLineChars="200"/>
        <w:rPr>
          <w:rFonts w:ascii="宋体" w:hAnsi="宋体"/>
          <w:color w:val="auto"/>
          <w:sz w:val="21"/>
          <w:szCs w:val="21"/>
          <w:highlight w:val="none"/>
        </w:rPr>
      </w:pPr>
      <w:bookmarkStart w:id="68" w:name="_Toc6985"/>
      <w:bookmarkStart w:id="69" w:name="_Toc22987"/>
      <w:bookmarkStart w:id="70" w:name="_Toc492478719"/>
      <w:bookmarkStart w:id="71" w:name="_Toc385427794"/>
      <w:bookmarkStart w:id="72" w:name="_Toc24429"/>
      <w:bookmarkStart w:id="73" w:name="_Toc1552"/>
      <w:bookmarkStart w:id="74" w:name="_Toc21874"/>
      <w:bookmarkStart w:id="75" w:name="_Toc27845"/>
      <w:bookmarkStart w:id="76" w:name="_Toc4780"/>
      <w:bookmarkStart w:id="77" w:name="_Toc27847"/>
      <w:bookmarkStart w:id="78" w:name="_Toc8052"/>
      <w:bookmarkStart w:id="79" w:name="_Toc16860"/>
      <w:bookmarkStart w:id="80" w:name="_Toc10907"/>
      <w:bookmarkStart w:id="81" w:name="_Toc390098420"/>
      <w:bookmarkStart w:id="82" w:name="_Toc25750592"/>
      <w:bookmarkStart w:id="83" w:name="_Toc375039065"/>
      <w:bookmarkStart w:id="84" w:name="_Toc6038"/>
      <w:bookmarkStart w:id="85" w:name="_Toc383891169"/>
      <w:bookmarkStart w:id="86" w:name="_Toc12983506"/>
      <w:bookmarkStart w:id="87" w:name="_Toc31314"/>
      <w:r>
        <w:rPr>
          <w:rFonts w:hint="eastAsia" w:ascii="宋体" w:hAnsi="宋体"/>
          <w:color w:val="auto"/>
          <w:sz w:val="21"/>
          <w:szCs w:val="21"/>
          <w:highlight w:val="none"/>
        </w:rPr>
        <w:t>2. 定义.</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货物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2.6  </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2.7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2.8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2.9 </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4"/>
        <w:spacing w:before="0" w:after="0" w:afterAutospacing="0"/>
        <w:ind w:left="0" w:right="0" w:firstLine="422" w:firstLineChars="200"/>
        <w:rPr>
          <w:rFonts w:ascii="宋体" w:hAnsi="宋体"/>
          <w:color w:val="auto"/>
          <w:sz w:val="21"/>
          <w:szCs w:val="21"/>
          <w:highlight w:val="none"/>
        </w:rPr>
      </w:pPr>
      <w:bookmarkStart w:id="88" w:name="_Toc390098421"/>
      <w:bookmarkStart w:id="89" w:name="_Toc492478720"/>
      <w:bookmarkStart w:id="90" w:name="_Toc375039066"/>
      <w:bookmarkStart w:id="91" w:name="_Toc385427795"/>
      <w:bookmarkStart w:id="92" w:name="_Toc383891170"/>
      <w:bookmarkStart w:id="93" w:name="_Toc24844"/>
      <w:bookmarkStart w:id="94" w:name="_Toc29859"/>
      <w:bookmarkStart w:id="95" w:name="_Toc7797"/>
      <w:bookmarkStart w:id="96" w:name="_Toc25750593"/>
      <w:bookmarkStart w:id="97" w:name="_Toc31477"/>
      <w:bookmarkStart w:id="98" w:name="_Toc307"/>
      <w:bookmarkStart w:id="99" w:name="_Toc29401"/>
      <w:bookmarkStart w:id="100" w:name="_Toc12940"/>
      <w:bookmarkStart w:id="101" w:name="_Toc22115"/>
      <w:bookmarkStart w:id="102" w:name="_Toc8288"/>
      <w:bookmarkStart w:id="103" w:name="_Toc9929"/>
      <w:bookmarkStart w:id="104" w:name="_Toc25786"/>
      <w:bookmarkStart w:id="105" w:name="_Toc10653"/>
      <w:bookmarkStart w:id="106" w:name="_Toc17568"/>
      <w:bookmarkStart w:id="107" w:name="_Toc30498"/>
      <w:bookmarkStart w:id="108" w:name="_Toc22845"/>
      <w:bookmarkStart w:id="109" w:name="_Toc12983507"/>
      <w:bookmarkStart w:id="110" w:name="_Toc17075"/>
      <w:bookmarkStart w:id="111" w:name="_Toc7306"/>
      <w:r>
        <w:rPr>
          <w:rFonts w:ascii="宋体" w:hAnsi="宋体"/>
          <w:color w:val="auto"/>
          <w:sz w:val="21"/>
          <w:szCs w:val="21"/>
          <w:highlight w:val="none"/>
        </w:rPr>
        <w:t>3. 比选申请人</w:t>
      </w:r>
      <w:bookmarkEnd w:id="88"/>
      <w:bookmarkEnd w:id="89"/>
      <w:bookmarkEnd w:id="90"/>
      <w:bookmarkEnd w:id="91"/>
      <w:bookmarkEnd w:id="92"/>
      <w:r>
        <w:rPr>
          <w:rFonts w:hint="eastAsia" w:ascii="宋体" w:hAnsi="宋体"/>
          <w:color w:val="auto"/>
          <w:sz w:val="21"/>
          <w:szCs w:val="21"/>
          <w:highlight w:val="none"/>
        </w:rPr>
        <w:t>应具备的资格条件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（7）在比选申请文件中提供虚假文件和</w:t>
      </w:r>
      <w:r>
        <w:rPr>
          <w:rFonts w:ascii="宋体" w:hAnsi="宋体"/>
          <w:color w:val="auto"/>
          <w:highlight w:val="none"/>
        </w:rPr>
        <w:t>/</w:t>
      </w:r>
      <w:r>
        <w:rPr>
          <w:rFonts w:hint="eastAsia" w:ascii="宋体" w:hAnsi="宋体"/>
          <w:color w:val="auto"/>
          <w:highlight w:val="none"/>
        </w:rPr>
        <w:t>或资料的。</w:t>
      </w:r>
    </w:p>
    <w:p>
      <w:pPr>
        <w:pStyle w:val="4"/>
        <w:spacing w:before="0" w:after="0" w:afterAutospacing="0"/>
        <w:ind w:left="0" w:right="0" w:firstLine="422" w:firstLineChars="200"/>
        <w:rPr>
          <w:rFonts w:ascii="宋体" w:hAnsi="宋体"/>
          <w:color w:val="auto"/>
          <w:sz w:val="21"/>
          <w:szCs w:val="21"/>
          <w:highlight w:val="none"/>
        </w:rPr>
      </w:pPr>
      <w:bookmarkStart w:id="112" w:name="_Toc19081"/>
      <w:bookmarkStart w:id="113" w:name="_Toc30752"/>
      <w:bookmarkStart w:id="114" w:name="_Toc25750594"/>
      <w:bookmarkStart w:id="115" w:name="_Toc25914"/>
      <w:bookmarkStart w:id="116" w:name="_Toc19709"/>
      <w:bookmarkStart w:id="117" w:name="_Toc12983508"/>
      <w:bookmarkStart w:id="118" w:name="_Toc1737"/>
      <w:bookmarkStart w:id="119" w:name="_Toc7832"/>
      <w:bookmarkStart w:id="120" w:name="_Toc31789"/>
      <w:bookmarkStart w:id="121" w:name="_Toc3292"/>
      <w:bookmarkStart w:id="122" w:name="_Toc24103"/>
      <w:bookmarkStart w:id="123" w:name="_Toc4438"/>
      <w:bookmarkStart w:id="124" w:name="_Toc23146"/>
      <w:bookmarkStart w:id="125" w:name="_Toc21215"/>
      <w:bookmarkStart w:id="126" w:name="_Toc492478721"/>
      <w:bookmarkStart w:id="127" w:name="_Toc616"/>
      <w:bookmarkStart w:id="128" w:name="_Toc21602"/>
      <w:bookmarkStart w:id="129" w:name="_Toc18668"/>
      <w:bookmarkStart w:id="130" w:name="_Toc7103"/>
      <w:bookmarkStart w:id="131" w:name="_Toc383891171"/>
      <w:bookmarkStart w:id="132" w:name="_Toc385427796"/>
      <w:bookmarkStart w:id="133" w:name="_Toc390098422"/>
      <w:bookmarkStart w:id="134" w:name="_Toc375039067"/>
      <w:bookmarkStart w:id="135" w:name="_Toc1125"/>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36" w:name="_Toc390098423"/>
      <w:bookmarkStart w:id="137" w:name="_Toc29160"/>
      <w:bookmarkStart w:id="138" w:name="_Toc28220"/>
      <w:bookmarkStart w:id="139" w:name="_Toc19617"/>
      <w:bookmarkStart w:id="140" w:name="_Toc492478722"/>
      <w:bookmarkStart w:id="141" w:name="_Toc16530"/>
      <w:bookmarkStart w:id="142" w:name="_Toc8562"/>
      <w:bookmarkStart w:id="143" w:name="_Toc16608"/>
      <w:bookmarkStart w:id="144" w:name="_Toc385427797"/>
      <w:bookmarkStart w:id="145" w:name="_Toc375039068"/>
      <w:bookmarkStart w:id="146" w:name="_Toc6528"/>
      <w:bookmarkStart w:id="147" w:name="_Toc383891172"/>
      <w:bookmarkStart w:id="148" w:name="_Toc9677"/>
      <w:bookmarkStart w:id="149" w:name="_Toc5487"/>
      <w:bookmarkStart w:id="150" w:name="_Toc2609"/>
      <w:bookmarkStart w:id="151" w:name="_Toc2986"/>
      <w:bookmarkStart w:id="152" w:name="_Toc18528"/>
      <w:bookmarkStart w:id="153" w:name="_Toc16131"/>
      <w:bookmarkStart w:id="154" w:name="_Toc12983509"/>
      <w:bookmarkStart w:id="155" w:name="_Toc5160"/>
      <w:bookmarkStart w:id="156" w:name="_Toc15763"/>
      <w:bookmarkStart w:id="157" w:name="_Toc3854"/>
      <w:bookmarkStart w:id="158" w:name="_Toc7339"/>
      <w:bookmarkStart w:id="159" w:name="_Toc25750595"/>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4"/>
        <w:spacing w:before="0" w:after="0" w:afterAutospacing="0"/>
        <w:ind w:left="0" w:right="0" w:firstLine="422" w:firstLineChars="200"/>
        <w:rPr>
          <w:rFonts w:ascii="宋体" w:hAnsi="宋体"/>
          <w:color w:val="auto"/>
          <w:sz w:val="21"/>
          <w:szCs w:val="21"/>
          <w:highlight w:val="none"/>
        </w:rPr>
      </w:pPr>
      <w:bookmarkStart w:id="160" w:name="_Toc383891173"/>
      <w:bookmarkStart w:id="161" w:name="_Toc32710"/>
      <w:bookmarkStart w:id="162" w:name="_Toc30401"/>
      <w:bookmarkStart w:id="163" w:name="_Toc19561"/>
      <w:bookmarkStart w:id="164" w:name="_Toc25378"/>
      <w:bookmarkStart w:id="165" w:name="_Toc18436"/>
      <w:bookmarkStart w:id="166" w:name="_Toc5877"/>
      <w:bookmarkStart w:id="167" w:name="_Toc21811"/>
      <w:bookmarkStart w:id="168" w:name="_Toc29225"/>
      <w:bookmarkStart w:id="169" w:name="_Toc4157"/>
      <w:bookmarkStart w:id="170" w:name="_Toc385427798"/>
      <w:bookmarkStart w:id="171" w:name="_Toc6637"/>
      <w:bookmarkStart w:id="172" w:name="_Toc492478723"/>
      <w:bookmarkStart w:id="173" w:name="_Toc13114"/>
      <w:bookmarkStart w:id="174" w:name="_Toc26333"/>
      <w:bookmarkStart w:id="175" w:name="_Toc839"/>
      <w:bookmarkStart w:id="176" w:name="_Toc9756"/>
      <w:bookmarkStart w:id="177" w:name="_Toc6764"/>
      <w:bookmarkStart w:id="178" w:name="_Toc390098424"/>
      <w:bookmarkStart w:id="179" w:name="_Toc25750596"/>
      <w:bookmarkStart w:id="180" w:name="_Toc27870"/>
      <w:bookmarkStart w:id="181" w:name="_Toc12983510"/>
      <w:bookmarkStart w:id="182" w:name="_Toc29472"/>
      <w:bookmarkStart w:id="183" w:name="_Toc375039069"/>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color w:val="auto"/>
          <w:sz w:val="21"/>
          <w:szCs w:val="21"/>
          <w:highlight w:val="none"/>
        </w:rPr>
      </w:pPr>
      <w:bookmarkStart w:id="184" w:name="_Toc2664"/>
      <w:bookmarkStart w:id="185" w:name="_Toc15154"/>
      <w:bookmarkStart w:id="186" w:name="_Toc492478724"/>
      <w:bookmarkStart w:id="187" w:name="_Toc28270"/>
      <w:bookmarkStart w:id="188" w:name="_Toc17279"/>
      <w:bookmarkStart w:id="189" w:name="_Toc11896"/>
      <w:bookmarkStart w:id="190" w:name="_Toc29001"/>
      <w:bookmarkStart w:id="191" w:name="_Toc390098425"/>
      <w:bookmarkStart w:id="192" w:name="_Toc25750597"/>
      <w:bookmarkStart w:id="193" w:name="_Toc26811"/>
      <w:bookmarkStart w:id="194" w:name="_Toc31848"/>
      <w:bookmarkStart w:id="195" w:name="_Toc31386"/>
      <w:bookmarkStart w:id="196" w:name="_Toc2489"/>
      <w:bookmarkStart w:id="197" w:name="_Toc375039070"/>
      <w:bookmarkStart w:id="198" w:name="_Toc18631"/>
      <w:bookmarkStart w:id="199" w:name="_Toc383891174"/>
      <w:bookmarkStart w:id="200" w:name="_Toc21365"/>
      <w:bookmarkStart w:id="201" w:name="_Toc26909"/>
      <w:bookmarkStart w:id="202" w:name="_Toc2789"/>
      <w:bookmarkStart w:id="203" w:name="_Toc385427799"/>
      <w:bookmarkStart w:id="204" w:name="_Toc10162"/>
      <w:bookmarkStart w:id="205" w:name="_Toc12983511"/>
      <w:bookmarkStart w:id="206" w:name="_Toc20903"/>
      <w:bookmarkStart w:id="207" w:name="_Toc14426"/>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color w:val="auto"/>
          <w:sz w:val="21"/>
          <w:szCs w:val="21"/>
          <w:highlight w:val="none"/>
        </w:rPr>
      </w:pPr>
      <w:bookmarkStart w:id="208" w:name="_Toc375039071"/>
      <w:bookmarkStart w:id="209" w:name="_Toc26952"/>
      <w:bookmarkStart w:id="210" w:name="_Toc22529"/>
      <w:bookmarkStart w:id="211" w:name="_Toc29795"/>
      <w:bookmarkStart w:id="212" w:name="_Toc15674"/>
      <w:bookmarkStart w:id="213" w:name="_Toc2976"/>
      <w:bookmarkStart w:id="214" w:name="_Toc2072"/>
      <w:bookmarkStart w:id="215" w:name="_Toc25750598"/>
      <w:bookmarkStart w:id="216" w:name="_Toc15498"/>
      <w:bookmarkStart w:id="217" w:name="_Toc15137"/>
      <w:bookmarkStart w:id="218" w:name="_Toc14181"/>
      <w:bookmarkStart w:id="219" w:name="_Toc24583"/>
      <w:bookmarkStart w:id="220" w:name="_Toc27124"/>
      <w:bookmarkStart w:id="221" w:name="_Toc390098426"/>
      <w:bookmarkStart w:id="222" w:name="_Toc383891175"/>
      <w:bookmarkStart w:id="223" w:name="_Toc19345"/>
      <w:bookmarkStart w:id="224" w:name="_Toc492478725"/>
      <w:bookmarkStart w:id="225" w:name="_Toc30378"/>
      <w:bookmarkStart w:id="226" w:name="_Toc24191"/>
      <w:bookmarkStart w:id="227" w:name="_Toc24128"/>
      <w:bookmarkStart w:id="228" w:name="_Toc7063"/>
      <w:bookmarkStart w:id="229" w:name="_Toc12983512"/>
      <w:bookmarkStart w:id="230" w:name="_Toc5364"/>
      <w:bookmarkStart w:id="231" w:name="_Toc385427800"/>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232" w:name="_Toc25361"/>
      <w:bookmarkStart w:id="233" w:name="_Toc25750599"/>
      <w:bookmarkStart w:id="234" w:name="_Toc375039072"/>
      <w:bookmarkStart w:id="235" w:name="_Toc390098427"/>
      <w:bookmarkStart w:id="236" w:name="_Toc492478726"/>
      <w:bookmarkStart w:id="237" w:name="_Toc2902"/>
      <w:bookmarkStart w:id="238" w:name="_Toc12983513"/>
      <w:bookmarkStart w:id="239" w:name="_Toc30363"/>
      <w:bookmarkStart w:id="240" w:name="_Toc5805"/>
      <w:bookmarkStart w:id="241" w:name="_Toc16406"/>
      <w:bookmarkStart w:id="242" w:name="_Toc385427801"/>
      <w:bookmarkStart w:id="243" w:name="_Toc7604"/>
      <w:bookmarkStart w:id="244" w:name="_Toc10869"/>
      <w:bookmarkStart w:id="245" w:name="_Toc383891176"/>
      <w:bookmarkStart w:id="246" w:name="_Toc4718"/>
      <w:bookmarkStart w:id="247" w:name="_Toc95"/>
      <w:bookmarkStart w:id="248" w:name="_Toc24759"/>
      <w:bookmarkStart w:id="249" w:name="_Toc27913"/>
      <w:bookmarkStart w:id="250" w:name="_Toc17692"/>
      <w:bookmarkStart w:id="251" w:name="_Toc18679"/>
      <w:bookmarkStart w:id="252" w:name="_Toc17335"/>
      <w:bookmarkStart w:id="253" w:name="_Toc14185"/>
      <w:bookmarkStart w:id="254" w:name="_Toc24557"/>
      <w:bookmarkStart w:id="255" w:name="_Toc28044"/>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4"/>
        <w:spacing w:before="0" w:after="0" w:afterAutospacing="0"/>
        <w:ind w:left="0" w:right="0" w:firstLine="422" w:firstLineChars="200"/>
        <w:rPr>
          <w:rFonts w:ascii="宋体" w:hAnsi="宋体"/>
          <w:color w:val="auto"/>
          <w:sz w:val="21"/>
          <w:szCs w:val="21"/>
          <w:highlight w:val="none"/>
        </w:rPr>
      </w:pPr>
      <w:bookmarkStart w:id="256" w:name="_Toc18350"/>
      <w:bookmarkStart w:id="257" w:name="_Toc2819"/>
      <w:bookmarkStart w:id="258" w:name="_Toc385427802"/>
      <w:bookmarkStart w:id="259" w:name="_Toc20025"/>
      <w:bookmarkStart w:id="260" w:name="_Toc1733"/>
      <w:bookmarkStart w:id="261" w:name="_Toc25750600"/>
      <w:bookmarkStart w:id="262" w:name="_Toc9592"/>
      <w:bookmarkStart w:id="263" w:name="_Toc16186"/>
      <w:bookmarkStart w:id="264" w:name="_Toc375039073"/>
      <w:bookmarkStart w:id="265" w:name="_Toc16435"/>
      <w:bookmarkStart w:id="266" w:name="_Toc383891177"/>
      <w:bookmarkStart w:id="267" w:name="_Toc29862"/>
      <w:bookmarkStart w:id="268" w:name="_Toc26680"/>
      <w:bookmarkStart w:id="269" w:name="_Toc11259"/>
      <w:bookmarkStart w:id="270" w:name="_Toc492478727"/>
      <w:bookmarkStart w:id="271" w:name="_Toc12983514"/>
      <w:bookmarkStart w:id="272" w:name="_Toc12456"/>
      <w:bookmarkStart w:id="273" w:name="_Toc390098428"/>
      <w:bookmarkStart w:id="274" w:name="_Toc4384"/>
      <w:bookmarkStart w:id="275" w:name="_Toc26150"/>
      <w:bookmarkStart w:id="276" w:name="_Toc21673"/>
      <w:bookmarkStart w:id="277" w:name="_Toc23794"/>
      <w:bookmarkStart w:id="278" w:name="_Toc12074"/>
      <w:bookmarkStart w:id="279" w:name="_Toc13418"/>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280" w:name="_Toc6261"/>
      <w:bookmarkStart w:id="281" w:name="_Toc383891178"/>
      <w:bookmarkStart w:id="282" w:name="_Toc375039074"/>
      <w:bookmarkStart w:id="283" w:name="_Toc25770"/>
      <w:bookmarkStart w:id="284" w:name="_Toc385427803"/>
      <w:bookmarkStart w:id="285" w:name="_Toc16237"/>
      <w:bookmarkStart w:id="286" w:name="_Toc25750601"/>
      <w:bookmarkStart w:id="287" w:name="_Toc12207"/>
      <w:bookmarkStart w:id="288" w:name="_Toc11040"/>
      <w:bookmarkStart w:id="289" w:name="_Toc390098429"/>
      <w:bookmarkStart w:id="290" w:name="_Toc1047"/>
      <w:bookmarkStart w:id="291" w:name="_Toc11161"/>
      <w:bookmarkStart w:id="292" w:name="_Toc22026"/>
      <w:bookmarkStart w:id="293" w:name="_Toc28296"/>
      <w:bookmarkStart w:id="294" w:name="_Toc9887"/>
      <w:bookmarkStart w:id="295" w:name="_Toc492478728"/>
      <w:bookmarkStart w:id="296" w:name="_Toc12983515"/>
      <w:bookmarkStart w:id="297" w:name="_Toc24857"/>
      <w:bookmarkStart w:id="298" w:name="_Toc24935"/>
      <w:bookmarkStart w:id="299" w:name="_Toc3492"/>
      <w:bookmarkStart w:id="300" w:name="_Toc15570"/>
      <w:bookmarkStart w:id="301" w:name="_Toc28065"/>
      <w:bookmarkStart w:id="302" w:name="_Toc26753"/>
      <w:bookmarkStart w:id="303" w:name="_Toc19885"/>
      <w:r>
        <w:rPr>
          <w:rFonts w:ascii="宋体" w:hAnsi="宋体"/>
          <w:color w:val="auto"/>
          <w:sz w:val="21"/>
          <w:szCs w:val="21"/>
          <w:highlight w:val="none"/>
        </w:rPr>
        <w:t>比选申请语言及计量单位</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304" w:name="_Toc28164"/>
      <w:bookmarkStart w:id="305" w:name="_Toc53"/>
      <w:bookmarkStart w:id="306" w:name="_Toc3411"/>
      <w:bookmarkStart w:id="307" w:name="_Toc15809"/>
      <w:bookmarkStart w:id="308" w:name="_Toc3464"/>
      <w:bookmarkStart w:id="309" w:name="_Toc375039075"/>
      <w:bookmarkStart w:id="310" w:name="_Toc16307"/>
      <w:bookmarkStart w:id="311" w:name="_Toc19681"/>
      <w:bookmarkStart w:id="312" w:name="_Toc14323"/>
      <w:bookmarkStart w:id="313" w:name="_Toc390098430"/>
      <w:bookmarkStart w:id="314" w:name="_Toc22476"/>
      <w:bookmarkStart w:id="315" w:name="_Toc23364"/>
      <w:bookmarkStart w:id="316" w:name="_Toc30991"/>
      <w:bookmarkStart w:id="317" w:name="_Toc12983516"/>
      <w:bookmarkStart w:id="318" w:name="_Toc23229"/>
      <w:bookmarkStart w:id="319" w:name="_Toc24760"/>
      <w:bookmarkStart w:id="320" w:name="_Toc30356"/>
      <w:bookmarkStart w:id="321" w:name="_Toc3877"/>
      <w:bookmarkStart w:id="322" w:name="_Toc492478729"/>
      <w:bookmarkStart w:id="323" w:name="_Toc385427804"/>
      <w:bookmarkStart w:id="324" w:name="_Toc383891179"/>
      <w:bookmarkStart w:id="325" w:name="_Toc29881"/>
      <w:bookmarkStart w:id="326" w:name="_Toc25750602"/>
      <w:bookmarkStart w:id="327" w:name="_Toc18149"/>
      <w:r>
        <w:rPr>
          <w:rFonts w:ascii="宋体" w:hAnsi="宋体"/>
          <w:color w:val="auto"/>
          <w:sz w:val="21"/>
          <w:szCs w:val="21"/>
          <w:highlight w:val="none"/>
        </w:rPr>
        <w:t>比选申请文件组成</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color w:val="auto"/>
          <w:sz w:val="21"/>
          <w:szCs w:val="21"/>
          <w:highlight w:val="none"/>
        </w:rPr>
      </w:pPr>
      <w:bookmarkStart w:id="328" w:name="_Toc492478730"/>
      <w:bookmarkStart w:id="329" w:name="_Toc20490"/>
      <w:bookmarkStart w:id="330" w:name="_Toc2395"/>
      <w:bookmarkStart w:id="331" w:name="_Toc383891180"/>
      <w:bookmarkStart w:id="332" w:name="_Toc25750603"/>
      <w:bookmarkStart w:id="333" w:name="_Toc27019"/>
      <w:bookmarkStart w:id="334" w:name="_Toc3670"/>
      <w:bookmarkStart w:id="335" w:name="_Toc385427805"/>
      <w:bookmarkStart w:id="336" w:name="_Toc375039076"/>
      <w:bookmarkStart w:id="337" w:name="_Toc12983517"/>
      <w:bookmarkStart w:id="338" w:name="_Toc15448"/>
      <w:bookmarkStart w:id="339" w:name="_Toc23002"/>
      <w:bookmarkStart w:id="340" w:name="_Toc14630"/>
      <w:bookmarkStart w:id="341" w:name="_Toc16783"/>
      <w:bookmarkStart w:id="342" w:name="_Toc15919"/>
      <w:bookmarkStart w:id="343" w:name="_Toc390098431"/>
      <w:bookmarkStart w:id="344" w:name="_Toc8151"/>
      <w:bookmarkStart w:id="345" w:name="_Toc20248"/>
      <w:bookmarkStart w:id="346" w:name="_Toc14308"/>
      <w:bookmarkStart w:id="347" w:name="_Toc7608"/>
      <w:bookmarkStart w:id="348" w:name="_Toc21144"/>
      <w:bookmarkStart w:id="349" w:name="_Toc675"/>
      <w:bookmarkStart w:id="350" w:name="_Toc27194"/>
      <w:bookmarkStart w:id="351" w:name="_Toc11211"/>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4"/>
        <w:spacing w:before="0" w:after="0" w:afterAutospacing="0"/>
        <w:ind w:left="0" w:right="0" w:firstLine="422" w:firstLineChars="200"/>
        <w:rPr>
          <w:rFonts w:ascii="宋体" w:hAnsi="宋体"/>
          <w:color w:val="auto"/>
          <w:sz w:val="21"/>
          <w:szCs w:val="21"/>
          <w:highlight w:val="none"/>
        </w:rPr>
      </w:pPr>
      <w:bookmarkStart w:id="352" w:name="_Toc20685"/>
      <w:bookmarkStart w:id="353" w:name="_Toc375039077"/>
      <w:bookmarkStart w:id="354" w:name="_Toc12983518"/>
      <w:bookmarkStart w:id="355" w:name="_Toc3813"/>
      <w:bookmarkStart w:id="356" w:name="_Toc16653"/>
      <w:bookmarkStart w:id="357" w:name="_Toc24264"/>
      <w:bookmarkStart w:id="358" w:name="_Toc31743"/>
      <w:bookmarkStart w:id="359" w:name="_Toc492478731"/>
      <w:bookmarkStart w:id="360" w:name="_Toc385427806"/>
      <w:bookmarkStart w:id="361" w:name="_Toc25750604"/>
      <w:bookmarkStart w:id="362" w:name="_Toc3799"/>
      <w:bookmarkStart w:id="363" w:name="_Toc390098432"/>
      <w:bookmarkStart w:id="364" w:name="_Toc6671"/>
      <w:bookmarkStart w:id="365" w:name="_Toc21084"/>
      <w:bookmarkStart w:id="366" w:name="_Toc7857"/>
      <w:bookmarkStart w:id="367" w:name="_Toc17379"/>
      <w:bookmarkStart w:id="368" w:name="_Toc9416"/>
      <w:bookmarkStart w:id="369" w:name="_Toc26974"/>
      <w:bookmarkStart w:id="370" w:name="_Toc26482"/>
      <w:bookmarkStart w:id="371" w:name="_Toc22295"/>
      <w:bookmarkStart w:id="372" w:name="_Toc383891181"/>
      <w:bookmarkStart w:id="373" w:name="_Toc17526"/>
      <w:bookmarkStart w:id="374" w:name="_Toc17338"/>
      <w:bookmarkStart w:id="375" w:name="_Toc14123"/>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在签订本项目合同时，遵循国家现行税法的相关规定在中标人不含税单价和合价的基础上逐项增加税费，并明确相应税率和税金。本合同最终税金在结算阶段，按实际产生的税金进行核算，但合同不含税单价不因国家税率调整而调整。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12.5 在现场开箱验收之前仓储、运输、装卸等相关费用由比选申请人负责。货物运抵现场后，应在比选人</w:t>
      </w:r>
      <w:r>
        <w:rPr>
          <w:rFonts w:ascii="宋体" w:hAnsi="宋体"/>
          <w:color w:val="auto"/>
          <w:highlight w:val="none"/>
        </w:rPr>
        <w:t>/</w:t>
      </w:r>
      <w:r>
        <w:rPr>
          <w:rFonts w:hint="eastAsia" w:ascii="宋体" w:hAnsi="宋体"/>
          <w:color w:val="auto"/>
          <w:highlight w:val="none"/>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12.6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12.7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 xml:space="preserve">12.8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 xml:space="preserve">12.9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12.11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376" w:name="_Toc12762"/>
      <w:bookmarkStart w:id="377" w:name="_Toc7428"/>
      <w:bookmarkStart w:id="378" w:name="_Toc21430"/>
      <w:bookmarkStart w:id="379" w:name="_Toc383891182"/>
      <w:bookmarkStart w:id="380" w:name="_Toc10220"/>
      <w:bookmarkStart w:id="381" w:name="_Toc15940"/>
      <w:bookmarkStart w:id="382" w:name="_Toc28476"/>
      <w:bookmarkStart w:id="383" w:name="_Toc28880"/>
      <w:bookmarkStart w:id="384" w:name="_Toc21706"/>
      <w:bookmarkStart w:id="385" w:name="_Toc385427807"/>
      <w:bookmarkStart w:id="386" w:name="_Toc492478732"/>
      <w:bookmarkStart w:id="387" w:name="_Toc21448"/>
      <w:bookmarkStart w:id="388" w:name="_Toc2710"/>
      <w:bookmarkStart w:id="389" w:name="_Toc25750605"/>
      <w:bookmarkStart w:id="390" w:name="_Toc375039078"/>
      <w:bookmarkStart w:id="391" w:name="_Toc20156"/>
      <w:bookmarkStart w:id="392" w:name="_Toc5836"/>
      <w:bookmarkStart w:id="393" w:name="_Toc12947"/>
      <w:bookmarkStart w:id="394" w:name="_Toc18875"/>
      <w:bookmarkStart w:id="395" w:name="_Toc390098433"/>
      <w:bookmarkStart w:id="396" w:name="_Toc26064"/>
      <w:bookmarkStart w:id="397" w:name="_Toc1664"/>
      <w:bookmarkStart w:id="398" w:name="_Toc25459"/>
      <w:bookmarkStart w:id="399" w:name="_Toc12983519"/>
      <w:r>
        <w:rPr>
          <w:rFonts w:ascii="宋体" w:hAnsi="宋体"/>
          <w:color w:val="auto"/>
          <w:sz w:val="21"/>
          <w:szCs w:val="21"/>
          <w:highlight w:val="none"/>
        </w:rPr>
        <w:t>比选申请货币</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400" w:name="_Toc30040"/>
      <w:bookmarkStart w:id="401" w:name="_Toc14922"/>
      <w:bookmarkStart w:id="402" w:name="_Toc30848"/>
      <w:bookmarkStart w:id="403" w:name="_Toc9237"/>
      <w:bookmarkStart w:id="404" w:name="_Toc385427810"/>
      <w:bookmarkStart w:id="405" w:name="_Toc22051"/>
      <w:bookmarkStart w:id="406" w:name="_Toc12983520"/>
      <w:bookmarkStart w:id="407" w:name="_Toc5974"/>
      <w:bookmarkStart w:id="408" w:name="_Toc492478735"/>
      <w:bookmarkStart w:id="409" w:name="_Toc16314"/>
      <w:bookmarkStart w:id="410" w:name="_Toc11690"/>
      <w:bookmarkStart w:id="411" w:name="_Toc27508"/>
      <w:bookmarkStart w:id="412" w:name="_Toc390098436"/>
      <w:bookmarkStart w:id="413" w:name="_Toc1624"/>
      <w:bookmarkStart w:id="414" w:name="_Toc7417"/>
      <w:bookmarkStart w:id="415" w:name="_Toc383891185"/>
      <w:bookmarkStart w:id="416" w:name="_Toc375039081"/>
      <w:bookmarkStart w:id="417" w:name="_Toc28665"/>
      <w:bookmarkStart w:id="418" w:name="_Toc12049"/>
      <w:bookmarkStart w:id="419" w:name="_Toc25750606"/>
      <w:bookmarkStart w:id="420" w:name="_Toc14309"/>
      <w:bookmarkStart w:id="421" w:name="_Toc1530"/>
      <w:bookmarkStart w:id="422" w:name="_Toc30606"/>
      <w:bookmarkStart w:id="423" w:name="_Toc24199"/>
      <w:r>
        <w:rPr>
          <w:rFonts w:ascii="宋体" w:hAnsi="宋体"/>
          <w:color w:val="auto"/>
          <w:sz w:val="21"/>
          <w:szCs w:val="21"/>
          <w:highlight w:val="none"/>
        </w:rPr>
        <w:t>比选保证金</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11"/>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4"/>
        <w:spacing w:before="0" w:after="0" w:afterAutospacing="0"/>
        <w:ind w:left="0" w:right="0" w:firstLine="422" w:firstLineChars="200"/>
        <w:rPr>
          <w:rFonts w:ascii="宋体" w:hAnsi="宋体"/>
          <w:color w:val="auto"/>
          <w:sz w:val="21"/>
          <w:szCs w:val="21"/>
          <w:highlight w:val="none"/>
        </w:rPr>
      </w:pPr>
      <w:bookmarkStart w:id="424" w:name="_Toc28555"/>
      <w:bookmarkStart w:id="425" w:name="_Toc10918"/>
      <w:bookmarkStart w:id="426" w:name="_Toc28997"/>
      <w:bookmarkStart w:id="427" w:name="_Toc7808"/>
      <w:bookmarkStart w:id="428" w:name="_Toc20070"/>
      <w:bookmarkStart w:id="429" w:name="_Toc1604"/>
      <w:bookmarkStart w:id="430" w:name="_Toc24656"/>
      <w:bookmarkStart w:id="431" w:name="_Toc492478736"/>
      <w:bookmarkStart w:id="432" w:name="_Toc23114"/>
      <w:bookmarkStart w:id="433" w:name="_Toc375039082"/>
      <w:bookmarkStart w:id="434" w:name="_Toc5690"/>
      <w:bookmarkStart w:id="435" w:name="_Toc2268"/>
      <w:bookmarkStart w:id="436" w:name="_Toc845"/>
      <w:bookmarkStart w:id="437" w:name="_Toc25750607"/>
      <w:bookmarkStart w:id="438" w:name="_Toc4433"/>
      <w:bookmarkStart w:id="439" w:name="_Toc30499"/>
      <w:bookmarkStart w:id="440" w:name="_Toc20493"/>
      <w:bookmarkStart w:id="441" w:name="_Toc390098437"/>
      <w:bookmarkStart w:id="442" w:name="_Toc383891186"/>
      <w:bookmarkStart w:id="443" w:name="_Toc20643"/>
      <w:bookmarkStart w:id="444" w:name="_Toc9117"/>
      <w:bookmarkStart w:id="445" w:name="_Toc691"/>
      <w:bookmarkStart w:id="446" w:name="_Toc12983521"/>
      <w:bookmarkStart w:id="447" w:name="_Toc385427811"/>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bookmarkStart w:id="448" w:name="_Toc32525"/>
      <w:bookmarkStart w:id="449" w:name="_Toc12435"/>
      <w:bookmarkStart w:id="450" w:name="_Toc19044"/>
      <w:bookmarkStart w:id="451" w:name="_Toc6065"/>
      <w:bookmarkStart w:id="452" w:name="_Toc4216"/>
      <w:bookmarkStart w:id="453" w:name="_Toc301"/>
      <w:bookmarkStart w:id="454" w:name="_Toc375039083"/>
      <w:bookmarkStart w:id="455" w:name="_Toc25468"/>
      <w:bookmarkStart w:id="456" w:name="_Toc32020"/>
      <w:bookmarkStart w:id="457" w:name="_Toc383891187"/>
      <w:bookmarkStart w:id="458" w:name="_Toc27730"/>
      <w:bookmarkStart w:id="459" w:name="_Toc390098438"/>
      <w:bookmarkStart w:id="460" w:name="_Toc14672"/>
      <w:bookmarkStart w:id="461" w:name="_Toc8100"/>
      <w:bookmarkStart w:id="462" w:name="_Toc385427812"/>
      <w:bookmarkStart w:id="463" w:name="_Toc12506"/>
      <w:bookmarkStart w:id="464" w:name="_Toc3414"/>
      <w:bookmarkStart w:id="465" w:name="_Toc12983522"/>
      <w:bookmarkStart w:id="466" w:name="_Toc492478737"/>
      <w:bookmarkStart w:id="467" w:name="_Toc19603"/>
      <w:bookmarkStart w:id="468" w:name="_Toc29108"/>
      <w:bookmarkStart w:id="469" w:name="_Toc24922"/>
      <w:bookmarkStart w:id="470" w:name="_Toc25684"/>
      <w:r>
        <w:rPr>
          <w:rFonts w:hint="eastAsia" w:ascii="宋体" w:hAnsi="宋体"/>
          <w:color w:val="auto"/>
          <w:highlight w:val="none"/>
        </w:rPr>
        <w:t xml:space="preserve">16. </w:t>
      </w:r>
      <w:r>
        <w:rPr>
          <w:rFonts w:ascii="宋体" w:hAnsi="宋体"/>
          <w:color w:val="auto"/>
          <w:highlight w:val="none"/>
        </w:rPr>
        <w:t>比选申请文件的制作和签署</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471" w:name="_Toc390098439"/>
      <w:bookmarkStart w:id="472" w:name="_Toc375039084"/>
      <w:bookmarkStart w:id="473" w:name="_Toc383891188"/>
      <w:bookmarkStart w:id="474" w:name="_Toc385427813"/>
      <w:bookmarkStart w:id="475" w:name="_Toc18322"/>
      <w:bookmarkStart w:id="476" w:name="_Toc30187"/>
      <w:bookmarkStart w:id="477" w:name="_Toc30452"/>
      <w:bookmarkStart w:id="478" w:name="_Toc12983523"/>
      <w:bookmarkStart w:id="479" w:name="_Toc492478738"/>
      <w:bookmarkStart w:id="480" w:name="_Toc23177"/>
      <w:bookmarkStart w:id="481" w:name="_Toc30962"/>
      <w:bookmarkStart w:id="482" w:name="_Toc26551"/>
      <w:bookmarkStart w:id="483" w:name="_Toc10234"/>
      <w:bookmarkStart w:id="484" w:name="_Toc26776"/>
      <w:bookmarkStart w:id="485" w:name="_Toc2113"/>
      <w:bookmarkStart w:id="486" w:name="_Toc759"/>
      <w:bookmarkStart w:id="487" w:name="_Toc32054"/>
      <w:bookmarkStart w:id="488" w:name="_Toc6101"/>
      <w:bookmarkStart w:id="489" w:name="_Toc2975"/>
      <w:bookmarkStart w:id="490" w:name="_Toc1952"/>
      <w:bookmarkStart w:id="491" w:name="_Toc15116"/>
      <w:bookmarkStart w:id="492" w:name="_Toc1315"/>
      <w:bookmarkStart w:id="493" w:name="_Toc25750608"/>
      <w:bookmarkStart w:id="494" w:name="_Toc16409"/>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471"/>
      <w:bookmarkEnd w:id="472"/>
      <w:bookmarkEnd w:id="473"/>
      <w:bookmarkEnd w:id="474"/>
      <w:r>
        <w:rPr>
          <w:rFonts w:hint="eastAsia" w:ascii="宋体" w:hAnsi="宋体" w:eastAsia="宋体"/>
          <w:color w:val="auto"/>
          <w:sz w:val="24"/>
          <w:szCs w:val="24"/>
          <w:highlight w:val="none"/>
        </w:rPr>
        <w:t>的密封和递交</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4"/>
        <w:spacing w:before="0" w:after="0" w:afterAutospacing="0"/>
        <w:ind w:left="0" w:right="0" w:firstLine="422" w:firstLineChars="200"/>
        <w:rPr>
          <w:rFonts w:ascii="宋体" w:hAnsi="宋体"/>
          <w:color w:val="auto"/>
          <w:sz w:val="21"/>
          <w:szCs w:val="21"/>
          <w:highlight w:val="none"/>
        </w:rPr>
      </w:pPr>
      <w:bookmarkStart w:id="495" w:name="_Toc13621"/>
      <w:bookmarkStart w:id="496" w:name="_Toc492478739"/>
      <w:bookmarkStart w:id="497" w:name="_Toc13875"/>
      <w:bookmarkStart w:id="498" w:name="_Toc13829"/>
      <w:bookmarkStart w:id="499" w:name="_Toc15735"/>
      <w:bookmarkStart w:id="500" w:name="_Toc17200"/>
      <w:bookmarkStart w:id="501" w:name="_Toc12983524"/>
      <w:bookmarkStart w:id="502" w:name="_Toc19495"/>
      <w:bookmarkStart w:id="503" w:name="_Toc15650"/>
      <w:bookmarkStart w:id="504" w:name="_Toc390098440"/>
      <w:bookmarkStart w:id="505" w:name="_Toc12117"/>
      <w:bookmarkStart w:id="506" w:name="_Toc12329"/>
      <w:bookmarkStart w:id="507" w:name="_Toc30196"/>
      <w:bookmarkStart w:id="508" w:name="_Toc375039085"/>
      <w:bookmarkStart w:id="509" w:name="_Toc15071"/>
      <w:bookmarkStart w:id="510" w:name="_Toc18616"/>
      <w:bookmarkStart w:id="511" w:name="_Toc25750609"/>
      <w:bookmarkStart w:id="512" w:name="_Toc383891189"/>
      <w:bookmarkStart w:id="513" w:name="_Toc9307"/>
      <w:bookmarkStart w:id="514" w:name="_Toc24648"/>
      <w:bookmarkStart w:id="515" w:name="_Toc15663"/>
      <w:bookmarkStart w:id="516" w:name="_Toc26249"/>
      <w:bookmarkStart w:id="517" w:name="_Toc385427814"/>
      <w:bookmarkStart w:id="518" w:name="_Toc5922"/>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tabs>
          <w:tab w:val="left" w:pos="1134"/>
          <w:tab w:val="left" w:pos="8364"/>
        </w:tabs>
        <w:spacing w:before="0" w:after="0" w:afterAutospacing="0"/>
        <w:ind w:left="0" w:right="0" w:firstLine="420" w:firstLineChars="200"/>
        <w:rPr>
          <w:rFonts w:ascii="宋体" w:hAnsi="宋体"/>
          <w:color w:val="auto"/>
          <w:highlight w:val="none"/>
        </w:rPr>
      </w:pPr>
      <w:bookmarkStart w:id="519" w:name="_Toc383891190"/>
      <w:bookmarkStart w:id="520" w:name="_Toc390098441"/>
      <w:bookmarkStart w:id="521" w:name="_Toc385427815"/>
      <w:bookmarkStart w:id="522" w:name="_Toc375039086"/>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ascii="宋体" w:hAnsi="宋体"/>
          <w:color w:val="auto"/>
          <w:highlight w:val="none"/>
          <w:u w:val="single"/>
        </w:rPr>
        <w:t>（填入项目名称）</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ascii="宋体" w:hAnsi="宋体"/>
          <w:color w:val="auto"/>
          <w:highlight w:val="none"/>
          <w:u w:val="single"/>
        </w:rPr>
        <w:t>（填入项目编号）</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23" w:name="_Toc22180"/>
      <w:bookmarkStart w:id="524" w:name="_Toc4735"/>
      <w:bookmarkStart w:id="525" w:name="_Toc642"/>
      <w:bookmarkStart w:id="526" w:name="_Toc22445"/>
      <w:bookmarkStart w:id="527" w:name="_Toc16266"/>
      <w:bookmarkStart w:id="528" w:name="_Toc11255"/>
      <w:bookmarkStart w:id="529" w:name="_Toc16755"/>
      <w:bookmarkStart w:id="530" w:name="_Toc23859"/>
      <w:bookmarkStart w:id="531" w:name="_Toc16818"/>
      <w:bookmarkStart w:id="532" w:name="_Toc492478740"/>
      <w:bookmarkStart w:id="533" w:name="_Toc32760"/>
      <w:bookmarkStart w:id="534" w:name="_Toc28071"/>
      <w:bookmarkStart w:id="535" w:name="_Toc11096"/>
      <w:bookmarkStart w:id="536" w:name="_Toc25750610"/>
      <w:bookmarkStart w:id="537" w:name="_Toc6482"/>
      <w:bookmarkStart w:id="538" w:name="_Toc11039"/>
      <w:bookmarkStart w:id="539" w:name="_Toc6339"/>
      <w:bookmarkStart w:id="540" w:name="_Toc12983525"/>
      <w:bookmarkStart w:id="541" w:name="_Toc13883"/>
      <w:bookmarkStart w:id="542" w:name="_Toc2337"/>
      <w:r>
        <w:rPr>
          <w:rFonts w:ascii="宋体" w:hAnsi="宋体"/>
          <w:color w:val="auto"/>
          <w:sz w:val="21"/>
          <w:szCs w:val="21"/>
          <w:highlight w:val="none"/>
        </w:rPr>
        <w:t>比选申请截止期</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43" w:name="_Toc25750611"/>
      <w:bookmarkStart w:id="544" w:name="_Toc10818"/>
      <w:bookmarkStart w:id="545" w:name="_Toc15252"/>
      <w:bookmarkStart w:id="546" w:name="_Toc3597"/>
      <w:bookmarkStart w:id="547" w:name="_Toc32252"/>
      <w:bookmarkStart w:id="548" w:name="_Toc14239"/>
      <w:bookmarkStart w:id="549" w:name="_Toc13581"/>
      <w:bookmarkStart w:id="550" w:name="_Toc23404"/>
      <w:bookmarkStart w:id="551" w:name="_Toc375039087"/>
      <w:bookmarkStart w:id="552" w:name="_Toc22945"/>
      <w:bookmarkStart w:id="553" w:name="_Toc2226"/>
      <w:bookmarkStart w:id="554" w:name="_Toc11373"/>
      <w:bookmarkStart w:id="555" w:name="_Toc26431"/>
      <w:bookmarkStart w:id="556" w:name="_Toc390098442"/>
      <w:bookmarkStart w:id="557" w:name="_Toc324"/>
      <w:bookmarkStart w:id="558" w:name="_Toc29066"/>
      <w:bookmarkStart w:id="559" w:name="_Toc12983526"/>
      <w:bookmarkStart w:id="560" w:name="_Toc383891191"/>
      <w:bookmarkStart w:id="561" w:name="_Toc492478741"/>
      <w:bookmarkStart w:id="562" w:name="_Toc385427816"/>
      <w:bookmarkStart w:id="563" w:name="_Toc9522"/>
      <w:bookmarkStart w:id="564" w:name="_Toc21960"/>
      <w:bookmarkStart w:id="565" w:name="_Toc32621"/>
      <w:bookmarkStart w:id="566" w:name="_Toc29473"/>
      <w:r>
        <w:rPr>
          <w:rFonts w:ascii="宋体" w:hAnsi="宋体"/>
          <w:color w:val="auto"/>
          <w:sz w:val="21"/>
          <w:szCs w:val="21"/>
          <w:highlight w:val="none"/>
        </w:rPr>
        <w:t>迟交的比选申请文件</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67" w:name="_Toc492478742"/>
      <w:bookmarkStart w:id="568" w:name="_Toc12682"/>
      <w:bookmarkStart w:id="569" w:name="_Toc26282"/>
      <w:bookmarkStart w:id="570" w:name="_Toc14411"/>
      <w:bookmarkStart w:id="571" w:name="_Toc9706"/>
      <w:bookmarkStart w:id="572" w:name="_Toc383891192"/>
      <w:bookmarkStart w:id="573" w:name="_Toc24030"/>
      <w:bookmarkStart w:id="574" w:name="_Toc390098443"/>
      <w:bookmarkStart w:id="575" w:name="_Toc21796"/>
      <w:bookmarkStart w:id="576" w:name="_Toc23449"/>
      <w:bookmarkStart w:id="577" w:name="_Toc4605"/>
      <w:bookmarkStart w:id="578" w:name="_Toc25750612"/>
      <w:bookmarkStart w:id="579" w:name="_Toc27195"/>
      <w:bookmarkStart w:id="580" w:name="_Toc375039088"/>
      <w:bookmarkStart w:id="581" w:name="_Toc29208"/>
      <w:bookmarkStart w:id="582" w:name="_Toc31033"/>
      <w:bookmarkStart w:id="583" w:name="_Toc17797"/>
      <w:bookmarkStart w:id="584" w:name="_Toc25427"/>
      <w:bookmarkStart w:id="585" w:name="_Toc12983527"/>
      <w:bookmarkStart w:id="586" w:name="_Toc8636"/>
      <w:bookmarkStart w:id="587" w:name="_Toc28452"/>
      <w:bookmarkStart w:id="588" w:name="_Toc385427817"/>
      <w:bookmarkStart w:id="589" w:name="_Toc14522"/>
      <w:bookmarkStart w:id="590" w:name="_Toc243"/>
      <w:r>
        <w:rPr>
          <w:rFonts w:ascii="宋体" w:hAnsi="宋体"/>
          <w:color w:val="auto"/>
          <w:sz w:val="21"/>
          <w:szCs w:val="21"/>
          <w:highlight w:val="none"/>
        </w:rPr>
        <w:t>比选申请文件的修改和撤回</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591" w:name="_Toc12983528"/>
      <w:bookmarkStart w:id="592" w:name="_Toc4291"/>
      <w:bookmarkStart w:id="593" w:name="_Toc390098444"/>
      <w:bookmarkStart w:id="594" w:name="_Toc5592"/>
      <w:bookmarkStart w:id="595" w:name="_Toc2306"/>
      <w:bookmarkStart w:id="596" w:name="_Toc25433"/>
      <w:bookmarkStart w:id="597" w:name="_Toc9549"/>
      <w:bookmarkStart w:id="598" w:name="_Toc11529"/>
      <w:bookmarkStart w:id="599" w:name="_Toc10325"/>
      <w:bookmarkStart w:id="600" w:name="_Toc9728"/>
      <w:bookmarkStart w:id="601" w:name="_Toc31978"/>
      <w:bookmarkStart w:id="602" w:name="_Toc29264"/>
      <w:bookmarkStart w:id="603" w:name="_Toc383891193"/>
      <w:bookmarkStart w:id="604" w:name="_Toc385427818"/>
      <w:bookmarkStart w:id="605" w:name="_Toc18076"/>
      <w:bookmarkStart w:id="606" w:name="_Toc28694"/>
      <w:bookmarkStart w:id="607" w:name="_Toc12182"/>
      <w:bookmarkStart w:id="608" w:name="_Toc24485"/>
      <w:bookmarkStart w:id="609" w:name="_Toc22587"/>
      <w:bookmarkStart w:id="610" w:name="_Toc375039089"/>
      <w:bookmarkStart w:id="611" w:name="_Toc3006"/>
      <w:bookmarkStart w:id="612" w:name="_Toc492478743"/>
      <w:bookmarkStart w:id="613" w:name="_Toc16856"/>
      <w:bookmarkStart w:id="614" w:name="_Toc25750613"/>
      <w:r>
        <w:rPr>
          <w:rFonts w:hint="eastAsia" w:ascii="宋体" w:hAnsi="宋体" w:eastAsia="宋体"/>
          <w:color w:val="auto"/>
          <w:sz w:val="24"/>
          <w:szCs w:val="24"/>
          <w:highlight w:val="none"/>
        </w:rPr>
        <w:t>五、</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hint="eastAsia" w:ascii="宋体" w:hAnsi="宋体" w:eastAsia="宋体"/>
          <w:color w:val="auto"/>
          <w:sz w:val="24"/>
          <w:szCs w:val="24"/>
          <w:highlight w:val="none"/>
        </w:rPr>
        <w:t>比选申请文件递交</w:t>
      </w:r>
      <w:bookmarkEnd w:id="614"/>
      <w:r>
        <w:rPr>
          <w:rFonts w:hint="eastAsia" w:ascii="宋体" w:hAnsi="宋体" w:eastAsia="宋体"/>
          <w:color w:val="auto"/>
          <w:sz w:val="24"/>
          <w:szCs w:val="24"/>
          <w:highlight w:val="none"/>
        </w:rPr>
        <w:t>与评审</w:t>
      </w:r>
    </w:p>
    <w:p>
      <w:pPr>
        <w:pStyle w:val="4"/>
        <w:spacing w:before="0" w:after="0" w:afterAutospacing="0"/>
        <w:ind w:left="0" w:right="0" w:firstLine="422" w:firstLineChars="200"/>
        <w:rPr>
          <w:rFonts w:ascii="宋体" w:hAnsi="宋体"/>
          <w:color w:val="auto"/>
          <w:sz w:val="21"/>
          <w:szCs w:val="21"/>
          <w:highlight w:val="none"/>
        </w:rPr>
      </w:pPr>
      <w:bookmarkStart w:id="615" w:name="_Toc390098445"/>
      <w:bookmarkStart w:id="616" w:name="_Toc4674"/>
      <w:bookmarkStart w:id="617" w:name="_Toc9309"/>
      <w:bookmarkStart w:id="618" w:name="_Toc24196"/>
      <w:bookmarkStart w:id="619" w:name="_Toc375039090"/>
      <w:bookmarkStart w:id="620" w:name="_Toc25116"/>
      <w:bookmarkStart w:id="621" w:name="_Toc4638"/>
      <w:bookmarkStart w:id="622" w:name="_Toc385427819"/>
      <w:bookmarkStart w:id="623" w:name="_Toc10292"/>
      <w:bookmarkStart w:id="624" w:name="_Toc383891194"/>
      <w:bookmarkStart w:id="625" w:name="_Toc6377"/>
      <w:bookmarkStart w:id="626" w:name="_Toc5182"/>
      <w:bookmarkStart w:id="627" w:name="_Toc4365"/>
      <w:bookmarkStart w:id="628" w:name="_Toc10883"/>
      <w:bookmarkStart w:id="629" w:name="_Toc492478744"/>
      <w:bookmarkStart w:id="630" w:name="_Toc6974"/>
      <w:bookmarkStart w:id="631" w:name="_Toc23705"/>
      <w:bookmarkStart w:id="632" w:name="_Toc6839"/>
      <w:bookmarkStart w:id="633" w:name="_Toc4825"/>
      <w:bookmarkStart w:id="634" w:name="_Toc12983529"/>
      <w:bookmarkStart w:id="635" w:name="_Toc895"/>
      <w:bookmarkStart w:id="636" w:name="_Toc18919"/>
      <w:bookmarkStart w:id="637" w:name="_Toc9264"/>
      <w:bookmarkStart w:id="638" w:name="_Toc25750614"/>
      <w:r>
        <w:rPr>
          <w:rFonts w:hint="eastAsia" w:ascii="宋体" w:hAnsi="宋体"/>
          <w:color w:val="auto"/>
          <w:sz w:val="21"/>
          <w:szCs w:val="21"/>
          <w:highlight w:val="none"/>
        </w:rPr>
        <w:t xml:space="preserve">21. </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Fonts w:hint="eastAsia" w:ascii="宋体" w:hAnsi="宋体"/>
          <w:color w:val="auto"/>
          <w:sz w:val="21"/>
          <w:szCs w:val="21"/>
          <w:highlight w:val="none"/>
        </w:rPr>
        <w:t>比选申请文件递交</w:t>
      </w:r>
      <w:bookmarkEnd w:id="638"/>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 xml:space="preserve"> 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639" w:name="_Toc251051540"/>
      <w:r>
        <w:rPr>
          <w:rFonts w:ascii="宋体" w:hAnsi="宋体"/>
          <w:b/>
          <w:color w:val="auto"/>
          <w:highlight w:val="none"/>
        </w:rPr>
        <w:t>否则作无效</w:t>
      </w:r>
      <w:r>
        <w:rPr>
          <w:rFonts w:hint="eastAsia" w:ascii="宋体" w:hAnsi="宋体"/>
          <w:b/>
          <w:color w:val="auto"/>
          <w:highlight w:val="none"/>
        </w:rPr>
        <w:t>比选文件处理</w:t>
      </w:r>
      <w:bookmarkEnd w:id="639"/>
      <w:r>
        <w:rPr>
          <w:rFonts w:hint="eastAsia" w:ascii="宋体" w:hAnsi="宋体"/>
          <w:b/>
          <w:color w:val="auto"/>
          <w:highlight w:val="none"/>
        </w:rPr>
        <w:t>。</w:t>
      </w:r>
    </w:p>
    <w:p>
      <w:pPr>
        <w:pStyle w:val="4"/>
        <w:spacing w:before="0" w:after="0" w:afterAutospacing="0"/>
        <w:ind w:left="0" w:right="0" w:firstLine="422" w:firstLineChars="200"/>
        <w:rPr>
          <w:rFonts w:ascii="宋体" w:hAnsi="宋体"/>
          <w:color w:val="auto"/>
          <w:sz w:val="21"/>
          <w:szCs w:val="21"/>
          <w:highlight w:val="none"/>
        </w:rPr>
      </w:pPr>
      <w:bookmarkStart w:id="640" w:name="_Toc390098446"/>
      <w:bookmarkStart w:id="641" w:name="_Toc375039091"/>
      <w:bookmarkStart w:id="642" w:name="_Toc383891195"/>
      <w:bookmarkStart w:id="643" w:name="_Toc385427820"/>
      <w:bookmarkStart w:id="644" w:name="_Toc13202"/>
      <w:bookmarkStart w:id="645" w:name="_Toc23699"/>
      <w:bookmarkStart w:id="646" w:name="_Toc11263"/>
      <w:bookmarkStart w:id="647" w:name="_Toc5267"/>
      <w:bookmarkStart w:id="648" w:name="_Toc9391"/>
      <w:bookmarkStart w:id="649" w:name="_Toc16601"/>
      <w:bookmarkStart w:id="650" w:name="_Toc24630"/>
      <w:bookmarkStart w:id="651" w:name="_Toc492478745"/>
      <w:bookmarkStart w:id="652" w:name="_Toc17785"/>
      <w:bookmarkStart w:id="653" w:name="_Toc21819"/>
      <w:bookmarkStart w:id="654" w:name="_Toc16068"/>
      <w:bookmarkStart w:id="655" w:name="_Toc1920"/>
      <w:bookmarkStart w:id="656" w:name="_Toc25750615"/>
      <w:bookmarkStart w:id="657" w:name="_Toc15466"/>
      <w:bookmarkStart w:id="658" w:name="_Toc12983530"/>
      <w:bookmarkStart w:id="659" w:name="_Toc11013"/>
      <w:bookmarkStart w:id="660" w:name="_Toc25270"/>
      <w:bookmarkStart w:id="661" w:name="_Toc27636"/>
      <w:bookmarkStart w:id="662" w:name="_Toc30671"/>
      <w:bookmarkStart w:id="663" w:name="_Toc24687"/>
      <w:r>
        <w:rPr>
          <w:rFonts w:hint="eastAsia" w:ascii="宋体" w:hAnsi="宋体"/>
          <w:color w:val="auto"/>
          <w:sz w:val="21"/>
          <w:szCs w:val="21"/>
          <w:highlight w:val="none"/>
        </w:rPr>
        <w:t>22.</w:t>
      </w:r>
      <w:r>
        <w:rPr>
          <w:rFonts w:ascii="宋体" w:hAnsi="宋体"/>
          <w:color w:val="auto"/>
          <w:sz w:val="21"/>
          <w:szCs w:val="21"/>
          <w:highlight w:val="none"/>
        </w:rPr>
        <w:t>评审</w:t>
      </w:r>
      <w:bookmarkEnd w:id="640"/>
      <w:bookmarkEnd w:id="641"/>
      <w:bookmarkEnd w:id="642"/>
      <w:bookmarkEnd w:id="643"/>
      <w:r>
        <w:rPr>
          <w:rFonts w:ascii="宋体" w:hAnsi="宋体"/>
          <w:color w:val="auto"/>
          <w:sz w:val="21"/>
          <w:szCs w:val="21"/>
          <w:highlight w:val="none"/>
        </w:rPr>
        <w:t>程序</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tabs>
          <w:tab w:val="left" w:pos="8364"/>
        </w:tabs>
        <w:spacing w:before="0" w:after="0" w:afterAutospacing="0"/>
        <w:ind w:left="0" w:right="0" w:firstLine="420" w:firstLineChars="200"/>
        <w:rPr>
          <w:rFonts w:ascii="宋体" w:hAnsi="宋体"/>
          <w:b/>
          <w:color w:val="auto"/>
          <w:highlight w:val="none"/>
        </w:rPr>
      </w:pPr>
      <w:bookmarkStart w:id="664" w:name="_Toc375039092"/>
      <w:r>
        <w:rPr>
          <w:rFonts w:hint="eastAsia" w:ascii="宋体" w:hAnsi="宋体"/>
          <w:color w:val="auto"/>
          <w:highlight w:val="none"/>
        </w:rPr>
        <w:t>详见第六章《评分办法》。</w:t>
      </w:r>
      <w:bookmarkEnd w:id="664"/>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665" w:name="_Toc13421"/>
      <w:bookmarkStart w:id="666" w:name="_Toc27570"/>
      <w:bookmarkStart w:id="667" w:name="_Toc1456"/>
      <w:bookmarkStart w:id="668" w:name="_Toc29929"/>
      <w:bookmarkStart w:id="669" w:name="_Toc18063"/>
      <w:bookmarkStart w:id="670" w:name="_Toc24755"/>
      <w:bookmarkStart w:id="671" w:name="_Toc26137"/>
      <w:bookmarkStart w:id="672" w:name="_Toc5386"/>
      <w:bookmarkStart w:id="673" w:name="_Toc383891196"/>
      <w:bookmarkStart w:id="674" w:name="_Toc14719"/>
      <w:bookmarkStart w:id="675" w:name="_Toc12983531"/>
      <w:bookmarkStart w:id="676" w:name="_Toc18803"/>
      <w:bookmarkStart w:id="677" w:name="_Toc15"/>
      <w:bookmarkStart w:id="678" w:name="_Toc25750616"/>
      <w:bookmarkStart w:id="679" w:name="_Toc385427821"/>
      <w:bookmarkStart w:id="680" w:name="_Toc8295"/>
      <w:bookmarkStart w:id="681" w:name="_Toc833"/>
      <w:bookmarkStart w:id="682" w:name="_Toc25047"/>
      <w:bookmarkStart w:id="683" w:name="_Toc390098447"/>
      <w:bookmarkStart w:id="684" w:name="_Toc375039093"/>
      <w:bookmarkStart w:id="685" w:name="_Toc16072"/>
      <w:bookmarkStart w:id="686" w:name="_Toc11716"/>
      <w:bookmarkStart w:id="687" w:name="_Toc17980"/>
      <w:bookmarkStart w:id="688" w:name="_Toc492478746"/>
      <w:r>
        <w:rPr>
          <w:rFonts w:ascii="宋体" w:hAnsi="宋体"/>
          <w:color w:val="auto"/>
          <w:sz w:val="21"/>
          <w:szCs w:val="21"/>
          <w:highlight w:val="none"/>
        </w:rPr>
        <w:t>与比选人和评审委员会的接触</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689" w:name="_Toc30207"/>
      <w:bookmarkStart w:id="690" w:name="_Toc654"/>
      <w:bookmarkStart w:id="691" w:name="_Toc21167"/>
      <w:bookmarkStart w:id="692" w:name="_Toc18515"/>
      <w:bookmarkStart w:id="693" w:name="_Toc25750617"/>
      <w:bookmarkStart w:id="694" w:name="_Toc29504"/>
      <w:bookmarkStart w:id="695" w:name="_Toc12555"/>
      <w:bookmarkStart w:id="696" w:name="_Toc12909"/>
      <w:bookmarkStart w:id="697" w:name="_Toc7858"/>
      <w:bookmarkStart w:id="698" w:name="_Toc9941"/>
      <w:bookmarkStart w:id="699" w:name="_Toc15988"/>
      <w:bookmarkStart w:id="700" w:name="_Toc492478747"/>
      <w:bookmarkStart w:id="701" w:name="_Toc385427822"/>
      <w:bookmarkStart w:id="702" w:name="_Toc25734"/>
      <w:bookmarkStart w:id="703" w:name="_Toc9602"/>
      <w:bookmarkStart w:id="704" w:name="_Toc20523"/>
      <w:bookmarkStart w:id="705" w:name="_Toc390098448"/>
      <w:bookmarkStart w:id="706" w:name="_Toc12983532"/>
      <w:bookmarkStart w:id="707" w:name="_Toc383891197"/>
      <w:bookmarkStart w:id="708" w:name="_Toc19810"/>
      <w:bookmarkStart w:id="709" w:name="_Toc12960"/>
      <w:bookmarkStart w:id="710" w:name="_Toc12671"/>
      <w:bookmarkStart w:id="711" w:name="_Toc16963"/>
      <w:bookmarkStart w:id="712" w:name="_Toc378514937"/>
      <w:bookmarkStart w:id="713" w:name="_Toc375039094"/>
      <w:bookmarkStart w:id="714" w:name="_Toc294723156"/>
      <w:r>
        <w:rPr>
          <w:rFonts w:hint="eastAsia" w:ascii="宋体" w:hAnsi="宋体"/>
          <w:color w:val="auto"/>
          <w:sz w:val="21"/>
          <w:szCs w:val="21"/>
          <w:highlight w:val="none"/>
        </w:rPr>
        <w:t>评审过程保密</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15" w:name="_Toc1983"/>
      <w:bookmarkStart w:id="716" w:name="_Toc28898"/>
      <w:bookmarkStart w:id="717" w:name="_Toc6624"/>
      <w:bookmarkStart w:id="718" w:name="_Toc385427823"/>
      <w:bookmarkStart w:id="719" w:name="_Toc5983"/>
      <w:bookmarkStart w:id="720" w:name="_Toc27670"/>
      <w:bookmarkStart w:id="721" w:name="_Toc25750618"/>
      <w:bookmarkStart w:id="722" w:name="_Toc22510"/>
      <w:bookmarkStart w:id="723" w:name="_Toc390098449"/>
      <w:bookmarkStart w:id="724" w:name="_Toc28843"/>
      <w:bookmarkStart w:id="725" w:name="_Toc492478748"/>
      <w:bookmarkStart w:id="726" w:name="_Toc14799"/>
      <w:bookmarkStart w:id="727" w:name="_Toc30429"/>
      <w:bookmarkStart w:id="728" w:name="_Toc12983533"/>
      <w:bookmarkStart w:id="729" w:name="_Toc383891198"/>
      <w:bookmarkStart w:id="730" w:name="_Toc23267"/>
      <w:bookmarkStart w:id="731" w:name="_Toc14860"/>
      <w:bookmarkStart w:id="732" w:name="_Toc24327"/>
      <w:bookmarkStart w:id="733" w:name="_Toc8827"/>
      <w:bookmarkStart w:id="734" w:name="_Toc13743"/>
      <w:bookmarkStart w:id="735" w:name="_Toc13768"/>
      <w:bookmarkStart w:id="736" w:name="_Toc28701"/>
      <w:bookmarkStart w:id="737" w:name="_Toc11077"/>
      <w:r>
        <w:rPr>
          <w:rFonts w:hint="eastAsia" w:ascii="宋体" w:hAnsi="宋体"/>
          <w:color w:val="auto"/>
          <w:sz w:val="21"/>
          <w:szCs w:val="21"/>
          <w:highlight w:val="none"/>
        </w:rPr>
        <w:t>比选申请文件的澄清</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25.1  </w:t>
      </w:r>
      <w:r>
        <w:rPr>
          <w:rFonts w:hint="eastAsia" w:ascii="宋体" w:hAnsi="宋体"/>
          <w:color w:val="auto"/>
          <w:highlight w:val="none"/>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
        <w:t>。</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38" w:name="_Toc385427824"/>
      <w:bookmarkStart w:id="739" w:name="_Toc383891199"/>
      <w:bookmarkStart w:id="740" w:name="_Toc26318"/>
      <w:bookmarkStart w:id="741" w:name="_Toc12795"/>
      <w:bookmarkStart w:id="742" w:name="_Toc20519"/>
      <w:bookmarkStart w:id="743" w:name="_Toc1915"/>
      <w:bookmarkStart w:id="744" w:name="_Toc4397"/>
      <w:bookmarkStart w:id="745" w:name="_Toc18093"/>
      <w:bookmarkStart w:id="746" w:name="_Toc26070"/>
      <w:bookmarkStart w:id="747" w:name="_Toc16884"/>
      <w:bookmarkStart w:id="748" w:name="_Toc5607"/>
      <w:bookmarkStart w:id="749" w:name="_Toc28992"/>
      <w:bookmarkStart w:id="750" w:name="_Toc5926"/>
      <w:bookmarkStart w:id="751" w:name="_Toc492478749"/>
      <w:bookmarkStart w:id="752" w:name="_Toc390098450"/>
      <w:bookmarkStart w:id="753" w:name="_Toc30017"/>
      <w:bookmarkStart w:id="754" w:name="_Toc25750619"/>
      <w:bookmarkStart w:id="755" w:name="_Toc12983534"/>
      <w:bookmarkStart w:id="756" w:name="_Toc9040"/>
      <w:bookmarkStart w:id="757" w:name="_Toc5437"/>
      <w:bookmarkStart w:id="758" w:name="_Toc29146"/>
      <w:bookmarkStart w:id="759" w:name="_Toc22681"/>
      <w:bookmarkStart w:id="760" w:name="_Toc6908"/>
      <w:r>
        <w:rPr>
          <w:rFonts w:hint="eastAsia" w:ascii="宋体" w:hAnsi="宋体"/>
          <w:color w:val="auto"/>
          <w:sz w:val="21"/>
          <w:szCs w:val="21"/>
          <w:highlight w:val="none"/>
        </w:rPr>
        <w:t>比选申请文件响应性的确定</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61" w:name="_Toc15051"/>
      <w:bookmarkStart w:id="762" w:name="_Toc22063"/>
      <w:bookmarkStart w:id="763" w:name="_Toc385427825"/>
      <w:bookmarkStart w:id="764" w:name="_Toc390098451"/>
      <w:bookmarkStart w:id="765" w:name="_Toc19477"/>
      <w:bookmarkStart w:id="766" w:name="_Toc12167"/>
      <w:bookmarkStart w:id="767" w:name="_Toc23999"/>
      <w:bookmarkStart w:id="768" w:name="_Toc20874"/>
      <w:bookmarkStart w:id="769" w:name="_Toc22146"/>
      <w:bookmarkStart w:id="770" w:name="_Toc492478750"/>
      <w:bookmarkStart w:id="771" w:name="_Toc20810"/>
      <w:bookmarkStart w:id="772" w:name="_Toc25750620"/>
      <w:bookmarkStart w:id="773" w:name="_Toc21468"/>
      <w:bookmarkStart w:id="774" w:name="_Toc23808"/>
      <w:bookmarkStart w:id="775" w:name="_Toc20912"/>
      <w:bookmarkStart w:id="776" w:name="_Toc383891200"/>
      <w:bookmarkStart w:id="777" w:name="_Toc1027"/>
      <w:bookmarkStart w:id="778" w:name="_Toc23956"/>
      <w:bookmarkStart w:id="779" w:name="_Toc17236"/>
      <w:bookmarkStart w:id="780" w:name="_Toc29398"/>
      <w:bookmarkStart w:id="781" w:name="_Toc26239"/>
      <w:bookmarkStart w:id="782" w:name="_Toc31646"/>
      <w:bookmarkStart w:id="783" w:name="_Toc12983535"/>
      <w:r>
        <w:rPr>
          <w:rFonts w:hint="eastAsia" w:ascii="宋体" w:hAnsi="宋体"/>
          <w:color w:val="auto"/>
          <w:sz w:val="21"/>
          <w:szCs w:val="21"/>
          <w:highlight w:val="none"/>
        </w:rPr>
        <w:t>比选申请文件计算错误的修正</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按上述修正错误的原则及方法修正后的总价经比选申请人书面确认后作为评审价，比选申请人不接受修正价格的，其比选申请</w:t>
      </w:r>
      <w:r>
        <w:rPr>
          <w:rFonts w:hint="eastAsia" w:ascii="宋体" w:hAnsi="宋体"/>
          <w:color w:val="auto"/>
          <w:highlight w:val="none"/>
        </w:rPr>
        <w:t>将按否决比选申请处理</w:t>
      </w:r>
      <w:r>
        <w:rPr>
          <w:rFonts w:hint="eastAsia" w:ascii="宋体" w:hAnsi="宋体" w:cs="Arial"/>
          <w:color w:val="auto"/>
          <w:highlight w:val="none"/>
        </w:rPr>
        <w:t>。</w:t>
      </w:r>
      <w:r>
        <w:rPr>
          <w:rFonts w:hint="eastAsia" w:ascii="宋体" w:hAnsi="宋体"/>
          <w:color w:val="auto"/>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highlight w:val="none"/>
        </w:rPr>
        <w:t>，但并不减免中选人应承担的工作。</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84" w:name="_Toc25750621"/>
      <w:bookmarkStart w:id="785" w:name="_Toc390098452"/>
      <w:bookmarkStart w:id="786" w:name="_Toc20854"/>
      <w:bookmarkStart w:id="787" w:name="_Toc385427826"/>
      <w:bookmarkStart w:id="788" w:name="_Toc24176"/>
      <w:bookmarkStart w:id="789" w:name="_Toc9737"/>
      <w:bookmarkStart w:id="790" w:name="_Toc4958"/>
      <w:bookmarkStart w:id="791" w:name="_Toc19936"/>
      <w:bookmarkStart w:id="792" w:name="_Toc27112"/>
      <w:bookmarkStart w:id="793" w:name="_Toc12983536"/>
      <w:bookmarkStart w:id="794" w:name="_Toc16418"/>
      <w:bookmarkStart w:id="795" w:name="_Toc29276"/>
      <w:bookmarkStart w:id="796" w:name="_Toc1004"/>
      <w:bookmarkStart w:id="797" w:name="_Toc8959"/>
      <w:bookmarkStart w:id="798" w:name="_Toc23907"/>
      <w:bookmarkStart w:id="799" w:name="_Toc3258"/>
      <w:bookmarkStart w:id="800" w:name="_Toc9812"/>
      <w:bookmarkStart w:id="801" w:name="_Toc492478751"/>
      <w:bookmarkStart w:id="802" w:name="_Toc22994"/>
      <w:bookmarkStart w:id="803" w:name="_Toc20881"/>
      <w:bookmarkStart w:id="804" w:name="_Toc383891201"/>
      <w:bookmarkStart w:id="805" w:name="_Toc20444"/>
      <w:bookmarkStart w:id="806" w:name="_Toc5319"/>
      <w:r>
        <w:rPr>
          <w:rFonts w:hint="eastAsia" w:ascii="宋体" w:hAnsi="宋体"/>
          <w:color w:val="auto"/>
          <w:sz w:val="21"/>
          <w:szCs w:val="21"/>
          <w:highlight w:val="none"/>
        </w:rPr>
        <w:t>比选申请文件的评价与比较</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28.2 评审将按《评审办法》规定执行。</w:t>
      </w:r>
      <w:bookmarkEnd w:id="712"/>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07" w:name="_Toc3358"/>
      <w:bookmarkStart w:id="808" w:name="_Toc32344"/>
      <w:bookmarkStart w:id="809" w:name="_Toc492478752"/>
      <w:bookmarkStart w:id="810" w:name="_Toc17460"/>
      <w:bookmarkStart w:id="811" w:name="_Toc31774"/>
      <w:bookmarkStart w:id="812" w:name="_Toc14300"/>
      <w:bookmarkStart w:id="813" w:name="_Toc11010"/>
      <w:bookmarkStart w:id="814" w:name="_Toc385427827"/>
      <w:bookmarkStart w:id="815" w:name="_Toc27289"/>
      <w:bookmarkStart w:id="816" w:name="_Toc8074"/>
      <w:bookmarkStart w:id="817" w:name="_Toc27803"/>
      <w:bookmarkStart w:id="818" w:name="_Toc1450"/>
      <w:bookmarkStart w:id="819" w:name="_Toc11657"/>
      <w:bookmarkStart w:id="820" w:name="_Toc25750622"/>
      <w:bookmarkStart w:id="821" w:name="_Toc383891202"/>
      <w:bookmarkStart w:id="822" w:name="_Toc507"/>
      <w:bookmarkStart w:id="823" w:name="_Toc19322"/>
      <w:bookmarkStart w:id="824" w:name="_Toc8845"/>
      <w:bookmarkStart w:id="825" w:name="_Toc28489"/>
      <w:bookmarkStart w:id="826" w:name="_Toc390098453"/>
      <w:bookmarkStart w:id="827" w:name="_Toc22500"/>
      <w:bookmarkStart w:id="828" w:name="_Toc15146"/>
      <w:bookmarkStart w:id="829" w:name="_Toc12983537"/>
      <w:r>
        <w:rPr>
          <w:rFonts w:hint="eastAsia" w:ascii="宋体" w:hAnsi="宋体"/>
          <w:color w:val="auto"/>
          <w:sz w:val="21"/>
          <w:szCs w:val="21"/>
          <w:highlight w:val="none"/>
        </w:rPr>
        <w:t>定标</w:t>
      </w:r>
      <w:bookmarkEnd w:id="713"/>
      <w:bookmarkEnd w:id="71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30" w:name="_Toc383891203"/>
      <w:bookmarkStart w:id="831" w:name="_Toc21142"/>
      <w:bookmarkStart w:id="832" w:name="_Toc37"/>
      <w:bookmarkStart w:id="833" w:name="_Toc385427828"/>
      <w:bookmarkStart w:id="834" w:name="_Toc14042"/>
      <w:bookmarkStart w:id="835" w:name="_Toc27664"/>
      <w:bookmarkStart w:id="836" w:name="_Toc5257"/>
      <w:bookmarkStart w:id="837" w:name="_Toc13986"/>
      <w:bookmarkStart w:id="838" w:name="_Toc22182"/>
      <w:bookmarkStart w:id="839" w:name="_Toc3761"/>
      <w:bookmarkStart w:id="840" w:name="_Toc19634"/>
      <w:bookmarkStart w:id="841" w:name="_Toc15932"/>
      <w:bookmarkStart w:id="842" w:name="_Toc16732"/>
      <w:bookmarkStart w:id="843" w:name="_Toc21947"/>
      <w:bookmarkStart w:id="844" w:name="_Toc5172"/>
      <w:bookmarkStart w:id="845" w:name="_Toc17823"/>
      <w:bookmarkStart w:id="846" w:name="_Toc18192"/>
      <w:bookmarkStart w:id="847" w:name="_Toc492478753"/>
      <w:bookmarkStart w:id="848" w:name="_Toc390098454"/>
      <w:bookmarkStart w:id="849" w:name="_Toc12983538"/>
      <w:bookmarkStart w:id="850" w:name="_Toc1215"/>
      <w:bookmarkStart w:id="851" w:name="_Toc26470"/>
      <w:bookmarkStart w:id="852" w:name="_Toc375039095"/>
      <w:bookmarkStart w:id="853" w:name="_Toc25750623"/>
      <w:r>
        <w:rPr>
          <w:rFonts w:hint="eastAsia" w:ascii="宋体" w:hAnsi="宋体"/>
          <w:color w:val="auto"/>
          <w:sz w:val="21"/>
          <w:szCs w:val="21"/>
          <w:highlight w:val="none"/>
        </w:rPr>
        <w:t>重新</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Fonts w:hint="eastAsia" w:ascii="宋体" w:hAnsi="宋体"/>
          <w:color w:val="auto"/>
          <w:sz w:val="21"/>
          <w:szCs w:val="21"/>
          <w:highlight w:val="none"/>
        </w:rPr>
        <w:t>比选</w:t>
      </w:r>
      <w:bookmarkEnd w:id="853"/>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30.1 </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评审委员会否决不合格比选申请或者界定为否决比选申请后，因有效比选申请不足三家使得比选申请明显缺乏竞争性的（当有效比选申请只剩两家时，评审委员会认为剩余的比选申请文件仍具有竞争性的，应继续评审）</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30.4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30.5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30.6 比选文件中规定的其他情况。</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54" w:name="_Toc2422"/>
      <w:bookmarkStart w:id="855" w:name="_Toc14235"/>
      <w:bookmarkStart w:id="856" w:name="_Toc383891204"/>
      <w:bookmarkStart w:id="857" w:name="_Toc25257"/>
      <w:bookmarkStart w:id="858" w:name="_Toc12983539"/>
      <w:bookmarkStart w:id="859" w:name="_Toc492478754"/>
      <w:bookmarkStart w:id="860" w:name="_Toc31757"/>
      <w:bookmarkStart w:id="861" w:name="_Toc6886"/>
      <w:bookmarkStart w:id="862" w:name="_Toc375039096"/>
      <w:bookmarkStart w:id="863" w:name="_Toc10962"/>
      <w:bookmarkStart w:id="864" w:name="_Toc26954"/>
      <w:bookmarkStart w:id="865" w:name="_Toc11126"/>
      <w:bookmarkStart w:id="866" w:name="_Toc3769"/>
      <w:bookmarkStart w:id="867" w:name="_Toc20979"/>
      <w:bookmarkStart w:id="868" w:name="_Toc14454"/>
      <w:bookmarkStart w:id="869" w:name="_Toc1116"/>
      <w:bookmarkStart w:id="870" w:name="_Toc390098455"/>
      <w:bookmarkStart w:id="871" w:name="_Toc17042"/>
      <w:bookmarkStart w:id="872" w:name="_Toc5959"/>
      <w:bookmarkStart w:id="873" w:name="_Toc12031"/>
      <w:bookmarkStart w:id="874" w:name="_Toc1945"/>
      <w:bookmarkStart w:id="875" w:name="_Toc26919"/>
      <w:bookmarkStart w:id="876" w:name="_Toc385427829"/>
      <w:bookmarkStart w:id="877" w:name="_Toc25750624"/>
      <w:r>
        <w:rPr>
          <w:rFonts w:hint="eastAsia" w:ascii="宋体" w:hAnsi="宋体"/>
          <w:color w:val="auto"/>
          <w:sz w:val="21"/>
          <w:szCs w:val="21"/>
          <w:highlight w:val="none"/>
        </w:rPr>
        <w:t>不再</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Fonts w:hint="eastAsia" w:ascii="宋体" w:hAnsi="宋体"/>
          <w:color w:val="auto"/>
          <w:sz w:val="21"/>
          <w:szCs w:val="21"/>
          <w:highlight w:val="none"/>
        </w:rPr>
        <w:t>比选</w:t>
      </w:r>
      <w:bookmarkEnd w:id="877"/>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878" w:name="_Toc383891205"/>
      <w:bookmarkStart w:id="879" w:name="_Toc12421"/>
      <w:bookmarkStart w:id="880" w:name="_Toc26653"/>
      <w:bookmarkStart w:id="881" w:name="_Toc25431"/>
      <w:bookmarkStart w:id="882" w:name="_Toc24580"/>
      <w:bookmarkStart w:id="883" w:name="_Toc27839"/>
      <w:bookmarkStart w:id="884" w:name="_Toc22975"/>
      <w:bookmarkStart w:id="885" w:name="_Toc21516"/>
      <w:bookmarkStart w:id="886" w:name="_Toc18800"/>
      <w:bookmarkStart w:id="887" w:name="_Toc6000"/>
      <w:bookmarkStart w:id="888" w:name="_Toc9113"/>
      <w:bookmarkStart w:id="889" w:name="_Toc24681"/>
      <w:bookmarkStart w:id="890" w:name="_Toc31958"/>
      <w:bookmarkStart w:id="891" w:name="_Toc385427830"/>
      <w:bookmarkStart w:id="892" w:name="_Toc12983540"/>
      <w:bookmarkStart w:id="893" w:name="_Toc4743"/>
      <w:bookmarkStart w:id="894" w:name="_Toc375039097"/>
      <w:bookmarkStart w:id="895" w:name="_Toc2326"/>
      <w:bookmarkStart w:id="896" w:name="_Toc390098456"/>
      <w:bookmarkStart w:id="897" w:name="_Toc25750625"/>
      <w:bookmarkStart w:id="898" w:name="_Toc30278"/>
      <w:bookmarkStart w:id="899" w:name="_Toc19952"/>
      <w:bookmarkStart w:id="900" w:name="_Toc8834"/>
      <w:bookmarkStart w:id="901" w:name="_Toc492478755"/>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4"/>
        <w:spacing w:before="0" w:after="0" w:afterAutospacing="0"/>
        <w:ind w:left="0" w:right="0" w:firstLine="422" w:firstLineChars="200"/>
        <w:rPr>
          <w:rFonts w:ascii="宋体" w:hAnsi="宋体"/>
          <w:color w:val="auto"/>
          <w:sz w:val="21"/>
          <w:szCs w:val="21"/>
          <w:highlight w:val="none"/>
        </w:rPr>
      </w:pPr>
      <w:bookmarkStart w:id="902" w:name="_Toc11795"/>
      <w:bookmarkStart w:id="903" w:name="_Toc10522"/>
      <w:bookmarkStart w:id="904" w:name="_Toc492478756"/>
      <w:bookmarkStart w:id="905" w:name="_Toc21728"/>
      <w:bookmarkStart w:id="906" w:name="_Toc18878"/>
      <w:bookmarkStart w:id="907" w:name="_Toc25750626"/>
      <w:bookmarkStart w:id="908" w:name="_Toc26143"/>
      <w:bookmarkStart w:id="909" w:name="_Toc390098457"/>
      <w:bookmarkStart w:id="910" w:name="_Toc22688"/>
      <w:bookmarkStart w:id="911" w:name="_Toc30743"/>
      <w:bookmarkStart w:id="912" w:name="_Toc26525"/>
      <w:bookmarkStart w:id="913" w:name="_Toc21975"/>
      <w:bookmarkStart w:id="914" w:name="_Toc375039098"/>
      <w:bookmarkStart w:id="915" w:name="_Toc383891206"/>
      <w:bookmarkStart w:id="916" w:name="_Toc20642"/>
      <w:bookmarkStart w:id="917" w:name="_Toc31011"/>
      <w:bookmarkStart w:id="918" w:name="_Toc8938"/>
      <w:bookmarkStart w:id="919" w:name="_Toc12983541"/>
      <w:bookmarkStart w:id="920" w:name="_Toc22323"/>
      <w:bookmarkStart w:id="921" w:name="_Toc385427831"/>
      <w:bookmarkStart w:id="922" w:name="_Toc30026"/>
      <w:bookmarkStart w:id="923" w:name="_Toc28661"/>
      <w:bookmarkStart w:id="924" w:name="_Toc13914"/>
      <w:bookmarkStart w:id="925" w:name="_Toc1269"/>
      <w:r>
        <w:rPr>
          <w:rFonts w:hint="eastAsia" w:ascii="宋体" w:hAnsi="宋体"/>
          <w:color w:val="auto"/>
          <w:sz w:val="21"/>
          <w:szCs w:val="21"/>
          <w:highlight w:val="none"/>
        </w:rPr>
        <w:t>32. 合同授予标准</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color w:val="auto"/>
          <w:sz w:val="21"/>
          <w:szCs w:val="21"/>
          <w:highlight w:val="none"/>
        </w:rPr>
      </w:pPr>
      <w:bookmarkStart w:id="926" w:name="_Toc1873"/>
      <w:bookmarkStart w:id="927" w:name="_Toc25797"/>
      <w:bookmarkStart w:id="928" w:name="_Toc11913"/>
      <w:bookmarkStart w:id="929" w:name="_Toc16111"/>
      <w:bookmarkStart w:id="930" w:name="_Toc17818"/>
      <w:bookmarkStart w:id="931" w:name="_Toc390098458"/>
      <w:bookmarkStart w:id="932" w:name="_Toc14301"/>
      <w:bookmarkStart w:id="933" w:name="_Toc17153"/>
      <w:bookmarkStart w:id="934" w:name="_Toc375039099"/>
      <w:bookmarkStart w:id="935" w:name="_Toc18977"/>
      <w:bookmarkStart w:id="936" w:name="_Toc25750627"/>
      <w:bookmarkStart w:id="937" w:name="_Toc492478757"/>
      <w:bookmarkStart w:id="938" w:name="_Toc385427832"/>
      <w:bookmarkStart w:id="939" w:name="_Toc12983542"/>
      <w:bookmarkStart w:id="940" w:name="_Toc13417"/>
      <w:bookmarkStart w:id="941" w:name="_Toc19774"/>
      <w:bookmarkStart w:id="942" w:name="_Toc14832"/>
      <w:bookmarkStart w:id="943" w:name="_Toc377"/>
      <w:bookmarkStart w:id="944" w:name="_Toc383891207"/>
      <w:bookmarkStart w:id="945" w:name="_Toc19128"/>
      <w:bookmarkStart w:id="946" w:name="_Toc31336"/>
      <w:bookmarkStart w:id="947" w:name="_Toc23649"/>
      <w:bookmarkStart w:id="948" w:name="_Toc14325"/>
      <w:bookmarkStart w:id="949" w:name="_Toc24183"/>
      <w:r>
        <w:rPr>
          <w:rFonts w:hint="eastAsia" w:ascii="宋体" w:hAnsi="宋体"/>
          <w:color w:val="auto"/>
          <w:sz w:val="21"/>
          <w:szCs w:val="21"/>
          <w:highlight w:val="none"/>
        </w:rPr>
        <w:t>33. 接受和否决任何或所有比选申请的权力</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50" w:name="_Toc921"/>
      <w:bookmarkStart w:id="951" w:name="_Toc22657"/>
      <w:bookmarkStart w:id="952" w:name="_Toc12983543"/>
      <w:bookmarkStart w:id="953" w:name="_Toc20680"/>
      <w:bookmarkStart w:id="954" w:name="_Toc673"/>
      <w:bookmarkStart w:id="955" w:name="_Toc375039100"/>
      <w:bookmarkStart w:id="956" w:name="_Toc2061"/>
      <w:bookmarkStart w:id="957" w:name="_Toc385427833"/>
      <w:bookmarkStart w:id="958" w:name="_Toc19943"/>
      <w:bookmarkStart w:id="959" w:name="_Toc13605"/>
      <w:bookmarkStart w:id="960" w:name="_Toc390098459"/>
      <w:bookmarkStart w:id="961" w:name="_Toc19556"/>
      <w:bookmarkStart w:id="962" w:name="_Toc5061"/>
      <w:bookmarkStart w:id="963" w:name="_Toc12065"/>
      <w:bookmarkStart w:id="964" w:name="_Toc21798"/>
      <w:bookmarkStart w:id="965" w:name="_Toc383891208"/>
      <w:bookmarkStart w:id="966" w:name="_Toc492478758"/>
      <w:bookmarkStart w:id="967" w:name="_Toc10348"/>
      <w:bookmarkStart w:id="968" w:name="_Toc13596"/>
      <w:bookmarkStart w:id="969" w:name="_Toc25750628"/>
      <w:bookmarkStart w:id="970" w:name="_Toc17953"/>
      <w:bookmarkStart w:id="971" w:name="_Toc32424"/>
      <w:bookmarkStart w:id="972" w:name="_Toc27683"/>
      <w:bookmarkStart w:id="973" w:name="_Toc9636"/>
      <w:r>
        <w:rPr>
          <w:rFonts w:hint="eastAsia" w:ascii="宋体" w:hAnsi="宋体"/>
          <w:color w:val="auto"/>
          <w:sz w:val="21"/>
          <w:szCs w:val="21"/>
          <w:highlight w:val="none"/>
        </w:rPr>
        <w:t>中选通知书</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34.4放弃中选人资格的处罚详见前附表。</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74" w:name="_Toc492478759"/>
      <w:bookmarkStart w:id="975" w:name="_Toc1780"/>
      <w:bookmarkStart w:id="976" w:name="_Toc21570"/>
      <w:bookmarkStart w:id="977" w:name="_Toc4190"/>
      <w:bookmarkStart w:id="978" w:name="_Toc375039101"/>
      <w:bookmarkStart w:id="979" w:name="_Toc29993"/>
      <w:bookmarkStart w:id="980" w:name="_Toc28815"/>
      <w:bookmarkStart w:id="981" w:name="_Toc24885"/>
      <w:bookmarkStart w:id="982" w:name="_Toc12983544"/>
      <w:bookmarkStart w:id="983" w:name="_Toc385427834"/>
      <w:bookmarkStart w:id="984" w:name="_Toc5767"/>
      <w:bookmarkStart w:id="985" w:name="_Toc30862"/>
      <w:bookmarkStart w:id="986" w:name="_Toc25750629"/>
      <w:bookmarkStart w:id="987" w:name="_Toc1862"/>
      <w:bookmarkStart w:id="988" w:name="_Toc25208"/>
      <w:bookmarkStart w:id="989" w:name="_Toc5617"/>
      <w:bookmarkStart w:id="990" w:name="_Toc390098460"/>
      <w:bookmarkStart w:id="991" w:name="_Toc383891209"/>
      <w:bookmarkStart w:id="992" w:name="_Toc22442"/>
      <w:bookmarkStart w:id="993" w:name="_Toc8628"/>
      <w:bookmarkStart w:id="994" w:name="_Toc24240"/>
      <w:bookmarkStart w:id="995" w:name="_Toc15048"/>
      <w:bookmarkStart w:id="996" w:name="_Toc21217"/>
      <w:bookmarkStart w:id="997" w:name="_Toc18694"/>
      <w:r>
        <w:rPr>
          <w:rFonts w:hint="eastAsia" w:ascii="宋体" w:hAnsi="宋体"/>
          <w:color w:val="auto"/>
          <w:sz w:val="21"/>
          <w:szCs w:val="21"/>
          <w:highlight w:val="none"/>
        </w:rPr>
        <w:t>签订合同</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98" w:name="_Toc385427835"/>
      <w:bookmarkStart w:id="999" w:name="_Toc29857"/>
      <w:bookmarkStart w:id="1000" w:name="_Toc6599"/>
      <w:bookmarkStart w:id="1001" w:name="_Toc25483"/>
      <w:bookmarkStart w:id="1002" w:name="_Toc17281"/>
      <w:bookmarkStart w:id="1003" w:name="_Toc25632"/>
      <w:bookmarkStart w:id="1004" w:name="_Toc390098461"/>
      <w:bookmarkStart w:id="1005" w:name="_Toc11412"/>
      <w:bookmarkStart w:id="1006" w:name="_Toc23817"/>
      <w:bookmarkStart w:id="1007" w:name="_Toc24750"/>
      <w:bookmarkStart w:id="1008" w:name="_Toc16589"/>
      <w:bookmarkStart w:id="1009" w:name="_Toc5576"/>
      <w:bookmarkStart w:id="1010" w:name="_Toc9433"/>
      <w:bookmarkStart w:id="1011" w:name="_Toc20178"/>
      <w:bookmarkStart w:id="1012" w:name="_Toc375039102"/>
      <w:bookmarkStart w:id="1013" w:name="_Toc31814"/>
      <w:bookmarkStart w:id="1014" w:name="_Toc9981"/>
      <w:bookmarkStart w:id="1015" w:name="_Toc8104"/>
      <w:bookmarkStart w:id="1016" w:name="_Toc12983545"/>
      <w:bookmarkStart w:id="1017" w:name="_Toc25750630"/>
      <w:bookmarkStart w:id="1018" w:name="_Toc383891210"/>
      <w:bookmarkStart w:id="1019" w:name="_Toc11079"/>
      <w:bookmarkStart w:id="1020" w:name="_Toc16371"/>
      <w:bookmarkStart w:id="1021" w:name="_Toc492478760"/>
      <w:r>
        <w:rPr>
          <w:rFonts w:hint="eastAsia" w:ascii="宋体" w:hAnsi="宋体"/>
          <w:color w:val="auto"/>
          <w:sz w:val="21"/>
          <w:szCs w:val="21"/>
          <w:highlight w:val="none"/>
        </w:rPr>
        <w:t>履约担保</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比选申请须知前附表中所示履约担保形式、金额及提交时间向比选人提交履约担保。（如为银行保函形式应按比选文件中提供的银行保函格式开具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rPr>
        <w:t>全部货物验收合格</w:t>
      </w:r>
      <w:r>
        <w:rPr>
          <w:rFonts w:ascii="宋体" w:hAnsi="宋体"/>
          <w:color w:val="auto"/>
          <w:highlight w:val="none"/>
        </w:rPr>
        <w:t>之日有效</w:t>
      </w:r>
      <w:r>
        <w:rPr>
          <w:rFonts w:hint="eastAsia" w:ascii="宋体" w:hAnsi="宋体"/>
          <w:color w:val="auto"/>
          <w:highlight w:val="none"/>
        </w:rPr>
        <w:t>（最终验收证书签署之日后四十五（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全部货物验收合格</w:t>
      </w:r>
      <w:r>
        <w:rPr>
          <w:rFonts w:ascii="宋体" w:hAnsi="宋体"/>
          <w:color w:val="auto"/>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以履约保证金形式提交履约担保的，中选人应通过银行电汇或转账的形式，从基本账户中递交至比选人</w:t>
      </w:r>
      <w:r>
        <w:rPr>
          <w:rFonts w:hint="eastAsia" w:ascii="宋体" w:hAnsi="宋体"/>
          <w:color w:val="auto"/>
          <w:highlight w:val="none"/>
        </w:rPr>
        <w:t>指定账户</w:t>
      </w:r>
      <w:r>
        <w:rPr>
          <w:rFonts w:ascii="宋体" w:hAnsi="宋体"/>
          <w:color w:val="auto"/>
          <w:highlight w:val="none"/>
        </w:rPr>
        <w:t>。</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022" w:name="_Toc30169"/>
      <w:bookmarkStart w:id="1023" w:name="_Toc20351"/>
      <w:bookmarkStart w:id="1024" w:name="_Toc492478761"/>
      <w:bookmarkStart w:id="1025" w:name="_Toc24400"/>
      <w:bookmarkStart w:id="1026" w:name="_Toc16584"/>
      <w:bookmarkStart w:id="1027" w:name="_Toc21294"/>
      <w:bookmarkStart w:id="1028" w:name="_Toc23115"/>
      <w:bookmarkStart w:id="1029" w:name="_Toc19122"/>
      <w:bookmarkStart w:id="1030" w:name="_Toc11354"/>
      <w:bookmarkStart w:id="1031" w:name="_Toc25750631"/>
      <w:bookmarkStart w:id="1032" w:name="_Toc10399"/>
      <w:bookmarkStart w:id="1033" w:name="_Toc16212"/>
      <w:bookmarkStart w:id="1034" w:name="_Toc383891211"/>
      <w:bookmarkStart w:id="1035" w:name="_Toc13615"/>
      <w:bookmarkStart w:id="1036" w:name="_Toc12983546"/>
      <w:bookmarkStart w:id="1037" w:name="_Toc26808"/>
      <w:bookmarkStart w:id="1038" w:name="_Toc2637"/>
      <w:bookmarkStart w:id="1039" w:name="_Toc8178"/>
      <w:bookmarkStart w:id="1040" w:name="_Toc390098462"/>
      <w:bookmarkStart w:id="1041" w:name="_Toc385427836"/>
      <w:bookmarkStart w:id="1042" w:name="_Toc25988"/>
      <w:bookmarkStart w:id="1043" w:name="_Toc375039103"/>
      <w:bookmarkStart w:id="1044" w:name="_Toc10480"/>
      <w:bookmarkStart w:id="1045" w:name="_Toc25990"/>
      <w:r>
        <w:rPr>
          <w:rFonts w:hint="eastAsia" w:ascii="宋体" w:hAnsi="宋体"/>
          <w:color w:val="auto"/>
          <w:sz w:val="21"/>
          <w:szCs w:val="21"/>
          <w:highlight w:val="none"/>
        </w:rPr>
        <w:t>其他</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37.5 需要补充的其他内容：详见比选申请须知前附表</w:t>
      </w: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Style w:val="11"/>
        <w:pageBreakBefore/>
        <w:ind w:right="-57" w:firstLine="0"/>
        <w:jc w:val="center"/>
        <w:outlineLvl w:val="0"/>
        <w:rPr>
          <w:rStyle w:val="37"/>
          <w:rFonts w:ascii="宋体" w:hAnsi="宋体" w:eastAsia="宋体"/>
          <w:color w:val="auto"/>
          <w:highlight w:val="none"/>
        </w:rPr>
      </w:pPr>
      <w:bookmarkStart w:id="1046" w:name="_Toc17022"/>
      <w:bookmarkStart w:id="1047" w:name="_Toc16340"/>
      <w:bookmarkStart w:id="1048" w:name="_Toc25750632"/>
      <w:bookmarkStart w:id="1049" w:name="_Toc9991"/>
      <w:bookmarkStart w:id="1050" w:name="_Toc4003"/>
      <w:bookmarkStart w:id="1051" w:name="_Toc25920"/>
      <w:bookmarkStart w:id="1052" w:name="_Toc7547"/>
      <w:bookmarkStart w:id="1053" w:name="_Toc11424"/>
      <w:bookmarkStart w:id="1054" w:name="_Toc21919"/>
      <w:bookmarkStart w:id="1055" w:name="_Toc15740"/>
      <w:bookmarkStart w:id="1056" w:name="_Toc23292"/>
      <w:bookmarkStart w:id="1057" w:name="_Toc9725"/>
      <w:bookmarkStart w:id="1058" w:name="_Toc14991"/>
      <w:bookmarkStart w:id="1059" w:name="_Toc1179"/>
      <w:bookmarkStart w:id="1060" w:name="_Toc13323"/>
      <w:bookmarkStart w:id="1061" w:name="_Toc9458"/>
      <w:bookmarkStart w:id="1062" w:name="_Toc28464"/>
      <w:bookmarkStart w:id="1063" w:name="_Toc12281"/>
      <w:r>
        <w:rPr>
          <w:rStyle w:val="37"/>
          <w:rFonts w:hint="eastAsia" w:ascii="宋体" w:hAnsi="宋体" w:eastAsia="宋体"/>
          <w:color w:val="auto"/>
          <w:highlight w:val="none"/>
        </w:rPr>
        <w:t>第三章合同条款及格式</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spacing w:before="0"/>
        <w:ind w:right="0" w:firstLine="200"/>
        <w:jc w:val="center"/>
        <w:outlineLvl w:val="1"/>
        <w:rPr>
          <w:rFonts w:ascii="宋体" w:hAnsi="宋体"/>
          <w:b/>
          <w:color w:val="auto"/>
          <w:sz w:val="24"/>
          <w:szCs w:val="24"/>
          <w:highlight w:val="none"/>
        </w:rPr>
      </w:pPr>
      <w:bookmarkStart w:id="1064" w:name="_Toc7236"/>
      <w:bookmarkStart w:id="1065" w:name="_Toc3488"/>
      <w:bookmarkStart w:id="1066" w:name="_Toc15840"/>
      <w:bookmarkStart w:id="1067" w:name="_Toc8999"/>
      <w:bookmarkStart w:id="1068" w:name="_Toc12983547"/>
      <w:bookmarkStart w:id="1069" w:name="_Toc14463"/>
      <w:bookmarkStart w:id="1070" w:name="_Toc2618"/>
      <w:bookmarkStart w:id="1071" w:name="_Toc31368"/>
      <w:bookmarkStart w:id="1072" w:name="_Toc4026"/>
      <w:bookmarkStart w:id="1073" w:name="_Toc7587"/>
      <w:bookmarkStart w:id="1074" w:name="_Toc1289"/>
      <w:bookmarkStart w:id="1075" w:name="_Toc25750633"/>
      <w:bookmarkStart w:id="1076" w:name="_Toc20060"/>
      <w:bookmarkStart w:id="1077" w:name="_Toc29797"/>
      <w:bookmarkStart w:id="1078" w:name="_Toc6190"/>
      <w:bookmarkStart w:id="1079" w:name="_Toc13761"/>
      <w:bookmarkStart w:id="1080" w:name="_Toc32403"/>
      <w:bookmarkStart w:id="1081" w:name="_Toc6950"/>
      <w:bookmarkStart w:id="1082" w:name="_Toc25828"/>
      <w:r>
        <w:rPr>
          <w:rFonts w:hint="eastAsia" w:ascii="宋体" w:hAnsi="宋体"/>
          <w:b/>
          <w:color w:val="auto"/>
          <w:sz w:val="24"/>
          <w:szCs w:val="24"/>
          <w:highlight w:val="none"/>
        </w:rPr>
        <w:t>一、合同协议书</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本协议由南宁轨道交通集团有限责任公司（下称“甲方”或业主）与（下称“乙方”），双方根据</w:t>
      </w:r>
      <w:r>
        <w:rPr>
          <w:rFonts w:hint="eastAsia" w:ascii="宋体" w:hAnsi="宋体"/>
          <w:color w:val="auto"/>
          <w:highlight w:val="none"/>
          <w:u w:val="single"/>
        </w:rPr>
        <w:t>（项目名称）</w:t>
      </w:r>
      <w:r>
        <w:rPr>
          <w:rFonts w:hint="eastAsia" w:ascii="宋体" w:hAnsi="宋体"/>
          <w:color w:val="auto"/>
          <w:highlight w:val="none"/>
        </w:rPr>
        <w:t>（项目编号：</w:t>
      </w:r>
      <w:r>
        <w:rPr>
          <w:rFonts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rPr>
        <w:t>）比选结果，依据《</w:t>
      </w:r>
      <w:r>
        <w:rPr>
          <w:rFonts w:hint="eastAsia" w:ascii="宋体" w:hAnsi="宋体"/>
          <w:color w:val="auto"/>
          <w:highlight w:val="none"/>
          <w:lang w:eastAsia="zh-CN"/>
        </w:rPr>
        <w:t>中华人民共和国民法典</w:t>
      </w:r>
      <w:r>
        <w:rPr>
          <w:rFonts w:hint="eastAsia" w:ascii="宋体" w:hAnsi="宋体"/>
          <w:color w:val="auto"/>
          <w:highlight w:val="none"/>
        </w:rPr>
        <w:t>》的规定，签订协议。具体内容如下：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rPr>
        <w:t>（项目名称）</w:t>
      </w:r>
      <w:r>
        <w:rPr>
          <w:rFonts w:hint="eastAsia" w:ascii="宋体" w:hAnsi="宋体" w:cs="Arial"/>
          <w:color w:val="auto"/>
          <w:highlight w:val="none"/>
        </w:rPr>
        <w:t>项下的货物和服务。</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2.甲方接受乙方提供上述货物和服务的价格。不含税价：人民币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（7）比选文件（含比选补遗文件）；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份；副本份，甲方持份，乙方持份。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10.本合同经双方法定代表人或授权代表签字、加盖单位公章（或合同专用章）后生效。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25"/>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南宁轨道交通集团有限责任公司</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广西南宁市青秀区云景路69号</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r>
              <w:rPr>
                <w:rFonts w:hint="eastAsia" w:hAnsi="宋体" w:cs="Courier New"/>
                <w:color w:val="auto"/>
                <w:sz w:val="21"/>
                <w:szCs w:val="21"/>
                <w:highlight w:val="none"/>
                <w:u w:val="single"/>
              </w:rPr>
              <w:t xml:space="preserve">                     </w:t>
            </w:r>
          </w:p>
        </w:tc>
        <w:tc>
          <w:tcPr>
            <w:tcW w:w="4261" w:type="dxa"/>
          </w:tcPr>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r>
              <w:rPr>
                <w:rFonts w:hint="eastAsia" w:hAnsi="宋体" w:cs="Courier New"/>
                <w:color w:val="auto"/>
                <w:sz w:val="21"/>
                <w:szCs w:val="21"/>
                <w:highlight w:val="none"/>
                <w:u w:val="single"/>
              </w:rPr>
              <w:t xml:space="preserve">                    </w:t>
            </w:r>
          </w:p>
          <w:p>
            <w:pPr>
              <w:pStyle w:val="11"/>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r>
              <w:rPr>
                <w:rFonts w:hint="eastAsia" w:hAnsi="宋体" w:cs="Courier New"/>
                <w:color w:val="auto"/>
                <w:sz w:val="21"/>
                <w:szCs w:val="21"/>
                <w:highlight w:val="none"/>
                <w:u w:val="single"/>
              </w:rPr>
              <w:t xml:space="preserve">                    </w:t>
            </w:r>
          </w:p>
        </w:tc>
      </w:tr>
    </w:tbl>
    <w:p>
      <w:pPr>
        <w:spacing w:before="0" w:after="0"/>
        <w:ind w:right="0" w:firstLine="200"/>
        <w:rPr>
          <w:rFonts w:ascii="宋体" w:hAnsi="宋体"/>
          <w:b/>
          <w:color w:val="auto"/>
          <w:highlight w:val="none"/>
        </w:rPr>
      </w:pP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r>
        <w:rPr>
          <w:rFonts w:hint="eastAsia" w:hAnsi="宋体" w:cs="Courier New"/>
          <w:color w:val="auto"/>
          <w:sz w:val="21"/>
          <w:szCs w:val="21"/>
          <w:highlight w:val="none"/>
          <w:u w:val="single"/>
        </w:rPr>
        <w:t xml:space="preserve">                    </w:t>
      </w: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jc w:val="center"/>
        <w:outlineLvl w:val="1"/>
        <w:rPr>
          <w:rFonts w:ascii="宋体" w:hAnsi="宋体"/>
          <w:b/>
          <w:color w:val="auto"/>
          <w:sz w:val="24"/>
          <w:szCs w:val="24"/>
          <w:highlight w:val="none"/>
        </w:rPr>
      </w:pPr>
      <w:r>
        <w:rPr>
          <w:rFonts w:ascii="宋体" w:hAnsi="宋体"/>
          <w:color w:val="auto"/>
          <w:highlight w:val="none"/>
        </w:rPr>
        <w:br w:type="page"/>
      </w:r>
      <w:bookmarkStart w:id="1083" w:name="_Toc7689"/>
      <w:bookmarkStart w:id="1084" w:name="_Toc24973"/>
      <w:bookmarkStart w:id="1085" w:name="_Toc258"/>
      <w:bookmarkStart w:id="1086" w:name="_Toc18460"/>
      <w:bookmarkStart w:id="1087" w:name="_Toc7529"/>
      <w:bookmarkStart w:id="1088" w:name="_Toc25942"/>
      <w:bookmarkStart w:id="1089" w:name="_Toc16743"/>
      <w:bookmarkStart w:id="1090" w:name="_Toc997"/>
      <w:bookmarkStart w:id="1091" w:name="_Toc14469"/>
      <w:bookmarkStart w:id="1092" w:name="_Toc24098"/>
      <w:bookmarkStart w:id="1093" w:name="_Toc9188"/>
      <w:bookmarkStart w:id="1094" w:name="_Toc12155"/>
      <w:bookmarkStart w:id="1095" w:name="_Toc11253"/>
      <w:bookmarkStart w:id="1096" w:name="_Toc4133"/>
      <w:bookmarkStart w:id="1097" w:name="_Toc9438"/>
      <w:bookmarkStart w:id="1098" w:name="_Toc10196"/>
      <w:bookmarkStart w:id="1099" w:name="_Toc29876"/>
      <w:bookmarkStart w:id="1100" w:name="_Toc25750634"/>
      <w:r>
        <w:rPr>
          <w:rFonts w:hint="eastAsia" w:ascii="宋体" w:hAnsi="宋体"/>
          <w:b/>
          <w:color w:val="auto"/>
          <w:sz w:val="24"/>
          <w:szCs w:val="24"/>
          <w:highlight w:val="none"/>
        </w:rPr>
        <w:t>二、合同条款</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tabs>
          <w:tab w:val="left" w:pos="640"/>
          <w:tab w:val="left" w:pos="1843"/>
        </w:tabs>
        <w:spacing w:before="0" w:after="0" w:afterAutospacing="0"/>
        <w:ind w:left="422" w:right="0" w:firstLine="0"/>
        <w:outlineLvl w:val="1"/>
        <w:rPr>
          <w:rFonts w:ascii="宋体" w:hAnsi="宋体"/>
          <w:b/>
          <w:color w:val="auto"/>
          <w:highlight w:val="none"/>
        </w:rPr>
      </w:pPr>
      <w:bookmarkStart w:id="1101" w:name="_Toc22880"/>
      <w:bookmarkStart w:id="1102" w:name="_Toc6054"/>
      <w:bookmarkStart w:id="1103" w:name="_Toc385427838"/>
      <w:bookmarkStart w:id="1104" w:name="_Toc2614"/>
      <w:bookmarkStart w:id="1105" w:name="_Toc28024"/>
      <w:bookmarkStart w:id="1106" w:name="_Toc19920"/>
      <w:bookmarkStart w:id="1107" w:name="_Toc7961"/>
      <w:bookmarkStart w:id="1108" w:name="_Toc25643"/>
      <w:bookmarkStart w:id="1109" w:name="_Toc25750635"/>
      <w:bookmarkStart w:id="1110" w:name="_Toc20484"/>
      <w:bookmarkStart w:id="1111" w:name="_Toc29932"/>
      <w:bookmarkStart w:id="1112" w:name="_Toc14287"/>
      <w:bookmarkStart w:id="1113" w:name="_Toc18727"/>
      <w:bookmarkStart w:id="1114" w:name="_Toc492478763"/>
      <w:bookmarkStart w:id="1115" w:name="_Toc12256"/>
      <w:bookmarkStart w:id="1116" w:name="_Toc15707"/>
      <w:bookmarkStart w:id="1117" w:name="_Toc12080"/>
      <w:bookmarkStart w:id="1118" w:name="_Toc390098464"/>
      <w:bookmarkStart w:id="1119" w:name="_Toc31691"/>
      <w:bookmarkStart w:id="1120" w:name="_Toc378514952"/>
      <w:bookmarkStart w:id="1121" w:name="_Toc370933855"/>
      <w:bookmarkStart w:id="1122" w:name="_Toc4032"/>
      <w:bookmarkStart w:id="1123" w:name="_Toc10730"/>
      <w:bookmarkStart w:id="1124" w:name="_Toc43"/>
      <w:r>
        <w:rPr>
          <w:rFonts w:hint="eastAsia" w:ascii="宋体" w:hAnsi="宋体"/>
          <w:b/>
          <w:color w:val="auto"/>
          <w:highlight w:val="none"/>
        </w:rPr>
        <w:t>1.定义及解释</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highlight w:val="none"/>
        </w:rPr>
        <w:t>/</w:t>
      </w:r>
      <w:r>
        <w:rPr>
          <w:rFonts w:hint="eastAsia" w:ascii="宋体" w:hAnsi="宋体"/>
          <w:color w:val="auto"/>
          <w:highlight w:val="none"/>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7"/>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highlight w:val="none"/>
        </w:rPr>
        <w:t>（如有）</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highlight w:val="none"/>
        </w:rPr>
      </w:pPr>
      <w:bookmarkStart w:id="1125" w:name="_Toc7813"/>
      <w:bookmarkStart w:id="1126" w:name="_Toc492478764"/>
      <w:bookmarkStart w:id="1127" w:name="_Toc25750636"/>
      <w:bookmarkStart w:id="1128" w:name="_Toc370933856"/>
      <w:bookmarkStart w:id="1129" w:name="_Toc23305"/>
      <w:bookmarkStart w:id="1130" w:name="_Toc25826"/>
      <w:bookmarkStart w:id="1131" w:name="_Toc19899"/>
      <w:bookmarkStart w:id="1132" w:name="_Toc23247"/>
      <w:bookmarkStart w:id="1133" w:name="_Toc15944"/>
      <w:bookmarkStart w:id="1134" w:name="_Toc378514953"/>
      <w:bookmarkStart w:id="1135" w:name="_Toc23112"/>
      <w:bookmarkStart w:id="1136" w:name="_Toc13835"/>
      <w:bookmarkStart w:id="1137" w:name="_Toc7059"/>
      <w:bookmarkStart w:id="1138" w:name="_Toc385427839"/>
      <w:bookmarkStart w:id="1139" w:name="_Toc18178"/>
      <w:bookmarkStart w:id="1140" w:name="_Toc5955"/>
      <w:bookmarkStart w:id="1141" w:name="_Toc4212"/>
      <w:bookmarkStart w:id="1142" w:name="_Toc390098465"/>
      <w:bookmarkStart w:id="1143" w:name="_Toc3180"/>
      <w:bookmarkStart w:id="1144" w:name="_Toc4255"/>
      <w:bookmarkStart w:id="1145" w:name="_Toc8477"/>
      <w:bookmarkStart w:id="1146" w:name="_Toc4301"/>
      <w:bookmarkStart w:id="1147" w:name="_Toc1169"/>
      <w:bookmarkStart w:id="1148" w:name="_Toc30815"/>
      <w:r>
        <w:rPr>
          <w:rFonts w:hint="eastAsia" w:ascii="宋体" w:hAnsi="宋体"/>
          <w:b/>
          <w:color w:val="auto"/>
          <w:highlight w:val="none"/>
        </w:rPr>
        <w:t>2.适用性</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numPr>
          <w:ilvl w:val="1"/>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highlight w:val="none"/>
        </w:rPr>
      </w:pPr>
      <w:bookmarkStart w:id="1149" w:name="_Toc9864"/>
      <w:bookmarkStart w:id="1150" w:name="_Toc21065"/>
      <w:bookmarkStart w:id="1151" w:name="_Toc5253"/>
      <w:bookmarkStart w:id="1152" w:name="_Toc21603"/>
      <w:bookmarkStart w:id="1153" w:name="_Toc15308"/>
      <w:bookmarkStart w:id="1154" w:name="_Toc492478765"/>
      <w:bookmarkStart w:id="1155" w:name="_Toc4969"/>
      <w:bookmarkStart w:id="1156" w:name="_Toc390098466"/>
      <w:bookmarkStart w:id="1157" w:name="_Toc370933857"/>
      <w:bookmarkStart w:id="1158" w:name="_Toc4738"/>
      <w:bookmarkStart w:id="1159" w:name="_Toc11803"/>
      <w:bookmarkStart w:id="1160" w:name="_Toc3397"/>
      <w:bookmarkStart w:id="1161" w:name="_Toc18092"/>
      <w:bookmarkStart w:id="1162" w:name="_Toc385427840"/>
      <w:bookmarkStart w:id="1163" w:name="_Toc25750637"/>
      <w:bookmarkStart w:id="1164" w:name="_Toc3131"/>
      <w:bookmarkStart w:id="1165" w:name="_Toc4898"/>
      <w:bookmarkStart w:id="1166" w:name="_Toc9306"/>
      <w:bookmarkStart w:id="1167" w:name="_Toc14437"/>
      <w:bookmarkStart w:id="1168" w:name="_Toc26983"/>
      <w:bookmarkStart w:id="1169" w:name="_Toc12248"/>
      <w:bookmarkStart w:id="1170" w:name="_Toc3674"/>
      <w:bookmarkStart w:id="1171" w:name="_Toc378514954"/>
      <w:bookmarkStart w:id="1172" w:name="_Toc13801"/>
      <w:r>
        <w:rPr>
          <w:rFonts w:hint="eastAsia" w:ascii="宋体" w:hAnsi="宋体"/>
          <w:b/>
          <w:color w:val="auto"/>
          <w:highlight w:val="none"/>
        </w:rPr>
        <w:t>3.来源地</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highlight w:val="none"/>
        </w:rPr>
      </w:pPr>
      <w:bookmarkStart w:id="1173" w:name="_Toc27450"/>
      <w:bookmarkStart w:id="1174" w:name="_Toc25311"/>
      <w:bookmarkStart w:id="1175" w:name="_Toc21356"/>
      <w:bookmarkStart w:id="1176" w:name="_Toc11626"/>
      <w:bookmarkStart w:id="1177" w:name="_Toc3318"/>
      <w:bookmarkStart w:id="1178" w:name="_Toc23249"/>
      <w:bookmarkStart w:id="1179" w:name="_Toc14713"/>
      <w:bookmarkStart w:id="1180" w:name="_Toc11524"/>
      <w:bookmarkStart w:id="1181" w:name="_Toc16646"/>
      <w:bookmarkStart w:id="1182" w:name="_Toc12180"/>
      <w:bookmarkStart w:id="1183" w:name="_Toc2708"/>
      <w:bookmarkStart w:id="1184" w:name="_Toc10807"/>
      <w:bookmarkStart w:id="1185" w:name="_Toc385427841"/>
      <w:bookmarkStart w:id="1186" w:name="_Toc370933858"/>
      <w:bookmarkStart w:id="1187" w:name="_Toc21289"/>
      <w:bookmarkStart w:id="1188" w:name="_Toc21641"/>
      <w:bookmarkStart w:id="1189" w:name="_Toc492478766"/>
      <w:bookmarkStart w:id="1190" w:name="_Toc14273"/>
      <w:bookmarkStart w:id="1191" w:name="_Toc25750638"/>
      <w:bookmarkStart w:id="1192" w:name="_Toc18548"/>
      <w:bookmarkStart w:id="1193" w:name="_Toc19514"/>
      <w:bookmarkStart w:id="1194" w:name="_Toc23258"/>
      <w:bookmarkStart w:id="1195" w:name="_Toc378514955"/>
      <w:bookmarkStart w:id="1196" w:name="_Toc390098467"/>
      <w:r>
        <w:rPr>
          <w:rFonts w:hint="eastAsia" w:ascii="宋体" w:hAnsi="宋体"/>
          <w:b/>
          <w:color w:val="auto"/>
          <w:highlight w:val="none"/>
        </w:rPr>
        <w:t>4.标准</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highlight w:val="none"/>
        </w:rPr>
      </w:pPr>
      <w:bookmarkStart w:id="1197" w:name="_Toc17081"/>
      <w:bookmarkStart w:id="1198" w:name="_Toc492478767"/>
      <w:bookmarkStart w:id="1199" w:name="_Toc370933859"/>
      <w:bookmarkStart w:id="1200" w:name="_Toc18813"/>
      <w:bookmarkStart w:id="1201" w:name="_Toc18617"/>
      <w:bookmarkStart w:id="1202" w:name="_Toc3165"/>
      <w:bookmarkStart w:id="1203" w:name="_Toc2304"/>
      <w:bookmarkStart w:id="1204" w:name="_Toc11487"/>
      <w:bookmarkStart w:id="1205" w:name="_Toc27620"/>
      <w:bookmarkStart w:id="1206" w:name="_Toc390098468"/>
      <w:bookmarkStart w:id="1207" w:name="_Toc4048"/>
      <w:bookmarkStart w:id="1208" w:name="_Toc22040"/>
      <w:bookmarkStart w:id="1209" w:name="_Toc10995"/>
      <w:bookmarkStart w:id="1210" w:name="_Toc31912"/>
      <w:bookmarkStart w:id="1211" w:name="_Toc14089"/>
      <w:bookmarkStart w:id="1212" w:name="_Toc13516"/>
      <w:bookmarkStart w:id="1213" w:name="_Toc385427842"/>
      <w:bookmarkStart w:id="1214" w:name="_Toc19358"/>
      <w:bookmarkStart w:id="1215" w:name="_Toc20372"/>
      <w:bookmarkStart w:id="1216" w:name="_Toc25750639"/>
      <w:bookmarkStart w:id="1217" w:name="_Toc2352"/>
      <w:bookmarkStart w:id="1218" w:name="_Toc378514956"/>
      <w:bookmarkStart w:id="1219" w:name="_Toc24783"/>
      <w:bookmarkStart w:id="1220" w:name="_Toc23539"/>
      <w:r>
        <w:rPr>
          <w:rFonts w:hint="eastAsia" w:ascii="宋体" w:hAnsi="宋体"/>
          <w:b/>
          <w:color w:val="auto"/>
          <w:highlight w:val="none"/>
        </w:rPr>
        <w:t>5.合同文件、资料及使用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highlight w:val="none"/>
        </w:rPr>
      </w:pPr>
      <w:bookmarkStart w:id="1221" w:name="_Toc2096"/>
      <w:bookmarkStart w:id="1222" w:name="_Toc18946"/>
      <w:bookmarkStart w:id="1223" w:name="_Toc492478768"/>
      <w:bookmarkStart w:id="1224" w:name="_Toc25049"/>
      <w:bookmarkStart w:id="1225" w:name="_Toc17100"/>
      <w:bookmarkStart w:id="1226" w:name="_Toc390098469"/>
      <w:bookmarkStart w:id="1227" w:name="_Toc23274"/>
      <w:bookmarkStart w:id="1228" w:name="_Toc16891"/>
      <w:bookmarkStart w:id="1229" w:name="_Toc4739"/>
      <w:bookmarkStart w:id="1230" w:name="_Toc370933860"/>
      <w:bookmarkStart w:id="1231" w:name="_Toc5930"/>
      <w:bookmarkStart w:id="1232" w:name="_Toc385427843"/>
      <w:bookmarkStart w:id="1233" w:name="_Toc15801"/>
      <w:bookmarkStart w:id="1234" w:name="_Toc17908"/>
      <w:bookmarkStart w:id="1235" w:name="_Toc17102"/>
      <w:bookmarkStart w:id="1236" w:name="_Toc378514957"/>
      <w:bookmarkStart w:id="1237" w:name="_Toc25750640"/>
      <w:bookmarkStart w:id="1238" w:name="_Toc24189"/>
      <w:bookmarkStart w:id="1239" w:name="_Toc25104"/>
      <w:bookmarkStart w:id="1240" w:name="_Toc8848"/>
      <w:bookmarkStart w:id="1241" w:name="_Toc2340"/>
      <w:bookmarkStart w:id="1242" w:name="_Toc16793"/>
      <w:bookmarkStart w:id="1243" w:name="_Toc12048"/>
      <w:bookmarkStart w:id="1244" w:name="_Toc23542"/>
      <w:r>
        <w:rPr>
          <w:rFonts w:hint="eastAsia" w:ascii="宋体" w:hAnsi="宋体"/>
          <w:b/>
          <w:color w:val="auto"/>
          <w:highlight w:val="none"/>
        </w:rPr>
        <w:t>6.知识产权</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highlight w:val="none"/>
        </w:rPr>
      </w:pPr>
      <w:bookmarkStart w:id="1245" w:name="_Toc2076"/>
      <w:bookmarkStart w:id="1246" w:name="_Toc378514958"/>
      <w:bookmarkStart w:id="1247" w:name="_Toc25888"/>
      <w:bookmarkStart w:id="1248" w:name="_Toc11516"/>
      <w:bookmarkStart w:id="1249" w:name="_Toc25327"/>
      <w:bookmarkStart w:id="1250" w:name="_Toc29337"/>
      <w:bookmarkStart w:id="1251" w:name="_Toc1869"/>
      <w:bookmarkStart w:id="1252" w:name="_Toc17901"/>
      <w:bookmarkStart w:id="1253" w:name="_Toc370933861"/>
      <w:bookmarkStart w:id="1254" w:name="_Toc390098470"/>
      <w:bookmarkStart w:id="1255" w:name="_Toc6777"/>
      <w:bookmarkStart w:id="1256" w:name="_Toc21755"/>
      <w:bookmarkStart w:id="1257" w:name="_Toc25750641"/>
      <w:bookmarkStart w:id="1258" w:name="_Toc20551"/>
      <w:bookmarkStart w:id="1259" w:name="_Toc7907"/>
      <w:bookmarkStart w:id="1260" w:name="_Toc828"/>
      <w:bookmarkStart w:id="1261" w:name="_Toc24887"/>
      <w:bookmarkStart w:id="1262" w:name="_Toc7187"/>
      <w:bookmarkStart w:id="1263" w:name="_Toc385427844"/>
      <w:bookmarkStart w:id="1264" w:name="_Toc21848"/>
      <w:bookmarkStart w:id="1265" w:name="_Toc7460"/>
      <w:bookmarkStart w:id="1266" w:name="_Toc492478769"/>
      <w:bookmarkStart w:id="1267" w:name="_Toc29127"/>
      <w:bookmarkStart w:id="1268" w:name="_Toc17489"/>
      <w:r>
        <w:rPr>
          <w:rFonts w:hint="eastAsia" w:ascii="宋体" w:hAnsi="宋体"/>
          <w:b/>
          <w:color w:val="auto"/>
          <w:highlight w:val="none"/>
        </w:rPr>
        <w:t>7.履约担保</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在合同签订前，乙方应向甲方提供履约担保，履约担保金额为合同价格的5</w:t>
      </w:r>
      <w:r>
        <w:rPr>
          <w:rFonts w:ascii="宋体" w:hAnsi="宋体" w:cs="Arial"/>
          <w:color w:val="auto"/>
          <w:highlight w:val="none"/>
        </w:rPr>
        <w:t>%</w:t>
      </w:r>
      <w:r>
        <w:rPr>
          <w:rFonts w:hint="eastAsia" w:ascii="宋体" w:hAnsi="宋体" w:cs="Arial"/>
          <w:color w:val="auto"/>
          <w:highlight w:val="none"/>
        </w:rPr>
        <w:t>，履约担保可以采用履约保证金的形式。</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以履约保证金形式提交履约担保，乙方应通过银行电汇或转账的形式，从基本账户中递交至甲方指定账户。</w:t>
      </w: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履约担保应从生效之日起至全部货物验收合格之日后四十五（</w:t>
      </w:r>
      <w:r>
        <w:rPr>
          <w:rFonts w:ascii="宋体" w:hAnsi="宋体" w:cs="Arial"/>
          <w:color w:val="auto"/>
          <w:highlight w:val="none"/>
        </w:rPr>
        <w:t>45</w:t>
      </w:r>
      <w:r>
        <w:rPr>
          <w:rFonts w:hint="eastAsia" w:ascii="宋体" w:hAnsi="宋体" w:cs="Arial"/>
          <w:color w:val="auto"/>
          <w:highlight w:val="none"/>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履约担保币种应为人民币。</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乙方提交履约担保所产生的费用由乙方承担。</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color w:val="auto"/>
          <w:highlight w:val="none"/>
        </w:rPr>
      </w:pPr>
      <w:bookmarkStart w:id="1269" w:name="_Toc15512"/>
      <w:bookmarkStart w:id="1270" w:name="_Toc32382"/>
      <w:bookmarkStart w:id="1271" w:name="_Toc20252"/>
      <w:bookmarkStart w:id="1272" w:name="_Toc29729"/>
      <w:bookmarkStart w:id="1273" w:name="_Toc20899"/>
      <w:bookmarkStart w:id="1274" w:name="_Toc25873"/>
      <w:bookmarkStart w:id="1275" w:name="_Toc21872"/>
      <w:bookmarkStart w:id="1276" w:name="_Toc2613"/>
      <w:bookmarkStart w:id="1277" w:name="_Toc7801"/>
      <w:bookmarkStart w:id="1278" w:name="_Toc25750642"/>
      <w:bookmarkStart w:id="1279" w:name="_Toc5676"/>
      <w:bookmarkStart w:id="1280" w:name="_Toc31795"/>
      <w:bookmarkStart w:id="1281" w:name="_Toc97"/>
      <w:bookmarkStart w:id="1282" w:name="_Toc30234"/>
      <w:bookmarkStart w:id="1283" w:name="_Toc32711"/>
      <w:bookmarkStart w:id="1284" w:name="_Toc1990"/>
      <w:bookmarkStart w:id="1285" w:name="_Toc12113"/>
      <w:bookmarkStart w:id="1286" w:name="_Toc20550"/>
      <w:bookmarkStart w:id="1287" w:name="_Toc26034"/>
      <w:r>
        <w:rPr>
          <w:rFonts w:hint="eastAsia" w:ascii="宋体" w:hAnsi="宋体"/>
          <w:b/>
          <w:color w:val="auto"/>
          <w:highlight w:val="none"/>
        </w:rPr>
        <w:t>8.检验</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甲方或其代表有权检验货物，以确</w:t>
      </w:r>
      <w:r>
        <w:rPr>
          <w:rFonts w:hint="eastAsia" w:ascii="宋体" w:hAnsi="宋体"/>
          <w:color w:val="auto"/>
          <w:highlight w:val="none"/>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检验在乙方和</w:t>
      </w:r>
      <w:r>
        <w:rPr>
          <w:rFonts w:ascii="宋体" w:hAnsi="宋体"/>
          <w:color w:val="auto"/>
          <w:highlight w:val="none"/>
        </w:rPr>
        <w:t>/</w:t>
      </w:r>
      <w:r>
        <w:rPr>
          <w:rFonts w:hint="eastAsia" w:ascii="宋体" w:hAnsi="宋体"/>
          <w:color w:val="auto"/>
          <w:highlight w:val="none"/>
        </w:rPr>
        <w:t>或其零部件供应商的驻地、交货地点和</w:t>
      </w:r>
      <w:r>
        <w:rPr>
          <w:rFonts w:ascii="宋体" w:hAnsi="宋体"/>
          <w:color w:val="auto"/>
          <w:highlight w:val="none"/>
        </w:rPr>
        <w:t>/</w:t>
      </w:r>
      <w:r>
        <w:rPr>
          <w:rFonts w:hint="eastAsia" w:ascii="宋体" w:hAnsi="宋体"/>
          <w:color w:val="auto"/>
          <w:highlight w:val="none"/>
        </w:rPr>
        <w:t>或货物的最终目的地进行。如果在乙方或其零部件供应商的驻地进行，甲方的检验员应能得到全部合理的设施和协助，所需费用由乙方承担。</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如果任何被检验的货物不能满足技术的要求，甲方可以拒绝接受该货物，乙方应更换被拒绝的货物，或者免费进行必要的修改以满足合同的规格要求。</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甲方在货物到达甲方国家和</w:t>
      </w:r>
      <w:r>
        <w:rPr>
          <w:rFonts w:ascii="宋体" w:hAnsi="宋体"/>
          <w:color w:val="auto"/>
          <w:highlight w:val="none"/>
        </w:rPr>
        <w:t>/</w:t>
      </w:r>
      <w:r>
        <w:rPr>
          <w:rFonts w:hint="eastAsia" w:ascii="宋体" w:hAnsi="宋体"/>
          <w:color w:val="auto"/>
          <w:highlight w:val="none"/>
        </w:rPr>
        <w:t>或合同规定的交货地点后对货物进行检验或必要时拒绝接受货物的权利将不会因为货物在启运前通过了甲方或其代表的检验和认可而受到限制或放弃。</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条款第</w:t>
      </w:r>
      <w:r>
        <w:rPr>
          <w:rFonts w:ascii="宋体" w:hAnsi="宋体"/>
          <w:color w:val="auto"/>
          <w:highlight w:val="none"/>
        </w:rPr>
        <w:t>8</w:t>
      </w:r>
      <w:r>
        <w:rPr>
          <w:rFonts w:hint="eastAsia" w:ascii="宋体" w:hAnsi="宋体"/>
          <w:color w:val="auto"/>
          <w:highlight w:val="none"/>
        </w:rPr>
        <w:t>条的规定任何情况下均不能免除和减轻乙方在本合同项下的保证义务或其他义务。</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上述检验所发生的一切费用已包含在合同价格中，甲方不另行支付。</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甲方负责的部分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甲方参加到货检查、开箱检验等工作直至全部货物验收合格。</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为检验提供货物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凡合同规定在乙方和</w:t>
      </w:r>
      <w:r>
        <w:rPr>
          <w:rFonts w:ascii="宋体" w:hAnsi="宋体"/>
          <w:color w:val="auto"/>
          <w:highlight w:val="none"/>
        </w:rPr>
        <w:t>/</w:t>
      </w:r>
      <w:r>
        <w:rPr>
          <w:rFonts w:hint="eastAsia" w:ascii="宋体" w:hAnsi="宋体"/>
          <w:color w:val="auto"/>
          <w:highlight w:val="none"/>
        </w:rPr>
        <w:t>或其零部件供应商所在地进行检验时，乙方应提供为有效地进行检验所必需的帮助、装置和仪器。</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检验和验收过程中涉及的赔偿条款在合同条款第</w:t>
      </w:r>
      <w:r>
        <w:rPr>
          <w:rFonts w:ascii="宋体" w:hAnsi="宋体"/>
          <w:color w:val="auto"/>
          <w:highlight w:val="none"/>
        </w:rPr>
        <w:t>3</w:t>
      </w:r>
      <w:r>
        <w:rPr>
          <w:rFonts w:hint="eastAsia" w:ascii="宋体" w:hAnsi="宋体"/>
          <w:color w:val="auto"/>
          <w:highlight w:val="none"/>
        </w:rPr>
        <w:t>2条中规定。</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highlight w:val="none"/>
        </w:rPr>
      </w:pPr>
      <w:bookmarkStart w:id="1288" w:name="_Toc1637"/>
      <w:bookmarkStart w:id="1289" w:name="_Toc17625"/>
      <w:bookmarkStart w:id="1290" w:name="_Toc370933863"/>
      <w:bookmarkStart w:id="1291" w:name="_Toc13241"/>
      <w:bookmarkStart w:id="1292" w:name="_Toc8820"/>
      <w:bookmarkStart w:id="1293" w:name="_Toc25750643"/>
      <w:bookmarkStart w:id="1294" w:name="_Toc15199"/>
      <w:bookmarkStart w:id="1295" w:name="_Toc28074"/>
      <w:bookmarkStart w:id="1296" w:name="_Toc6736"/>
      <w:bookmarkStart w:id="1297" w:name="_Toc4089"/>
      <w:bookmarkStart w:id="1298" w:name="_Toc23750"/>
      <w:bookmarkStart w:id="1299" w:name="_Toc22940"/>
      <w:bookmarkStart w:id="1300" w:name="_Toc489"/>
      <w:bookmarkStart w:id="1301" w:name="_Toc15424"/>
      <w:bookmarkStart w:id="1302" w:name="_Toc19218"/>
      <w:bookmarkStart w:id="1303" w:name="_Toc492478771"/>
      <w:bookmarkStart w:id="1304" w:name="_Toc17673"/>
      <w:bookmarkStart w:id="1305" w:name="_Toc16105"/>
      <w:bookmarkStart w:id="1306" w:name="_Toc390098472"/>
      <w:bookmarkStart w:id="1307" w:name="_Toc8743"/>
      <w:bookmarkStart w:id="1308" w:name="_Toc24667"/>
      <w:bookmarkStart w:id="1309" w:name="_Toc4466"/>
      <w:bookmarkStart w:id="1310" w:name="_Toc385427846"/>
      <w:bookmarkStart w:id="1311" w:name="_Toc378514960"/>
      <w:r>
        <w:rPr>
          <w:rFonts w:hint="eastAsia" w:ascii="宋体" w:hAnsi="宋体"/>
          <w:b/>
          <w:color w:val="auto"/>
          <w:highlight w:val="none"/>
        </w:rPr>
        <w:t>9.包装</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包装、标记和包装箱内外的单据应严格符合合同的要求，包括甲方后来发出的指示。</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乙方应保证货物在没有任何损坏和腐蚀的情况下安全运抵合同规定的交货地点。乙方应承担由于其包装或防护措施不妥而引起货物锈蚀、损坏和丢失的任何损失的责任或费用。</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乙方在包装货物时应考虑甲方现场实际条件。</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各种货物的松散零部件应采用好的包装方式，装入尺寸适当的箱内。</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对于裸装货物，乙方应采取特殊措施保护货物及方便搬运。</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highlight w:val="none"/>
        </w:rPr>
      </w:pPr>
      <w:bookmarkStart w:id="1312" w:name="_Toc25234"/>
      <w:bookmarkStart w:id="1313" w:name="_Toc1828"/>
      <w:bookmarkStart w:id="1314" w:name="_Toc3212"/>
      <w:bookmarkStart w:id="1315" w:name="_Toc1543"/>
      <w:bookmarkStart w:id="1316" w:name="_Toc14492"/>
      <w:bookmarkStart w:id="1317" w:name="_Toc14727"/>
      <w:bookmarkStart w:id="1318" w:name="_Toc378514961"/>
      <w:bookmarkStart w:id="1319" w:name="_Toc7316"/>
      <w:bookmarkStart w:id="1320" w:name="_Toc385427847"/>
      <w:bookmarkStart w:id="1321" w:name="_Toc370933864"/>
      <w:bookmarkStart w:id="1322" w:name="_Toc18168"/>
      <w:bookmarkStart w:id="1323" w:name="_Toc9928"/>
      <w:bookmarkStart w:id="1324" w:name="_Toc20949"/>
      <w:bookmarkStart w:id="1325" w:name="_Toc25750644"/>
      <w:bookmarkStart w:id="1326" w:name="_Toc492478772"/>
      <w:bookmarkStart w:id="1327" w:name="_Toc11827"/>
      <w:bookmarkStart w:id="1328" w:name="_Toc29215"/>
      <w:bookmarkStart w:id="1329" w:name="_Toc25134"/>
      <w:bookmarkStart w:id="1330" w:name="_Toc31936"/>
      <w:bookmarkStart w:id="1331" w:name="_Toc6233"/>
      <w:bookmarkStart w:id="1332" w:name="_Toc30933"/>
      <w:bookmarkStart w:id="1333" w:name="_Toc390098473"/>
      <w:bookmarkStart w:id="1334" w:name="_Toc24077"/>
      <w:bookmarkStart w:id="1335" w:name="_Toc15856"/>
      <w:r>
        <w:rPr>
          <w:rFonts w:hint="eastAsia" w:ascii="宋体" w:hAnsi="宋体"/>
          <w:b/>
          <w:color w:val="auto"/>
          <w:highlight w:val="none"/>
        </w:rPr>
        <w:t>10交货和单据</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交货期：合同签订且每批次交货通知书发出后30天内交货，按交货通知为准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乙方应负责将合同货物在双方约定的</w:t>
      </w:r>
      <w:r>
        <w:rPr>
          <w:rFonts w:hint="eastAsia" w:ascii="宋体" w:hAnsi="宋体"/>
          <w:color w:val="auto"/>
          <w:highlight w:val="none"/>
        </w:rPr>
        <w:t>交货期</w:t>
      </w:r>
      <w:r>
        <w:rPr>
          <w:rFonts w:ascii="宋体" w:hAnsi="宋体"/>
          <w:color w:val="auto"/>
          <w:highlight w:val="none"/>
        </w:rPr>
        <w:t>内运抵甲方指定地点</w:t>
      </w:r>
      <w:r>
        <w:rPr>
          <w:rFonts w:hint="eastAsia" w:ascii="宋体" w:hAnsi="宋体"/>
          <w:color w:val="auto"/>
          <w:highlight w:val="none"/>
        </w:rPr>
        <w:t>。</w:t>
      </w:r>
      <w:r>
        <w:rPr>
          <w:rFonts w:ascii="宋体" w:hAnsi="宋体"/>
          <w:color w:val="auto"/>
          <w:highlight w:val="none"/>
        </w:rPr>
        <w:t>乙方</w:t>
      </w:r>
      <w:r>
        <w:rPr>
          <w:rFonts w:hint="eastAsia" w:ascii="宋体" w:hAnsi="宋体"/>
          <w:color w:val="auto"/>
          <w:highlight w:val="none"/>
        </w:rPr>
        <w:t>负责交货地点的卸货和现场存放点的就位。</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乙方应负责将货物交到合同规定的交货地点并负责货物交到交货地点的一切费用，包括运输、装卸、保险、仓储等费用。乙方应提供的装运细节和</w:t>
      </w:r>
      <w:r>
        <w:rPr>
          <w:rFonts w:ascii="宋体" w:hAnsi="宋体"/>
          <w:color w:val="auto"/>
          <w:highlight w:val="none"/>
        </w:rPr>
        <w:t>/</w:t>
      </w:r>
      <w:r>
        <w:rPr>
          <w:rFonts w:hint="eastAsia" w:ascii="宋体" w:hAnsi="宋体"/>
          <w:color w:val="auto"/>
          <w:highlight w:val="none"/>
        </w:rPr>
        <w:t>或其他单据执行合同条款的具体规定。</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highlight w:val="none"/>
        </w:rPr>
        <w:t>。</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highlight w:val="none"/>
        </w:rPr>
      </w:pPr>
      <w:bookmarkStart w:id="1336" w:name="_Toc9877"/>
      <w:bookmarkStart w:id="1337" w:name="_Toc10285"/>
      <w:bookmarkStart w:id="1338" w:name="_Toc11528"/>
      <w:bookmarkStart w:id="1339" w:name="_Toc26573"/>
      <w:bookmarkStart w:id="1340" w:name="_Toc23304"/>
      <w:bookmarkStart w:id="1341" w:name="_Toc492478773"/>
      <w:bookmarkStart w:id="1342" w:name="_Toc14212"/>
      <w:bookmarkStart w:id="1343" w:name="_Toc385427848"/>
      <w:bookmarkStart w:id="1344" w:name="_Toc25750645"/>
      <w:bookmarkStart w:id="1345" w:name="_Toc29174"/>
      <w:bookmarkStart w:id="1346" w:name="_Toc11638"/>
      <w:bookmarkStart w:id="1347" w:name="_Toc18844"/>
      <w:bookmarkStart w:id="1348" w:name="_Toc22801"/>
      <w:bookmarkStart w:id="1349" w:name="_Toc3042"/>
      <w:bookmarkStart w:id="1350" w:name="_Toc23157"/>
      <w:bookmarkStart w:id="1351" w:name="_Toc2014"/>
      <w:bookmarkStart w:id="1352" w:name="_Toc370933865"/>
      <w:bookmarkStart w:id="1353" w:name="_Toc22446"/>
      <w:bookmarkStart w:id="1354" w:name="_Toc378514962"/>
      <w:bookmarkStart w:id="1355" w:name="_Toc23906"/>
      <w:bookmarkStart w:id="1356" w:name="_Toc25434"/>
      <w:bookmarkStart w:id="1357" w:name="_Toc20395"/>
      <w:bookmarkStart w:id="1358" w:name="_Toc390098474"/>
      <w:bookmarkStart w:id="1359" w:name="_Toc3365"/>
      <w:r>
        <w:rPr>
          <w:rFonts w:hint="eastAsia" w:ascii="宋体" w:hAnsi="宋体"/>
          <w:b/>
          <w:color w:val="auto"/>
          <w:highlight w:val="none"/>
        </w:rPr>
        <w:t>11.所有权与风险转移</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货物的所有权，只有乙方将货物运至交货地点且经甲方开箱检验无损后，甲方出具相应报告并办理交接手续后由乙方转移至甲方。所有权的转移不免除乙方的质量责任。</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货物毁损、灭失的风险在验收合格并移交完毕后由乙方转移到甲方。</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在拒收情况下，或者解除合同的，货物毁损、灭失的风险由乙方承担。</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highlight w:val="none"/>
        </w:rPr>
      </w:pPr>
      <w:bookmarkStart w:id="1360" w:name="_Toc5330"/>
      <w:bookmarkStart w:id="1361" w:name="_Toc492478775"/>
      <w:bookmarkStart w:id="1362" w:name="_Toc5208"/>
      <w:bookmarkStart w:id="1363" w:name="_Toc12408"/>
      <w:bookmarkStart w:id="1364" w:name="_Toc22984"/>
      <w:bookmarkStart w:id="1365" w:name="_Toc28122"/>
      <w:bookmarkStart w:id="1366" w:name="_Toc28209"/>
      <w:bookmarkStart w:id="1367" w:name="_Toc31008"/>
      <w:bookmarkStart w:id="1368" w:name="_Toc20300"/>
      <w:bookmarkStart w:id="1369" w:name="_Toc2366"/>
      <w:bookmarkStart w:id="1370" w:name="_Toc22558"/>
      <w:bookmarkStart w:id="1371" w:name="_Toc390098476"/>
      <w:bookmarkStart w:id="1372" w:name="_Toc28032"/>
      <w:bookmarkStart w:id="1373" w:name="_Toc3640"/>
      <w:bookmarkStart w:id="1374" w:name="_Toc5445"/>
      <w:bookmarkStart w:id="1375" w:name="_Toc370933867"/>
      <w:bookmarkStart w:id="1376" w:name="_Toc25750646"/>
      <w:bookmarkStart w:id="1377" w:name="_Toc378514964"/>
      <w:bookmarkStart w:id="1378" w:name="_Toc26828"/>
      <w:bookmarkStart w:id="1379" w:name="_Toc13663"/>
      <w:bookmarkStart w:id="1380" w:name="_Toc26080"/>
      <w:bookmarkStart w:id="1381" w:name="_Toc1991"/>
      <w:bookmarkStart w:id="1382" w:name="_Toc385427850"/>
      <w:bookmarkStart w:id="1383" w:name="_Toc17205"/>
      <w:r>
        <w:rPr>
          <w:rFonts w:hint="eastAsia" w:ascii="宋体" w:hAnsi="宋体"/>
          <w:b/>
          <w:color w:val="auto"/>
          <w:highlight w:val="none"/>
        </w:rPr>
        <w:t>12.运输</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乙方应在任何货物运送至甲方指定现场日期前</w:t>
      </w:r>
      <w:r>
        <w:rPr>
          <w:rFonts w:hint="eastAsia" w:ascii="宋体" w:hAnsi="宋体"/>
          <w:color w:val="auto"/>
          <w:highlight w:val="none"/>
          <w:u w:val="single"/>
        </w:rPr>
        <w:t>7天</w:t>
      </w:r>
      <w:r>
        <w:rPr>
          <w:rFonts w:hint="eastAsia" w:ascii="宋体" w:hAnsi="宋体"/>
          <w:color w:val="auto"/>
          <w:highlight w:val="none"/>
        </w:rPr>
        <w:t>通知甲方。</w:t>
      </w:r>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highlight w:val="none"/>
        </w:rPr>
      </w:pPr>
      <w:bookmarkStart w:id="1384" w:name="_Toc23523"/>
      <w:bookmarkStart w:id="1385" w:name="_Toc25594"/>
      <w:bookmarkStart w:id="1386" w:name="_Toc23350"/>
      <w:bookmarkStart w:id="1387" w:name="_Toc13163"/>
      <w:bookmarkStart w:id="1388" w:name="_Toc385427851"/>
      <w:bookmarkStart w:id="1389" w:name="_Toc28351"/>
      <w:bookmarkStart w:id="1390" w:name="_Toc25004"/>
      <w:bookmarkStart w:id="1391" w:name="_Toc18029"/>
      <w:bookmarkStart w:id="1392" w:name="_Toc606"/>
      <w:bookmarkStart w:id="1393" w:name="_Toc390098477"/>
      <w:bookmarkStart w:id="1394" w:name="_Toc492478776"/>
      <w:bookmarkStart w:id="1395" w:name="_Toc2108"/>
      <w:bookmarkStart w:id="1396" w:name="_Toc370933868"/>
      <w:bookmarkStart w:id="1397" w:name="_Toc21300"/>
      <w:bookmarkStart w:id="1398" w:name="_Toc25750647"/>
      <w:bookmarkStart w:id="1399" w:name="_Toc10693"/>
      <w:bookmarkStart w:id="1400" w:name="_Toc23976"/>
      <w:bookmarkStart w:id="1401" w:name="_Toc31553"/>
      <w:bookmarkStart w:id="1402" w:name="_Toc378514965"/>
      <w:bookmarkStart w:id="1403" w:name="_Toc10639"/>
      <w:bookmarkStart w:id="1404" w:name="_Toc20434"/>
      <w:bookmarkStart w:id="1405" w:name="_Toc7764"/>
      <w:bookmarkStart w:id="1406" w:name="_Toc15819"/>
      <w:bookmarkStart w:id="1407" w:name="_Toc28552"/>
      <w:r>
        <w:rPr>
          <w:rFonts w:hint="eastAsia" w:ascii="宋体" w:hAnsi="宋体"/>
          <w:b/>
          <w:color w:val="auto"/>
          <w:highlight w:val="none"/>
        </w:rPr>
        <w:t>13.服务</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乙方提供的服务的费用已含在合同价格中。</w:t>
      </w:r>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具体服务内容与范围详见以下条款。</w:t>
      </w:r>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乙方须按甲方要求提供下列服务，且所有服务的费用由乙方承担：</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提供货物组装和维修所需的专用工具和软件；（如有）</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为所供货物提供详细的操作和维护手册；（如有）</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highlight w:val="none"/>
        </w:rPr>
      </w:pPr>
      <w:bookmarkStart w:id="1408" w:name="_Toc459730442"/>
      <w:bookmarkEnd w:id="1408"/>
      <w:bookmarkStart w:id="1409" w:name="_Toc459797499"/>
      <w:bookmarkEnd w:id="1409"/>
      <w:bookmarkStart w:id="1410" w:name="_Toc459730450"/>
      <w:bookmarkEnd w:id="1410"/>
      <w:bookmarkStart w:id="1411" w:name="_Toc459797507"/>
      <w:bookmarkEnd w:id="1411"/>
      <w:bookmarkStart w:id="1412" w:name="_Toc459797500"/>
      <w:bookmarkEnd w:id="1412"/>
      <w:bookmarkStart w:id="1413" w:name="_Toc459730458"/>
      <w:bookmarkEnd w:id="1413"/>
      <w:bookmarkStart w:id="1414" w:name="_Toc459730454"/>
      <w:bookmarkEnd w:id="1414"/>
      <w:bookmarkStart w:id="1415" w:name="_Toc459797512"/>
      <w:bookmarkEnd w:id="1415"/>
      <w:bookmarkStart w:id="1416" w:name="_Toc459730445"/>
      <w:bookmarkEnd w:id="1416"/>
      <w:bookmarkStart w:id="1417" w:name="_Toc459730456"/>
      <w:bookmarkEnd w:id="1417"/>
      <w:bookmarkStart w:id="1418" w:name="_Toc459730446"/>
      <w:bookmarkEnd w:id="1418"/>
      <w:bookmarkStart w:id="1419" w:name="_Toc459797497"/>
      <w:bookmarkEnd w:id="1419"/>
      <w:bookmarkStart w:id="1420" w:name="_Toc459730449"/>
      <w:bookmarkEnd w:id="1420"/>
      <w:bookmarkStart w:id="1421" w:name="_Toc459797496"/>
      <w:bookmarkEnd w:id="1421"/>
      <w:bookmarkStart w:id="1422" w:name="_Toc459797506"/>
      <w:bookmarkEnd w:id="1422"/>
      <w:bookmarkStart w:id="1423" w:name="_Toc459730455"/>
      <w:bookmarkEnd w:id="1423"/>
      <w:bookmarkStart w:id="1424" w:name="_Toc459797495"/>
      <w:bookmarkEnd w:id="1424"/>
      <w:bookmarkStart w:id="1425" w:name="_Toc459797503"/>
      <w:bookmarkEnd w:id="1425"/>
      <w:bookmarkStart w:id="1426" w:name="_Toc459730457"/>
      <w:bookmarkEnd w:id="1426"/>
      <w:bookmarkStart w:id="1427" w:name="_Toc459730447"/>
      <w:bookmarkEnd w:id="1427"/>
      <w:bookmarkStart w:id="1428" w:name="_Toc459797510"/>
      <w:bookmarkEnd w:id="1428"/>
      <w:bookmarkStart w:id="1429" w:name="_Toc459730444"/>
      <w:bookmarkEnd w:id="1429"/>
      <w:bookmarkStart w:id="1430" w:name="_Toc459797498"/>
      <w:bookmarkEnd w:id="1430"/>
      <w:bookmarkStart w:id="1431" w:name="_Toc459797508"/>
      <w:bookmarkEnd w:id="1431"/>
      <w:bookmarkStart w:id="1432" w:name="_Toc459730453"/>
      <w:bookmarkEnd w:id="1432"/>
      <w:bookmarkStart w:id="1433" w:name="_Toc459730443"/>
      <w:bookmarkEnd w:id="1433"/>
      <w:bookmarkStart w:id="1434" w:name="_Toc459797505"/>
      <w:bookmarkEnd w:id="1434"/>
      <w:bookmarkStart w:id="1435" w:name="_Toc459797511"/>
      <w:bookmarkEnd w:id="1435"/>
      <w:bookmarkStart w:id="1436" w:name="_Toc459730459"/>
      <w:bookmarkEnd w:id="1436"/>
      <w:bookmarkStart w:id="1437" w:name="_Toc459730451"/>
      <w:bookmarkEnd w:id="1437"/>
      <w:bookmarkStart w:id="1438" w:name="_Toc459730452"/>
      <w:bookmarkEnd w:id="1438"/>
      <w:bookmarkStart w:id="1439" w:name="_Toc459730448"/>
      <w:bookmarkEnd w:id="1439"/>
      <w:bookmarkStart w:id="1440" w:name="_Toc459797504"/>
      <w:bookmarkEnd w:id="1440"/>
      <w:bookmarkStart w:id="1441" w:name="_Toc459797501"/>
      <w:bookmarkEnd w:id="1441"/>
      <w:bookmarkStart w:id="1442" w:name="_Toc459797509"/>
      <w:bookmarkEnd w:id="1442"/>
      <w:bookmarkStart w:id="1443" w:name="_Toc459797502"/>
      <w:bookmarkEnd w:id="1443"/>
      <w:bookmarkStart w:id="1444" w:name="_Toc23897"/>
      <w:bookmarkStart w:id="1445" w:name="_Toc29198"/>
      <w:bookmarkStart w:id="1446" w:name="_Toc14019"/>
      <w:bookmarkStart w:id="1447" w:name="_Toc25253"/>
      <w:bookmarkStart w:id="1448" w:name="_Toc28676"/>
      <w:bookmarkStart w:id="1449" w:name="_Toc7041"/>
      <w:bookmarkStart w:id="1450" w:name="_Toc8003"/>
      <w:bookmarkStart w:id="1451" w:name="_Toc385427853"/>
      <w:bookmarkStart w:id="1452" w:name="_Toc19108"/>
      <w:bookmarkStart w:id="1453" w:name="_Toc492478777"/>
      <w:bookmarkStart w:id="1454" w:name="_Toc390098479"/>
      <w:bookmarkStart w:id="1455" w:name="_Toc28755"/>
      <w:bookmarkStart w:id="1456" w:name="_Toc26522"/>
      <w:bookmarkStart w:id="1457" w:name="_Toc4379"/>
      <w:bookmarkStart w:id="1458" w:name="_Toc28005"/>
      <w:bookmarkStart w:id="1459" w:name="_Toc18790"/>
      <w:bookmarkStart w:id="1460" w:name="_Toc10410"/>
      <w:bookmarkStart w:id="1461" w:name="_Toc370933870"/>
      <w:bookmarkStart w:id="1462" w:name="_Toc27587"/>
      <w:bookmarkStart w:id="1463" w:name="_Toc19245"/>
      <w:bookmarkStart w:id="1464" w:name="_Toc1101"/>
      <w:bookmarkStart w:id="1465" w:name="_Toc25750648"/>
      <w:bookmarkStart w:id="1466" w:name="_Toc20368"/>
      <w:bookmarkStart w:id="1467" w:name="_Toc378514967"/>
      <w:r>
        <w:rPr>
          <w:rFonts w:hint="eastAsia" w:ascii="宋体" w:hAnsi="宋体"/>
          <w:b/>
          <w:color w:val="auto"/>
          <w:highlight w:val="none"/>
        </w:rPr>
        <w:t>14.保证</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乙方在收到通知后按合同规定期限免费维修或更换有缺陷的货物或部件；</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如果乙方在收到通知后未按合同规定期限弥补缺陷，甲方可采取必要的补救措施，但其风险和费用将由乙方承担，甲方根据合同规定对乙方行使的其它权利不受影响。</w:t>
      </w:r>
    </w:p>
    <w:p>
      <w:pPr>
        <w:numPr>
          <w:ilvl w:val="1"/>
          <w:numId w:val="2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乙方保证给予甲方人员在制造商工厂检查其质保体系和生产流程的任一环节提供方便。</w:t>
      </w:r>
    </w:p>
    <w:p>
      <w:pPr>
        <w:numPr>
          <w:ilvl w:val="1"/>
          <w:numId w:val="2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 xml:space="preserve">14.5.1.1 </w:t>
      </w:r>
      <w:r>
        <w:rPr>
          <w:rFonts w:hint="eastAsia" w:ascii="宋体" w:hAnsi="宋体"/>
          <w:b/>
          <w:color w:val="auto"/>
          <w:highlight w:val="none"/>
        </w:rPr>
        <w:t>正常质量保证期为：自验收合格之日起</w:t>
      </w:r>
      <w:r>
        <w:rPr>
          <w:rFonts w:hint="eastAsia" w:ascii="宋体" w:hAnsi="宋体"/>
          <w:b/>
          <w:color w:val="auto"/>
          <w:highlight w:val="none"/>
          <w:u w:val="single"/>
          <w:lang w:val="en-US" w:eastAsia="zh-CN"/>
        </w:rPr>
        <w:t>12</w:t>
      </w:r>
      <w:r>
        <w:rPr>
          <w:rFonts w:hint="eastAsia" w:ascii="宋体" w:hAnsi="宋体"/>
          <w:b/>
          <w:color w:val="auto"/>
          <w:highlight w:val="none"/>
        </w:rPr>
        <w:t>个月（如中选人比选申请文件中承诺的质量保证期优于比选文件要求，按比选申请人承诺的质量保证期执行）</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2在正常质量保证期内，乙方应对在合同条款之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4本合同项下的货物（包含所有零部件）正常质量保证期</w:t>
      </w:r>
      <w:r>
        <w:rPr>
          <w:rFonts w:ascii="宋体" w:hAnsi="宋体"/>
          <w:color w:val="auto"/>
          <w:highlight w:val="none"/>
          <w:u w:val="single"/>
        </w:rPr>
        <w:t>12</w:t>
      </w:r>
      <w:r>
        <w:rPr>
          <w:rFonts w:hint="eastAsia" w:ascii="宋体" w:hAnsi="宋体"/>
          <w:color w:val="auto"/>
          <w:highlight w:val="none"/>
        </w:rPr>
        <w:t>个月</w:t>
      </w:r>
      <w:r>
        <w:rPr>
          <w:rFonts w:hint="eastAsia" w:ascii="宋体" w:hAnsi="宋体"/>
          <w:b/>
          <w:color w:val="auto"/>
          <w:highlight w:val="none"/>
        </w:rPr>
        <w:t>（如中选人比选申请文件中承诺的质量保证期优于比选文件要求，按比选申请人承诺的质量保证期执行）</w:t>
      </w:r>
      <w:r>
        <w:rPr>
          <w:rFonts w:hint="eastAsia" w:ascii="宋体" w:hAnsi="宋体"/>
          <w:color w:val="auto"/>
          <w:highlight w:val="none"/>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w:t>
      </w:r>
      <w:r>
        <w:rPr>
          <w:rFonts w:hint="eastAsia" w:ascii="宋体" w:hAnsi="宋体"/>
          <w:color w:val="auto"/>
          <w:highlight w:val="none"/>
        </w:rPr>
        <w:t>（保质期为1年的，有效保质期须大于等于6个月）</w:t>
      </w:r>
      <w:r>
        <w:rPr>
          <w:rFonts w:ascii="宋体" w:hAnsi="宋体"/>
          <w:color w:val="auto"/>
          <w:highlight w:val="none"/>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6乙方提供的货物必须是全新原装正品，质量保证期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如果乙方收到通知后在合同条款第</w:t>
      </w:r>
      <w:r>
        <w:rPr>
          <w:rFonts w:ascii="宋体" w:hAnsi="宋体"/>
          <w:color w:val="auto"/>
          <w:highlight w:val="none"/>
        </w:rPr>
        <w:t>3</w:t>
      </w:r>
      <w:r>
        <w:rPr>
          <w:rFonts w:hint="eastAsia" w:ascii="宋体" w:hAnsi="宋体"/>
          <w:color w:val="auto"/>
          <w:highlight w:val="none"/>
        </w:rPr>
        <w:t>2条规定的时间内没有以合理的速度弥补缺陷，甲方可采取必要的补救措施，但其风险和费用将由乙方承担，甲方根据合同规定对乙方行使的其他权力不受影响。</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如果任何缺损部分乙方不能在合同条款</w:t>
      </w:r>
      <w:r>
        <w:rPr>
          <w:rFonts w:ascii="宋体" w:hAnsi="宋体"/>
          <w:color w:val="auto"/>
          <w:highlight w:val="none"/>
        </w:rPr>
        <w:t>3</w:t>
      </w:r>
      <w:r>
        <w:rPr>
          <w:rFonts w:hint="eastAsia" w:ascii="宋体" w:hAnsi="宋体"/>
          <w:color w:val="auto"/>
          <w:highlight w:val="none"/>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合同项下的货物、系统和材料在正常操作情况下，在现场和南宁当地条件下，在货物寿命周期内出现的因乙方的设计、材料选用及制造工艺产生的缺陷，乙方应负责及时修正。</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highlight w:val="none"/>
        </w:rPr>
      </w:pPr>
      <w:bookmarkStart w:id="1468" w:name="_Toc30070"/>
      <w:bookmarkStart w:id="1469" w:name="_Toc13238"/>
      <w:bookmarkStart w:id="1470" w:name="_Toc378514968"/>
      <w:bookmarkStart w:id="1471" w:name="_Toc385427854"/>
      <w:bookmarkStart w:id="1472" w:name="_Toc28560"/>
      <w:bookmarkStart w:id="1473" w:name="_Toc1295"/>
      <w:bookmarkStart w:id="1474" w:name="_Toc21624"/>
      <w:bookmarkStart w:id="1475" w:name="_Toc25750649"/>
      <w:bookmarkStart w:id="1476" w:name="_Toc32188"/>
      <w:bookmarkStart w:id="1477" w:name="_Toc24420"/>
      <w:bookmarkStart w:id="1478" w:name="_Toc23162"/>
      <w:bookmarkStart w:id="1479" w:name="_Toc3299"/>
      <w:bookmarkStart w:id="1480" w:name="_Toc19053"/>
      <w:bookmarkStart w:id="1481" w:name="_Toc370933871"/>
      <w:bookmarkStart w:id="1482" w:name="_Toc11315"/>
      <w:bookmarkStart w:id="1483" w:name="_Toc886"/>
      <w:bookmarkStart w:id="1484" w:name="_Toc23773"/>
      <w:bookmarkStart w:id="1485" w:name="_Toc390098480"/>
      <w:bookmarkStart w:id="1486" w:name="_Toc26721"/>
      <w:bookmarkStart w:id="1487" w:name="_Toc32206"/>
      <w:bookmarkStart w:id="1488" w:name="_Toc16602"/>
      <w:bookmarkStart w:id="1489" w:name="_Toc492478778"/>
      <w:bookmarkStart w:id="1490" w:name="_Toc10179"/>
      <w:bookmarkStart w:id="1491" w:name="_Toc13916"/>
      <w:r>
        <w:rPr>
          <w:rFonts w:hint="eastAsia" w:ascii="宋体" w:hAnsi="宋体"/>
          <w:b/>
          <w:color w:val="auto"/>
          <w:highlight w:val="none"/>
        </w:rPr>
        <w:t>15.付款</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numPr>
          <w:ilvl w:val="1"/>
          <w:numId w:val="21"/>
        </w:numPr>
        <w:tabs>
          <w:tab w:val="left" w:pos="960"/>
          <w:tab w:val="left" w:pos="8364"/>
        </w:tabs>
        <w:spacing w:before="0" w:after="0" w:afterAutospacing="0"/>
        <w:ind w:left="0" w:right="0" w:firstLine="420" w:firstLineChars="200"/>
        <w:rPr>
          <w:rFonts w:ascii="宋体" w:hAnsi="宋体"/>
          <w:color w:val="auto"/>
          <w:highlight w:val="none"/>
        </w:rPr>
      </w:pPr>
      <w:bookmarkStart w:id="1492" w:name="_Toc370933872"/>
      <w:bookmarkStart w:id="1493" w:name="_Toc378514969"/>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1"/>
          <w:numId w:val="21"/>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highlight w:val="none"/>
        </w:rPr>
        <w:t>。</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付款方式。</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15.3.1甲方在收到由乙方提供的以下合格材料后4</w:t>
      </w:r>
      <w:r>
        <w:rPr>
          <w:rFonts w:ascii="宋体" w:hAnsi="宋体" w:cs="Arial"/>
          <w:color w:val="auto"/>
          <w:highlight w:val="none"/>
        </w:rPr>
        <w:t>5</w:t>
      </w:r>
      <w:r>
        <w:rPr>
          <w:rFonts w:hint="eastAsia" w:ascii="宋体" w:hAnsi="宋体" w:cs="Arial"/>
          <w:color w:val="auto"/>
          <w:highlight w:val="none"/>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③货物验收合格证明。</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15.3.2全部货物到货并验收合格后，乙方根据甲方要求完成档案归档及合同结算经甲方审定后，甲方在收到乙方提供的以下材料后4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③全部货物验收合格证明。</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15.3.3全部货物质保期满，经甲方确认所有批次产品均无质量问题或乙方已更换有质量问题产品经甲方确认合格后，甲方在收到由乙方提供的以下材料后4</w:t>
      </w:r>
      <w:r>
        <w:rPr>
          <w:rFonts w:ascii="宋体" w:hAnsi="宋体" w:cs="Arial"/>
          <w:color w:val="auto"/>
          <w:highlight w:val="none"/>
        </w:rPr>
        <w:t>5</w:t>
      </w:r>
      <w:r>
        <w:rPr>
          <w:rFonts w:hint="eastAsia" w:ascii="宋体" w:hAnsi="宋体" w:cs="Arial"/>
          <w:color w:val="auto"/>
          <w:highlight w:val="none"/>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②双方确认的质保期满后产品合格证明。</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支付的货币应以人民币支付。</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本合同项下涉及南宁轨道交通二号线建设有限公司、南宁轨道交通三号线建设有限公司付款的，由甲方组织签订甲方、乙方、丙方（南宁轨道交通二号线建设有限公司、南宁轨道交通三号线建设有限公司</w:t>
      </w:r>
      <w:r>
        <w:rPr>
          <w:rFonts w:ascii="宋体" w:hAnsi="宋体" w:cs="Arial"/>
          <w:color w:val="auto"/>
          <w:highlight w:val="none"/>
        </w:rPr>
        <w:t>）</w:t>
      </w:r>
      <w:r>
        <w:rPr>
          <w:rFonts w:hint="eastAsia" w:ascii="宋体" w:hAnsi="宋体" w:cs="Arial"/>
          <w:color w:val="auto"/>
          <w:highlight w:val="none"/>
        </w:rPr>
        <w:t>的三方协议，乙方按本合同规定的程序向丙方开具发票（开票信息另行提供），由丙方向乙方支付经甲方核准的合同应付价款。</w:t>
      </w:r>
    </w:p>
    <w:p>
      <w:pPr>
        <w:tabs>
          <w:tab w:val="left" w:pos="840"/>
          <w:tab w:val="left" w:pos="1134"/>
        </w:tabs>
        <w:spacing w:before="0" w:after="0" w:afterAutospacing="0"/>
        <w:ind w:left="426" w:right="0" w:firstLine="0"/>
        <w:outlineLvl w:val="1"/>
        <w:rPr>
          <w:rFonts w:ascii="宋体" w:hAnsi="宋体"/>
          <w:color w:val="auto"/>
          <w:highlight w:val="none"/>
        </w:rPr>
      </w:pPr>
      <w:bookmarkStart w:id="1494" w:name="_Toc492478779"/>
      <w:bookmarkStart w:id="1495" w:name="_Toc28757"/>
      <w:bookmarkStart w:id="1496" w:name="_Toc12979"/>
      <w:bookmarkStart w:id="1497" w:name="_Toc24274"/>
      <w:bookmarkStart w:id="1498" w:name="_Toc2069"/>
      <w:bookmarkStart w:id="1499" w:name="_Toc9642"/>
      <w:bookmarkStart w:id="1500" w:name="_Toc25750650"/>
      <w:bookmarkStart w:id="1501" w:name="_Toc22179"/>
      <w:bookmarkStart w:id="1502" w:name="_Toc13281"/>
      <w:bookmarkStart w:id="1503" w:name="_Toc16641"/>
      <w:bookmarkStart w:id="1504" w:name="_Toc4697"/>
      <w:bookmarkStart w:id="1505" w:name="_Toc27798"/>
      <w:bookmarkStart w:id="1506" w:name="_Toc9852"/>
      <w:bookmarkStart w:id="1507" w:name="_Toc30094"/>
      <w:bookmarkStart w:id="1508" w:name="_Toc385427855"/>
      <w:bookmarkStart w:id="1509" w:name="_Toc390098481"/>
      <w:bookmarkStart w:id="1510" w:name="_Toc18054"/>
      <w:bookmarkStart w:id="1511" w:name="_Toc26222"/>
      <w:bookmarkStart w:id="1512" w:name="_Toc2957"/>
      <w:bookmarkStart w:id="1513" w:name="_Toc18890"/>
      <w:bookmarkStart w:id="1514" w:name="_Toc12729"/>
      <w:bookmarkStart w:id="1515" w:name="_Toc19387"/>
      <w:r>
        <w:rPr>
          <w:rFonts w:hint="eastAsia" w:ascii="宋体" w:hAnsi="宋体"/>
          <w:b/>
          <w:color w:val="auto"/>
          <w:highlight w:val="none"/>
        </w:rPr>
        <w:t>16.价格</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合同价格执行以下条款的规定。</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本合同价格中合同不含税单价为固定价，不得以任何理由予以合同价格上浮、上调、上涨，但如属经双方协商同意变更的情况除外</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合同价格完全包括本合同中要求的全部货物、服务及所涉及的施工及辅材。</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highlight w:val="none"/>
        </w:rPr>
      </w:pPr>
      <w:r>
        <w:rPr>
          <w:rFonts w:hint="eastAsia" w:ascii="宋体" w:hAnsi="宋体"/>
          <w:color w:val="auto"/>
          <w:highlight w:val="none"/>
        </w:rPr>
        <w:t>其中1号线价格：不含税价：人民币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ascii="宋体" w:hAnsi="宋体"/>
          <w:color w:val="auto"/>
          <w:highlight w:val="none"/>
        </w:rPr>
      </w:pPr>
      <w:r>
        <w:rPr>
          <w:rFonts w:hint="eastAsia" w:ascii="宋体" w:hAnsi="宋体"/>
          <w:color w:val="auto"/>
          <w:highlight w:val="none"/>
        </w:rPr>
        <w:t>2号线价格：不含税价：不含税价：人民币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现场知晓</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应当认为，乙方对本合同现场的气候、水文和综合条件以及用于项目运行的资料完全知晓，并对国家及地方法律法规完全知晓。</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价格的充分性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应当认为乙方已彻底查清，并在本合同价格中充分考虑到了以下各项：</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影响合同价格的全部条件和情况；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完成合同中所述项目的可能性；</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现场的综合情况；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现场总的劳务情况；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highlight w:val="none"/>
        </w:rPr>
      </w:pPr>
      <w:bookmarkStart w:id="1516" w:name="_Toc370933873"/>
      <w:bookmarkStart w:id="1517" w:name="_Toc24113"/>
      <w:bookmarkStart w:id="1518" w:name="_Toc14851"/>
      <w:bookmarkStart w:id="1519" w:name="_Toc25750651"/>
      <w:bookmarkStart w:id="1520" w:name="_Toc27489"/>
      <w:bookmarkStart w:id="1521" w:name="_Toc25230"/>
      <w:bookmarkStart w:id="1522" w:name="_Toc2295"/>
      <w:bookmarkStart w:id="1523" w:name="_Toc390098482"/>
      <w:bookmarkStart w:id="1524" w:name="_Toc25441"/>
      <w:bookmarkStart w:id="1525" w:name="_Toc378514970"/>
      <w:bookmarkStart w:id="1526" w:name="_Toc492478780"/>
      <w:bookmarkStart w:id="1527" w:name="_Toc32028"/>
      <w:bookmarkStart w:id="1528" w:name="_Toc3558"/>
      <w:bookmarkStart w:id="1529" w:name="_Toc30611"/>
      <w:bookmarkStart w:id="1530" w:name="_Toc6771"/>
      <w:bookmarkStart w:id="1531" w:name="_Toc10545"/>
      <w:bookmarkStart w:id="1532" w:name="_Toc26418"/>
      <w:bookmarkStart w:id="1533" w:name="_Toc29593"/>
      <w:bookmarkStart w:id="1534" w:name="_Toc21856"/>
      <w:bookmarkStart w:id="1535" w:name="_Toc29106"/>
      <w:bookmarkStart w:id="1536" w:name="_Toc385427856"/>
      <w:bookmarkStart w:id="1537" w:name="_Toc12825"/>
      <w:bookmarkStart w:id="1538" w:name="_Toc23070"/>
      <w:bookmarkStart w:id="1539" w:name="_Toc769"/>
      <w:r>
        <w:rPr>
          <w:rFonts w:hint="eastAsia" w:ascii="宋体" w:hAnsi="宋体"/>
          <w:b/>
          <w:color w:val="auto"/>
          <w:highlight w:val="none"/>
        </w:rPr>
        <w:t>17.合同变更与修改</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除非甲方与乙方双方签署书面修改书，否则不能对合同条款进行任何变更。如果合同另有约定，从其约定。</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甲方根据项目实际进度，可以在任何时候书面向乙方发出指令，在本合同的一般范围内变更下述一项或几项：</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合同项下提供的货物是专为甲方制造时，变更图纸、设计或规格；</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运输或包装的方法；</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交货时间；</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交货地点；</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供货期；</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乙方提供的货物数量及服务；</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以及甲方认为需要变更的项目。</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color w:val="auto"/>
          <w:highlight w:val="none"/>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highlight w:val="none"/>
        </w:rPr>
      </w:pPr>
      <w:r>
        <w:rPr>
          <w:rFonts w:hint="eastAsia"/>
          <w:color w:val="auto"/>
          <w:highlight w:val="none"/>
        </w:rPr>
        <w:t>2）因原填报品牌型号停产或升级的导致市场采购不到的。变更的品牌型号需提供原厂出具的其品牌型号停产证明或型号升级证明。</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乙方收到甲方通知后应在十天内向甲方提供变更所带来的费用变化，乙方所提的费用应是最优惠的，如果只是货物数量的变化乙方应按合同中规定的货物单价计算。</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变更费用的确认：</w:t>
      </w:r>
    </w:p>
    <w:p>
      <w:pPr>
        <w:tabs>
          <w:tab w:val="left" w:pos="820"/>
        </w:tabs>
        <w:spacing w:before="0" w:after="0" w:afterAutospacing="0"/>
        <w:ind w:left="0" w:right="0" w:firstLine="420" w:firstLineChars="200"/>
        <w:rPr>
          <w:color w:val="auto"/>
          <w:highlight w:val="none"/>
        </w:rPr>
      </w:pPr>
      <w:r>
        <w:rPr>
          <w:rFonts w:hint="eastAsia"/>
          <w:color w:val="auto"/>
          <w:highlight w:val="none"/>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highlight w:val="none"/>
        </w:rPr>
      </w:pPr>
      <w:r>
        <w:rPr>
          <w:rFonts w:hint="eastAsia"/>
          <w:color w:val="auto"/>
          <w:highlight w:val="none"/>
        </w:rPr>
        <w:t>17.7.2变更后的费用经甲乙双方协商确认后，如高于原合同价格，则按照原合同价格来执行。</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17.8.3.1 根据合同规定的原则计出总价；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17.8.3.4 根据合同规定的相应成本确定；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17.8.3.5 根据当时的市场价格计算。</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乙方必须在甲方按</w:t>
      </w: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6的预算为依据提出正式书面修改后才能开始实施这种变更。</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除非甲方书面提出，乙方不得对本项目进行任何变更。</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17.11.3乙方对合同价格调整的建议。</w:t>
      </w:r>
    </w:p>
    <w:p>
      <w:pPr>
        <w:tabs>
          <w:tab w:val="left" w:pos="1558"/>
        </w:tabs>
        <w:spacing w:before="0" w:after="0" w:afterAutospacing="0"/>
        <w:ind w:left="0" w:right="0" w:firstLine="420" w:firstLineChars="200"/>
        <w:rPr>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highlight w:val="none"/>
        </w:rPr>
      </w:pPr>
      <w:bookmarkStart w:id="1540" w:name="_Toc29029"/>
      <w:bookmarkStart w:id="1541" w:name="_Toc18239"/>
      <w:bookmarkStart w:id="1542" w:name="_Toc1259"/>
      <w:bookmarkStart w:id="1543" w:name="_Toc29664"/>
      <w:bookmarkStart w:id="1544" w:name="_Toc370933874"/>
      <w:bookmarkStart w:id="1545" w:name="_Toc11895"/>
      <w:bookmarkStart w:id="1546" w:name="_Toc28641"/>
      <w:bookmarkStart w:id="1547" w:name="_Toc25965"/>
      <w:bookmarkStart w:id="1548" w:name="_Toc25750652"/>
      <w:bookmarkStart w:id="1549" w:name="_Toc378514971"/>
      <w:bookmarkStart w:id="1550" w:name="_Toc15094"/>
      <w:bookmarkStart w:id="1551" w:name="_Toc25195"/>
      <w:bookmarkStart w:id="1552" w:name="_Toc18453"/>
      <w:bookmarkStart w:id="1553" w:name="_Toc16088"/>
      <w:bookmarkStart w:id="1554" w:name="_Toc2307"/>
      <w:bookmarkStart w:id="1555" w:name="_Toc390098483"/>
      <w:bookmarkStart w:id="1556" w:name="_Toc4403"/>
      <w:bookmarkStart w:id="1557" w:name="_Toc385427857"/>
      <w:bookmarkStart w:id="1558" w:name="_Toc17820"/>
      <w:bookmarkStart w:id="1559" w:name="_Toc24029"/>
      <w:bookmarkStart w:id="1560" w:name="_Toc27980"/>
      <w:bookmarkStart w:id="1561" w:name="_Toc3081"/>
      <w:bookmarkStart w:id="1562" w:name="_Toc21302"/>
      <w:bookmarkStart w:id="1563" w:name="_Toc492478781"/>
      <w:r>
        <w:rPr>
          <w:rFonts w:hint="eastAsia" w:ascii="宋体" w:hAnsi="宋体"/>
          <w:b/>
          <w:color w:val="auto"/>
          <w:highlight w:val="none"/>
        </w:rPr>
        <w:t>18.转让和分包</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tabs>
          <w:tab w:val="left" w:pos="840"/>
          <w:tab w:val="left" w:pos="1843"/>
        </w:tabs>
        <w:spacing w:before="0" w:after="0" w:afterAutospacing="0"/>
        <w:ind w:left="422" w:right="0" w:firstLine="0"/>
        <w:outlineLvl w:val="1"/>
        <w:rPr>
          <w:rFonts w:ascii="宋体" w:hAnsi="宋体"/>
          <w:b/>
          <w:color w:val="auto"/>
          <w:highlight w:val="none"/>
        </w:rPr>
      </w:pPr>
      <w:bookmarkStart w:id="1564" w:name="_Toc32343"/>
      <w:bookmarkStart w:id="1565" w:name="_Toc370933875"/>
      <w:bookmarkStart w:id="1566" w:name="_Toc6234"/>
      <w:bookmarkStart w:id="1567" w:name="_Toc661"/>
      <w:bookmarkStart w:id="1568" w:name="_Toc378514972"/>
      <w:bookmarkStart w:id="1569" w:name="_Toc4396"/>
      <w:bookmarkStart w:id="1570" w:name="_Toc21413"/>
      <w:bookmarkStart w:id="1571" w:name="_Toc25750653"/>
      <w:bookmarkStart w:id="1572" w:name="_Toc385427858"/>
      <w:bookmarkStart w:id="1573" w:name="_Toc13416"/>
      <w:bookmarkStart w:id="1574" w:name="_Toc25342"/>
      <w:bookmarkStart w:id="1575" w:name="_Toc18508"/>
      <w:bookmarkStart w:id="1576" w:name="_Toc11530"/>
      <w:bookmarkStart w:id="1577" w:name="_Toc492478782"/>
      <w:bookmarkStart w:id="1578" w:name="_Toc24037"/>
      <w:bookmarkStart w:id="1579" w:name="_Toc3130"/>
      <w:bookmarkStart w:id="1580" w:name="_Toc390098484"/>
      <w:bookmarkStart w:id="1581" w:name="_Toc17029"/>
      <w:bookmarkStart w:id="1582" w:name="_Toc13888"/>
      <w:bookmarkStart w:id="1583" w:name="_Toc19987"/>
      <w:bookmarkStart w:id="1584" w:name="_Toc16315"/>
      <w:bookmarkStart w:id="1585" w:name="_Toc24065"/>
      <w:bookmarkStart w:id="1586" w:name="_Toc12432"/>
      <w:bookmarkStart w:id="1587" w:name="_Toc8696"/>
      <w:r>
        <w:rPr>
          <w:rFonts w:hint="eastAsia" w:ascii="宋体" w:hAnsi="宋体"/>
          <w:b/>
          <w:color w:val="auto"/>
          <w:highlight w:val="none"/>
        </w:rPr>
        <w:t>19.不可抗力</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若不可抗力发生使合同执行受阻，则合同执行时间根据受影响的时间相应延长，但合同价格不得调整。</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任何因不可抗力所导致延误履行合同或不能履行合同，受阻方将不因此而构成违约。</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）天，则尽管由于此原因可能已允许乙方延长交货期，双方中任何一方均有权在通知对方三十（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如果不可抗力的情况发生并因此根据</w:t>
      </w:r>
      <w:r>
        <w:rPr>
          <w:rFonts w:hint="eastAsia" w:ascii="宋体" w:hAnsi="宋体"/>
          <w:color w:val="auto"/>
          <w:highlight w:val="none"/>
          <w:lang w:eastAsia="zh-CN"/>
        </w:rPr>
        <w:t>《中华人民共和国民法典》</w:t>
      </w:r>
      <w:r>
        <w:rPr>
          <w:rFonts w:hint="eastAsia" w:ascii="宋体" w:hAnsi="宋体"/>
          <w:color w:val="auto"/>
          <w:highlight w:val="none"/>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highlight w:val="none"/>
        </w:rPr>
      </w:pPr>
      <w:bookmarkStart w:id="1588" w:name="_Toc25750654"/>
      <w:r>
        <w:rPr>
          <w:rFonts w:hint="eastAsia" w:ascii="宋体" w:hAnsi="宋体"/>
          <w:b/>
          <w:color w:val="auto"/>
          <w:highlight w:val="none"/>
        </w:rPr>
        <w:t>20.</w:t>
      </w:r>
      <w:bookmarkStart w:id="1589" w:name="_Toc27564"/>
      <w:bookmarkStart w:id="1590" w:name="_Toc6046"/>
      <w:bookmarkStart w:id="1591" w:name="_Toc15746"/>
      <w:bookmarkStart w:id="1592" w:name="_Toc14033"/>
      <w:bookmarkStart w:id="1593" w:name="_Toc13899"/>
      <w:bookmarkStart w:id="1594" w:name="_Toc19935"/>
      <w:bookmarkStart w:id="1595" w:name="_Toc4745"/>
      <w:bookmarkStart w:id="1596" w:name="_Toc25233"/>
      <w:bookmarkStart w:id="1597" w:name="_Toc22045"/>
      <w:bookmarkStart w:id="1598" w:name="_Toc385427859"/>
      <w:bookmarkStart w:id="1599" w:name="_Toc17808"/>
      <w:bookmarkStart w:id="1600" w:name="_Toc390098485"/>
      <w:bookmarkStart w:id="1601" w:name="_Toc378514973"/>
      <w:bookmarkStart w:id="1602" w:name="_Toc10334"/>
      <w:bookmarkStart w:id="1603" w:name="_Toc28028"/>
      <w:bookmarkStart w:id="1604" w:name="_Toc19672"/>
      <w:bookmarkStart w:id="1605" w:name="_Toc370933876"/>
      <w:bookmarkStart w:id="1606" w:name="_Toc7028"/>
      <w:bookmarkStart w:id="1607" w:name="_Toc29383"/>
      <w:bookmarkStart w:id="1608" w:name="_Toc4788"/>
      <w:bookmarkStart w:id="1609" w:name="_Toc2649"/>
      <w:bookmarkStart w:id="1610" w:name="_Toc8769"/>
      <w:bookmarkStart w:id="1611" w:name="_Toc492478783"/>
      <w:r>
        <w:rPr>
          <w:rFonts w:hint="eastAsia" w:ascii="宋体" w:hAnsi="宋体"/>
          <w:b/>
          <w:color w:val="auto"/>
          <w:highlight w:val="none"/>
        </w:rPr>
        <w:t>乙方履约展期</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numPr>
          <w:ilvl w:val="1"/>
          <w:numId w:val="2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乙方应按合同条款中规定的交货计划交货。</w:t>
      </w:r>
    </w:p>
    <w:p>
      <w:pPr>
        <w:numPr>
          <w:ilvl w:val="1"/>
          <w:numId w:val="2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乙方在下列情况下可要求延期交货：</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w:t>
      </w:r>
      <w:r>
        <w:rPr>
          <w:rFonts w:hint="eastAsia" w:ascii="宋体" w:hAnsi="宋体"/>
          <w:color w:val="auto"/>
          <w:highlight w:val="none"/>
        </w:rPr>
        <w:t>7条中的变更；</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第19条所述之不可抗力；</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甲方签发的延期执行合同的指令；</w:t>
      </w:r>
    </w:p>
    <w:p>
      <w:pPr>
        <w:pStyle w:val="20"/>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乙方应努力避免或克服造成延迟的原因，双方应对克服延迟的补救措施达成共识。</w:t>
      </w:r>
    </w:p>
    <w:p>
      <w:pPr>
        <w:numPr>
          <w:ilvl w:val="1"/>
          <w:numId w:val="2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除非乙方立即书面通知甲方因第</w:t>
      </w:r>
      <w:r>
        <w:rPr>
          <w:rFonts w:ascii="宋体" w:hAnsi="宋体"/>
          <w:color w:val="auto"/>
          <w:highlight w:val="none"/>
        </w:rPr>
        <w:t>2</w:t>
      </w:r>
      <w:r>
        <w:rPr>
          <w:rFonts w:hint="eastAsia" w:ascii="宋体" w:hAnsi="宋体"/>
          <w:color w:val="auto"/>
          <w:highlight w:val="none"/>
        </w:rPr>
        <w:t>0</w:t>
      </w:r>
      <w:r>
        <w:rPr>
          <w:rFonts w:ascii="宋体" w:hAnsi="宋体"/>
          <w:color w:val="auto"/>
          <w:highlight w:val="none"/>
        </w:rPr>
        <w:t>.2</w:t>
      </w:r>
      <w:r>
        <w:rPr>
          <w:rFonts w:hint="eastAsia" w:ascii="宋体" w:hAnsi="宋体"/>
          <w:color w:val="auto"/>
          <w:highlight w:val="none"/>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highlight w:val="none"/>
        </w:rPr>
      </w:pPr>
      <w:bookmarkStart w:id="1612" w:name="_Toc385427860"/>
      <w:bookmarkStart w:id="1613" w:name="_Toc26944"/>
      <w:bookmarkStart w:id="1614" w:name="_Toc26165"/>
      <w:bookmarkStart w:id="1615" w:name="_Toc378514974"/>
      <w:bookmarkStart w:id="1616" w:name="_Toc370933877"/>
      <w:bookmarkStart w:id="1617" w:name="_Toc19750"/>
      <w:bookmarkStart w:id="1618" w:name="_Toc3388"/>
      <w:bookmarkStart w:id="1619" w:name="_Toc28565"/>
      <w:bookmarkStart w:id="1620" w:name="_Toc24446"/>
      <w:bookmarkStart w:id="1621" w:name="_Toc25750655"/>
      <w:bookmarkStart w:id="1622" w:name="_Toc25987"/>
      <w:bookmarkStart w:id="1623" w:name="_Toc8598"/>
      <w:bookmarkStart w:id="1624" w:name="_Toc3878"/>
      <w:bookmarkStart w:id="1625" w:name="_Toc28820"/>
      <w:bookmarkStart w:id="1626" w:name="_Toc9775"/>
      <w:bookmarkStart w:id="1627" w:name="_Toc16474"/>
      <w:bookmarkStart w:id="1628" w:name="_Toc492478784"/>
      <w:bookmarkStart w:id="1629" w:name="_Toc20929"/>
      <w:bookmarkStart w:id="1630" w:name="_Toc390098486"/>
      <w:bookmarkStart w:id="1631" w:name="_Toc18456"/>
      <w:bookmarkStart w:id="1632" w:name="_Toc11763"/>
      <w:bookmarkStart w:id="1633" w:name="_Toc1527"/>
      <w:bookmarkStart w:id="1634" w:name="_Toc3952"/>
      <w:bookmarkStart w:id="1635" w:name="_Toc18253"/>
      <w:r>
        <w:rPr>
          <w:rFonts w:hint="eastAsia" w:ascii="宋体" w:hAnsi="宋体"/>
          <w:b/>
          <w:color w:val="auto"/>
          <w:highlight w:val="none"/>
        </w:rPr>
        <w:t>21.损失补偿</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numPr>
          <w:ilvl w:val="1"/>
          <w:numId w:val="2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highlight w:val="none"/>
        </w:rPr>
        <w:t>22</w:t>
      </w:r>
      <w:r>
        <w:rPr>
          <w:rFonts w:hint="eastAsia" w:ascii="宋体" w:hAnsi="宋体"/>
          <w:color w:val="auto"/>
          <w:highlight w:val="none"/>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highlight w:val="none"/>
        </w:rPr>
      </w:pPr>
      <w:bookmarkStart w:id="1636" w:name="_Toc10295"/>
      <w:bookmarkStart w:id="1637" w:name="_Toc390098487"/>
      <w:bookmarkStart w:id="1638" w:name="_Toc32687"/>
      <w:bookmarkStart w:id="1639" w:name="_Toc25750656"/>
      <w:bookmarkStart w:id="1640" w:name="_Toc26678"/>
      <w:bookmarkStart w:id="1641" w:name="_Toc8154"/>
      <w:bookmarkStart w:id="1642" w:name="_Toc11613"/>
      <w:bookmarkStart w:id="1643" w:name="_Toc4252"/>
      <w:bookmarkStart w:id="1644" w:name="_Toc6938"/>
      <w:bookmarkStart w:id="1645" w:name="_Toc28076"/>
      <w:bookmarkStart w:id="1646" w:name="_Toc20303"/>
      <w:bookmarkStart w:id="1647" w:name="_Toc25945"/>
      <w:bookmarkStart w:id="1648" w:name="_Toc378514975"/>
      <w:bookmarkStart w:id="1649" w:name="_Toc24190"/>
      <w:bookmarkStart w:id="1650" w:name="_Toc4139"/>
      <w:bookmarkStart w:id="1651" w:name="_Toc11756"/>
      <w:bookmarkStart w:id="1652" w:name="_Toc370933878"/>
      <w:bookmarkStart w:id="1653" w:name="_Toc31151"/>
      <w:bookmarkStart w:id="1654" w:name="_Toc492478785"/>
      <w:bookmarkStart w:id="1655" w:name="_Toc8146"/>
      <w:bookmarkStart w:id="1656" w:name="_Toc385427861"/>
      <w:bookmarkStart w:id="1657" w:name="_Toc15242"/>
      <w:bookmarkStart w:id="1658" w:name="_Toc12693"/>
      <w:bookmarkStart w:id="1659" w:name="_Toc10649"/>
      <w:r>
        <w:rPr>
          <w:rFonts w:ascii="宋体" w:hAnsi="宋体"/>
          <w:b/>
          <w:color w:val="auto"/>
          <w:highlight w:val="none"/>
        </w:rPr>
        <w:t>2</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拖期终止</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numPr>
          <w:ilvl w:val="1"/>
          <w:numId w:val="3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当发生以下情况时，甲方有权以书面形式通知部分或全部终止合同：</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如果乙方不能在合同规定的交货期内或甲方按第20条同意的延期期限内交货；</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如果乙方不能履行合同项下其他义务；</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numPr>
          <w:ilvl w:val="1"/>
          <w:numId w:val="30"/>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甲方依第</w:t>
      </w: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1660" w:name="_Toc26288"/>
      <w:bookmarkStart w:id="1661" w:name="_Toc10559"/>
      <w:bookmarkStart w:id="1662" w:name="_Toc390098488"/>
      <w:bookmarkStart w:id="1663" w:name="_Toc23635"/>
      <w:bookmarkStart w:id="1664" w:name="_Toc2356"/>
      <w:bookmarkStart w:id="1665" w:name="_Toc13372"/>
      <w:bookmarkStart w:id="1666" w:name="_Toc29284"/>
      <w:bookmarkStart w:id="1667" w:name="_Toc19130"/>
      <w:bookmarkStart w:id="1668" w:name="_Toc370933879"/>
      <w:bookmarkStart w:id="1669" w:name="_Toc15636"/>
      <w:bookmarkStart w:id="1670" w:name="_Toc378514976"/>
      <w:bookmarkStart w:id="1671" w:name="_Toc18674"/>
      <w:bookmarkStart w:id="1672" w:name="_Toc9989"/>
      <w:bookmarkStart w:id="1673" w:name="_Toc9699"/>
      <w:bookmarkStart w:id="1674" w:name="_Toc27804"/>
      <w:bookmarkStart w:id="1675" w:name="_Toc27131"/>
      <w:bookmarkStart w:id="1676" w:name="_Toc1299"/>
      <w:bookmarkStart w:id="1677" w:name="_Toc17552"/>
      <w:bookmarkStart w:id="1678" w:name="_Toc492478786"/>
      <w:bookmarkStart w:id="1679" w:name="_Toc19811"/>
      <w:bookmarkStart w:id="1680" w:name="_Toc385427862"/>
      <w:bookmarkStart w:id="1681" w:name="_Toc18938"/>
      <w:bookmarkStart w:id="1682" w:name="_Toc26166"/>
      <w:bookmarkStart w:id="1683" w:name="_Toc25750657"/>
      <w:r>
        <w:rPr>
          <w:rFonts w:hint="eastAsia" w:ascii="宋体" w:hAnsi="宋体"/>
          <w:b/>
          <w:color w:val="auto"/>
          <w:highlight w:val="none"/>
        </w:rPr>
        <w:t>23.破产终止</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numPr>
          <w:ilvl w:val="1"/>
          <w:numId w:val="32"/>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highlight w:val="none"/>
        </w:rPr>
      </w:pPr>
      <w:bookmarkStart w:id="1684" w:name="_Toc8795"/>
      <w:bookmarkStart w:id="1685" w:name="_Toc5275"/>
      <w:bookmarkStart w:id="1686" w:name="_Toc25750658"/>
      <w:bookmarkStart w:id="1687" w:name="_Toc14761"/>
      <w:bookmarkStart w:id="1688" w:name="_Toc13603"/>
      <w:bookmarkStart w:id="1689" w:name="_Toc5847"/>
      <w:bookmarkStart w:id="1690" w:name="_Toc10887"/>
      <w:bookmarkStart w:id="1691" w:name="_Toc378514977"/>
      <w:bookmarkStart w:id="1692" w:name="_Toc28429"/>
      <w:bookmarkStart w:id="1693" w:name="_Toc14059"/>
      <w:bookmarkStart w:id="1694" w:name="_Toc385427863"/>
      <w:bookmarkStart w:id="1695" w:name="_Toc12574"/>
      <w:bookmarkStart w:id="1696" w:name="_Toc390098489"/>
      <w:bookmarkStart w:id="1697" w:name="_Toc31954"/>
      <w:bookmarkStart w:id="1698" w:name="_Toc24054"/>
      <w:bookmarkStart w:id="1699" w:name="_Toc492478787"/>
      <w:bookmarkStart w:id="1700" w:name="_Toc370933880"/>
      <w:bookmarkStart w:id="1701" w:name="_Toc31893"/>
      <w:bookmarkStart w:id="1702" w:name="_Toc11490"/>
      <w:bookmarkStart w:id="1703" w:name="_Toc24032"/>
      <w:bookmarkStart w:id="1704" w:name="_Toc28919"/>
      <w:bookmarkStart w:id="1705" w:name="_Toc22731"/>
      <w:bookmarkStart w:id="1706" w:name="_Toc32601"/>
      <w:bookmarkStart w:id="1707" w:name="_Toc8002"/>
      <w:r>
        <w:rPr>
          <w:rFonts w:hint="eastAsia" w:ascii="宋体" w:hAnsi="宋体"/>
          <w:b/>
          <w:color w:val="auto"/>
          <w:highlight w:val="none"/>
        </w:rPr>
        <w:t>24.方便终止</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收到终止通知三十（</w:t>
      </w:r>
      <w:r>
        <w:rPr>
          <w:rFonts w:ascii="宋体" w:hAnsi="宋体"/>
          <w:color w:val="auto"/>
          <w:highlight w:val="none"/>
        </w:rPr>
        <w:t>30</w:t>
      </w:r>
      <w:r>
        <w:rPr>
          <w:rFonts w:hint="eastAsia" w:ascii="宋体" w:hAnsi="宋体"/>
          <w:color w:val="auto"/>
          <w:highlight w:val="none"/>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highlight w:val="none"/>
        </w:rPr>
      </w:pPr>
      <w:bookmarkStart w:id="1708" w:name="_Toc1972"/>
      <w:bookmarkStart w:id="1709" w:name="_Toc378514978"/>
      <w:bookmarkStart w:id="1710" w:name="_Toc4002"/>
      <w:bookmarkStart w:id="1711" w:name="_Toc1503"/>
      <w:bookmarkStart w:id="1712" w:name="_Toc492478788"/>
      <w:bookmarkStart w:id="1713" w:name="_Toc390098490"/>
      <w:bookmarkStart w:id="1714" w:name="_Toc25750659"/>
      <w:bookmarkStart w:id="1715" w:name="_Toc15991"/>
      <w:bookmarkStart w:id="1716" w:name="_Toc24354"/>
      <w:bookmarkStart w:id="1717" w:name="_Toc15352"/>
      <w:bookmarkStart w:id="1718" w:name="_Toc20058"/>
      <w:bookmarkStart w:id="1719" w:name="_Toc16121"/>
      <w:bookmarkStart w:id="1720" w:name="_Toc10805"/>
      <w:bookmarkStart w:id="1721" w:name="_Toc17213"/>
      <w:bookmarkStart w:id="1722" w:name="_Toc385427864"/>
      <w:bookmarkStart w:id="1723" w:name="_Toc10764"/>
      <w:bookmarkStart w:id="1724" w:name="_Toc19072"/>
      <w:bookmarkStart w:id="1725" w:name="_Toc7691"/>
      <w:bookmarkStart w:id="1726" w:name="_Toc29365"/>
      <w:bookmarkStart w:id="1727" w:name="_Toc21718"/>
      <w:bookmarkStart w:id="1728" w:name="_Toc26831"/>
      <w:bookmarkStart w:id="1729" w:name="_Toc26667"/>
      <w:bookmarkStart w:id="1730" w:name="_Toc370933881"/>
      <w:bookmarkStart w:id="1731" w:name="_Toc20850"/>
      <w:r>
        <w:rPr>
          <w:rFonts w:hint="eastAsia" w:ascii="宋体" w:hAnsi="宋体"/>
          <w:b/>
          <w:color w:val="auto"/>
          <w:highlight w:val="none"/>
        </w:rPr>
        <w:t>25.争端的解决</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因本合同引起的或与本合同有关的合同争议，由买卖双方协商解决，协商不成的，可向甲方住所地有管辖权的人民法院提起诉讼。</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除非各方另有约定，诉讼语言应为汉语。</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法院判决应为最终裁决，对双方均具有约束力。</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诉讼费应由败诉方负担。</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highlight w:val="none"/>
        </w:rPr>
      </w:pPr>
      <w:bookmarkStart w:id="1732" w:name="_Toc12179"/>
      <w:bookmarkStart w:id="1733" w:name="_Toc26376"/>
      <w:bookmarkStart w:id="1734" w:name="_Toc28185"/>
      <w:bookmarkStart w:id="1735" w:name="_Toc6134"/>
      <w:bookmarkStart w:id="1736" w:name="_Toc378514979"/>
      <w:bookmarkStart w:id="1737" w:name="_Toc28145"/>
      <w:bookmarkStart w:id="1738" w:name="_Toc492478789"/>
      <w:bookmarkStart w:id="1739" w:name="_Toc11947"/>
      <w:bookmarkStart w:id="1740" w:name="_Toc19227"/>
      <w:bookmarkStart w:id="1741" w:name="_Toc370933882"/>
      <w:bookmarkStart w:id="1742" w:name="_Toc23425"/>
      <w:bookmarkStart w:id="1743" w:name="_Toc1271"/>
      <w:bookmarkStart w:id="1744" w:name="_Toc25750660"/>
      <w:bookmarkStart w:id="1745" w:name="_Toc21064"/>
      <w:bookmarkStart w:id="1746" w:name="_Toc385427865"/>
      <w:bookmarkStart w:id="1747" w:name="_Toc25167"/>
      <w:bookmarkStart w:id="1748" w:name="_Toc16769"/>
      <w:bookmarkStart w:id="1749" w:name="_Toc26624"/>
      <w:bookmarkStart w:id="1750" w:name="_Toc390098491"/>
      <w:bookmarkStart w:id="1751" w:name="_Toc22003"/>
      <w:bookmarkStart w:id="1752" w:name="_Toc9395"/>
      <w:bookmarkStart w:id="1753" w:name="_Toc16935"/>
      <w:bookmarkStart w:id="1754" w:name="_Toc27659"/>
      <w:bookmarkStart w:id="1755" w:name="_Toc16475"/>
      <w:r>
        <w:rPr>
          <w:rFonts w:hint="eastAsia" w:ascii="宋体" w:hAnsi="宋体"/>
          <w:b/>
          <w:color w:val="auto"/>
          <w:highlight w:val="none"/>
        </w:rPr>
        <w:t>26.语言</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本合同语言为中文。</w:t>
      </w:r>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合同文本可以同时附有英文版本作为参考文本，两种文本若有矛盾之处或合同双方发生争议时，以中文文本为准。</w:t>
      </w:r>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highlight w:val="none"/>
        </w:rPr>
      </w:pPr>
      <w:bookmarkStart w:id="1756" w:name="_Toc2898"/>
      <w:bookmarkStart w:id="1757" w:name="_Toc12823"/>
      <w:bookmarkStart w:id="1758" w:name="_Toc18902"/>
      <w:bookmarkStart w:id="1759" w:name="_Toc492478790"/>
      <w:bookmarkStart w:id="1760" w:name="_Toc25750661"/>
      <w:bookmarkStart w:id="1761" w:name="_Toc2075"/>
      <w:bookmarkStart w:id="1762" w:name="_Toc23513"/>
      <w:bookmarkStart w:id="1763" w:name="_Toc10482"/>
      <w:bookmarkStart w:id="1764" w:name="_Toc8756"/>
      <w:bookmarkStart w:id="1765" w:name="_Toc370933883"/>
      <w:bookmarkStart w:id="1766" w:name="_Toc25403"/>
      <w:bookmarkStart w:id="1767" w:name="_Toc10209"/>
      <w:bookmarkStart w:id="1768" w:name="_Toc27380"/>
      <w:bookmarkStart w:id="1769" w:name="_Toc385427866"/>
      <w:bookmarkStart w:id="1770" w:name="_Toc12520"/>
      <w:bookmarkStart w:id="1771" w:name="_Toc10832"/>
      <w:bookmarkStart w:id="1772" w:name="_Toc6951"/>
      <w:bookmarkStart w:id="1773" w:name="_Toc19166"/>
      <w:bookmarkStart w:id="1774" w:name="_Toc390098492"/>
      <w:bookmarkStart w:id="1775" w:name="_Toc378514980"/>
      <w:bookmarkStart w:id="1776" w:name="_Toc14784"/>
      <w:bookmarkStart w:id="1777" w:name="_Toc14320"/>
      <w:bookmarkStart w:id="1778" w:name="_Toc27111"/>
      <w:bookmarkStart w:id="1779" w:name="_Toc21361"/>
      <w:r>
        <w:rPr>
          <w:rFonts w:hint="eastAsia" w:ascii="宋体" w:hAnsi="宋体"/>
          <w:b/>
          <w:color w:val="auto"/>
          <w:highlight w:val="none"/>
        </w:rPr>
        <w:t>27.适用法律</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numPr>
          <w:ilvl w:val="1"/>
          <w:numId w:val="36"/>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highlight w:val="none"/>
        </w:rPr>
      </w:pPr>
      <w:bookmarkStart w:id="1780" w:name="_Toc6421"/>
      <w:bookmarkStart w:id="1781" w:name="_Toc15635"/>
      <w:bookmarkStart w:id="1782" w:name="_Toc19209"/>
      <w:bookmarkStart w:id="1783" w:name="_Toc32638"/>
      <w:bookmarkStart w:id="1784" w:name="_Toc385427867"/>
      <w:bookmarkStart w:id="1785" w:name="_Toc378514981"/>
      <w:bookmarkStart w:id="1786" w:name="_Toc3019"/>
      <w:bookmarkStart w:id="1787" w:name="_Toc26295"/>
      <w:bookmarkStart w:id="1788" w:name="_Toc25750662"/>
      <w:bookmarkStart w:id="1789" w:name="_Toc3785"/>
      <w:bookmarkStart w:id="1790" w:name="_Toc2458"/>
      <w:bookmarkStart w:id="1791" w:name="_Toc23442"/>
      <w:bookmarkStart w:id="1792" w:name="_Toc390098493"/>
      <w:bookmarkStart w:id="1793" w:name="_Toc6374"/>
      <w:bookmarkStart w:id="1794" w:name="_Toc17344"/>
      <w:bookmarkStart w:id="1795" w:name="_Toc25119"/>
      <w:bookmarkStart w:id="1796" w:name="_Toc10304"/>
      <w:bookmarkStart w:id="1797" w:name="_Toc864"/>
      <w:bookmarkStart w:id="1798" w:name="_Toc370933884"/>
      <w:bookmarkStart w:id="1799" w:name="_Toc22330"/>
      <w:bookmarkStart w:id="1800" w:name="_Toc32071"/>
      <w:bookmarkStart w:id="1801" w:name="_Toc28875"/>
      <w:bookmarkStart w:id="1802" w:name="_Toc492478791"/>
      <w:bookmarkStart w:id="1803" w:name="_Toc13343"/>
      <w:r>
        <w:rPr>
          <w:rFonts w:hint="eastAsia" w:ascii="宋体" w:hAnsi="宋体"/>
          <w:b/>
          <w:color w:val="auto"/>
          <w:highlight w:val="none"/>
        </w:rPr>
        <w:t>28.通知</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通知的内容包括合同项下的批复、意见、指令、说明和证据。</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highlight w:val="none"/>
        </w:rPr>
      </w:pPr>
      <w:bookmarkStart w:id="1804" w:name="_Toc370933885"/>
      <w:bookmarkStart w:id="1805" w:name="_Toc378514982"/>
      <w:bookmarkStart w:id="1806" w:name="_Toc12126"/>
      <w:bookmarkStart w:id="1807" w:name="_Toc31709"/>
      <w:bookmarkStart w:id="1808" w:name="_Toc6110"/>
      <w:bookmarkStart w:id="1809" w:name="_Toc492478792"/>
      <w:bookmarkStart w:id="1810" w:name="_Toc29046"/>
      <w:bookmarkStart w:id="1811" w:name="_Toc21067"/>
      <w:bookmarkStart w:id="1812" w:name="_Toc6793"/>
      <w:bookmarkStart w:id="1813" w:name="_Toc25750663"/>
      <w:bookmarkStart w:id="1814" w:name="_Toc11314"/>
      <w:bookmarkStart w:id="1815" w:name="_Toc7810"/>
      <w:bookmarkStart w:id="1816" w:name="_Toc1881"/>
      <w:bookmarkStart w:id="1817" w:name="_Toc390098494"/>
      <w:bookmarkStart w:id="1818" w:name="_Toc32680"/>
      <w:bookmarkStart w:id="1819" w:name="_Toc11726"/>
      <w:bookmarkStart w:id="1820" w:name="_Toc1446"/>
      <w:bookmarkStart w:id="1821" w:name="_Toc8544"/>
      <w:bookmarkStart w:id="1822" w:name="_Toc27428"/>
      <w:bookmarkStart w:id="1823" w:name="_Toc13922"/>
      <w:bookmarkStart w:id="1824" w:name="_Toc30549"/>
      <w:bookmarkStart w:id="1825" w:name="_Toc12697"/>
      <w:bookmarkStart w:id="1826" w:name="_Toc17127"/>
      <w:bookmarkStart w:id="1827" w:name="_Toc385427868"/>
      <w:r>
        <w:rPr>
          <w:rFonts w:hint="eastAsia" w:ascii="宋体" w:hAnsi="宋体"/>
          <w:b/>
          <w:color w:val="auto"/>
          <w:highlight w:val="none"/>
        </w:rPr>
        <w:t>29.税</w:t>
      </w:r>
      <w:bookmarkEnd w:id="1804"/>
      <w:bookmarkEnd w:id="1805"/>
      <w:r>
        <w:rPr>
          <w:rFonts w:hint="eastAsia" w:ascii="宋体" w:hAnsi="宋体"/>
          <w:b/>
          <w:color w:val="auto"/>
          <w:highlight w:val="none"/>
        </w:rPr>
        <w:t>费</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由中国政府根据现行税法向甲方征收的与合同执行有关的所有税款，应由甲方承担。</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由中国政府根据现行税法向乙方征收的与合同执行有关的所有税款，应由乙方承担，并已包含在合同总价中。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由中国政府根据现行个人所得税法向乙方征收的与合同执行有关的所有个人所得税款，应由乙方承担，并已包含在合同总价中。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1828" w:name="_Toc11029"/>
      <w:bookmarkStart w:id="1829" w:name="_Toc2240"/>
      <w:bookmarkStart w:id="1830" w:name="_Toc3630"/>
      <w:bookmarkStart w:id="1831" w:name="_Toc3244"/>
      <w:bookmarkStart w:id="1832" w:name="_Toc5973"/>
      <w:bookmarkStart w:id="1833" w:name="_Toc16469"/>
      <w:bookmarkStart w:id="1834" w:name="_Toc22849"/>
      <w:bookmarkStart w:id="1835" w:name="_Toc25511"/>
      <w:bookmarkStart w:id="1836" w:name="_Toc26494"/>
      <w:bookmarkStart w:id="1837" w:name="_Toc3452"/>
      <w:bookmarkStart w:id="1838" w:name="_Toc25750664"/>
      <w:bookmarkStart w:id="1839" w:name="_Toc32531"/>
      <w:bookmarkStart w:id="1840" w:name="_Toc15813"/>
      <w:bookmarkStart w:id="1841" w:name="_Toc21199"/>
      <w:bookmarkStart w:id="1842" w:name="_Toc24876"/>
      <w:bookmarkStart w:id="1843" w:name="_Toc1879"/>
      <w:bookmarkStart w:id="1844" w:name="_Toc14950"/>
      <w:bookmarkStart w:id="1845" w:name="_Toc7487"/>
      <w:bookmarkStart w:id="1846" w:name="_Toc30561"/>
      <w:r>
        <w:rPr>
          <w:rFonts w:hint="eastAsia" w:ascii="宋体" w:hAnsi="宋体"/>
          <w:b/>
          <w:color w:val="auto"/>
          <w:highlight w:val="none"/>
        </w:rPr>
        <w:t>30.合同标的</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合同生效后，买卖双方按合同约定提供本项目物资。</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除非合同中另有约定，乙方要负责所有货物的供货，包括采购、质量保证、调试和交付，并负责运输、向政府机构报检并取得准用证、培训及质量保证期内的其他各种服务。</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如合同里没有特别地提到，乙方应提供合同中规定的及通过合同就可以合理地推断要获得整套货物的完工所要求的货物和材料。</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在甲方依照合同规定履行其合同义务的条件下，乙方应承担依照合同规定而履行其合同义务所产生的全部费用。</w:t>
      </w:r>
    </w:p>
    <w:p>
      <w:pPr>
        <w:numPr>
          <w:ilvl w:val="1"/>
          <w:numId w:val="3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highlight w:val="none"/>
        </w:rPr>
      </w:pPr>
      <w:bookmarkStart w:id="1847" w:name="_Toc23498"/>
      <w:bookmarkStart w:id="1848" w:name="_Toc7733"/>
      <w:bookmarkStart w:id="1849" w:name="_Toc6314"/>
      <w:bookmarkStart w:id="1850" w:name="_Toc23455"/>
      <w:bookmarkStart w:id="1851" w:name="_Toc26"/>
      <w:bookmarkStart w:id="1852" w:name="_Toc16044"/>
      <w:bookmarkStart w:id="1853" w:name="_Toc1507"/>
      <w:bookmarkStart w:id="1854" w:name="_Toc7765"/>
      <w:bookmarkStart w:id="1855" w:name="_Toc26232"/>
      <w:bookmarkStart w:id="1856" w:name="_Toc23078"/>
      <w:bookmarkStart w:id="1857" w:name="_Toc18828"/>
      <w:bookmarkStart w:id="1858" w:name="_Toc15369"/>
      <w:bookmarkStart w:id="1859" w:name="_Toc17632"/>
      <w:bookmarkStart w:id="1860" w:name="_Toc3619"/>
      <w:bookmarkStart w:id="1861" w:name="_Toc11108"/>
      <w:bookmarkStart w:id="1862" w:name="_Toc25750665"/>
      <w:bookmarkStart w:id="1863" w:name="_Toc26768"/>
      <w:bookmarkStart w:id="1864" w:name="_Toc10309"/>
      <w:bookmarkStart w:id="1865" w:name="_Toc12112"/>
      <w:r>
        <w:rPr>
          <w:rFonts w:hint="eastAsia" w:ascii="宋体" w:hAnsi="宋体"/>
          <w:b/>
          <w:color w:val="auto"/>
          <w:highlight w:val="none"/>
        </w:rPr>
        <w:t>31.开箱验收及现场保管</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甲方将在到货后10个工作日内组织验收。</w:t>
      </w:r>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highlight w:val="none"/>
        </w:rPr>
      </w:pPr>
      <w:bookmarkStart w:id="1866" w:name="_Toc492478796"/>
      <w:bookmarkStart w:id="1867" w:name="_Toc1011"/>
      <w:bookmarkStart w:id="1868" w:name="_Toc572"/>
      <w:bookmarkStart w:id="1869" w:name="_Toc378514987"/>
      <w:bookmarkStart w:id="1870" w:name="_Toc20830"/>
      <w:bookmarkStart w:id="1871" w:name="_Toc22055"/>
      <w:bookmarkStart w:id="1872" w:name="_Toc25750666"/>
      <w:bookmarkStart w:id="1873" w:name="_Toc21485"/>
      <w:bookmarkStart w:id="1874" w:name="_Toc24673"/>
      <w:bookmarkStart w:id="1875" w:name="_Toc18491"/>
      <w:bookmarkStart w:id="1876" w:name="_Toc25577"/>
      <w:bookmarkStart w:id="1877" w:name="_Toc8992"/>
      <w:bookmarkStart w:id="1878" w:name="_Toc10177"/>
      <w:bookmarkStart w:id="1879" w:name="_Toc6480"/>
      <w:bookmarkStart w:id="1880" w:name="_Toc1489"/>
      <w:bookmarkStart w:id="1881" w:name="_Toc29368"/>
      <w:bookmarkStart w:id="1882" w:name="_Toc385427873"/>
      <w:bookmarkStart w:id="1883" w:name="_Toc2474"/>
      <w:bookmarkStart w:id="1884" w:name="_Toc27069"/>
      <w:bookmarkStart w:id="1885" w:name="_Toc2372"/>
      <w:bookmarkStart w:id="1886" w:name="_Toc24951"/>
      <w:bookmarkStart w:id="1887" w:name="_Toc390098499"/>
      <w:bookmarkStart w:id="1888" w:name="_Toc23740"/>
      <w:r>
        <w:rPr>
          <w:rFonts w:ascii="宋体" w:hAnsi="宋体"/>
          <w:b/>
          <w:color w:val="auto"/>
          <w:highlight w:val="none"/>
        </w:rPr>
        <w:t>3</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索赔与赔偿</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32"/>
        <w:numPr>
          <w:ilvl w:val="0"/>
          <w:numId w:val="41"/>
        </w:numPr>
        <w:tabs>
          <w:tab w:val="left" w:pos="92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短装索赔</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一旦收到甲方索赔文件，乙方应无偿地补足短装货物，替换错装或损坏的货物，除非双方另有协议，该补足或替换应在十</w:t>
      </w:r>
      <w:r>
        <w:rPr>
          <w:rFonts w:ascii="宋体" w:hAnsi="宋体"/>
          <w:color w:val="auto"/>
          <w:highlight w:val="none"/>
        </w:rPr>
        <w:t>(10)</w:t>
      </w:r>
      <w:r>
        <w:rPr>
          <w:rFonts w:hint="eastAsia" w:ascii="宋体" w:hAnsi="宋体"/>
          <w:color w:val="auto"/>
          <w:highlight w:val="none"/>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highlight w:val="none"/>
        </w:rPr>
        <w:t>(10)</w:t>
      </w:r>
      <w:r>
        <w:rPr>
          <w:rFonts w:hint="eastAsia" w:ascii="宋体" w:hAnsi="宋体"/>
          <w:color w:val="auto"/>
          <w:highlight w:val="none"/>
        </w:rPr>
        <w:t>天内完成，其引起的误期罚款按本合同条款第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.4</w:t>
      </w:r>
      <w:r>
        <w:rPr>
          <w:rFonts w:hint="eastAsia" w:ascii="宋体" w:hAnsi="宋体"/>
          <w:color w:val="auto"/>
          <w:highlight w:val="none"/>
        </w:rPr>
        <w:t>执行。</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若索赔属于保险赔偿范围，则乙方应自行处理保险索赔，且不应影响本合同条款第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.1.2</w:t>
      </w:r>
      <w:r>
        <w:rPr>
          <w:rFonts w:hint="eastAsia" w:ascii="宋体" w:hAnsi="宋体"/>
          <w:color w:val="auto"/>
          <w:highlight w:val="none"/>
        </w:rPr>
        <w:t>的执行.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质量索赔</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如在合同条款第</w:t>
      </w:r>
      <w:r>
        <w:rPr>
          <w:rFonts w:ascii="宋体" w:hAnsi="宋体"/>
          <w:color w:val="auto"/>
          <w:highlight w:val="none"/>
        </w:rPr>
        <w:t>8</w:t>
      </w:r>
      <w:r>
        <w:rPr>
          <w:rFonts w:hint="eastAsia" w:ascii="宋体" w:hAnsi="宋体"/>
          <w:color w:val="auto"/>
          <w:highlight w:val="none"/>
        </w:rPr>
        <w:t>条所述之检验过程中，发现系统及货物材料的质量不能达到用户需求书中的技术要求，则甲方应事先以书面文件的方式向乙方提出索赔，并附上下列文件之一作为向乙方进行索赔：</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国家确定的认证机构出具的检验证书。</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由双方授权代表签署的检验结果记录或开箱检验单。</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乙方应在收到甲方的索赔文件后三（</w:t>
      </w:r>
      <w:r>
        <w:rPr>
          <w:rFonts w:ascii="宋体" w:hAnsi="宋体"/>
          <w:color w:val="auto"/>
          <w:highlight w:val="none"/>
        </w:rPr>
        <w:t>3</w:t>
      </w:r>
      <w:r>
        <w:rPr>
          <w:rFonts w:hint="eastAsia" w:ascii="宋体" w:hAnsi="宋体"/>
          <w:color w:val="auto"/>
          <w:highlight w:val="none"/>
        </w:rPr>
        <w:t>）天内作出答复以确认是否接受甲方的索赔要求。如乙方在收到索赔文件三（</w:t>
      </w:r>
      <w:r>
        <w:rPr>
          <w:rFonts w:ascii="宋体" w:hAnsi="宋体"/>
          <w:color w:val="auto"/>
          <w:highlight w:val="none"/>
        </w:rPr>
        <w:t>3</w:t>
      </w:r>
      <w:r>
        <w:rPr>
          <w:rFonts w:hint="eastAsia" w:ascii="宋体" w:hAnsi="宋体"/>
          <w:color w:val="auto"/>
          <w:highlight w:val="none"/>
        </w:rPr>
        <w:t>）天内不作答复，则应视为该索赔要求已被乙方接受。</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.2.1</w:t>
      </w:r>
      <w:r>
        <w:rPr>
          <w:rFonts w:hint="eastAsia" w:ascii="宋体" w:hAnsi="宋体"/>
          <w:color w:val="auto"/>
          <w:highlight w:val="none"/>
        </w:rPr>
        <w:t>规定对货物提出的质量索赔，若乙方根据本合同条款第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.2.3.1</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.2.3.2</w:t>
      </w:r>
      <w:r>
        <w:rPr>
          <w:rFonts w:hint="eastAsia" w:ascii="宋体" w:hAnsi="宋体"/>
          <w:color w:val="auto"/>
          <w:highlight w:val="none"/>
        </w:rPr>
        <w:t>的方式一次未能修复货物的缺陷后，则按第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.2.3.4</w:t>
      </w:r>
      <w:r>
        <w:rPr>
          <w:rFonts w:hint="eastAsia" w:ascii="宋体" w:hAnsi="宋体"/>
          <w:color w:val="auto"/>
          <w:highlight w:val="none"/>
        </w:rPr>
        <w:t>两者之一的方式处理。</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拒收货物的运输和保险费及其它杂费应由乙方支付。</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若货物的缺陷一次未能修复，乙方按第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条款的方式处理时，不得因此造成现场该货物的短缺，否则甲方可对乙方索取相应货物价值</w:t>
      </w:r>
      <w:r>
        <w:rPr>
          <w:rFonts w:ascii="宋体" w:hAnsi="宋体"/>
          <w:color w:val="auto"/>
          <w:highlight w:val="none"/>
        </w:rPr>
        <w:t>5</w:t>
      </w:r>
      <w:r>
        <w:rPr>
          <w:rFonts w:hint="eastAsia" w:ascii="宋体" w:hAnsi="宋体"/>
          <w:color w:val="auto"/>
          <w:highlight w:val="none"/>
        </w:rPr>
        <w:t>%的赔偿。此外，乙方还应全额承担由于该货物未能到位而造成的其他全部损失。</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在工厂检验和发运前检验时，若甲方检验人员已到乙方场地，而由于乙方原因使检验无法进行，由此引起导致的甲方人员在内的直接费用成本由乙方承担。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延迟违约金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pStyle w:val="32"/>
        <w:numPr>
          <w:ilvl w:val="0"/>
          <w:numId w:val="46"/>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延迟交付使用的，每天加收合同总价的万分之六的违约金；</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若因乙方提供的货物不满足验收标准和技术需求，并拒绝更换符合甲方技术需求的货物，乙方须支付本批次货物的20%的违约金，同时甲方重新采购因价格差所造成的损失由乙方承担。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文件提交延误违约金</w:t>
      </w:r>
    </w:p>
    <w:p>
      <w:pPr>
        <w:pStyle w:val="32"/>
        <w:numPr>
          <w:ilvl w:val="0"/>
          <w:numId w:val="47"/>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元计。如引起验收时间延迟，则按本合同条款第</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w:t>
      </w:r>
      <w:r>
        <w:rPr>
          <w:rFonts w:hint="eastAsia" w:ascii="宋体" w:hAnsi="宋体"/>
          <w:color w:val="auto"/>
          <w:highlight w:val="none"/>
        </w:rPr>
        <w:t>条执行。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在质量保证期内提出的索赔应根据合同条款第</w:t>
      </w:r>
      <w:r>
        <w:rPr>
          <w:rFonts w:ascii="宋体" w:hAnsi="宋体"/>
          <w:color w:val="auto"/>
          <w:highlight w:val="none"/>
        </w:rPr>
        <w:t>1</w:t>
      </w:r>
      <w:r>
        <w:rPr>
          <w:rFonts w:hint="eastAsia" w:ascii="宋体" w:hAnsi="宋体"/>
          <w:color w:val="auto"/>
          <w:highlight w:val="none"/>
        </w:rPr>
        <w:t>4条和</w:t>
      </w:r>
      <w:r>
        <w:rPr>
          <w:rFonts w:ascii="宋体" w:hAnsi="宋体"/>
          <w:color w:val="auto"/>
          <w:highlight w:val="none"/>
        </w:rPr>
        <w:t>3</w:t>
      </w:r>
      <w:r>
        <w:rPr>
          <w:rFonts w:hint="eastAsia" w:ascii="宋体" w:hAnsi="宋体"/>
          <w:color w:val="auto"/>
          <w:highlight w:val="none"/>
        </w:rPr>
        <w:t>2条的规定进行处理。</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highlight w:val="none"/>
        </w:rPr>
        <w:t>1</w:t>
      </w:r>
      <w:r>
        <w:rPr>
          <w:rFonts w:hint="eastAsia" w:ascii="宋体" w:hAnsi="宋体"/>
          <w:color w:val="auto"/>
          <w:highlight w:val="none"/>
        </w:rPr>
        <w:t>6条规定的合同价格的百分之一百（</w:t>
      </w:r>
      <w:r>
        <w:rPr>
          <w:rFonts w:ascii="宋体" w:hAnsi="宋体"/>
          <w:color w:val="auto"/>
          <w:highlight w:val="none"/>
        </w:rPr>
        <w:t>100%</w:t>
      </w:r>
      <w:r>
        <w:rPr>
          <w:rFonts w:hint="eastAsia" w:ascii="宋体" w:hAnsi="宋体"/>
          <w:color w:val="auto"/>
          <w:highlight w:val="none"/>
        </w:rPr>
        <w:t>）。但是，本合同规定的责任限制不适用于因合同一方故意行为导致的损害、损失及人身伤亡，也不适用于由于重大过失、欺诈行为、故意的错误行为、第三者责任，以及甲方收到的赔偿金。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乙方对其产品质量引起的人身伤亡的责任受有关适用法律的制约。</w:t>
      </w:r>
      <w:r>
        <w:rPr>
          <w:rFonts w:ascii="宋体" w:hAnsi="宋体"/>
          <w:color w:val="auto"/>
          <w:highlight w:val="none"/>
        </w:rPr>
        <w:tab/>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所有违约金和赔偿金的支付不减轻乙方合同项下的任何责任和义务。如果甲方所遭受的损失超过违约金，乙方应对超出违约金部分的损失给予赔偿。</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乙方对违约金或赔偿的所有异议应按本合同条款第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.2.2</w:t>
      </w:r>
      <w:r>
        <w:rPr>
          <w:rFonts w:hint="eastAsia" w:ascii="宋体" w:hAnsi="宋体"/>
          <w:color w:val="auto"/>
          <w:highlight w:val="none"/>
        </w:rPr>
        <w:t>条规定的时间向甲方提出，甲方收到后十四（</w:t>
      </w:r>
      <w:r>
        <w:rPr>
          <w:rFonts w:ascii="宋体" w:hAnsi="宋体"/>
          <w:color w:val="auto"/>
          <w:highlight w:val="none"/>
        </w:rPr>
        <w:t>14</w:t>
      </w:r>
      <w:r>
        <w:rPr>
          <w:rFonts w:hint="eastAsia" w:ascii="宋体" w:hAnsi="宋体"/>
          <w:color w:val="auto"/>
          <w:highlight w:val="none"/>
        </w:rPr>
        <w:t>）天内组织有关各方协商解决。如协商未果，则按照合同条款第</w:t>
      </w:r>
      <w:r>
        <w:rPr>
          <w:rFonts w:ascii="宋体" w:hAnsi="宋体"/>
          <w:color w:val="auto"/>
          <w:highlight w:val="none"/>
        </w:rPr>
        <w:t>2</w:t>
      </w:r>
      <w:r>
        <w:rPr>
          <w:rFonts w:hint="eastAsia" w:ascii="宋体" w:hAnsi="宋体"/>
          <w:color w:val="auto"/>
          <w:highlight w:val="none"/>
        </w:rPr>
        <w:t>5条执行。但异议的协商不能影响合同项下的其它工作的继续进行。</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highlight w:val="none"/>
        </w:rPr>
      </w:pPr>
      <w:bookmarkStart w:id="1889" w:name="_Toc23798"/>
      <w:bookmarkStart w:id="1890" w:name="_Toc492478797"/>
      <w:bookmarkStart w:id="1891" w:name="_Toc390098500"/>
      <w:bookmarkStart w:id="1892" w:name="_Toc16726"/>
      <w:bookmarkStart w:id="1893" w:name="_Toc1872"/>
      <w:bookmarkStart w:id="1894" w:name="_Toc4586"/>
      <w:bookmarkStart w:id="1895" w:name="_Toc26296"/>
      <w:bookmarkStart w:id="1896" w:name="_Toc12538"/>
      <w:bookmarkStart w:id="1897" w:name="_Toc19741"/>
      <w:bookmarkStart w:id="1898" w:name="_Toc5367"/>
      <w:bookmarkStart w:id="1899" w:name="_Toc385427874"/>
      <w:bookmarkStart w:id="1900" w:name="_Toc25750667"/>
      <w:bookmarkStart w:id="1901" w:name="_Toc6517"/>
      <w:bookmarkStart w:id="1902" w:name="_Toc30838"/>
      <w:bookmarkStart w:id="1903" w:name="_Toc27531"/>
      <w:bookmarkStart w:id="1904" w:name="_Toc378514988"/>
      <w:bookmarkStart w:id="1905" w:name="_Toc6197"/>
      <w:bookmarkStart w:id="1906" w:name="_Toc22724"/>
      <w:bookmarkStart w:id="1907" w:name="_Toc2735"/>
      <w:bookmarkStart w:id="1908" w:name="_Toc4656"/>
      <w:bookmarkStart w:id="1909" w:name="_Toc28622"/>
      <w:bookmarkStart w:id="1910" w:name="_Toc30987"/>
      <w:bookmarkStart w:id="1911" w:name="_Toc5528"/>
      <w:r>
        <w:rPr>
          <w:rFonts w:hint="eastAsia" w:ascii="宋体" w:hAnsi="宋体"/>
          <w:b/>
          <w:color w:val="auto"/>
          <w:highlight w:val="none"/>
        </w:rPr>
        <w:t>33.合同终止与暂停</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numPr>
          <w:ilvl w:val="1"/>
          <w:numId w:val="48"/>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合同终止包括以下几种情形：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当买卖双方完成了合同中规定的所有责任和义务，合同终止；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乙方违约时的终止和甲方违约时的终止；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因甲方的便利而终止合同。</w:t>
      </w:r>
    </w:p>
    <w:p>
      <w:pPr>
        <w:numPr>
          <w:ilvl w:val="1"/>
          <w:numId w:val="48"/>
        </w:numPr>
        <w:tabs>
          <w:tab w:val="left" w:pos="10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违约通知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48"/>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乙方违约时的终止</w:t>
      </w:r>
    </w:p>
    <w:p>
      <w:pPr>
        <w:numPr>
          <w:ilvl w:val="1"/>
          <w:numId w:val="5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如果乙方有以下情形之一：</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33.3.1.1 在收到本合同条款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.2</w:t>
      </w:r>
      <w:r>
        <w:rPr>
          <w:rFonts w:hint="eastAsia" w:ascii="宋体" w:hAnsi="宋体"/>
          <w:color w:val="auto"/>
          <w:highlight w:val="none"/>
        </w:rPr>
        <w:t>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33.3.1.4 乙方在本合同的竞争和实施过程中有腐败行为和欺诈行为。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为此目的，定义下述条件：</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（2）“欺诈行为”是指为了影响采购过程或合同实施过程而谎报事实的行为。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33.3.1.5 由于乙方违约而导致乙方支付违约金达到合同条款</w:t>
      </w:r>
      <w:r>
        <w:rPr>
          <w:rFonts w:ascii="宋体" w:hAnsi="宋体"/>
          <w:color w:val="auto"/>
          <w:highlight w:val="none"/>
        </w:rPr>
        <w:t>3</w:t>
      </w:r>
      <w:r>
        <w:rPr>
          <w:rFonts w:hint="eastAsia" w:ascii="宋体" w:hAnsi="宋体"/>
          <w:color w:val="auto"/>
          <w:highlight w:val="none"/>
        </w:rPr>
        <w:t>2条规定的限额。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则甲方可在向乙方发出终止通知十四</w:t>
      </w:r>
      <w:r>
        <w:rPr>
          <w:rFonts w:ascii="宋体" w:hAnsi="宋体"/>
          <w:color w:val="auto"/>
          <w:highlight w:val="none"/>
        </w:rPr>
        <w:t>(14)</w:t>
      </w:r>
      <w:r>
        <w:rPr>
          <w:rFonts w:hint="eastAsia" w:ascii="宋体" w:hAnsi="宋体"/>
          <w:color w:val="auto"/>
          <w:highlight w:val="none"/>
        </w:rPr>
        <w:t>天后选择终止部分或全部合同。但是，乙方应继续执行合同中未终止的部分。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33.3.1.6 按本合同条款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.3.1.1</w:t>
      </w: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.3.1.2</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.3.1.5</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.3.2</w:t>
      </w:r>
      <w:r>
        <w:rPr>
          <w:rFonts w:hint="eastAsia" w:ascii="宋体" w:hAnsi="宋体"/>
          <w:color w:val="auto"/>
          <w:highlight w:val="none"/>
        </w:rPr>
        <w:t>中考虑应支付给乙方的任何金额中，甲方有权从乙方应得款项中扣除为完成项目所招致的额外费用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如果有的话</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如果甲方按合同条款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.3.1.4</w:t>
      </w:r>
      <w:r>
        <w:rPr>
          <w:rFonts w:hint="eastAsia" w:ascii="宋体" w:hAnsi="宋体"/>
          <w:color w:val="auto"/>
          <w:highlight w:val="none"/>
        </w:rPr>
        <w:t>终止合同，甲方可以不给乙方任何补偿，且该终止合同将不损害或影响甲方已经采取或将要采取的任何行动或补救措施的权利。</w:t>
      </w:r>
    </w:p>
    <w:p>
      <w:pPr>
        <w:numPr>
          <w:ilvl w:val="1"/>
          <w:numId w:val="48"/>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甲方违约时的终止</w:t>
      </w:r>
    </w:p>
    <w:p>
      <w:pPr>
        <w:numPr>
          <w:ilvl w:val="1"/>
          <w:numId w:val="5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乙方在向甲方发出通知十四</w:t>
      </w:r>
      <w:r>
        <w:rPr>
          <w:rFonts w:ascii="宋体" w:hAnsi="宋体"/>
          <w:color w:val="auto"/>
          <w:highlight w:val="none"/>
        </w:rPr>
        <w:t>(14)</w:t>
      </w:r>
      <w:r>
        <w:rPr>
          <w:rFonts w:hint="eastAsia" w:ascii="宋体" w:hAnsi="宋体"/>
          <w:color w:val="auto"/>
          <w:highlight w:val="none"/>
        </w:rPr>
        <w:t>天后可终止合同。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任何此类终止均不应损害本合同项下甲方的任何其它权利。</w:t>
      </w:r>
    </w:p>
    <w:p>
      <w:pPr>
        <w:numPr>
          <w:ilvl w:val="1"/>
          <w:numId w:val="5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倘若发生本合同条款第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.4.1</w:t>
      </w:r>
      <w:r>
        <w:rPr>
          <w:rFonts w:hint="eastAsia" w:ascii="宋体" w:hAnsi="宋体"/>
          <w:color w:val="auto"/>
          <w:highlight w:val="none"/>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highlight w:val="none"/>
        </w:rPr>
      </w:pPr>
      <w:bookmarkStart w:id="1912" w:name="_Toc459797553"/>
      <w:bookmarkEnd w:id="1912"/>
      <w:bookmarkStart w:id="1913" w:name="_Toc459730517"/>
      <w:bookmarkEnd w:id="1913"/>
      <w:bookmarkStart w:id="1914" w:name="_Toc459730504"/>
      <w:bookmarkEnd w:id="1914"/>
      <w:bookmarkStart w:id="1915" w:name="_Toc459797564"/>
      <w:bookmarkEnd w:id="1915"/>
      <w:bookmarkStart w:id="1916" w:name="_Toc459730507"/>
      <w:bookmarkEnd w:id="1916"/>
      <w:bookmarkStart w:id="1917" w:name="_Toc459797547"/>
      <w:bookmarkEnd w:id="1917"/>
      <w:bookmarkStart w:id="1918" w:name="_Toc459730500"/>
      <w:bookmarkEnd w:id="1918"/>
      <w:bookmarkStart w:id="1919" w:name="_Toc459797555"/>
      <w:bookmarkEnd w:id="1919"/>
      <w:bookmarkStart w:id="1920" w:name="_Toc459730491"/>
      <w:bookmarkEnd w:id="1920"/>
      <w:bookmarkStart w:id="1921" w:name="_Toc459797561"/>
      <w:bookmarkEnd w:id="1921"/>
      <w:bookmarkStart w:id="1922" w:name="_Toc459797551"/>
      <w:bookmarkEnd w:id="1922"/>
      <w:bookmarkStart w:id="1923" w:name="_Toc459797546"/>
      <w:bookmarkEnd w:id="1923"/>
      <w:bookmarkStart w:id="1924" w:name="_Toc459730512"/>
      <w:bookmarkEnd w:id="1924"/>
      <w:bookmarkStart w:id="1925" w:name="_Toc459797557"/>
      <w:bookmarkEnd w:id="1925"/>
      <w:bookmarkStart w:id="1926" w:name="_Toc459797565"/>
      <w:bookmarkEnd w:id="1926"/>
      <w:bookmarkStart w:id="1927" w:name="_Toc459797554"/>
      <w:bookmarkEnd w:id="1927"/>
      <w:bookmarkStart w:id="1928" w:name="_Toc459730508"/>
      <w:bookmarkEnd w:id="1928"/>
      <w:bookmarkStart w:id="1929" w:name="_Toc459797556"/>
      <w:bookmarkEnd w:id="1929"/>
      <w:bookmarkStart w:id="1930" w:name="_Toc459797560"/>
      <w:bookmarkEnd w:id="1930"/>
      <w:bookmarkStart w:id="1931" w:name="_Toc459797562"/>
      <w:bookmarkEnd w:id="1931"/>
      <w:bookmarkStart w:id="1932" w:name="_Toc459797568"/>
      <w:bookmarkEnd w:id="1932"/>
      <w:bookmarkStart w:id="1933" w:name="_Toc459797538"/>
      <w:bookmarkEnd w:id="1933"/>
      <w:bookmarkStart w:id="1934" w:name="_Toc459797548"/>
      <w:bookmarkEnd w:id="1934"/>
      <w:bookmarkStart w:id="1935" w:name="_Toc459797550"/>
      <w:bookmarkEnd w:id="1935"/>
      <w:bookmarkStart w:id="1936" w:name="_Toc459797549"/>
      <w:bookmarkEnd w:id="1936"/>
      <w:bookmarkStart w:id="1937" w:name="_Toc459730496"/>
      <w:bookmarkEnd w:id="1937"/>
      <w:bookmarkStart w:id="1938" w:name="_Toc459730498"/>
      <w:bookmarkEnd w:id="1938"/>
      <w:bookmarkStart w:id="1939" w:name="_Toc459797552"/>
      <w:bookmarkEnd w:id="1939"/>
      <w:bookmarkStart w:id="1940" w:name="_Toc459730509"/>
      <w:bookmarkEnd w:id="1940"/>
      <w:bookmarkStart w:id="1941" w:name="_Toc459797544"/>
      <w:bookmarkEnd w:id="1941"/>
      <w:bookmarkStart w:id="1942" w:name="_Toc459730487"/>
      <w:bookmarkEnd w:id="1942"/>
      <w:bookmarkStart w:id="1943" w:name="_Toc459797566"/>
      <w:bookmarkEnd w:id="1943"/>
      <w:bookmarkStart w:id="1944" w:name="_Toc459797542"/>
      <w:bookmarkEnd w:id="1944"/>
      <w:bookmarkStart w:id="1945" w:name="_Toc459797569"/>
      <w:bookmarkEnd w:id="1945"/>
      <w:bookmarkStart w:id="1946" w:name="_Toc459730506"/>
      <w:bookmarkEnd w:id="1946"/>
      <w:bookmarkStart w:id="1947" w:name="_Toc459797540"/>
      <w:bookmarkEnd w:id="1947"/>
      <w:bookmarkStart w:id="1948" w:name="_Toc459730489"/>
      <w:bookmarkEnd w:id="1948"/>
      <w:bookmarkStart w:id="1949" w:name="_Toc459730514"/>
      <w:bookmarkEnd w:id="1949"/>
      <w:bookmarkStart w:id="1950" w:name="_Toc459797558"/>
      <w:bookmarkEnd w:id="1950"/>
      <w:bookmarkStart w:id="1951" w:name="_Toc459797563"/>
      <w:bookmarkEnd w:id="1951"/>
      <w:bookmarkStart w:id="1952" w:name="_Toc459730503"/>
      <w:bookmarkEnd w:id="1952"/>
      <w:bookmarkStart w:id="1953" w:name="_Toc459730510"/>
      <w:bookmarkEnd w:id="1953"/>
      <w:bookmarkStart w:id="1954" w:name="_Toc459730486"/>
      <w:bookmarkEnd w:id="1954"/>
      <w:bookmarkStart w:id="1955" w:name="_Toc459730495"/>
      <w:bookmarkEnd w:id="1955"/>
      <w:bookmarkStart w:id="1956" w:name="_Toc459730501"/>
      <w:bookmarkEnd w:id="1956"/>
      <w:bookmarkStart w:id="1957" w:name="_Toc459730488"/>
      <w:bookmarkEnd w:id="1957"/>
      <w:bookmarkStart w:id="1958" w:name="_Toc459797559"/>
      <w:bookmarkEnd w:id="1958"/>
      <w:bookmarkStart w:id="1959" w:name="_Toc459730485"/>
      <w:bookmarkEnd w:id="1959"/>
      <w:bookmarkStart w:id="1960" w:name="_Toc459730492"/>
      <w:bookmarkEnd w:id="1960"/>
      <w:bookmarkStart w:id="1961" w:name="_Toc459797545"/>
      <w:bookmarkEnd w:id="1961"/>
      <w:bookmarkStart w:id="1962" w:name="_Toc459730502"/>
      <w:bookmarkEnd w:id="1962"/>
      <w:bookmarkStart w:id="1963" w:name="_Toc459730497"/>
      <w:bookmarkEnd w:id="1963"/>
      <w:bookmarkStart w:id="1964" w:name="_Toc459797539"/>
      <w:bookmarkEnd w:id="1964"/>
      <w:bookmarkStart w:id="1965" w:name="_Toc459730515"/>
      <w:bookmarkEnd w:id="1965"/>
      <w:bookmarkStart w:id="1966" w:name="_Toc459730490"/>
      <w:bookmarkEnd w:id="1966"/>
      <w:bookmarkStart w:id="1967" w:name="_Toc459730493"/>
      <w:bookmarkEnd w:id="1967"/>
      <w:bookmarkStart w:id="1968" w:name="_Toc459730513"/>
      <w:bookmarkEnd w:id="1968"/>
      <w:bookmarkStart w:id="1969" w:name="_Toc459730516"/>
      <w:bookmarkEnd w:id="1969"/>
      <w:bookmarkStart w:id="1970" w:name="_Toc459730511"/>
      <w:bookmarkEnd w:id="1970"/>
      <w:bookmarkStart w:id="1971" w:name="_Toc459730494"/>
      <w:bookmarkEnd w:id="1971"/>
      <w:bookmarkStart w:id="1972" w:name="_Toc459797567"/>
      <w:bookmarkEnd w:id="1972"/>
      <w:bookmarkStart w:id="1973" w:name="_Toc459797541"/>
      <w:bookmarkEnd w:id="1973"/>
      <w:bookmarkStart w:id="1974" w:name="_Toc459797543"/>
      <w:bookmarkEnd w:id="1974"/>
      <w:bookmarkStart w:id="1975" w:name="_Toc459730505"/>
      <w:bookmarkEnd w:id="1975"/>
      <w:bookmarkStart w:id="1976" w:name="_Toc459797570"/>
      <w:bookmarkEnd w:id="1976"/>
      <w:bookmarkStart w:id="1977" w:name="_Toc459730499"/>
      <w:bookmarkEnd w:id="1977"/>
      <w:bookmarkStart w:id="1978" w:name="_Toc2164"/>
      <w:bookmarkStart w:id="1979" w:name="_Toc25750668"/>
      <w:bookmarkStart w:id="1980" w:name="_Toc2267"/>
      <w:bookmarkStart w:id="1981" w:name="_Toc16556"/>
      <w:bookmarkStart w:id="1982" w:name="_Toc24047"/>
      <w:bookmarkStart w:id="1983" w:name="_Toc28448"/>
      <w:bookmarkStart w:id="1984" w:name="_Toc22885"/>
      <w:bookmarkStart w:id="1985" w:name="_Toc29090"/>
      <w:bookmarkStart w:id="1986" w:name="_Toc10048"/>
      <w:bookmarkStart w:id="1987" w:name="_Toc16585"/>
      <w:bookmarkStart w:id="1988" w:name="_Toc28979"/>
      <w:bookmarkStart w:id="1989" w:name="_Toc11735"/>
      <w:bookmarkStart w:id="1990" w:name="_Toc10055"/>
      <w:bookmarkStart w:id="1991" w:name="_Toc31943"/>
      <w:bookmarkStart w:id="1992" w:name="_Toc3622"/>
      <w:bookmarkStart w:id="1993" w:name="_Toc13350"/>
      <w:bookmarkStart w:id="1994" w:name="_Toc17551"/>
      <w:bookmarkStart w:id="1995" w:name="_Toc12929"/>
      <w:bookmarkStart w:id="1996" w:name="_Toc30952"/>
      <w:bookmarkStart w:id="1997" w:name="_Toc492478798"/>
      <w:r>
        <w:rPr>
          <w:rFonts w:hint="eastAsia" w:ascii="宋体" w:hAnsi="宋体"/>
          <w:b/>
          <w:color w:val="auto"/>
          <w:highlight w:val="none"/>
        </w:rPr>
        <w:t>34.验收</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numPr>
          <w:ilvl w:val="1"/>
          <w:numId w:val="5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乙方应于发货前</w:t>
      </w:r>
      <w:r>
        <w:rPr>
          <w:rFonts w:ascii="宋体" w:hAnsi="宋体"/>
          <w:color w:val="auto"/>
          <w:highlight w:val="none"/>
        </w:rPr>
        <w:t>2个工作日书面通知</w:t>
      </w:r>
      <w:r>
        <w:rPr>
          <w:rFonts w:hint="eastAsia" w:ascii="宋体" w:hAnsi="宋体"/>
          <w:color w:val="auto"/>
          <w:highlight w:val="none"/>
        </w:rPr>
        <w:t>甲方，根据双方协定时间地点进行交货并验收，验收合格之日起计算质量保证期。</w:t>
      </w:r>
    </w:p>
    <w:p>
      <w:pPr>
        <w:numPr>
          <w:ilvl w:val="1"/>
          <w:numId w:val="5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货物验收时须同时满足以下各项标准及要求方为合格：</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1）供货清单</w:t>
      </w:r>
      <w:r>
        <w:rPr>
          <w:rFonts w:hint="eastAsia" w:ascii="宋体" w:hAnsi="宋体"/>
          <w:color w:val="auto"/>
          <w:highlight w:val="none"/>
        </w:rPr>
        <w:t>、质量合格证书（如有）、保修证书（如有）、产品使用说明书（如有）、制造商或其授权经销商出具的有效原厂供货证明</w:t>
      </w:r>
      <w:r>
        <w:rPr>
          <w:rFonts w:hint="eastAsia" w:ascii="宋体" w:hAnsi="宋体"/>
          <w:color w:val="auto"/>
          <w:highlight w:val="none"/>
          <w:lang w:val="en-US" w:eastAsia="zh-CN"/>
        </w:rPr>
        <w:t>文件（如有）</w:t>
      </w:r>
      <w:r>
        <w:rPr>
          <w:rFonts w:hint="eastAsia" w:ascii="宋体" w:hAnsi="宋体"/>
          <w:color w:val="auto"/>
          <w:highlight w:val="none"/>
        </w:rPr>
        <w:t>及其他应随产品一同装箱的技术资料；</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2）该批次货物采购文件及本合同附件所涉及的质量、技术、服务及验收的相关内容。</w:t>
      </w:r>
    </w:p>
    <w:p>
      <w:pPr>
        <w:numPr>
          <w:ilvl w:val="1"/>
          <w:numId w:val="52"/>
        </w:numPr>
        <w:tabs>
          <w:tab w:val="left" w:pos="10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验收标准</w:t>
      </w:r>
    </w:p>
    <w:p>
      <w:pPr>
        <w:numPr>
          <w:ilvl w:val="1"/>
          <w:numId w:val="5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甲方对货物制订的检验标准。</w:t>
      </w:r>
    </w:p>
    <w:p>
      <w:pPr>
        <w:numPr>
          <w:ilvl w:val="1"/>
          <w:numId w:val="5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以合格证书、技术性能参数、质量参数和国家质量标准作为对货物的检验标准。</w:t>
      </w:r>
    </w:p>
    <w:p>
      <w:pPr>
        <w:numPr>
          <w:ilvl w:val="1"/>
          <w:numId w:val="5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若因乙方交付的货物不满足技术需求，并拒绝更换符合甲方技术需求的货物，甲方有权根据合同条款</w:t>
      </w:r>
      <w:r>
        <w:rPr>
          <w:rFonts w:ascii="宋体" w:hAnsi="宋体"/>
          <w:color w:val="auto"/>
          <w:highlight w:val="none"/>
        </w:rPr>
        <w:t>32.5</w:t>
      </w:r>
      <w:r>
        <w:rPr>
          <w:rFonts w:hint="eastAsia" w:ascii="宋体" w:hAnsi="宋体"/>
          <w:color w:val="auto"/>
          <w:highlight w:val="none"/>
        </w:rPr>
        <w:t>追究乙方违约责任</w:t>
      </w:r>
      <w:r>
        <w:rPr>
          <w:rFonts w:ascii="宋体" w:hAnsi="宋体"/>
          <w:color w:val="auto"/>
          <w:highlight w:val="none"/>
        </w:rPr>
        <w:t>。</w:t>
      </w:r>
    </w:p>
    <w:p>
      <w:pPr>
        <w:numPr>
          <w:ilvl w:val="1"/>
          <w:numId w:val="5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1998" w:name="_Toc15820"/>
      <w:bookmarkStart w:id="1999" w:name="_Toc12478"/>
      <w:bookmarkStart w:id="2000" w:name="_Toc6005"/>
      <w:bookmarkStart w:id="2001" w:name="_Toc408"/>
      <w:bookmarkStart w:id="2002" w:name="_Toc492478799"/>
      <w:bookmarkStart w:id="2003" w:name="_Toc13751"/>
      <w:bookmarkStart w:id="2004" w:name="_Toc23559"/>
      <w:bookmarkStart w:id="2005" w:name="_Toc31498"/>
      <w:bookmarkStart w:id="2006" w:name="_Toc12087"/>
      <w:bookmarkStart w:id="2007" w:name="_Toc6868"/>
      <w:bookmarkStart w:id="2008" w:name="_Toc5694"/>
      <w:bookmarkStart w:id="2009" w:name="_Toc9798"/>
      <w:bookmarkStart w:id="2010" w:name="_Toc21038"/>
      <w:bookmarkStart w:id="2011" w:name="_Toc1713"/>
      <w:bookmarkStart w:id="2012" w:name="_Toc30922"/>
      <w:bookmarkStart w:id="2013" w:name="_Toc14941"/>
      <w:bookmarkStart w:id="2014" w:name="_Toc21060"/>
      <w:bookmarkStart w:id="2015" w:name="_Toc30584"/>
      <w:bookmarkStart w:id="2016" w:name="_Toc25750669"/>
      <w:bookmarkStart w:id="2017" w:name="_Toc13500"/>
      <w:r>
        <w:rPr>
          <w:rFonts w:hint="eastAsia" w:ascii="宋体" w:hAnsi="宋体"/>
          <w:b/>
          <w:color w:val="auto"/>
          <w:highlight w:val="none"/>
        </w:rPr>
        <w:t>35.时间保证</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numPr>
          <w:ilvl w:val="2"/>
          <w:numId w:val="54"/>
        </w:numPr>
        <w:tabs>
          <w:tab w:val="left" w:pos="940"/>
          <w:tab w:val="clear" w:pos="1080"/>
        </w:tabs>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2018" w:name="_Toc20780"/>
      <w:bookmarkStart w:id="2019" w:name="_Toc378514990"/>
      <w:bookmarkStart w:id="2020" w:name="_Toc14240"/>
      <w:bookmarkStart w:id="2021" w:name="_Toc370933887"/>
      <w:bookmarkStart w:id="2022" w:name="_Toc26446"/>
      <w:bookmarkStart w:id="2023" w:name="_Toc20826"/>
      <w:bookmarkStart w:id="2024" w:name="_Toc309"/>
      <w:bookmarkStart w:id="2025" w:name="_Toc27400"/>
      <w:bookmarkStart w:id="2026" w:name="_Toc6462"/>
      <w:bookmarkStart w:id="2027" w:name="_Toc925"/>
      <w:bookmarkStart w:id="2028" w:name="_Toc385427876"/>
      <w:bookmarkStart w:id="2029" w:name="_Toc16845"/>
      <w:bookmarkStart w:id="2030" w:name="_Toc2427"/>
      <w:bookmarkStart w:id="2031" w:name="_Toc25750670"/>
      <w:bookmarkStart w:id="2032" w:name="_Toc11322"/>
      <w:bookmarkStart w:id="2033" w:name="_Toc11286"/>
      <w:bookmarkStart w:id="2034" w:name="_Toc4370"/>
      <w:bookmarkStart w:id="2035" w:name="_Toc24789"/>
      <w:bookmarkStart w:id="2036" w:name="_Toc390098502"/>
      <w:bookmarkStart w:id="2037" w:name="_Toc25859"/>
      <w:bookmarkStart w:id="2038" w:name="_Toc25406"/>
      <w:bookmarkStart w:id="2039" w:name="_Toc8642"/>
      <w:bookmarkStart w:id="2040" w:name="_Toc492478800"/>
      <w:bookmarkStart w:id="2041" w:name="_Toc27029"/>
      <w:r>
        <w:rPr>
          <w:rFonts w:hint="eastAsia" w:ascii="宋体" w:hAnsi="宋体"/>
          <w:b/>
          <w:color w:val="auto"/>
          <w:highlight w:val="none"/>
        </w:rPr>
        <w:t>36.其他</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乙方确认并认知：</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其系在适当研究其所承担的风险及义务后订立合同的，为接受该等风险和义务，其已对合同价格、合同价格的任何细目所述的任何费率或金额作了充分的考虑；</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其同意该等风险和义务，并未受到甲方方面的任何胁迫或压力；</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其接受该等风险和义务，是甲方愿意和能够按合同约定的价格订立合同的先决条件；</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考虑到本交易的所有情形，合同的条款是公平合理的，乙方之后不得以任何理由寻求对合同或其任一条款的法律效力提出异议，并放弃这样做的任何权利。</w:t>
      </w:r>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合同附件的规定全部都是合同条款中相关内容的补充和</w:t>
      </w:r>
      <w:r>
        <w:rPr>
          <w:rFonts w:ascii="宋体" w:hAnsi="宋体"/>
          <w:color w:val="auto"/>
          <w:highlight w:val="none"/>
        </w:rPr>
        <w:t>/</w:t>
      </w:r>
      <w:r>
        <w:rPr>
          <w:rFonts w:hint="eastAsia" w:ascii="宋体" w:hAnsi="宋体"/>
          <w:color w:val="auto"/>
          <w:highlight w:val="none"/>
        </w:rPr>
        <w:t>或再描述。</w:t>
      </w:r>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highlight w:val="none"/>
        </w:rPr>
      </w:pPr>
      <w:bookmarkStart w:id="2042" w:name="_Toc16684"/>
      <w:bookmarkStart w:id="2043" w:name="_Toc18173"/>
      <w:bookmarkStart w:id="2044" w:name="_Toc25750671"/>
      <w:bookmarkStart w:id="2045" w:name="_Toc2266"/>
      <w:bookmarkStart w:id="2046" w:name="_Toc7437"/>
      <w:bookmarkStart w:id="2047" w:name="_Toc22187"/>
      <w:bookmarkStart w:id="2048" w:name="_Toc16195"/>
      <w:bookmarkStart w:id="2049" w:name="_Toc19698"/>
      <w:bookmarkStart w:id="2050" w:name="_Toc560"/>
      <w:bookmarkStart w:id="2051" w:name="_Toc24724"/>
      <w:bookmarkStart w:id="2052" w:name="_Toc15121"/>
      <w:bookmarkStart w:id="2053" w:name="_Toc5033"/>
      <w:bookmarkStart w:id="2054" w:name="_Toc2305"/>
      <w:bookmarkStart w:id="2055" w:name="_Toc8007"/>
      <w:bookmarkStart w:id="2056" w:name="_Toc13499"/>
      <w:bookmarkStart w:id="2057" w:name="_Toc7637"/>
      <w:bookmarkStart w:id="2058" w:name="_Toc4615"/>
      <w:bookmarkStart w:id="2059" w:name="_Toc24622"/>
      <w:bookmarkStart w:id="2060" w:name="_Toc13166"/>
      <w:r>
        <w:rPr>
          <w:rFonts w:hint="eastAsia" w:ascii="宋体" w:hAnsi="宋体"/>
          <w:b/>
          <w:color w:val="auto"/>
          <w:highlight w:val="none"/>
        </w:rPr>
        <w:t>37.合同生效和签约地</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本合同生效的时间以双方签署的协议书上的最后日期为准。</w:t>
      </w:r>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本合同签约地为中华人民共和国广西壮族自治区南宁市青秀区。</w:t>
      </w:r>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本合同将在各方授权代表签字，甲方收到乙方的履约担保后，方可生效。</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highlight w:val="none"/>
        </w:rPr>
        <w:sectPr>
          <w:footerReference r:id="rId6" w:type="default"/>
          <w:pgSz w:w="11905" w:h="16838"/>
          <w:pgMar w:top="1417" w:right="1417" w:bottom="1417" w:left="1417" w:header="454" w:footer="567" w:gutter="0"/>
          <w:cols w:space="720" w:num="1"/>
          <w:docGrid w:linePitch="312" w:charSpace="0"/>
        </w:sectPr>
      </w:pPr>
      <w:bookmarkStart w:id="2061" w:name="_Toc12983548"/>
      <w:bookmarkStart w:id="2062" w:name="_Toc19448"/>
      <w:bookmarkStart w:id="2063" w:name="_Toc29249"/>
      <w:bookmarkStart w:id="2064" w:name="_Toc21659"/>
      <w:bookmarkStart w:id="2065" w:name="_Toc16716"/>
      <w:bookmarkStart w:id="2066" w:name="_Toc21372"/>
      <w:bookmarkStart w:id="2067" w:name="_Toc27258"/>
      <w:bookmarkStart w:id="2068" w:name="_Toc13288"/>
      <w:bookmarkStart w:id="2069" w:name="_Toc12470"/>
      <w:bookmarkStart w:id="2070" w:name="_Toc2753"/>
      <w:bookmarkStart w:id="2071" w:name="_Toc5644"/>
      <w:bookmarkStart w:id="2072" w:name="_Toc21635"/>
      <w:bookmarkStart w:id="2073" w:name="_Toc21033"/>
      <w:bookmarkStart w:id="2074" w:name="_Toc14997"/>
      <w:bookmarkStart w:id="2075" w:name="_Toc16443"/>
      <w:bookmarkStart w:id="2076" w:name="_Toc6194"/>
      <w:bookmarkStart w:id="2077" w:name="_Toc5186"/>
      <w:bookmarkStart w:id="2078" w:name="_Toc27316"/>
    </w:p>
    <w:p>
      <w:pPr>
        <w:tabs>
          <w:tab w:val="left" w:pos="840"/>
          <w:tab w:val="left" w:pos="1843"/>
        </w:tabs>
        <w:spacing w:before="0" w:after="0" w:afterAutospacing="0"/>
        <w:ind w:left="422" w:right="0" w:firstLine="0"/>
        <w:jc w:val="center"/>
        <w:outlineLvl w:val="1"/>
        <w:rPr>
          <w:rFonts w:ascii="宋体" w:hAnsi="宋体"/>
          <w:b/>
          <w:color w:val="auto"/>
          <w:highlight w:val="none"/>
        </w:rPr>
      </w:pPr>
      <w:bookmarkStart w:id="2079" w:name="_Toc25750672"/>
      <w:r>
        <w:rPr>
          <w:rFonts w:hint="eastAsia" w:ascii="宋体" w:hAnsi="宋体"/>
          <w:b/>
          <w:color w:val="auto"/>
          <w:highlight w:val="none"/>
        </w:rPr>
        <w:t>三、合同附件及格式</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tabs>
          <w:tab w:val="left" w:pos="1134"/>
          <w:tab w:val="left" w:pos="8364"/>
        </w:tabs>
        <w:spacing w:before="0" w:after="0" w:afterAutospacing="0"/>
        <w:ind w:right="-57" w:firstLine="0"/>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p>
    <w:p>
      <w:pPr>
        <w:pStyle w:val="11"/>
        <w:ind w:right="-57" w:firstLine="0"/>
        <w:rPr>
          <w:rFonts w:hAnsi="宋体"/>
          <w:color w:val="auto"/>
          <w:spacing w:val="20"/>
          <w:highlight w:val="none"/>
        </w:rPr>
      </w:pPr>
      <w:r>
        <w:rPr>
          <w:rFonts w:hint="eastAsia" w:hAnsi="宋体"/>
          <w:color w:val="auto"/>
          <w:spacing w:val="20"/>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致：南宁轨道交通集团有限责任公司</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鉴于贵方已于年月日发出中选通知书，本保函作为贵方将与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以下简称“本项目”）合同（中选价格￥元，大写：元）的银行保函。</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w:t>
      </w:r>
      <w:r>
        <w:rPr>
          <w:rFonts w:hint="eastAsia" w:ascii="宋体" w:hAnsi="宋体"/>
          <w:color w:val="auto"/>
          <w:highlight w:val="none"/>
          <w:u w:val="single"/>
        </w:rPr>
        <w:t xml:space="preserve">          </w:t>
      </w:r>
      <w:r>
        <w:rPr>
          <w:rFonts w:hint="eastAsia" w:ascii="宋体" w:hAnsi="宋体"/>
          <w:color w:val="auto"/>
          <w:highlight w:val="none"/>
        </w:rPr>
        <w:t xml:space="preserve">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w:t>
      </w:r>
      <w:r>
        <w:rPr>
          <w:rFonts w:hint="eastAsia" w:ascii="宋体" w:hAnsi="宋体"/>
          <w:color w:val="auto"/>
          <w:highlight w:val="none"/>
          <w:u w:val="single"/>
        </w:rPr>
        <w:t xml:space="preserve">                 </w:t>
      </w:r>
      <w:r>
        <w:rPr>
          <w:rFonts w:hint="eastAsia" w:ascii="宋体" w:hAnsi="宋体"/>
          <w:color w:val="auto"/>
          <w:highlight w:val="none"/>
        </w:rPr>
        <w:t xml:space="preserve">   法定代表人或（授权代理人）：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w:t>
      </w:r>
      <w:r>
        <w:rPr>
          <w:rFonts w:hint="eastAsia" w:ascii="宋体" w:hAnsi="宋体"/>
          <w:color w:val="auto"/>
          <w:highlight w:val="none"/>
          <w:u w:val="single"/>
        </w:rPr>
        <w:t xml:space="preserve">                </w:t>
      </w:r>
      <w:r>
        <w:rPr>
          <w:rFonts w:hint="eastAsia" w:ascii="宋体" w:hAnsi="宋体"/>
          <w:color w:val="auto"/>
          <w:highlight w:val="none"/>
        </w:rPr>
        <w:t xml:space="preserve">      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ind w:right="-57" w:firstLine="0"/>
        <w:jc w:val="center"/>
        <w:rPr>
          <w:rFonts w:ascii="宋体" w:hAnsi="宋体"/>
          <w:b/>
          <w:color w:val="auto"/>
          <w:sz w:val="24"/>
          <w:szCs w:val="24"/>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南宁轨道交通集团有限责任公司：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0"/>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right="-57" w:firstLine="0"/>
        <w:rPr>
          <w:rFonts w:ascii="宋体" w:hAnsi="宋体"/>
          <w:color w:val="auto"/>
          <w:highlight w:val="none"/>
        </w:rPr>
      </w:pPr>
      <w:r>
        <w:rPr>
          <w:rFonts w:hint="eastAsia" w:ascii="宋体" w:hAnsi="宋体"/>
          <w:b/>
          <w:color w:val="auto"/>
          <w:sz w:val="24"/>
          <w:szCs w:val="24"/>
          <w:highlight w:val="none"/>
        </w:rPr>
        <w:t>附件2：</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南宁轨道交通集团有限责任公司：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）中，向贵方交付的以下货物为我公司生产（提供）：</w:t>
      </w:r>
    </w:p>
    <w:tbl>
      <w:tblPr>
        <w:tblStyle w:val="25"/>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联系人：</w:t>
            </w:r>
            <w:r>
              <w:rPr>
                <w:rFonts w:ascii="宋体" w:hAnsi="宋体"/>
                <w:color w:val="auto"/>
                <w:highlight w:val="none"/>
              </w:rPr>
              <w:t xml:space="preserve">                      </w:t>
            </w:r>
            <w:r>
              <w:rPr>
                <w:rFonts w:hint="eastAsia" w:ascii="宋体" w:hAnsi="宋体"/>
                <w:color w:val="auto"/>
                <w:highlight w:val="none"/>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联系电话（手机）：</w:t>
            </w:r>
            <w:r>
              <w:rPr>
                <w:rFonts w:ascii="宋体" w:hAnsi="宋体"/>
                <w:color w:val="auto"/>
                <w:highlight w:val="none"/>
              </w:rPr>
              <w:t xml:space="preserve">                      </w:t>
            </w:r>
            <w:r>
              <w:rPr>
                <w:rFonts w:hint="eastAsia" w:ascii="宋体" w:hAnsi="宋体"/>
                <w:color w:val="auto"/>
                <w:highlight w:val="none"/>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highlight w:val="none"/>
              </w:rPr>
            </w:pPr>
            <w:r>
              <w:rPr>
                <w:rFonts w:hint="eastAsia" w:ascii="宋体" w:hAnsi="宋体"/>
                <w:color w:val="auto"/>
                <w:highlight w:val="none"/>
              </w:rPr>
              <w:t>单位：（公章）                       日期：</w:t>
            </w:r>
          </w:p>
          <w:p>
            <w:pPr>
              <w:ind w:left="0" w:firstLine="0"/>
              <w:rPr>
                <w:rFonts w:ascii="宋体" w:hAnsi="宋体"/>
                <w:color w:val="auto"/>
                <w:highlight w:val="none"/>
              </w:rPr>
            </w:pPr>
            <w:r>
              <w:rPr>
                <w:rFonts w:hint="eastAsia" w:ascii="宋体" w:hAnsi="宋体"/>
                <w:color w:val="auto"/>
                <w:highlight w:val="none"/>
              </w:rPr>
              <w:t>　　</w:t>
            </w:r>
          </w:p>
          <w:p>
            <w:pPr>
              <w:ind w:left="0" w:firstLine="0"/>
              <w:rPr>
                <w:rFonts w:ascii="宋体" w:hAnsi="宋体"/>
                <w:color w:val="auto"/>
                <w:highlight w:val="none"/>
              </w:rPr>
            </w:pPr>
          </w:p>
          <w:p>
            <w:pPr>
              <w:ind w:left="0" w:firstLine="0"/>
              <w:rPr>
                <w:rFonts w:ascii="宋体" w:hAnsi="宋体"/>
                <w:color w:val="auto"/>
                <w:highlight w:val="none"/>
              </w:rPr>
            </w:pPr>
          </w:p>
          <w:p>
            <w:pPr>
              <w:ind w:left="0" w:firstLine="0"/>
              <w:rPr>
                <w:rFonts w:ascii="宋体" w:hAnsi="宋体"/>
                <w:color w:val="auto"/>
                <w:highlight w:val="none"/>
              </w:rPr>
            </w:pPr>
          </w:p>
          <w:p>
            <w:pPr>
              <w:widowControl w:val="0"/>
              <w:spacing w:before="0" w:after="0" w:afterAutospacing="0"/>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附件3：</w:t>
            </w:r>
          </w:p>
          <w:p>
            <w:pPr>
              <w:widowControl w:val="0"/>
              <w:spacing w:before="0" w:after="0" w:afterAutospacing="0"/>
              <w:ind w:left="0" w:right="0" w:firstLine="0"/>
              <w:jc w:val="center"/>
              <w:rPr>
                <w:rFonts w:ascii="宋体" w:hAnsi="宋体"/>
                <w:b/>
                <w:color w:val="auto"/>
                <w:kern w:val="2"/>
                <w:sz w:val="24"/>
                <w:szCs w:val="24"/>
                <w:highlight w:val="none"/>
              </w:rPr>
            </w:pPr>
            <w:r>
              <w:rPr>
                <w:rFonts w:ascii="宋体" w:hAnsi="宋体" w:cs="宋体"/>
                <w:b/>
                <w:color w:val="auto"/>
                <w:kern w:val="2"/>
                <w:sz w:val="24"/>
                <w:szCs w:val="24"/>
                <w:highlight w:val="none"/>
              </w:rPr>
              <w:t>交货通知 （格式）</w:t>
            </w:r>
          </w:p>
          <w:tbl>
            <w:tblPr>
              <w:tblStyle w:val="25"/>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highlight w:val="none"/>
                    </w:rPr>
                  </w:pPr>
                  <w:r>
                    <w:rPr>
                      <w:rFonts w:ascii="宋体" w:hAnsi="宋体" w:cs="宋体"/>
                      <w:b/>
                      <w:color w:val="auto"/>
                      <w:kern w:val="2"/>
                      <w:highlight w:val="none"/>
                    </w:rPr>
                    <w:t xml:space="preserve">运营分公司    采购项目 </w:t>
                  </w:r>
                  <w:r>
                    <w:rPr>
                      <w:rFonts w:hint="eastAsia" w:ascii="宋体" w:hAnsi="宋体" w:cs="宋体"/>
                      <w:b/>
                      <w:color w:val="auto"/>
                      <w:kern w:val="2"/>
                      <w:highlight w:val="none"/>
                      <w:lang w:val="en-US" w:eastAsia="zh-CN"/>
                    </w:rPr>
                    <w:t xml:space="preserve">   </w:t>
                  </w:r>
                  <w:r>
                    <w:rPr>
                      <w:rFonts w:ascii="宋体" w:hAnsi="宋体" w:cs="宋体"/>
                      <w:b/>
                      <w:color w:val="auto"/>
                      <w:kern w:val="2"/>
                      <w:highlight w:val="none"/>
                    </w:rPr>
                    <w:t xml:space="preserve">号线 第 </w:t>
                  </w:r>
                  <w:r>
                    <w:rPr>
                      <w:rFonts w:hint="eastAsia" w:ascii="宋体" w:hAnsi="宋体" w:cs="宋体"/>
                      <w:b/>
                      <w:color w:val="auto"/>
                      <w:kern w:val="2"/>
                      <w:highlight w:val="none"/>
                      <w:lang w:val="en-US" w:eastAsia="zh-CN"/>
                    </w:rPr>
                    <w:t xml:space="preserve">   </w:t>
                  </w:r>
                  <w:r>
                    <w:rPr>
                      <w:rFonts w:ascii="宋体" w:hAnsi="宋体" w:cs="宋体"/>
                      <w:b/>
                      <w:color w:val="auto"/>
                      <w:kern w:val="2"/>
                      <w:highlight w:val="none"/>
                    </w:rPr>
                    <w:t>批</w:t>
                  </w:r>
                  <w:r>
                    <w:rPr>
                      <w:rFonts w:hint="eastAsia" w:ascii="宋体" w:hAnsi="宋体" w:cs="宋体"/>
                      <w:b/>
                      <w:color w:val="auto"/>
                      <w:kern w:val="2"/>
                      <w:highlight w:val="none"/>
                      <w:lang w:val="en-US" w:eastAsia="zh-CN"/>
                    </w:rPr>
                    <w:t xml:space="preserve">  </w:t>
                  </w:r>
                  <w:r>
                    <w:rPr>
                      <w:rFonts w:ascii="宋体" w:hAnsi="宋体" w:cs="宋体"/>
                      <w:b/>
                      <w:color w:val="auto"/>
                      <w:kern w:val="2"/>
                      <w:highlight w:val="none"/>
                    </w:rPr>
                    <w:t xml:space="preserve">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highlight w:val="none"/>
                    </w:rPr>
                  </w:pPr>
                  <w:r>
                    <w:rPr>
                      <w:rFonts w:ascii="宋体" w:hAnsi="宋体" w:cs="宋体"/>
                      <w:color w:val="auto"/>
                      <w:kern w:val="2"/>
                      <w:highlight w:val="none"/>
                    </w:rPr>
                    <w:t>供应商：　　　　　　　　　　　　　　　　　供应商联系人及电话：</w:t>
                  </w:r>
                  <w:r>
                    <w:rPr>
                      <w:rFonts w:ascii="宋体" w:hAnsi="宋体" w:cs="宋体"/>
                      <w:color w:val="auto"/>
                      <w:kern w:val="2"/>
                      <w:highlight w:val="none"/>
                    </w:rPr>
                    <w:br w:type="textWrapping"/>
                  </w:r>
                  <w:r>
                    <w:rPr>
                      <w:rFonts w:ascii="宋体" w:hAnsi="宋体" w:cs="宋体"/>
                      <w:color w:val="auto"/>
                      <w:kern w:val="2"/>
                      <w:highlight w:val="none"/>
                    </w:rPr>
                    <w:t>交货通知号：</w:t>
                  </w:r>
                  <w:r>
                    <w:rPr>
                      <w:rFonts w:ascii="宋体" w:hAnsi="宋体" w:cs="Calibri"/>
                      <w:color w:val="auto"/>
                      <w:kern w:val="2"/>
                      <w:highlight w:val="none"/>
                    </w:rPr>
                    <w:br w:type="textWrapping"/>
                  </w:r>
                  <w:r>
                    <w:rPr>
                      <w:rFonts w:ascii="宋体" w:hAnsi="宋体" w:cs="宋体"/>
                      <w:color w:val="auto"/>
                      <w:kern w:val="2"/>
                      <w:highlight w:val="none"/>
                    </w:rPr>
                    <w:t>交货地点：</w:t>
                  </w:r>
                  <w:r>
                    <w:rPr>
                      <w:rFonts w:ascii="宋体" w:hAnsi="宋体" w:cs="宋体"/>
                      <w:color w:val="auto"/>
                      <w:kern w:val="2"/>
                      <w:highlight w:val="none"/>
                    </w:rPr>
                    <w:br w:type="textWrapping"/>
                  </w:r>
                  <w:r>
                    <w:rPr>
                      <w:rFonts w:ascii="宋体" w:hAnsi="宋体" w:cs="宋体"/>
                      <w:color w:val="auto"/>
                      <w:kern w:val="2"/>
                      <w:highlight w:val="none"/>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
                  </w:pPr>
                  <w:r>
                    <w:rPr>
                      <w:rFonts w:ascii="宋体" w:hAnsi="宋体" w:cs="Calibri"/>
                      <w:color w:val="auto"/>
                      <w:highlight w:val="none"/>
                    </w:rPr>
                    <w:t>…</w:t>
                  </w:r>
                  <w:r>
                    <w:rPr>
                      <w:rFonts w:hint="eastAsia" w:ascii="宋体" w:hAnsi="宋体" w:cs="Calibri"/>
                      <w:color w:val="auto"/>
                      <w:highlight w:val="none"/>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1.</w:t>
                  </w:r>
                  <w:r>
                    <w:rPr>
                      <w:rFonts w:ascii="宋体" w:hAnsi="宋体" w:cs="宋体"/>
                      <w:color w:val="auto"/>
                      <w:kern w:val="2"/>
                      <w:highlight w:val="none"/>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2.</w:t>
                  </w:r>
                  <w:r>
                    <w:rPr>
                      <w:rFonts w:ascii="宋体" w:hAnsi="宋体" w:cs="宋体"/>
                      <w:color w:val="auto"/>
                      <w:kern w:val="2"/>
                      <w:highlight w:val="none"/>
                    </w:rPr>
                    <w:t>本通知加盖运营分公司</w:t>
                  </w:r>
                  <w:r>
                    <w:rPr>
                      <w:rFonts w:hint="eastAsia" w:ascii="宋体" w:hAnsi="宋体" w:cs="宋体"/>
                      <w:color w:val="auto"/>
                      <w:kern w:val="2"/>
                      <w:highlight w:val="none"/>
                    </w:rPr>
                    <w:t>XX</w:t>
                  </w:r>
                  <w:r>
                    <w:rPr>
                      <w:rFonts w:ascii="宋体" w:hAnsi="宋体" w:cs="宋体"/>
                      <w:color w:val="auto"/>
                      <w:kern w:val="2"/>
                      <w:highlight w:val="none"/>
                    </w:rPr>
                    <w:t>部公章后有效，送货时携带纸质版一份。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3.</w:t>
                  </w:r>
                  <w:r>
                    <w:rPr>
                      <w:rFonts w:ascii="宋体" w:hAnsi="宋体" w:cs="宋体"/>
                      <w:color w:val="auto"/>
                      <w:kern w:val="2"/>
                      <w:highlight w:val="none"/>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highlight w:val="none"/>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highlight w:val="none"/>
                    </w:rPr>
                  </w:pPr>
                  <w:r>
                    <w:rPr>
                      <w:rFonts w:hint="eastAsia" w:ascii="宋体" w:hAnsi="宋体" w:cs="宋体"/>
                      <w:color w:val="auto"/>
                      <w:highlight w:val="none"/>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highlight w:val="none"/>
                    </w:rPr>
                  </w:pPr>
                </w:p>
              </w:tc>
            </w:tr>
          </w:tbl>
          <w:p>
            <w:pPr>
              <w:widowControl w:val="0"/>
              <w:spacing w:before="0" w:after="0" w:afterAutospacing="0" w:line="240" w:lineRule="auto"/>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附件4：</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tbl>
            <w:tblPr>
              <w:tblStyle w:val="25"/>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 xml:space="preserve">运营分公司 </w:t>
                  </w:r>
                  <w:r>
                    <w:rPr>
                      <w:rFonts w:ascii="宋体" w:hAnsi="宋体" w:cs="宋体"/>
                      <w:b/>
                      <w:color w:val="auto"/>
                      <w:kern w:val="2"/>
                      <w:highlight w:val="none"/>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highlight w:val="none"/>
                    </w:rPr>
                  </w:pPr>
                  <w:r>
                    <w:rPr>
                      <w:rFonts w:hint="eastAsia" w:ascii="宋体" w:hAnsi="宋体" w:cs="宋体"/>
                      <w:color w:val="auto"/>
                      <w:highlight w:val="none"/>
                    </w:rPr>
                    <w:t>供应商</w:t>
                  </w:r>
                  <w:r>
                    <w:rPr>
                      <w:rFonts w:ascii="宋体" w:hAnsi="宋体" w:cs="Calibri"/>
                      <w:color w:val="auto"/>
                      <w:highlight w:val="none"/>
                    </w:rPr>
                    <w:t>(</w:t>
                  </w:r>
                  <w:r>
                    <w:rPr>
                      <w:rFonts w:hint="eastAsia" w:ascii="宋体" w:hAnsi="宋体" w:cs="宋体"/>
                      <w:color w:val="auto"/>
                      <w:highlight w:val="none"/>
                    </w:rPr>
                    <w:t>章</w:t>
                  </w:r>
                  <w:r>
                    <w:rPr>
                      <w:rFonts w:ascii="宋体" w:hAnsi="宋体" w:cs="Calibri"/>
                      <w:color w:val="auto"/>
                      <w:highlight w:val="none"/>
                    </w:rPr>
                    <w:t>)</w:t>
                  </w:r>
                  <w:r>
                    <w:rPr>
                      <w:rFonts w:hint="eastAsia" w:ascii="宋体" w:hAnsi="宋体" w:cs="宋体"/>
                      <w:color w:val="auto"/>
                      <w:highlight w:val="none"/>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highlight w:val="none"/>
                    </w:rPr>
                  </w:pPr>
                  <w:r>
                    <w:rPr>
                      <w:rFonts w:hint="eastAsia" w:ascii="宋体" w:hAnsi="宋体" w:cs="宋体"/>
                      <w:color w:val="auto"/>
                      <w:highlight w:val="none"/>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highlight w:val="none"/>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1.</w:t>
                  </w:r>
                  <w:r>
                    <w:rPr>
                      <w:rFonts w:hint="eastAsia" w:ascii="宋体" w:hAnsi="宋体" w:cs="宋体"/>
                      <w:color w:val="auto"/>
                      <w:highlight w:val="none"/>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2.</w:t>
                  </w:r>
                  <w:r>
                    <w:rPr>
                      <w:rFonts w:hint="eastAsia" w:ascii="宋体" w:hAnsi="宋体" w:cs="宋体"/>
                      <w:color w:val="auto"/>
                      <w:highlight w:val="none"/>
                    </w:rPr>
                    <w:t>实收数量栏不能留空，数量为“</w:t>
                  </w:r>
                  <w:r>
                    <w:rPr>
                      <w:rFonts w:ascii="宋体" w:hAnsi="宋体" w:cs="Calibri"/>
                      <w:color w:val="auto"/>
                      <w:kern w:val="2"/>
                      <w:highlight w:val="none"/>
                    </w:rPr>
                    <w:t>0</w:t>
                  </w:r>
                  <w:r>
                    <w:rPr>
                      <w:rFonts w:hint="eastAsia" w:ascii="宋体" w:hAnsi="宋体" w:cs="宋体"/>
                      <w:color w:val="auto"/>
                      <w:highlight w:val="none"/>
                    </w:rPr>
                    <w:t>”时用“</w:t>
                  </w:r>
                  <w:r>
                    <w:rPr>
                      <w:rFonts w:ascii="宋体" w:hAnsi="宋体" w:cs="Calibri"/>
                      <w:color w:val="auto"/>
                      <w:kern w:val="2"/>
                      <w:highlight w:val="none"/>
                    </w:rPr>
                    <w:t>/</w:t>
                  </w:r>
                  <w:r>
                    <w:rPr>
                      <w:rFonts w:hint="eastAsia" w:ascii="宋体" w:hAnsi="宋体" w:cs="宋体"/>
                      <w:color w:val="auto"/>
                      <w:highlight w:val="none"/>
                    </w:rPr>
                    <w:t>”表示；“合计”栏中的</w:t>
                  </w:r>
                  <w:r>
                    <w:rPr>
                      <w:rFonts w:ascii="宋体" w:hAnsi="宋体" w:cs="Calibri"/>
                      <w:color w:val="auto"/>
                      <w:kern w:val="2"/>
                      <w:highlight w:val="none"/>
                    </w:rPr>
                    <w:t>"</w:t>
                  </w:r>
                  <w:r>
                    <w:rPr>
                      <w:rFonts w:hint="eastAsia" w:ascii="宋体" w:hAnsi="宋体" w:cs="宋体"/>
                      <w:color w:val="auto"/>
                      <w:highlight w:val="none"/>
                    </w:rPr>
                    <w:t>实收数量</w:t>
                  </w:r>
                  <w:r>
                    <w:rPr>
                      <w:rFonts w:ascii="宋体" w:hAnsi="宋体" w:cs="Calibri"/>
                      <w:color w:val="auto"/>
                      <w:kern w:val="2"/>
                      <w:highlight w:val="none"/>
                    </w:rPr>
                    <w:t>"</w:t>
                  </w:r>
                  <w:r>
                    <w:rPr>
                      <w:rFonts w:hint="eastAsia" w:ascii="宋体" w:hAnsi="宋体" w:cs="宋体"/>
                      <w:color w:val="auto"/>
                      <w:highlight w:val="none"/>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3.</w:t>
                  </w:r>
                  <w:r>
                    <w:rPr>
                      <w:rFonts w:hint="eastAsia" w:ascii="宋体" w:hAnsi="宋体" w:cs="宋体"/>
                      <w:color w:val="auto"/>
                      <w:highlight w:val="none"/>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收货人（签名）：　　　　　　　　　　　　　　　收货时间：</w:t>
                  </w:r>
                </w:p>
              </w:tc>
            </w:tr>
          </w:tbl>
          <w:p>
            <w:pPr>
              <w:rPr>
                <w:rFonts w:ascii="宋体" w:hAnsi="宋体"/>
                <w:color w:val="auto"/>
                <w:highlight w:val="none"/>
              </w:rPr>
            </w:pPr>
          </w:p>
        </w:tc>
      </w:tr>
    </w:tbl>
    <w:p>
      <w:pPr>
        <w:pStyle w:val="11"/>
        <w:pageBreakBefore/>
        <w:ind w:right="-57" w:firstLine="0"/>
        <w:jc w:val="center"/>
        <w:outlineLvl w:val="0"/>
        <w:rPr>
          <w:rStyle w:val="37"/>
          <w:rFonts w:ascii="宋体" w:hAnsi="宋体" w:eastAsia="宋体"/>
          <w:color w:val="auto"/>
          <w:highlight w:val="none"/>
        </w:rPr>
      </w:pPr>
      <w:bookmarkStart w:id="2080" w:name="_Toc31574"/>
      <w:bookmarkStart w:id="2081" w:name="_Toc31873"/>
      <w:bookmarkStart w:id="2082" w:name="_Toc14790"/>
      <w:bookmarkStart w:id="2083" w:name="_Toc4374"/>
      <w:bookmarkStart w:id="2084" w:name="_Toc30920"/>
      <w:bookmarkStart w:id="2085" w:name="_Toc29546"/>
      <w:bookmarkStart w:id="2086" w:name="_Toc25750673"/>
      <w:bookmarkStart w:id="2087" w:name="_Toc27263"/>
      <w:bookmarkStart w:id="2088" w:name="_Toc28285"/>
      <w:bookmarkStart w:id="2089" w:name="_Toc21689"/>
      <w:bookmarkStart w:id="2090" w:name="_Toc28677"/>
      <w:bookmarkStart w:id="2091" w:name="_Toc6151"/>
      <w:bookmarkStart w:id="2092" w:name="_Toc32011"/>
      <w:bookmarkStart w:id="2093" w:name="_Toc25306"/>
      <w:bookmarkStart w:id="2094" w:name="_Toc17396"/>
      <w:bookmarkStart w:id="2095" w:name="_Toc13167"/>
      <w:bookmarkStart w:id="2096" w:name="_Toc11320"/>
      <w:bookmarkStart w:id="2097" w:name="_Toc17261"/>
      <w:r>
        <w:rPr>
          <w:rStyle w:val="37"/>
          <w:rFonts w:hint="eastAsia" w:ascii="宋体" w:hAnsi="宋体" w:eastAsia="宋体"/>
          <w:color w:val="auto"/>
          <w:highlight w:val="none"/>
        </w:rPr>
        <w:t>第四章比选申请文件格式</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2"/>
        <w:spacing w:after="100"/>
        <w:ind w:right="-57" w:firstLine="0"/>
        <w:jc w:val="center"/>
        <w:rPr>
          <w:color w:val="auto"/>
          <w:sz w:val="24"/>
          <w:szCs w:val="24"/>
          <w:highlight w:val="none"/>
        </w:rPr>
      </w:pPr>
      <w:bookmarkStart w:id="2098" w:name="_Toc25750674"/>
      <w:bookmarkStart w:id="2099" w:name="_Toc4873"/>
      <w:bookmarkStart w:id="2100" w:name="_Toc24453"/>
      <w:bookmarkStart w:id="2101" w:name="_Toc31624"/>
      <w:bookmarkStart w:id="2102" w:name="_Toc361"/>
      <w:bookmarkStart w:id="2103" w:name="_Toc3396"/>
      <w:bookmarkStart w:id="2104" w:name="_Toc12983549"/>
      <w:bookmarkStart w:id="2105" w:name="_Toc21274"/>
      <w:bookmarkStart w:id="2106" w:name="_Toc24824"/>
      <w:bookmarkStart w:id="2107" w:name="_Toc31535"/>
      <w:bookmarkStart w:id="2108" w:name="_Toc32185"/>
      <w:bookmarkStart w:id="2109" w:name="_Toc22709"/>
      <w:bookmarkStart w:id="2110" w:name="_Toc19412"/>
      <w:bookmarkStart w:id="2111" w:name="_Toc30705"/>
      <w:bookmarkStart w:id="2112" w:name="_Toc4027"/>
      <w:bookmarkStart w:id="2113" w:name="_Toc12984805"/>
      <w:bookmarkStart w:id="2114" w:name="_Toc25325"/>
      <w:bookmarkStart w:id="2115" w:name="_Toc16671"/>
      <w:bookmarkStart w:id="2116" w:name="_Toc23261"/>
      <w:bookmarkStart w:id="2117" w:name="_Toc414290520"/>
      <w:bookmarkStart w:id="2118" w:name="_Toc6941"/>
      <w:bookmarkStart w:id="2119" w:name="_Toc492478802"/>
      <w:r>
        <w:rPr>
          <w:color w:val="auto"/>
          <w:sz w:val="24"/>
          <w:szCs w:val="24"/>
          <w:highlight w:val="none"/>
        </w:rPr>
        <w:t>A  资格审查</w:t>
      </w:r>
      <w:r>
        <w:rPr>
          <w:rFonts w:hint="eastAsia"/>
          <w:color w:val="auto"/>
          <w:sz w:val="24"/>
          <w:szCs w:val="24"/>
          <w:highlight w:val="none"/>
        </w:rPr>
        <w:t>文件</w:t>
      </w:r>
      <w:bookmarkEnd w:id="2098"/>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（4）类似项目业绩表（A4）（如有）；</w:t>
      </w:r>
    </w:p>
    <w:p>
      <w:pPr>
        <w:spacing w:before="0" w:after="0" w:afterAutospacing="0"/>
        <w:ind w:left="0" w:right="0" w:firstLine="420" w:firstLineChars="200"/>
        <w:rPr>
          <w:color w:val="auto"/>
          <w:highlight w:val="none"/>
        </w:rPr>
      </w:pPr>
      <w:r>
        <w:rPr>
          <w:rFonts w:hint="eastAsia" w:hAnsi="宋体"/>
          <w:color w:val="auto"/>
          <w:highlight w:val="none"/>
        </w:rPr>
        <w:t>（5）比选申请人认为应提交的其他比选申请资料（如有）。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spacing w:before="0" w:after="0" w:afterAutospacing="0"/>
        <w:ind w:left="0" w:right="0" w:firstLine="420" w:firstLineChars="200"/>
        <w:rPr>
          <w:rFonts w:hAnsi="宋体"/>
          <w:color w:val="auto"/>
          <w:highlight w:val="none"/>
        </w:rPr>
        <w:sectPr>
          <w:pgSz w:w="11905" w:h="16838"/>
          <w:pgMar w:top="1417" w:right="1417" w:bottom="1417" w:left="1417" w:header="454" w:footer="567" w:gutter="0"/>
          <w:cols w:space="720" w:num="1"/>
          <w:docGrid w:linePitch="312" w:charSpace="0"/>
        </w:sectPr>
      </w:pPr>
    </w:p>
    <w:p>
      <w:pPr>
        <w:numPr>
          <w:ilvl w:val="1"/>
          <w:numId w:val="58"/>
        </w:numPr>
        <w:snapToGrid w:val="0"/>
        <w:spacing w:before="0" w:line="240" w:lineRule="auto"/>
        <w:ind w:right="0" w:firstLine="0"/>
        <w:jc w:val="left"/>
        <w:outlineLvl w:val="0"/>
        <w:rPr>
          <w:rFonts w:ascii="宋体" w:hAnsi="宋体"/>
          <w:b/>
          <w:color w:val="auto"/>
          <w:highlight w:val="none"/>
        </w:rPr>
      </w:pPr>
      <w:bookmarkStart w:id="2120" w:name="_Toc12984807"/>
      <w:bookmarkStart w:id="2121" w:name="_Toc414290522"/>
      <w:bookmarkStart w:id="2122" w:name="_Toc20671"/>
      <w:bookmarkStart w:id="2123" w:name="_Toc375564351"/>
      <w:bookmarkStart w:id="2124" w:name="_Toc32455"/>
      <w:bookmarkStart w:id="2125" w:name="_Toc25750675"/>
      <w:bookmarkStart w:id="2126" w:name="_Toc24436"/>
      <w:bookmarkStart w:id="2127" w:name="_Toc13389"/>
      <w:bookmarkStart w:id="2128" w:name="_Toc20283"/>
      <w:bookmarkStart w:id="2129" w:name="_Toc10789"/>
      <w:bookmarkStart w:id="2130" w:name="_Toc22533"/>
      <w:bookmarkStart w:id="2131" w:name="_Toc4125"/>
      <w:bookmarkStart w:id="2132" w:name="_Toc16089"/>
      <w:bookmarkStart w:id="2133" w:name="_Toc956"/>
      <w:bookmarkStart w:id="2134" w:name="_Toc7057"/>
      <w:bookmarkStart w:id="2135" w:name="_Toc3499"/>
      <w:bookmarkStart w:id="2136" w:name="_Toc9658"/>
      <w:bookmarkStart w:id="2137" w:name="_Toc10433"/>
      <w:bookmarkStart w:id="2138" w:name="_Toc492478804"/>
      <w:bookmarkStart w:id="2139" w:name="_Toc10238"/>
      <w:bookmarkStart w:id="2140" w:name="_Toc20029"/>
      <w:bookmarkStart w:id="2141" w:name="_Toc15696"/>
      <w:bookmarkStart w:id="2142" w:name="_Toc8868"/>
      <w:r>
        <w:rPr>
          <w:rFonts w:ascii="宋体" w:hAnsi="宋体"/>
          <w:b/>
          <w:color w:val="auto"/>
          <w:highlight w:val="none"/>
        </w:rPr>
        <w:t>法定代表人授权书格式</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致：南宁轨道交通集团有限责任公司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ascii="宋体" w:hAnsi="宋体"/>
          <w:color w:val="auto"/>
          <w:highlight w:val="none"/>
          <w:u w:val="single"/>
        </w:rPr>
        <w:t xml:space="preserve">          </w:t>
      </w:r>
      <w:r>
        <w:rPr>
          <w:rFonts w:ascii="宋体" w:hAnsi="宋体"/>
          <w:color w:val="auto"/>
          <w:highlight w:val="none"/>
        </w:rPr>
        <w:t>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58"/>
        </w:numPr>
        <w:snapToGrid w:val="0"/>
        <w:spacing w:before="0" w:line="240" w:lineRule="auto"/>
        <w:ind w:right="0" w:firstLine="0"/>
        <w:jc w:val="left"/>
        <w:outlineLvl w:val="0"/>
        <w:rPr>
          <w:rFonts w:ascii="宋体" w:hAnsi="宋体"/>
          <w:b/>
          <w:color w:val="auto"/>
          <w:highlight w:val="none"/>
        </w:rPr>
      </w:pPr>
      <w:bookmarkStart w:id="2143" w:name="_Toc9583"/>
      <w:bookmarkStart w:id="2144" w:name="_Toc26713"/>
      <w:bookmarkStart w:id="2145" w:name="_Toc8654"/>
      <w:bookmarkStart w:id="2146" w:name="_Toc12984808"/>
      <w:bookmarkStart w:id="2147" w:name="_Toc15572"/>
      <w:bookmarkStart w:id="2148" w:name="_Toc375564352"/>
      <w:bookmarkStart w:id="2149" w:name="_Toc13606"/>
      <w:bookmarkStart w:id="2150" w:name="_Toc25750676"/>
      <w:bookmarkStart w:id="2151" w:name="_Toc492478805"/>
      <w:bookmarkStart w:id="2152" w:name="_Toc13798"/>
      <w:bookmarkStart w:id="2153" w:name="_Toc414290523"/>
      <w:bookmarkStart w:id="2154" w:name="_Toc9757"/>
      <w:bookmarkStart w:id="2155" w:name="_Toc13634"/>
      <w:bookmarkStart w:id="2156" w:name="_Toc24322"/>
      <w:bookmarkStart w:id="2157" w:name="_Toc17964"/>
      <w:bookmarkStart w:id="2158" w:name="_Toc27657"/>
      <w:bookmarkStart w:id="2159" w:name="_Toc7753"/>
      <w:bookmarkStart w:id="2160" w:name="_Toc20436"/>
      <w:bookmarkStart w:id="2161" w:name="_Toc15980"/>
      <w:bookmarkStart w:id="2162" w:name="_Toc7273"/>
      <w:bookmarkStart w:id="2163" w:name="_Toc27722"/>
      <w:bookmarkStart w:id="2164" w:name="_Toc31808"/>
      <w:bookmarkStart w:id="2165" w:name="_Toc19744"/>
      <w:r>
        <w:rPr>
          <w:rFonts w:ascii="宋体" w:hAnsi="宋体"/>
          <w:b/>
          <w:color w:val="auto"/>
          <w:highlight w:val="none"/>
        </w:rPr>
        <w:t>法定代表人资格证明书格式</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r>
        <w:rPr>
          <w:rFonts w:hint="eastAsia" w:ascii="宋体" w:hAnsi="宋体"/>
          <w:color w:val="auto"/>
          <w:highlight w:val="none"/>
          <w:u w:val="single"/>
        </w:rPr>
        <w:t xml:space="preserve">                    </w:t>
      </w:r>
    </w:p>
    <w:p>
      <w:pPr>
        <w:ind w:right="0"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u w:val="single"/>
        </w:rPr>
        <w:t xml:space="preserve">        </w:t>
      </w:r>
      <w:r>
        <w:rPr>
          <w:rFonts w:ascii="宋体" w:hAnsi="宋体"/>
          <w:color w:val="auto"/>
          <w:highlight w:val="none"/>
        </w:rPr>
        <w:t>性别：</w:t>
      </w:r>
      <w:r>
        <w:rPr>
          <w:rFonts w:hint="eastAsia" w:ascii="宋体" w:hAnsi="宋体"/>
          <w:color w:val="auto"/>
          <w:highlight w:val="none"/>
          <w:u w:val="single"/>
        </w:rPr>
        <w:t xml:space="preserve">        </w:t>
      </w:r>
      <w:r>
        <w:rPr>
          <w:rFonts w:ascii="宋体" w:hAnsi="宋体"/>
          <w:color w:val="auto"/>
          <w:highlight w:val="none"/>
        </w:rPr>
        <w:t>年龄：</w:t>
      </w:r>
      <w:r>
        <w:rPr>
          <w:rFonts w:hint="eastAsia" w:ascii="宋体" w:hAnsi="宋体"/>
          <w:color w:val="auto"/>
          <w:highlight w:val="none"/>
          <w:u w:val="single"/>
        </w:rPr>
        <w:t xml:space="preserve">        </w:t>
      </w:r>
      <w:r>
        <w:rPr>
          <w:rFonts w:ascii="宋体" w:hAnsi="宋体"/>
          <w:color w:val="auto"/>
          <w:highlight w:val="none"/>
        </w:rPr>
        <w:t>职务：</w:t>
      </w:r>
      <w:r>
        <w:rPr>
          <w:rFonts w:hint="eastAsia" w:ascii="宋体" w:hAnsi="宋体"/>
          <w:color w:val="auto"/>
          <w:highlight w:val="none"/>
          <w:u w:val="single"/>
        </w:rPr>
        <w:t xml:space="preserve">        </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r>
        <w:rPr>
          <w:rFonts w:hint="eastAsia" w:ascii="宋体" w:hAnsi="宋体"/>
          <w:color w:val="auto"/>
          <w:highlight w:val="none"/>
          <w:u w:val="single"/>
        </w:rPr>
        <w:t xml:space="preserve">                   </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rPr>
          <w:rFonts w:ascii="宋体" w:hAnsi="宋体"/>
          <w:b/>
          <w:color w:val="auto"/>
          <w:highlight w:val="none"/>
        </w:rPr>
      </w:pPr>
      <w:bookmarkStart w:id="2166"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2167" w:name="_Toc29246"/>
      <w:bookmarkStart w:id="2168" w:name="_Toc15609"/>
      <w:bookmarkStart w:id="2169" w:name="_Toc24848"/>
      <w:bookmarkStart w:id="2170" w:name="_Toc26907"/>
      <w:bookmarkStart w:id="2171" w:name="_Toc6033"/>
      <w:bookmarkStart w:id="2172" w:name="_Toc32062"/>
      <w:bookmarkStart w:id="2173" w:name="_Toc414290524"/>
      <w:bookmarkStart w:id="2174" w:name="_Toc3426"/>
      <w:bookmarkStart w:id="2175" w:name="_Toc21307"/>
      <w:bookmarkStart w:id="2176" w:name="_Toc26097"/>
      <w:bookmarkStart w:id="2177" w:name="_Toc25750677"/>
      <w:bookmarkStart w:id="2178" w:name="_Toc19721"/>
      <w:bookmarkStart w:id="2179" w:name="_Toc7712"/>
      <w:bookmarkStart w:id="2180" w:name="_Toc15394"/>
      <w:bookmarkStart w:id="2181" w:name="_Toc17745"/>
      <w:bookmarkStart w:id="2182" w:name="_Toc375564353"/>
      <w:bookmarkStart w:id="2183" w:name="_Toc1932"/>
      <w:bookmarkStart w:id="2184" w:name="_Toc4894"/>
      <w:bookmarkStart w:id="2185" w:name="_Toc31448"/>
      <w:bookmarkStart w:id="2186" w:name="_Toc16467"/>
      <w:bookmarkStart w:id="2187" w:name="_Toc492478806"/>
      <w:bookmarkStart w:id="2188" w:name="_Toc11425"/>
      <w:r>
        <w:rPr>
          <w:rFonts w:hint="eastAsia" w:ascii="宋体" w:hAnsi="宋体"/>
          <w:b/>
          <w:color w:val="auto"/>
          <w:highlight w:val="none"/>
        </w:rPr>
        <w:t xml:space="preserve">A3 </w:t>
      </w:r>
      <w:r>
        <w:rPr>
          <w:rFonts w:ascii="宋体" w:hAnsi="宋体"/>
          <w:b/>
          <w:color w:val="auto"/>
          <w:highlight w:val="none"/>
        </w:rPr>
        <w:t>承诺书格式</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ascii="宋体" w:hAnsi="宋体"/>
          <w:color w:val="auto"/>
          <w:highlight w:val="none"/>
          <w:u w:val="single"/>
        </w:rPr>
        <w:t>南宁轨道交通</w:t>
      </w:r>
      <w:r>
        <w:rPr>
          <w:rFonts w:hint="eastAsia" w:ascii="宋体" w:hAnsi="宋体"/>
          <w:color w:val="auto"/>
          <w:highlight w:val="none"/>
          <w:u w:val="single"/>
        </w:rPr>
        <w:t>集团</w:t>
      </w:r>
      <w:r>
        <w:rPr>
          <w:rFonts w:ascii="宋体" w:hAnsi="宋体"/>
          <w:color w:val="auto"/>
          <w:highlight w:val="none"/>
          <w:u w:val="single"/>
        </w:rPr>
        <w:t>有限责任公司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1、在认真研读南宁轨道交通</w:t>
      </w:r>
      <w:r>
        <w:rPr>
          <w:rFonts w:hint="eastAsia" w:ascii="宋体" w:hAnsi="宋体"/>
          <w:color w:val="auto"/>
          <w:highlight w:val="none"/>
        </w:rPr>
        <w:t>集团</w:t>
      </w:r>
      <w:r>
        <w:rPr>
          <w:rFonts w:ascii="宋体" w:hAnsi="宋体"/>
          <w:color w:val="auto"/>
          <w:highlight w:val="none"/>
        </w:rPr>
        <w:t>有限责任公司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没有处于被责令停业，或比选申请资格被住建部、国家安监总局、广西区或南宁市建设行政主管部门取消，或财产被接管、冻结、破产状态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r>
        <w:rPr>
          <w:rFonts w:hint="eastAsia" w:ascii="宋体" w:hAnsi="宋体"/>
          <w:color w:val="auto"/>
          <w:highlight w:val="none"/>
          <w:u w:val="single"/>
        </w:rPr>
        <w:t xml:space="preserve">        </w:t>
      </w:r>
    </w:p>
    <w:p>
      <w:pPr>
        <w:spacing w:before="0" w:after="0" w:afterAutospacing="0" w:line="480" w:lineRule="auto"/>
        <w:ind w:left="0" w:right="0" w:firstLine="200"/>
        <w:rPr>
          <w:rFonts w:hint="eastAsia" w:ascii="宋体" w:hAnsi="宋体"/>
          <w:color w:val="auto"/>
          <w:highlight w:val="none"/>
          <w:u w:val="single"/>
        </w:rPr>
      </w:pPr>
      <w:r>
        <w:rPr>
          <w:rFonts w:ascii="宋体" w:hAnsi="宋体"/>
          <w:color w:val="auto"/>
          <w:highlight w:val="none"/>
        </w:rPr>
        <w:t>邮政编码：</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pageBreakBefore/>
        <w:snapToGrid w:val="0"/>
        <w:ind w:right="0" w:firstLine="0"/>
        <w:jc w:val="left"/>
        <w:outlineLvl w:val="0"/>
        <w:rPr>
          <w:rFonts w:ascii="宋体" w:hAnsi="宋体"/>
          <w:b/>
          <w:color w:val="auto"/>
          <w:highlight w:val="none"/>
        </w:rPr>
      </w:pPr>
      <w:bookmarkStart w:id="2189" w:name="_Toc25750678"/>
      <w:r>
        <w:rPr>
          <w:rFonts w:ascii="宋体" w:hAnsi="宋体"/>
          <w:b/>
          <w:color w:val="auto"/>
          <w:highlight w:val="none"/>
        </w:rPr>
        <w:t>A</w:t>
      </w:r>
      <w:r>
        <w:rPr>
          <w:rFonts w:hint="eastAsia" w:ascii="宋体" w:hAnsi="宋体"/>
          <w:b/>
          <w:color w:val="auto"/>
          <w:highlight w:val="none"/>
        </w:rPr>
        <w:t>4  类似项目</w:t>
      </w:r>
      <w:r>
        <w:rPr>
          <w:rFonts w:ascii="宋体" w:hAnsi="宋体"/>
          <w:b/>
          <w:color w:val="auto"/>
          <w:highlight w:val="none"/>
        </w:rPr>
        <w:t>业绩表格式</w:t>
      </w:r>
      <w:bookmarkEnd w:id="2189"/>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r>
        <w:rPr>
          <w:rFonts w:hint="eastAsia" w:ascii="宋体" w:hAnsi="宋体"/>
          <w:b/>
          <w:color w:val="auto"/>
          <w:highlight w:val="none"/>
        </w:rPr>
        <w:t>（如有）</w:t>
      </w:r>
    </w:p>
    <w:tbl>
      <w:tblPr>
        <w:tblStyle w:val="25"/>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项目名称</w:t>
            </w:r>
          </w:p>
        </w:tc>
        <w:tc>
          <w:tcPr>
            <w:tcW w:w="169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项目主要采购内容</w:t>
            </w:r>
          </w:p>
        </w:tc>
        <w:tc>
          <w:tcPr>
            <w:tcW w:w="125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合同金额（元）</w:t>
            </w:r>
          </w:p>
        </w:tc>
        <w:tc>
          <w:tcPr>
            <w:tcW w:w="1040"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17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供货时间</w:t>
            </w:r>
          </w:p>
        </w:tc>
        <w:tc>
          <w:tcPr>
            <w:tcW w:w="1044"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695" w:type="dxa"/>
          </w:tcPr>
          <w:p>
            <w:pPr>
              <w:ind w:left="0" w:firstLine="0"/>
              <w:rPr>
                <w:rFonts w:ascii="宋体" w:hAnsi="宋体"/>
                <w:color w:val="auto"/>
                <w:highlight w:val="none"/>
              </w:rPr>
            </w:pPr>
          </w:p>
        </w:tc>
        <w:tc>
          <w:tcPr>
            <w:tcW w:w="1252" w:type="dxa"/>
          </w:tcPr>
          <w:p>
            <w:pPr>
              <w:ind w:left="0" w:firstLine="0"/>
              <w:rPr>
                <w:rFonts w:ascii="宋体" w:hAnsi="宋体"/>
                <w:color w:val="auto"/>
                <w:highlight w:val="none"/>
              </w:rPr>
            </w:pPr>
          </w:p>
        </w:tc>
        <w:tc>
          <w:tcPr>
            <w:tcW w:w="1040" w:type="dxa"/>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（与比选公告描述一致）</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r>
        <w:rPr>
          <w:rFonts w:hint="eastAsia" w:ascii="宋体" w:hAnsi="宋体"/>
          <w:color w:val="auto"/>
          <w:highlight w:val="none"/>
          <w:u w:val="single"/>
        </w:rPr>
        <w:t xml:space="preserve">                   </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pageBreakBefore/>
        <w:spacing w:after="100"/>
        <w:ind w:left="0" w:right="-57" w:firstLine="0"/>
        <w:jc w:val="center"/>
        <w:rPr>
          <w:rFonts w:ascii="宋体" w:hAnsi="宋体"/>
          <w:color w:val="auto"/>
          <w:sz w:val="24"/>
          <w:szCs w:val="24"/>
          <w:highlight w:val="none"/>
        </w:rPr>
      </w:pPr>
      <w:bookmarkStart w:id="2190" w:name="_Toc8874"/>
      <w:bookmarkStart w:id="2191" w:name="_Toc27820"/>
      <w:bookmarkStart w:id="2192" w:name="_Toc13328"/>
      <w:bookmarkStart w:id="2193" w:name="_Toc12677"/>
      <w:bookmarkStart w:id="2194" w:name="_Toc16676"/>
      <w:bookmarkStart w:id="2195" w:name="_Toc492478807"/>
      <w:bookmarkStart w:id="2196" w:name="_Toc11582"/>
      <w:bookmarkStart w:id="2197" w:name="_Toc14988"/>
      <w:bookmarkStart w:id="2198" w:name="_Toc12983551"/>
      <w:bookmarkStart w:id="2199" w:name="_Toc23770"/>
      <w:bookmarkStart w:id="2200" w:name="_Toc8914"/>
      <w:bookmarkStart w:id="2201" w:name="_Toc28662"/>
      <w:bookmarkStart w:id="2202" w:name="_Toc18876"/>
      <w:bookmarkStart w:id="2203" w:name="_Toc12984811"/>
      <w:bookmarkStart w:id="2204" w:name="_Toc414290525"/>
      <w:bookmarkStart w:id="2205" w:name="_Toc17687"/>
      <w:bookmarkStart w:id="2206" w:name="_Toc10812"/>
      <w:bookmarkStart w:id="2207" w:name="_Toc24971"/>
      <w:bookmarkStart w:id="2208" w:name="_Toc29358"/>
      <w:bookmarkStart w:id="2209" w:name="_Toc14586"/>
      <w:bookmarkStart w:id="2210" w:name="_Toc8451"/>
      <w:bookmarkStart w:id="2211" w:name="_Toc25750679"/>
      <w:r>
        <w:rPr>
          <w:rFonts w:ascii="宋体" w:hAnsi="宋体"/>
          <w:color w:val="auto"/>
          <w:sz w:val="24"/>
          <w:szCs w:val="24"/>
          <w:highlight w:val="none"/>
        </w:rPr>
        <w:t xml:space="preserve">B </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Fonts w:hint="eastAsia" w:ascii="宋体" w:hAnsi="宋体"/>
          <w:color w:val="auto"/>
          <w:sz w:val="24"/>
          <w:szCs w:val="24"/>
          <w:highlight w:val="none"/>
        </w:rPr>
        <w:t>价格文件</w:t>
      </w:r>
      <w:bookmarkEnd w:id="2211"/>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2212" w:name="_Toc6992"/>
      <w:bookmarkStart w:id="2213" w:name="_Toc24326"/>
      <w:bookmarkStart w:id="2214" w:name="_Toc12983552"/>
      <w:bookmarkStart w:id="2215" w:name="_Toc12984812"/>
      <w:bookmarkStart w:id="2216" w:name="_Toc414290526"/>
      <w:bookmarkStart w:id="2217" w:name="_Toc25750680"/>
      <w:bookmarkStart w:id="2218" w:name="_Toc23615"/>
      <w:bookmarkStart w:id="2219" w:name="_Toc16489"/>
      <w:bookmarkStart w:id="2220" w:name="_Toc27610"/>
      <w:bookmarkStart w:id="2221" w:name="_Toc12951"/>
      <w:bookmarkStart w:id="2222" w:name="_Toc9560"/>
      <w:bookmarkStart w:id="2223" w:name="_Toc9861"/>
      <w:bookmarkStart w:id="2224" w:name="_Toc10991"/>
      <w:bookmarkStart w:id="2225" w:name="_Toc1158"/>
      <w:bookmarkStart w:id="2226" w:name="_Toc18340"/>
      <w:bookmarkStart w:id="2227" w:name="_Toc492478808"/>
      <w:bookmarkStart w:id="2228" w:name="_Toc7004"/>
      <w:bookmarkStart w:id="2229" w:name="_Toc18516"/>
      <w:bookmarkStart w:id="2230" w:name="_Toc24487"/>
      <w:bookmarkStart w:id="2231" w:name="_Toc29231"/>
      <w:bookmarkStart w:id="2232" w:name="_Toc13980"/>
      <w:bookmarkStart w:id="2233" w:name="_Toc25419"/>
      <w:bookmarkStart w:id="2234" w:name="_Toc375564355"/>
      <w:bookmarkStart w:id="2235" w:name="_Toc29688"/>
      <w:r>
        <w:rPr>
          <w:rFonts w:ascii="宋体" w:hAnsi="宋体" w:eastAsia="宋体"/>
          <w:color w:val="auto"/>
          <w:sz w:val="21"/>
          <w:szCs w:val="21"/>
          <w:highlight w:val="none"/>
        </w:rPr>
        <w:t>B1比选申请报价一览表</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w:t>
      </w:r>
      <w:r>
        <w:rPr>
          <w:rFonts w:hint="eastAsia" w:ascii="宋体" w:hAnsi="宋体"/>
          <w:color w:val="auto"/>
          <w:kern w:val="2"/>
          <w:highlight w:val="none"/>
          <w:u w:val="single"/>
        </w:rPr>
        <w:t xml:space="preserve">                            </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r>
        <w:rPr>
          <w:rFonts w:hint="eastAsia" w:ascii="宋体" w:hAnsi="宋体"/>
          <w:color w:val="auto"/>
          <w:kern w:val="2"/>
          <w:highlight w:val="none"/>
          <w:u w:val="single"/>
        </w:rPr>
        <w:t xml:space="preserve">                            </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w:t>
      </w:r>
      <w:r>
        <w:rPr>
          <w:rFonts w:hint="eastAsia" w:ascii="宋体" w:hAnsi="宋体"/>
          <w:color w:val="auto"/>
          <w:kern w:val="2"/>
          <w:highlight w:val="none"/>
          <w:u w:val="single"/>
        </w:rPr>
        <w:t xml:space="preserve">                            </w:t>
      </w:r>
      <w:r>
        <w:rPr>
          <w:rFonts w:hint="eastAsia" w:ascii="宋体" w:hAnsi="宋体"/>
          <w:color w:val="auto"/>
          <w:kern w:val="2"/>
          <w:highlight w:val="none"/>
        </w:rPr>
        <w:t xml:space="preserve">                   单位：元</w:t>
      </w:r>
    </w:p>
    <w:tbl>
      <w:tblPr>
        <w:tblStyle w:val="25"/>
        <w:tblW w:w="11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2409"/>
        <w:gridCol w:w="1832"/>
        <w:gridCol w:w="1832"/>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snapToGrid w:val="0"/>
              <w:spacing w:after="50" w:line="300" w:lineRule="exact"/>
              <w:ind w:right="-57"/>
              <w:jc w:val="center"/>
              <w:rPr>
                <w:rFonts w:ascii="宋体" w:hAnsi="宋体"/>
                <w:b/>
                <w:bCs/>
                <w:color w:val="auto"/>
                <w:sz w:val="24"/>
                <w:highlight w:val="none"/>
              </w:rPr>
            </w:pPr>
            <w:r>
              <w:rPr>
                <w:rFonts w:hint="eastAsia" w:ascii="宋体" w:hAnsi="宋体"/>
                <w:b/>
                <w:bCs/>
                <w:color w:val="auto"/>
                <w:sz w:val="24"/>
                <w:highlight w:val="none"/>
              </w:rPr>
              <w:t>比选申请报价</w:t>
            </w:r>
          </w:p>
        </w:tc>
        <w:tc>
          <w:tcPr>
            <w:tcW w:w="1843" w:type="dxa"/>
            <w:vMerge w:val="restart"/>
            <w:vAlign w:val="center"/>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价税合计</w:t>
            </w:r>
          </w:p>
        </w:tc>
        <w:tc>
          <w:tcPr>
            <w:tcW w:w="2409" w:type="dxa"/>
            <w:vMerge w:val="restart"/>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大写：</w:t>
            </w:r>
          </w:p>
        </w:tc>
        <w:tc>
          <w:tcPr>
            <w:tcW w:w="1832" w:type="dxa"/>
            <w:vMerge w:val="restart"/>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u w:val="single"/>
              </w:rPr>
              <w:t>一号线</w:t>
            </w:r>
          </w:p>
        </w:tc>
        <w:tc>
          <w:tcPr>
            <w:tcW w:w="183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tc>
        <w:tc>
          <w:tcPr>
            <w:tcW w:w="1581" w:type="dxa"/>
            <w:vAlign w:val="center"/>
          </w:tcPr>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u w:val="singl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u w:val="single"/>
              </w:rPr>
            </w:pPr>
          </w:p>
        </w:tc>
        <w:tc>
          <w:tcPr>
            <w:tcW w:w="183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大写：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restart"/>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二号线</w:t>
            </w:r>
          </w:p>
        </w:tc>
        <w:tc>
          <w:tcPr>
            <w:tcW w:w="183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commentRangeStart w:id="0"/>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大写：</w:t>
            </w:r>
          </w:p>
          <w:commentRangeEnd w:id="0"/>
          <w:p>
            <w:pPr>
              <w:rPr>
                <w:color w:val="auto"/>
                <w:highlight w:val="none"/>
              </w:rPr>
            </w:pPr>
            <w:r>
              <w:rPr>
                <w:rStyle w:val="30"/>
                <w:color w:val="auto"/>
                <w:highlight w:val="none"/>
              </w:rPr>
              <w:commentReference w:id="0"/>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restart"/>
            <w:vAlign w:val="center"/>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不含税价格</w:t>
            </w:r>
          </w:p>
        </w:tc>
        <w:tc>
          <w:tcPr>
            <w:tcW w:w="2409" w:type="dxa"/>
            <w:vMerge w:val="restart"/>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大写：</w:t>
            </w:r>
          </w:p>
        </w:tc>
        <w:tc>
          <w:tcPr>
            <w:tcW w:w="1832" w:type="dxa"/>
            <w:vMerge w:val="restart"/>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u w:val="single"/>
              </w:rPr>
              <w:t>一号线</w:t>
            </w: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小写：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大写：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restart"/>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二号线</w:t>
            </w: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小写：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大写：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交货期</w:t>
            </w:r>
          </w:p>
        </w:tc>
        <w:tc>
          <w:tcPr>
            <w:tcW w:w="9497" w:type="dxa"/>
            <w:gridSpan w:val="5"/>
          </w:tcPr>
          <w:p>
            <w:pPr>
              <w:snapToGrid w:val="0"/>
              <w:spacing w:after="50" w:line="300" w:lineRule="exact"/>
              <w:ind w:right="-57"/>
              <w:rPr>
                <w:rFonts w:ascii="宋体" w:hAnsi="宋体"/>
                <w:b/>
                <w:color w:val="auto"/>
                <w:sz w:val="24"/>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校准报告检测费、质量保证期服务、培训、人工工资、管理费、利润、保险等一切履行合同标的全过程产生的所有费用。</w:t>
      </w:r>
    </w:p>
    <w:p>
      <w:pPr>
        <w:ind w:right="-57" w:firstLine="420"/>
        <w:rPr>
          <w:rFonts w:ascii="宋体" w:hAnsi="宋体"/>
          <w:color w:val="auto"/>
          <w:sz w:val="24"/>
          <w:szCs w:val="24"/>
          <w:highlight w:val="none"/>
        </w:rPr>
      </w:pPr>
    </w:p>
    <w:p>
      <w:pPr>
        <w:snapToGrid w:val="0"/>
        <w:spacing w:after="50" w:line="280" w:lineRule="exact"/>
        <w:ind w:left="953" w:right="-817" w:firstLine="1443"/>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r>
        <w:rPr>
          <w:rFonts w:hint="eastAsia" w:ascii="宋体" w:hAnsi="宋体"/>
          <w:color w:val="auto"/>
          <w:highlight w:val="none"/>
          <w:u w:val="single"/>
        </w:rPr>
        <w:t xml:space="preserve">             </w:t>
      </w:r>
    </w:p>
    <w:p>
      <w:pPr>
        <w:spacing w:before="0"/>
        <w:ind w:right="-57" w:firstLine="0"/>
        <w:jc w:val="center"/>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3"/>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2236" w:name="_Toc58124833"/>
      <w:bookmarkStart w:id="2237" w:name="_Toc110413986"/>
      <w:bookmarkStart w:id="2238" w:name="_Toc68859063"/>
      <w:bookmarkStart w:id="2239" w:name="_Toc61680485"/>
      <w:bookmarkStart w:id="2240" w:name="_Toc414290527"/>
      <w:bookmarkStart w:id="2241" w:name="_Toc11065"/>
      <w:bookmarkStart w:id="2242" w:name="_Toc25869"/>
      <w:bookmarkStart w:id="2243" w:name="_Toc6270"/>
      <w:bookmarkStart w:id="2244" w:name="_Toc12983553"/>
      <w:bookmarkStart w:id="2245" w:name="_Toc241920153"/>
      <w:bookmarkStart w:id="2246" w:name="_Toc2257"/>
      <w:bookmarkStart w:id="2247" w:name="_Toc25750681"/>
      <w:bookmarkStart w:id="2248" w:name="_Toc21109"/>
      <w:bookmarkStart w:id="2249" w:name="_Toc29702"/>
      <w:bookmarkStart w:id="2250" w:name="_Toc492478809"/>
      <w:bookmarkStart w:id="2251" w:name="_Toc14503"/>
      <w:bookmarkStart w:id="2252" w:name="_Toc375564356"/>
      <w:bookmarkStart w:id="2253" w:name="_Toc17112"/>
      <w:bookmarkStart w:id="2254" w:name="_Toc20737"/>
      <w:bookmarkStart w:id="2255" w:name="_Toc2585"/>
      <w:bookmarkStart w:id="2256" w:name="_Toc12984813"/>
      <w:bookmarkStart w:id="2257" w:name="_Toc32224"/>
      <w:bookmarkStart w:id="2258" w:name="_Toc15419"/>
      <w:bookmarkStart w:id="2259" w:name="_Toc10260"/>
      <w:bookmarkStart w:id="2260" w:name="_Toc6833"/>
      <w:bookmarkStart w:id="2261" w:name="_Toc20864"/>
      <w:bookmarkStart w:id="2262" w:name="_Toc8713"/>
      <w:bookmarkStart w:id="2263" w:name="_Toc14859"/>
      <w:bookmarkStart w:id="2264" w:name="_Toc4976"/>
      <w:r>
        <w:rPr>
          <w:rFonts w:ascii="宋体" w:hAnsi="宋体" w:eastAsia="宋体"/>
          <w:color w:val="auto"/>
          <w:sz w:val="21"/>
          <w:szCs w:val="21"/>
          <w:highlight w:val="none"/>
        </w:rPr>
        <w:t>B2比选申请</w:t>
      </w:r>
      <w:bookmarkEnd w:id="2236"/>
      <w:bookmarkEnd w:id="2237"/>
      <w:bookmarkEnd w:id="2238"/>
      <w:bookmarkEnd w:id="2239"/>
      <w:r>
        <w:rPr>
          <w:rFonts w:ascii="宋体" w:hAnsi="宋体" w:eastAsia="宋体"/>
          <w:color w:val="auto"/>
          <w:sz w:val="21"/>
          <w:szCs w:val="21"/>
          <w:highlight w:val="none"/>
        </w:rPr>
        <w:t>函格式</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致：南宁轨道交通集团有限责任公司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采购货物及服务的比选申请邀请(项目编号：</w:t>
      </w:r>
      <w:r>
        <w:rPr>
          <w:rFonts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2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2265"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226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hint="eastAsia" w:ascii="宋体" w:hAnsi="宋体"/>
          <w:b/>
          <w:color w:val="auto"/>
          <w:highlight w:val="none"/>
        </w:rPr>
        <w:t>本项目采用不含税报价，在签订本项目合同时，遵循国家现行税法的相关规定在中标人不含税单价和合价的基础上逐项增加税费，并明确相应税率和税金。本合同最终税金在结算阶段，按实际产生的税金进行核算，但合同不含税单价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w:t>
      </w:r>
      <w:r>
        <w:rPr>
          <w:rFonts w:hint="eastAsia" w:ascii="宋体" w:hAnsi="宋体"/>
          <w:color w:val="auto"/>
          <w:highlight w:val="none"/>
          <w:u w:val="single"/>
        </w:rPr>
        <w:t xml:space="preserve">                     </w:t>
      </w:r>
      <w:r>
        <w:rPr>
          <w:rFonts w:ascii="宋体" w:hAnsi="宋体"/>
          <w:color w:val="auto"/>
          <w:highlight w:val="none"/>
        </w:rPr>
        <w:t>传真：</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w:t>
      </w:r>
      <w:r>
        <w:rPr>
          <w:rFonts w:hint="eastAsia" w:ascii="宋体" w:hAnsi="宋体"/>
          <w:color w:val="auto"/>
          <w:highlight w:val="none"/>
          <w:u w:val="single"/>
        </w:rPr>
        <w:t xml:space="preserve">                     </w:t>
      </w:r>
      <w:r>
        <w:rPr>
          <w:rFonts w:ascii="宋体" w:hAnsi="宋体"/>
          <w:color w:val="auto"/>
          <w:highlight w:val="none"/>
        </w:rPr>
        <w:t>电子邮件：</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hint="eastAsia" w:ascii="宋体" w:hAnsi="宋体" w:cs="Arial"/>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color w:val="auto"/>
          <w:sz w:val="21"/>
          <w:szCs w:val="21"/>
          <w:highlight w:val="none"/>
        </w:rPr>
      </w:pPr>
      <w:bookmarkStart w:id="2266" w:name="_Toc23071"/>
      <w:bookmarkStart w:id="2267" w:name="_Toc15276"/>
      <w:bookmarkStart w:id="2268" w:name="_Toc8101"/>
      <w:bookmarkStart w:id="2269" w:name="_Toc414290528"/>
      <w:bookmarkStart w:id="2270" w:name="_Toc24000"/>
      <w:bookmarkStart w:id="2271" w:name="_Toc15469"/>
      <w:bookmarkStart w:id="2272" w:name="_Toc26731"/>
      <w:bookmarkStart w:id="2273" w:name="_Toc12984814"/>
      <w:bookmarkStart w:id="2274" w:name="_Toc492478810"/>
      <w:bookmarkStart w:id="2275" w:name="_Toc30121"/>
      <w:bookmarkStart w:id="2276" w:name="_Toc28944"/>
      <w:bookmarkStart w:id="2277" w:name="_Toc3968"/>
      <w:bookmarkStart w:id="2278" w:name="_Toc25750682"/>
      <w:bookmarkStart w:id="2279" w:name="_Toc12983554"/>
      <w:bookmarkStart w:id="2280" w:name="_Toc17092"/>
      <w:bookmarkStart w:id="2281" w:name="_Toc4583"/>
      <w:bookmarkStart w:id="2282" w:name="_Toc6910"/>
      <w:bookmarkStart w:id="2283" w:name="_Toc14488"/>
      <w:bookmarkStart w:id="2284" w:name="_Toc13611"/>
      <w:bookmarkStart w:id="2285" w:name="_Toc14478"/>
      <w:bookmarkStart w:id="2286" w:name="_Toc20116"/>
      <w:bookmarkStart w:id="2287" w:name="_Toc27821"/>
      <w:bookmarkStart w:id="2288" w:name="_Toc27284"/>
      <w:r>
        <w:rPr>
          <w:rFonts w:ascii="宋体" w:hAnsi="宋体" w:eastAsia="宋体"/>
          <w:color w:val="auto"/>
          <w:sz w:val="21"/>
          <w:szCs w:val="21"/>
          <w:highlight w:val="none"/>
        </w:rPr>
        <w:t>B3比选申请报价表格式</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 xml:space="preserve"> 单位：元</w:t>
      </w:r>
    </w:p>
    <w:tbl>
      <w:tblPr>
        <w:tblStyle w:val="25"/>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highlight w:val="none"/>
              </w:rPr>
            </w:pPr>
            <w:r>
              <w:rPr>
                <w:rFonts w:ascii="宋体" w:hAnsi="宋体"/>
                <w:color w:val="auto"/>
                <w:highlight w:val="none"/>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总数量④=①+②+</w:t>
            </w:r>
            <w:r>
              <w:rPr>
                <w:rFonts w:ascii="宋体" w:hAnsi="宋体"/>
                <w:color w:val="auto"/>
                <w:highlight w:val="none"/>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highlight w:val="none"/>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highlight w:val="none"/>
              </w:rPr>
            </w:pPr>
            <w:r>
              <w:rPr>
                <w:rFonts w:ascii="宋体" w:hAnsi="宋体"/>
                <w:color w:val="auto"/>
                <w:highlight w:val="none"/>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r>
              <w:rPr>
                <w:rFonts w:hint="eastAsia" w:ascii="宋体" w:hAnsi="宋体"/>
                <w:color w:val="auto"/>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比选申请人须按第五章《用户需求书》中的技术需求及数量表的顺序进行明细报价，不允许打乱顺序，不含税单价、不含税合价均精确到小数点后两位。</w:t>
      </w:r>
    </w:p>
    <w:p>
      <w:pPr>
        <w:numPr>
          <w:ilvl w:val="0"/>
          <w:numId w:val="59"/>
        </w:numPr>
        <w:spacing w:before="0" w:after="0" w:afterAutospacing="0"/>
        <w:ind w:left="0" w:right="0" w:firstLine="0"/>
        <w:rPr>
          <w:rFonts w:ascii="宋体" w:hAnsi="宋体"/>
          <w:color w:val="auto"/>
          <w:highlight w:val="none"/>
        </w:rPr>
      </w:pPr>
      <w:r>
        <w:rPr>
          <w:rFonts w:ascii="宋体" w:hAnsi="宋体"/>
          <w:color w:val="auto"/>
          <w:highlight w:val="none"/>
        </w:rPr>
        <w:t>比选申请人提供的比选申请报价表中货物的品牌及厂家应写明</w:t>
      </w:r>
      <w:r>
        <w:rPr>
          <w:rFonts w:hint="eastAsia" w:ascii="宋体" w:hAnsi="宋体"/>
          <w:color w:val="auto"/>
          <w:highlight w:val="none"/>
        </w:rPr>
        <w:t>，</w:t>
      </w:r>
      <w:r>
        <w:rPr>
          <w:rFonts w:hint="eastAsia" w:ascii="宋体" w:hAnsi="宋体"/>
          <w:b/>
          <w:color w:val="auto"/>
          <w:highlight w:val="none"/>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highlight w:val="none"/>
        </w:rPr>
        <w:t>。</w:t>
      </w:r>
    </w:p>
    <w:p>
      <w:pPr>
        <w:numPr>
          <w:ilvl w:val="0"/>
          <w:numId w:val="59"/>
        </w:numPr>
        <w:spacing w:before="0" w:after="0" w:afterAutospacing="0"/>
        <w:ind w:left="0" w:right="0" w:firstLine="0"/>
        <w:rPr>
          <w:rFonts w:ascii="宋体" w:hAnsi="宋体"/>
          <w:color w:val="auto"/>
          <w:highlight w:val="none"/>
        </w:rPr>
      </w:pP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0" w:afterAutospacing="0"/>
        <w:ind w:right="-816" w:firstLine="0"/>
        <w:jc w:val="center"/>
        <w:rPr>
          <w:rFonts w:ascii="宋体" w:hAnsi="宋体"/>
          <w:color w:val="auto"/>
          <w:highlight w:val="none"/>
        </w:rPr>
      </w:pPr>
      <w:r>
        <w:rPr>
          <w:rFonts w:hint="eastAsia" w:ascii="宋体" w:hAnsi="宋体"/>
          <w:color w:val="auto"/>
          <w:highlight w:val="none"/>
        </w:rPr>
        <w:t xml:space="preserve">  日期：</w:t>
      </w:r>
      <w:r>
        <w:rPr>
          <w:rFonts w:hint="eastAsia" w:ascii="宋体" w:hAnsi="宋体" w:cs="Arial"/>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pStyle w:val="2"/>
        <w:pageBreakBefore/>
        <w:spacing w:after="100"/>
        <w:ind w:right="-57" w:firstLine="0"/>
        <w:jc w:val="center"/>
        <w:rPr>
          <w:rFonts w:hAnsi="宋体"/>
          <w:b w:val="0"/>
          <w:color w:val="auto"/>
          <w:sz w:val="24"/>
          <w:szCs w:val="24"/>
          <w:highlight w:val="none"/>
        </w:rPr>
      </w:pPr>
      <w:bookmarkStart w:id="2289" w:name="_Toc19107"/>
      <w:bookmarkStart w:id="2290" w:name="_Toc414290562"/>
      <w:bookmarkStart w:id="2291" w:name="_Toc492478827"/>
      <w:bookmarkStart w:id="2292" w:name="_Toc17664"/>
      <w:bookmarkStart w:id="2293" w:name="_Toc13870"/>
      <w:bookmarkStart w:id="2294" w:name="_Toc25750683"/>
      <w:bookmarkStart w:id="2295" w:name="_Toc14091"/>
      <w:bookmarkStart w:id="2296" w:name="_Toc15451"/>
      <w:bookmarkStart w:id="2297" w:name="_Toc6034"/>
      <w:bookmarkStart w:id="2298" w:name="_Toc25220"/>
      <w:bookmarkStart w:id="2299" w:name="_Toc30812"/>
      <w:bookmarkStart w:id="2300" w:name="_Toc29577"/>
      <w:bookmarkStart w:id="2301" w:name="_Toc25635"/>
      <w:bookmarkStart w:id="2302" w:name="_Toc22423"/>
      <w:bookmarkStart w:id="2303" w:name="_Toc19413"/>
      <w:bookmarkStart w:id="2304" w:name="_Toc2327"/>
      <w:bookmarkStart w:id="2305" w:name="_Toc32381"/>
      <w:bookmarkStart w:id="2306" w:name="_Toc3307"/>
      <w:bookmarkStart w:id="2307" w:name="_Toc8563"/>
      <w:bookmarkStart w:id="2308" w:name="_Toc9876"/>
      <w:r>
        <w:rPr>
          <w:rFonts w:hint="eastAsia"/>
          <w:color w:val="auto"/>
          <w:sz w:val="24"/>
          <w:szCs w:val="24"/>
          <w:highlight w:val="none"/>
        </w:rPr>
        <w:t>C</w:t>
      </w:r>
      <w:r>
        <w:rPr>
          <w:rFonts w:hAnsi="宋体"/>
          <w:color w:val="auto"/>
          <w:sz w:val="24"/>
          <w:szCs w:val="24"/>
          <w:highlight w:val="none"/>
        </w:rPr>
        <w:t>技术</w:t>
      </w:r>
      <w:bookmarkEnd w:id="2289"/>
      <w:bookmarkEnd w:id="2290"/>
      <w:bookmarkEnd w:id="2291"/>
      <w:bookmarkStart w:id="2309" w:name="_Toc74938308"/>
      <w:bookmarkStart w:id="2310" w:name="_Toc224010320"/>
      <w:bookmarkStart w:id="2311" w:name="_Toc17887241"/>
      <w:bookmarkStart w:id="2312" w:name="_Toc18770050"/>
      <w:bookmarkStart w:id="2313" w:name="_Toc99697927"/>
      <w:r>
        <w:rPr>
          <w:rFonts w:hint="eastAsia" w:hAnsi="宋体"/>
          <w:color w:val="auto"/>
          <w:sz w:val="24"/>
          <w:szCs w:val="24"/>
          <w:highlight w:val="none"/>
        </w:rPr>
        <w:t>文件</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color w:val="auto"/>
          <w:highlight w:val="none"/>
        </w:rPr>
        <w:t>C1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（2）按期交货承诺书（格式见</w:t>
      </w:r>
      <w:r>
        <w:rPr>
          <w:color w:val="auto"/>
          <w:highlight w:val="none"/>
        </w:rPr>
        <w:t>C2</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（3）售后服务承诺书（格式见</w:t>
      </w:r>
      <w:r>
        <w:rPr>
          <w:color w:val="auto"/>
          <w:highlight w:val="none"/>
        </w:rPr>
        <w:t>C3</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（4）商务响应表（格式见C4）</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4</w:t>
      </w:r>
      <w:r>
        <w:rPr>
          <w:rFonts w:hint="eastAsia"/>
          <w:color w:val="auto"/>
          <w:highlight w:val="none"/>
        </w:rPr>
        <w:t>）比选申请人认为应提交的其他比选申请资料（如有）。</w:t>
      </w:r>
      <w:bookmarkEnd w:id="2309"/>
      <w:bookmarkEnd w:id="2310"/>
      <w:bookmarkEnd w:id="2311"/>
      <w:bookmarkEnd w:id="2312"/>
      <w:bookmarkEnd w:id="2313"/>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314" w:name="_Toc25750684"/>
      <w:r>
        <w:rPr>
          <w:rFonts w:hint="eastAsia" w:ascii="宋体" w:hAnsi="宋体" w:eastAsia="宋体"/>
          <w:color w:val="auto"/>
          <w:sz w:val="21"/>
          <w:szCs w:val="21"/>
          <w:highlight w:val="none"/>
        </w:rPr>
        <w:t xml:space="preserve">C1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2314"/>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u w:val="single"/>
        </w:rPr>
      </w:pPr>
      <w:r>
        <w:rPr>
          <w:rFonts w:ascii="宋体" w:hAnsi="宋体"/>
          <w:color w:val="auto"/>
          <w:highlight w:val="none"/>
        </w:rPr>
        <w:t>比选申请人名称：</w:t>
      </w:r>
      <w:r>
        <w:rPr>
          <w:rFonts w:hint="eastAsia" w:ascii="宋体" w:hAnsi="宋体"/>
          <w:color w:val="auto"/>
          <w:highlight w:val="none"/>
          <w:u w:val="single"/>
        </w:rPr>
        <w:t xml:space="preserve">                            </w:t>
      </w:r>
    </w:p>
    <w:tbl>
      <w:tblPr>
        <w:tblStyle w:val="25"/>
        <w:tblW w:w="9415" w:type="dxa"/>
        <w:jc w:val="center"/>
        <w:tblLayout w:type="fixed"/>
        <w:tblCellMar>
          <w:top w:w="0" w:type="dxa"/>
          <w:left w:w="108" w:type="dxa"/>
          <w:bottom w:w="0" w:type="dxa"/>
          <w:right w:w="108" w:type="dxa"/>
        </w:tblCellMar>
      </w:tblPr>
      <w:tblGrid>
        <w:gridCol w:w="703"/>
        <w:gridCol w:w="1188"/>
        <w:gridCol w:w="1436"/>
        <w:gridCol w:w="1586"/>
        <w:gridCol w:w="1093"/>
        <w:gridCol w:w="1077"/>
        <w:gridCol w:w="1187"/>
        <w:gridCol w:w="1145"/>
      </w:tblGrid>
      <w:tr>
        <w:trPr>
          <w:trHeight w:val="636" w:hRule="atLeast"/>
          <w:jc w:val="center"/>
        </w:trPr>
        <w:tc>
          <w:tcPr>
            <w:tcW w:w="70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188"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43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性能参数要求</w:t>
            </w:r>
          </w:p>
        </w:tc>
        <w:tc>
          <w:tcPr>
            <w:tcW w:w="158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供货性能参数</w:t>
            </w:r>
          </w:p>
        </w:tc>
        <w:tc>
          <w:tcPr>
            <w:tcW w:w="1093"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偏离情况</w:t>
            </w:r>
          </w:p>
        </w:tc>
        <w:tc>
          <w:tcPr>
            <w:tcW w:w="107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参考品牌及型号</w:t>
            </w:r>
          </w:p>
        </w:tc>
        <w:tc>
          <w:tcPr>
            <w:tcW w:w="118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供货品牌及型号</w:t>
            </w:r>
          </w:p>
        </w:tc>
        <w:tc>
          <w:tcPr>
            <w:tcW w:w="114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1</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2</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3</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4</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5</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r>
        <w:rPr>
          <w:rFonts w:hint="eastAsia" w:ascii="宋体" w:hAnsi="宋体"/>
          <w:color w:val="auto"/>
          <w:highlight w:val="none"/>
          <w:u w:val="single"/>
        </w:rPr>
        <w:t xml:space="preserve">                   </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比选申请人必须对应根据比选文件的第五章用户需求书条款逐条应答并按要求填写下表。比选申请人提供的货物的品牌</w:t>
      </w:r>
      <w:r>
        <w:rPr>
          <w:rFonts w:hint="eastAsia" w:ascii="宋体" w:hAnsi="宋体"/>
          <w:color w:val="auto"/>
          <w:highlight w:val="none"/>
        </w:rPr>
        <w:t>须</w:t>
      </w:r>
      <w:r>
        <w:rPr>
          <w:rFonts w:ascii="宋体" w:hAnsi="宋体"/>
          <w:color w:val="auto"/>
          <w:highlight w:val="none"/>
        </w:rPr>
        <w:t>写明</w:t>
      </w:r>
      <w:r>
        <w:rPr>
          <w:rFonts w:hint="eastAsia" w:ascii="宋体" w:hAnsi="宋体"/>
          <w:color w:val="auto"/>
          <w:highlight w:val="none"/>
        </w:rPr>
        <w:t>，</w:t>
      </w:r>
      <w:r>
        <w:rPr>
          <w:rFonts w:hint="eastAsia" w:ascii="宋体" w:hAnsi="宋体"/>
          <w:b/>
          <w:color w:val="auto"/>
          <w:highlight w:val="none"/>
        </w:rPr>
        <w:t>如比选申请人拟投的货物为非参考品牌之一的，则需要提供能证明拟投产品的质量及参数相当于参考品牌的行业内权威机构出具的检测报告及查询方式，否则比选申请无效。</w:t>
      </w:r>
    </w:p>
    <w:p>
      <w:pPr>
        <w:pStyle w:val="32"/>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pPr>
      <w:r>
        <w:rPr>
          <w:rFonts w:hint="eastAsia" w:ascii="宋体" w:hAnsi="宋体"/>
          <w:b/>
          <w:color w:val="auto"/>
          <w:highlight w:val="none"/>
        </w:rPr>
        <w:t>6.如有任意一项负偏离，比选申请人将不能通过初步评审。</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bookmarkStart w:id="2315" w:name="_Toc25750685"/>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r>
        <w:rPr>
          <w:rFonts w:hint="eastAsia" w:ascii="宋体" w:hAnsi="宋体" w:eastAsia="宋体"/>
          <w:color w:val="auto"/>
          <w:sz w:val="21"/>
          <w:szCs w:val="21"/>
          <w:highlight w:val="none"/>
        </w:rPr>
        <w:t>C2</w:t>
      </w:r>
      <w:r>
        <w:rPr>
          <w:rFonts w:ascii="宋体" w:hAnsi="宋体" w:eastAsia="宋体"/>
          <w:color w:val="auto"/>
          <w:sz w:val="21"/>
          <w:szCs w:val="21"/>
          <w:highlight w:val="none"/>
        </w:rPr>
        <w:t>按期交货承诺书</w:t>
      </w:r>
      <w:bookmarkEnd w:id="2315"/>
    </w:p>
    <w:p>
      <w:pPr>
        <w:widowControl w:val="0"/>
        <w:spacing w:beforeLines="10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w:t>
      </w:r>
      <w:r>
        <w:rPr>
          <w:rFonts w:hAnsi="宋体"/>
          <w:b/>
          <w:color w:val="auto"/>
          <w:kern w:val="2"/>
          <w:sz w:val="32"/>
          <w:szCs w:val="32"/>
          <w:highlight w:val="none"/>
        </w:rPr>
        <w:t>交货承诺书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致：南宁轨道交通集团有限责任公司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color w:val="auto"/>
          <w:kern w:val="2"/>
          <w:highlight w:val="none"/>
          <w:u w:val="single"/>
        </w:rPr>
        <w:t xml:space="preserve">         </w:t>
      </w:r>
      <w:r>
        <w:rPr>
          <w:rFonts w:hAnsi="宋体"/>
          <w:color w:val="auto"/>
          <w:kern w:val="2"/>
          <w:highlight w:val="none"/>
          <w:u w:val="single"/>
        </w:rPr>
        <w:t>（比选申请人名称）</w:t>
      </w:r>
      <w:r>
        <w:rPr>
          <w:color w:val="auto"/>
          <w:kern w:val="2"/>
          <w:highlight w:val="none"/>
          <w:u w:val="single"/>
        </w:rPr>
        <w:t xml:space="preserve">       </w:t>
      </w:r>
      <w:r>
        <w:rPr>
          <w:rFonts w:hAnsi="宋体"/>
          <w:color w:val="auto"/>
          <w:kern w:val="2"/>
          <w:highlight w:val="none"/>
        </w:rPr>
        <w:t>参加了贵公司组织的</w:t>
      </w:r>
      <w:r>
        <w:rPr>
          <w:color w:val="auto"/>
          <w:kern w:val="2"/>
          <w:highlight w:val="none"/>
          <w:u w:val="single"/>
        </w:rPr>
        <w:t xml:space="preserve">                 </w:t>
      </w:r>
      <w:r>
        <w:rPr>
          <w:rFonts w:hAnsi="宋体"/>
          <w:color w:val="auto"/>
          <w:kern w:val="2"/>
          <w:highlight w:val="none"/>
        </w:rPr>
        <w:t>项目（项目编号</w:t>
      </w:r>
      <w:r>
        <w:rPr>
          <w:color w:val="auto"/>
          <w:kern w:val="2"/>
          <w:highlight w:val="none"/>
          <w:u w:val="single"/>
        </w:rPr>
        <w:t xml:space="preserve">           </w:t>
      </w:r>
      <w:r>
        <w:rPr>
          <w:rFonts w:hAnsi="宋体"/>
          <w:color w:val="auto"/>
          <w:kern w:val="2"/>
          <w:highlight w:val="none"/>
        </w:rPr>
        <w:t>）的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按比选文件和比选人的规定，满足规定的交货期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如未按期交货，</w:t>
      </w:r>
      <w:r>
        <w:rPr>
          <w:rFonts w:hint="eastAsia"/>
          <w:color w:val="auto"/>
          <w:kern w:val="2"/>
          <w:highlight w:val="none"/>
        </w:rPr>
        <w:t>我公司承诺接受</w:t>
      </w:r>
      <w:r>
        <w:rPr>
          <w:rFonts w:hint="eastAsia" w:ascii="宋体" w:hAnsi="宋体"/>
          <w:color w:val="auto"/>
          <w:kern w:val="2"/>
          <w:highlight w:val="none"/>
        </w:rPr>
        <w:t>每天加收合同总价的万分之六的违约金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r>
        <w:rPr>
          <w:rFonts w:hint="eastAsia" w:ascii="宋体" w:hAnsi="宋体"/>
          <w:color w:val="auto"/>
          <w:kern w:val="2"/>
          <w:highlight w:val="none"/>
          <w:u w:val="single"/>
        </w:rPr>
        <w:t xml:space="preserve">                   </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r>
        <w:rPr>
          <w:rFonts w:hint="eastAsia" w:ascii="宋体" w:hAnsi="宋体"/>
          <w:color w:val="auto"/>
          <w:kern w:val="2"/>
          <w:highlight w:val="none"/>
          <w:u w:val="single"/>
        </w:rPr>
        <w:t xml:space="preserve">                   </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w:t>
      </w:r>
      <w:r>
        <w:rPr>
          <w:rFonts w:hint="eastAsia" w:ascii="宋体" w:hAnsi="宋体"/>
          <w:color w:val="auto"/>
          <w:kern w:val="2"/>
          <w:highlight w:val="none"/>
          <w:u w:val="single"/>
        </w:rPr>
        <w:t xml:space="preserve">    </w:t>
      </w:r>
      <w:r>
        <w:rPr>
          <w:rFonts w:hint="eastAsia" w:ascii="宋体" w:hAnsi="宋体"/>
          <w:color w:val="auto"/>
          <w:kern w:val="2"/>
          <w:highlight w:val="none"/>
        </w:rPr>
        <w:t>年</w:t>
      </w:r>
      <w:r>
        <w:rPr>
          <w:rFonts w:hint="eastAsia" w:ascii="宋体" w:hAnsi="宋体"/>
          <w:color w:val="auto"/>
          <w:kern w:val="2"/>
          <w:highlight w:val="none"/>
          <w:u w:val="single"/>
        </w:rPr>
        <w:t xml:space="preserve">   </w:t>
      </w:r>
      <w:r>
        <w:rPr>
          <w:rFonts w:hint="eastAsia" w:ascii="宋体" w:hAnsi="宋体"/>
          <w:color w:val="auto"/>
          <w:kern w:val="2"/>
          <w:highlight w:val="none"/>
        </w:rPr>
        <w:t>月</w:t>
      </w:r>
      <w:r>
        <w:rPr>
          <w:rFonts w:hint="eastAsia" w:ascii="宋体" w:hAnsi="宋体"/>
          <w:color w:val="auto"/>
          <w:kern w:val="2"/>
          <w:highlight w:val="none"/>
          <w:u w:val="single"/>
        </w:rPr>
        <w:t xml:space="preserve">  </w:t>
      </w:r>
      <w:r>
        <w:rPr>
          <w:rFonts w:hint="eastAsia" w:ascii="宋体" w:hAnsi="宋体"/>
          <w:color w:val="auto"/>
          <w:kern w:val="2"/>
          <w:highlight w:val="none"/>
        </w:rPr>
        <w:t>日</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316" w:name="_Toc25750686"/>
      <w:r>
        <w:rPr>
          <w:rFonts w:hint="eastAsia" w:ascii="宋体" w:hAnsi="宋体" w:eastAsia="宋体"/>
          <w:color w:val="auto"/>
          <w:sz w:val="21"/>
          <w:szCs w:val="21"/>
          <w:highlight w:val="none"/>
        </w:rPr>
        <w:t>C3售后服务承诺书</w:t>
      </w:r>
      <w:bookmarkEnd w:id="2316"/>
    </w:p>
    <w:p>
      <w:pPr>
        <w:widowControl w:val="0"/>
        <w:spacing w:beforeLines="10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rPr>
        <w:t>南宁轨道交通集团有限责任公司：</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1.所有产品的</w:t>
      </w:r>
      <w:r>
        <w:rPr>
          <w:rFonts w:ascii="宋体" w:hAnsi="宋体" w:cstheme="minorBidi"/>
          <w:color w:val="auto"/>
          <w:highlight w:val="none"/>
        </w:rPr>
        <w:t>质量、质保期、售后服务等</w:t>
      </w:r>
      <w:r>
        <w:rPr>
          <w:rFonts w:hint="eastAsia" w:ascii="宋体" w:hAnsi="宋体" w:cstheme="minorBidi"/>
          <w:color w:val="auto"/>
          <w:highlight w:val="none"/>
        </w:rPr>
        <w:t>完全符合或优于</w:t>
      </w:r>
      <w:r>
        <w:rPr>
          <w:rFonts w:ascii="宋体" w:hAnsi="宋体" w:cstheme="minorBidi"/>
          <w:color w:val="auto"/>
          <w:highlight w:val="none"/>
        </w:rPr>
        <w:t>贵方</w:t>
      </w:r>
      <w:r>
        <w:rPr>
          <w:rFonts w:hint="eastAsia" w:ascii="宋体" w:hAnsi="宋体" w:cstheme="minorBidi"/>
          <w:color w:val="auto"/>
          <w:highlight w:val="none"/>
        </w:rPr>
        <w:t>的采购要求，全部符合国家和</w:t>
      </w:r>
      <w:r>
        <w:rPr>
          <w:rFonts w:ascii="宋体" w:hAnsi="宋体" w:cstheme="minorBidi"/>
          <w:color w:val="auto"/>
          <w:highlight w:val="none"/>
        </w:rPr>
        <w:t>行业相关</w:t>
      </w:r>
      <w:r>
        <w:rPr>
          <w:rFonts w:hint="eastAsia" w:ascii="宋体" w:hAnsi="宋体" w:cstheme="minorBidi"/>
          <w:color w:val="auto"/>
          <w:highlight w:val="none"/>
        </w:rPr>
        <w:t>标准，</w:t>
      </w:r>
      <w:r>
        <w:rPr>
          <w:rFonts w:ascii="宋体" w:hAnsi="宋体" w:cstheme="minorBidi"/>
          <w:color w:val="auto"/>
          <w:highlight w:val="none"/>
        </w:rPr>
        <w:t>所有产品</w:t>
      </w:r>
      <w:r>
        <w:rPr>
          <w:rFonts w:hint="eastAsia" w:ascii="宋体" w:hAnsi="宋体" w:cstheme="minorBidi"/>
          <w:color w:val="auto"/>
          <w:highlight w:val="none"/>
        </w:rPr>
        <w:t>均为全新的正牌产品，具备产品合格证。货到验收如发现与产品描述不符或无产品合格证，我司接受</w:t>
      </w:r>
      <w:r>
        <w:rPr>
          <w:rFonts w:ascii="宋体" w:hAnsi="宋体" w:cstheme="minorBidi"/>
          <w:color w:val="auto"/>
          <w:highlight w:val="none"/>
        </w:rPr>
        <w:t>无条件</w:t>
      </w:r>
      <w:r>
        <w:rPr>
          <w:rFonts w:hint="eastAsia" w:ascii="宋体" w:hAnsi="宋体" w:cstheme="minorBidi"/>
          <w:color w:val="auto"/>
          <w:highlight w:val="none"/>
        </w:rPr>
        <w:t>退货。如为假冒伪劣产品，造成损失的由我司承担全部法律责任。</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2.我方</w:t>
      </w:r>
      <w:r>
        <w:rPr>
          <w:rFonts w:ascii="宋体" w:hAnsi="宋体" w:cstheme="minorBidi"/>
          <w:color w:val="auto"/>
          <w:highlight w:val="none"/>
        </w:rPr>
        <w:t>知悉，本次</w:t>
      </w:r>
      <w:r>
        <w:rPr>
          <w:rFonts w:hint="eastAsia" w:ascii="宋体" w:hAnsi="宋体" w:cstheme="minorBidi"/>
          <w:color w:val="auto"/>
          <w:highlight w:val="none"/>
        </w:rPr>
        <w:t>各货物的数量为贵方</w:t>
      </w:r>
      <w:r>
        <w:rPr>
          <w:rFonts w:ascii="宋体" w:hAnsi="宋体" w:cstheme="minorBidi"/>
          <w:color w:val="auto"/>
          <w:highlight w:val="none"/>
        </w:rPr>
        <w:t>的</w:t>
      </w:r>
      <w:r>
        <w:rPr>
          <w:rFonts w:hint="eastAsia" w:ascii="宋体" w:hAnsi="宋体" w:cstheme="minorBidi"/>
          <w:color w:val="auto"/>
          <w:highlight w:val="none"/>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3.我方</w:t>
      </w:r>
      <w:r>
        <w:rPr>
          <w:rFonts w:ascii="宋体" w:hAnsi="宋体" w:cstheme="minorBidi"/>
          <w:color w:val="auto"/>
          <w:highlight w:val="none"/>
        </w:rPr>
        <w:t>知悉，贵方的</w:t>
      </w:r>
      <w:r>
        <w:rPr>
          <w:rFonts w:hint="eastAsia" w:ascii="宋体" w:hAnsi="宋体" w:cstheme="minorBidi"/>
          <w:color w:val="auto"/>
          <w:highlight w:val="none"/>
        </w:rPr>
        <w:t>采购文件并未充分引用有关条文和标准规范，提出的是最基本的技术要求，我方</w:t>
      </w:r>
      <w:r>
        <w:rPr>
          <w:rFonts w:ascii="宋体" w:hAnsi="宋体" w:cstheme="minorBidi"/>
          <w:color w:val="auto"/>
          <w:highlight w:val="none"/>
        </w:rPr>
        <w:t>保证</w:t>
      </w:r>
      <w:r>
        <w:rPr>
          <w:rFonts w:hint="eastAsia" w:ascii="宋体" w:hAnsi="宋体" w:cstheme="minorBidi"/>
          <w:color w:val="auto"/>
          <w:highlight w:val="none"/>
        </w:rPr>
        <w:t>所有</w:t>
      </w:r>
      <w:r>
        <w:rPr>
          <w:rFonts w:ascii="宋体" w:hAnsi="宋体" w:cstheme="minorBidi"/>
          <w:color w:val="auto"/>
          <w:highlight w:val="none"/>
        </w:rPr>
        <w:t>产品</w:t>
      </w:r>
      <w:r>
        <w:rPr>
          <w:rFonts w:hint="eastAsia" w:ascii="宋体" w:hAnsi="宋体" w:cstheme="minorBidi"/>
          <w:color w:val="auto"/>
          <w:highlight w:val="none"/>
        </w:rPr>
        <w:t>符合工业制造标准，为优质的市场已有的成熟产品以满足使用可靠、技术先进、操作简单、维护方便的要求；除非贵方主动提出，贵方</w:t>
      </w:r>
      <w:r>
        <w:rPr>
          <w:rFonts w:ascii="宋体" w:hAnsi="宋体" w:cstheme="minorBidi"/>
          <w:color w:val="auto"/>
          <w:highlight w:val="none"/>
        </w:rPr>
        <w:t>可无条件拒绝</w:t>
      </w:r>
      <w:r>
        <w:rPr>
          <w:rFonts w:hint="eastAsia" w:ascii="宋体" w:hAnsi="宋体" w:cstheme="minorBidi"/>
          <w:color w:val="auto"/>
          <w:highlight w:val="none"/>
        </w:rPr>
        <w:t>接受任何形式的改装或定制类产品。  </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4.交货前贵方有权要求我方提供样品；如贵方对样品不认可有权不签订</w:t>
      </w:r>
      <w:r>
        <w:rPr>
          <w:rFonts w:ascii="宋体" w:hAnsi="宋体" w:cstheme="minorBidi"/>
          <w:color w:val="auto"/>
          <w:highlight w:val="none"/>
        </w:rPr>
        <w:t>合同或撤销</w:t>
      </w:r>
      <w:r>
        <w:rPr>
          <w:rFonts w:hint="eastAsia" w:ascii="宋体" w:hAnsi="宋体" w:cstheme="minorBidi"/>
          <w:color w:val="auto"/>
          <w:highlight w:val="none"/>
        </w:rPr>
        <w:t>、</w:t>
      </w:r>
      <w:r>
        <w:rPr>
          <w:rFonts w:ascii="宋体" w:hAnsi="宋体" w:cstheme="minorBidi"/>
          <w:color w:val="auto"/>
          <w:highlight w:val="none"/>
        </w:rPr>
        <w:t>终止已签订的合同</w:t>
      </w:r>
      <w:r>
        <w:rPr>
          <w:rFonts w:hint="eastAsia" w:ascii="宋体" w:hAnsi="宋体" w:cstheme="minorBidi"/>
          <w:color w:val="auto"/>
          <w:highlight w:val="none"/>
        </w:rPr>
        <w:t>，</w:t>
      </w:r>
      <w:r>
        <w:rPr>
          <w:rFonts w:ascii="宋体" w:hAnsi="宋体" w:cstheme="minorBidi"/>
          <w:color w:val="auto"/>
          <w:highlight w:val="none"/>
        </w:rPr>
        <w:t>如贵方对样品认可</w:t>
      </w:r>
      <w:r>
        <w:rPr>
          <w:rFonts w:hint="eastAsia" w:ascii="宋体" w:hAnsi="宋体" w:cstheme="minorBidi"/>
          <w:color w:val="auto"/>
          <w:highlight w:val="none"/>
        </w:rPr>
        <w:t>且</w:t>
      </w:r>
      <w:r>
        <w:rPr>
          <w:rFonts w:ascii="宋体" w:hAnsi="宋体" w:cstheme="minorBidi"/>
          <w:color w:val="auto"/>
          <w:highlight w:val="none"/>
        </w:rPr>
        <w:t>样品未因</w:t>
      </w:r>
      <w:r>
        <w:rPr>
          <w:rFonts w:hint="eastAsia" w:ascii="宋体" w:hAnsi="宋体" w:cstheme="minorBidi"/>
          <w:color w:val="auto"/>
          <w:highlight w:val="none"/>
        </w:rPr>
        <w:t>检验</w:t>
      </w:r>
      <w:r>
        <w:rPr>
          <w:rFonts w:ascii="宋体" w:hAnsi="宋体" w:cstheme="minorBidi"/>
          <w:color w:val="auto"/>
          <w:highlight w:val="none"/>
        </w:rPr>
        <w:t>检测</w:t>
      </w:r>
      <w:r>
        <w:rPr>
          <w:rFonts w:hint="eastAsia" w:ascii="宋体" w:hAnsi="宋体" w:cstheme="minorBidi"/>
          <w:color w:val="auto"/>
          <w:highlight w:val="none"/>
        </w:rPr>
        <w:t>而</w:t>
      </w:r>
      <w:r>
        <w:rPr>
          <w:rFonts w:ascii="宋体" w:hAnsi="宋体" w:cstheme="minorBidi"/>
          <w:color w:val="auto"/>
          <w:highlight w:val="none"/>
        </w:rPr>
        <w:t>发生性能改变</w:t>
      </w:r>
      <w:r>
        <w:rPr>
          <w:rFonts w:hint="eastAsia" w:ascii="宋体" w:hAnsi="宋体" w:cstheme="minorBidi"/>
          <w:color w:val="auto"/>
          <w:highlight w:val="none"/>
        </w:rPr>
        <w:t>，</w:t>
      </w:r>
      <w:r>
        <w:rPr>
          <w:rFonts w:ascii="宋体" w:hAnsi="宋体" w:cstheme="minorBidi"/>
          <w:color w:val="auto"/>
          <w:highlight w:val="none"/>
        </w:rPr>
        <w:t>则样品数量</w:t>
      </w:r>
      <w:r>
        <w:rPr>
          <w:rFonts w:hint="eastAsia" w:ascii="宋体" w:hAnsi="宋体" w:cstheme="minorBidi"/>
          <w:color w:val="auto"/>
          <w:highlight w:val="none"/>
        </w:rPr>
        <w:t>可</w:t>
      </w:r>
      <w:r>
        <w:rPr>
          <w:rFonts w:ascii="宋体" w:hAnsi="宋体" w:cstheme="minorBidi"/>
          <w:color w:val="auto"/>
          <w:highlight w:val="none"/>
        </w:rPr>
        <w:t>计入</w:t>
      </w:r>
      <w:r>
        <w:rPr>
          <w:rFonts w:hint="eastAsia" w:ascii="宋体" w:hAnsi="宋体" w:cstheme="minorBidi"/>
          <w:color w:val="auto"/>
          <w:highlight w:val="none"/>
        </w:rPr>
        <w:t>交货</w:t>
      </w:r>
      <w:r>
        <w:rPr>
          <w:rFonts w:ascii="宋体" w:hAnsi="宋体" w:cstheme="minorBidi"/>
          <w:color w:val="auto"/>
          <w:highlight w:val="none"/>
        </w:rPr>
        <w:t>数量</w:t>
      </w:r>
      <w:r>
        <w:rPr>
          <w:rFonts w:hint="eastAsia" w:ascii="宋体" w:hAnsi="宋体" w:cstheme="minorBidi"/>
          <w:color w:val="auto"/>
          <w:highlight w:val="none"/>
        </w:rPr>
        <w:t>。</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6.若我方因自身原因不能履约签订合同或履行合同的，贵方可取消我方的中选资格，并从后续排名的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2"/>
        <w:widowControl w:val="0"/>
        <w:spacing w:before="0" w:after="0" w:afterAutospacing="0"/>
        <w:ind w:left="480" w:right="0" w:firstLine="0"/>
        <w:rPr>
          <w:rFonts w:ascii="宋体" w:hAnsi="宋体" w:cstheme="minorBidi"/>
          <w:color w:val="auto"/>
          <w:sz w:val="24"/>
          <w:szCs w:val="28"/>
          <w:highlight w:val="none"/>
        </w:rPr>
      </w:pPr>
      <w:r>
        <w:rPr>
          <w:rFonts w:hint="eastAsia" w:ascii="宋体" w:hAnsi="宋体" w:cstheme="minorBidi"/>
          <w:color w:val="auto"/>
          <w:highlight w:val="none"/>
        </w:rPr>
        <w:t>联系人:</w:t>
      </w:r>
      <w:r>
        <w:rPr>
          <w:rFonts w:hint="eastAsia" w:ascii="宋体" w:hAnsi="宋体" w:cstheme="minorBidi"/>
          <w:color w:val="auto"/>
          <w:highlight w:val="none"/>
          <w:u w:val="single"/>
        </w:rPr>
        <w:t xml:space="preserve">          </w:t>
      </w:r>
      <w:r>
        <w:rPr>
          <w:rFonts w:hint="eastAsia" w:ascii="宋体" w:hAnsi="宋体" w:cstheme="minorBidi"/>
          <w:color w:val="auto"/>
          <w:highlight w:val="none"/>
        </w:rPr>
        <w:t>联系方式:</w:t>
      </w:r>
      <w:r>
        <w:rPr>
          <w:rFonts w:hint="eastAsia" w:ascii="宋体" w:hAnsi="宋体" w:cstheme="minorBidi"/>
          <w:color w:val="auto"/>
          <w:highlight w:val="none"/>
          <w:u w:val="single"/>
        </w:rPr>
        <w:t xml:space="preserve">          </w:t>
      </w:r>
      <w:r>
        <w:rPr>
          <w:rFonts w:hint="eastAsia" w:ascii="宋体" w:hAnsi="宋体" w:cstheme="minorBidi"/>
          <w:color w:val="auto"/>
          <w:highlight w:val="none"/>
        </w:rPr>
        <w:t>身份证号:</w:t>
      </w:r>
      <w:r>
        <w:rPr>
          <w:rFonts w:hint="eastAsia" w:ascii="宋体" w:hAnsi="宋体" w:cstheme="minorBidi"/>
          <w:color w:val="auto"/>
          <w:highlight w:val="none"/>
          <w:u w:val="single"/>
        </w:rPr>
        <w:t xml:space="preserve">          </w:t>
      </w: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8" w:right="1418" w:bottom="1304" w:left="1418" w:header="454" w:footer="567" w:gutter="0"/>
          <w:cols w:space="720" w:num="1"/>
          <w:docGrid w:linePitch="312" w:charSpace="0"/>
        </w:sectPr>
      </w:pPr>
      <w:r>
        <w:rPr>
          <w:rFonts w:hint="eastAsia" w:ascii="宋体" w:hAnsi="宋体" w:cstheme="minorBidi"/>
          <w:color w:val="auto"/>
          <w:highlight w:val="none"/>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2317" w:name="_Toc25750687"/>
      <w:r>
        <w:rPr>
          <w:rFonts w:hint="eastAsia" w:ascii="宋体" w:hAnsi="宋体" w:eastAsia="宋体"/>
          <w:color w:val="auto"/>
          <w:sz w:val="21"/>
          <w:szCs w:val="21"/>
          <w:highlight w:val="none"/>
        </w:rPr>
        <w:t>C</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2317"/>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r>
        <w:rPr>
          <w:rFonts w:ascii="宋体" w:hAnsi="宋体"/>
          <w:color w:val="auto"/>
          <w:highlight w:val="none"/>
          <w:u w:val="single"/>
        </w:rPr>
        <w:t xml:space="preserve">                   </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r>
        <w:rPr>
          <w:rFonts w:ascii="宋体" w:hAnsi="宋体"/>
          <w:color w:val="auto"/>
          <w:highlight w:val="none"/>
          <w:u w:val="single"/>
        </w:rPr>
        <w:t xml:space="preserve">              </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rPr>
        <w:t>日</w:t>
      </w:r>
    </w:p>
    <w:p>
      <w:pPr>
        <w:spacing w:before="0"/>
        <w:ind w:left="105" w:leftChars="50" w:right="-57" w:firstLine="316" w:firstLineChars="150"/>
        <w:rPr>
          <w:rFonts w:ascii="宋体" w:hAnsi="宋体"/>
          <w:b/>
          <w:color w:val="auto"/>
          <w:highlight w:val="none"/>
        </w:rPr>
      </w:pPr>
    </w:p>
    <w:p>
      <w:pPr>
        <w:pStyle w:val="11"/>
        <w:pageBreakBefore/>
        <w:ind w:right="-57" w:firstLine="0"/>
        <w:jc w:val="center"/>
        <w:outlineLvl w:val="0"/>
        <w:rPr>
          <w:rStyle w:val="37"/>
          <w:rFonts w:ascii="宋体" w:hAnsi="宋体" w:eastAsia="宋体"/>
          <w:color w:val="auto"/>
          <w:highlight w:val="none"/>
        </w:rPr>
      </w:pPr>
      <w:bookmarkStart w:id="2318" w:name="_Toc6454"/>
      <w:bookmarkStart w:id="2319" w:name="_Toc13941"/>
      <w:bookmarkStart w:id="2320" w:name="_Toc328"/>
      <w:bookmarkStart w:id="2321" w:name="_Toc30897"/>
      <w:bookmarkStart w:id="2322" w:name="_Toc6337"/>
      <w:bookmarkStart w:id="2323" w:name="_Toc14566"/>
      <w:bookmarkStart w:id="2324" w:name="_Toc31681"/>
      <w:bookmarkStart w:id="2325" w:name="_Toc492478835"/>
      <w:bookmarkStart w:id="2326" w:name="_Toc28135"/>
      <w:bookmarkStart w:id="2327" w:name="_Toc25061"/>
      <w:bookmarkStart w:id="2328" w:name="_Toc21321"/>
      <w:bookmarkStart w:id="2329" w:name="_Toc20298"/>
      <w:bookmarkStart w:id="2330" w:name="_Toc25750688"/>
      <w:bookmarkStart w:id="2331" w:name="_Toc9597"/>
      <w:bookmarkStart w:id="2332" w:name="_Toc16754"/>
      <w:bookmarkStart w:id="2333" w:name="_Toc5010"/>
      <w:bookmarkStart w:id="2334" w:name="_Toc28535"/>
      <w:bookmarkStart w:id="2335" w:name="_Toc26409"/>
      <w:bookmarkStart w:id="2336" w:name="_Toc12695"/>
      <w:r>
        <w:rPr>
          <w:rStyle w:val="37"/>
          <w:rFonts w:hint="eastAsia" w:ascii="宋体" w:hAnsi="宋体" w:eastAsia="宋体"/>
          <w:color w:val="auto"/>
          <w:highlight w:val="none"/>
        </w:rPr>
        <w:t>第五章用户需求书</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snapToGrid w:val="0"/>
        <w:spacing w:before="0" w:after="0" w:afterAutospacing="0"/>
        <w:ind w:right="0" w:firstLine="0"/>
        <w:jc w:val="left"/>
        <w:outlineLvl w:val="0"/>
        <w:rPr>
          <w:rFonts w:ascii="宋体" w:hAnsi="宋体"/>
          <w:b/>
          <w:color w:val="auto"/>
          <w:highlight w:val="none"/>
        </w:rPr>
      </w:pPr>
      <w:bookmarkStart w:id="2337" w:name="_Toc11391"/>
      <w:bookmarkStart w:id="2338" w:name="_Toc15859"/>
      <w:bookmarkStart w:id="2339" w:name="_Toc14304"/>
      <w:bookmarkStart w:id="2340" w:name="_Toc28718"/>
      <w:bookmarkStart w:id="2341" w:name="_Toc20951"/>
      <w:bookmarkStart w:id="2342" w:name="_Toc12577"/>
      <w:bookmarkStart w:id="2343" w:name="_Toc19127"/>
      <w:bookmarkStart w:id="2344" w:name="_Toc22641"/>
      <w:bookmarkStart w:id="2345" w:name="_Toc9525"/>
      <w:bookmarkStart w:id="2346" w:name="_Toc26181"/>
      <w:bookmarkStart w:id="2347" w:name="_Toc4772"/>
      <w:bookmarkStart w:id="2348" w:name="_Toc15538"/>
      <w:bookmarkStart w:id="2349" w:name="_Toc19284"/>
      <w:bookmarkStart w:id="2350" w:name="_Toc11250"/>
      <w:bookmarkStart w:id="2351" w:name="_Toc16627"/>
      <w:bookmarkStart w:id="2352" w:name="_Toc25750689"/>
      <w:bookmarkStart w:id="2353" w:name="_Toc23109"/>
      <w:bookmarkStart w:id="2354" w:name="_Toc29467"/>
      <w:r>
        <w:rPr>
          <w:rFonts w:hint="eastAsia" w:ascii="宋体" w:hAnsi="宋体"/>
          <w:b/>
          <w:color w:val="auto"/>
          <w:highlight w:val="none"/>
        </w:rPr>
        <w:t>一、商务要求</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spacing w:before="0" w:after="0" w:afterAutospacing="0"/>
        <w:ind w:right="0" w:firstLine="200"/>
        <w:rPr>
          <w:rFonts w:ascii="宋体" w:hAnsi="宋体"/>
          <w:color w:val="auto"/>
          <w:highlight w:val="none"/>
        </w:rPr>
      </w:pPr>
      <w:r>
        <w:rPr>
          <w:rFonts w:hint="eastAsia" w:ascii="宋体" w:hAnsi="宋体"/>
          <w:color w:val="auto"/>
          <w:highlight w:val="none"/>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highlight w:val="none"/>
        </w:rPr>
      </w:pPr>
      <w:r>
        <w:rPr>
          <w:rFonts w:hint="eastAsia" w:ascii="宋体" w:hAnsi="宋体"/>
          <w:color w:val="auto"/>
          <w:highlight w:val="none"/>
        </w:rPr>
        <w:t>2.交货期限：合同签订且每批次交货通知书发出后30天内交货，按交货通知为准，如遇进口物资，进口物资交货期可适当延长，延长情况以中选人提供的报关单或其他相关证明材料为准，但不得超过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个月。具体按交货通知为准。</w:t>
      </w:r>
    </w:p>
    <w:p>
      <w:pPr>
        <w:spacing w:before="0" w:after="0" w:afterAutospacing="0"/>
        <w:ind w:right="0" w:firstLine="200"/>
        <w:rPr>
          <w:rFonts w:ascii="宋体" w:hAnsi="宋体"/>
          <w:color w:val="auto"/>
          <w:highlight w:val="none"/>
        </w:rPr>
      </w:pPr>
      <w:r>
        <w:rPr>
          <w:rFonts w:hint="eastAsia" w:ascii="宋体" w:hAnsi="宋体"/>
          <w:color w:val="auto"/>
          <w:highlight w:val="none"/>
        </w:rPr>
        <w:t>3.交货地点：广西壮族自治区南宁市内比选人指定地点。</w:t>
      </w:r>
    </w:p>
    <w:p>
      <w:pPr>
        <w:spacing w:before="0" w:after="0" w:afterAutospacing="0"/>
        <w:ind w:right="0" w:firstLine="200"/>
        <w:rPr>
          <w:rFonts w:ascii="宋体" w:hAnsi="宋体"/>
          <w:color w:val="auto"/>
          <w:highlight w:val="none"/>
        </w:rPr>
      </w:pPr>
      <w:r>
        <w:rPr>
          <w:rFonts w:hint="eastAsia" w:ascii="宋体" w:hAnsi="宋体"/>
          <w:color w:val="auto"/>
          <w:highlight w:val="none"/>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u w:val="single"/>
          <w:lang w:val="en-US" w:eastAsia="zh-CN"/>
        </w:rPr>
        <w:t>12个</w:t>
      </w:r>
      <w:r>
        <w:rPr>
          <w:rFonts w:hint="eastAsia" w:ascii="宋体" w:hAnsi="宋体"/>
          <w:color w:val="auto"/>
          <w:highlight w:val="none"/>
        </w:rPr>
        <w:t>月。</w:t>
      </w:r>
    </w:p>
    <w:p>
      <w:pPr>
        <w:spacing w:before="0" w:after="0" w:afterAutospacing="0"/>
        <w:ind w:right="0" w:firstLine="200"/>
        <w:rPr>
          <w:rFonts w:ascii="宋体" w:hAnsi="宋体"/>
          <w:color w:val="auto"/>
          <w:highlight w:val="none"/>
        </w:rPr>
      </w:pPr>
      <w:r>
        <w:rPr>
          <w:rFonts w:hint="eastAsia" w:ascii="宋体" w:hAnsi="宋体"/>
          <w:color w:val="auto"/>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highlight w:val="none"/>
        </w:rPr>
      </w:pPr>
      <w:r>
        <w:rPr>
          <w:rFonts w:hint="eastAsia" w:ascii="宋体" w:hAnsi="宋体"/>
          <w:color w:val="auto"/>
          <w:highlight w:val="none"/>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highlight w:val="none"/>
        </w:rPr>
      </w:pPr>
      <w:r>
        <w:rPr>
          <w:rFonts w:hint="eastAsia" w:ascii="宋体" w:hAnsi="宋体"/>
          <w:color w:val="auto"/>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highlight w:val="none"/>
        </w:rPr>
      </w:pPr>
      <w:r>
        <w:rPr>
          <w:rFonts w:hint="eastAsia" w:ascii="宋体" w:hAnsi="宋体"/>
          <w:color w:val="auto"/>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highlight w:val="none"/>
        </w:rPr>
      </w:pPr>
      <w:r>
        <w:rPr>
          <w:rFonts w:hint="eastAsia" w:ascii="宋体" w:hAnsi="宋体"/>
          <w:color w:val="auto"/>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highlight w:val="none"/>
        </w:rPr>
      </w:pPr>
      <w:r>
        <w:rPr>
          <w:rFonts w:hint="eastAsia" w:ascii="宋体" w:hAnsi="宋体"/>
          <w:color w:val="auto"/>
          <w:highlight w:val="non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highlight w:val="none"/>
        </w:rPr>
      </w:pPr>
      <w:r>
        <w:rPr>
          <w:rFonts w:hint="eastAsia" w:ascii="宋体" w:hAnsi="宋体"/>
          <w:color w:val="auto"/>
          <w:highlight w:val="none"/>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13.《技术需求及数量表》备注栏中标有</w:t>
      </w:r>
      <w:r>
        <w:rPr>
          <w:rFonts w:hint="eastAsia" w:ascii="宋体" w:hAnsi="宋体"/>
          <w:color w:val="auto"/>
          <w:highlight w:val="none"/>
          <w:lang w:eastAsia="zh-CN"/>
        </w:rPr>
        <w:t>：</w:t>
      </w:r>
      <w:r>
        <w:rPr>
          <w:rFonts w:hint="eastAsia" w:ascii="宋体" w:hAnsi="宋体"/>
          <w:color w:val="auto"/>
          <w:highlight w:val="none"/>
        </w:rPr>
        <w:t>1.备注栏标有“△”的货物是本项目重点物资，交货时须提供原厂供货证明；</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3.备注栏标有“LOGO”的货物，交货时须印制甲方LOGO；</w:t>
      </w:r>
    </w:p>
    <w:p>
      <w:pPr>
        <w:spacing w:before="0" w:after="0" w:afterAutospacing="0"/>
        <w:ind w:right="0" w:firstLine="200"/>
        <w:rPr>
          <w:rFonts w:ascii="宋体" w:hAnsi="宋体"/>
          <w:color w:val="auto"/>
          <w:highlight w:val="none"/>
        </w:rPr>
      </w:pPr>
      <w:r>
        <w:rPr>
          <w:rFonts w:hint="eastAsia" w:ascii="宋体" w:hAnsi="宋体"/>
          <w:color w:val="auto"/>
          <w:highlight w:val="none"/>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highlight w:val="none"/>
        </w:rPr>
      </w:pPr>
      <w:r>
        <w:rPr>
          <w:rFonts w:ascii="宋体" w:hAnsi="宋体"/>
          <w:b/>
          <w:color w:val="auto"/>
          <w:highlight w:val="none"/>
        </w:rPr>
        <w:t>1</w:t>
      </w:r>
      <w:r>
        <w:rPr>
          <w:rFonts w:hint="eastAsia" w:ascii="宋体" w:hAnsi="宋体"/>
          <w:b/>
          <w:color w:val="auto"/>
          <w:highlight w:val="none"/>
        </w:rPr>
        <w:t>4</w:t>
      </w:r>
      <w:r>
        <w:rPr>
          <w:rFonts w:ascii="宋体" w:hAnsi="宋体"/>
          <w:b/>
          <w:color w:val="auto"/>
          <w:highlight w:val="none"/>
        </w:rPr>
        <w:t>.</w:t>
      </w:r>
      <w:r>
        <w:rPr>
          <w:rFonts w:hint="eastAsia" w:ascii="宋体" w:hAnsi="宋体"/>
          <w:b/>
          <w:color w:val="auto"/>
          <w:highlight w:val="none"/>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color w:val="auto"/>
          <w:highlight w:val="none"/>
        </w:rPr>
      </w:pPr>
      <w:bookmarkStart w:id="2355" w:name="_Toc19839"/>
      <w:bookmarkStart w:id="2356" w:name="_Toc25750690"/>
      <w:bookmarkStart w:id="2357" w:name="_Toc28578"/>
      <w:bookmarkStart w:id="2358" w:name="_Toc25749"/>
      <w:bookmarkStart w:id="2359" w:name="_Toc27951"/>
      <w:bookmarkStart w:id="2360" w:name="_Toc19873"/>
      <w:bookmarkStart w:id="2361" w:name="_Toc8850"/>
      <w:bookmarkStart w:id="2362" w:name="_Toc22932"/>
      <w:bookmarkStart w:id="2363" w:name="_Toc23069"/>
      <w:bookmarkStart w:id="2364" w:name="_Toc18230"/>
      <w:bookmarkStart w:id="2365" w:name="_Toc7867"/>
      <w:bookmarkStart w:id="2366" w:name="_Toc7874"/>
      <w:bookmarkStart w:id="2367" w:name="_Toc1833"/>
      <w:bookmarkStart w:id="2368" w:name="_Toc28928"/>
      <w:bookmarkStart w:id="2369" w:name="_Toc5286"/>
      <w:bookmarkStart w:id="2370" w:name="_Toc11653"/>
      <w:bookmarkStart w:id="2371" w:name="_Toc26120"/>
      <w:bookmarkStart w:id="2372" w:name="_Toc13356"/>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sectPr>
          <w:pgSz w:w="11905" w:h="16838"/>
          <w:pgMar w:top="1418" w:right="1418" w:bottom="1304" w:left="1418" w:header="454" w:footer="567" w:gutter="0"/>
          <w:cols w:space="720" w:num="1"/>
          <w:docGrid w:linePitch="312" w:charSpace="0"/>
        </w:sectPr>
      </w:pPr>
    </w:p>
    <w:p>
      <w:pPr>
        <w:snapToGrid w:val="0"/>
        <w:ind w:right="0" w:firstLine="0"/>
        <w:jc w:val="left"/>
        <w:outlineLvl w:val="0"/>
        <w:rPr>
          <w:rFonts w:ascii="宋体" w:hAnsi="宋体"/>
          <w:b/>
          <w:color w:val="auto"/>
          <w:highlight w:val="none"/>
        </w:rPr>
      </w:pPr>
      <w:r>
        <w:rPr>
          <w:rFonts w:hint="eastAsia" w:ascii="宋体" w:hAnsi="宋体"/>
          <w:b/>
          <w:color w:val="auto"/>
          <w:highlight w:val="none"/>
        </w:rPr>
        <w:t>二、技术需求及数量表</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tbl>
      <w:tblPr>
        <w:tblStyle w:val="25"/>
        <w:tblW w:w="4961" w:type="pct"/>
        <w:tblInd w:w="0" w:type="dxa"/>
        <w:tblLayout w:type="fixed"/>
        <w:tblCellMar>
          <w:top w:w="0" w:type="dxa"/>
          <w:left w:w="108" w:type="dxa"/>
          <w:bottom w:w="0" w:type="dxa"/>
          <w:right w:w="108" w:type="dxa"/>
        </w:tblCellMar>
      </w:tblPr>
      <w:tblGrid>
        <w:gridCol w:w="480"/>
        <w:gridCol w:w="2191"/>
        <w:gridCol w:w="3435"/>
        <w:gridCol w:w="1170"/>
        <w:gridCol w:w="678"/>
        <w:gridCol w:w="2457"/>
        <w:gridCol w:w="1020"/>
        <w:gridCol w:w="1545"/>
        <w:gridCol w:w="1245"/>
      </w:tblGrid>
      <w:tr>
        <w:tblPrEx>
          <w:tblCellMar>
            <w:top w:w="0" w:type="dxa"/>
            <w:left w:w="108" w:type="dxa"/>
            <w:bottom w:w="0" w:type="dxa"/>
            <w:right w:w="108" w:type="dxa"/>
          </w:tblCellMar>
        </w:tblPrEx>
        <w:trPr>
          <w:trHeight w:val="405" w:hRule="atLeast"/>
        </w:trPr>
        <w:tc>
          <w:tcPr>
            <w:tcW w:w="168"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序</w:t>
            </w:r>
            <w:r>
              <w:rPr>
                <w:rFonts w:hint="eastAsia" w:ascii="等线" w:hAnsi="等线" w:eastAsia="等线" w:cs="宋体"/>
                <w:color w:val="auto"/>
                <w:sz w:val="20"/>
                <w:szCs w:val="20"/>
                <w:highlight w:val="none"/>
              </w:rPr>
              <w:br w:type="textWrapping"/>
            </w:r>
            <w:r>
              <w:rPr>
                <w:rFonts w:hint="eastAsia" w:ascii="等线" w:hAnsi="等线" w:eastAsia="等线" w:cs="宋体"/>
                <w:color w:val="auto"/>
                <w:sz w:val="20"/>
                <w:szCs w:val="20"/>
                <w:highlight w:val="none"/>
              </w:rPr>
              <w:t>号</w:t>
            </w:r>
          </w:p>
        </w:tc>
        <w:tc>
          <w:tcPr>
            <w:tcW w:w="770"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货物名称</w:t>
            </w:r>
          </w:p>
        </w:tc>
        <w:tc>
          <w:tcPr>
            <w:tcW w:w="1207"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性能参数要求</w:t>
            </w:r>
          </w:p>
        </w:tc>
        <w:tc>
          <w:tcPr>
            <w:tcW w:w="411"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参考品牌</w:t>
            </w:r>
          </w:p>
        </w:tc>
        <w:tc>
          <w:tcPr>
            <w:tcW w:w="238"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单位</w:t>
            </w:r>
          </w:p>
        </w:tc>
        <w:tc>
          <w:tcPr>
            <w:tcW w:w="1222" w:type="pct"/>
            <w:gridSpan w:val="2"/>
            <w:tcBorders>
              <w:top w:val="single" w:color="auto" w:sz="4" w:space="0"/>
              <w:left w:val="single" w:color="auto" w:sz="4" w:space="0"/>
              <w:bottom w:val="single" w:color="auto" w:sz="4" w:space="0"/>
              <w:right w:val="single" w:color="000000"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lang w:val="en-US" w:eastAsia="zh-CN"/>
              </w:rPr>
              <w:t>5</w:t>
            </w:r>
            <w:r>
              <w:rPr>
                <w:rFonts w:hint="eastAsia" w:ascii="等线" w:hAnsi="等线" w:eastAsia="等线" w:cs="宋体"/>
                <w:color w:val="auto"/>
                <w:sz w:val="20"/>
                <w:szCs w:val="20"/>
                <w:highlight w:val="none"/>
              </w:rPr>
              <w:t>号线</w:t>
            </w:r>
          </w:p>
        </w:tc>
        <w:tc>
          <w:tcPr>
            <w:tcW w:w="543"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总数量</w:t>
            </w:r>
          </w:p>
        </w:tc>
        <w:tc>
          <w:tcPr>
            <w:tcW w:w="437"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备注</w:t>
            </w:r>
          </w:p>
        </w:tc>
      </w:tr>
      <w:tr>
        <w:tblPrEx>
          <w:tblCellMar>
            <w:top w:w="0" w:type="dxa"/>
            <w:left w:w="108" w:type="dxa"/>
            <w:bottom w:w="0" w:type="dxa"/>
            <w:right w:w="108" w:type="dxa"/>
          </w:tblCellMar>
        </w:tblPrEx>
        <w:trPr>
          <w:trHeight w:val="405" w:hRule="atLeast"/>
        </w:trPr>
        <w:tc>
          <w:tcPr>
            <w:tcW w:w="168"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770"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1207"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411"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238"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863" w:type="pct"/>
            <w:tcBorders>
              <w:top w:val="nil"/>
              <w:left w:val="single" w:color="auto" w:sz="4" w:space="0"/>
              <w:bottom w:val="single" w:color="auto"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计划序号</w:t>
            </w:r>
          </w:p>
        </w:tc>
        <w:tc>
          <w:tcPr>
            <w:tcW w:w="358" w:type="pct"/>
            <w:tcBorders>
              <w:top w:val="nil"/>
              <w:left w:val="nil"/>
              <w:bottom w:val="single" w:color="auto"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数量</w:t>
            </w:r>
          </w:p>
        </w:tc>
        <w:tc>
          <w:tcPr>
            <w:tcW w:w="543"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437"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r>
      <w:tr>
        <w:tblPrEx>
          <w:tblCellMar>
            <w:top w:w="0" w:type="dxa"/>
            <w:left w:w="108" w:type="dxa"/>
            <w:bottom w:w="0" w:type="dxa"/>
            <w:right w:w="108" w:type="dxa"/>
          </w:tblCellMar>
        </w:tblPrEx>
        <w:trPr>
          <w:trHeight w:val="4914" w:hRule="atLeast"/>
        </w:trPr>
        <w:tc>
          <w:tcPr>
            <w:tcW w:w="16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c>
          <w:tcPr>
            <w:tcW w:w="770"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混合风滤网滤料</w:t>
            </w:r>
          </w:p>
        </w:tc>
        <w:tc>
          <w:tcPr>
            <w:tcW w:w="1207"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技术要求:尺寸：长625mm,宽：265mm 厚:20mm；（±2mm)</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1.可清洗、可重复使用型，清洗周期为15日，可满足至少5次清洗后仍能正常使用，过滤性能不受影响</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2.过滤等级要求：G3（按照DIN EN 779标准）</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3.白色，无纺布材料，厚度，密度均匀，不应有硬块等明显杂物，表面不应有空洞、裂缝等外伤；</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4.防火等级要求：DIN5510-2（燃烧性能等级：S4，烟扩撒等级：SR2，滴落性等级：ST2）；</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5.材料耐湿性：100%</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5.风量为5400m³/h，容尘量为685g/m²，过滤效率不低于80%，</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6.新滤网阻力：小于35Pa（风量1.5m/s），终阻力：250Pa；</w:t>
            </w:r>
          </w:p>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7.最大持续工作温度：100℃，瞬时：120℃</w:t>
            </w:r>
          </w:p>
        </w:tc>
        <w:tc>
          <w:tcPr>
            <w:tcW w:w="411"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color w:val="auto"/>
                <w:sz w:val="20"/>
                <w:szCs w:val="20"/>
                <w:highlight w:val="none"/>
              </w:rPr>
            </w:pPr>
          </w:p>
        </w:tc>
        <w:tc>
          <w:tcPr>
            <w:tcW w:w="238"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块</w:t>
            </w:r>
          </w:p>
        </w:tc>
        <w:tc>
          <w:tcPr>
            <w:tcW w:w="863"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2021-05-CL-31660</w:t>
            </w:r>
          </w:p>
        </w:tc>
        <w:tc>
          <w:tcPr>
            <w:tcW w:w="358"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3500</w:t>
            </w:r>
          </w:p>
        </w:tc>
        <w:tc>
          <w:tcPr>
            <w:tcW w:w="543"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3500</w:t>
            </w:r>
          </w:p>
        </w:tc>
        <w:tc>
          <w:tcPr>
            <w:tcW w:w="437" w:type="pct"/>
            <w:tcBorders>
              <w:top w:val="single" w:color="auto" w:sz="4" w:space="0"/>
              <w:left w:val="nil"/>
              <w:bottom w:val="single" w:color="auto" w:sz="4" w:space="0"/>
              <w:right w:val="single" w:color="auto" w:sz="4" w:space="0"/>
            </w:tcBorders>
            <w:shd w:val="clear" w:color="000000" w:fill="FFFFFF"/>
            <w:vAlign w:val="center"/>
          </w:tcPr>
          <w:p>
            <w:pPr>
              <w:numPr>
                <w:ilvl w:val="0"/>
                <w:numId w:val="60"/>
              </w:numPr>
              <w:spacing w:before="0" w:after="0" w:afterAutospacing="0" w:line="240" w:lineRule="auto"/>
              <w:ind w:left="0" w:right="0" w:firstLine="0"/>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按样品</w:t>
            </w:r>
          </w:p>
          <w:p>
            <w:pPr>
              <w:numPr>
                <w:ilvl w:val="0"/>
                <w:numId w:val="60"/>
              </w:num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分批供货，由需求方于需求前30天发出发货通知，发出通知后需30天内到货。</w:t>
            </w:r>
          </w:p>
        </w:tc>
      </w:tr>
      <w:tr>
        <w:tblPrEx>
          <w:tblCellMar>
            <w:top w:w="0" w:type="dxa"/>
            <w:left w:w="108" w:type="dxa"/>
            <w:bottom w:w="0" w:type="dxa"/>
            <w:right w:w="108" w:type="dxa"/>
          </w:tblCellMar>
        </w:tblPrEx>
        <w:trPr>
          <w:trHeight w:val="450" w:hRule="atLeast"/>
        </w:trPr>
        <w:tc>
          <w:tcPr>
            <w:tcW w:w="168" w:type="pct"/>
            <w:tcBorders>
              <w:top w:val="nil"/>
              <w:left w:val="single" w:color="auto" w:sz="4" w:space="0"/>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c>
          <w:tcPr>
            <w:tcW w:w="770"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合计</w:t>
            </w:r>
          </w:p>
        </w:tc>
        <w:tc>
          <w:tcPr>
            <w:tcW w:w="1207"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c>
          <w:tcPr>
            <w:tcW w:w="4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c>
          <w:tcPr>
            <w:tcW w:w="238"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c>
          <w:tcPr>
            <w:tcW w:w="863"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c>
          <w:tcPr>
            <w:tcW w:w="358"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color w:val="auto"/>
                <w:sz w:val="20"/>
                <w:szCs w:val="20"/>
                <w:highlight w:val="none"/>
                <w:lang w:val="en-US" w:eastAsia="zh-CN"/>
              </w:rPr>
              <w:t>3500</w:t>
            </w:r>
          </w:p>
        </w:tc>
        <w:tc>
          <w:tcPr>
            <w:tcW w:w="543"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color w:val="auto"/>
                <w:sz w:val="20"/>
                <w:szCs w:val="20"/>
                <w:highlight w:val="none"/>
                <w:lang w:val="en-US" w:eastAsia="zh-CN"/>
              </w:rPr>
              <w:t>3500</w:t>
            </w:r>
          </w:p>
        </w:tc>
        <w:tc>
          <w:tcPr>
            <w:tcW w:w="437"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r>
    </w:tbl>
    <w:p>
      <w:pPr>
        <w:snapToGrid w:val="0"/>
        <w:ind w:right="0" w:firstLine="0"/>
        <w:jc w:val="left"/>
        <w:outlineLvl w:val="0"/>
        <w:rPr>
          <w:rFonts w:ascii="宋体" w:hAnsi="宋体"/>
          <w:b/>
          <w:color w:val="auto"/>
          <w:highlight w:val="none"/>
        </w:rPr>
        <w:sectPr>
          <w:pgSz w:w="16838" w:h="11905" w:orient="landscape"/>
          <w:pgMar w:top="1418" w:right="1418" w:bottom="1418" w:left="1304" w:header="454" w:footer="567" w:gutter="0"/>
          <w:cols w:space="720" w:num="1"/>
          <w:docGrid w:linePitch="312" w:charSpace="0"/>
        </w:sectPr>
      </w:pPr>
    </w:p>
    <w:p>
      <w:pPr>
        <w:pStyle w:val="11"/>
        <w:pageBreakBefore/>
        <w:ind w:right="-57" w:firstLine="0"/>
        <w:jc w:val="center"/>
        <w:outlineLvl w:val="0"/>
        <w:rPr>
          <w:rStyle w:val="37"/>
          <w:rFonts w:ascii="宋体" w:hAnsi="宋体" w:eastAsia="宋体"/>
          <w:color w:val="auto"/>
          <w:highlight w:val="none"/>
        </w:rPr>
      </w:pPr>
      <w:bookmarkStart w:id="2373" w:name="_Toc4284"/>
      <w:bookmarkStart w:id="2374" w:name="_Toc26286"/>
      <w:bookmarkStart w:id="2375" w:name="_Toc17186"/>
      <w:bookmarkStart w:id="2376" w:name="_Toc147"/>
      <w:bookmarkStart w:id="2377" w:name="_Toc22547"/>
      <w:bookmarkStart w:id="2378" w:name="_Toc14738"/>
      <w:bookmarkStart w:id="2379" w:name="_Toc3174"/>
      <w:bookmarkStart w:id="2380" w:name="_Toc9329"/>
      <w:bookmarkStart w:id="2381" w:name="_Toc531"/>
      <w:bookmarkStart w:id="2382" w:name="_Toc1104"/>
      <w:bookmarkStart w:id="2383" w:name="_Toc21231"/>
      <w:bookmarkStart w:id="2384" w:name="_Toc3551"/>
      <w:bookmarkStart w:id="2385" w:name="_Toc5008"/>
      <w:bookmarkStart w:id="2386" w:name="_Toc6090"/>
      <w:bookmarkStart w:id="2387" w:name="_Toc14104"/>
      <w:bookmarkStart w:id="2388" w:name="_Toc25908"/>
      <w:bookmarkStart w:id="2389" w:name="_Toc1777"/>
      <w:bookmarkStart w:id="2390" w:name="_Toc25750691"/>
      <w:r>
        <w:rPr>
          <w:rStyle w:val="37"/>
          <w:rFonts w:hint="eastAsia" w:ascii="宋体" w:hAnsi="宋体" w:eastAsia="宋体"/>
          <w:color w:val="auto"/>
          <w:highlight w:val="none"/>
        </w:rPr>
        <w:t>第六章评分办法</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spacing w:before="0" w:after="0" w:afterAutospacing="0"/>
        <w:ind w:left="0" w:right="0" w:firstLine="562" w:firstLineChars="200"/>
        <w:outlineLvl w:val="1"/>
        <w:rPr>
          <w:rFonts w:ascii="宋体" w:hAnsi="宋体" w:cs="Arial"/>
          <w:b/>
          <w:bCs/>
          <w:color w:val="auto"/>
          <w:sz w:val="28"/>
          <w:szCs w:val="28"/>
          <w:highlight w:val="none"/>
        </w:rPr>
      </w:pPr>
      <w:bookmarkStart w:id="2391" w:name="_Toc25750692"/>
      <w:r>
        <w:rPr>
          <w:rFonts w:hint="eastAsia" w:ascii="宋体" w:hAnsi="宋体" w:cs="Arial"/>
          <w:b/>
          <w:bCs/>
          <w:color w:val="auto"/>
          <w:sz w:val="28"/>
          <w:szCs w:val="28"/>
          <w:highlight w:val="none"/>
        </w:rPr>
        <w:t>一、评审原则</w:t>
      </w:r>
      <w:bookmarkEnd w:id="2391"/>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评审委员会成员构成：本项目由南宁轨道交通集团有限责任公司</w:t>
      </w:r>
      <w:r>
        <w:rPr>
          <w:rFonts w:hint="eastAsia" w:ascii="宋体" w:hAnsi="宋体" w:cs="Arial"/>
          <w:bCs/>
          <w:color w:val="auto"/>
          <w:highlight w:val="none"/>
          <w:lang w:val="en-US" w:eastAsia="zh-CN"/>
        </w:rPr>
        <w:t>3</w:t>
      </w:r>
      <w:r>
        <w:rPr>
          <w:rFonts w:hint="eastAsia" w:ascii="宋体" w:hAnsi="宋体" w:cs="Arial"/>
          <w:bCs/>
          <w:color w:val="auto"/>
          <w:highlight w:val="none"/>
        </w:rPr>
        <w:t>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2392" w:name="_Toc11240"/>
      <w:bookmarkStart w:id="2393" w:name="_Toc29000"/>
      <w:bookmarkStart w:id="2394" w:name="_Toc15880"/>
      <w:bookmarkStart w:id="2395" w:name="_Toc478566177"/>
      <w:bookmarkStart w:id="2396" w:name="_Toc5136"/>
      <w:bookmarkStart w:id="2397" w:name="_Toc25750693"/>
      <w:r>
        <w:rPr>
          <w:rFonts w:hint="eastAsia" w:ascii="宋体" w:hAnsi="宋体" w:cs="Arial"/>
          <w:b/>
          <w:bCs/>
          <w:color w:val="auto"/>
          <w:sz w:val="28"/>
          <w:szCs w:val="28"/>
          <w:highlight w:val="none"/>
        </w:rPr>
        <w:t>二、评定方法</w:t>
      </w:r>
      <w:bookmarkEnd w:id="2392"/>
      <w:bookmarkEnd w:id="2393"/>
      <w:bookmarkEnd w:id="2394"/>
      <w:bookmarkEnd w:id="2395"/>
      <w:bookmarkEnd w:id="2396"/>
      <w:bookmarkEnd w:id="2397"/>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highlight w:val="none"/>
        </w:rPr>
      </w:pPr>
      <w:r>
        <w:rPr>
          <w:rFonts w:hint="eastAsia" w:ascii="宋体" w:hAnsi="宋体" w:cs="Arial"/>
          <w:b/>
          <w:bCs/>
          <w:color w:val="auto"/>
          <w:sz w:val="28"/>
          <w:szCs w:val="28"/>
          <w:highlight w:val="none"/>
        </w:rPr>
        <w:t>三、评审流程</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3.2技术评审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技术符合性评审表</w:t>
      </w:r>
      <w:r>
        <w:rPr>
          <w:rFonts w:hAnsi="宋体"/>
          <w:color w:val="auto"/>
          <w:highlight w:val="none"/>
        </w:rPr>
        <w:t>》。</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3.3价格评审</w:t>
      </w:r>
    </w:p>
    <w:p>
      <w:pPr>
        <w:tabs>
          <w:tab w:val="left" w:pos="851"/>
        </w:tabs>
        <w:spacing w:before="0" w:after="0" w:afterAutospacing="0"/>
        <w:ind w:left="0" w:right="0" w:firstLine="525" w:firstLineChars="250"/>
        <w:rPr>
          <w:rFonts w:ascii="宋体" w:hAnsi="宋体"/>
          <w:color w:val="auto"/>
          <w:highlight w:val="none"/>
        </w:rPr>
      </w:pPr>
      <w:r>
        <w:rPr>
          <w:rFonts w:hAnsi="宋体"/>
          <w:color w:val="auto"/>
          <w:highlight w:val="none"/>
        </w:rPr>
        <w:t>3.3.1</w:t>
      </w:r>
      <w:r>
        <w:rPr>
          <w:rFonts w:hint="eastAsia" w:hAnsi="宋体"/>
          <w:color w:val="auto"/>
          <w:highlight w:val="none"/>
        </w:rPr>
        <w:t>评审委员会将对比选申请文件的实质性内容进行初步评审，判定其内容是否真实、完整，是否满足比选文件要求并在实质性内容上予以响应。</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r>
        <w:rPr>
          <w:rFonts w:hAnsi="宋体"/>
          <w:color w:val="auto"/>
          <w:highlight w:val="none"/>
        </w:rPr>
        <w:t>评审</w:t>
      </w:r>
      <w:r>
        <w:rPr>
          <w:rFonts w:hint="eastAsia" w:hAnsi="宋体"/>
          <w:color w:val="auto"/>
          <w:highlight w:val="none"/>
        </w:rPr>
        <w:t>标准</w:t>
      </w:r>
      <w:r>
        <w:rPr>
          <w:rFonts w:hAnsi="宋体"/>
          <w:color w:val="auto"/>
          <w:highlight w:val="none"/>
        </w:rPr>
        <w:t>见附表</w:t>
      </w:r>
      <w:r>
        <w:rPr>
          <w:rFonts w:hint="eastAsia" w:hAnsi="宋体"/>
          <w:color w:val="auto"/>
          <w:highlight w:val="none"/>
        </w:rPr>
        <w:t>三</w:t>
      </w:r>
      <w:r>
        <w:rPr>
          <w:rFonts w:hAnsi="宋体"/>
          <w:color w:val="auto"/>
          <w:highlight w:val="none"/>
        </w:rPr>
        <w:t>《</w:t>
      </w:r>
      <w:r>
        <w:rPr>
          <w:rFonts w:hint="eastAsia" w:hAnsi="宋体"/>
          <w:color w:val="auto"/>
          <w:highlight w:val="none"/>
        </w:rPr>
        <w:t>经济初步评审表</w:t>
      </w:r>
      <w:r>
        <w:rPr>
          <w:rFonts w:hAnsi="宋体"/>
          <w:color w:val="auto"/>
          <w:highlight w:val="none"/>
        </w:rPr>
        <w:t>》</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2"/>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pStyle w:val="32"/>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3.3.3出现下列情况的将不通过价格评审：</w:t>
      </w:r>
    </w:p>
    <w:p>
      <w:pPr>
        <w:pStyle w:val="32"/>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可书面通知比选申请人要求其澄清或补正比选申请文件中的问题</w:t>
      </w:r>
      <w:r>
        <w:rPr>
          <w:rFonts w:hint="eastAsia" w:ascii="宋体" w:hAnsi="宋体"/>
          <w:color w:val="auto"/>
          <w:highlight w:val="none"/>
          <w:shd w:val="clear" w:color="auto" w:fill="FFFFFF"/>
        </w:rPr>
        <w:t>，或者要求其补充某些资料。对此，比选申请人不得拒绝</w:t>
      </w:r>
      <w:r>
        <w:rPr>
          <w:rFonts w:hint="eastAsia"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rPr>
        <w:t>比选申请人须以书面形式提供澄清或补正文件，经评审委员会确认方可作为比选申请文件的组成部分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8" w:right="1418" w:bottom="1304" w:left="1418" w:header="454" w:footer="567" w:gutter="0"/>
          <w:cols w:space="720" w:num="1"/>
          <w:docGrid w:linePitch="312" w:charSpace="0"/>
        </w:sectPr>
      </w:pPr>
    </w:p>
    <w:p>
      <w:pPr>
        <w:pStyle w:val="2"/>
        <w:spacing w:after="0" w:line="360" w:lineRule="auto"/>
        <w:ind w:right="-57" w:firstLine="0"/>
        <w:rPr>
          <w:color w:val="auto"/>
          <w:sz w:val="21"/>
          <w:szCs w:val="21"/>
          <w:highlight w:val="none"/>
        </w:rPr>
      </w:pPr>
      <w:bookmarkStart w:id="2398" w:name="_Toc15224"/>
      <w:bookmarkStart w:id="2399" w:name="_Toc29923"/>
      <w:bookmarkStart w:id="2400" w:name="_Toc31611"/>
      <w:bookmarkStart w:id="2401" w:name="_Toc23314"/>
      <w:bookmarkStart w:id="2402" w:name="_Toc434"/>
      <w:bookmarkStart w:id="2403" w:name="_Toc19557"/>
      <w:bookmarkStart w:id="2404" w:name="_Toc15073"/>
      <w:bookmarkStart w:id="2405" w:name="_Toc27271"/>
      <w:bookmarkStart w:id="2406" w:name="_Toc18096"/>
      <w:bookmarkStart w:id="2407" w:name="_Toc9189"/>
      <w:bookmarkStart w:id="2408" w:name="_Toc414290583"/>
      <w:bookmarkStart w:id="2409" w:name="_Toc16364"/>
      <w:bookmarkStart w:id="2410" w:name="_Toc492478849"/>
      <w:bookmarkStart w:id="2411" w:name="_Toc9588"/>
      <w:bookmarkStart w:id="2412" w:name="_Toc10968"/>
      <w:bookmarkStart w:id="2413" w:name="_Toc22464"/>
      <w:bookmarkStart w:id="2414" w:name="_Toc25750694"/>
      <w:bookmarkStart w:id="2415" w:name="_Toc9730"/>
      <w:bookmarkStart w:id="2416" w:name="_Toc29245"/>
      <w:bookmarkStart w:id="2417" w:name="_Toc28404"/>
      <w:r>
        <w:rPr>
          <w:rFonts w:hint="eastAsia"/>
          <w:color w:val="auto"/>
          <w:sz w:val="21"/>
          <w:szCs w:val="21"/>
          <w:highlight w:val="none"/>
        </w:rPr>
        <w:t>附表一 资格审查表</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经营范围至少包括下列范围之一：①机电设备，②机电产品，③五金交电，④五金产品等类似营业范围</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承诺书</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比选申请人没有处于行政主管部门或业主取消比选申请资格的处罚期内，且没有被责令停业，财产被接管、冻结，破产状态；比选申请截止日前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2"/>
        <w:spacing w:after="0" w:line="360" w:lineRule="auto"/>
        <w:ind w:right="-57" w:firstLine="0"/>
        <w:rPr>
          <w:color w:val="auto"/>
          <w:sz w:val="24"/>
          <w:szCs w:val="24"/>
          <w:highlight w:val="none"/>
        </w:rPr>
      </w:pPr>
      <w:r>
        <w:rPr>
          <w:rFonts w:ascii="宋体" w:hAnsi="宋体"/>
          <w:color w:val="auto"/>
          <w:highlight w:val="none"/>
        </w:rPr>
        <w:br w:type="page"/>
      </w:r>
      <w:bookmarkStart w:id="2418" w:name="_Toc25750695"/>
      <w:bookmarkStart w:id="2419" w:name="_Toc12984826"/>
      <w:bookmarkStart w:id="2420" w:name="_Toc29670"/>
      <w:bookmarkStart w:id="2421" w:name="_Toc8945"/>
      <w:bookmarkStart w:id="2422" w:name="_Toc25123"/>
      <w:bookmarkStart w:id="2423" w:name="_Toc6612"/>
      <w:bookmarkStart w:id="2424" w:name="_Toc492478850"/>
      <w:bookmarkStart w:id="2425" w:name="_Toc20215"/>
      <w:bookmarkStart w:id="2426" w:name="_Toc3409"/>
      <w:bookmarkStart w:id="2427" w:name="_Toc7852"/>
      <w:bookmarkStart w:id="2428" w:name="_Toc22635"/>
      <w:bookmarkStart w:id="2429" w:name="_Toc5811"/>
      <w:bookmarkStart w:id="2430" w:name="_Toc9343"/>
      <w:bookmarkStart w:id="2431" w:name="_Toc5737"/>
      <w:bookmarkStart w:id="2432" w:name="_Toc12983557"/>
      <w:bookmarkStart w:id="2433" w:name="_Toc191"/>
      <w:bookmarkStart w:id="2434" w:name="_Toc15103"/>
      <w:bookmarkStart w:id="2435" w:name="_Toc6102"/>
      <w:bookmarkStart w:id="2436" w:name="_Toc1459"/>
      <w:bookmarkStart w:id="2437" w:name="_Toc19299"/>
      <w:bookmarkStart w:id="2438" w:name="_Toc31487"/>
      <w:r>
        <w:rPr>
          <w:color w:val="auto"/>
          <w:sz w:val="21"/>
          <w:szCs w:val="21"/>
          <w:highlight w:val="none"/>
        </w:rPr>
        <w:t xml:space="preserve">附表二 </w:t>
      </w:r>
      <w:bookmarkEnd w:id="2418"/>
      <w:r>
        <w:rPr>
          <w:rFonts w:hint="eastAsia"/>
          <w:color w:val="auto"/>
          <w:sz w:val="21"/>
          <w:szCs w:val="21"/>
          <w:highlight w:val="none"/>
        </w:rPr>
        <w:t>技术符合性评审表</w:t>
      </w:r>
    </w:p>
    <w:p>
      <w:pPr>
        <w:spacing w:before="0"/>
        <w:ind w:right="0" w:firstLine="0"/>
        <w:jc w:val="center"/>
        <w:rPr>
          <w:b/>
          <w:color w:val="auto"/>
          <w:sz w:val="24"/>
          <w:szCs w:val="24"/>
          <w:highlight w:val="none"/>
        </w:rPr>
      </w:pPr>
      <w:r>
        <w:rPr>
          <w:rFonts w:hint="eastAsia" w:hAnsi="宋体"/>
          <w:b/>
          <w:color w:val="auto"/>
          <w:sz w:val="24"/>
          <w:szCs w:val="24"/>
          <w:highlight w:val="none"/>
        </w:rPr>
        <w:t>技术符合性评审表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比选申请文件按要求签字（或盖章）并加盖比选申请人单位公章的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096" w:type="dxa"/>
            <w:vAlign w:val="center"/>
          </w:tcPr>
          <w:p>
            <w:pPr>
              <w:ind w:left="0" w:firstLine="0"/>
              <w:rPr>
                <w:color w:val="auto"/>
                <w:highlight w:val="none"/>
              </w:rPr>
            </w:pPr>
            <w:r>
              <w:rPr>
                <w:rFonts w:hint="eastAsia"/>
                <w:color w:val="auto"/>
                <w:highlight w:val="none"/>
              </w:rPr>
              <w:t>投标人在资格审查文件或技术文件中未透露报价的信息。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ind w:left="0" w:firstLine="0"/>
              <w:rPr>
                <w:color w:val="auto"/>
                <w:highlight w:val="none"/>
              </w:rPr>
            </w:pPr>
            <w:r>
              <w:rPr>
                <w:rFonts w:hint="eastAsia"/>
                <w:color w:val="auto"/>
                <w:highlight w:val="none"/>
              </w:rPr>
              <w:t>商务响应表“完全响应”的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比选申请文件按比选文件要求提供按期交货承诺书的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sectPr>
          <w:footerReference r:id="rId9" w:type="default"/>
          <w:pgSz w:w="11905" w:h="16838"/>
          <w:pgMar w:top="1418" w:right="1418" w:bottom="1418" w:left="1418" w:header="454" w:footer="567" w:gutter="0"/>
          <w:cols w:space="720" w:num="1"/>
          <w:docGrid w:linePitch="319" w:charSpace="0"/>
        </w:sectPr>
      </w:pPr>
    </w:p>
    <w:p>
      <w:pPr>
        <w:spacing w:before="0"/>
        <w:ind w:right="0" w:firstLine="0"/>
        <w:jc w:val="left"/>
        <w:rPr>
          <w:rFonts w:hAnsi="宋体"/>
          <w:b/>
          <w:color w:val="auto"/>
          <w:sz w:val="24"/>
          <w:szCs w:val="24"/>
          <w:highlight w:val="none"/>
        </w:rPr>
      </w:pPr>
    </w:p>
    <w:p>
      <w:pPr>
        <w:spacing w:before="0"/>
        <w:ind w:right="0" w:firstLine="0"/>
        <w:jc w:val="left"/>
        <w:rPr>
          <w:color w:val="auto"/>
          <w:highlight w:val="none"/>
        </w:rPr>
      </w:pPr>
      <w:r>
        <w:rPr>
          <w:rFonts w:hint="eastAsia"/>
          <w:b/>
          <w:bCs/>
          <w:color w:val="auto"/>
          <w:highlight w:val="none"/>
        </w:rPr>
        <w:t>附表三</w:t>
      </w:r>
      <w:r>
        <w:rPr>
          <w:rFonts w:hint="eastAsia"/>
          <w:color w:val="auto"/>
          <w:highlight w:val="none"/>
        </w:rPr>
        <w:t>经济初步评审表</w:t>
      </w:r>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中没有关键字迹模糊、无法辨认或含义不明确的（应按照比选文件规定第四章比选文件格式填写）。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snapToGrid w:val="0"/>
                <w:color w:val="auto"/>
                <w:highlight w:val="none"/>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rPr>
              <w:t>工期或交货期满足比选文件要求。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8" w:right="1418" w:bottom="1418" w:left="1418" w:header="454" w:footer="567" w:gutter="0"/>
          <w:cols w:space="720" w:num="1"/>
          <w:docGrid w:linePitch="319" w:charSpace="0"/>
        </w:sectPr>
      </w:pPr>
      <w:r>
        <w:rPr>
          <w:rFonts w:hAnsi="宋体"/>
          <w:color w:val="auto"/>
          <w:highlight w:val="none"/>
        </w:rPr>
        <w:t>2.</w:t>
      </w:r>
      <w:r>
        <w:rPr>
          <w:rFonts w:hint="eastAsia" w:hAnsi="宋体"/>
          <w:color w:val="auto"/>
          <w:highlight w:val="none"/>
        </w:rPr>
        <w:t>“缺、漏项”是指比选申请人未按照招标人提供的清单项进行报价，比选申请人的报价清单中缺少某项清单或报价。</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spacing w:before="0"/>
        <w:ind w:right="0" w:firstLine="0"/>
        <w:rPr>
          <w:rFonts w:ascii="宋体" w:hAnsi="宋体"/>
          <w:b/>
          <w:color w:val="auto"/>
          <w:highlight w:val="none"/>
        </w:rPr>
      </w:pPr>
      <w:bookmarkStart w:id="2439" w:name="_Toc6932"/>
      <w:bookmarkStart w:id="2440" w:name="_Toc4223"/>
      <w:bookmarkStart w:id="2441" w:name="_Toc11048"/>
      <w:bookmarkStart w:id="2442" w:name="_Toc10654"/>
      <w:bookmarkStart w:id="2443" w:name="_Toc414290588"/>
      <w:bookmarkStart w:id="2444" w:name="_Toc27431"/>
      <w:bookmarkStart w:id="2445" w:name="_Toc9220"/>
      <w:bookmarkStart w:id="2446" w:name="_Toc21541"/>
      <w:bookmarkStart w:id="2447" w:name="_Toc20211"/>
      <w:bookmarkStart w:id="2448" w:name="_Toc1145"/>
      <w:bookmarkStart w:id="2449" w:name="_Toc24793"/>
      <w:bookmarkStart w:id="2450" w:name="_Toc1480"/>
      <w:bookmarkStart w:id="2451" w:name="_Toc22896"/>
      <w:bookmarkStart w:id="2452" w:name="_Toc32725"/>
      <w:bookmarkStart w:id="2453" w:name="_Toc6960"/>
      <w:bookmarkStart w:id="2454" w:name="_Toc22594"/>
      <w:bookmarkStart w:id="2455" w:name="_Toc10414"/>
      <w:bookmarkStart w:id="2456" w:name="_Toc492478858"/>
      <w:bookmarkStart w:id="2457" w:name="_Toc8803"/>
      <w:r>
        <w:rPr>
          <w:rFonts w:hint="eastAsia" w:ascii="宋体" w:hAnsi="宋体"/>
          <w:b/>
          <w:color w:val="auto"/>
          <w:highlight w:val="none"/>
        </w:rPr>
        <w:t>附表四 比选申请价格评审表</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5"/>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25"/>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0" w:type="default"/>
      <w:pgSz w:w="16838" w:h="11905" w:orient="landscape"/>
      <w:pgMar w:top="1417" w:right="1417" w:bottom="1417" w:left="1417" w:header="454" w:footer="567" w:gutter="0"/>
      <w:cols w:space="720" w:num="1"/>
      <w:docGrid w:linePitch="31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DuHZKUfTEFF5gvHL27icXyuesn61jfegtzNFsNNNNI0AuzVLy0W8pW" w:date="2020-06-04T11:29:00Z" w:initials="">
    <w:p w14:paraId="5673153A">
      <w:pPr>
        <w:pStyle w:val="7"/>
        <w:rPr>
          <w:rFonts w:hint="eastAsia"/>
        </w:rPr>
      </w:pPr>
      <w:r>
        <w:rPr>
          <w:rFonts w:hint="eastAsia"/>
        </w:rPr>
        <w:t>删除价税合计，增加一行税率</w:t>
      </w:r>
    </w:p>
    <w:p w14:paraId="597253BC">
      <w:pPr>
        <w:pStyle w:val="7"/>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97253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52</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9">
    <w:nsid w:val="5B7ED474"/>
    <w:multiLevelType w:val="singleLevel"/>
    <w:tmpl w:val="5B7ED474"/>
    <w:lvl w:ilvl="0" w:tentative="0">
      <w:start w:val="1"/>
      <w:numFmt w:val="decimal"/>
      <w:suff w:val="nothing"/>
      <w:lvlText w:val="%1、"/>
      <w:lvlJc w:val="left"/>
    </w:lvl>
  </w:abstractNum>
  <w:num w:numId="1">
    <w:abstractNumId w:val="17"/>
  </w:num>
  <w:num w:numId="2">
    <w:abstractNumId w:val="54"/>
  </w:num>
  <w:num w:numId="3">
    <w:abstractNumId w:val="2"/>
  </w:num>
  <w:num w:numId="4">
    <w:abstractNumId w:val="1"/>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4"/>
  </w:num>
  <w:num w:numId="14">
    <w:abstractNumId w:val="23"/>
  </w:num>
  <w:num w:numId="15">
    <w:abstractNumId w:val="11"/>
  </w:num>
  <w:num w:numId="16">
    <w:abstractNumId w:val="26"/>
  </w:num>
  <w:num w:numId="17">
    <w:abstractNumId w:val="8"/>
  </w:num>
  <w:num w:numId="18">
    <w:abstractNumId w:val="18"/>
  </w:num>
  <w:num w:numId="19">
    <w:abstractNumId w:val="19"/>
  </w:num>
  <w:num w:numId="20">
    <w:abstractNumId w:val="14"/>
  </w:num>
  <w:num w:numId="21">
    <w:abstractNumId w:val="28"/>
  </w:num>
  <w:num w:numId="22">
    <w:abstractNumId w:val="7"/>
  </w:num>
  <w:num w:numId="23">
    <w:abstractNumId w:val="32"/>
  </w:num>
  <w:num w:numId="24">
    <w:abstractNumId w:val="3"/>
  </w:num>
  <w:num w:numId="25">
    <w:abstractNumId w:val="42"/>
  </w:num>
  <w:num w:numId="26">
    <w:abstractNumId w:val="55"/>
  </w:num>
  <w:num w:numId="27">
    <w:abstractNumId w:val="6"/>
  </w:num>
  <w:num w:numId="28">
    <w:abstractNumId w:val="31"/>
  </w:num>
  <w:num w:numId="29">
    <w:abstractNumId w:val="12"/>
  </w:num>
  <w:num w:numId="30">
    <w:abstractNumId w:val="15"/>
  </w:num>
  <w:num w:numId="31">
    <w:abstractNumId w:val="43"/>
  </w:num>
  <w:num w:numId="32">
    <w:abstractNumId w:val="29"/>
  </w:num>
  <w:num w:numId="33">
    <w:abstractNumId w:val="47"/>
  </w:num>
  <w:num w:numId="34">
    <w:abstractNumId w:val="27"/>
  </w:num>
  <w:num w:numId="35">
    <w:abstractNumId w:val="20"/>
  </w:num>
  <w:num w:numId="36">
    <w:abstractNumId w:val="53"/>
  </w:num>
  <w:num w:numId="37">
    <w:abstractNumId w:val="10"/>
  </w:num>
  <w:num w:numId="38">
    <w:abstractNumId w:val="57"/>
  </w:num>
  <w:num w:numId="39">
    <w:abstractNumId w:val="50"/>
  </w:num>
  <w:num w:numId="40">
    <w:abstractNumId w:val="52"/>
  </w:num>
  <w:num w:numId="41">
    <w:abstractNumId w:val="35"/>
  </w:num>
  <w:num w:numId="42">
    <w:abstractNumId w:val="48"/>
  </w:num>
  <w:num w:numId="43">
    <w:abstractNumId w:val="34"/>
  </w:num>
  <w:num w:numId="44">
    <w:abstractNumId w:val="40"/>
  </w:num>
  <w:num w:numId="45">
    <w:abstractNumId w:val="30"/>
  </w:num>
  <w:num w:numId="46">
    <w:abstractNumId w:val="39"/>
  </w:num>
  <w:num w:numId="47">
    <w:abstractNumId w:val="49"/>
  </w:num>
  <w:num w:numId="48">
    <w:abstractNumId w:val="36"/>
  </w:num>
  <w:num w:numId="49">
    <w:abstractNumId w:val="37"/>
  </w:num>
  <w:num w:numId="50">
    <w:abstractNumId w:val="38"/>
  </w:num>
  <w:num w:numId="51">
    <w:abstractNumId w:val="51"/>
  </w:num>
  <w:num w:numId="52">
    <w:abstractNumId w:val="16"/>
  </w:num>
  <w:num w:numId="53">
    <w:abstractNumId w:val="44"/>
  </w:num>
  <w:num w:numId="54">
    <w:abstractNumId w:val="41"/>
  </w:num>
  <w:num w:numId="55">
    <w:abstractNumId w:val="45"/>
  </w:num>
  <w:num w:numId="56">
    <w:abstractNumId w:val="58"/>
  </w:num>
  <w:num w:numId="57">
    <w:abstractNumId w:val="56"/>
  </w:num>
  <w:num w:numId="58">
    <w:abstractNumId w:val="21"/>
  </w:num>
  <w:num w:numId="59">
    <w:abstractNumId w:val="0"/>
  </w:num>
  <w:num w:numId="60">
    <w:abstractNumId w:val="5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uHZKUfTEFF5gvHL27icXyuesn61jfegtzNFsNNNNI0AuzVLy0W8pW">
    <w15:presenceInfo w15:providerId="None" w15:userId="DuHZKUfTEFF5gvHL27icXyuesn61jfegtzNFsNNNNI0AuzVLy0W8p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26B2025"/>
    <w:rsid w:val="0498064F"/>
    <w:rsid w:val="054E51FC"/>
    <w:rsid w:val="08FF79A5"/>
    <w:rsid w:val="092E4768"/>
    <w:rsid w:val="092F0CA8"/>
    <w:rsid w:val="0A49414A"/>
    <w:rsid w:val="0BBC0BA8"/>
    <w:rsid w:val="0C667718"/>
    <w:rsid w:val="0C727C5A"/>
    <w:rsid w:val="0C74604D"/>
    <w:rsid w:val="0D460BF6"/>
    <w:rsid w:val="0EAB2F18"/>
    <w:rsid w:val="0EB00652"/>
    <w:rsid w:val="0FC103AD"/>
    <w:rsid w:val="115D7BDB"/>
    <w:rsid w:val="11BB6DB6"/>
    <w:rsid w:val="125161BB"/>
    <w:rsid w:val="142F43C4"/>
    <w:rsid w:val="14EE2F7E"/>
    <w:rsid w:val="1638310E"/>
    <w:rsid w:val="16DB1AE8"/>
    <w:rsid w:val="16F62AD9"/>
    <w:rsid w:val="17A4250C"/>
    <w:rsid w:val="184C0256"/>
    <w:rsid w:val="18E02D2E"/>
    <w:rsid w:val="1A515B00"/>
    <w:rsid w:val="1D5141EA"/>
    <w:rsid w:val="1D627D21"/>
    <w:rsid w:val="1EF514BB"/>
    <w:rsid w:val="1F53250D"/>
    <w:rsid w:val="212424BE"/>
    <w:rsid w:val="21C503F7"/>
    <w:rsid w:val="21D53760"/>
    <w:rsid w:val="233514EB"/>
    <w:rsid w:val="23AA7B2D"/>
    <w:rsid w:val="240706A8"/>
    <w:rsid w:val="242D6430"/>
    <w:rsid w:val="24793816"/>
    <w:rsid w:val="28EA5C61"/>
    <w:rsid w:val="29C311AE"/>
    <w:rsid w:val="29CA1896"/>
    <w:rsid w:val="29CA5BB4"/>
    <w:rsid w:val="2A2E5EF4"/>
    <w:rsid w:val="2D156E43"/>
    <w:rsid w:val="31CC6733"/>
    <w:rsid w:val="35060552"/>
    <w:rsid w:val="360A565E"/>
    <w:rsid w:val="36B15CC5"/>
    <w:rsid w:val="37081918"/>
    <w:rsid w:val="373201DF"/>
    <w:rsid w:val="375D663C"/>
    <w:rsid w:val="37BA71ED"/>
    <w:rsid w:val="37E25450"/>
    <w:rsid w:val="37F21931"/>
    <w:rsid w:val="394A1545"/>
    <w:rsid w:val="398B1ECB"/>
    <w:rsid w:val="39EF62E9"/>
    <w:rsid w:val="3A3A45FD"/>
    <w:rsid w:val="3A6B1B52"/>
    <w:rsid w:val="3AEC50AC"/>
    <w:rsid w:val="3D6C7735"/>
    <w:rsid w:val="3FAE5EA6"/>
    <w:rsid w:val="3FB26F01"/>
    <w:rsid w:val="40D57DED"/>
    <w:rsid w:val="41115EE3"/>
    <w:rsid w:val="412768A8"/>
    <w:rsid w:val="416A1DE3"/>
    <w:rsid w:val="426E3F54"/>
    <w:rsid w:val="43FD33D4"/>
    <w:rsid w:val="47C867DC"/>
    <w:rsid w:val="48654D28"/>
    <w:rsid w:val="4BA33D85"/>
    <w:rsid w:val="4FB630D4"/>
    <w:rsid w:val="506E4FA2"/>
    <w:rsid w:val="55903F51"/>
    <w:rsid w:val="559C195E"/>
    <w:rsid w:val="564E5E94"/>
    <w:rsid w:val="5697379F"/>
    <w:rsid w:val="57541DB8"/>
    <w:rsid w:val="5A9E7472"/>
    <w:rsid w:val="5B096777"/>
    <w:rsid w:val="5C4E6F4D"/>
    <w:rsid w:val="5CA22BED"/>
    <w:rsid w:val="5CA62EC7"/>
    <w:rsid w:val="5CEE1A5F"/>
    <w:rsid w:val="5F173F86"/>
    <w:rsid w:val="60821E77"/>
    <w:rsid w:val="60C9013C"/>
    <w:rsid w:val="61DC079B"/>
    <w:rsid w:val="63537893"/>
    <w:rsid w:val="63565291"/>
    <w:rsid w:val="6382071C"/>
    <w:rsid w:val="64C7265C"/>
    <w:rsid w:val="65BA5DC5"/>
    <w:rsid w:val="65F17C6B"/>
    <w:rsid w:val="6AF3563E"/>
    <w:rsid w:val="6CA8457B"/>
    <w:rsid w:val="6E015C26"/>
    <w:rsid w:val="6F3847AD"/>
    <w:rsid w:val="6FD32774"/>
    <w:rsid w:val="6FDD5469"/>
    <w:rsid w:val="6FED07AD"/>
    <w:rsid w:val="70803334"/>
    <w:rsid w:val="71702B9B"/>
    <w:rsid w:val="72954D13"/>
    <w:rsid w:val="76294B52"/>
    <w:rsid w:val="76AF7225"/>
    <w:rsid w:val="76D63D72"/>
    <w:rsid w:val="795F1B8B"/>
    <w:rsid w:val="7A06163E"/>
    <w:rsid w:val="7A6C5F58"/>
    <w:rsid w:val="7A960353"/>
    <w:rsid w:val="7AF56DA4"/>
    <w:rsid w:val="7BBB53E1"/>
    <w:rsid w:val="7C490151"/>
    <w:rsid w:val="7CC82155"/>
    <w:rsid w:val="7D473988"/>
    <w:rsid w:val="7DDC3C8F"/>
    <w:rsid w:val="7DE36366"/>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7"/>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5"/>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7"/>
    <w:next w:val="7"/>
    <w:semiHidden/>
    <w:unhideWhenUsed/>
    <w:qFormat/>
    <w:uiPriority w:val="0"/>
    <w:rPr>
      <w:b/>
    </w:r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paragraph" w:styleId="32">
    <w:name w:val="List Paragraph"/>
    <w:basedOn w:val="1"/>
    <w:qFormat/>
    <w:uiPriority w:val="34"/>
    <w:pPr>
      <w:ind w:firstLine="200"/>
    </w:pPr>
    <w:rPr>
      <w:rFonts w:ascii="Calibri" w:hAnsi="Calibri"/>
    </w:rPr>
  </w:style>
  <w:style w:type="character" w:customStyle="1" w:styleId="33">
    <w:name w:val="正文文本 2 Char"/>
    <w:basedOn w:val="26"/>
    <w:qFormat/>
    <w:uiPriority w:val="0"/>
    <w:rPr>
      <w:rFonts w:ascii="Times New Roman" w:hAnsi="Times New Roman" w:eastAsia="宋体" w:cs="Times New Roman"/>
    </w:rPr>
  </w:style>
  <w:style w:type="character" w:customStyle="1" w:styleId="34">
    <w:name w:val="16"/>
    <w:basedOn w:val="26"/>
    <w:qFormat/>
    <w:uiPriority w:val="0"/>
    <w:rPr>
      <w:rFonts w:hint="default" w:ascii="Times New Roman" w:hAnsi="Times New Roman" w:cs="Times New Roman"/>
      <w:color w:val="0000FF"/>
      <w:u w:val="single"/>
    </w:rPr>
  </w:style>
  <w:style w:type="character" w:customStyle="1" w:styleId="35">
    <w:name w:val="15"/>
    <w:basedOn w:val="26"/>
    <w:qFormat/>
    <w:uiPriority w:val="0"/>
    <w:rPr>
      <w:rFonts w:hint="default" w:ascii="Times New Roman" w:hAnsi="Times New Roman" w:cs="Times New Roman"/>
      <w:color w:val="0000FF"/>
      <w:u w:val="single"/>
    </w:rPr>
  </w:style>
  <w:style w:type="character" w:customStyle="1" w:styleId="36">
    <w:name w:val="标题 3 Char"/>
    <w:qFormat/>
    <w:uiPriority w:val="0"/>
    <w:rPr>
      <w:b/>
      <w:sz w:val="24"/>
      <w:szCs w:val="24"/>
    </w:rPr>
  </w:style>
  <w:style w:type="character" w:customStyle="1" w:styleId="37">
    <w:name w:val="标题 2 Char"/>
    <w:qFormat/>
    <w:uiPriority w:val="0"/>
    <w:rPr>
      <w:rFonts w:ascii="Arial" w:hAnsi="Arial" w:eastAsia="黑体"/>
      <w:b/>
      <w:sz w:val="32"/>
      <w:szCs w:val="32"/>
    </w:rPr>
  </w:style>
  <w:style w:type="character" w:customStyle="1" w:styleId="38">
    <w:name w:val="批注框文本 Char"/>
    <w:basedOn w:val="26"/>
    <w:semiHidden/>
    <w:qFormat/>
    <w:uiPriority w:val="0"/>
    <w:rPr>
      <w:sz w:val="18"/>
      <w:szCs w:val="18"/>
    </w:rPr>
  </w:style>
  <w:style w:type="character" w:customStyle="1" w:styleId="39">
    <w:name w:val="批注文字 Char"/>
    <w:basedOn w:val="26"/>
    <w:semiHidden/>
    <w:qFormat/>
    <w:uiPriority w:val="0"/>
    <w:rPr>
      <w:sz w:val="21"/>
      <w:szCs w:val="21"/>
    </w:rPr>
  </w:style>
  <w:style w:type="character" w:customStyle="1" w:styleId="40">
    <w:name w:val="批注主题 Char"/>
    <w:basedOn w:val="39"/>
    <w:semiHidden/>
    <w:qFormat/>
    <w:uiPriority w:val="0"/>
    <w:rPr>
      <w:b/>
      <w:sz w:val="21"/>
      <w:szCs w:val="21"/>
    </w:rPr>
  </w:style>
  <w:style w:type="character" w:customStyle="1" w:styleId="41">
    <w:name w:val="文档结构图 Char"/>
    <w:basedOn w:val="26"/>
    <w:semiHidden/>
    <w:qFormat/>
    <w:uiPriority w:val="0"/>
    <w:rPr>
      <w:rFonts w:ascii="宋体"/>
      <w:sz w:val="18"/>
      <w:szCs w:val="18"/>
    </w:rPr>
  </w:style>
  <w:style w:type="character" w:customStyle="1" w:styleId="42">
    <w:name w:val="页脚 Char"/>
    <w:qFormat/>
    <w:uiPriority w:val="99"/>
    <w:rPr>
      <w:sz w:val="18"/>
      <w:szCs w:val="18"/>
    </w:rPr>
  </w:style>
  <w:style w:type="character" w:customStyle="1" w:styleId="43">
    <w:name w:val="脚注文本 Char"/>
    <w:basedOn w:val="26"/>
    <w:semiHidden/>
    <w:qFormat/>
    <w:uiPriority w:val="0"/>
    <w:rPr>
      <w:sz w:val="18"/>
      <w:szCs w:val="18"/>
    </w:rPr>
  </w:style>
  <w:style w:type="paragraph" w:customStyle="1" w:styleId="44">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5">
    <w:name w:val="纯文本 Char"/>
    <w:link w:val="11"/>
    <w:qFormat/>
    <w:locked/>
    <w:uiPriority w:val="0"/>
    <w:rPr>
      <w:rFonts w:ascii="宋体" w:hAnsi="Courier New" w:cs="宋体"/>
    </w:rPr>
  </w:style>
  <w:style w:type="paragraph" w:customStyle="1" w:styleId="46">
    <w:name w:val="修订1"/>
    <w:hidden/>
    <w:semiHidden/>
    <w:qFormat/>
    <w:uiPriority w:val="99"/>
    <w:rPr>
      <w:rFonts w:ascii="Times New Roman" w:hAnsi="Times New Roman" w:eastAsia="宋体" w:cs="Times New Roman"/>
      <w:sz w:val="21"/>
      <w:szCs w:val="21"/>
      <w:lang w:val="en-US" w:eastAsia="zh-CN" w:bidi="ar-SA"/>
    </w:rPr>
  </w:style>
  <w:style w:type="character" w:customStyle="1" w:styleId="47">
    <w:name w:val="正文文本 Char"/>
    <w:basedOn w:val="26"/>
    <w:link w:val="8"/>
    <w:semiHidden/>
    <w:qFormat/>
    <w:uiPriority w:val="99"/>
    <w:rPr>
      <w:sz w:val="21"/>
      <w:szCs w:val="21"/>
    </w:rPr>
  </w:style>
  <w:style w:type="paragraph" w:customStyle="1" w:styleId="48">
    <w:name w:val="修订2"/>
    <w:hidden/>
    <w:semiHidden/>
    <w:qFormat/>
    <w:uiPriority w:val="99"/>
    <w:rPr>
      <w:rFonts w:ascii="Times New Roman" w:hAnsi="Times New Roman" w:eastAsia="宋体" w:cs="Times New Roman"/>
      <w:sz w:val="21"/>
      <w:szCs w:val="21"/>
      <w:lang w:val="en-US" w:eastAsia="zh-CN" w:bidi="ar-SA"/>
    </w:rPr>
  </w:style>
  <w:style w:type="character" w:customStyle="1" w:styleId="49">
    <w:name w:val="font11"/>
    <w:basedOn w:val="26"/>
    <w:qFormat/>
    <w:uiPriority w:val="0"/>
    <w:rPr>
      <w:rFonts w:hint="eastAsia" w:ascii="宋体" w:hAnsi="宋体" w:eastAsia="宋体" w:cs="宋体"/>
      <w:color w:val="FF0000"/>
      <w:sz w:val="24"/>
      <w:szCs w:val="24"/>
      <w:u w:val="none"/>
    </w:rPr>
  </w:style>
  <w:style w:type="character" w:customStyle="1" w:styleId="50">
    <w:name w:val="font01"/>
    <w:basedOn w:val="2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73</Pages>
  <Words>7491</Words>
  <Characters>42702</Characters>
  <Lines>355</Lines>
  <Paragraphs>100</Paragraphs>
  <TotalTime>14</TotalTime>
  <ScaleCrop>false</ScaleCrop>
  <LinksUpToDate>false</LinksUpToDate>
  <CharactersWithSpaces>50093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汤青春</cp:lastModifiedBy>
  <cp:lastPrinted>2021-10-18T07:34:00Z</cp:lastPrinted>
  <dcterms:modified xsi:type="dcterms:W3CDTF">2021-11-23T01:03:16Z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