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合同格式（主要融资要素）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融资额总额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租赁期限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年租赁利率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首期租金总额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租金支付方式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每期租金间隔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留购名义货价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担保</w:t>
      </w:r>
    </w:p>
    <w:p>
      <w:pPr>
        <w:tabs>
          <w:tab w:val="left" w:pos="312"/>
        </w:tabs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312"/>
        </w:tabs>
        <w:rPr>
          <w:sz w:val="24"/>
          <w:szCs w:val="24"/>
        </w:rPr>
      </w:pPr>
    </w:p>
    <w:p>
      <w:pPr>
        <w:tabs>
          <w:tab w:val="left" w:pos="312"/>
        </w:tabs>
        <w:rPr>
          <w:sz w:val="24"/>
          <w:szCs w:val="24"/>
        </w:rPr>
      </w:pPr>
    </w:p>
    <w:p>
      <w:pPr>
        <w:tabs>
          <w:tab w:val="left" w:pos="312"/>
        </w:tabs>
        <w:rPr>
          <w:sz w:val="24"/>
          <w:szCs w:val="24"/>
        </w:rPr>
      </w:pPr>
    </w:p>
    <w:p>
      <w:pPr>
        <w:tabs>
          <w:tab w:val="left" w:pos="312"/>
        </w:tabs>
        <w:rPr>
          <w:sz w:val="24"/>
          <w:szCs w:val="24"/>
        </w:rPr>
      </w:pPr>
    </w:p>
    <w:p>
      <w:pPr>
        <w:tabs>
          <w:tab w:val="left" w:pos="312"/>
        </w:tabs>
        <w:rPr>
          <w:sz w:val="24"/>
          <w:szCs w:val="24"/>
        </w:rPr>
      </w:pPr>
    </w:p>
    <w:p>
      <w:pPr>
        <w:spacing w:beforeLines="50" w:afterLines="5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　　　　　　</w:t>
      </w:r>
      <w:r>
        <w:rPr>
          <w:rFonts w:hint="eastAsia" w:ascii="仿宋" w:hAnsi="仿宋" w:eastAsia="仿宋"/>
          <w:sz w:val="32"/>
          <w:szCs w:val="32"/>
        </w:rPr>
        <w:t>公司（盖章）</w:t>
      </w:r>
    </w:p>
    <w:p>
      <w:pPr>
        <w:spacing w:beforeLines="50" w:afterLines="5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4A1028"/>
    <w:multiLevelType w:val="singleLevel"/>
    <w:tmpl w:val="E94A10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B1B5A"/>
    <w:rsid w:val="4FB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2022-01-12T12:18:00Z</dcterms:created>
  <dc:creator>石头</dc:creator>
  <cp:lastModifiedBy>石头</cp:lastModifiedBy>
  <dcterms:modified xsi:type="dcterms:W3CDTF">2022-01-12T12:18:52Z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