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20"/>
        <w:jc w:val="center"/>
        <w:rPr>
          <w:rFonts w:ascii="黑体" w:eastAsia="黑体"/>
          <w:sz w:val="44"/>
          <w:szCs w:val="44"/>
        </w:rPr>
      </w:pPr>
      <w:bookmarkStart w:id="0" w:name="_Toc286386830"/>
      <w:bookmarkStart w:id="1" w:name="_Toc114052410"/>
      <w:bookmarkStart w:id="2" w:name="_Toc114052336"/>
    </w:p>
    <w:p>
      <w:pPr>
        <w:spacing w:after="120"/>
        <w:jc w:val="center"/>
        <w:rPr>
          <w:rFonts w:ascii="黑体" w:eastAsia="黑体"/>
          <w:sz w:val="44"/>
          <w:szCs w:val="44"/>
        </w:rPr>
      </w:pPr>
      <w:r>
        <w:rPr>
          <w:rFonts w:hint="eastAsia" w:ascii="黑体" w:eastAsia="黑体"/>
          <w:sz w:val="44"/>
          <w:szCs w:val="44"/>
        </w:rPr>
        <w:t>南宁轨道交通集团有限责任公司</w:t>
      </w:r>
    </w:p>
    <w:p>
      <w:pPr>
        <w:spacing w:after="120"/>
        <w:jc w:val="center"/>
        <w:rPr>
          <w:rFonts w:hint="eastAsia" w:ascii="黑体" w:eastAsia="黑体"/>
          <w:sz w:val="44"/>
          <w:szCs w:val="44"/>
          <w:lang w:val="en-US" w:eastAsia="zh-CN"/>
        </w:rPr>
      </w:pPr>
      <w:r>
        <w:rPr>
          <w:rFonts w:hint="eastAsia" w:ascii="黑体" w:eastAsia="黑体"/>
          <w:sz w:val="44"/>
          <w:szCs w:val="44"/>
        </w:rPr>
        <w:t>设备维修维护管理系统设计</w:t>
      </w:r>
      <w:r>
        <w:rPr>
          <w:rFonts w:hint="eastAsia" w:ascii="黑体" w:eastAsia="黑体"/>
          <w:sz w:val="44"/>
          <w:szCs w:val="44"/>
          <w:lang w:val="en-US" w:eastAsia="zh-CN"/>
        </w:rPr>
        <w:t>项目</w:t>
      </w:r>
    </w:p>
    <w:p>
      <w:pPr>
        <w:spacing w:after="120"/>
        <w:jc w:val="center"/>
        <w:rPr>
          <w:rFonts w:ascii="黑体" w:eastAsia="黑体"/>
          <w:sz w:val="44"/>
          <w:szCs w:val="44"/>
        </w:rPr>
      </w:pPr>
    </w:p>
    <w:p>
      <w:pPr>
        <w:spacing w:after="120"/>
        <w:jc w:val="center"/>
        <w:rPr>
          <w:rFonts w:ascii="黑体" w:eastAsia="黑体"/>
          <w:sz w:val="36"/>
          <w:szCs w:val="44"/>
        </w:rPr>
      </w:pPr>
    </w:p>
    <w:p>
      <w:pPr>
        <w:spacing w:after="120"/>
        <w:jc w:val="center"/>
        <w:rPr>
          <w:rFonts w:ascii="宋体" w:hAnsi="宋体"/>
          <w:b/>
          <w:sz w:val="72"/>
          <w:szCs w:val="72"/>
        </w:rPr>
      </w:pPr>
      <w:r>
        <w:rPr>
          <w:rFonts w:hint="eastAsia" w:ascii="宋体" w:hAnsi="宋体"/>
          <w:b/>
          <w:sz w:val="72"/>
          <w:szCs w:val="72"/>
        </w:rPr>
        <w:t>比选</w:t>
      </w:r>
      <w:r>
        <w:rPr>
          <w:rFonts w:ascii="宋体" w:hAnsi="宋体"/>
          <w:b/>
          <w:sz w:val="72"/>
          <w:szCs w:val="72"/>
        </w:rPr>
        <w:t>文件</w:t>
      </w:r>
    </w:p>
    <w:p>
      <w:pPr>
        <w:spacing w:after="120"/>
        <w:jc w:val="center"/>
        <w:rPr>
          <w:rFonts w:ascii="宋体" w:hAnsi="宋体"/>
          <w:b/>
          <w:sz w:val="72"/>
          <w:szCs w:val="72"/>
        </w:rPr>
      </w:pPr>
    </w:p>
    <w:p>
      <w:pPr>
        <w:spacing w:after="120"/>
        <w:jc w:val="center"/>
        <w:rPr>
          <w:rFonts w:ascii="宋体" w:hAnsi="宋体"/>
          <w:b/>
          <w:sz w:val="72"/>
          <w:szCs w:val="72"/>
        </w:rPr>
      </w:pPr>
    </w:p>
    <w:p>
      <w:pPr>
        <w:spacing w:after="120"/>
        <w:jc w:val="center"/>
        <w:rPr>
          <w:rFonts w:ascii="宋体" w:hAnsi="宋体"/>
          <w:b/>
          <w:sz w:val="72"/>
          <w:szCs w:val="72"/>
        </w:rPr>
      </w:pPr>
    </w:p>
    <w:p>
      <w:pPr>
        <w:spacing w:after="120"/>
        <w:jc w:val="center"/>
        <w:rPr>
          <w:rFonts w:ascii="宋体" w:hAnsi="宋体"/>
          <w:b/>
          <w:sz w:val="72"/>
          <w:szCs w:val="72"/>
        </w:rPr>
      </w:pPr>
    </w:p>
    <w:p>
      <w:pPr>
        <w:spacing w:after="120"/>
        <w:jc w:val="center"/>
        <w:rPr>
          <w:rFonts w:ascii="宋体" w:hAnsi="宋体"/>
          <w:b/>
          <w:sz w:val="72"/>
          <w:szCs w:val="72"/>
        </w:rPr>
      </w:pPr>
    </w:p>
    <w:p>
      <w:pPr>
        <w:spacing w:line="360" w:lineRule="exact"/>
        <w:ind w:firstLine="1280" w:firstLineChars="400"/>
        <w:rPr>
          <w:rFonts w:hint="eastAsia" w:ascii="宋体" w:hAnsi="宋体"/>
          <w:sz w:val="32"/>
          <w:szCs w:val="32"/>
        </w:rPr>
      </w:pPr>
      <w:r>
        <w:rPr>
          <w:rFonts w:ascii="宋体" w:hAnsi="宋体"/>
          <w:sz w:val="32"/>
          <w:szCs w:val="32"/>
        </w:rPr>
        <w:t>项目编号</w:t>
      </w:r>
      <w:r>
        <w:rPr>
          <w:rFonts w:hint="eastAsia" w:ascii="宋体" w:hAnsi="宋体"/>
          <w:sz w:val="32"/>
          <w:szCs w:val="32"/>
        </w:rPr>
        <w:t>：NNGD-YY-SCJS-2022-001</w:t>
      </w:r>
    </w:p>
    <w:p>
      <w:pPr>
        <w:spacing w:line="360" w:lineRule="exact"/>
        <w:ind w:firstLine="1280" w:firstLineChars="400"/>
        <w:rPr>
          <w:rFonts w:ascii="宋体" w:hAnsi="宋体"/>
          <w:sz w:val="32"/>
          <w:szCs w:val="32"/>
        </w:rPr>
      </w:pPr>
      <w:r>
        <w:rPr>
          <w:rFonts w:hint="eastAsia" w:ascii="宋体" w:hAnsi="宋体"/>
          <w:sz w:val="32"/>
          <w:szCs w:val="32"/>
        </w:rPr>
        <w:t>比 选 人：南宁轨道交通集团有限责任公司</w:t>
      </w:r>
    </w:p>
    <w:p>
      <w:pPr>
        <w:spacing w:line="360" w:lineRule="exact"/>
        <w:rPr>
          <w:rFonts w:ascii="宋体" w:hAnsi="宋体"/>
          <w:sz w:val="32"/>
          <w:szCs w:val="32"/>
        </w:rPr>
      </w:pPr>
    </w:p>
    <w:p>
      <w:pPr>
        <w:jc w:val="center"/>
        <w:rPr>
          <w:rFonts w:ascii="宋体" w:hAnsi="宋体"/>
          <w:sz w:val="32"/>
          <w:szCs w:val="32"/>
        </w:rPr>
      </w:pPr>
      <w:r>
        <w:rPr>
          <w:rFonts w:hint="eastAsia" w:ascii="宋体" w:hAnsi="宋体"/>
          <w:sz w:val="32"/>
          <w:szCs w:val="32"/>
        </w:rPr>
        <w:t>编制时间：</w:t>
      </w:r>
      <w:r>
        <w:rPr>
          <w:rFonts w:ascii="宋体" w:hAnsi="宋体"/>
          <w:sz w:val="32"/>
          <w:szCs w:val="32"/>
        </w:rPr>
        <w:t>202</w:t>
      </w:r>
      <w:r>
        <w:rPr>
          <w:rFonts w:hint="eastAsia" w:ascii="宋体" w:hAnsi="宋体"/>
          <w:sz w:val="32"/>
          <w:szCs w:val="32"/>
          <w:lang w:val="en-US" w:eastAsia="zh-CN"/>
        </w:rPr>
        <w:t>2</w:t>
      </w:r>
      <w:r>
        <w:rPr>
          <w:rFonts w:hint="eastAsia" w:ascii="宋体" w:hAnsi="宋体"/>
          <w:sz w:val="32"/>
          <w:szCs w:val="32"/>
        </w:rPr>
        <w:t>年</w:t>
      </w:r>
      <w:r>
        <w:rPr>
          <w:rFonts w:hint="eastAsia" w:ascii="宋体" w:hAnsi="宋体"/>
          <w:sz w:val="32"/>
          <w:szCs w:val="32"/>
          <w:lang w:val="en-US" w:eastAsia="zh-CN"/>
        </w:rPr>
        <w:t>5</w:t>
      </w:r>
      <w:r>
        <w:rPr>
          <w:rFonts w:hint="eastAsia" w:ascii="宋体" w:hAnsi="宋体"/>
          <w:sz w:val="32"/>
          <w:szCs w:val="32"/>
        </w:rPr>
        <w:t>月</w:t>
      </w:r>
    </w:p>
    <w:p>
      <w:pPr>
        <w:jc w:val="center"/>
        <w:rPr>
          <w:rFonts w:ascii="宋体" w:hAnsi="宋体"/>
          <w:b/>
          <w:sz w:val="18"/>
          <w:szCs w:val="18"/>
          <w:lang w:val="zh-CN"/>
        </w:rPr>
      </w:pPr>
      <w:r>
        <w:rPr>
          <w:rFonts w:ascii="宋体" w:hAnsi="宋体"/>
          <w:sz w:val="32"/>
          <w:szCs w:val="32"/>
        </w:rPr>
        <w:br w:type="page"/>
      </w:r>
      <w:bookmarkStart w:id="792" w:name="_GoBack"/>
      <w:bookmarkEnd w:id="792"/>
      <w:r>
        <w:rPr>
          <w:rFonts w:ascii="宋体" w:hAnsi="宋体"/>
          <w:b/>
          <w:sz w:val="52"/>
          <w:szCs w:val="52"/>
          <w:lang w:val="zh-CN"/>
        </w:rPr>
        <w:t>目</w:t>
      </w:r>
      <w:r>
        <w:rPr>
          <w:rFonts w:hint="eastAsia" w:ascii="宋体" w:hAnsi="宋体"/>
          <w:b/>
          <w:sz w:val="52"/>
          <w:szCs w:val="52"/>
          <w:lang w:val="zh-CN"/>
        </w:rPr>
        <w:t xml:space="preserve">  </w:t>
      </w:r>
      <w:r>
        <w:rPr>
          <w:rFonts w:ascii="宋体" w:hAnsi="宋体"/>
          <w:b/>
          <w:sz w:val="52"/>
          <w:szCs w:val="52"/>
          <w:lang w:val="zh-CN"/>
        </w:rPr>
        <w:t>录</w:t>
      </w:r>
    </w:p>
    <w:p>
      <w:pPr>
        <w:rPr>
          <w:lang w:val="zh-CN"/>
        </w:rPr>
      </w:pPr>
    </w:p>
    <w:p>
      <w:pPr>
        <w:pStyle w:val="17"/>
        <w:tabs>
          <w:tab w:val="right" w:leader="dot" w:pos="9070"/>
        </w:tabs>
      </w:pPr>
      <w:r>
        <w:rPr>
          <w:rFonts w:asciiTheme="minorEastAsia" w:hAnsiTheme="minorEastAsia" w:eastAsiaTheme="minorEastAsia"/>
        </w:rPr>
        <w:fldChar w:fldCharType="begin"/>
      </w:r>
      <w:r>
        <w:rPr>
          <w:rStyle w:val="29"/>
          <w:rFonts w:asciiTheme="minorEastAsia" w:hAnsiTheme="minorEastAsia" w:eastAsiaTheme="minorEastAsia"/>
          <w:color w:val="auto"/>
        </w:rPr>
        <w:instrText xml:space="preserve"> TOC \o "1-2" \h \z \u </w:instrText>
      </w:r>
      <w:r>
        <w:rPr>
          <w:rFonts w:asciiTheme="minorEastAsia" w:hAnsiTheme="minorEastAsia" w:eastAsiaTheme="minorEastAsia"/>
        </w:rPr>
        <w:fldChar w:fldCharType="separate"/>
      </w:r>
      <w:r>
        <w:rPr>
          <w:rFonts w:asciiTheme="minorEastAsia" w:hAnsiTheme="minorEastAsia" w:eastAsiaTheme="minorEastAsia"/>
        </w:rPr>
        <w:fldChar w:fldCharType="begin"/>
      </w:r>
      <w:r>
        <w:rPr>
          <w:rFonts w:asciiTheme="minorEastAsia" w:hAnsiTheme="minorEastAsia" w:eastAsiaTheme="minorEastAsia"/>
        </w:rPr>
        <w:instrText xml:space="preserve"> HYPERLINK \l _Toc19122 </w:instrText>
      </w:r>
      <w:r>
        <w:rPr>
          <w:rFonts w:asciiTheme="minorEastAsia" w:hAnsiTheme="minorEastAsia" w:eastAsiaTheme="minorEastAsia"/>
        </w:rPr>
        <w:fldChar w:fldCharType="separate"/>
      </w:r>
      <w:r>
        <w:rPr>
          <w:rFonts w:ascii="宋体" w:hAnsi="宋体"/>
          <w:szCs w:val="28"/>
        </w:rPr>
        <w:t>第一章</w:t>
      </w:r>
      <w:r>
        <w:rPr>
          <w:rFonts w:hint="eastAsia" w:ascii="宋体" w:hAnsi="宋体"/>
          <w:szCs w:val="28"/>
        </w:rPr>
        <w:t xml:space="preserve"> 比选公告</w:t>
      </w:r>
      <w:r>
        <w:tab/>
      </w:r>
      <w:r>
        <w:fldChar w:fldCharType="begin"/>
      </w:r>
      <w:r>
        <w:instrText xml:space="preserve"> PAGEREF _Toc19122 \h </w:instrText>
      </w:r>
      <w:r>
        <w:fldChar w:fldCharType="separate"/>
      </w:r>
      <w:r>
        <w:t>3</w:t>
      </w:r>
      <w:r>
        <w:fldChar w:fldCharType="end"/>
      </w:r>
      <w:r>
        <w:rPr>
          <w:rFonts w:asciiTheme="minorEastAsia" w:hAnsiTheme="minorEastAsia" w:eastAsiaTheme="minorEastAsia"/>
        </w:rPr>
        <w:fldChar w:fldCharType="end"/>
      </w:r>
    </w:p>
    <w:p>
      <w:pPr>
        <w:pStyle w:val="17"/>
        <w:tabs>
          <w:tab w:val="right" w:leader="dot" w:pos="9070"/>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_Toc12189 </w:instrText>
      </w:r>
      <w:r>
        <w:rPr>
          <w:rFonts w:asciiTheme="minorEastAsia" w:hAnsiTheme="minorEastAsia" w:eastAsiaTheme="minorEastAsia"/>
        </w:rPr>
        <w:fldChar w:fldCharType="separate"/>
      </w:r>
      <w:r>
        <w:rPr>
          <w:rFonts w:hint="eastAsia"/>
          <w:szCs w:val="28"/>
        </w:rPr>
        <w:t>第二章 比选申请须知</w:t>
      </w:r>
      <w:r>
        <w:tab/>
      </w:r>
      <w:r>
        <w:fldChar w:fldCharType="begin"/>
      </w:r>
      <w:r>
        <w:instrText xml:space="preserve"> PAGEREF _Toc12189 \h </w:instrText>
      </w:r>
      <w:r>
        <w:fldChar w:fldCharType="separate"/>
      </w:r>
      <w:r>
        <w:t>5</w:t>
      </w:r>
      <w:r>
        <w:fldChar w:fldCharType="end"/>
      </w:r>
      <w:r>
        <w:rPr>
          <w:rFonts w:asciiTheme="minorEastAsia" w:hAnsiTheme="minorEastAsia" w:eastAsiaTheme="minorEastAsia"/>
        </w:rPr>
        <w:fldChar w:fldCharType="end"/>
      </w:r>
    </w:p>
    <w:p>
      <w:pPr>
        <w:pStyle w:val="19"/>
        <w:tabs>
          <w:tab w:val="right" w:leader="dot" w:pos="9070"/>
          <w:tab w:val="clear" w:pos="906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_Toc4450 </w:instrText>
      </w:r>
      <w:r>
        <w:rPr>
          <w:rFonts w:asciiTheme="minorEastAsia" w:hAnsiTheme="minorEastAsia" w:eastAsiaTheme="minorEastAsia"/>
        </w:rPr>
        <w:fldChar w:fldCharType="separate"/>
      </w:r>
      <w:r>
        <w:rPr>
          <w:rFonts w:hint="eastAsia" w:ascii="宋体" w:hAnsi="宋体" w:eastAsia="宋体"/>
          <w:szCs w:val="28"/>
        </w:rPr>
        <w:t>一、</w:t>
      </w:r>
      <w:r>
        <w:rPr>
          <w:rFonts w:hint="eastAsia" w:ascii="宋体" w:hAnsi="宋体" w:eastAsia="宋体"/>
          <w:szCs w:val="28"/>
          <w:lang w:eastAsia="zh-CN"/>
        </w:rPr>
        <w:t>说</w:t>
      </w:r>
      <w:r>
        <w:rPr>
          <w:rFonts w:hint="eastAsia" w:ascii="宋体" w:hAnsi="宋体" w:eastAsia="宋体"/>
          <w:szCs w:val="28"/>
        </w:rPr>
        <w:t xml:space="preserve">   </w:t>
      </w:r>
      <w:r>
        <w:rPr>
          <w:rFonts w:hint="eastAsia" w:ascii="宋体" w:hAnsi="宋体" w:eastAsia="宋体"/>
          <w:szCs w:val="28"/>
          <w:lang w:eastAsia="zh-CN"/>
        </w:rPr>
        <w:t>明</w:t>
      </w:r>
      <w:r>
        <w:tab/>
      </w:r>
      <w:r>
        <w:fldChar w:fldCharType="begin"/>
      </w:r>
      <w:r>
        <w:instrText xml:space="preserve"> PAGEREF _Toc4450 \h </w:instrText>
      </w:r>
      <w:r>
        <w:fldChar w:fldCharType="separate"/>
      </w:r>
      <w:r>
        <w:t>8</w:t>
      </w:r>
      <w:r>
        <w:fldChar w:fldCharType="end"/>
      </w:r>
      <w:r>
        <w:rPr>
          <w:rFonts w:asciiTheme="minorEastAsia" w:hAnsiTheme="minorEastAsia" w:eastAsiaTheme="minorEastAsia"/>
        </w:rPr>
        <w:fldChar w:fldCharType="end"/>
      </w:r>
    </w:p>
    <w:p>
      <w:pPr>
        <w:pStyle w:val="19"/>
        <w:tabs>
          <w:tab w:val="right" w:leader="dot" w:pos="9070"/>
          <w:tab w:val="clear" w:pos="906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_Toc19534 </w:instrText>
      </w:r>
      <w:r>
        <w:rPr>
          <w:rFonts w:asciiTheme="minorEastAsia" w:hAnsiTheme="minorEastAsia" w:eastAsiaTheme="minorEastAsia"/>
        </w:rPr>
        <w:fldChar w:fldCharType="separate"/>
      </w:r>
      <w:r>
        <w:rPr>
          <w:rFonts w:hint="eastAsia" w:ascii="宋体" w:hAnsi="宋体" w:eastAsia="宋体"/>
          <w:szCs w:val="28"/>
        </w:rPr>
        <w:t>二、比选文件</w:t>
      </w:r>
      <w:r>
        <w:tab/>
      </w:r>
      <w:r>
        <w:fldChar w:fldCharType="begin"/>
      </w:r>
      <w:r>
        <w:instrText xml:space="preserve"> PAGEREF _Toc19534 \h </w:instrText>
      </w:r>
      <w:r>
        <w:fldChar w:fldCharType="separate"/>
      </w:r>
      <w:r>
        <w:t>9</w:t>
      </w:r>
      <w:r>
        <w:fldChar w:fldCharType="end"/>
      </w:r>
      <w:r>
        <w:rPr>
          <w:rFonts w:asciiTheme="minorEastAsia" w:hAnsiTheme="minorEastAsia" w:eastAsiaTheme="minorEastAsia"/>
        </w:rPr>
        <w:fldChar w:fldCharType="end"/>
      </w:r>
    </w:p>
    <w:p>
      <w:pPr>
        <w:pStyle w:val="19"/>
        <w:tabs>
          <w:tab w:val="right" w:leader="dot" w:pos="9070"/>
          <w:tab w:val="clear" w:pos="906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_Toc25852 </w:instrText>
      </w:r>
      <w:r>
        <w:rPr>
          <w:rFonts w:asciiTheme="minorEastAsia" w:hAnsiTheme="minorEastAsia" w:eastAsiaTheme="minorEastAsia"/>
        </w:rPr>
        <w:fldChar w:fldCharType="separate"/>
      </w:r>
      <w:r>
        <w:rPr>
          <w:rFonts w:hint="eastAsia" w:ascii="宋体" w:hAnsi="宋体" w:eastAsia="宋体"/>
          <w:szCs w:val="28"/>
          <w:lang w:eastAsia="zh-CN"/>
        </w:rPr>
        <w:t>三</w:t>
      </w:r>
      <w:r>
        <w:rPr>
          <w:rFonts w:hint="eastAsia" w:ascii="宋体" w:hAnsi="宋体" w:eastAsia="宋体"/>
          <w:szCs w:val="28"/>
        </w:rPr>
        <w:t>、比选文件的编制</w:t>
      </w:r>
      <w:r>
        <w:tab/>
      </w:r>
      <w:r>
        <w:fldChar w:fldCharType="begin"/>
      </w:r>
      <w:r>
        <w:instrText xml:space="preserve"> PAGEREF _Toc25852 \h </w:instrText>
      </w:r>
      <w:r>
        <w:fldChar w:fldCharType="separate"/>
      </w:r>
      <w:r>
        <w:t>10</w:t>
      </w:r>
      <w:r>
        <w:fldChar w:fldCharType="end"/>
      </w:r>
      <w:r>
        <w:rPr>
          <w:rFonts w:asciiTheme="minorEastAsia" w:hAnsiTheme="minorEastAsia" w:eastAsiaTheme="minorEastAsia"/>
        </w:rPr>
        <w:fldChar w:fldCharType="end"/>
      </w:r>
    </w:p>
    <w:p>
      <w:pPr>
        <w:pStyle w:val="19"/>
        <w:tabs>
          <w:tab w:val="right" w:leader="dot" w:pos="9070"/>
          <w:tab w:val="clear" w:pos="906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_Toc4078 </w:instrText>
      </w:r>
      <w:r>
        <w:rPr>
          <w:rFonts w:asciiTheme="minorEastAsia" w:hAnsiTheme="minorEastAsia" w:eastAsiaTheme="minorEastAsia"/>
        </w:rPr>
        <w:fldChar w:fldCharType="separate"/>
      </w:r>
      <w:r>
        <w:rPr>
          <w:rFonts w:hint="eastAsia" w:ascii="宋体" w:hAnsi="宋体" w:eastAsia="宋体"/>
          <w:szCs w:val="28"/>
          <w:lang w:eastAsia="zh-CN"/>
        </w:rPr>
        <w:t>四</w:t>
      </w:r>
      <w:r>
        <w:rPr>
          <w:rFonts w:hint="eastAsia" w:ascii="宋体" w:hAnsi="宋体" w:eastAsia="宋体"/>
          <w:szCs w:val="28"/>
        </w:rPr>
        <w:t>、比选申请文件的密封和递交</w:t>
      </w:r>
      <w:r>
        <w:tab/>
      </w:r>
      <w:r>
        <w:fldChar w:fldCharType="begin"/>
      </w:r>
      <w:r>
        <w:instrText xml:space="preserve"> PAGEREF _Toc4078 \h </w:instrText>
      </w:r>
      <w:r>
        <w:fldChar w:fldCharType="separate"/>
      </w:r>
      <w:r>
        <w:t>13</w:t>
      </w:r>
      <w:r>
        <w:fldChar w:fldCharType="end"/>
      </w:r>
      <w:r>
        <w:rPr>
          <w:rFonts w:asciiTheme="minorEastAsia" w:hAnsiTheme="minorEastAsia" w:eastAsiaTheme="minorEastAsia"/>
        </w:rPr>
        <w:fldChar w:fldCharType="end"/>
      </w:r>
    </w:p>
    <w:p>
      <w:pPr>
        <w:pStyle w:val="19"/>
        <w:tabs>
          <w:tab w:val="right" w:leader="dot" w:pos="9070"/>
          <w:tab w:val="clear" w:pos="906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_Toc25621 </w:instrText>
      </w:r>
      <w:r>
        <w:rPr>
          <w:rFonts w:asciiTheme="minorEastAsia" w:hAnsiTheme="minorEastAsia" w:eastAsiaTheme="minorEastAsia"/>
        </w:rPr>
        <w:fldChar w:fldCharType="separate"/>
      </w:r>
      <w:r>
        <w:rPr>
          <w:rFonts w:hint="eastAsia" w:ascii="宋体" w:hAnsi="宋体" w:eastAsia="宋体"/>
          <w:szCs w:val="28"/>
          <w:lang w:eastAsia="zh-CN"/>
        </w:rPr>
        <w:t>五</w:t>
      </w:r>
      <w:r>
        <w:rPr>
          <w:rFonts w:hint="eastAsia" w:ascii="宋体" w:hAnsi="宋体" w:eastAsia="宋体"/>
          <w:szCs w:val="28"/>
        </w:rPr>
        <w:t>、比选申请文件递交与评审</w:t>
      </w:r>
      <w:r>
        <w:tab/>
      </w:r>
      <w:r>
        <w:fldChar w:fldCharType="begin"/>
      </w:r>
      <w:r>
        <w:instrText xml:space="preserve"> PAGEREF _Toc25621 \h </w:instrText>
      </w:r>
      <w:r>
        <w:fldChar w:fldCharType="separate"/>
      </w:r>
      <w:r>
        <w:t>14</w:t>
      </w:r>
      <w:r>
        <w:fldChar w:fldCharType="end"/>
      </w:r>
      <w:r>
        <w:rPr>
          <w:rFonts w:asciiTheme="minorEastAsia" w:hAnsiTheme="minorEastAsia" w:eastAsiaTheme="minorEastAsia"/>
        </w:rPr>
        <w:fldChar w:fldCharType="end"/>
      </w:r>
    </w:p>
    <w:p>
      <w:pPr>
        <w:pStyle w:val="19"/>
        <w:tabs>
          <w:tab w:val="right" w:leader="dot" w:pos="9070"/>
          <w:tab w:val="clear" w:pos="906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_Toc3295 </w:instrText>
      </w:r>
      <w:r>
        <w:rPr>
          <w:rFonts w:asciiTheme="minorEastAsia" w:hAnsiTheme="minorEastAsia" w:eastAsiaTheme="minorEastAsia"/>
        </w:rPr>
        <w:fldChar w:fldCharType="separate"/>
      </w:r>
      <w:r>
        <w:rPr>
          <w:rFonts w:hint="eastAsia" w:ascii="宋体" w:hAnsi="宋体" w:eastAsia="宋体"/>
          <w:szCs w:val="28"/>
          <w:lang w:eastAsia="zh-CN"/>
        </w:rPr>
        <w:t>六</w:t>
      </w:r>
      <w:r>
        <w:rPr>
          <w:rFonts w:hint="eastAsia" w:ascii="宋体" w:hAnsi="宋体" w:eastAsia="宋体"/>
          <w:szCs w:val="28"/>
        </w:rPr>
        <w:t>、授予合同</w:t>
      </w:r>
      <w:r>
        <w:tab/>
      </w:r>
      <w:r>
        <w:fldChar w:fldCharType="begin"/>
      </w:r>
      <w:r>
        <w:instrText xml:space="preserve"> PAGEREF _Toc3295 \h </w:instrText>
      </w:r>
      <w:r>
        <w:fldChar w:fldCharType="separate"/>
      </w:r>
      <w:r>
        <w:t>17</w:t>
      </w:r>
      <w:r>
        <w:fldChar w:fldCharType="end"/>
      </w:r>
      <w:r>
        <w:rPr>
          <w:rFonts w:asciiTheme="minorEastAsia" w:hAnsiTheme="minorEastAsia" w:eastAsiaTheme="minorEastAsia"/>
        </w:rPr>
        <w:fldChar w:fldCharType="end"/>
      </w:r>
    </w:p>
    <w:p>
      <w:pPr>
        <w:pStyle w:val="17"/>
        <w:tabs>
          <w:tab w:val="right" w:leader="dot" w:pos="9070"/>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_Toc30262 </w:instrText>
      </w:r>
      <w:r>
        <w:rPr>
          <w:rFonts w:asciiTheme="minorEastAsia" w:hAnsiTheme="minorEastAsia" w:eastAsiaTheme="minorEastAsia"/>
        </w:rPr>
        <w:fldChar w:fldCharType="separate"/>
      </w:r>
      <w:r>
        <w:rPr>
          <w:rFonts w:hint="eastAsia"/>
          <w:szCs w:val="28"/>
        </w:rPr>
        <w:t>第三章 合同条款及格式</w:t>
      </w:r>
      <w:r>
        <w:tab/>
      </w:r>
      <w:r>
        <w:fldChar w:fldCharType="begin"/>
      </w:r>
      <w:r>
        <w:instrText xml:space="preserve"> PAGEREF _Toc30262 \h </w:instrText>
      </w:r>
      <w:r>
        <w:fldChar w:fldCharType="separate"/>
      </w:r>
      <w:r>
        <w:t>20</w:t>
      </w:r>
      <w:r>
        <w:fldChar w:fldCharType="end"/>
      </w:r>
      <w:r>
        <w:rPr>
          <w:rFonts w:asciiTheme="minorEastAsia" w:hAnsiTheme="minorEastAsia" w:eastAsiaTheme="minorEastAsia"/>
        </w:rPr>
        <w:fldChar w:fldCharType="end"/>
      </w:r>
    </w:p>
    <w:p>
      <w:pPr>
        <w:pStyle w:val="19"/>
        <w:tabs>
          <w:tab w:val="right" w:leader="dot" w:pos="9070"/>
          <w:tab w:val="clear" w:pos="906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_Toc21696 </w:instrText>
      </w:r>
      <w:r>
        <w:rPr>
          <w:rFonts w:asciiTheme="minorEastAsia" w:hAnsiTheme="minorEastAsia" w:eastAsiaTheme="minorEastAsia"/>
        </w:rPr>
        <w:fldChar w:fldCharType="separate"/>
      </w:r>
      <w:r>
        <w:rPr>
          <w:rFonts w:hint="eastAsia" w:ascii="宋体" w:hAnsi="宋体" w:eastAsia="宋体" w:cs="Times New Roman"/>
          <w:kern w:val="2"/>
          <w:szCs w:val="28"/>
          <w:lang w:val="en-US" w:eastAsia="zh-CN" w:bidi="ar-SA"/>
        </w:rPr>
        <w:t>第一部分  合同协议书</w:t>
      </w:r>
      <w:r>
        <w:tab/>
      </w:r>
      <w:r>
        <w:fldChar w:fldCharType="begin"/>
      </w:r>
      <w:r>
        <w:instrText xml:space="preserve"> PAGEREF _Toc21696 \h </w:instrText>
      </w:r>
      <w:r>
        <w:fldChar w:fldCharType="separate"/>
      </w:r>
      <w:r>
        <w:t>21</w:t>
      </w:r>
      <w:r>
        <w:fldChar w:fldCharType="end"/>
      </w:r>
      <w:r>
        <w:rPr>
          <w:rFonts w:asciiTheme="minorEastAsia" w:hAnsiTheme="minorEastAsia" w:eastAsiaTheme="minorEastAsia"/>
        </w:rPr>
        <w:fldChar w:fldCharType="end"/>
      </w:r>
    </w:p>
    <w:p>
      <w:pPr>
        <w:pStyle w:val="19"/>
        <w:tabs>
          <w:tab w:val="right" w:leader="dot" w:pos="9070"/>
          <w:tab w:val="clear" w:pos="906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_Toc22629 </w:instrText>
      </w:r>
      <w:r>
        <w:rPr>
          <w:rFonts w:asciiTheme="minorEastAsia" w:hAnsiTheme="minorEastAsia" w:eastAsiaTheme="minorEastAsia"/>
        </w:rPr>
        <w:fldChar w:fldCharType="separate"/>
      </w:r>
      <w:r>
        <w:rPr>
          <w:rFonts w:hint="eastAsia" w:ascii="宋体" w:hAnsi="宋体" w:eastAsia="宋体" w:cs="Times New Roman"/>
          <w:kern w:val="2"/>
          <w:szCs w:val="28"/>
          <w:lang w:val="en-US" w:eastAsia="zh-CN" w:bidi="ar-SA"/>
        </w:rPr>
        <w:t>第二部分 合同条款</w:t>
      </w:r>
      <w:r>
        <w:tab/>
      </w:r>
      <w:r>
        <w:fldChar w:fldCharType="begin"/>
      </w:r>
      <w:r>
        <w:instrText xml:space="preserve"> PAGEREF _Toc22629 \h </w:instrText>
      </w:r>
      <w:r>
        <w:fldChar w:fldCharType="separate"/>
      </w:r>
      <w:r>
        <w:t>24</w:t>
      </w:r>
      <w:r>
        <w:fldChar w:fldCharType="end"/>
      </w:r>
      <w:r>
        <w:rPr>
          <w:rFonts w:asciiTheme="minorEastAsia" w:hAnsiTheme="minorEastAsia" w:eastAsiaTheme="minorEastAsia"/>
        </w:rPr>
        <w:fldChar w:fldCharType="end"/>
      </w:r>
    </w:p>
    <w:p>
      <w:pPr>
        <w:pStyle w:val="19"/>
        <w:tabs>
          <w:tab w:val="right" w:leader="dot" w:pos="9070"/>
          <w:tab w:val="clear" w:pos="906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_Toc25308 </w:instrText>
      </w:r>
      <w:r>
        <w:rPr>
          <w:rFonts w:asciiTheme="minorEastAsia" w:hAnsiTheme="minorEastAsia" w:eastAsiaTheme="minorEastAsia"/>
        </w:rPr>
        <w:fldChar w:fldCharType="separate"/>
      </w:r>
      <w:r>
        <w:rPr>
          <w:rFonts w:hint="eastAsia" w:ascii="宋体" w:hAnsi="宋体" w:eastAsia="宋体" w:cs="Times New Roman"/>
          <w:kern w:val="2"/>
          <w:szCs w:val="28"/>
          <w:lang w:val="en-US" w:eastAsia="zh-CN" w:bidi="ar-SA"/>
        </w:rPr>
        <w:t>第三部分 合同附件</w:t>
      </w:r>
      <w:r>
        <w:tab/>
      </w:r>
      <w:r>
        <w:fldChar w:fldCharType="begin"/>
      </w:r>
      <w:r>
        <w:instrText xml:space="preserve"> PAGEREF _Toc25308 \h </w:instrText>
      </w:r>
      <w:r>
        <w:fldChar w:fldCharType="separate"/>
      </w:r>
      <w:r>
        <w:t>35</w:t>
      </w:r>
      <w:r>
        <w:fldChar w:fldCharType="end"/>
      </w:r>
      <w:r>
        <w:rPr>
          <w:rFonts w:asciiTheme="minorEastAsia" w:hAnsiTheme="minorEastAsia" w:eastAsiaTheme="minorEastAsia"/>
        </w:rPr>
        <w:fldChar w:fldCharType="end"/>
      </w:r>
    </w:p>
    <w:p>
      <w:pPr>
        <w:pStyle w:val="19"/>
        <w:tabs>
          <w:tab w:val="right" w:leader="dot" w:pos="9070"/>
          <w:tab w:val="clear" w:pos="906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_Toc27057 </w:instrText>
      </w:r>
      <w:r>
        <w:rPr>
          <w:rFonts w:asciiTheme="minorEastAsia" w:hAnsiTheme="minorEastAsia" w:eastAsiaTheme="minorEastAsia"/>
        </w:rPr>
        <w:fldChar w:fldCharType="separate"/>
      </w:r>
      <w:r>
        <w:rPr>
          <w:rFonts w:hint="eastAsia" w:ascii="Times New Roman" w:hAnsi="Times New Roman" w:eastAsia="宋体"/>
          <w:szCs w:val="21"/>
          <w:lang w:eastAsia="zh-CN"/>
        </w:rPr>
        <w:t>附件：</w:t>
      </w:r>
      <w:r>
        <w:rPr>
          <w:rFonts w:ascii="Times New Roman" w:hAnsi="Times New Roman" w:eastAsia="宋体"/>
          <w:szCs w:val="21"/>
        </w:rPr>
        <w:t>银行履约保函格式</w:t>
      </w:r>
      <w:r>
        <w:tab/>
      </w:r>
      <w:r>
        <w:fldChar w:fldCharType="begin"/>
      </w:r>
      <w:r>
        <w:instrText xml:space="preserve"> PAGEREF _Toc27057 \h </w:instrText>
      </w:r>
      <w:r>
        <w:fldChar w:fldCharType="separate"/>
      </w:r>
      <w:r>
        <w:t>35</w:t>
      </w:r>
      <w:r>
        <w:fldChar w:fldCharType="end"/>
      </w:r>
      <w:r>
        <w:rPr>
          <w:rFonts w:asciiTheme="minorEastAsia" w:hAnsiTheme="minorEastAsia" w:eastAsiaTheme="minorEastAsia"/>
        </w:rPr>
        <w:fldChar w:fldCharType="end"/>
      </w:r>
    </w:p>
    <w:p>
      <w:pPr>
        <w:pStyle w:val="17"/>
        <w:tabs>
          <w:tab w:val="right" w:leader="dot" w:pos="9070"/>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_Toc28465 </w:instrText>
      </w:r>
      <w:r>
        <w:rPr>
          <w:rFonts w:asciiTheme="minorEastAsia" w:hAnsiTheme="minorEastAsia" w:eastAsiaTheme="minorEastAsia"/>
        </w:rPr>
        <w:fldChar w:fldCharType="separate"/>
      </w:r>
      <w:r>
        <w:rPr>
          <w:rFonts w:hint="eastAsia"/>
          <w:szCs w:val="28"/>
        </w:rPr>
        <w:t>第</w:t>
      </w:r>
      <w:r>
        <w:rPr>
          <w:rFonts w:hint="eastAsia"/>
          <w:szCs w:val="28"/>
          <w:lang w:eastAsia="zh-CN"/>
        </w:rPr>
        <w:t>四</w:t>
      </w:r>
      <w:r>
        <w:rPr>
          <w:rFonts w:hint="eastAsia"/>
          <w:szCs w:val="28"/>
        </w:rPr>
        <w:t>章 比选申请文件格式</w:t>
      </w:r>
      <w:r>
        <w:tab/>
      </w:r>
      <w:r>
        <w:fldChar w:fldCharType="begin"/>
      </w:r>
      <w:r>
        <w:instrText xml:space="preserve"> PAGEREF _Toc28465 \h </w:instrText>
      </w:r>
      <w:r>
        <w:fldChar w:fldCharType="separate"/>
      </w:r>
      <w:r>
        <w:t>37</w:t>
      </w:r>
      <w:r>
        <w:fldChar w:fldCharType="end"/>
      </w:r>
      <w:r>
        <w:rPr>
          <w:rFonts w:asciiTheme="minorEastAsia" w:hAnsiTheme="minorEastAsia" w:eastAsiaTheme="minorEastAsia"/>
        </w:rPr>
        <w:fldChar w:fldCharType="end"/>
      </w:r>
    </w:p>
    <w:p>
      <w:pPr>
        <w:pStyle w:val="19"/>
        <w:tabs>
          <w:tab w:val="right" w:leader="dot" w:pos="9070"/>
          <w:tab w:val="clear" w:pos="906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_Toc10920 </w:instrText>
      </w:r>
      <w:r>
        <w:rPr>
          <w:rFonts w:asciiTheme="minorEastAsia" w:hAnsiTheme="minorEastAsia" w:eastAsiaTheme="minorEastAsia"/>
        </w:rPr>
        <w:fldChar w:fldCharType="separate"/>
      </w:r>
      <w:r>
        <w:rPr>
          <w:rFonts w:hint="eastAsia" w:ascii="宋体" w:hAnsi="宋体" w:eastAsia="宋体" w:cs="Times New Roman"/>
          <w:kern w:val="2"/>
          <w:szCs w:val="48"/>
          <w:lang w:val="en-US" w:eastAsia="zh-CN" w:bidi="ar-SA"/>
        </w:rPr>
        <w:t>资格审查文件</w:t>
      </w:r>
      <w:r>
        <w:tab/>
      </w:r>
      <w:r>
        <w:fldChar w:fldCharType="begin"/>
      </w:r>
      <w:r>
        <w:instrText xml:space="preserve"> PAGEREF _Toc10920 \h </w:instrText>
      </w:r>
      <w:r>
        <w:fldChar w:fldCharType="separate"/>
      </w:r>
      <w:r>
        <w:t>37</w:t>
      </w:r>
      <w:r>
        <w:fldChar w:fldCharType="end"/>
      </w:r>
      <w:r>
        <w:rPr>
          <w:rFonts w:asciiTheme="minorEastAsia" w:hAnsiTheme="minorEastAsia" w:eastAsiaTheme="minorEastAsia"/>
        </w:rPr>
        <w:fldChar w:fldCharType="end"/>
      </w:r>
    </w:p>
    <w:p>
      <w:pPr>
        <w:pStyle w:val="19"/>
        <w:tabs>
          <w:tab w:val="right" w:leader="dot" w:pos="9070"/>
          <w:tab w:val="clear" w:pos="906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_Toc1680 </w:instrText>
      </w:r>
      <w:r>
        <w:rPr>
          <w:rFonts w:asciiTheme="minorEastAsia" w:hAnsiTheme="minorEastAsia" w:eastAsiaTheme="minorEastAsia"/>
        </w:rPr>
        <w:fldChar w:fldCharType="separate"/>
      </w:r>
      <w:r>
        <w:rPr>
          <w:rFonts w:hint="eastAsia" w:ascii="宋体" w:hAnsi="宋体" w:eastAsia="宋体" w:cs="Times New Roman"/>
          <w:kern w:val="2"/>
          <w:szCs w:val="48"/>
          <w:lang w:val="en-US" w:eastAsia="zh-CN" w:bidi="ar-SA"/>
        </w:rPr>
        <w:t>技术文件</w:t>
      </w:r>
      <w:r>
        <w:tab/>
      </w:r>
      <w:r>
        <w:fldChar w:fldCharType="begin"/>
      </w:r>
      <w:r>
        <w:instrText xml:space="preserve"> PAGEREF _Toc1680 \h </w:instrText>
      </w:r>
      <w:r>
        <w:fldChar w:fldCharType="separate"/>
      </w:r>
      <w:r>
        <w:t>46</w:t>
      </w:r>
      <w:r>
        <w:fldChar w:fldCharType="end"/>
      </w:r>
      <w:r>
        <w:rPr>
          <w:rFonts w:asciiTheme="minorEastAsia" w:hAnsiTheme="minorEastAsia" w:eastAsiaTheme="minorEastAsia"/>
        </w:rPr>
        <w:fldChar w:fldCharType="end"/>
      </w:r>
    </w:p>
    <w:p>
      <w:pPr>
        <w:pStyle w:val="19"/>
        <w:tabs>
          <w:tab w:val="right" w:leader="dot" w:pos="9070"/>
          <w:tab w:val="clear" w:pos="906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_Toc12645 </w:instrText>
      </w:r>
      <w:r>
        <w:rPr>
          <w:rFonts w:asciiTheme="minorEastAsia" w:hAnsiTheme="minorEastAsia" w:eastAsiaTheme="minorEastAsia"/>
        </w:rPr>
        <w:fldChar w:fldCharType="separate"/>
      </w:r>
      <w:r>
        <w:rPr>
          <w:rFonts w:hint="eastAsia" w:ascii="宋体" w:hAnsi="宋体" w:eastAsia="宋体" w:cs="Times New Roman"/>
          <w:kern w:val="2"/>
          <w:szCs w:val="48"/>
          <w:lang w:val="en-US" w:eastAsia="zh-CN" w:bidi="ar-SA"/>
        </w:rPr>
        <w:t>商务文件</w:t>
      </w:r>
      <w:r>
        <w:tab/>
      </w:r>
      <w:r>
        <w:fldChar w:fldCharType="begin"/>
      </w:r>
      <w:r>
        <w:instrText xml:space="preserve"> PAGEREF _Toc12645 \h </w:instrText>
      </w:r>
      <w:r>
        <w:fldChar w:fldCharType="separate"/>
      </w:r>
      <w:r>
        <w:t>54</w:t>
      </w:r>
      <w:r>
        <w:fldChar w:fldCharType="end"/>
      </w:r>
      <w:r>
        <w:rPr>
          <w:rFonts w:asciiTheme="minorEastAsia" w:hAnsiTheme="minorEastAsia" w:eastAsiaTheme="minorEastAsia"/>
        </w:rPr>
        <w:fldChar w:fldCharType="end"/>
      </w:r>
    </w:p>
    <w:p>
      <w:pPr>
        <w:pStyle w:val="17"/>
        <w:tabs>
          <w:tab w:val="right" w:leader="dot" w:pos="9070"/>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_Toc30958 </w:instrText>
      </w:r>
      <w:r>
        <w:rPr>
          <w:rFonts w:asciiTheme="minorEastAsia" w:hAnsiTheme="minorEastAsia" w:eastAsiaTheme="minorEastAsia"/>
        </w:rPr>
        <w:fldChar w:fldCharType="separate"/>
      </w:r>
      <w:r>
        <w:rPr>
          <w:rFonts w:hint="eastAsia" w:ascii="宋体" w:hAnsi="宋体"/>
          <w:kern w:val="2"/>
          <w:szCs w:val="28"/>
        </w:rPr>
        <w:t>第五章 用户需求书</w:t>
      </w:r>
      <w:r>
        <w:tab/>
      </w:r>
      <w:r>
        <w:fldChar w:fldCharType="begin"/>
      </w:r>
      <w:r>
        <w:instrText xml:space="preserve"> PAGEREF _Toc30958 \h </w:instrText>
      </w:r>
      <w:r>
        <w:fldChar w:fldCharType="separate"/>
      </w:r>
      <w:r>
        <w:t>58</w:t>
      </w:r>
      <w:r>
        <w:fldChar w:fldCharType="end"/>
      </w:r>
      <w:r>
        <w:rPr>
          <w:rFonts w:asciiTheme="minorEastAsia" w:hAnsiTheme="minorEastAsia" w:eastAsiaTheme="minorEastAsia"/>
        </w:rPr>
        <w:fldChar w:fldCharType="end"/>
      </w:r>
    </w:p>
    <w:p>
      <w:pPr>
        <w:pStyle w:val="19"/>
        <w:tabs>
          <w:tab w:val="right" w:leader="dot" w:pos="9070"/>
          <w:tab w:val="clear" w:pos="906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_Toc32553 </w:instrText>
      </w:r>
      <w:r>
        <w:rPr>
          <w:rFonts w:asciiTheme="minorEastAsia" w:hAnsiTheme="minorEastAsia" w:eastAsiaTheme="minorEastAsia"/>
        </w:rPr>
        <w:fldChar w:fldCharType="separate"/>
      </w:r>
      <w:r>
        <w:rPr>
          <w:rFonts w:hint="eastAsia" w:ascii="宋体" w:hAnsi="宋体" w:cs="Times New Roman"/>
          <w:kern w:val="2"/>
          <w:szCs w:val="28"/>
          <w:lang w:val="en-US" w:eastAsia="zh-CN" w:bidi="ar-SA"/>
        </w:rPr>
        <w:t>一、</w:t>
      </w:r>
      <w:r>
        <w:rPr>
          <w:rFonts w:hint="eastAsia" w:ascii="宋体" w:hAnsi="宋体" w:eastAsia="宋体" w:cs="Times New Roman"/>
          <w:kern w:val="2"/>
          <w:szCs w:val="28"/>
          <w:lang w:val="en-US" w:eastAsia="zh-CN" w:bidi="ar-SA"/>
        </w:rPr>
        <w:t>系统需求</w:t>
      </w:r>
      <w:r>
        <w:tab/>
      </w:r>
      <w:r>
        <w:fldChar w:fldCharType="begin"/>
      </w:r>
      <w:r>
        <w:instrText xml:space="preserve"> PAGEREF _Toc32553 \h </w:instrText>
      </w:r>
      <w:r>
        <w:fldChar w:fldCharType="separate"/>
      </w:r>
      <w:r>
        <w:t>58</w:t>
      </w:r>
      <w:r>
        <w:fldChar w:fldCharType="end"/>
      </w:r>
      <w:r>
        <w:rPr>
          <w:rFonts w:asciiTheme="minorEastAsia" w:hAnsiTheme="minorEastAsia" w:eastAsiaTheme="minorEastAsia"/>
        </w:rPr>
        <w:fldChar w:fldCharType="end"/>
      </w:r>
    </w:p>
    <w:p>
      <w:pPr>
        <w:pStyle w:val="19"/>
        <w:tabs>
          <w:tab w:val="right" w:leader="dot" w:pos="9070"/>
          <w:tab w:val="clear" w:pos="906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_Toc30501 </w:instrText>
      </w:r>
      <w:r>
        <w:rPr>
          <w:rFonts w:asciiTheme="minorEastAsia" w:hAnsiTheme="minorEastAsia" w:eastAsiaTheme="minorEastAsia"/>
        </w:rPr>
        <w:fldChar w:fldCharType="separate"/>
      </w:r>
      <w:r>
        <w:rPr>
          <w:rFonts w:hint="eastAsia" w:ascii="宋体" w:hAnsi="宋体" w:eastAsia="宋体" w:cs="Times New Roman"/>
          <w:kern w:val="2"/>
          <w:szCs w:val="28"/>
          <w:lang w:val="en-US" w:eastAsia="zh-CN" w:bidi="ar-SA"/>
        </w:rPr>
        <w:t>二、既有信息化系统概况</w:t>
      </w:r>
      <w:r>
        <w:tab/>
      </w:r>
      <w:r>
        <w:fldChar w:fldCharType="begin"/>
      </w:r>
      <w:r>
        <w:instrText xml:space="preserve"> PAGEREF _Toc30501 \h </w:instrText>
      </w:r>
      <w:r>
        <w:fldChar w:fldCharType="separate"/>
      </w:r>
      <w:r>
        <w:t>59</w:t>
      </w:r>
      <w:r>
        <w:fldChar w:fldCharType="end"/>
      </w:r>
      <w:r>
        <w:rPr>
          <w:rFonts w:asciiTheme="minorEastAsia" w:hAnsiTheme="minorEastAsia" w:eastAsiaTheme="minorEastAsia"/>
        </w:rPr>
        <w:fldChar w:fldCharType="end"/>
      </w:r>
    </w:p>
    <w:p>
      <w:pPr>
        <w:pStyle w:val="19"/>
        <w:tabs>
          <w:tab w:val="right" w:leader="dot" w:pos="9070"/>
          <w:tab w:val="clear" w:pos="906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_Toc19355 </w:instrText>
      </w:r>
      <w:r>
        <w:rPr>
          <w:rFonts w:asciiTheme="minorEastAsia" w:hAnsiTheme="minorEastAsia" w:eastAsiaTheme="minorEastAsia"/>
        </w:rPr>
        <w:fldChar w:fldCharType="separate"/>
      </w:r>
      <w:r>
        <w:rPr>
          <w:rFonts w:hint="eastAsia" w:ascii="宋体" w:hAnsi="宋体" w:eastAsia="宋体" w:cs="Times New Roman"/>
          <w:kern w:val="2"/>
          <w:szCs w:val="28"/>
          <w:lang w:val="en-US" w:eastAsia="zh-CN" w:bidi="ar-SA"/>
        </w:rPr>
        <w:t>三、设计工作内容</w:t>
      </w:r>
      <w:r>
        <w:tab/>
      </w:r>
      <w:r>
        <w:fldChar w:fldCharType="begin"/>
      </w:r>
      <w:r>
        <w:instrText xml:space="preserve"> PAGEREF _Toc19355 \h </w:instrText>
      </w:r>
      <w:r>
        <w:fldChar w:fldCharType="separate"/>
      </w:r>
      <w:r>
        <w:t>59</w:t>
      </w:r>
      <w:r>
        <w:fldChar w:fldCharType="end"/>
      </w:r>
      <w:r>
        <w:rPr>
          <w:rFonts w:asciiTheme="minorEastAsia" w:hAnsiTheme="minorEastAsia" w:eastAsiaTheme="minorEastAsia"/>
        </w:rPr>
        <w:fldChar w:fldCharType="end"/>
      </w:r>
    </w:p>
    <w:p>
      <w:pPr>
        <w:pStyle w:val="19"/>
        <w:tabs>
          <w:tab w:val="right" w:leader="dot" w:pos="9070"/>
          <w:tab w:val="clear" w:pos="906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_Toc17321 </w:instrText>
      </w:r>
      <w:r>
        <w:rPr>
          <w:rFonts w:asciiTheme="minorEastAsia" w:hAnsiTheme="minorEastAsia" w:eastAsiaTheme="minorEastAsia"/>
        </w:rPr>
        <w:fldChar w:fldCharType="separate"/>
      </w:r>
      <w:r>
        <w:rPr>
          <w:rFonts w:hint="eastAsia" w:ascii="宋体" w:hAnsi="宋体" w:eastAsia="宋体" w:cs="Times New Roman"/>
          <w:kern w:val="2"/>
          <w:szCs w:val="28"/>
          <w:lang w:val="en-US" w:eastAsia="zh-CN" w:bidi="ar-SA"/>
        </w:rPr>
        <w:t>四、设计接口界面</w:t>
      </w:r>
      <w:r>
        <w:tab/>
      </w:r>
      <w:r>
        <w:fldChar w:fldCharType="begin"/>
      </w:r>
      <w:r>
        <w:instrText xml:space="preserve"> PAGEREF _Toc17321 \h </w:instrText>
      </w:r>
      <w:r>
        <w:fldChar w:fldCharType="separate"/>
      </w:r>
      <w:r>
        <w:t>60</w:t>
      </w:r>
      <w:r>
        <w:fldChar w:fldCharType="end"/>
      </w:r>
      <w:r>
        <w:rPr>
          <w:rFonts w:asciiTheme="minorEastAsia" w:hAnsiTheme="minorEastAsia" w:eastAsiaTheme="minorEastAsia"/>
        </w:rPr>
        <w:fldChar w:fldCharType="end"/>
      </w:r>
    </w:p>
    <w:p>
      <w:pPr>
        <w:pStyle w:val="19"/>
        <w:tabs>
          <w:tab w:val="right" w:leader="dot" w:pos="9070"/>
          <w:tab w:val="clear" w:pos="906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_Toc15137 </w:instrText>
      </w:r>
      <w:r>
        <w:rPr>
          <w:rFonts w:asciiTheme="minorEastAsia" w:hAnsiTheme="minorEastAsia" w:eastAsiaTheme="minorEastAsia"/>
        </w:rPr>
        <w:fldChar w:fldCharType="separate"/>
      </w:r>
      <w:r>
        <w:rPr>
          <w:rFonts w:hint="eastAsia" w:ascii="宋体" w:hAnsi="宋体" w:eastAsia="宋体" w:cs="Times New Roman"/>
          <w:kern w:val="2"/>
          <w:szCs w:val="28"/>
          <w:lang w:val="en-US" w:eastAsia="zh-CN" w:bidi="ar-SA"/>
        </w:rPr>
        <w:t>五、主要设计原则及技术标准</w:t>
      </w:r>
      <w:r>
        <w:tab/>
      </w:r>
      <w:r>
        <w:fldChar w:fldCharType="begin"/>
      </w:r>
      <w:r>
        <w:instrText xml:space="preserve"> PAGEREF _Toc15137 \h </w:instrText>
      </w:r>
      <w:r>
        <w:fldChar w:fldCharType="separate"/>
      </w:r>
      <w:r>
        <w:t>61</w:t>
      </w:r>
      <w:r>
        <w:fldChar w:fldCharType="end"/>
      </w:r>
      <w:r>
        <w:rPr>
          <w:rFonts w:asciiTheme="minorEastAsia" w:hAnsiTheme="minorEastAsia" w:eastAsiaTheme="minorEastAsia"/>
        </w:rPr>
        <w:fldChar w:fldCharType="end"/>
      </w:r>
    </w:p>
    <w:p>
      <w:pPr>
        <w:pStyle w:val="19"/>
        <w:tabs>
          <w:tab w:val="right" w:leader="dot" w:pos="9070"/>
          <w:tab w:val="clear" w:pos="906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_Toc13826 </w:instrText>
      </w:r>
      <w:r>
        <w:rPr>
          <w:rFonts w:asciiTheme="minorEastAsia" w:hAnsiTheme="minorEastAsia" w:eastAsiaTheme="minorEastAsia"/>
        </w:rPr>
        <w:fldChar w:fldCharType="separate"/>
      </w:r>
      <w:r>
        <w:rPr>
          <w:rFonts w:hint="eastAsia" w:ascii="宋体" w:hAnsi="宋体" w:eastAsia="宋体" w:cs="Times New Roman"/>
          <w:kern w:val="2"/>
          <w:szCs w:val="28"/>
          <w:lang w:val="en-US" w:eastAsia="zh-CN" w:bidi="ar-SA"/>
        </w:rPr>
        <w:t>六、设计成果清单</w:t>
      </w:r>
      <w:r>
        <w:tab/>
      </w:r>
      <w:r>
        <w:fldChar w:fldCharType="begin"/>
      </w:r>
      <w:r>
        <w:instrText xml:space="preserve"> PAGEREF _Toc13826 \h </w:instrText>
      </w:r>
      <w:r>
        <w:fldChar w:fldCharType="separate"/>
      </w:r>
      <w:r>
        <w:t>62</w:t>
      </w:r>
      <w:r>
        <w:fldChar w:fldCharType="end"/>
      </w:r>
      <w:r>
        <w:rPr>
          <w:rFonts w:asciiTheme="minorEastAsia" w:hAnsiTheme="minorEastAsia" w:eastAsiaTheme="minorEastAsia"/>
        </w:rPr>
        <w:fldChar w:fldCharType="end"/>
      </w:r>
    </w:p>
    <w:p>
      <w:pPr>
        <w:pStyle w:val="19"/>
        <w:tabs>
          <w:tab w:val="right" w:leader="dot" w:pos="9070"/>
          <w:tab w:val="clear" w:pos="906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_Toc24820 </w:instrText>
      </w:r>
      <w:r>
        <w:rPr>
          <w:rFonts w:asciiTheme="minorEastAsia" w:hAnsiTheme="minorEastAsia" w:eastAsiaTheme="minorEastAsia"/>
        </w:rPr>
        <w:fldChar w:fldCharType="separate"/>
      </w:r>
      <w:r>
        <w:rPr>
          <w:rFonts w:hint="eastAsia" w:ascii="宋体" w:hAnsi="宋体" w:eastAsia="宋体" w:cs="Times New Roman"/>
          <w:kern w:val="2"/>
          <w:szCs w:val="28"/>
          <w:lang w:val="en-US" w:eastAsia="zh-CN" w:bidi="ar-SA"/>
        </w:rPr>
        <w:t>七、设计工期要求</w:t>
      </w:r>
      <w:r>
        <w:tab/>
      </w:r>
      <w:r>
        <w:fldChar w:fldCharType="begin"/>
      </w:r>
      <w:r>
        <w:instrText xml:space="preserve"> PAGEREF _Toc24820 \h </w:instrText>
      </w:r>
      <w:r>
        <w:fldChar w:fldCharType="separate"/>
      </w:r>
      <w:r>
        <w:t>63</w:t>
      </w:r>
      <w:r>
        <w:fldChar w:fldCharType="end"/>
      </w:r>
      <w:r>
        <w:rPr>
          <w:rFonts w:asciiTheme="minorEastAsia" w:hAnsiTheme="minorEastAsia" w:eastAsiaTheme="minorEastAsia"/>
        </w:rPr>
        <w:fldChar w:fldCharType="end"/>
      </w:r>
    </w:p>
    <w:p>
      <w:pPr>
        <w:pStyle w:val="19"/>
        <w:tabs>
          <w:tab w:val="right" w:leader="dot" w:pos="9070"/>
          <w:tab w:val="clear" w:pos="906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_Toc3854 </w:instrText>
      </w:r>
      <w:r>
        <w:rPr>
          <w:rFonts w:asciiTheme="minorEastAsia" w:hAnsiTheme="minorEastAsia" w:eastAsiaTheme="minorEastAsia"/>
        </w:rPr>
        <w:fldChar w:fldCharType="separate"/>
      </w:r>
      <w:r>
        <w:rPr>
          <w:rFonts w:hint="eastAsia" w:ascii="宋体" w:hAnsi="宋体" w:eastAsia="宋体" w:cs="Times New Roman"/>
          <w:kern w:val="2"/>
          <w:szCs w:val="28"/>
          <w:lang w:val="en-US" w:eastAsia="zh-CN" w:bidi="ar-SA"/>
        </w:rPr>
        <w:t>八、设计计划</w:t>
      </w:r>
      <w:r>
        <w:tab/>
      </w:r>
      <w:r>
        <w:fldChar w:fldCharType="begin"/>
      </w:r>
      <w:r>
        <w:instrText xml:space="preserve"> PAGEREF _Toc3854 \h </w:instrText>
      </w:r>
      <w:r>
        <w:fldChar w:fldCharType="separate"/>
      </w:r>
      <w:r>
        <w:t>63</w:t>
      </w:r>
      <w:r>
        <w:fldChar w:fldCharType="end"/>
      </w:r>
      <w:r>
        <w:rPr>
          <w:rFonts w:asciiTheme="minorEastAsia" w:hAnsiTheme="minorEastAsia" w:eastAsiaTheme="minorEastAsia"/>
        </w:rPr>
        <w:fldChar w:fldCharType="end"/>
      </w:r>
    </w:p>
    <w:p>
      <w:pPr>
        <w:pStyle w:val="19"/>
        <w:tabs>
          <w:tab w:val="right" w:leader="dot" w:pos="9070"/>
          <w:tab w:val="clear" w:pos="906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_Toc13019 </w:instrText>
      </w:r>
      <w:r>
        <w:rPr>
          <w:rFonts w:asciiTheme="minorEastAsia" w:hAnsiTheme="minorEastAsia" w:eastAsiaTheme="minorEastAsia"/>
        </w:rPr>
        <w:fldChar w:fldCharType="separate"/>
      </w:r>
      <w:r>
        <w:rPr>
          <w:rFonts w:hint="eastAsia" w:ascii="宋体" w:hAnsi="宋体" w:eastAsia="宋体" w:cs="Times New Roman"/>
          <w:kern w:val="2"/>
          <w:szCs w:val="28"/>
          <w:lang w:val="en-US" w:eastAsia="zh-CN" w:bidi="ar-SA"/>
        </w:rPr>
        <w:t>九、设计组织及质量保质体系</w:t>
      </w:r>
      <w:r>
        <w:tab/>
      </w:r>
      <w:r>
        <w:fldChar w:fldCharType="begin"/>
      </w:r>
      <w:r>
        <w:instrText xml:space="preserve"> PAGEREF _Toc13019 \h </w:instrText>
      </w:r>
      <w:r>
        <w:fldChar w:fldCharType="separate"/>
      </w:r>
      <w:r>
        <w:t>64</w:t>
      </w:r>
      <w:r>
        <w:fldChar w:fldCharType="end"/>
      </w:r>
      <w:r>
        <w:rPr>
          <w:rFonts w:asciiTheme="minorEastAsia" w:hAnsiTheme="minorEastAsia" w:eastAsiaTheme="minorEastAsia"/>
        </w:rPr>
        <w:fldChar w:fldCharType="end"/>
      </w:r>
    </w:p>
    <w:p>
      <w:pPr>
        <w:pStyle w:val="17"/>
        <w:tabs>
          <w:tab w:val="right" w:leader="dot" w:pos="9070"/>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_Toc19543 </w:instrText>
      </w:r>
      <w:r>
        <w:rPr>
          <w:rFonts w:asciiTheme="minorEastAsia" w:hAnsiTheme="minorEastAsia" w:eastAsiaTheme="minorEastAsia"/>
        </w:rPr>
        <w:fldChar w:fldCharType="separate"/>
      </w:r>
      <w:r>
        <w:rPr>
          <w:szCs w:val="28"/>
        </w:rPr>
        <w:t>第六章</w:t>
      </w:r>
      <w:r>
        <w:rPr>
          <w:rFonts w:hint="eastAsia"/>
          <w:szCs w:val="28"/>
        </w:rPr>
        <w:t xml:space="preserve"> 评分办法</w:t>
      </w:r>
      <w:r>
        <w:tab/>
      </w:r>
      <w:r>
        <w:fldChar w:fldCharType="begin"/>
      </w:r>
      <w:r>
        <w:instrText xml:space="preserve"> PAGEREF _Toc19543 \h </w:instrText>
      </w:r>
      <w:r>
        <w:fldChar w:fldCharType="separate"/>
      </w:r>
      <w:r>
        <w:t>66</w:t>
      </w:r>
      <w:r>
        <w:fldChar w:fldCharType="end"/>
      </w:r>
      <w:r>
        <w:rPr>
          <w:rFonts w:asciiTheme="minorEastAsia" w:hAnsiTheme="minorEastAsia" w:eastAsiaTheme="minorEastAsia"/>
        </w:rPr>
        <w:fldChar w:fldCharType="end"/>
      </w:r>
    </w:p>
    <w:p>
      <w:pPr>
        <w:pStyle w:val="19"/>
        <w:tabs>
          <w:tab w:val="right" w:leader="dot" w:pos="9070"/>
          <w:tab w:val="clear" w:pos="906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_Toc942 </w:instrText>
      </w:r>
      <w:r>
        <w:rPr>
          <w:rFonts w:asciiTheme="minorEastAsia" w:hAnsiTheme="minorEastAsia" w:eastAsiaTheme="minorEastAsia"/>
        </w:rPr>
        <w:fldChar w:fldCharType="separate"/>
      </w:r>
      <w:r>
        <w:rPr>
          <w:rFonts w:hint="eastAsia" w:ascii="宋体" w:hAnsi="宋体" w:eastAsia="宋体" w:cs="Times New Roman"/>
          <w:kern w:val="2"/>
          <w:szCs w:val="28"/>
          <w:lang w:val="en-US" w:eastAsia="zh-CN" w:bidi="ar-SA"/>
        </w:rPr>
        <w:t>一、评审原则</w:t>
      </w:r>
      <w:r>
        <w:tab/>
      </w:r>
      <w:r>
        <w:fldChar w:fldCharType="begin"/>
      </w:r>
      <w:r>
        <w:instrText xml:space="preserve"> PAGEREF _Toc942 \h </w:instrText>
      </w:r>
      <w:r>
        <w:fldChar w:fldCharType="separate"/>
      </w:r>
      <w:r>
        <w:t>66</w:t>
      </w:r>
      <w:r>
        <w:fldChar w:fldCharType="end"/>
      </w:r>
      <w:r>
        <w:rPr>
          <w:rFonts w:asciiTheme="minorEastAsia" w:hAnsiTheme="minorEastAsia" w:eastAsiaTheme="minorEastAsia"/>
        </w:rPr>
        <w:fldChar w:fldCharType="end"/>
      </w:r>
    </w:p>
    <w:p>
      <w:pPr>
        <w:pStyle w:val="19"/>
        <w:tabs>
          <w:tab w:val="right" w:leader="dot" w:pos="9070"/>
          <w:tab w:val="clear" w:pos="906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_Toc23289 </w:instrText>
      </w:r>
      <w:r>
        <w:rPr>
          <w:rFonts w:asciiTheme="minorEastAsia" w:hAnsiTheme="minorEastAsia" w:eastAsiaTheme="minorEastAsia"/>
        </w:rPr>
        <w:fldChar w:fldCharType="separate"/>
      </w:r>
      <w:r>
        <w:rPr>
          <w:rFonts w:hint="eastAsia" w:ascii="宋体" w:hAnsi="宋体" w:eastAsia="宋体" w:cs="Times New Roman"/>
          <w:kern w:val="2"/>
          <w:szCs w:val="28"/>
          <w:lang w:val="en-US" w:eastAsia="zh-CN" w:bidi="ar-SA"/>
        </w:rPr>
        <w:t>二、评定方法</w:t>
      </w:r>
      <w:r>
        <w:tab/>
      </w:r>
      <w:r>
        <w:fldChar w:fldCharType="begin"/>
      </w:r>
      <w:r>
        <w:instrText xml:space="preserve"> PAGEREF _Toc23289 \h </w:instrText>
      </w:r>
      <w:r>
        <w:fldChar w:fldCharType="separate"/>
      </w:r>
      <w:r>
        <w:t>66</w:t>
      </w:r>
      <w:r>
        <w:fldChar w:fldCharType="end"/>
      </w:r>
      <w:r>
        <w:rPr>
          <w:rFonts w:asciiTheme="minorEastAsia" w:hAnsiTheme="minorEastAsia" w:eastAsiaTheme="minorEastAsia"/>
        </w:rPr>
        <w:fldChar w:fldCharType="end"/>
      </w:r>
    </w:p>
    <w:p>
      <w:pPr>
        <w:pStyle w:val="19"/>
        <w:tabs>
          <w:tab w:val="right" w:leader="dot" w:pos="9070"/>
          <w:tab w:val="clear" w:pos="906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_Toc790 </w:instrText>
      </w:r>
      <w:r>
        <w:rPr>
          <w:rFonts w:asciiTheme="minorEastAsia" w:hAnsiTheme="minorEastAsia" w:eastAsiaTheme="minorEastAsia"/>
        </w:rPr>
        <w:fldChar w:fldCharType="separate"/>
      </w:r>
      <w:r>
        <w:rPr>
          <w:rFonts w:hint="eastAsia" w:ascii="宋体" w:hAnsi="宋体" w:eastAsia="宋体" w:cs="Times New Roman"/>
          <w:kern w:val="2"/>
          <w:szCs w:val="28"/>
          <w:lang w:val="en-US" w:eastAsia="zh-CN" w:bidi="ar-SA"/>
        </w:rPr>
        <w:t>三、评审程序</w:t>
      </w:r>
      <w:r>
        <w:tab/>
      </w:r>
      <w:r>
        <w:fldChar w:fldCharType="begin"/>
      </w:r>
      <w:r>
        <w:instrText xml:space="preserve"> PAGEREF _Toc790 \h </w:instrText>
      </w:r>
      <w:r>
        <w:fldChar w:fldCharType="separate"/>
      </w:r>
      <w:r>
        <w:t>66</w:t>
      </w:r>
      <w:r>
        <w:fldChar w:fldCharType="end"/>
      </w:r>
      <w:r>
        <w:rPr>
          <w:rFonts w:asciiTheme="minorEastAsia" w:hAnsiTheme="minorEastAsia" w:eastAsiaTheme="minorEastAsia"/>
        </w:rPr>
        <w:fldChar w:fldCharType="end"/>
      </w:r>
    </w:p>
    <w:p>
      <w:pPr>
        <w:pStyle w:val="19"/>
        <w:tabs>
          <w:tab w:val="right" w:leader="dot" w:pos="9070"/>
          <w:tab w:val="clear" w:pos="906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_Toc20213 </w:instrText>
      </w:r>
      <w:r>
        <w:rPr>
          <w:rFonts w:asciiTheme="minorEastAsia" w:hAnsiTheme="minorEastAsia" w:eastAsiaTheme="minorEastAsia"/>
        </w:rPr>
        <w:fldChar w:fldCharType="separate"/>
      </w:r>
      <w:r>
        <w:rPr>
          <w:rFonts w:hint="eastAsia" w:ascii="宋体" w:hAnsi="宋体" w:eastAsia="宋体" w:cs="Times New Roman"/>
          <w:kern w:val="2"/>
          <w:szCs w:val="28"/>
          <w:lang w:val="en-US" w:eastAsia="zh-CN" w:bidi="ar-SA"/>
        </w:rPr>
        <w:t>附表一 资格审查表</w:t>
      </w:r>
      <w:r>
        <w:tab/>
      </w:r>
      <w:r>
        <w:fldChar w:fldCharType="begin"/>
      </w:r>
      <w:r>
        <w:instrText xml:space="preserve"> PAGEREF _Toc20213 \h </w:instrText>
      </w:r>
      <w:r>
        <w:fldChar w:fldCharType="separate"/>
      </w:r>
      <w:r>
        <w:t>70</w:t>
      </w:r>
      <w:r>
        <w:fldChar w:fldCharType="end"/>
      </w:r>
      <w:r>
        <w:rPr>
          <w:rFonts w:asciiTheme="minorEastAsia" w:hAnsiTheme="minorEastAsia" w:eastAsiaTheme="minorEastAsia"/>
        </w:rPr>
        <w:fldChar w:fldCharType="end"/>
      </w:r>
    </w:p>
    <w:p>
      <w:pPr>
        <w:pStyle w:val="19"/>
        <w:tabs>
          <w:tab w:val="right" w:leader="dot" w:pos="9070"/>
          <w:tab w:val="clear" w:pos="906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_Toc29731 </w:instrText>
      </w:r>
      <w:r>
        <w:rPr>
          <w:rFonts w:asciiTheme="minorEastAsia" w:hAnsiTheme="minorEastAsia" w:eastAsiaTheme="minorEastAsia"/>
        </w:rPr>
        <w:fldChar w:fldCharType="separate"/>
      </w:r>
      <w:r>
        <w:rPr>
          <w:rFonts w:hint="eastAsia" w:ascii="宋体" w:hAnsi="宋体" w:eastAsia="宋体" w:cs="Times New Roman"/>
          <w:kern w:val="2"/>
          <w:szCs w:val="28"/>
          <w:lang w:val="en-US" w:eastAsia="zh-CN" w:bidi="ar-SA"/>
        </w:rPr>
        <w:t>附表二 符合性审查表</w:t>
      </w:r>
      <w:r>
        <w:tab/>
      </w:r>
      <w:r>
        <w:fldChar w:fldCharType="begin"/>
      </w:r>
      <w:r>
        <w:instrText xml:space="preserve"> PAGEREF _Toc29731 \h </w:instrText>
      </w:r>
      <w:r>
        <w:fldChar w:fldCharType="separate"/>
      </w:r>
      <w:r>
        <w:t>71</w:t>
      </w:r>
      <w:r>
        <w:fldChar w:fldCharType="end"/>
      </w:r>
      <w:r>
        <w:rPr>
          <w:rFonts w:asciiTheme="minorEastAsia" w:hAnsiTheme="minorEastAsia" w:eastAsiaTheme="minorEastAsia"/>
        </w:rPr>
        <w:fldChar w:fldCharType="end"/>
      </w:r>
    </w:p>
    <w:p>
      <w:pPr>
        <w:pStyle w:val="19"/>
        <w:tabs>
          <w:tab w:val="right" w:leader="dot" w:pos="9070"/>
          <w:tab w:val="clear" w:pos="906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_Toc10726 </w:instrText>
      </w:r>
      <w:r>
        <w:rPr>
          <w:rFonts w:asciiTheme="minorEastAsia" w:hAnsiTheme="minorEastAsia" w:eastAsiaTheme="minorEastAsia"/>
        </w:rPr>
        <w:fldChar w:fldCharType="separate"/>
      </w:r>
      <w:r>
        <w:rPr>
          <w:rFonts w:hint="eastAsia" w:ascii="宋体" w:hAnsi="宋体" w:eastAsia="宋体" w:cs="Times New Roman"/>
          <w:kern w:val="2"/>
          <w:szCs w:val="28"/>
          <w:lang w:val="en-US" w:eastAsia="zh-CN" w:bidi="ar-SA"/>
        </w:rPr>
        <w:t>附表三 技术文件评分表</w:t>
      </w:r>
      <w:r>
        <w:tab/>
      </w:r>
      <w:r>
        <w:fldChar w:fldCharType="begin"/>
      </w:r>
      <w:r>
        <w:instrText xml:space="preserve"> PAGEREF _Toc10726 \h </w:instrText>
      </w:r>
      <w:r>
        <w:fldChar w:fldCharType="separate"/>
      </w:r>
      <w:r>
        <w:t>72</w:t>
      </w:r>
      <w:r>
        <w:fldChar w:fldCharType="end"/>
      </w:r>
      <w:r>
        <w:rPr>
          <w:rFonts w:asciiTheme="minorEastAsia" w:hAnsiTheme="minorEastAsia" w:eastAsiaTheme="minorEastAsia"/>
        </w:rPr>
        <w:fldChar w:fldCharType="end"/>
      </w:r>
    </w:p>
    <w:p>
      <w:pPr>
        <w:pStyle w:val="19"/>
        <w:tabs>
          <w:tab w:val="right" w:leader="dot" w:pos="9070"/>
          <w:tab w:val="clear" w:pos="906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_Toc6571 </w:instrText>
      </w:r>
      <w:r>
        <w:rPr>
          <w:rFonts w:asciiTheme="minorEastAsia" w:hAnsiTheme="minorEastAsia" w:eastAsiaTheme="minorEastAsia"/>
        </w:rPr>
        <w:fldChar w:fldCharType="separate"/>
      </w:r>
      <w:r>
        <w:rPr>
          <w:rFonts w:hint="eastAsia" w:ascii="宋体" w:hAnsi="宋体" w:eastAsia="宋体" w:cs="Times New Roman"/>
          <w:kern w:val="2"/>
          <w:szCs w:val="28"/>
          <w:lang w:val="en-US" w:eastAsia="zh-CN" w:bidi="ar-SA"/>
        </w:rPr>
        <w:t>附表四 价格文件评分表</w:t>
      </w:r>
      <w:r>
        <w:tab/>
      </w:r>
      <w:r>
        <w:fldChar w:fldCharType="begin"/>
      </w:r>
      <w:r>
        <w:instrText xml:space="preserve"> PAGEREF _Toc6571 \h </w:instrText>
      </w:r>
      <w:r>
        <w:fldChar w:fldCharType="separate"/>
      </w:r>
      <w:r>
        <w:t>74</w:t>
      </w:r>
      <w:r>
        <w:fldChar w:fldCharType="end"/>
      </w:r>
      <w:r>
        <w:rPr>
          <w:rFonts w:asciiTheme="minorEastAsia" w:hAnsiTheme="minorEastAsia" w:eastAsiaTheme="minorEastAsia"/>
        </w:rPr>
        <w:fldChar w:fldCharType="end"/>
      </w:r>
    </w:p>
    <w:p>
      <w:pPr>
        <w:pStyle w:val="19"/>
        <w:tabs>
          <w:tab w:val="right" w:leader="dot" w:pos="9070"/>
          <w:tab w:val="clear" w:pos="9061"/>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_Toc21604 </w:instrText>
      </w:r>
      <w:r>
        <w:rPr>
          <w:rFonts w:asciiTheme="minorEastAsia" w:hAnsiTheme="minorEastAsia" w:eastAsiaTheme="minorEastAsia"/>
        </w:rPr>
        <w:fldChar w:fldCharType="separate"/>
      </w:r>
      <w:r>
        <w:rPr>
          <w:rFonts w:hint="eastAsia" w:ascii="宋体" w:hAnsi="宋体" w:eastAsia="宋体" w:cs="Times New Roman"/>
          <w:kern w:val="2"/>
          <w:szCs w:val="28"/>
          <w:lang w:val="en-US" w:eastAsia="zh-CN" w:bidi="ar-SA"/>
        </w:rPr>
        <w:t>附表五 比选申请报价修正表</w:t>
      </w:r>
      <w:r>
        <w:tab/>
      </w:r>
      <w:r>
        <w:fldChar w:fldCharType="begin"/>
      </w:r>
      <w:r>
        <w:instrText xml:space="preserve"> PAGEREF _Toc21604 \h </w:instrText>
      </w:r>
      <w:r>
        <w:fldChar w:fldCharType="separate"/>
      </w:r>
      <w:r>
        <w:t>75</w:t>
      </w:r>
      <w:r>
        <w:fldChar w:fldCharType="end"/>
      </w:r>
      <w:r>
        <w:rPr>
          <w:rFonts w:asciiTheme="minorEastAsia" w:hAnsiTheme="minorEastAsia" w:eastAsiaTheme="minorEastAsia"/>
        </w:rPr>
        <w:fldChar w:fldCharType="end"/>
      </w:r>
    </w:p>
    <w:p>
      <w:pPr>
        <w:pStyle w:val="17"/>
        <w:tabs>
          <w:tab w:val="right" w:leader="dot" w:pos="9060"/>
        </w:tabs>
      </w:pPr>
      <w:r>
        <w:rPr>
          <w:rFonts w:asciiTheme="minorEastAsia" w:hAnsiTheme="minorEastAsia" w:eastAsiaTheme="minorEastAsia"/>
        </w:rPr>
        <w:fldChar w:fldCharType="end"/>
      </w:r>
      <w:bookmarkEnd w:id="0"/>
      <w:bookmarkEnd w:id="1"/>
      <w:bookmarkEnd w:id="2"/>
      <w:bookmarkStart w:id="3" w:name="_Toc114052337"/>
      <w:bookmarkStart w:id="4" w:name="_Toc392862472"/>
      <w:bookmarkStart w:id="5" w:name="_Toc114052411"/>
      <w:bookmarkStart w:id="6" w:name="_Toc286386831"/>
      <w:bookmarkStart w:id="7" w:name="_Toc392862473"/>
    </w:p>
    <w:p>
      <w:pPr>
        <w:widowControl/>
        <w:jc w:val="left"/>
        <w:rPr>
          <w:rFonts w:ascii="宋体" w:hAnsi="宋体"/>
          <w:caps/>
          <w:kern w:val="0"/>
          <w:sz w:val="28"/>
          <w:szCs w:val="20"/>
        </w:rPr>
      </w:pPr>
      <w:r>
        <w:br w:type="page"/>
      </w:r>
    </w:p>
    <w:p>
      <w:pPr>
        <w:pStyle w:val="4"/>
        <w:spacing w:before="312" w:beforeLines="100" w:after="312" w:afterLines="100" w:line="360" w:lineRule="auto"/>
        <w:jc w:val="center"/>
        <w:rPr>
          <w:rFonts w:ascii="宋体" w:hAnsi="宋体"/>
          <w:sz w:val="32"/>
          <w:szCs w:val="28"/>
        </w:rPr>
      </w:pPr>
      <w:bookmarkStart w:id="8" w:name="_Toc20159"/>
      <w:bookmarkStart w:id="9" w:name="_Toc29903"/>
      <w:bookmarkStart w:id="10" w:name="_Toc2635"/>
      <w:bookmarkStart w:id="11" w:name="_Toc17141"/>
      <w:bookmarkStart w:id="12" w:name="_Toc19122"/>
      <w:r>
        <w:rPr>
          <w:rFonts w:ascii="宋体" w:hAnsi="宋体"/>
          <w:sz w:val="32"/>
          <w:szCs w:val="28"/>
        </w:rPr>
        <w:t>第一章</w:t>
      </w:r>
      <w:r>
        <w:rPr>
          <w:rFonts w:hint="eastAsia" w:ascii="宋体" w:hAnsi="宋体"/>
          <w:sz w:val="32"/>
          <w:szCs w:val="28"/>
        </w:rPr>
        <w:t xml:space="preserve"> 比选公告</w:t>
      </w:r>
      <w:bookmarkEnd w:id="8"/>
      <w:bookmarkEnd w:id="9"/>
      <w:bookmarkEnd w:id="10"/>
      <w:bookmarkEnd w:id="11"/>
      <w:bookmarkEnd w:id="12"/>
    </w:p>
    <w:p>
      <w:pPr>
        <w:spacing w:line="360" w:lineRule="auto"/>
        <w:rPr>
          <w:rFonts w:ascii="宋体" w:hAnsi="宋体"/>
          <w:b/>
        </w:rPr>
      </w:pPr>
      <w:r>
        <w:rPr>
          <w:rFonts w:hint="eastAsia" w:ascii="宋体" w:hAnsi="宋体"/>
          <w:b/>
        </w:rPr>
        <w:t>1.</w:t>
      </w:r>
      <w:r>
        <w:rPr>
          <w:rFonts w:ascii="宋体" w:hAnsi="宋体"/>
          <w:b/>
        </w:rPr>
        <w:t>比选条件</w:t>
      </w:r>
    </w:p>
    <w:p>
      <w:pPr>
        <w:spacing w:line="360" w:lineRule="auto"/>
        <w:ind w:firstLine="420" w:firstLineChars="200"/>
        <w:rPr>
          <w:rFonts w:ascii="宋体" w:hAnsi="宋体"/>
        </w:rPr>
      </w:pPr>
      <w:r>
        <w:rPr>
          <w:rFonts w:hint="eastAsia" w:ascii="宋体" w:hAnsi="宋体"/>
        </w:rPr>
        <w:t>本比选项目</w:t>
      </w:r>
      <w:r>
        <w:rPr>
          <w:rFonts w:hint="eastAsia" w:ascii="宋体" w:hAnsi="宋体" w:cs="宋体"/>
          <w:kern w:val="0"/>
          <w:szCs w:val="21"/>
        </w:rPr>
        <w:t>南宁轨道交通集团有限责任公司设备维修维护管理系统设计</w:t>
      </w:r>
      <w:r>
        <w:rPr>
          <w:rFonts w:hint="eastAsia" w:ascii="宋体" w:hAnsi="宋体" w:cs="宋体"/>
          <w:kern w:val="0"/>
          <w:szCs w:val="21"/>
          <w:lang w:eastAsia="zh-CN"/>
        </w:rPr>
        <w:t>项目</w:t>
      </w:r>
      <w:r>
        <w:rPr>
          <w:rFonts w:hint="eastAsia" w:ascii="宋体" w:hAnsi="宋体"/>
        </w:rPr>
        <w:t>比选人为</w:t>
      </w:r>
      <w:r>
        <w:rPr>
          <w:rFonts w:ascii="宋体" w:hAnsi="宋体"/>
        </w:rPr>
        <w:t>南宁轨道交通集团有限责任公司</w:t>
      </w:r>
      <w:r>
        <w:rPr>
          <w:rFonts w:hint="eastAsia" w:ascii="宋体" w:hAnsi="宋体"/>
        </w:rPr>
        <w:t>，比选项目资金来源为企业自有资金。</w:t>
      </w:r>
    </w:p>
    <w:p>
      <w:pPr>
        <w:spacing w:line="360" w:lineRule="auto"/>
        <w:rPr>
          <w:rFonts w:ascii="宋体" w:hAnsi="宋体"/>
          <w:b/>
        </w:rPr>
      </w:pPr>
      <w:r>
        <w:rPr>
          <w:rFonts w:hint="eastAsia" w:ascii="宋体" w:hAnsi="宋体"/>
          <w:b/>
        </w:rPr>
        <w:t>2.项目概况与比选范围</w:t>
      </w:r>
    </w:p>
    <w:p>
      <w:pPr>
        <w:spacing w:line="360" w:lineRule="auto"/>
        <w:ind w:firstLine="420" w:firstLineChars="200"/>
        <w:rPr>
          <w:rFonts w:ascii="宋体" w:hAnsi="宋体"/>
          <w:b/>
        </w:rPr>
      </w:pPr>
      <w:r>
        <w:rPr>
          <w:rFonts w:hint="eastAsia" w:ascii="宋体" w:hAnsi="宋体"/>
        </w:rPr>
        <w:t>2</w:t>
      </w:r>
      <w:r>
        <w:rPr>
          <w:rFonts w:ascii="宋体" w:hAnsi="宋体"/>
        </w:rPr>
        <w:t>.1</w:t>
      </w:r>
      <w:r>
        <w:rPr>
          <w:rFonts w:hint="eastAsia" w:ascii="宋体" w:hAnsi="宋体"/>
        </w:rPr>
        <w:t>项目编号：NNGD-YY-SCJS-2022-001</w:t>
      </w:r>
    </w:p>
    <w:p>
      <w:pPr>
        <w:spacing w:line="360" w:lineRule="auto"/>
        <w:ind w:firstLine="420" w:firstLineChars="200"/>
        <w:rPr>
          <w:rFonts w:ascii="宋体" w:hAnsi="宋体"/>
        </w:rPr>
      </w:pPr>
      <w:r>
        <w:rPr>
          <w:rFonts w:hint="eastAsia" w:ascii="宋体" w:hAnsi="宋体"/>
        </w:rPr>
        <w:t>2</w:t>
      </w:r>
      <w:r>
        <w:rPr>
          <w:rFonts w:ascii="宋体" w:hAnsi="宋体"/>
        </w:rPr>
        <w:t>.2</w:t>
      </w:r>
      <w:r>
        <w:rPr>
          <w:rFonts w:hint="eastAsia" w:ascii="宋体" w:hAnsi="宋体"/>
        </w:rPr>
        <w:t>项目名称：南宁轨道交通集团有限责任公司设备维修维护管理系统</w:t>
      </w:r>
      <w:r>
        <w:rPr>
          <w:rFonts w:hint="eastAsia" w:ascii="宋体" w:hAnsi="宋体"/>
          <w:lang w:eastAsia="zh-CN"/>
        </w:rPr>
        <w:t>设计</w:t>
      </w:r>
      <w:r>
        <w:rPr>
          <w:rFonts w:hint="eastAsia" w:ascii="宋体" w:hAnsi="宋体"/>
        </w:rPr>
        <w:t>项目</w:t>
      </w:r>
    </w:p>
    <w:p>
      <w:pPr>
        <w:pStyle w:val="52"/>
        <w:spacing w:line="360" w:lineRule="auto"/>
        <w:rPr>
          <w:rFonts w:hint="eastAsia" w:ascii="宋体" w:hAnsi="宋体" w:eastAsia="宋体"/>
          <w:lang w:eastAsia="zh-CN"/>
        </w:rPr>
      </w:pPr>
      <w:r>
        <w:rPr>
          <w:rFonts w:hint="eastAsia" w:ascii="宋体" w:hAnsi="宋体"/>
        </w:rPr>
        <w:t>2</w:t>
      </w:r>
      <w:r>
        <w:rPr>
          <w:rFonts w:ascii="宋体" w:hAnsi="宋体"/>
        </w:rPr>
        <w:t>.3上限控制价</w:t>
      </w:r>
      <w:r>
        <w:rPr>
          <w:rFonts w:hint="eastAsia" w:ascii="宋体" w:hAnsi="宋体"/>
        </w:rPr>
        <w:t>：</w:t>
      </w:r>
      <w:r>
        <w:rPr>
          <w:rFonts w:hint="eastAsia" w:ascii="宋体" w:hAnsi="宋体"/>
          <w:szCs w:val="21"/>
          <w:lang w:val="en-US" w:eastAsia="zh-CN"/>
        </w:rPr>
        <w:t>37.6万元（不含税）</w:t>
      </w:r>
      <w:r>
        <w:rPr>
          <w:rFonts w:hint="eastAsia" w:ascii="宋体" w:hAnsi="宋体"/>
          <w:szCs w:val="21"/>
        </w:rPr>
        <w:t>。</w:t>
      </w:r>
    </w:p>
    <w:p>
      <w:pPr>
        <w:spacing w:line="360" w:lineRule="auto"/>
        <w:ind w:firstLine="420" w:firstLineChars="200"/>
        <w:rPr>
          <w:rFonts w:hint="eastAsia" w:ascii="宋体" w:hAnsi="宋体"/>
        </w:rPr>
      </w:pPr>
      <w:r>
        <w:rPr>
          <w:rFonts w:hint="eastAsia" w:ascii="宋体" w:hAnsi="宋体"/>
        </w:rPr>
        <w:t>2</w:t>
      </w:r>
      <w:r>
        <w:rPr>
          <w:rFonts w:ascii="宋体" w:hAnsi="宋体"/>
        </w:rPr>
        <w:t>.4</w:t>
      </w:r>
      <w:r>
        <w:rPr>
          <w:rFonts w:hint="eastAsia" w:ascii="宋体" w:hAnsi="宋体"/>
        </w:rPr>
        <w:t>比选范围：南宁轨道交通集团有限责任公司设备维修维护管理系统</w:t>
      </w:r>
      <w:r>
        <w:rPr>
          <w:rFonts w:hint="eastAsia" w:ascii="宋体" w:hAnsi="宋体"/>
          <w:lang w:eastAsia="zh-CN"/>
        </w:rPr>
        <w:t>详细方案设计</w:t>
      </w:r>
      <w:r>
        <w:rPr>
          <w:rFonts w:hint="eastAsia" w:ascii="宋体" w:hAnsi="宋体"/>
        </w:rPr>
        <w:t>、施工图设计、用户需求书编制、</w:t>
      </w:r>
      <w:r>
        <w:rPr>
          <w:rFonts w:hint="eastAsia" w:ascii="宋体" w:hAnsi="宋体"/>
          <w:lang w:eastAsia="zh-CN"/>
        </w:rPr>
        <w:t>控制价编制及报审、设计联络、</w:t>
      </w:r>
      <w:r>
        <w:rPr>
          <w:rFonts w:hint="eastAsia" w:ascii="宋体" w:hAnsi="宋体"/>
        </w:rPr>
        <w:t>施工配合、竣工验收配合等设计服务</w:t>
      </w:r>
      <w:r>
        <w:rPr>
          <w:rFonts w:hint="eastAsia" w:ascii="宋体" w:hAnsi="宋体"/>
          <w:lang w:eastAsia="zh-CN"/>
        </w:rPr>
        <w:t>，详见用户需求书</w:t>
      </w:r>
      <w:r>
        <w:rPr>
          <w:rFonts w:hint="eastAsia" w:ascii="宋体" w:hAnsi="宋体"/>
        </w:rPr>
        <w:t>。</w:t>
      </w:r>
    </w:p>
    <w:p>
      <w:pPr>
        <w:pStyle w:val="2"/>
        <w:ind w:left="0" w:leftChars="0" w:firstLineChars="200"/>
        <w:rPr>
          <w:rFonts w:hint="eastAsia" w:ascii="宋体" w:hAnsi="宋体" w:eastAsia="宋体" w:cs="Times New Roman"/>
          <w:kern w:val="2"/>
          <w:sz w:val="21"/>
          <w:szCs w:val="22"/>
          <w:lang w:val="en-US" w:eastAsia="zh-CN"/>
        </w:rPr>
      </w:pPr>
      <w:r>
        <w:rPr>
          <w:rFonts w:hint="eastAsia" w:ascii="宋体" w:hAnsi="宋体" w:eastAsia="宋体" w:cs="Times New Roman"/>
          <w:kern w:val="2"/>
          <w:sz w:val="21"/>
          <w:szCs w:val="22"/>
          <w:lang w:val="en-US" w:eastAsia="zh-CN"/>
        </w:rPr>
        <w:t>2.5建设规模：南宁轨道交通集团有限责任公司设备维修维护管理系统主要实施运营设备维保管理、运营设备资产实物管理、运营计量器具及工器具管理、标签及条码管理、手持移动应用等系统功能模块，以及信息系统基础平台、配套硬件和系统软件。满足1号线、2号线、3号线、4号线一期、5号线及2号线东延线的使用需要，其软件功能及软件处理能力还应能满足未来南宁轨道交通运营设备维修维护管理的业务需求及新线路的持续接入。项目投资估算总额约1200万。</w:t>
      </w:r>
    </w:p>
    <w:p>
      <w:pPr>
        <w:pStyle w:val="2"/>
        <w:ind w:left="0" w:leftChars="0" w:firstLineChars="200"/>
        <w:rPr>
          <w:rFonts w:hint="default" w:ascii="宋体" w:hAnsi="宋体" w:eastAsia="宋体" w:cs="Times New Roman"/>
          <w:kern w:val="2"/>
          <w:sz w:val="21"/>
          <w:szCs w:val="22"/>
          <w:lang w:val="en-US" w:eastAsia="zh-CN"/>
        </w:rPr>
      </w:pPr>
      <w:r>
        <w:rPr>
          <w:rFonts w:hint="eastAsia" w:ascii="宋体" w:hAnsi="宋体" w:eastAsia="宋体" w:cs="Times New Roman"/>
          <w:kern w:val="2"/>
          <w:sz w:val="21"/>
          <w:szCs w:val="22"/>
          <w:lang w:val="en-US" w:eastAsia="zh-CN"/>
        </w:rPr>
        <w:t>2.6服务期限：合同签订后60天内完成详细方案设计、用户需求书编制、控制价编制；协助比选人完成设备及施工招标、设计联络、施工图出图、施工配合等工作并通过项目竣工验收为准。</w:t>
      </w:r>
    </w:p>
    <w:p>
      <w:pPr>
        <w:spacing w:line="360" w:lineRule="auto"/>
        <w:rPr>
          <w:rFonts w:ascii="宋体" w:hAnsi="宋体"/>
          <w:b/>
        </w:rPr>
      </w:pPr>
      <w:r>
        <w:rPr>
          <w:rFonts w:hint="eastAsia" w:ascii="宋体" w:hAnsi="宋体"/>
          <w:b/>
        </w:rPr>
        <w:t>3.比选申请人资格要求</w:t>
      </w:r>
    </w:p>
    <w:p>
      <w:pPr>
        <w:spacing w:line="360" w:lineRule="auto"/>
        <w:ind w:firstLine="420" w:firstLineChars="200"/>
        <w:rPr>
          <w:rFonts w:hint="eastAsia" w:ascii="宋体" w:hAnsi="宋体" w:cs="Times New Roman"/>
        </w:rPr>
      </w:pPr>
      <w:r>
        <w:rPr>
          <w:rFonts w:ascii="宋体" w:hAnsi="宋体"/>
        </w:rPr>
        <w:t>3.1</w:t>
      </w:r>
      <w:r>
        <w:rPr>
          <w:rFonts w:hint="eastAsia" w:ascii="宋体" w:hAnsi="宋体"/>
        </w:rPr>
        <w:t>比选申请人为中华人民共和国境内依法设立的法人或其他组织（若以分公司名义参与比选申请，必须出具总公司授权参与的证明。），经营范围至少包括下列范围之一：</w:t>
      </w:r>
      <w:r>
        <w:rPr>
          <w:rFonts w:hint="eastAsia" w:ascii="宋体" w:hAnsi="宋体"/>
          <w:lang w:eastAsia="zh-CN"/>
        </w:rPr>
        <w:t>工程设计、互联网信息服务、计算机系统服务。</w:t>
      </w:r>
    </w:p>
    <w:p>
      <w:pPr>
        <w:spacing w:line="360" w:lineRule="auto"/>
        <w:ind w:firstLine="420" w:firstLineChars="200"/>
        <w:rPr>
          <w:rFonts w:hint="eastAsia" w:ascii="宋体" w:hAnsi="宋体" w:cs="Times New Roman"/>
        </w:rPr>
      </w:pPr>
      <w:r>
        <w:rPr>
          <w:rFonts w:ascii="宋体" w:hAnsi="宋体"/>
        </w:rPr>
        <w:t>3.</w:t>
      </w:r>
      <w:r>
        <w:rPr>
          <w:rFonts w:hint="eastAsia" w:ascii="宋体" w:hAnsi="宋体"/>
          <w:lang w:val="en-US" w:eastAsia="zh-CN"/>
        </w:rPr>
        <w:t>2</w:t>
      </w:r>
      <w:r>
        <w:rPr>
          <w:rFonts w:hint="eastAsia" w:ascii="宋体" w:hAnsi="宋体" w:cs="Times New Roman"/>
        </w:rPr>
        <w:t>具有工程设计综合甲级资质</w:t>
      </w:r>
      <w:r>
        <w:rPr>
          <w:rFonts w:hint="eastAsia" w:ascii="宋体" w:hAnsi="宋体" w:cs="Times New Roman"/>
          <w:lang w:eastAsia="zh-CN"/>
        </w:rPr>
        <w:t>。</w:t>
      </w:r>
    </w:p>
    <w:p>
      <w:pPr>
        <w:spacing w:line="360" w:lineRule="auto"/>
        <w:ind w:firstLine="420" w:firstLineChars="200"/>
        <w:rPr>
          <w:rFonts w:hint="eastAsia" w:ascii="宋体" w:hAnsi="宋体" w:eastAsia="宋体" w:cs="Times New Roman"/>
          <w:lang w:eastAsia="zh-CN"/>
        </w:rPr>
      </w:pPr>
      <w:r>
        <w:rPr>
          <w:rFonts w:ascii="宋体" w:hAnsi="宋体"/>
        </w:rPr>
        <w:t>3.3</w:t>
      </w:r>
      <w:r>
        <w:rPr>
          <w:rFonts w:hint="eastAsia" w:ascii="宋体" w:hAnsi="宋体" w:cs="Times New Roman"/>
        </w:rPr>
        <w:t>自201</w:t>
      </w:r>
      <w:r>
        <w:rPr>
          <w:rFonts w:hint="eastAsia" w:ascii="宋体" w:hAnsi="宋体" w:cs="Times New Roman"/>
          <w:lang w:val="en-US" w:eastAsia="zh-CN"/>
        </w:rPr>
        <w:t>6</w:t>
      </w:r>
      <w:r>
        <w:rPr>
          <w:rFonts w:hint="eastAsia" w:ascii="宋体" w:hAnsi="宋体" w:cs="Times New Roman"/>
        </w:rPr>
        <w:t>年1月1日以后</w:t>
      </w:r>
      <w:r>
        <w:rPr>
          <w:rFonts w:hint="eastAsia" w:ascii="宋体" w:hAnsi="宋体" w:cs="Times New Roman"/>
          <w:lang w:val="en-US" w:eastAsia="zh-CN"/>
        </w:rPr>
        <w:t>(</w:t>
      </w:r>
      <w:r>
        <w:rPr>
          <w:rFonts w:hint="eastAsia" w:ascii="宋体" w:hAnsi="宋体"/>
        </w:rPr>
        <w:t>以合同签订时间为准</w:t>
      </w:r>
      <w:r>
        <w:rPr>
          <w:rFonts w:hint="eastAsia" w:ascii="宋体" w:hAnsi="宋体" w:cs="Times New Roman"/>
          <w:lang w:val="en-US" w:eastAsia="zh-CN"/>
        </w:rPr>
        <w:t>)</w:t>
      </w:r>
      <w:r>
        <w:rPr>
          <w:rFonts w:hint="eastAsia" w:ascii="宋体" w:hAnsi="宋体" w:cs="Times New Roman"/>
        </w:rPr>
        <w:t>至少具有一个城市轨道交通生产信息化系统</w:t>
      </w:r>
      <w:r>
        <w:rPr>
          <w:rFonts w:hint="eastAsia" w:ascii="宋体" w:hAnsi="宋体" w:cs="Times New Roman"/>
          <w:lang w:eastAsia="zh-CN"/>
        </w:rPr>
        <w:t>类似项目（</w:t>
      </w:r>
      <w:r>
        <w:rPr>
          <w:rFonts w:hint="eastAsia" w:ascii="宋体" w:hAnsi="宋体"/>
        </w:rPr>
        <w:t>包括线网指挥中心系统</w:t>
      </w:r>
      <w:r>
        <w:rPr>
          <w:rFonts w:hint="eastAsia" w:ascii="宋体" w:hAnsi="宋体"/>
          <w:lang w:eastAsia="zh-CN"/>
        </w:rPr>
        <w:t>、</w:t>
      </w:r>
      <w:r>
        <w:rPr>
          <w:rFonts w:hint="eastAsia" w:ascii="宋体" w:hAnsi="宋体"/>
        </w:rPr>
        <w:t>线网云平台</w:t>
      </w:r>
      <w:r>
        <w:rPr>
          <w:rFonts w:hint="eastAsia" w:ascii="宋体" w:hAnsi="宋体"/>
          <w:lang w:eastAsia="zh-CN"/>
        </w:rPr>
        <w:t>、</w:t>
      </w:r>
      <w:r>
        <w:rPr>
          <w:rFonts w:hint="eastAsia" w:ascii="宋体" w:hAnsi="宋体"/>
          <w:highlight w:val="none"/>
        </w:rPr>
        <w:t>线路综合监控系统</w:t>
      </w:r>
      <w:r>
        <w:rPr>
          <w:rFonts w:hint="eastAsia" w:ascii="宋体" w:hAnsi="宋体"/>
          <w:highlight w:val="none"/>
          <w:lang w:eastAsia="zh-CN"/>
        </w:rPr>
        <w:t>等</w:t>
      </w:r>
      <w:r>
        <w:rPr>
          <w:rFonts w:hint="eastAsia" w:ascii="宋体" w:hAnsi="宋体"/>
          <w:highlight w:val="none"/>
        </w:rPr>
        <w:t>项目</w:t>
      </w:r>
      <w:r>
        <w:rPr>
          <w:rFonts w:hint="eastAsia" w:ascii="宋体" w:hAnsi="宋体" w:cs="Times New Roman"/>
          <w:highlight w:val="none"/>
          <w:lang w:eastAsia="zh-CN"/>
        </w:rPr>
        <w:t>）</w:t>
      </w:r>
      <w:r>
        <w:rPr>
          <w:rFonts w:hint="eastAsia" w:ascii="宋体" w:hAnsi="宋体" w:cs="Times New Roman"/>
        </w:rPr>
        <w:t>设计业绩</w:t>
      </w:r>
      <w:r>
        <w:rPr>
          <w:rFonts w:hint="eastAsia" w:ascii="宋体" w:hAnsi="宋体" w:cs="Times New Roman"/>
          <w:lang w:eastAsia="zh-CN"/>
        </w:rPr>
        <w:t>。</w:t>
      </w:r>
    </w:p>
    <w:p>
      <w:pPr>
        <w:spacing w:line="360" w:lineRule="auto"/>
        <w:ind w:firstLine="420" w:firstLineChars="200"/>
        <w:rPr>
          <w:rFonts w:hint="eastAsia" w:ascii="宋体" w:hAnsi="宋体" w:eastAsia="宋体" w:cs="Times New Roman"/>
          <w:lang w:eastAsia="zh-CN"/>
        </w:rPr>
      </w:pPr>
      <w:r>
        <w:rPr>
          <w:rFonts w:ascii="宋体" w:hAnsi="宋体"/>
        </w:rPr>
        <w:t>3.4</w:t>
      </w:r>
      <w:r>
        <w:rPr>
          <w:rFonts w:hint="eastAsia" w:ascii="宋体" w:hAnsi="宋体" w:cs="Times New Roman"/>
        </w:rPr>
        <w:t>比选申请人没有处于被行政主管部门或业主取消比选申请资格的处罚期内，且没有处于被责令停业，财产被接管、冻结、破产状态；比选申请截止时间前3年内没有骗取中选、严重违约或重大质量安全责任事故的情况</w:t>
      </w:r>
      <w:r>
        <w:rPr>
          <w:rFonts w:hint="eastAsia" w:ascii="宋体" w:hAnsi="宋体" w:cs="Times New Roman"/>
          <w:lang w:eastAsia="zh-CN"/>
        </w:rPr>
        <w:t>。</w:t>
      </w:r>
    </w:p>
    <w:p>
      <w:pPr>
        <w:spacing w:line="360" w:lineRule="auto"/>
        <w:ind w:firstLine="420" w:firstLineChars="200"/>
        <w:rPr>
          <w:rFonts w:hint="eastAsia" w:ascii="宋体" w:hAnsi="宋体" w:eastAsia="宋体" w:cs="Times New Roman"/>
          <w:lang w:eastAsia="zh-CN"/>
        </w:rPr>
      </w:pPr>
      <w:r>
        <w:rPr>
          <w:rFonts w:ascii="宋体" w:hAnsi="宋体"/>
        </w:rPr>
        <w:t>3.5</w:t>
      </w:r>
      <w:r>
        <w:rPr>
          <w:rFonts w:hint="eastAsia" w:ascii="宋体" w:hAnsi="宋体" w:cs="Times New Roman"/>
        </w:rPr>
        <w:t>单位负责人为同一人或者存在控股、管理关系的不同单位，不得参加同一标段比选申请或者未划分标段的同一比选项目比选申请</w:t>
      </w:r>
      <w:r>
        <w:rPr>
          <w:rFonts w:hint="eastAsia" w:ascii="宋体" w:hAnsi="宋体" w:cs="Times New Roman"/>
          <w:lang w:eastAsia="zh-CN"/>
        </w:rPr>
        <w:t>。</w:t>
      </w:r>
    </w:p>
    <w:p>
      <w:pPr>
        <w:spacing w:line="360" w:lineRule="auto"/>
        <w:ind w:firstLine="420" w:firstLineChars="200"/>
        <w:rPr>
          <w:rFonts w:hint="eastAsia" w:ascii="宋体" w:hAnsi="宋体" w:cs="Times New Roman"/>
          <w:lang w:val="en-US" w:eastAsia="zh-CN"/>
        </w:rPr>
      </w:pPr>
      <w:r>
        <w:rPr>
          <w:rFonts w:hint="eastAsia" w:ascii="宋体" w:hAnsi="宋体" w:cs="Times New Roman"/>
          <w:lang w:val="en-US" w:eastAsia="zh-CN"/>
        </w:rPr>
        <w:t>3.6本次比选不接受联合体报价，母、子公司只允许其中一家公司参与比选申请；同一法人代表，只接受一家参与比选申请。</w:t>
      </w:r>
    </w:p>
    <w:p>
      <w:pPr>
        <w:spacing w:line="360" w:lineRule="auto"/>
        <w:rPr>
          <w:rFonts w:ascii="宋体" w:hAnsi="宋体"/>
          <w:b/>
        </w:rPr>
      </w:pPr>
      <w:r>
        <w:rPr>
          <w:rFonts w:hint="eastAsia" w:ascii="宋体" w:hAnsi="宋体"/>
          <w:b/>
        </w:rPr>
        <w:t>4.资格审查方式</w:t>
      </w:r>
    </w:p>
    <w:p>
      <w:pPr>
        <w:spacing w:line="360" w:lineRule="auto"/>
        <w:ind w:firstLine="420" w:firstLineChars="200"/>
        <w:rPr>
          <w:rFonts w:ascii="宋体" w:hAnsi="宋体"/>
        </w:rPr>
      </w:pPr>
      <w:r>
        <w:rPr>
          <w:rFonts w:hint="eastAsia" w:ascii="宋体" w:hAnsi="宋体"/>
        </w:rPr>
        <w:t>本项目对比选申请人的资格审查采用资格后审方式，只有资格审查合格的比选申请人才有可能被授予合同。</w:t>
      </w:r>
    </w:p>
    <w:p>
      <w:pPr>
        <w:spacing w:line="360" w:lineRule="auto"/>
        <w:rPr>
          <w:rFonts w:ascii="宋体" w:hAnsi="宋体"/>
          <w:b/>
        </w:rPr>
      </w:pPr>
      <w:r>
        <w:rPr>
          <w:rFonts w:ascii="宋体" w:hAnsi="宋体"/>
          <w:b/>
        </w:rPr>
        <w:t>5.</w:t>
      </w:r>
      <w:r>
        <w:rPr>
          <w:rFonts w:hint="eastAsia" w:ascii="宋体" w:hAnsi="宋体"/>
          <w:b/>
        </w:rPr>
        <w:t>比选文件的获取</w:t>
      </w:r>
    </w:p>
    <w:p>
      <w:pPr>
        <w:spacing w:line="360" w:lineRule="auto"/>
        <w:ind w:firstLine="420" w:firstLineChars="200"/>
        <w:rPr>
          <w:rFonts w:ascii="宋体" w:hAnsi="宋体"/>
          <w:highlight w:val="none"/>
        </w:rPr>
      </w:pPr>
      <w:r>
        <w:rPr>
          <w:rFonts w:hint="eastAsia" w:ascii="宋体" w:hAnsi="宋体"/>
          <w:highlight w:val="none"/>
        </w:rPr>
        <w:t>本项目不发放纸质文件，比选申请人自行在南宁轨道交通集团有限责任公司官网（http://www.nngdjt.com/）招标招商中的招标公告处下载比选文件（见本公告附件）。</w:t>
      </w:r>
    </w:p>
    <w:p>
      <w:pPr>
        <w:spacing w:line="360" w:lineRule="auto"/>
        <w:ind w:firstLine="422" w:firstLineChars="200"/>
        <w:rPr>
          <w:rFonts w:ascii="宋体" w:hAnsi="宋体"/>
        </w:rPr>
      </w:pPr>
      <w:r>
        <w:rPr>
          <w:rFonts w:hint="eastAsia" w:ascii="宋体" w:hAnsi="宋体"/>
          <w:b/>
        </w:rPr>
        <w:t>注：比选申请人如未完整下载相关文件，或由于未及时关注比选文件补充通知（补遗）、答疑等相关项目信息而影响比选申请的，其责任由比选申请人自行承担。</w:t>
      </w:r>
    </w:p>
    <w:p>
      <w:pPr>
        <w:spacing w:line="360" w:lineRule="auto"/>
        <w:rPr>
          <w:rFonts w:ascii="宋体" w:hAnsi="宋体"/>
          <w:b/>
        </w:rPr>
      </w:pPr>
      <w:r>
        <w:rPr>
          <w:rFonts w:ascii="宋体" w:hAnsi="宋体"/>
          <w:b/>
        </w:rPr>
        <w:t>6</w:t>
      </w:r>
      <w:r>
        <w:rPr>
          <w:rFonts w:hint="eastAsia" w:ascii="宋体" w:hAnsi="宋体"/>
          <w:b/>
        </w:rPr>
        <w:t>.比选申请截止时间及地点</w:t>
      </w:r>
    </w:p>
    <w:p>
      <w:pPr>
        <w:spacing w:line="360" w:lineRule="auto"/>
        <w:ind w:firstLine="420" w:firstLineChars="200"/>
        <w:rPr>
          <w:rFonts w:ascii="宋体" w:hAnsi="宋体"/>
        </w:rPr>
      </w:pPr>
      <w:r>
        <w:rPr>
          <w:rFonts w:ascii="宋体" w:hAnsi="宋体"/>
        </w:rPr>
        <w:t>6.1</w:t>
      </w:r>
      <w:r>
        <w:rPr>
          <w:rFonts w:hint="eastAsia" w:ascii="宋体" w:hAnsi="宋体"/>
        </w:rPr>
        <w:t>比选申请文件须密封后于20</w:t>
      </w:r>
      <w:r>
        <w:rPr>
          <w:rFonts w:ascii="宋体" w:hAnsi="宋体"/>
        </w:rPr>
        <w:t>2</w:t>
      </w:r>
      <w:r>
        <w:rPr>
          <w:rFonts w:hint="eastAsia" w:ascii="宋体" w:hAnsi="宋体"/>
          <w:lang w:val="en-US" w:eastAsia="zh-CN"/>
        </w:rPr>
        <w:t>2</w:t>
      </w:r>
      <w:r>
        <w:rPr>
          <w:rFonts w:hint="eastAsia" w:ascii="宋体" w:hAnsi="宋体"/>
        </w:rPr>
        <w:t>年</w:t>
      </w:r>
      <w:r>
        <w:rPr>
          <w:rFonts w:hint="eastAsia" w:ascii="宋体" w:hAnsi="宋体"/>
          <w:u w:val="single"/>
          <w:lang w:val="en-US" w:eastAsia="zh-CN"/>
        </w:rPr>
        <w:t xml:space="preserve"> 6 </w:t>
      </w:r>
      <w:r>
        <w:rPr>
          <w:rFonts w:hint="eastAsia" w:ascii="宋体" w:hAnsi="宋体"/>
        </w:rPr>
        <w:t>月</w:t>
      </w:r>
      <w:r>
        <w:rPr>
          <w:rFonts w:hint="eastAsia" w:ascii="宋体" w:hAnsi="宋体"/>
          <w:u w:val="single"/>
          <w:lang w:val="en-US" w:eastAsia="zh-CN"/>
        </w:rPr>
        <w:t xml:space="preserve"> 6 </w:t>
      </w:r>
      <w:r>
        <w:rPr>
          <w:rFonts w:hint="eastAsia" w:ascii="宋体" w:hAnsi="宋体"/>
        </w:rPr>
        <w:t>日</w:t>
      </w:r>
      <w:r>
        <w:rPr>
          <w:rFonts w:ascii="宋体" w:hAnsi="宋体"/>
        </w:rPr>
        <w:t>8</w:t>
      </w:r>
      <w:r>
        <w:rPr>
          <w:rFonts w:hint="eastAsia" w:ascii="宋体" w:hAnsi="宋体"/>
        </w:rPr>
        <w:t>:</w:t>
      </w:r>
      <w:r>
        <w:rPr>
          <w:rFonts w:ascii="宋体" w:hAnsi="宋体"/>
        </w:rPr>
        <w:t>3</w:t>
      </w:r>
      <w:r>
        <w:rPr>
          <w:rFonts w:hint="eastAsia" w:ascii="宋体" w:hAnsi="宋体"/>
        </w:rPr>
        <w:t>0</w:t>
      </w:r>
      <w:r>
        <w:rPr>
          <w:rFonts w:ascii="宋体" w:hAnsi="宋体"/>
        </w:rPr>
        <w:t xml:space="preserve"> </w:t>
      </w:r>
      <w:r>
        <w:rPr>
          <w:rFonts w:hint="eastAsia" w:ascii="宋体" w:hAnsi="宋体"/>
        </w:rPr>
        <w:t>-</w:t>
      </w:r>
      <w:r>
        <w:rPr>
          <w:rFonts w:ascii="宋体" w:hAnsi="宋体"/>
        </w:rPr>
        <w:t xml:space="preserve"> 9</w:t>
      </w:r>
      <w:r>
        <w:rPr>
          <w:rFonts w:hint="eastAsia" w:ascii="宋体" w:hAnsi="宋体"/>
        </w:rPr>
        <w:t>:</w:t>
      </w:r>
      <w:r>
        <w:rPr>
          <w:rFonts w:ascii="宋体" w:hAnsi="宋体"/>
        </w:rPr>
        <w:t>0</w:t>
      </w:r>
      <w:r>
        <w:rPr>
          <w:rFonts w:hint="eastAsia" w:ascii="宋体" w:hAnsi="宋体"/>
        </w:rPr>
        <w:t>0（北京时间）递交，递交地点为广西壮族自治区南宁市青秀区云景路</w:t>
      </w:r>
      <w:r>
        <w:rPr>
          <w:rFonts w:hint="eastAsia" w:ascii="宋体" w:hAnsi="宋体"/>
          <w:lang w:val="en-US" w:eastAsia="zh-CN"/>
        </w:rPr>
        <w:t>83</w:t>
      </w:r>
      <w:r>
        <w:rPr>
          <w:rFonts w:hint="eastAsia" w:ascii="宋体" w:hAnsi="宋体"/>
        </w:rPr>
        <w:t>号</w:t>
      </w:r>
      <w:r>
        <w:rPr>
          <w:rFonts w:hint="eastAsia" w:ascii="宋体" w:hAnsi="宋体"/>
          <w:highlight w:val="none"/>
          <w:lang w:eastAsia="zh-CN"/>
        </w:rPr>
        <w:t>屯里车辆段综合</w:t>
      </w:r>
      <w:r>
        <w:rPr>
          <w:rFonts w:hint="eastAsia" w:ascii="宋体" w:hAnsi="宋体"/>
          <w:highlight w:val="none"/>
        </w:rPr>
        <w:t>楼</w:t>
      </w:r>
      <w:r>
        <w:rPr>
          <w:rFonts w:hint="eastAsia" w:ascii="宋体" w:hAnsi="宋体"/>
          <w:highlight w:val="none"/>
          <w:lang w:val="en-US" w:eastAsia="zh-CN"/>
        </w:rPr>
        <w:t>2</w:t>
      </w:r>
      <w:r>
        <w:rPr>
          <w:rFonts w:hint="eastAsia" w:ascii="宋体" w:hAnsi="宋体"/>
          <w:highlight w:val="none"/>
        </w:rPr>
        <w:t>楼</w:t>
      </w:r>
      <w:r>
        <w:rPr>
          <w:rFonts w:hint="eastAsia" w:ascii="宋体" w:hAnsi="宋体"/>
          <w:highlight w:val="none"/>
          <w:lang w:val="en-US" w:eastAsia="zh-CN"/>
        </w:rPr>
        <w:t>205室</w:t>
      </w:r>
      <w:r>
        <w:rPr>
          <w:rFonts w:hint="eastAsia" w:ascii="宋体" w:hAnsi="宋体"/>
          <w:highlight w:val="none"/>
        </w:rPr>
        <w:t>。</w:t>
      </w:r>
    </w:p>
    <w:p>
      <w:pPr>
        <w:spacing w:line="360" w:lineRule="auto"/>
        <w:ind w:firstLine="420" w:firstLineChars="200"/>
        <w:rPr>
          <w:rFonts w:ascii="宋体" w:hAnsi="宋体"/>
        </w:rPr>
      </w:pPr>
      <w:r>
        <w:rPr>
          <w:rFonts w:ascii="宋体" w:hAnsi="宋体"/>
        </w:rPr>
        <w:t>6</w:t>
      </w:r>
      <w:r>
        <w:rPr>
          <w:rFonts w:hint="eastAsia" w:ascii="宋体" w:hAnsi="宋体"/>
        </w:rPr>
        <w:t>.2</w:t>
      </w:r>
      <w:r>
        <w:rPr>
          <w:rFonts w:ascii="宋体" w:hAnsi="宋体"/>
        </w:rPr>
        <w:t>逾期送达的或者未送达指定地点</w:t>
      </w:r>
      <w:r>
        <w:rPr>
          <w:rFonts w:hint="eastAsia" w:ascii="宋体" w:hAnsi="宋体"/>
        </w:rPr>
        <w:t>或者</w:t>
      </w:r>
      <w:r>
        <w:rPr>
          <w:rFonts w:ascii="宋体" w:hAnsi="宋体"/>
        </w:rPr>
        <w:t>未按</w:t>
      </w:r>
      <w:r>
        <w:rPr>
          <w:rFonts w:hint="eastAsia" w:ascii="宋体" w:hAnsi="宋体"/>
        </w:rPr>
        <w:t>比选</w:t>
      </w:r>
      <w:r>
        <w:rPr>
          <w:rFonts w:ascii="宋体" w:hAnsi="宋体"/>
        </w:rPr>
        <w:t>文件要求密封的</w:t>
      </w:r>
      <w:r>
        <w:rPr>
          <w:rFonts w:hint="eastAsia" w:ascii="宋体" w:hAnsi="宋体"/>
        </w:rPr>
        <w:t>比选申请</w:t>
      </w:r>
      <w:r>
        <w:rPr>
          <w:rFonts w:ascii="宋体" w:hAnsi="宋体"/>
        </w:rPr>
        <w:t>文件将被拒绝</w:t>
      </w:r>
      <w:r>
        <w:rPr>
          <w:rFonts w:hint="eastAsia" w:ascii="宋体" w:hAnsi="宋体"/>
        </w:rPr>
        <w:t>。</w:t>
      </w:r>
    </w:p>
    <w:p>
      <w:pPr>
        <w:spacing w:line="360" w:lineRule="auto"/>
        <w:ind w:firstLine="420" w:firstLineChars="200"/>
        <w:rPr>
          <w:rFonts w:ascii="宋体" w:hAnsi="宋体"/>
        </w:rPr>
      </w:pPr>
      <w:r>
        <w:rPr>
          <w:rFonts w:ascii="宋体" w:hAnsi="宋体"/>
        </w:rPr>
        <w:t>6.3</w:t>
      </w:r>
      <w:r>
        <w:rPr>
          <w:rFonts w:hint="eastAsia" w:ascii="宋体" w:hAnsi="宋体"/>
        </w:rPr>
        <w:t>请比选申请人法定代表人或其授权代表携法人委托书原件准时参加。</w:t>
      </w:r>
      <w:r>
        <w:rPr>
          <w:rFonts w:ascii="宋体" w:hAnsi="宋体"/>
        </w:rPr>
        <w:t>比选申请文件必须由</w:t>
      </w:r>
      <w:r>
        <w:rPr>
          <w:rFonts w:hint="eastAsia" w:ascii="宋体" w:hAnsi="宋体"/>
        </w:rPr>
        <w:t>比选申请人</w:t>
      </w:r>
      <w:r>
        <w:rPr>
          <w:rFonts w:ascii="宋体" w:hAnsi="宋体"/>
        </w:rPr>
        <w:t>法定代表人或其授权代表递交，否则比选人不予受理。</w:t>
      </w:r>
    </w:p>
    <w:p>
      <w:pPr>
        <w:spacing w:line="360" w:lineRule="auto"/>
        <w:rPr>
          <w:rFonts w:ascii="宋体" w:hAnsi="宋体"/>
          <w:b/>
        </w:rPr>
      </w:pPr>
      <w:r>
        <w:rPr>
          <w:rFonts w:ascii="宋体" w:hAnsi="宋体"/>
          <w:b/>
        </w:rPr>
        <w:t>7.比选人联系方式</w:t>
      </w:r>
    </w:p>
    <w:p>
      <w:pPr>
        <w:spacing w:line="360" w:lineRule="auto"/>
        <w:ind w:firstLine="420" w:firstLineChars="200"/>
        <w:rPr>
          <w:rFonts w:ascii="宋体" w:hAnsi="宋体"/>
        </w:rPr>
      </w:pPr>
      <w:r>
        <w:rPr>
          <w:rFonts w:ascii="宋体" w:hAnsi="宋体"/>
        </w:rPr>
        <w:t>比</w:t>
      </w:r>
      <w:r>
        <w:rPr>
          <w:rFonts w:hint="eastAsia" w:ascii="宋体" w:hAnsi="宋体"/>
        </w:rPr>
        <w:t xml:space="preserve"> </w:t>
      </w:r>
      <w:r>
        <w:rPr>
          <w:rFonts w:ascii="宋体" w:hAnsi="宋体"/>
        </w:rPr>
        <w:t>选</w:t>
      </w:r>
      <w:r>
        <w:rPr>
          <w:rFonts w:hint="eastAsia" w:ascii="宋体" w:hAnsi="宋体"/>
        </w:rPr>
        <w:t xml:space="preserve"> </w:t>
      </w:r>
      <w:r>
        <w:rPr>
          <w:rFonts w:ascii="宋体" w:hAnsi="宋体"/>
        </w:rPr>
        <w:t>人</w:t>
      </w:r>
      <w:r>
        <w:rPr>
          <w:rFonts w:hint="eastAsia" w:ascii="宋体" w:hAnsi="宋体"/>
        </w:rPr>
        <w:t>：</w:t>
      </w:r>
      <w:r>
        <w:rPr>
          <w:rFonts w:ascii="宋体" w:hAnsi="宋体"/>
        </w:rPr>
        <w:t>南宁轨道交通集团有限责任公司</w:t>
      </w:r>
    </w:p>
    <w:p>
      <w:pPr>
        <w:spacing w:line="360" w:lineRule="auto"/>
        <w:ind w:firstLine="420" w:firstLineChars="200"/>
        <w:rPr>
          <w:rFonts w:ascii="宋体" w:hAnsi="宋体"/>
        </w:rPr>
      </w:pPr>
      <w:r>
        <w:rPr>
          <w:rFonts w:hint="eastAsia" w:ascii="宋体" w:hAnsi="宋体"/>
        </w:rPr>
        <w:t xml:space="preserve">地 </w:t>
      </w:r>
      <w:r>
        <w:rPr>
          <w:rFonts w:ascii="宋体" w:hAnsi="宋体"/>
        </w:rPr>
        <w:t xml:space="preserve">  </w:t>
      </w:r>
      <w:r>
        <w:rPr>
          <w:rFonts w:hint="eastAsia" w:ascii="宋体" w:hAnsi="宋体"/>
        </w:rPr>
        <w:t xml:space="preserve"> 址：广西壮族自治区南宁市青秀区云景路</w:t>
      </w:r>
      <w:r>
        <w:rPr>
          <w:rFonts w:ascii="宋体" w:hAnsi="宋体"/>
        </w:rPr>
        <w:t>83</w:t>
      </w:r>
      <w:r>
        <w:rPr>
          <w:rFonts w:hint="eastAsia" w:ascii="宋体" w:hAnsi="宋体"/>
        </w:rPr>
        <w:t>号屯里车辆段</w:t>
      </w:r>
    </w:p>
    <w:p>
      <w:pPr>
        <w:spacing w:line="360" w:lineRule="auto"/>
        <w:ind w:firstLine="420" w:firstLineChars="200"/>
        <w:rPr>
          <w:rFonts w:hint="eastAsia" w:ascii="宋体" w:hAnsi="宋体" w:eastAsia="宋体"/>
          <w:lang w:eastAsia="zh-CN"/>
        </w:rPr>
      </w:pPr>
      <w:r>
        <w:rPr>
          <w:rFonts w:hint="eastAsia" w:ascii="宋体" w:hAnsi="宋体"/>
        </w:rPr>
        <w:t>联 系 人：</w:t>
      </w:r>
      <w:r>
        <w:rPr>
          <w:rFonts w:hint="eastAsia" w:ascii="宋体" w:hAnsi="宋体"/>
          <w:lang w:eastAsia="zh-CN"/>
        </w:rPr>
        <w:t>谭</w:t>
      </w:r>
      <w:r>
        <w:rPr>
          <w:rFonts w:hint="eastAsia" w:ascii="宋体" w:hAnsi="宋体"/>
        </w:rPr>
        <w:t>工</w:t>
      </w:r>
      <w:r>
        <w:rPr>
          <w:rFonts w:hint="eastAsia" w:ascii="宋体" w:hAnsi="宋体"/>
          <w:lang w:eastAsia="zh-CN"/>
        </w:rPr>
        <w:t>、王工</w:t>
      </w:r>
    </w:p>
    <w:p>
      <w:pPr>
        <w:spacing w:line="360" w:lineRule="auto"/>
        <w:ind w:firstLine="420" w:firstLineChars="200"/>
        <w:rPr>
          <w:rFonts w:hint="default" w:ascii="宋体" w:hAnsi="宋体"/>
          <w:lang w:val="en-US" w:eastAsia="zh-CN"/>
        </w:rPr>
      </w:pPr>
      <w:r>
        <w:rPr>
          <w:rFonts w:hint="eastAsia" w:ascii="宋体" w:hAnsi="宋体"/>
        </w:rPr>
        <w:t xml:space="preserve">电 </w:t>
      </w:r>
      <w:r>
        <w:rPr>
          <w:rFonts w:ascii="宋体" w:hAnsi="宋体"/>
        </w:rPr>
        <w:t xml:space="preserve">  </w:t>
      </w:r>
      <w:r>
        <w:rPr>
          <w:rFonts w:hint="eastAsia" w:ascii="宋体" w:hAnsi="宋体"/>
        </w:rPr>
        <w:t xml:space="preserve"> 话：</w:t>
      </w:r>
      <w:r>
        <w:rPr>
          <w:rFonts w:hint="eastAsia" w:ascii="宋体" w:hAnsi="宋体"/>
          <w:lang w:eastAsia="zh-CN"/>
        </w:rPr>
        <w:t>谭工</w:t>
      </w:r>
      <w:r>
        <w:rPr>
          <w:rFonts w:hint="eastAsia" w:ascii="宋体" w:hAnsi="宋体"/>
        </w:rPr>
        <w:t>0771-2778</w:t>
      </w:r>
      <w:r>
        <w:rPr>
          <w:rFonts w:hint="eastAsia" w:ascii="宋体" w:hAnsi="宋体"/>
          <w:lang w:val="en-US" w:eastAsia="zh-CN"/>
        </w:rPr>
        <w:t>242、王工</w:t>
      </w:r>
      <w:r>
        <w:rPr>
          <w:rFonts w:hint="eastAsia" w:ascii="宋体" w:hAnsi="宋体"/>
        </w:rPr>
        <w:t>0771-2778</w:t>
      </w:r>
      <w:r>
        <w:rPr>
          <w:rFonts w:hint="eastAsia" w:ascii="宋体" w:hAnsi="宋体"/>
          <w:lang w:val="en-US" w:eastAsia="zh-CN"/>
        </w:rPr>
        <w:t>974</w:t>
      </w:r>
    </w:p>
    <w:p>
      <w:pPr>
        <w:spacing w:line="360" w:lineRule="auto"/>
        <w:ind w:firstLine="420" w:firstLineChars="200"/>
        <w:rPr>
          <w:rFonts w:ascii="宋体" w:hAnsi="宋体"/>
        </w:rPr>
      </w:pPr>
      <w:r>
        <w:rPr>
          <w:rFonts w:hint="eastAsia" w:ascii="宋体" w:hAnsi="宋体"/>
        </w:rPr>
        <w:t xml:space="preserve">邮  </w:t>
      </w:r>
      <w:r>
        <w:rPr>
          <w:rFonts w:ascii="宋体" w:hAnsi="宋体"/>
        </w:rPr>
        <w:t xml:space="preserve">  </w:t>
      </w:r>
      <w:r>
        <w:rPr>
          <w:rFonts w:hint="eastAsia" w:ascii="宋体" w:hAnsi="宋体"/>
        </w:rPr>
        <w:t>编：530001</w:t>
      </w:r>
    </w:p>
    <w:p>
      <w:pPr>
        <w:widowControl/>
        <w:jc w:val="left"/>
      </w:pPr>
      <w:r>
        <w:br w:type="page"/>
      </w:r>
    </w:p>
    <w:p>
      <w:pPr>
        <w:pStyle w:val="4"/>
        <w:spacing w:before="312" w:beforeLines="100" w:after="312" w:afterLines="100" w:line="360" w:lineRule="auto"/>
        <w:jc w:val="center"/>
        <w:rPr>
          <w:b w:val="0"/>
          <w:sz w:val="32"/>
          <w:szCs w:val="28"/>
        </w:rPr>
      </w:pPr>
      <w:bookmarkStart w:id="13" w:name="_Toc27412"/>
      <w:bookmarkStart w:id="14" w:name="_Toc13631"/>
      <w:bookmarkStart w:id="15" w:name="_Toc14462"/>
      <w:bookmarkStart w:id="16" w:name="_Toc297"/>
      <w:bookmarkStart w:id="17" w:name="_Toc12189"/>
      <w:r>
        <w:rPr>
          <w:rFonts w:hint="eastAsia"/>
          <w:sz w:val="32"/>
          <w:szCs w:val="28"/>
        </w:rPr>
        <w:t>第二章 比选申请须知</w:t>
      </w:r>
      <w:bookmarkEnd w:id="3"/>
      <w:bookmarkEnd w:id="4"/>
      <w:bookmarkEnd w:id="5"/>
      <w:bookmarkEnd w:id="6"/>
      <w:bookmarkEnd w:id="13"/>
      <w:bookmarkEnd w:id="14"/>
      <w:bookmarkEnd w:id="15"/>
      <w:bookmarkEnd w:id="16"/>
      <w:bookmarkEnd w:id="17"/>
    </w:p>
    <w:bookmarkEnd w:id="7"/>
    <w:p>
      <w:pPr>
        <w:ind w:left="-424" w:leftChars="-202" w:firstLine="602" w:firstLineChars="200"/>
        <w:jc w:val="center"/>
        <w:rPr>
          <w:b/>
          <w:sz w:val="30"/>
          <w:szCs w:val="30"/>
        </w:rPr>
      </w:pPr>
      <w:r>
        <w:rPr>
          <w:rFonts w:hint="eastAsia"/>
          <w:b/>
          <w:sz w:val="30"/>
          <w:szCs w:val="30"/>
        </w:rPr>
        <w:t>比选申请须知前附表</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1796"/>
        <w:gridCol w:w="6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1" w:type="pct"/>
            <w:vAlign w:val="center"/>
          </w:tcPr>
          <w:p>
            <w:pPr>
              <w:spacing w:line="240" w:lineRule="exact"/>
              <w:jc w:val="center"/>
              <w:rPr>
                <w:rFonts w:ascii="宋体" w:hAnsi="宋体"/>
                <w:szCs w:val="21"/>
              </w:rPr>
            </w:pPr>
            <w:bookmarkStart w:id="18" w:name="_Toc286386833"/>
            <w:bookmarkStart w:id="19" w:name="_Toc114052339"/>
            <w:bookmarkStart w:id="20" w:name="_Toc114052413"/>
            <w:r>
              <w:rPr>
                <w:rFonts w:hint="eastAsia" w:ascii="宋体" w:hAnsi="宋体"/>
                <w:szCs w:val="21"/>
              </w:rPr>
              <w:t>项号</w:t>
            </w:r>
          </w:p>
        </w:tc>
        <w:tc>
          <w:tcPr>
            <w:tcW w:w="967" w:type="pct"/>
            <w:vAlign w:val="center"/>
          </w:tcPr>
          <w:p>
            <w:pPr>
              <w:spacing w:line="240" w:lineRule="exact"/>
              <w:jc w:val="center"/>
              <w:rPr>
                <w:rFonts w:ascii="宋体" w:hAnsi="宋体"/>
                <w:szCs w:val="21"/>
              </w:rPr>
            </w:pPr>
            <w:r>
              <w:rPr>
                <w:rFonts w:ascii="宋体" w:hAnsi="宋体"/>
                <w:szCs w:val="21"/>
              </w:rPr>
              <w:t>条款名称</w:t>
            </w:r>
          </w:p>
        </w:tc>
        <w:tc>
          <w:tcPr>
            <w:tcW w:w="3671" w:type="pct"/>
            <w:vAlign w:val="center"/>
          </w:tcPr>
          <w:p>
            <w:pPr>
              <w:spacing w:line="240" w:lineRule="exact"/>
              <w:jc w:val="center"/>
              <w:rPr>
                <w:rFonts w:ascii="宋体" w:hAnsi="宋体"/>
                <w:szCs w:val="21"/>
              </w:rPr>
            </w:pPr>
            <w:r>
              <w:rPr>
                <w:rFonts w:hint="eastAsia" w:ascii="宋体" w:hAnsi="宋体"/>
                <w:szCs w:val="21"/>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1" w:type="pct"/>
            <w:vAlign w:val="center"/>
          </w:tcPr>
          <w:p>
            <w:pPr>
              <w:spacing w:line="240" w:lineRule="exact"/>
              <w:jc w:val="center"/>
              <w:rPr>
                <w:rFonts w:ascii="宋体" w:hAnsi="宋体"/>
                <w:szCs w:val="21"/>
              </w:rPr>
            </w:pPr>
            <w:r>
              <w:rPr>
                <w:rFonts w:hint="eastAsia" w:ascii="宋体" w:hAnsi="宋体"/>
                <w:szCs w:val="21"/>
              </w:rPr>
              <w:t>1</w:t>
            </w:r>
          </w:p>
        </w:tc>
        <w:tc>
          <w:tcPr>
            <w:tcW w:w="967" w:type="pct"/>
            <w:vAlign w:val="center"/>
          </w:tcPr>
          <w:p>
            <w:pPr>
              <w:spacing w:line="240" w:lineRule="exact"/>
              <w:jc w:val="center"/>
              <w:rPr>
                <w:rFonts w:ascii="宋体" w:hAnsi="宋体"/>
                <w:szCs w:val="21"/>
              </w:rPr>
            </w:pPr>
            <w:r>
              <w:rPr>
                <w:rFonts w:hint="eastAsia" w:ascii="宋体" w:hAnsi="宋体"/>
                <w:szCs w:val="21"/>
              </w:rPr>
              <w:t>比选人</w:t>
            </w:r>
          </w:p>
        </w:tc>
        <w:tc>
          <w:tcPr>
            <w:tcW w:w="3671" w:type="pct"/>
            <w:vAlign w:val="center"/>
          </w:tcPr>
          <w:p>
            <w:pPr>
              <w:rPr>
                <w:rFonts w:ascii="宋体" w:hAnsi="宋体"/>
                <w:szCs w:val="21"/>
              </w:rPr>
            </w:pPr>
            <w:r>
              <w:rPr>
                <w:rFonts w:hint="eastAsia" w:ascii="宋体" w:hAnsi="宋体"/>
                <w:szCs w:val="21"/>
              </w:rPr>
              <w:t>名    称：南宁轨道交通集团有限责任公司</w:t>
            </w:r>
          </w:p>
          <w:p>
            <w:pPr>
              <w:rPr>
                <w:rFonts w:ascii="宋体" w:hAnsi="宋体"/>
                <w:szCs w:val="21"/>
              </w:rPr>
            </w:pPr>
            <w:r>
              <w:rPr>
                <w:rFonts w:ascii="宋体" w:hAnsi="宋体"/>
                <w:szCs w:val="21"/>
              </w:rPr>
              <w:t>地</w:t>
            </w:r>
            <w:r>
              <w:rPr>
                <w:rFonts w:hint="eastAsia" w:ascii="宋体" w:hAnsi="宋体"/>
                <w:szCs w:val="21"/>
              </w:rPr>
              <w:t xml:space="preserve">    </w:t>
            </w:r>
            <w:r>
              <w:rPr>
                <w:rFonts w:ascii="宋体" w:hAnsi="宋体"/>
                <w:szCs w:val="21"/>
              </w:rPr>
              <w:t>址</w:t>
            </w:r>
            <w:r>
              <w:rPr>
                <w:rFonts w:hint="eastAsia" w:ascii="宋体" w:hAnsi="宋体"/>
                <w:szCs w:val="21"/>
              </w:rPr>
              <w:t>：广西壮族自治区南宁市青秀区云景路</w:t>
            </w:r>
            <w:r>
              <w:rPr>
                <w:rFonts w:ascii="宋体" w:hAnsi="宋体"/>
                <w:szCs w:val="21"/>
              </w:rPr>
              <w:t>83</w:t>
            </w:r>
            <w:r>
              <w:rPr>
                <w:rFonts w:hint="eastAsia" w:ascii="宋体" w:hAnsi="宋体"/>
                <w:szCs w:val="21"/>
              </w:rPr>
              <w:t>号屯里车辆段</w:t>
            </w:r>
          </w:p>
          <w:p>
            <w:pPr>
              <w:rPr>
                <w:rFonts w:hint="eastAsia" w:ascii="宋体" w:hAnsi="宋体" w:eastAsia="宋体"/>
                <w:szCs w:val="21"/>
                <w:lang w:eastAsia="zh-CN"/>
              </w:rPr>
            </w:pPr>
            <w:r>
              <w:rPr>
                <w:rFonts w:ascii="宋体" w:hAnsi="宋体"/>
                <w:szCs w:val="21"/>
              </w:rPr>
              <w:t>联</w:t>
            </w:r>
            <w:r>
              <w:rPr>
                <w:rFonts w:hint="eastAsia" w:ascii="宋体" w:hAnsi="宋体"/>
                <w:szCs w:val="21"/>
              </w:rPr>
              <w:t xml:space="preserve"> </w:t>
            </w:r>
            <w:r>
              <w:rPr>
                <w:rFonts w:ascii="宋体" w:hAnsi="宋体"/>
                <w:szCs w:val="21"/>
              </w:rPr>
              <w:t>系</w:t>
            </w:r>
            <w:r>
              <w:rPr>
                <w:rFonts w:hint="eastAsia" w:ascii="宋体" w:hAnsi="宋体"/>
                <w:szCs w:val="21"/>
              </w:rPr>
              <w:t xml:space="preserve"> </w:t>
            </w:r>
            <w:r>
              <w:rPr>
                <w:rFonts w:ascii="宋体" w:hAnsi="宋体"/>
                <w:szCs w:val="21"/>
              </w:rPr>
              <w:t>人</w:t>
            </w:r>
            <w:r>
              <w:rPr>
                <w:rFonts w:hint="eastAsia" w:ascii="宋体" w:hAnsi="宋体"/>
                <w:szCs w:val="21"/>
              </w:rPr>
              <w:t>：</w:t>
            </w:r>
            <w:r>
              <w:rPr>
                <w:rFonts w:hint="eastAsia" w:ascii="宋体" w:hAnsi="宋体"/>
                <w:szCs w:val="21"/>
                <w:lang w:eastAsia="zh-CN"/>
              </w:rPr>
              <w:t>谭</w:t>
            </w:r>
            <w:r>
              <w:rPr>
                <w:rFonts w:hint="eastAsia" w:ascii="宋体" w:hAnsi="宋体"/>
                <w:szCs w:val="21"/>
              </w:rPr>
              <w:t>工</w:t>
            </w:r>
            <w:r>
              <w:rPr>
                <w:rFonts w:hint="eastAsia" w:ascii="宋体" w:hAnsi="宋体"/>
                <w:szCs w:val="21"/>
                <w:lang w:eastAsia="zh-CN"/>
              </w:rPr>
              <w:t>、王工</w:t>
            </w:r>
          </w:p>
          <w:p>
            <w:pPr>
              <w:rPr>
                <w:rFonts w:hint="default" w:ascii="宋体" w:hAnsi="宋体" w:eastAsia="宋体"/>
                <w:szCs w:val="21"/>
                <w:lang w:val="en-US" w:eastAsia="zh-CN"/>
              </w:rPr>
            </w:pPr>
            <w:r>
              <w:rPr>
                <w:rFonts w:ascii="宋体" w:hAnsi="宋体"/>
                <w:szCs w:val="21"/>
              </w:rPr>
              <w:t>联系电话</w:t>
            </w:r>
            <w:r>
              <w:rPr>
                <w:rFonts w:hint="eastAsia" w:ascii="宋体" w:hAnsi="宋体"/>
                <w:szCs w:val="21"/>
              </w:rPr>
              <w:t>：</w:t>
            </w:r>
            <w:r>
              <w:rPr>
                <w:rFonts w:hint="eastAsia" w:ascii="宋体" w:hAnsi="宋体"/>
                <w:lang w:eastAsia="zh-CN"/>
              </w:rPr>
              <w:t>谭工</w:t>
            </w:r>
            <w:r>
              <w:rPr>
                <w:rFonts w:hint="eastAsia" w:ascii="宋体" w:hAnsi="宋体"/>
              </w:rPr>
              <w:t>0771-2778</w:t>
            </w:r>
            <w:r>
              <w:rPr>
                <w:rFonts w:hint="eastAsia" w:ascii="宋体" w:hAnsi="宋体"/>
                <w:lang w:val="en-US" w:eastAsia="zh-CN"/>
              </w:rPr>
              <w:t>242、王工</w:t>
            </w:r>
            <w:r>
              <w:rPr>
                <w:rFonts w:hint="eastAsia" w:ascii="宋体" w:hAnsi="宋体"/>
              </w:rPr>
              <w:t>0771-2778</w:t>
            </w:r>
            <w:r>
              <w:rPr>
                <w:rFonts w:hint="eastAsia" w:ascii="宋体" w:hAnsi="宋体"/>
                <w:lang w:val="en-US" w:eastAsia="zh-CN"/>
              </w:rPr>
              <w:t>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1" w:type="pct"/>
            <w:vAlign w:val="center"/>
          </w:tcPr>
          <w:p>
            <w:pPr>
              <w:spacing w:line="240" w:lineRule="exact"/>
              <w:jc w:val="center"/>
              <w:rPr>
                <w:rFonts w:ascii="宋体" w:hAnsi="宋体"/>
                <w:szCs w:val="21"/>
              </w:rPr>
            </w:pPr>
            <w:r>
              <w:rPr>
                <w:rFonts w:hint="eastAsia" w:ascii="宋体" w:hAnsi="宋体"/>
                <w:szCs w:val="21"/>
              </w:rPr>
              <w:t>2</w:t>
            </w:r>
          </w:p>
        </w:tc>
        <w:tc>
          <w:tcPr>
            <w:tcW w:w="967" w:type="pct"/>
            <w:vAlign w:val="center"/>
          </w:tcPr>
          <w:p>
            <w:pPr>
              <w:spacing w:line="240" w:lineRule="exact"/>
              <w:jc w:val="center"/>
              <w:rPr>
                <w:rFonts w:ascii="宋体" w:hAnsi="宋体"/>
                <w:szCs w:val="21"/>
              </w:rPr>
            </w:pPr>
            <w:r>
              <w:rPr>
                <w:rFonts w:hint="eastAsia" w:ascii="宋体" w:hAnsi="宋体"/>
                <w:szCs w:val="21"/>
              </w:rPr>
              <w:t>项目名称</w:t>
            </w:r>
          </w:p>
        </w:tc>
        <w:tc>
          <w:tcPr>
            <w:tcW w:w="3671" w:type="pct"/>
            <w:vAlign w:val="center"/>
          </w:tcPr>
          <w:p>
            <w:pPr>
              <w:rPr>
                <w:rFonts w:ascii="宋体" w:hAnsi="宋体"/>
                <w:szCs w:val="21"/>
                <w:highlight w:val="yellow"/>
              </w:rPr>
            </w:pPr>
            <w:r>
              <w:rPr>
                <w:rFonts w:hint="eastAsia" w:ascii="宋体" w:hAnsi="宋体" w:cs="宋体"/>
                <w:kern w:val="0"/>
                <w:szCs w:val="21"/>
              </w:rPr>
              <w:t>南宁轨道交通集团有限责任公司设备维修维护管理系统</w:t>
            </w:r>
            <w:r>
              <w:rPr>
                <w:rFonts w:hint="eastAsia" w:ascii="宋体" w:hAnsi="宋体" w:cs="宋体"/>
                <w:kern w:val="0"/>
                <w:szCs w:val="21"/>
                <w:lang w:eastAsia="zh-CN"/>
              </w:rPr>
              <w:t>设计</w:t>
            </w:r>
            <w:r>
              <w:rPr>
                <w:rFonts w:hint="eastAsia" w:ascii="宋体" w:hAnsi="宋体" w:cs="宋体"/>
                <w:kern w:val="0"/>
                <w:szCs w:val="21"/>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1" w:type="pct"/>
            <w:vAlign w:val="center"/>
          </w:tcPr>
          <w:p>
            <w:pPr>
              <w:spacing w:line="240" w:lineRule="exact"/>
              <w:jc w:val="center"/>
              <w:rPr>
                <w:rFonts w:ascii="宋体" w:hAnsi="宋体"/>
                <w:szCs w:val="21"/>
              </w:rPr>
            </w:pPr>
            <w:r>
              <w:rPr>
                <w:rFonts w:hint="eastAsia" w:ascii="宋体" w:hAnsi="宋体"/>
                <w:szCs w:val="21"/>
              </w:rPr>
              <w:t>3</w:t>
            </w:r>
          </w:p>
        </w:tc>
        <w:tc>
          <w:tcPr>
            <w:tcW w:w="967" w:type="pct"/>
            <w:vAlign w:val="center"/>
          </w:tcPr>
          <w:p>
            <w:pPr>
              <w:spacing w:line="240" w:lineRule="exact"/>
              <w:jc w:val="center"/>
              <w:rPr>
                <w:rFonts w:ascii="宋体" w:hAnsi="宋体"/>
                <w:szCs w:val="21"/>
              </w:rPr>
            </w:pPr>
            <w:r>
              <w:rPr>
                <w:rFonts w:hint="eastAsia" w:ascii="宋体" w:hAnsi="宋体"/>
                <w:szCs w:val="21"/>
              </w:rPr>
              <w:t>项目编号</w:t>
            </w:r>
          </w:p>
        </w:tc>
        <w:tc>
          <w:tcPr>
            <w:tcW w:w="3671" w:type="pct"/>
            <w:vAlign w:val="center"/>
          </w:tcPr>
          <w:p>
            <w:pPr>
              <w:pStyle w:val="3"/>
              <w:spacing w:line="240" w:lineRule="auto"/>
              <w:ind w:firstLine="0" w:firstLineChars="0"/>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NNGD-YY-SCJS-2022-001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1" w:type="pct"/>
            <w:vAlign w:val="center"/>
          </w:tcPr>
          <w:p>
            <w:pPr>
              <w:spacing w:line="240" w:lineRule="exact"/>
              <w:jc w:val="center"/>
              <w:rPr>
                <w:rFonts w:ascii="宋体" w:hAnsi="宋体"/>
                <w:szCs w:val="21"/>
              </w:rPr>
            </w:pPr>
            <w:r>
              <w:rPr>
                <w:rFonts w:hint="eastAsia" w:ascii="宋体" w:hAnsi="宋体"/>
                <w:szCs w:val="21"/>
              </w:rPr>
              <w:t>4</w:t>
            </w:r>
          </w:p>
        </w:tc>
        <w:tc>
          <w:tcPr>
            <w:tcW w:w="967" w:type="pct"/>
            <w:vAlign w:val="center"/>
          </w:tcPr>
          <w:p>
            <w:pPr>
              <w:spacing w:line="240" w:lineRule="exact"/>
              <w:jc w:val="center"/>
              <w:rPr>
                <w:rFonts w:ascii="宋体" w:hAnsi="宋体"/>
                <w:szCs w:val="21"/>
              </w:rPr>
            </w:pPr>
            <w:r>
              <w:rPr>
                <w:rFonts w:hint="eastAsia" w:ascii="宋体" w:hAnsi="宋体"/>
                <w:szCs w:val="21"/>
              </w:rPr>
              <w:t>比选范围</w:t>
            </w:r>
          </w:p>
        </w:tc>
        <w:tc>
          <w:tcPr>
            <w:tcW w:w="3671" w:type="pct"/>
            <w:vAlign w:val="center"/>
          </w:tcPr>
          <w:p>
            <w:pPr>
              <w:ind w:firstLine="420" w:firstLineChars="200"/>
              <w:rPr>
                <w:rFonts w:ascii="宋体" w:hAnsi="宋体" w:cs="宋体"/>
                <w:kern w:val="0"/>
                <w:szCs w:val="21"/>
              </w:rPr>
            </w:pPr>
            <w:r>
              <w:rPr>
                <w:rFonts w:hint="eastAsia" w:ascii="宋体" w:hAnsi="宋体" w:cs="宋体"/>
                <w:kern w:val="0"/>
                <w:szCs w:val="21"/>
                <w:highlight w:val="none"/>
              </w:rPr>
              <w:t>南宁轨道交通集团有限责任公司设备维修维护管理系统</w:t>
            </w:r>
            <w:r>
              <w:rPr>
                <w:rFonts w:hint="eastAsia" w:ascii="宋体" w:hAnsi="宋体" w:cs="宋体"/>
                <w:szCs w:val="21"/>
                <w:highlight w:val="none"/>
                <w:lang w:eastAsia="zh-CN"/>
              </w:rPr>
              <w:t>详细方案设计</w:t>
            </w:r>
            <w:r>
              <w:rPr>
                <w:rFonts w:hint="eastAsia" w:ascii="宋体" w:hAnsi="宋体" w:cs="宋体"/>
                <w:szCs w:val="21"/>
                <w:highlight w:val="none"/>
              </w:rPr>
              <w:t>、施工图设计、用户需求书编制、</w:t>
            </w:r>
            <w:r>
              <w:rPr>
                <w:rFonts w:hint="eastAsia" w:ascii="宋体" w:hAnsi="宋体" w:cs="宋体"/>
                <w:szCs w:val="21"/>
                <w:highlight w:val="none"/>
                <w:lang w:eastAsia="zh-CN"/>
              </w:rPr>
              <w:t>控制价编制及报审、</w:t>
            </w:r>
            <w:r>
              <w:rPr>
                <w:rFonts w:hint="eastAsia" w:ascii="宋体" w:hAnsi="宋体" w:cs="宋体"/>
                <w:szCs w:val="21"/>
                <w:highlight w:val="none"/>
              </w:rPr>
              <w:t>施工配合、竣工验收配合等设计服务</w:t>
            </w:r>
            <w:r>
              <w:rPr>
                <w:rFonts w:hint="eastAsia" w:ascii="宋体" w:hAnsi="宋体"/>
                <w:lang w:eastAsia="zh-CN"/>
              </w:rPr>
              <w:t>，详见用户需求书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1" w:type="pct"/>
            <w:vAlign w:val="center"/>
          </w:tcPr>
          <w:p>
            <w:pPr>
              <w:spacing w:line="240" w:lineRule="exact"/>
              <w:jc w:val="center"/>
              <w:rPr>
                <w:rFonts w:ascii="宋体" w:hAnsi="宋体"/>
                <w:szCs w:val="21"/>
              </w:rPr>
            </w:pPr>
            <w:r>
              <w:rPr>
                <w:rFonts w:hint="eastAsia" w:ascii="宋体" w:hAnsi="宋体"/>
                <w:szCs w:val="21"/>
              </w:rPr>
              <w:t>5</w:t>
            </w:r>
          </w:p>
        </w:tc>
        <w:tc>
          <w:tcPr>
            <w:tcW w:w="967" w:type="pct"/>
            <w:vAlign w:val="center"/>
          </w:tcPr>
          <w:p>
            <w:pPr>
              <w:spacing w:line="240" w:lineRule="exact"/>
              <w:jc w:val="center"/>
              <w:rPr>
                <w:rFonts w:hint="eastAsia" w:ascii="宋体" w:hAnsi="宋体" w:eastAsia="宋体"/>
                <w:szCs w:val="21"/>
                <w:lang w:eastAsia="zh-CN"/>
              </w:rPr>
            </w:pPr>
            <w:r>
              <w:rPr>
                <w:rFonts w:hint="eastAsia" w:ascii="宋体" w:hAnsi="宋体"/>
                <w:szCs w:val="21"/>
                <w:lang w:eastAsia="zh-CN"/>
              </w:rPr>
              <w:t>服务期</w:t>
            </w:r>
          </w:p>
        </w:tc>
        <w:tc>
          <w:tcPr>
            <w:tcW w:w="3671" w:type="pct"/>
            <w:vAlign w:val="center"/>
          </w:tcPr>
          <w:p>
            <w:pPr>
              <w:ind w:firstLine="420" w:firstLineChars="200"/>
              <w:rPr>
                <w:rFonts w:ascii="宋体" w:hAnsi="宋体"/>
                <w:szCs w:val="21"/>
              </w:rPr>
            </w:pPr>
            <w:r>
              <w:rPr>
                <w:rFonts w:hint="eastAsia" w:ascii="宋体" w:hAnsi="宋体" w:cs="宋体"/>
                <w:szCs w:val="21"/>
                <w:lang w:eastAsia="zh-CN"/>
              </w:rPr>
              <w:t>合同签订</w:t>
            </w:r>
            <w:r>
              <w:rPr>
                <w:rFonts w:hint="eastAsia" w:ascii="宋体" w:hAnsi="宋体" w:cs="宋体"/>
                <w:szCs w:val="21"/>
              </w:rPr>
              <w:t>后60天内完成</w:t>
            </w:r>
            <w:r>
              <w:rPr>
                <w:rFonts w:hint="eastAsia" w:ascii="宋体" w:hAnsi="宋体" w:cs="宋体"/>
                <w:szCs w:val="21"/>
                <w:lang w:eastAsia="zh-CN"/>
              </w:rPr>
              <w:t>详细方案设计、</w:t>
            </w:r>
            <w:r>
              <w:rPr>
                <w:rFonts w:hint="eastAsia" w:ascii="宋体" w:hAnsi="宋体" w:cs="宋体"/>
                <w:szCs w:val="21"/>
              </w:rPr>
              <w:t>用户需求书编制、控制价编制</w:t>
            </w:r>
            <w:r>
              <w:rPr>
                <w:rFonts w:hint="eastAsia" w:ascii="宋体" w:hAnsi="宋体" w:cs="宋体"/>
                <w:szCs w:val="21"/>
                <w:lang w:eastAsia="zh-CN"/>
              </w:rPr>
              <w:t>；协助比选人完成设备及施工招标、设计联络、施工图出图、施工配合等工作并通过项目竣工验收为准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1" w:type="pct"/>
            <w:vAlign w:val="center"/>
          </w:tcPr>
          <w:p>
            <w:pPr>
              <w:spacing w:line="240" w:lineRule="exact"/>
              <w:jc w:val="center"/>
              <w:rPr>
                <w:rFonts w:ascii="宋体" w:hAnsi="宋体"/>
                <w:szCs w:val="21"/>
              </w:rPr>
            </w:pPr>
            <w:r>
              <w:rPr>
                <w:rFonts w:hint="eastAsia" w:ascii="宋体" w:hAnsi="宋体"/>
                <w:szCs w:val="21"/>
              </w:rPr>
              <w:t>6</w:t>
            </w:r>
          </w:p>
        </w:tc>
        <w:tc>
          <w:tcPr>
            <w:tcW w:w="967" w:type="pct"/>
            <w:vAlign w:val="center"/>
          </w:tcPr>
          <w:p>
            <w:pPr>
              <w:spacing w:line="240" w:lineRule="exact"/>
              <w:jc w:val="center"/>
              <w:rPr>
                <w:rFonts w:ascii="宋体" w:hAnsi="宋体"/>
                <w:szCs w:val="21"/>
              </w:rPr>
            </w:pPr>
            <w:r>
              <w:rPr>
                <w:rFonts w:hint="eastAsia" w:ascii="宋体" w:hAnsi="宋体"/>
                <w:szCs w:val="21"/>
              </w:rPr>
              <w:t>资金来源</w:t>
            </w:r>
          </w:p>
        </w:tc>
        <w:tc>
          <w:tcPr>
            <w:tcW w:w="3671" w:type="pct"/>
            <w:vAlign w:val="center"/>
          </w:tcPr>
          <w:p>
            <w:pPr>
              <w:ind w:firstLine="420" w:firstLineChars="200"/>
              <w:rPr>
                <w:rFonts w:ascii="宋体" w:hAnsi="宋体"/>
                <w:szCs w:val="21"/>
              </w:rPr>
            </w:pPr>
            <w:r>
              <w:rPr>
                <w:rFonts w:hint="eastAsia" w:ascii="宋体" w:hAnsi="宋体"/>
                <w:szCs w:val="21"/>
              </w:rPr>
              <w:t>企业自有资金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1" w:type="pct"/>
            <w:vAlign w:val="center"/>
          </w:tcPr>
          <w:p>
            <w:pPr>
              <w:spacing w:line="240" w:lineRule="exact"/>
              <w:jc w:val="center"/>
              <w:rPr>
                <w:rFonts w:ascii="宋体" w:hAnsi="宋体"/>
                <w:szCs w:val="21"/>
              </w:rPr>
            </w:pPr>
            <w:r>
              <w:rPr>
                <w:rFonts w:hint="eastAsia" w:ascii="宋体" w:hAnsi="宋体"/>
                <w:szCs w:val="21"/>
              </w:rPr>
              <w:t>7</w:t>
            </w:r>
          </w:p>
        </w:tc>
        <w:tc>
          <w:tcPr>
            <w:tcW w:w="967" w:type="pct"/>
            <w:vAlign w:val="center"/>
          </w:tcPr>
          <w:p>
            <w:pPr>
              <w:spacing w:line="240" w:lineRule="exact"/>
              <w:jc w:val="center"/>
              <w:rPr>
                <w:rFonts w:ascii="宋体" w:hAnsi="宋体"/>
                <w:szCs w:val="21"/>
              </w:rPr>
            </w:pPr>
            <w:r>
              <w:rPr>
                <w:rFonts w:hint="eastAsia" w:ascii="宋体" w:hAnsi="宋体"/>
                <w:szCs w:val="21"/>
                <w:lang w:eastAsia="zh-CN"/>
              </w:rPr>
              <w:t>上限</w:t>
            </w:r>
            <w:r>
              <w:rPr>
                <w:rFonts w:hint="eastAsia" w:ascii="宋体" w:hAnsi="宋体"/>
                <w:szCs w:val="21"/>
              </w:rPr>
              <w:t>控制价</w:t>
            </w:r>
          </w:p>
        </w:tc>
        <w:tc>
          <w:tcPr>
            <w:tcW w:w="3671" w:type="pct"/>
            <w:vAlign w:val="center"/>
          </w:tcPr>
          <w:p>
            <w:pPr>
              <w:pStyle w:val="52"/>
              <w:numPr>
                <w:ilvl w:val="0"/>
                <w:numId w:val="0"/>
              </w:numPr>
              <w:ind w:leftChars="0"/>
              <w:rPr>
                <w:rFonts w:ascii="宋体" w:hAnsi="宋体"/>
                <w:szCs w:val="21"/>
              </w:rPr>
            </w:pPr>
            <w:r>
              <w:rPr>
                <w:rFonts w:hint="eastAsia" w:ascii="宋体" w:hAnsi="宋体"/>
                <w:szCs w:val="21"/>
                <w:lang w:val="en-US" w:eastAsia="zh-CN"/>
              </w:rPr>
              <w:t>37.6万元（不含税）</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1" w:type="pct"/>
            <w:vAlign w:val="center"/>
          </w:tcPr>
          <w:p>
            <w:pPr>
              <w:spacing w:line="240" w:lineRule="exact"/>
              <w:jc w:val="center"/>
              <w:rPr>
                <w:rFonts w:hint="eastAsia" w:ascii="宋体" w:hAnsi="宋体" w:eastAsia="宋体"/>
                <w:szCs w:val="21"/>
                <w:lang w:val="en-US" w:eastAsia="zh-CN"/>
              </w:rPr>
            </w:pPr>
            <w:r>
              <w:rPr>
                <w:rFonts w:hint="eastAsia" w:ascii="宋体" w:hAnsi="宋体"/>
                <w:szCs w:val="21"/>
                <w:lang w:val="en-US" w:eastAsia="zh-CN"/>
              </w:rPr>
              <w:t>8</w:t>
            </w:r>
          </w:p>
        </w:tc>
        <w:tc>
          <w:tcPr>
            <w:tcW w:w="967" w:type="pct"/>
            <w:vAlign w:val="center"/>
          </w:tcPr>
          <w:p>
            <w:pPr>
              <w:spacing w:line="240" w:lineRule="exact"/>
              <w:jc w:val="center"/>
              <w:rPr>
                <w:rFonts w:hint="eastAsia" w:ascii="宋体" w:hAnsi="宋体"/>
                <w:szCs w:val="21"/>
                <w:lang w:eastAsia="zh-CN"/>
              </w:rPr>
            </w:pPr>
            <w:r>
              <w:rPr>
                <w:rFonts w:hint="eastAsia" w:ascii="宋体" w:hAnsi="宋体"/>
                <w:szCs w:val="21"/>
                <w:lang w:eastAsia="zh-CN"/>
              </w:rPr>
              <w:t>建设规模</w:t>
            </w:r>
          </w:p>
        </w:tc>
        <w:tc>
          <w:tcPr>
            <w:tcW w:w="3671" w:type="pct"/>
            <w:vAlign w:val="center"/>
          </w:tcPr>
          <w:p>
            <w:pPr>
              <w:pStyle w:val="52"/>
              <w:numPr>
                <w:ilvl w:val="0"/>
                <w:numId w:val="0"/>
              </w:numPr>
              <w:ind w:leftChars="0" w:firstLine="420" w:firstLineChars="200"/>
              <w:rPr>
                <w:rFonts w:hint="eastAsia" w:ascii="宋体" w:hAnsi="宋体"/>
                <w:szCs w:val="21"/>
                <w:lang w:val="en-US" w:eastAsia="zh-CN"/>
              </w:rPr>
            </w:pPr>
            <w:r>
              <w:rPr>
                <w:rFonts w:hint="eastAsia" w:ascii="宋体" w:hAnsi="宋体"/>
                <w:szCs w:val="21"/>
                <w:lang w:val="en-US" w:eastAsia="zh-CN"/>
              </w:rPr>
              <w:t>本项目实施运营设备资产实物管理、运营设备维保管理（含巡检管理、检修管理、故障管理、委外维修管理、物料管理等）、运营计量器具及工器具管理、标签及条码管理、手持移动应用等系统功能模块，以及信息系统基础平台、配套硬件和系统软件（含服务器、核心存储磁盘阵列、光纤交换机、操作系统、数据库、中间件、报表软件、手持移动终端等）。</w:t>
            </w:r>
            <w:r>
              <w:rPr>
                <w:rFonts w:hint="eastAsia" w:ascii="宋体" w:hAnsi="宋体" w:eastAsia="宋体" w:cs="Times New Roman"/>
                <w:kern w:val="2"/>
                <w:sz w:val="21"/>
                <w:szCs w:val="22"/>
                <w:lang w:val="en-US" w:eastAsia="zh-CN"/>
              </w:rPr>
              <w:t>满足1号线、2号线、3号线、4号线一期、5号线及2号线东延线的使用需要，其软件功能及软件处理能力还应能满足未来南宁轨道交通运营设备维修维护管理的业务需求及新线路的持续接入</w:t>
            </w:r>
            <w:r>
              <w:rPr>
                <w:rFonts w:hint="eastAsia" w:ascii="宋体" w:hAnsi="宋体" w:cs="Times New Roman"/>
                <w:kern w:val="2"/>
                <w:sz w:val="21"/>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1" w:type="pct"/>
            <w:vAlign w:val="center"/>
          </w:tcPr>
          <w:p>
            <w:pPr>
              <w:spacing w:line="240" w:lineRule="exact"/>
              <w:jc w:val="center"/>
              <w:rPr>
                <w:rFonts w:hint="eastAsia" w:ascii="宋体" w:hAnsi="宋体" w:eastAsia="宋体"/>
                <w:szCs w:val="21"/>
                <w:lang w:eastAsia="zh-CN"/>
              </w:rPr>
            </w:pPr>
            <w:r>
              <w:rPr>
                <w:rFonts w:hint="eastAsia" w:ascii="宋体" w:hAnsi="宋体"/>
                <w:szCs w:val="21"/>
                <w:lang w:val="en-US" w:eastAsia="zh-CN"/>
              </w:rPr>
              <w:t>9</w:t>
            </w:r>
          </w:p>
        </w:tc>
        <w:tc>
          <w:tcPr>
            <w:tcW w:w="967" w:type="pct"/>
            <w:vAlign w:val="center"/>
          </w:tcPr>
          <w:p>
            <w:pPr>
              <w:spacing w:line="240" w:lineRule="exact"/>
              <w:jc w:val="center"/>
              <w:rPr>
                <w:rFonts w:ascii="宋体" w:hAnsi="宋体"/>
                <w:szCs w:val="21"/>
              </w:rPr>
            </w:pPr>
            <w:r>
              <w:rPr>
                <w:rFonts w:hint="eastAsia" w:ascii="宋体" w:hAnsi="宋体"/>
                <w:szCs w:val="21"/>
              </w:rPr>
              <w:t>比选申请人应具备的资格条件</w:t>
            </w:r>
          </w:p>
        </w:tc>
        <w:tc>
          <w:tcPr>
            <w:tcW w:w="3671" w:type="pct"/>
            <w:vAlign w:val="center"/>
          </w:tcPr>
          <w:p>
            <w:pPr>
              <w:pStyle w:val="52"/>
              <w:numPr>
                <w:ilvl w:val="0"/>
                <w:numId w:val="1"/>
              </w:numPr>
              <w:ind w:firstLineChars="0"/>
              <w:rPr>
                <w:rFonts w:ascii="宋体" w:hAnsi="宋体"/>
                <w:color w:val="auto"/>
                <w:szCs w:val="21"/>
              </w:rPr>
            </w:pPr>
            <w:r>
              <w:rPr>
                <w:rFonts w:hint="eastAsia" w:ascii="宋体" w:hAnsi="宋体"/>
                <w:color w:val="auto"/>
                <w:szCs w:val="21"/>
                <w:lang w:eastAsia="zh-CN"/>
              </w:rPr>
              <w:t>比选申请人为中华人民共和国境内依法设立的法人或其他组织（若以分公司名义参与比选申请，必须出具总公司授权参与的证明。），经营范围至少包括下列范围之一：工程设计、互联网信息服务、计算机系统服务；</w:t>
            </w:r>
          </w:p>
          <w:p>
            <w:pPr>
              <w:pStyle w:val="52"/>
              <w:numPr>
                <w:ilvl w:val="0"/>
                <w:numId w:val="1"/>
              </w:numPr>
              <w:ind w:firstLineChars="0"/>
              <w:rPr>
                <w:rFonts w:ascii="宋体" w:hAnsi="宋体"/>
                <w:color w:val="auto"/>
                <w:szCs w:val="21"/>
              </w:rPr>
            </w:pPr>
            <w:r>
              <w:rPr>
                <w:rFonts w:hint="eastAsia" w:ascii="宋体" w:hAnsi="宋体"/>
                <w:color w:val="auto"/>
                <w:szCs w:val="21"/>
              </w:rPr>
              <w:t>具有工程设计综合甲级资质</w:t>
            </w:r>
            <w:r>
              <w:rPr>
                <w:rFonts w:hint="eastAsia" w:ascii="宋体" w:hAnsi="宋体"/>
                <w:color w:val="auto"/>
                <w:szCs w:val="21"/>
                <w:lang w:eastAsia="zh-CN"/>
              </w:rPr>
              <w:t>；</w:t>
            </w:r>
          </w:p>
          <w:p>
            <w:pPr>
              <w:pStyle w:val="52"/>
              <w:numPr>
                <w:ilvl w:val="0"/>
                <w:numId w:val="1"/>
              </w:numPr>
              <w:ind w:firstLineChars="0"/>
              <w:rPr>
                <w:rFonts w:ascii="宋体" w:hAnsi="宋体"/>
                <w:color w:val="auto"/>
                <w:szCs w:val="21"/>
              </w:rPr>
            </w:pPr>
            <w:r>
              <w:rPr>
                <w:rFonts w:hint="eastAsia" w:ascii="宋体" w:hAnsi="宋体" w:cs="宋体"/>
                <w:szCs w:val="21"/>
              </w:rPr>
              <w:t>自2016年1月1日</w:t>
            </w:r>
            <w:r>
              <w:rPr>
                <w:rFonts w:ascii="宋体" w:hAnsi="宋体" w:cs="宋体"/>
                <w:szCs w:val="21"/>
              </w:rPr>
              <w:t>以后</w:t>
            </w:r>
            <w:r>
              <w:rPr>
                <w:rFonts w:hint="eastAsia" w:ascii="宋体" w:hAnsi="宋体"/>
              </w:rPr>
              <w:t>（以合同签订时间为准）</w:t>
            </w:r>
            <w:r>
              <w:rPr>
                <w:rFonts w:ascii="宋体" w:hAnsi="宋体" w:cs="宋体"/>
                <w:szCs w:val="21"/>
              </w:rPr>
              <w:t>至少具有</w:t>
            </w:r>
            <w:r>
              <w:rPr>
                <w:rFonts w:hint="eastAsia" w:ascii="宋体" w:hAnsi="宋体" w:cs="宋体"/>
                <w:szCs w:val="21"/>
              </w:rPr>
              <w:t>一个</w:t>
            </w:r>
            <w:r>
              <w:rPr>
                <w:rFonts w:ascii="宋体" w:hAnsi="宋体" w:cs="宋体"/>
                <w:szCs w:val="21"/>
              </w:rPr>
              <w:t>城市</w:t>
            </w:r>
            <w:r>
              <w:rPr>
                <w:rFonts w:hint="eastAsia" w:ascii="宋体" w:hAnsi="宋体" w:cs="宋体"/>
                <w:szCs w:val="21"/>
              </w:rPr>
              <w:t>轨道交通</w:t>
            </w:r>
            <w:r>
              <w:rPr>
                <w:rFonts w:hint="eastAsia" w:ascii="宋体" w:hAnsi="宋体"/>
                <w:szCs w:val="21"/>
              </w:rPr>
              <w:t>生产信息化系统类似项目</w:t>
            </w:r>
            <w:r>
              <w:rPr>
                <w:rFonts w:hint="eastAsia" w:ascii="宋体" w:hAnsi="宋体" w:cs="Times New Roman"/>
                <w:lang w:eastAsia="zh-CN"/>
              </w:rPr>
              <w:t>（</w:t>
            </w:r>
            <w:r>
              <w:rPr>
                <w:rFonts w:hint="eastAsia" w:ascii="宋体" w:hAnsi="宋体"/>
              </w:rPr>
              <w:t>包括线网指挥中心系统</w:t>
            </w:r>
            <w:r>
              <w:rPr>
                <w:rFonts w:hint="eastAsia" w:ascii="宋体" w:hAnsi="宋体"/>
                <w:lang w:eastAsia="zh-CN"/>
              </w:rPr>
              <w:t>、</w:t>
            </w:r>
            <w:r>
              <w:rPr>
                <w:rFonts w:hint="eastAsia" w:ascii="宋体" w:hAnsi="宋体"/>
              </w:rPr>
              <w:t>线网云平台</w:t>
            </w:r>
            <w:r>
              <w:rPr>
                <w:rFonts w:hint="eastAsia" w:ascii="宋体" w:hAnsi="宋体"/>
                <w:lang w:eastAsia="zh-CN"/>
              </w:rPr>
              <w:t>、</w:t>
            </w:r>
            <w:r>
              <w:rPr>
                <w:rFonts w:hint="eastAsia" w:ascii="宋体" w:hAnsi="宋体"/>
                <w:highlight w:val="none"/>
              </w:rPr>
              <w:t>线路综合监控系统</w:t>
            </w:r>
            <w:r>
              <w:rPr>
                <w:rFonts w:hint="eastAsia" w:ascii="宋体" w:hAnsi="宋体"/>
                <w:highlight w:val="none"/>
                <w:lang w:eastAsia="zh-CN"/>
              </w:rPr>
              <w:t>等</w:t>
            </w:r>
            <w:r>
              <w:rPr>
                <w:rFonts w:hint="eastAsia" w:ascii="宋体" w:hAnsi="宋体"/>
                <w:highlight w:val="none"/>
              </w:rPr>
              <w:t>项目</w:t>
            </w:r>
            <w:r>
              <w:rPr>
                <w:rFonts w:hint="eastAsia" w:ascii="宋体" w:hAnsi="宋体" w:cs="Times New Roman"/>
                <w:highlight w:val="none"/>
                <w:lang w:eastAsia="zh-CN"/>
              </w:rPr>
              <w:t>）</w:t>
            </w:r>
            <w:r>
              <w:rPr>
                <w:rFonts w:hint="eastAsia" w:ascii="宋体" w:hAnsi="宋体" w:cs="宋体"/>
                <w:szCs w:val="21"/>
              </w:rPr>
              <w:t>设计业绩</w:t>
            </w:r>
            <w:r>
              <w:rPr>
                <w:rFonts w:hint="eastAsia" w:ascii="宋体" w:hAnsi="宋体"/>
                <w:color w:val="auto"/>
                <w:szCs w:val="21"/>
              </w:rPr>
              <w:t>；</w:t>
            </w:r>
          </w:p>
          <w:p>
            <w:pPr>
              <w:pStyle w:val="52"/>
              <w:numPr>
                <w:ilvl w:val="0"/>
                <w:numId w:val="1"/>
              </w:numPr>
              <w:ind w:firstLineChars="0"/>
              <w:rPr>
                <w:rFonts w:ascii="宋体" w:hAnsi="宋体"/>
                <w:color w:val="auto"/>
                <w:szCs w:val="21"/>
              </w:rPr>
            </w:pPr>
            <w:r>
              <w:rPr>
                <w:rFonts w:hint="eastAsia" w:ascii="宋体" w:hAnsi="宋体"/>
                <w:color w:val="auto"/>
              </w:rPr>
              <w:t>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pStyle w:val="52"/>
              <w:numPr>
                <w:ilvl w:val="0"/>
                <w:numId w:val="1"/>
              </w:numPr>
              <w:ind w:firstLineChars="0"/>
              <w:rPr>
                <w:rFonts w:ascii="宋体" w:hAnsi="宋体"/>
                <w:color w:val="auto"/>
                <w:szCs w:val="21"/>
              </w:rPr>
            </w:pPr>
            <w:r>
              <w:rPr>
                <w:rFonts w:hint="eastAsia" w:ascii="宋体" w:hAnsi="宋体"/>
                <w:color w:val="auto"/>
              </w:rPr>
              <w:t>单位负责人为同一人或者存在控股、管理关系的不同单位，不得参加同一标段比选申请或者未划分标段的同一比选项目比选申请；</w:t>
            </w:r>
          </w:p>
          <w:p>
            <w:pPr>
              <w:pStyle w:val="52"/>
              <w:numPr>
                <w:ilvl w:val="0"/>
                <w:numId w:val="1"/>
              </w:numPr>
              <w:ind w:firstLineChars="0"/>
              <w:rPr>
                <w:rFonts w:ascii="宋体" w:hAnsi="宋体"/>
                <w:szCs w:val="21"/>
              </w:rPr>
            </w:pPr>
            <w:r>
              <w:rPr>
                <w:rFonts w:hint="eastAsia" w:ascii="宋体" w:hAnsi="宋体"/>
                <w:color w:val="auto"/>
                <w:szCs w:val="21"/>
              </w:rPr>
              <w:t>本次比选不接受联合体报价，母、子公司只允许其中一家公司参与比选申请；同一法人代表，只接受一家参与比选申请。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1" w:type="pct"/>
            <w:vMerge w:val="restart"/>
            <w:vAlign w:val="center"/>
          </w:tcPr>
          <w:p>
            <w:pPr>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967" w:type="pct"/>
            <w:vAlign w:val="center"/>
          </w:tcPr>
          <w:p>
            <w:pPr>
              <w:jc w:val="center"/>
              <w:rPr>
                <w:rFonts w:ascii="宋体" w:hAnsi="宋体"/>
                <w:szCs w:val="21"/>
              </w:rPr>
            </w:pPr>
            <w:r>
              <w:rPr>
                <w:rFonts w:hint="eastAsia" w:ascii="宋体" w:hAnsi="宋体"/>
                <w:color w:val="auto"/>
              </w:rPr>
              <w:t>比选申请人要求澄清比选文件</w:t>
            </w:r>
          </w:p>
        </w:tc>
        <w:tc>
          <w:tcPr>
            <w:tcW w:w="3671" w:type="pct"/>
            <w:vAlign w:val="center"/>
          </w:tcPr>
          <w:p>
            <w:pPr>
              <w:pStyle w:val="52"/>
              <w:numPr>
                <w:ilvl w:val="0"/>
                <w:numId w:val="2"/>
              </w:numPr>
              <w:ind w:firstLineChars="0"/>
              <w:rPr>
                <w:rFonts w:hint="eastAsia" w:ascii="宋体" w:hAnsi="宋体" w:cs="Times New Roman"/>
                <w:color w:val="auto"/>
                <w:szCs w:val="21"/>
              </w:rPr>
            </w:pPr>
            <w:r>
              <w:rPr>
                <w:rFonts w:hint="eastAsia" w:ascii="宋体" w:hAnsi="宋体" w:cs="Times New Roman"/>
                <w:color w:val="auto"/>
                <w:szCs w:val="21"/>
              </w:rPr>
              <w:t>对比选文件提出疑问的截止时间：</w:t>
            </w:r>
            <w:r>
              <w:rPr>
                <w:rFonts w:hint="eastAsia" w:ascii="宋体" w:hAnsi="宋体" w:cs="Times New Roman"/>
                <w:color w:val="auto"/>
                <w:szCs w:val="21"/>
                <w:lang w:val="en-US" w:eastAsia="zh-CN"/>
              </w:rPr>
              <w:t>2022</w:t>
            </w:r>
            <w:r>
              <w:rPr>
                <w:rFonts w:hint="eastAsia" w:ascii="宋体" w:hAnsi="宋体" w:cs="Times New Roman"/>
                <w:color w:val="auto"/>
                <w:szCs w:val="21"/>
              </w:rPr>
              <w:t>年</w:t>
            </w:r>
            <w:r>
              <w:rPr>
                <w:rFonts w:hint="eastAsia" w:ascii="宋体" w:hAnsi="宋体" w:cs="Times New Roman"/>
                <w:color w:val="auto"/>
                <w:szCs w:val="21"/>
                <w:lang w:val="en-US" w:eastAsia="zh-CN"/>
              </w:rPr>
              <w:t>5</w:t>
            </w:r>
            <w:r>
              <w:rPr>
                <w:rFonts w:hint="eastAsia" w:ascii="宋体" w:hAnsi="宋体" w:cs="Times New Roman"/>
                <w:color w:val="auto"/>
                <w:szCs w:val="21"/>
              </w:rPr>
              <w:t>月</w:t>
            </w:r>
            <w:r>
              <w:rPr>
                <w:rFonts w:hint="eastAsia" w:ascii="宋体" w:hAnsi="宋体" w:cs="Times New Roman"/>
                <w:color w:val="auto"/>
                <w:szCs w:val="21"/>
                <w:lang w:val="en-US" w:eastAsia="zh-CN"/>
              </w:rPr>
              <w:t>31</w:t>
            </w:r>
            <w:r>
              <w:rPr>
                <w:rFonts w:hint="eastAsia" w:ascii="宋体" w:hAnsi="宋体" w:cs="Times New Roman"/>
                <w:color w:val="auto"/>
                <w:szCs w:val="21"/>
              </w:rPr>
              <w:t>日前。比选申请人不在规定期限内提出，比选人有权不予答复，或答复后比选申请截止时间由比选人确定是否顺延。</w:t>
            </w:r>
          </w:p>
          <w:p>
            <w:pPr>
              <w:pStyle w:val="52"/>
              <w:numPr>
                <w:ilvl w:val="0"/>
                <w:numId w:val="2"/>
              </w:numPr>
              <w:ind w:firstLineChars="0"/>
              <w:rPr>
                <w:rFonts w:ascii="宋体" w:hAnsi="宋体"/>
                <w:szCs w:val="21"/>
              </w:rPr>
            </w:pPr>
            <w:r>
              <w:rPr>
                <w:rFonts w:hint="eastAsia" w:ascii="宋体" w:hAnsi="宋体"/>
                <w:color w:val="auto"/>
              </w:rPr>
              <w:t>形式：书面为准（加盖法人单位公章，电子扫描件有效）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1" w:type="pct"/>
            <w:vMerge w:val="continue"/>
            <w:vAlign w:val="center"/>
          </w:tcPr>
          <w:p>
            <w:pPr>
              <w:spacing w:line="240" w:lineRule="exact"/>
              <w:jc w:val="center"/>
              <w:rPr>
                <w:rFonts w:hint="eastAsia" w:ascii="宋体" w:hAnsi="宋体" w:eastAsia="宋体"/>
                <w:szCs w:val="21"/>
                <w:highlight w:val="none"/>
                <w:lang w:eastAsia="zh-CN"/>
              </w:rPr>
            </w:pPr>
          </w:p>
        </w:tc>
        <w:tc>
          <w:tcPr>
            <w:tcW w:w="967" w:type="pct"/>
            <w:vAlign w:val="center"/>
          </w:tcPr>
          <w:p>
            <w:pPr>
              <w:spacing w:line="240" w:lineRule="exact"/>
              <w:jc w:val="center"/>
              <w:rPr>
                <w:rFonts w:ascii="宋体" w:hAnsi="宋体"/>
                <w:szCs w:val="21"/>
                <w:highlight w:val="none"/>
              </w:rPr>
            </w:pPr>
            <w:r>
              <w:rPr>
                <w:rFonts w:hint="eastAsia" w:ascii="宋体" w:hAnsi="宋体"/>
                <w:szCs w:val="21"/>
                <w:highlight w:val="none"/>
              </w:rPr>
              <w:t>比选文件澄清发布方式</w:t>
            </w:r>
          </w:p>
        </w:tc>
        <w:tc>
          <w:tcPr>
            <w:tcW w:w="3671" w:type="pct"/>
            <w:vAlign w:val="center"/>
          </w:tcPr>
          <w:p>
            <w:pPr>
              <w:pStyle w:val="52"/>
              <w:numPr>
                <w:ilvl w:val="0"/>
                <w:numId w:val="3"/>
              </w:numPr>
              <w:ind w:firstLineChars="0"/>
              <w:rPr>
                <w:rFonts w:hint="eastAsia" w:ascii="宋体" w:hAnsi="宋体" w:cs="Times New Roman"/>
                <w:color w:val="auto"/>
                <w:szCs w:val="21"/>
                <w:highlight w:val="none"/>
              </w:rPr>
            </w:pPr>
            <w:r>
              <w:rPr>
                <w:rFonts w:hint="eastAsia" w:ascii="宋体" w:hAnsi="宋体" w:cs="Times New Roman"/>
                <w:color w:val="auto"/>
                <w:szCs w:val="21"/>
                <w:highlight w:val="none"/>
              </w:rPr>
              <w:t>南宁轨道交通集团有限责任公司官网发布(http://www.nngdjt.com)</w:t>
            </w:r>
          </w:p>
          <w:p>
            <w:pPr>
              <w:pStyle w:val="52"/>
              <w:numPr>
                <w:ilvl w:val="0"/>
                <w:numId w:val="3"/>
              </w:numPr>
              <w:ind w:firstLineChars="0"/>
              <w:rPr>
                <w:rFonts w:ascii="宋体" w:hAnsi="宋体"/>
                <w:szCs w:val="21"/>
                <w:highlight w:val="none"/>
              </w:rPr>
            </w:pPr>
            <w:r>
              <w:rPr>
                <w:rFonts w:hint="eastAsia" w:ascii="宋体" w:hAnsi="宋体"/>
                <w:color w:val="auto"/>
                <w:highlight w:val="none"/>
              </w:rPr>
              <w:t>中国e车网(http://www.ecrrc.com)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1" w:type="pct"/>
            <w:vMerge w:val="continue"/>
            <w:vAlign w:val="center"/>
          </w:tcPr>
          <w:p>
            <w:pPr>
              <w:spacing w:line="240" w:lineRule="exact"/>
              <w:jc w:val="center"/>
              <w:rPr>
                <w:rFonts w:hint="eastAsia" w:ascii="宋体" w:hAnsi="宋体" w:eastAsia="宋体"/>
                <w:szCs w:val="21"/>
                <w:lang w:eastAsia="zh-CN"/>
              </w:rPr>
            </w:pPr>
          </w:p>
        </w:tc>
        <w:tc>
          <w:tcPr>
            <w:tcW w:w="967" w:type="pct"/>
            <w:vAlign w:val="center"/>
          </w:tcPr>
          <w:p>
            <w:pPr>
              <w:jc w:val="center"/>
              <w:rPr>
                <w:rFonts w:ascii="宋体" w:hAnsi="宋体"/>
              </w:rPr>
            </w:pPr>
            <w:r>
              <w:rPr>
                <w:rFonts w:hint="eastAsia" w:ascii="宋体" w:hAnsi="宋体"/>
              </w:rPr>
              <w:t>比选申请人确认收到澄清的方式</w:t>
            </w:r>
          </w:p>
        </w:tc>
        <w:tc>
          <w:tcPr>
            <w:tcW w:w="3671" w:type="pct"/>
            <w:vAlign w:val="center"/>
          </w:tcPr>
          <w:p>
            <w:pPr>
              <w:ind w:firstLine="420" w:firstLineChars="200"/>
              <w:rPr>
                <w:rFonts w:ascii="宋体" w:hAnsi="宋体"/>
              </w:rPr>
            </w:pPr>
            <w:r>
              <w:rPr>
                <w:rFonts w:hint="eastAsia" w:ascii="宋体" w:hAnsi="宋体"/>
              </w:rPr>
              <w:t>不需要确认。澄清文件在发布公告的网站上发布之日起，视为比选申请人已收到该澄清。比选申请人未及时关注比选人在网站上发布的澄清文件造成的损失，由比选申请人自行负责。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1" w:type="pct"/>
            <w:vAlign w:val="center"/>
          </w:tcPr>
          <w:p>
            <w:pPr>
              <w:spacing w:line="240" w:lineRule="exact"/>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1</w:t>
            </w:r>
          </w:p>
        </w:tc>
        <w:tc>
          <w:tcPr>
            <w:tcW w:w="967" w:type="pct"/>
            <w:vAlign w:val="center"/>
          </w:tcPr>
          <w:p>
            <w:pPr>
              <w:jc w:val="center"/>
              <w:rPr>
                <w:rFonts w:ascii="宋体" w:hAnsi="宋体"/>
              </w:rPr>
            </w:pPr>
            <w:r>
              <w:rPr>
                <w:rFonts w:hint="eastAsia" w:ascii="宋体" w:hAnsi="宋体"/>
              </w:rPr>
              <w:t>比选申请文件的组成</w:t>
            </w:r>
          </w:p>
        </w:tc>
        <w:tc>
          <w:tcPr>
            <w:tcW w:w="3671" w:type="pct"/>
            <w:vAlign w:val="center"/>
          </w:tcPr>
          <w:p>
            <w:pPr>
              <w:rPr>
                <w:rFonts w:ascii="宋体" w:hAnsi="宋体"/>
                <w:color w:val="auto"/>
              </w:rPr>
            </w:pPr>
            <w:r>
              <w:rPr>
                <w:rFonts w:hint="eastAsia" w:ascii="宋体" w:hAnsi="宋体"/>
                <w:color w:val="auto"/>
              </w:rPr>
              <w:t>比选申请文件组成部分：</w:t>
            </w:r>
            <w:r>
              <w:rPr>
                <w:rFonts w:hint="eastAsia"/>
                <w:color w:val="auto"/>
              </w:rPr>
              <w:t>资格审查文件、价格文件、技术文件</w:t>
            </w:r>
          </w:p>
          <w:p>
            <w:pPr>
              <w:spacing w:line="276" w:lineRule="auto"/>
              <w:rPr>
                <w:b/>
                <w:color w:val="auto"/>
              </w:rPr>
            </w:pPr>
            <w:r>
              <w:rPr>
                <w:rFonts w:hint="eastAsia"/>
                <w:b/>
                <w:color w:val="auto"/>
              </w:rPr>
              <w:t>资格审查文件</w:t>
            </w:r>
          </w:p>
          <w:p>
            <w:pPr>
              <w:pStyle w:val="52"/>
              <w:numPr>
                <w:ilvl w:val="0"/>
                <w:numId w:val="4"/>
              </w:numPr>
              <w:ind w:firstLineChars="0"/>
              <w:rPr>
                <w:rFonts w:hint="eastAsia" w:ascii="宋体" w:hAnsi="宋体" w:cs="Times New Roman"/>
                <w:color w:val="auto"/>
              </w:rPr>
            </w:pPr>
            <w:r>
              <w:rPr>
                <w:rFonts w:hint="eastAsia" w:ascii="宋体" w:hAnsi="宋体" w:cs="Times New Roman"/>
                <w:color w:val="auto"/>
              </w:rPr>
              <w:t>诚信声明（原件）；</w:t>
            </w:r>
          </w:p>
          <w:p>
            <w:pPr>
              <w:pStyle w:val="52"/>
              <w:numPr>
                <w:ilvl w:val="0"/>
                <w:numId w:val="4"/>
              </w:numPr>
              <w:ind w:firstLineChars="0"/>
              <w:rPr>
                <w:rFonts w:hint="eastAsia" w:ascii="宋体" w:hAnsi="宋体" w:cs="Times New Roman"/>
                <w:color w:val="auto"/>
              </w:rPr>
            </w:pPr>
            <w:r>
              <w:rPr>
                <w:rFonts w:hint="eastAsia" w:ascii="宋体" w:hAnsi="宋体" w:cs="Times New Roman"/>
                <w:color w:val="auto"/>
              </w:rPr>
              <w:t>法定代表人资格证明书（原件）；</w:t>
            </w:r>
          </w:p>
          <w:p>
            <w:pPr>
              <w:pStyle w:val="52"/>
              <w:numPr>
                <w:ilvl w:val="0"/>
                <w:numId w:val="4"/>
              </w:numPr>
              <w:ind w:firstLineChars="0"/>
              <w:rPr>
                <w:rFonts w:hint="eastAsia" w:ascii="宋体" w:hAnsi="宋体" w:cs="Times New Roman"/>
                <w:color w:val="auto"/>
              </w:rPr>
            </w:pPr>
            <w:r>
              <w:rPr>
                <w:rFonts w:hint="eastAsia" w:ascii="宋体" w:hAnsi="宋体" w:cs="Times New Roman"/>
                <w:color w:val="auto"/>
              </w:rPr>
              <w:t>授权委托书（原件）；</w:t>
            </w:r>
          </w:p>
          <w:p>
            <w:pPr>
              <w:pStyle w:val="52"/>
              <w:numPr>
                <w:ilvl w:val="0"/>
                <w:numId w:val="4"/>
              </w:numPr>
              <w:ind w:firstLineChars="0"/>
              <w:rPr>
                <w:rFonts w:hint="eastAsia" w:ascii="宋体" w:hAnsi="宋体" w:cs="Times New Roman"/>
                <w:color w:val="auto"/>
              </w:rPr>
            </w:pPr>
            <w:r>
              <w:rPr>
                <w:rFonts w:hint="eastAsia" w:ascii="宋体" w:hAnsi="宋体" w:cs="Times New Roman"/>
                <w:color w:val="auto"/>
              </w:rPr>
              <w:t>营业执照副本</w:t>
            </w:r>
            <w:r>
              <w:rPr>
                <w:rFonts w:hint="eastAsia" w:ascii="宋体" w:hAnsi="宋体" w:cs="Times New Roman"/>
                <w:color w:val="auto"/>
                <w:lang w:eastAsia="zh-CN"/>
              </w:rPr>
              <w:t>、工程设计资质证书</w:t>
            </w:r>
            <w:r>
              <w:rPr>
                <w:rFonts w:hint="eastAsia" w:ascii="宋体" w:hAnsi="宋体" w:cs="Times New Roman"/>
                <w:color w:val="auto"/>
              </w:rPr>
              <w:t>复印件（原件备查）；</w:t>
            </w:r>
          </w:p>
          <w:p>
            <w:pPr>
              <w:pStyle w:val="52"/>
              <w:numPr>
                <w:ilvl w:val="0"/>
                <w:numId w:val="4"/>
              </w:numPr>
              <w:ind w:firstLineChars="0"/>
              <w:rPr>
                <w:rFonts w:hint="eastAsia" w:ascii="宋体" w:hAnsi="宋体" w:cs="Times New Roman"/>
                <w:color w:val="auto"/>
              </w:rPr>
            </w:pPr>
            <w:r>
              <w:rPr>
                <w:rFonts w:hint="eastAsia" w:ascii="宋体" w:hAnsi="宋体" w:cs="Times New Roman"/>
                <w:color w:val="auto"/>
              </w:rPr>
              <w:t>承诺书；</w:t>
            </w:r>
          </w:p>
          <w:p>
            <w:pPr>
              <w:pStyle w:val="52"/>
              <w:numPr>
                <w:ilvl w:val="0"/>
                <w:numId w:val="4"/>
              </w:numPr>
              <w:ind w:firstLineChars="0"/>
              <w:rPr>
                <w:rFonts w:hint="eastAsia" w:ascii="宋体" w:hAnsi="宋体" w:cs="Times New Roman"/>
                <w:color w:val="auto"/>
              </w:rPr>
            </w:pPr>
            <w:r>
              <w:rPr>
                <w:rFonts w:hint="eastAsia" w:ascii="宋体" w:hAnsi="宋体" w:cs="Times New Roman"/>
                <w:color w:val="auto"/>
              </w:rPr>
              <w:t>类似项目业绩表；</w:t>
            </w:r>
          </w:p>
          <w:p>
            <w:pPr>
              <w:pStyle w:val="52"/>
              <w:numPr>
                <w:ilvl w:val="0"/>
                <w:numId w:val="4"/>
              </w:numPr>
              <w:ind w:firstLineChars="0"/>
              <w:rPr>
                <w:rFonts w:hint="eastAsia" w:ascii="宋体" w:hAnsi="宋体" w:cs="Times New Roman"/>
                <w:color w:val="auto"/>
              </w:rPr>
            </w:pPr>
            <w:r>
              <w:rPr>
                <w:rFonts w:hint="eastAsia" w:ascii="宋体" w:hAnsi="宋体" w:cs="Times New Roman"/>
                <w:color w:val="auto"/>
                <w:lang w:eastAsia="zh-CN"/>
              </w:rPr>
              <w:t>方案使用声明（原件）；</w:t>
            </w:r>
          </w:p>
          <w:p>
            <w:pPr>
              <w:pStyle w:val="52"/>
              <w:numPr>
                <w:ilvl w:val="0"/>
                <w:numId w:val="4"/>
              </w:numPr>
              <w:ind w:firstLineChars="0"/>
              <w:rPr>
                <w:color w:val="auto"/>
              </w:rPr>
            </w:pPr>
            <w:r>
              <w:rPr>
                <w:rFonts w:hint="eastAsia" w:ascii="宋体" w:hAnsi="宋体" w:cs="Times New Roman"/>
                <w:color w:val="auto"/>
              </w:rPr>
              <w:t>比选申请人认为应提交的其他比选申请资料（如有）。</w:t>
            </w:r>
          </w:p>
          <w:p>
            <w:pPr>
              <w:spacing w:line="276" w:lineRule="auto"/>
              <w:rPr>
                <w:b/>
                <w:color w:val="auto"/>
              </w:rPr>
            </w:pPr>
            <w:r>
              <w:rPr>
                <w:rFonts w:hint="eastAsia"/>
                <w:b/>
                <w:color w:val="auto"/>
              </w:rPr>
              <w:t>价格文件</w:t>
            </w:r>
          </w:p>
          <w:p>
            <w:pPr>
              <w:pStyle w:val="52"/>
              <w:numPr>
                <w:ilvl w:val="0"/>
                <w:numId w:val="5"/>
              </w:numPr>
              <w:ind w:firstLineChars="0"/>
              <w:rPr>
                <w:rFonts w:hint="eastAsia" w:ascii="宋体" w:hAnsi="宋体" w:cs="Times New Roman"/>
                <w:color w:val="auto"/>
              </w:rPr>
            </w:pPr>
            <w:r>
              <w:rPr>
                <w:rFonts w:hint="eastAsia" w:ascii="宋体" w:hAnsi="宋体" w:cs="Times New Roman"/>
                <w:color w:val="auto"/>
              </w:rPr>
              <w:t>比选申请函；</w:t>
            </w:r>
          </w:p>
          <w:p>
            <w:pPr>
              <w:pStyle w:val="52"/>
              <w:numPr>
                <w:ilvl w:val="0"/>
                <w:numId w:val="5"/>
              </w:numPr>
              <w:ind w:firstLineChars="0"/>
              <w:rPr>
                <w:rFonts w:hint="eastAsia" w:ascii="宋体" w:hAnsi="宋体" w:cs="Times New Roman"/>
                <w:color w:val="auto"/>
              </w:rPr>
            </w:pPr>
            <w:r>
              <w:rPr>
                <w:rFonts w:hint="eastAsia" w:ascii="宋体" w:hAnsi="宋体" w:cs="Times New Roman"/>
                <w:color w:val="auto"/>
              </w:rPr>
              <w:t>比选申请报价表；</w:t>
            </w:r>
          </w:p>
          <w:p>
            <w:pPr>
              <w:pStyle w:val="52"/>
              <w:numPr>
                <w:ilvl w:val="0"/>
                <w:numId w:val="5"/>
              </w:numPr>
              <w:ind w:firstLineChars="0"/>
              <w:rPr>
                <w:rFonts w:hint="eastAsia" w:ascii="宋体" w:hAnsi="宋体" w:cs="Times New Roman"/>
                <w:color w:val="auto"/>
              </w:rPr>
            </w:pPr>
            <w:r>
              <w:rPr>
                <w:rFonts w:hint="eastAsia" w:ascii="宋体" w:hAnsi="宋体" w:cs="Times New Roman"/>
                <w:color w:val="auto"/>
              </w:rPr>
              <w:t>比选申请人认为应提交的其他比选申请资料（如有）。</w:t>
            </w:r>
          </w:p>
          <w:p>
            <w:pPr>
              <w:spacing w:line="276" w:lineRule="auto"/>
              <w:rPr>
                <w:b/>
                <w:color w:val="auto"/>
              </w:rPr>
            </w:pPr>
            <w:r>
              <w:rPr>
                <w:rFonts w:hint="eastAsia"/>
                <w:b/>
                <w:color w:val="auto"/>
              </w:rPr>
              <w:t>技术文件</w:t>
            </w:r>
          </w:p>
          <w:p>
            <w:pPr>
              <w:pStyle w:val="52"/>
              <w:numPr>
                <w:ilvl w:val="0"/>
                <w:numId w:val="6"/>
              </w:numPr>
              <w:ind w:firstLineChars="0"/>
              <w:rPr>
                <w:rFonts w:hint="eastAsia" w:ascii="宋体" w:hAnsi="宋体" w:cs="Times New Roman"/>
                <w:color w:val="auto"/>
              </w:rPr>
            </w:pPr>
            <w:r>
              <w:rPr>
                <w:rFonts w:hint="eastAsia" w:ascii="宋体" w:hAnsi="宋体" w:cs="Times New Roman"/>
                <w:color w:val="auto"/>
                <w:lang w:eastAsia="zh-CN"/>
              </w:rPr>
              <w:t>业绩表</w:t>
            </w:r>
            <w:r>
              <w:rPr>
                <w:rFonts w:hint="eastAsia" w:ascii="宋体" w:hAnsi="宋体" w:cs="Times New Roman"/>
                <w:color w:val="auto"/>
              </w:rPr>
              <w:t>；</w:t>
            </w:r>
          </w:p>
          <w:p>
            <w:pPr>
              <w:pStyle w:val="52"/>
              <w:numPr>
                <w:ilvl w:val="0"/>
                <w:numId w:val="6"/>
              </w:numPr>
              <w:ind w:firstLineChars="0"/>
              <w:rPr>
                <w:rFonts w:hint="eastAsia" w:ascii="宋体" w:hAnsi="宋体" w:cs="Times New Roman"/>
                <w:color w:val="auto"/>
              </w:rPr>
            </w:pPr>
            <w:r>
              <w:rPr>
                <w:rFonts w:hint="eastAsia" w:ascii="宋体" w:hAnsi="宋体" w:cs="Times New Roman"/>
                <w:color w:val="auto"/>
              </w:rPr>
              <w:t>拟投入人员</w:t>
            </w:r>
            <w:r>
              <w:rPr>
                <w:rFonts w:hint="eastAsia" w:ascii="宋体" w:hAnsi="宋体" w:cs="Times New Roman"/>
                <w:color w:val="auto"/>
                <w:lang w:eastAsia="zh-CN"/>
              </w:rPr>
              <w:t>一览表</w:t>
            </w:r>
            <w:r>
              <w:rPr>
                <w:rFonts w:hint="eastAsia" w:ascii="宋体" w:hAnsi="宋体" w:cs="Times New Roman"/>
                <w:color w:val="auto"/>
              </w:rPr>
              <w:t>表；</w:t>
            </w:r>
          </w:p>
          <w:p>
            <w:pPr>
              <w:pStyle w:val="52"/>
              <w:numPr>
                <w:ilvl w:val="0"/>
                <w:numId w:val="6"/>
              </w:numPr>
              <w:ind w:firstLineChars="0"/>
              <w:rPr>
                <w:rFonts w:hint="eastAsia" w:ascii="宋体" w:hAnsi="宋体" w:cs="Times New Roman"/>
                <w:color w:val="auto"/>
              </w:rPr>
            </w:pPr>
            <w:r>
              <w:rPr>
                <w:rFonts w:hint="eastAsia" w:ascii="宋体" w:hAnsi="宋体" w:cs="Times New Roman"/>
                <w:color w:val="auto"/>
                <w:lang w:eastAsia="zh-CN"/>
              </w:rPr>
              <w:t>项目负责人简历</w:t>
            </w:r>
            <w:r>
              <w:rPr>
                <w:rFonts w:hint="eastAsia" w:ascii="宋体" w:hAnsi="宋体" w:cs="Times New Roman"/>
                <w:color w:val="auto"/>
                <w:lang w:val="en-US" w:eastAsia="zh-CN"/>
              </w:rPr>
              <w:t>/专业负责人简历</w:t>
            </w:r>
          </w:p>
          <w:p>
            <w:pPr>
              <w:pStyle w:val="52"/>
              <w:numPr>
                <w:ilvl w:val="0"/>
                <w:numId w:val="6"/>
              </w:numPr>
              <w:ind w:firstLineChars="0"/>
              <w:rPr>
                <w:rFonts w:hint="eastAsia" w:ascii="宋体" w:hAnsi="宋体" w:cs="Times New Roman"/>
                <w:color w:val="auto"/>
                <w:highlight w:val="none"/>
              </w:rPr>
            </w:pPr>
            <w:r>
              <w:rPr>
                <w:rFonts w:hint="eastAsia" w:ascii="宋体" w:hAnsi="宋体" w:cs="Times New Roman"/>
                <w:color w:val="auto"/>
                <w:highlight w:val="none"/>
                <w:lang w:eastAsia="zh-CN"/>
              </w:rPr>
              <w:t>设计</w:t>
            </w:r>
            <w:r>
              <w:rPr>
                <w:rFonts w:hint="eastAsia" w:ascii="宋体" w:hAnsi="宋体" w:cs="Times New Roman"/>
                <w:color w:val="auto"/>
                <w:highlight w:val="none"/>
              </w:rPr>
              <w:t>方案</w:t>
            </w:r>
            <w:r>
              <w:rPr>
                <w:rFonts w:hint="eastAsia" w:ascii="宋体" w:hAnsi="宋体" w:cs="Times New Roman"/>
                <w:color w:val="auto"/>
                <w:highlight w:val="none"/>
                <w:lang w:eastAsia="zh-CN"/>
              </w:rPr>
              <w:t>；</w:t>
            </w:r>
          </w:p>
          <w:p>
            <w:pPr>
              <w:pStyle w:val="52"/>
              <w:numPr>
                <w:ilvl w:val="0"/>
                <w:numId w:val="6"/>
              </w:numPr>
              <w:ind w:firstLineChars="0"/>
              <w:rPr>
                <w:rFonts w:hint="eastAsia" w:ascii="宋体" w:hAnsi="宋体" w:cs="Times New Roman"/>
                <w:color w:val="auto"/>
              </w:rPr>
            </w:pPr>
            <w:r>
              <w:rPr>
                <w:rFonts w:hint="eastAsia" w:ascii="宋体" w:hAnsi="宋体" w:cs="Times New Roman"/>
                <w:color w:val="auto"/>
                <w:lang w:eastAsia="zh-CN"/>
              </w:rPr>
              <w:t>商务响应表；</w:t>
            </w:r>
          </w:p>
          <w:p>
            <w:pPr>
              <w:pStyle w:val="52"/>
              <w:numPr>
                <w:ilvl w:val="0"/>
                <w:numId w:val="6"/>
              </w:numPr>
              <w:ind w:firstLineChars="0"/>
              <w:rPr>
                <w:rFonts w:hint="eastAsia" w:ascii="宋体" w:hAnsi="宋体" w:cs="Times New Roman"/>
                <w:color w:val="auto"/>
              </w:rPr>
            </w:pPr>
            <w:r>
              <w:rPr>
                <w:rFonts w:hint="eastAsia" w:ascii="宋体" w:hAnsi="宋体" w:cs="Times New Roman"/>
                <w:color w:val="auto"/>
                <w:lang w:eastAsia="zh-CN"/>
              </w:rPr>
              <w:t>技术响应表；</w:t>
            </w:r>
          </w:p>
          <w:p>
            <w:pPr>
              <w:pStyle w:val="52"/>
              <w:numPr>
                <w:ilvl w:val="0"/>
                <w:numId w:val="6"/>
              </w:numPr>
              <w:ind w:firstLineChars="0"/>
              <w:rPr>
                <w:rFonts w:ascii="宋体" w:hAnsi="宋体"/>
              </w:rPr>
            </w:pPr>
            <w:r>
              <w:rPr>
                <w:rFonts w:hint="eastAsia" w:ascii="宋体" w:hAnsi="宋体" w:cs="Times New Roman"/>
                <w:color w:val="auto"/>
              </w:rPr>
              <w:t>比选申请人认为应提交的其他比选申请资料（如有）。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1" w:type="pct"/>
            <w:vAlign w:val="center"/>
          </w:tcPr>
          <w:p>
            <w:pPr>
              <w:spacing w:line="240" w:lineRule="exact"/>
              <w:jc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2</w:t>
            </w:r>
          </w:p>
        </w:tc>
        <w:tc>
          <w:tcPr>
            <w:tcW w:w="967" w:type="pct"/>
            <w:vAlign w:val="center"/>
          </w:tcPr>
          <w:p>
            <w:pPr>
              <w:spacing w:line="240" w:lineRule="exact"/>
              <w:jc w:val="center"/>
              <w:rPr>
                <w:rFonts w:ascii="宋体" w:hAnsi="宋体"/>
                <w:szCs w:val="21"/>
              </w:rPr>
            </w:pPr>
            <w:r>
              <w:rPr>
                <w:rFonts w:hint="eastAsia" w:ascii="宋体" w:hAnsi="宋体"/>
                <w:szCs w:val="21"/>
              </w:rPr>
              <w:t>比选申请报价</w:t>
            </w:r>
          </w:p>
        </w:tc>
        <w:tc>
          <w:tcPr>
            <w:tcW w:w="3671" w:type="pct"/>
            <w:vAlign w:val="center"/>
          </w:tcPr>
          <w:p>
            <w:pPr>
              <w:pStyle w:val="52"/>
              <w:numPr>
                <w:ilvl w:val="0"/>
                <w:numId w:val="0"/>
              </w:numPr>
              <w:tabs>
                <w:tab w:val="right" w:pos="6730"/>
              </w:tabs>
              <w:ind w:leftChars="0" w:firstLine="420" w:firstLineChars="200"/>
              <w:jc w:val="left"/>
              <w:rPr>
                <w:rFonts w:ascii="宋体" w:hAnsi="宋体" w:cs="Arial"/>
                <w:szCs w:val="21"/>
              </w:rPr>
            </w:pPr>
            <w:r>
              <w:rPr>
                <w:rFonts w:hint="eastAsia" w:ascii="宋体" w:hAnsi="宋体" w:cs="Arial"/>
                <w:szCs w:val="21"/>
              </w:rPr>
              <w:t>比选申请人必须对比选项目内容中所有工作内容作完整唯一的报价。</w:t>
            </w:r>
            <w:r>
              <w:rPr>
                <w:rFonts w:hint="eastAsia" w:ascii="宋体" w:hAnsi="宋体" w:cs="Arial"/>
                <w:szCs w:val="21"/>
                <w:highlight w:val="none"/>
              </w:rPr>
              <w:t>本项目采用</w:t>
            </w:r>
            <w:r>
              <w:rPr>
                <w:rFonts w:hint="eastAsia" w:ascii="宋体" w:hAnsi="宋体" w:cs="Arial"/>
                <w:szCs w:val="21"/>
                <w:highlight w:val="none"/>
                <w:lang w:eastAsia="zh-CN"/>
              </w:rPr>
              <w:t>不</w:t>
            </w:r>
            <w:r>
              <w:rPr>
                <w:rFonts w:hint="eastAsia" w:ascii="宋体" w:hAnsi="宋体" w:cs="Arial"/>
                <w:szCs w:val="21"/>
                <w:highlight w:val="none"/>
              </w:rPr>
              <w:t>含税报价，</w:t>
            </w:r>
            <w:r>
              <w:rPr>
                <w:rFonts w:hint="eastAsia" w:ascii="宋体" w:hAnsi="宋体" w:cs="Arial"/>
                <w:szCs w:val="21"/>
                <w:highlight w:val="none"/>
                <w:lang w:eastAsia="zh-CN"/>
              </w:rPr>
              <w:t>不</w:t>
            </w:r>
            <w:r>
              <w:rPr>
                <w:rFonts w:hint="eastAsia" w:ascii="宋体" w:hAnsi="宋体" w:cs="Arial"/>
                <w:szCs w:val="21"/>
              </w:rPr>
              <w:t>含税报价为合同暂定价，本合同最终税金在结算阶段，按实际产生的税金进行核算，但合同不含税价格不因国家税率调整而调整。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1" w:type="pct"/>
            <w:vAlign w:val="center"/>
          </w:tcPr>
          <w:p>
            <w:pPr>
              <w:spacing w:line="240" w:lineRule="exact"/>
              <w:jc w:val="center"/>
              <w:rPr>
                <w:rFonts w:hint="default" w:ascii="宋体" w:hAnsi="宋体" w:eastAsia="宋体"/>
                <w:szCs w:val="21"/>
                <w:lang w:val="en-US" w:eastAsia="zh-CN"/>
              </w:rPr>
            </w:pPr>
            <w:r>
              <w:rPr>
                <w:rFonts w:hint="eastAsia" w:ascii="宋体" w:hAnsi="宋体"/>
                <w:szCs w:val="21"/>
                <w:lang w:val="en-US" w:eastAsia="zh-CN"/>
              </w:rPr>
              <w:t>13</w:t>
            </w:r>
          </w:p>
        </w:tc>
        <w:tc>
          <w:tcPr>
            <w:tcW w:w="967" w:type="pct"/>
            <w:vAlign w:val="center"/>
          </w:tcPr>
          <w:p>
            <w:pPr>
              <w:spacing w:line="240" w:lineRule="exact"/>
              <w:jc w:val="center"/>
              <w:rPr>
                <w:rFonts w:hint="eastAsia" w:ascii="宋体" w:hAnsi="宋体"/>
                <w:szCs w:val="21"/>
              </w:rPr>
            </w:pPr>
            <w:r>
              <w:rPr>
                <w:rFonts w:hint="eastAsia" w:ascii="宋体" w:hAnsi="宋体"/>
                <w:szCs w:val="21"/>
              </w:rPr>
              <w:t>比选申请保证金</w:t>
            </w:r>
          </w:p>
        </w:tc>
        <w:tc>
          <w:tcPr>
            <w:tcW w:w="3671" w:type="pct"/>
            <w:vAlign w:val="center"/>
          </w:tcPr>
          <w:p>
            <w:pPr>
              <w:pStyle w:val="52"/>
              <w:numPr>
                <w:ilvl w:val="0"/>
                <w:numId w:val="0"/>
              </w:numPr>
              <w:tabs>
                <w:tab w:val="right" w:pos="6730"/>
              </w:tabs>
              <w:jc w:val="left"/>
              <w:rPr>
                <w:rFonts w:hint="eastAsia" w:ascii="宋体" w:hAnsi="宋体" w:cs="Arial"/>
                <w:szCs w:val="21"/>
              </w:rPr>
            </w:pPr>
            <w:r>
              <w:rPr>
                <w:rFonts w:hint="eastAsia" w:ascii="宋体" w:hAnsi="宋体" w:cs="Arial"/>
                <w:szCs w:val="21"/>
              </w:rPr>
              <w:t>不要求递交比选申请保证金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61" w:type="pct"/>
            <w:vAlign w:val="center"/>
          </w:tcPr>
          <w:p>
            <w:pPr>
              <w:spacing w:line="240" w:lineRule="exact"/>
              <w:jc w:val="center"/>
              <w:rPr>
                <w:rFonts w:ascii="宋体" w:hAnsi="宋体"/>
                <w:szCs w:val="21"/>
              </w:rPr>
            </w:pPr>
            <w:r>
              <w:rPr>
                <w:rFonts w:hint="eastAsia" w:ascii="宋体" w:hAnsi="宋体"/>
                <w:szCs w:val="21"/>
              </w:rPr>
              <w:t>14</w:t>
            </w:r>
          </w:p>
        </w:tc>
        <w:tc>
          <w:tcPr>
            <w:tcW w:w="967" w:type="pct"/>
            <w:vAlign w:val="center"/>
          </w:tcPr>
          <w:p>
            <w:pPr>
              <w:spacing w:line="240" w:lineRule="exact"/>
              <w:jc w:val="center"/>
              <w:rPr>
                <w:rFonts w:ascii="宋体" w:hAnsi="宋体"/>
                <w:szCs w:val="21"/>
              </w:rPr>
            </w:pPr>
            <w:r>
              <w:rPr>
                <w:rFonts w:hint="eastAsia" w:ascii="宋体" w:hAnsi="宋体"/>
                <w:szCs w:val="21"/>
              </w:rPr>
              <w:t>比选申请有效期</w:t>
            </w:r>
          </w:p>
        </w:tc>
        <w:tc>
          <w:tcPr>
            <w:tcW w:w="3671" w:type="pct"/>
            <w:vAlign w:val="center"/>
          </w:tcPr>
          <w:p>
            <w:pPr>
              <w:ind w:firstLine="420" w:firstLineChars="200"/>
              <w:rPr>
                <w:rFonts w:ascii="宋体" w:hAnsi="宋体"/>
                <w:szCs w:val="21"/>
              </w:rPr>
            </w:pPr>
            <w:r>
              <w:rPr>
                <w:rFonts w:hint="eastAsia" w:ascii="宋体" w:hAnsi="宋体"/>
                <w:szCs w:val="21"/>
              </w:rPr>
              <w:t>自比选申请截止时间起90天（比选有效期是指为保证比选发起人有足够的时间完成评审和与中选人签订合同而在一定时间内保持有效的期限、比选有效期从比选申请文件递交截止之日算起。）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361" w:type="pct"/>
            <w:vAlign w:val="center"/>
          </w:tcPr>
          <w:p>
            <w:pPr>
              <w:spacing w:line="240" w:lineRule="exact"/>
              <w:jc w:val="center"/>
              <w:rPr>
                <w:rFonts w:ascii="宋体" w:hAnsi="宋体"/>
                <w:szCs w:val="21"/>
              </w:rPr>
            </w:pPr>
            <w:r>
              <w:rPr>
                <w:rFonts w:hint="eastAsia" w:ascii="宋体" w:hAnsi="宋体"/>
                <w:szCs w:val="21"/>
              </w:rPr>
              <w:t>15</w:t>
            </w:r>
          </w:p>
        </w:tc>
        <w:tc>
          <w:tcPr>
            <w:tcW w:w="967" w:type="pct"/>
            <w:vAlign w:val="center"/>
          </w:tcPr>
          <w:p>
            <w:pPr>
              <w:spacing w:line="240" w:lineRule="exact"/>
              <w:jc w:val="center"/>
              <w:rPr>
                <w:rFonts w:ascii="宋体" w:hAnsi="宋体"/>
                <w:szCs w:val="21"/>
              </w:rPr>
            </w:pPr>
            <w:r>
              <w:rPr>
                <w:rFonts w:hint="eastAsia" w:ascii="宋体" w:hAnsi="宋体"/>
                <w:szCs w:val="21"/>
              </w:rPr>
              <w:t>比选申请文件份数</w:t>
            </w:r>
          </w:p>
        </w:tc>
        <w:tc>
          <w:tcPr>
            <w:tcW w:w="3671" w:type="pct"/>
            <w:vAlign w:val="center"/>
          </w:tcPr>
          <w:p>
            <w:pPr>
              <w:rPr>
                <w:rFonts w:ascii="宋体" w:hAnsi="宋体"/>
                <w:szCs w:val="21"/>
              </w:rPr>
            </w:pPr>
            <w:r>
              <w:rPr>
                <w:rFonts w:hint="eastAsia" w:ascii="宋体" w:hAnsi="宋体"/>
                <w:szCs w:val="21"/>
              </w:rPr>
              <w:t>正本1份，副本4份；电子版文件1份。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361" w:type="pct"/>
            <w:vMerge w:val="restart"/>
            <w:vAlign w:val="center"/>
          </w:tcPr>
          <w:p>
            <w:pPr>
              <w:spacing w:line="240" w:lineRule="exact"/>
              <w:jc w:val="center"/>
              <w:rPr>
                <w:rFonts w:ascii="宋体" w:hAnsi="宋体"/>
                <w:szCs w:val="21"/>
                <w:highlight w:val="none"/>
              </w:rPr>
            </w:pPr>
            <w:r>
              <w:rPr>
                <w:rFonts w:hint="eastAsia" w:ascii="宋体" w:hAnsi="宋体"/>
                <w:szCs w:val="21"/>
                <w:highlight w:val="none"/>
              </w:rPr>
              <w:t>16</w:t>
            </w:r>
          </w:p>
        </w:tc>
        <w:tc>
          <w:tcPr>
            <w:tcW w:w="967" w:type="pct"/>
            <w:vAlign w:val="center"/>
          </w:tcPr>
          <w:p>
            <w:pPr>
              <w:spacing w:line="240" w:lineRule="exact"/>
              <w:jc w:val="center"/>
              <w:rPr>
                <w:rFonts w:ascii="宋体" w:hAnsi="宋体"/>
                <w:szCs w:val="21"/>
                <w:highlight w:val="none"/>
              </w:rPr>
            </w:pPr>
            <w:r>
              <w:rPr>
                <w:rFonts w:hint="eastAsia" w:ascii="宋体" w:hAnsi="宋体"/>
                <w:szCs w:val="21"/>
                <w:highlight w:val="none"/>
              </w:rPr>
              <w:t>比选申请文件递交截止时间</w:t>
            </w:r>
          </w:p>
        </w:tc>
        <w:tc>
          <w:tcPr>
            <w:tcW w:w="3671" w:type="pct"/>
            <w:vAlign w:val="center"/>
          </w:tcPr>
          <w:p>
            <w:pPr>
              <w:pStyle w:val="52"/>
              <w:numPr>
                <w:ilvl w:val="0"/>
                <w:numId w:val="0"/>
              </w:numPr>
              <w:ind w:leftChars="0"/>
              <w:rPr>
                <w:rFonts w:ascii="宋体" w:hAnsi="宋体" w:cs="宋体"/>
                <w:kern w:val="0"/>
                <w:szCs w:val="21"/>
                <w:highlight w:val="none"/>
              </w:rPr>
            </w:pPr>
            <w:r>
              <w:rPr>
                <w:rFonts w:hint="eastAsia" w:ascii="宋体" w:hAnsi="宋体" w:cs="宋体"/>
                <w:kern w:val="0"/>
                <w:szCs w:val="21"/>
                <w:highlight w:val="none"/>
                <w:lang w:val="en-US" w:eastAsia="zh-CN"/>
              </w:rPr>
              <w:t xml:space="preserve">  2022</w:t>
            </w:r>
            <w:r>
              <w:rPr>
                <w:rFonts w:ascii="宋体" w:hAnsi="宋体" w:cs="宋体"/>
                <w:kern w:val="0"/>
                <w:szCs w:val="21"/>
                <w:highlight w:val="none"/>
              </w:rPr>
              <w:t>年</w:t>
            </w:r>
            <w:r>
              <w:rPr>
                <w:rFonts w:hint="eastAsia" w:ascii="宋体" w:hAnsi="宋体" w:cs="宋体"/>
                <w:kern w:val="0"/>
                <w:szCs w:val="21"/>
                <w:highlight w:val="none"/>
                <w:lang w:val="en-US" w:eastAsia="zh-CN"/>
              </w:rPr>
              <w:t>6</w:t>
            </w:r>
            <w:r>
              <w:rPr>
                <w:rFonts w:ascii="宋体" w:hAnsi="宋体" w:cs="宋体"/>
                <w:kern w:val="0"/>
                <w:szCs w:val="21"/>
                <w:highlight w:val="none"/>
              </w:rPr>
              <w:t>月</w:t>
            </w:r>
            <w:r>
              <w:rPr>
                <w:rFonts w:hint="eastAsia" w:ascii="宋体" w:hAnsi="宋体" w:cs="宋体"/>
                <w:kern w:val="0"/>
                <w:szCs w:val="21"/>
                <w:highlight w:val="none"/>
                <w:lang w:val="en-US" w:eastAsia="zh-CN"/>
              </w:rPr>
              <w:t>6</w:t>
            </w:r>
            <w:r>
              <w:rPr>
                <w:rFonts w:ascii="宋体" w:hAnsi="宋体" w:cs="宋体"/>
                <w:kern w:val="0"/>
                <w:szCs w:val="21"/>
                <w:highlight w:val="none"/>
              </w:rPr>
              <w:t>日</w:t>
            </w:r>
            <w:r>
              <w:rPr>
                <w:rFonts w:hint="eastAsia" w:ascii="宋体" w:hAnsi="宋体" w:cs="宋体"/>
                <w:kern w:val="0"/>
                <w:szCs w:val="21"/>
                <w:highlight w:val="none"/>
                <w:lang w:val="en-US" w:eastAsia="zh-CN"/>
              </w:rPr>
              <w:t>09时00分</w:t>
            </w:r>
            <w:r>
              <w:rPr>
                <w:rFonts w:hint="eastAsia" w:ascii="宋体" w:hAnsi="宋体" w:cs="宋体"/>
                <w:kern w:val="0"/>
                <w:szCs w:val="21"/>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361" w:type="pct"/>
            <w:vMerge w:val="continue"/>
            <w:vAlign w:val="center"/>
          </w:tcPr>
          <w:p>
            <w:pPr>
              <w:spacing w:line="240" w:lineRule="exact"/>
              <w:jc w:val="center"/>
              <w:rPr>
                <w:rFonts w:hint="eastAsia" w:ascii="宋体" w:hAnsi="宋体"/>
                <w:szCs w:val="21"/>
                <w:highlight w:val="none"/>
              </w:rPr>
            </w:pPr>
          </w:p>
        </w:tc>
        <w:tc>
          <w:tcPr>
            <w:tcW w:w="967" w:type="pct"/>
            <w:vAlign w:val="center"/>
          </w:tcPr>
          <w:p>
            <w:pPr>
              <w:spacing w:line="240" w:lineRule="exact"/>
              <w:jc w:val="center"/>
              <w:rPr>
                <w:rFonts w:hint="eastAsia" w:ascii="宋体" w:hAnsi="宋体" w:eastAsia="宋体" w:cs="Times New Roman"/>
                <w:kern w:val="2"/>
                <w:sz w:val="21"/>
                <w:szCs w:val="21"/>
                <w:highlight w:val="none"/>
                <w:lang w:val="en-US" w:eastAsia="zh-CN" w:bidi="ar-SA"/>
              </w:rPr>
            </w:pPr>
            <w:r>
              <w:rPr>
                <w:rFonts w:hint="eastAsia" w:ascii="宋体" w:hAnsi="宋体"/>
                <w:szCs w:val="21"/>
                <w:highlight w:val="none"/>
              </w:rPr>
              <w:t>比选申请文件递交地点</w:t>
            </w:r>
          </w:p>
        </w:tc>
        <w:tc>
          <w:tcPr>
            <w:tcW w:w="3671" w:type="pct"/>
            <w:vAlign w:val="center"/>
          </w:tcPr>
          <w:p>
            <w:pPr>
              <w:pStyle w:val="52"/>
              <w:numPr>
                <w:ilvl w:val="0"/>
                <w:numId w:val="0"/>
              </w:numPr>
              <w:ind w:leftChars="0"/>
              <w:rPr>
                <w:rFonts w:hint="eastAsia" w:ascii="宋体" w:hAnsi="宋体" w:cs="宋体"/>
                <w:kern w:val="0"/>
                <w:szCs w:val="21"/>
                <w:highlight w:val="none"/>
              </w:rPr>
            </w:pPr>
            <w:r>
              <w:rPr>
                <w:rFonts w:hint="eastAsia" w:ascii="宋体" w:hAnsi="宋体" w:cs="宋体"/>
                <w:kern w:val="0"/>
                <w:szCs w:val="21"/>
                <w:highlight w:val="none"/>
                <w:lang w:eastAsia="zh-CN"/>
              </w:rPr>
              <w:t>单位</w:t>
            </w:r>
            <w:r>
              <w:rPr>
                <w:rFonts w:hint="eastAsia" w:ascii="宋体" w:hAnsi="宋体" w:cs="宋体"/>
                <w:kern w:val="0"/>
                <w:szCs w:val="21"/>
                <w:highlight w:val="none"/>
              </w:rPr>
              <w:t>：南宁轨道交通</w:t>
            </w:r>
            <w:r>
              <w:rPr>
                <w:rFonts w:hint="eastAsia" w:ascii="宋体" w:hAnsi="宋体" w:cs="宋体"/>
                <w:kern w:val="0"/>
                <w:szCs w:val="21"/>
                <w:highlight w:val="none"/>
                <w:lang w:eastAsia="zh-CN"/>
              </w:rPr>
              <w:t>运营有限公司</w:t>
            </w:r>
          </w:p>
          <w:p>
            <w:pPr>
              <w:pStyle w:val="52"/>
              <w:numPr>
                <w:ilvl w:val="0"/>
                <w:numId w:val="0"/>
              </w:numPr>
              <w:ind w:leftChars="0"/>
              <w:rPr>
                <w:rFonts w:hint="eastAsia" w:ascii="宋体" w:hAnsi="宋体" w:cs="宋体"/>
                <w:kern w:val="0"/>
                <w:szCs w:val="21"/>
                <w:highlight w:val="none"/>
              </w:rPr>
            </w:pPr>
            <w:r>
              <w:rPr>
                <w:rFonts w:hint="eastAsia" w:ascii="宋体" w:hAnsi="宋体" w:cs="宋体"/>
                <w:kern w:val="0"/>
                <w:szCs w:val="21"/>
                <w:highlight w:val="none"/>
                <w:lang w:eastAsia="zh-CN"/>
              </w:rPr>
              <w:t>地址：</w:t>
            </w:r>
            <w:r>
              <w:rPr>
                <w:rFonts w:hint="eastAsia" w:ascii="宋体" w:hAnsi="宋体" w:cs="宋体"/>
                <w:kern w:val="0"/>
                <w:szCs w:val="21"/>
                <w:highlight w:val="none"/>
              </w:rPr>
              <w:t>广西壮族自治区南宁市青秀区云景路</w:t>
            </w:r>
            <w:r>
              <w:rPr>
                <w:rFonts w:hint="eastAsia" w:ascii="宋体" w:hAnsi="宋体" w:cs="宋体"/>
                <w:kern w:val="0"/>
                <w:szCs w:val="21"/>
                <w:highlight w:val="none"/>
                <w:lang w:val="en-US" w:eastAsia="zh-CN"/>
              </w:rPr>
              <w:t>83</w:t>
            </w:r>
            <w:r>
              <w:rPr>
                <w:rFonts w:hint="eastAsia" w:ascii="宋体" w:hAnsi="宋体" w:cs="宋体"/>
                <w:kern w:val="0"/>
                <w:szCs w:val="21"/>
                <w:highlight w:val="none"/>
              </w:rPr>
              <w:t>号</w:t>
            </w:r>
            <w:r>
              <w:rPr>
                <w:rFonts w:hint="eastAsia" w:ascii="宋体" w:hAnsi="宋体" w:cs="宋体"/>
                <w:kern w:val="0"/>
                <w:szCs w:val="21"/>
                <w:highlight w:val="none"/>
                <w:lang w:eastAsia="zh-CN"/>
              </w:rPr>
              <w:t>屯里车辆段综合</w:t>
            </w:r>
            <w:r>
              <w:rPr>
                <w:rFonts w:ascii="宋体" w:hAnsi="宋体" w:cs="宋体"/>
                <w:kern w:val="0"/>
                <w:szCs w:val="21"/>
                <w:highlight w:val="none"/>
              </w:rPr>
              <w:t>楼</w:t>
            </w:r>
            <w:r>
              <w:rPr>
                <w:rFonts w:hint="eastAsia" w:ascii="宋体" w:hAnsi="宋体" w:cs="宋体"/>
                <w:kern w:val="0"/>
                <w:szCs w:val="21"/>
                <w:highlight w:val="none"/>
                <w:lang w:val="en-US" w:eastAsia="zh-CN"/>
              </w:rPr>
              <w:t>2</w:t>
            </w:r>
            <w:r>
              <w:rPr>
                <w:rFonts w:hint="eastAsia" w:ascii="宋体" w:hAnsi="宋体" w:cs="宋体"/>
                <w:kern w:val="0"/>
                <w:szCs w:val="21"/>
                <w:highlight w:val="none"/>
              </w:rPr>
              <w:t>楼</w:t>
            </w:r>
            <w:r>
              <w:rPr>
                <w:rFonts w:hint="eastAsia" w:ascii="宋体" w:hAnsi="宋体" w:cs="宋体"/>
                <w:kern w:val="0"/>
                <w:szCs w:val="21"/>
                <w:highlight w:val="none"/>
                <w:lang w:val="en-US" w:eastAsia="zh-CN"/>
              </w:rPr>
              <w:t>205室</w:t>
            </w:r>
            <w:r>
              <w:rPr>
                <w:rFonts w:hint="eastAsia" w:ascii="宋体" w:hAnsi="宋体" w:cs="宋体"/>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361" w:type="pct"/>
            <w:vAlign w:val="center"/>
          </w:tcPr>
          <w:p>
            <w:pPr>
              <w:spacing w:line="240" w:lineRule="exact"/>
              <w:jc w:val="center"/>
              <w:rPr>
                <w:rFonts w:ascii="宋体" w:hAnsi="宋体"/>
                <w:szCs w:val="21"/>
                <w:highlight w:val="none"/>
              </w:rPr>
            </w:pPr>
            <w:r>
              <w:rPr>
                <w:rFonts w:hint="eastAsia" w:ascii="宋体" w:hAnsi="宋体"/>
                <w:szCs w:val="21"/>
                <w:highlight w:val="none"/>
              </w:rPr>
              <w:t>17</w:t>
            </w:r>
          </w:p>
        </w:tc>
        <w:tc>
          <w:tcPr>
            <w:tcW w:w="967" w:type="pct"/>
            <w:vAlign w:val="center"/>
          </w:tcPr>
          <w:p>
            <w:pPr>
              <w:spacing w:line="240" w:lineRule="exact"/>
              <w:jc w:val="center"/>
              <w:rPr>
                <w:rFonts w:ascii="宋体" w:hAnsi="宋体"/>
                <w:szCs w:val="21"/>
                <w:highlight w:val="none"/>
              </w:rPr>
            </w:pPr>
            <w:r>
              <w:rPr>
                <w:rFonts w:hint="eastAsia" w:ascii="宋体" w:hAnsi="宋体"/>
                <w:szCs w:val="21"/>
              </w:rPr>
              <w:t>评审方法</w:t>
            </w:r>
          </w:p>
        </w:tc>
        <w:tc>
          <w:tcPr>
            <w:tcW w:w="3671" w:type="pct"/>
            <w:vAlign w:val="center"/>
          </w:tcPr>
          <w:p>
            <w:pPr>
              <w:pStyle w:val="52"/>
              <w:numPr>
                <w:ilvl w:val="0"/>
                <w:numId w:val="0"/>
              </w:numPr>
              <w:ind w:leftChars="0"/>
              <w:rPr>
                <w:rFonts w:ascii="宋体" w:hAnsi="宋体"/>
                <w:szCs w:val="21"/>
                <w:highlight w:val="none"/>
              </w:rPr>
            </w:pPr>
            <w:r>
              <w:rPr>
                <w:rFonts w:hint="eastAsia" w:ascii="宋体" w:hAnsi="宋体"/>
                <w:color w:val="auto"/>
              </w:rPr>
              <w:t>综合评分法（评审价以不含税总报价为基准）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361" w:type="pct"/>
            <w:vAlign w:val="center"/>
          </w:tcPr>
          <w:p>
            <w:pPr>
              <w:spacing w:line="240" w:lineRule="exact"/>
              <w:jc w:val="center"/>
              <w:rPr>
                <w:rFonts w:ascii="宋体" w:hAnsi="宋体"/>
                <w:szCs w:val="21"/>
              </w:rPr>
            </w:pPr>
            <w:r>
              <w:rPr>
                <w:rFonts w:hint="eastAsia" w:ascii="宋体" w:hAnsi="宋体"/>
                <w:szCs w:val="21"/>
              </w:rPr>
              <w:t>18</w:t>
            </w:r>
          </w:p>
        </w:tc>
        <w:tc>
          <w:tcPr>
            <w:tcW w:w="967" w:type="pct"/>
            <w:vAlign w:val="center"/>
          </w:tcPr>
          <w:p>
            <w:pPr>
              <w:spacing w:line="240" w:lineRule="exact"/>
              <w:jc w:val="center"/>
              <w:rPr>
                <w:rFonts w:ascii="宋体" w:hAnsi="宋体" w:eastAsia="宋体" w:cs="Times New Roman"/>
                <w:kern w:val="2"/>
                <w:sz w:val="21"/>
                <w:szCs w:val="21"/>
                <w:lang w:val="en-US" w:eastAsia="zh-CN" w:bidi="ar-SA"/>
              </w:rPr>
            </w:pPr>
            <w:r>
              <w:rPr>
                <w:rFonts w:hint="eastAsia" w:ascii="宋体" w:hAnsi="宋体"/>
                <w:szCs w:val="21"/>
              </w:rPr>
              <w:t>放弃中选人资格</w:t>
            </w:r>
          </w:p>
        </w:tc>
        <w:tc>
          <w:tcPr>
            <w:tcW w:w="3671" w:type="pct"/>
            <w:vAlign w:val="center"/>
          </w:tcPr>
          <w:p>
            <w:pPr>
              <w:ind w:firstLine="420" w:firstLineChars="200"/>
              <w:jc w:val="left"/>
              <w:rPr>
                <w:rFonts w:ascii="宋体" w:hAnsi="宋体" w:eastAsia="宋体" w:cs="Times New Roman"/>
                <w:kern w:val="2"/>
                <w:sz w:val="21"/>
                <w:szCs w:val="21"/>
                <w:lang w:val="en-US" w:eastAsia="zh-CN" w:bidi="ar-SA"/>
              </w:rPr>
            </w:pPr>
            <w:r>
              <w:rPr>
                <w:rFonts w:hint="eastAsia" w:ascii="宋体" w:hAnsi="宋体"/>
                <w:b w:val="0"/>
                <w:bCs/>
                <w:szCs w:val="21"/>
              </w:rPr>
              <w:t>中选人如放弃中选资格，或由于其他原因（非不可抗力）不能履约的，比选人有权将其列入不良行为记录名单，一年内禁止其参加比选人的任何采购活动。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61" w:type="pct"/>
            <w:vAlign w:val="center"/>
          </w:tcPr>
          <w:p>
            <w:pPr>
              <w:spacing w:line="240" w:lineRule="exact"/>
              <w:jc w:val="center"/>
              <w:rPr>
                <w:rFonts w:ascii="宋体" w:hAnsi="宋体"/>
                <w:szCs w:val="21"/>
              </w:rPr>
            </w:pPr>
            <w:r>
              <w:rPr>
                <w:rFonts w:hint="eastAsia" w:ascii="宋体" w:hAnsi="宋体"/>
                <w:szCs w:val="21"/>
              </w:rPr>
              <w:t>19</w:t>
            </w:r>
          </w:p>
        </w:tc>
        <w:tc>
          <w:tcPr>
            <w:tcW w:w="967" w:type="pct"/>
            <w:vAlign w:val="center"/>
          </w:tcPr>
          <w:p>
            <w:pPr>
              <w:spacing w:line="240" w:lineRule="exact"/>
              <w:jc w:val="center"/>
              <w:rPr>
                <w:rFonts w:ascii="宋体" w:hAnsi="宋体"/>
                <w:szCs w:val="21"/>
              </w:rPr>
            </w:pPr>
            <w:r>
              <w:rPr>
                <w:rFonts w:hint="eastAsia" w:ascii="宋体" w:hAnsi="宋体"/>
                <w:color w:val="auto"/>
              </w:rPr>
              <w:t>履约担保</w:t>
            </w:r>
          </w:p>
        </w:tc>
        <w:tc>
          <w:tcPr>
            <w:tcW w:w="3671" w:type="pct"/>
            <w:vAlign w:val="center"/>
          </w:tcPr>
          <w:p>
            <w:pPr>
              <w:spacing w:before="0" w:after="0" w:afterAutospacing="0"/>
              <w:ind w:left="0" w:right="0" w:firstLine="420" w:firstLineChars="200"/>
              <w:rPr>
                <w:rFonts w:ascii="宋体" w:hAnsi="宋体"/>
              </w:rPr>
            </w:pPr>
            <w:r>
              <w:rPr>
                <w:rFonts w:hint="eastAsia" w:ascii="宋体" w:hAnsi="宋体"/>
              </w:rPr>
              <w:t>履约担保的金额：合同价格的</w:t>
            </w:r>
            <w:r>
              <w:rPr>
                <w:rFonts w:ascii="宋体" w:hAnsi="宋体"/>
              </w:rPr>
              <w:t>5%</w:t>
            </w:r>
            <w:r>
              <w:rPr>
                <w:rFonts w:hint="eastAsia" w:ascii="宋体" w:hAnsi="宋体"/>
              </w:rPr>
              <w:t>；</w:t>
            </w:r>
          </w:p>
          <w:p>
            <w:pPr>
              <w:spacing w:before="0" w:after="0" w:afterAutospacing="0"/>
              <w:ind w:left="0" w:right="0" w:firstLine="420" w:firstLineChars="200"/>
              <w:rPr>
                <w:rFonts w:ascii="宋体" w:hAnsi="宋体"/>
              </w:rPr>
            </w:pPr>
            <w:r>
              <w:rPr>
                <w:rFonts w:hint="eastAsia" w:ascii="宋体" w:hAnsi="宋体"/>
              </w:rPr>
              <w:t>履约担保的形式：转账或电汇或银行保函。</w:t>
            </w:r>
          </w:p>
          <w:p>
            <w:pPr>
              <w:spacing w:before="0" w:after="0" w:afterAutospacing="0"/>
              <w:ind w:left="0" w:right="0" w:firstLine="420" w:firstLineChars="200"/>
              <w:rPr>
                <w:rFonts w:ascii="宋体" w:hAnsi="宋体"/>
              </w:rPr>
            </w:pPr>
            <w:r>
              <w:rPr>
                <w:rFonts w:hint="eastAsia" w:ascii="宋体" w:hAnsi="宋体"/>
              </w:rPr>
              <w:t>银行保函由中国境内各商业银行支行及其以上的银行开具的银行保函，</w:t>
            </w:r>
            <w:r>
              <w:rPr>
                <w:rFonts w:hint="eastAsia" w:ascii="宋体" w:hAnsi="宋体"/>
                <w:highlight w:val="none"/>
              </w:rPr>
              <w:t>格式符合第</w:t>
            </w:r>
            <w:r>
              <w:rPr>
                <w:rFonts w:hint="eastAsia" w:ascii="宋体" w:hAnsi="宋体"/>
                <w:highlight w:val="none"/>
                <w:lang w:eastAsia="zh-CN"/>
              </w:rPr>
              <w:t>三</w:t>
            </w:r>
            <w:r>
              <w:rPr>
                <w:rFonts w:hint="eastAsia" w:ascii="宋体" w:hAnsi="宋体"/>
                <w:highlight w:val="none"/>
              </w:rPr>
              <w:t>章“合同文件格式”；</w:t>
            </w:r>
          </w:p>
          <w:p>
            <w:pPr>
              <w:spacing w:before="0" w:after="0" w:afterAutospacing="0"/>
              <w:ind w:left="0" w:right="0" w:firstLine="420" w:firstLineChars="200"/>
              <w:rPr>
                <w:rFonts w:ascii="宋体" w:hAnsi="宋体"/>
              </w:rPr>
            </w:pPr>
            <w:r>
              <w:rPr>
                <w:rFonts w:hint="eastAsia" w:ascii="宋体" w:hAnsi="宋体"/>
              </w:rPr>
              <w:t>递交地点：南宁市青秀区云景</w:t>
            </w:r>
            <w:r>
              <w:rPr>
                <w:rFonts w:hint="eastAsia" w:ascii="宋体" w:hAnsi="宋体"/>
                <w:highlight w:val="none"/>
              </w:rPr>
              <w:t>路</w:t>
            </w:r>
            <w:r>
              <w:rPr>
                <w:rFonts w:hint="eastAsia" w:ascii="宋体" w:hAnsi="宋体"/>
                <w:highlight w:val="none"/>
                <w:lang w:eastAsia="zh-CN"/>
              </w:rPr>
              <w:t>8</w:t>
            </w:r>
            <w:r>
              <w:rPr>
                <w:rFonts w:hint="eastAsia" w:ascii="宋体" w:hAnsi="宋体"/>
                <w:highlight w:val="none"/>
                <w:lang w:val="en-US" w:eastAsia="zh-CN"/>
              </w:rPr>
              <w:t>3</w:t>
            </w:r>
            <w:r>
              <w:rPr>
                <w:rFonts w:hint="eastAsia" w:ascii="宋体" w:hAnsi="宋体"/>
                <w:highlight w:val="none"/>
              </w:rPr>
              <w:t>号；</w:t>
            </w:r>
          </w:p>
          <w:p>
            <w:pPr>
              <w:spacing w:before="0" w:after="0" w:afterAutospacing="0"/>
              <w:ind w:left="0" w:right="0" w:firstLine="420" w:firstLineChars="200"/>
              <w:rPr>
                <w:rFonts w:ascii="宋体" w:hAnsi="宋体"/>
              </w:rPr>
            </w:pPr>
            <w:r>
              <w:rPr>
                <w:rFonts w:hint="eastAsia" w:ascii="宋体" w:hAnsi="宋体"/>
              </w:rPr>
              <w:t>提交履约担保的时间：应在合同签订前、且最迟应在中选通知书发出之日</w:t>
            </w:r>
            <w:r>
              <w:rPr>
                <w:rFonts w:hint="eastAsia" w:ascii="宋体" w:hAnsi="宋体"/>
                <w:highlight w:val="none"/>
              </w:rPr>
              <w:t>起</w:t>
            </w:r>
            <w:r>
              <w:rPr>
                <w:rFonts w:ascii="宋体" w:hAnsi="宋体"/>
                <w:highlight w:val="none"/>
              </w:rPr>
              <w:t>20</w:t>
            </w:r>
            <w:r>
              <w:rPr>
                <w:rFonts w:hint="eastAsia" w:ascii="宋体" w:hAnsi="宋体"/>
                <w:highlight w:val="none"/>
              </w:rPr>
              <w:t>日内。</w:t>
            </w:r>
          </w:p>
          <w:p>
            <w:pPr>
              <w:spacing w:before="0" w:after="0" w:afterAutospacing="0"/>
              <w:ind w:left="0" w:right="0" w:firstLine="420" w:firstLineChars="200"/>
              <w:rPr>
                <w:rFonts w:ascii="宋体" w:hAnsi="宋体"/>
              </w:rPr>
            </w:pPr>
            <w:r>
              <w:rPr>
                <w:rFonts w:hint="eastAsia" w:ascii="宋体" w:hAnsi="宋体"/>
              </w:rPr>
              <w:t>备注：若中选人未在规定时间内足额缴纳履约担保，比选人有权取消其中选资格。</w:t>
            </w:r>
          </w:p>
          <w:p>
            <w:pPr>
              <w:ind w:firstLine="420" w:firstLineChars="200"/>
              <w:jc w:val="left"/>
              <w:rPr>
                <w:rFonts w:ascii="宋体" w:hAnsi="宋体"/>
                <w:szCs w:val="21"/>
              </w:rPr>
            </w:pPr>
            <w:r>
              <w:rPr>
                <w:rFonts w:hint="eastAsia" w:ascii="宋体" w:hAnsi="宋体"/>
              </w:rPr>
              <w:t>履约保函应采用合同规定格式，其开具银行应为中国境内商业银行地市级以上支行（含地市级支行），并须是以甲方为受益人，见索即付无条件付款的、不可撤销的银行保函。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trPr>
        <w:tc>
          <w:tcPr>
            <w:tcW w:w="361" w:type="pct"/>
            <w:vAlign w:val="center"/>
          </w:tcPr>
          <w:p>
            <w:pPr>
              <w:spacing w:line="240" w:lineRule="exact"/>
              <w:jc w:val="center"/>
              <w:rPr>
                <w:rFonts w:ascii="宋体" w:hAnsi="宋体"/>
                <w:szCs w:val="21"/>
              </w:rPr>
            </w:pPr>
            <w:r>
              <w:rPr>
                <w:rFonts w:hint="eastAsia" w:ascii="宋体" w:hAnsi="宋体"/>
                <w:szCs w:val="21"/>
              </w:rPr>
              <w:t>20</w:t>
            </w:r>
          </w:p>
        </w:tc>
        <w:tc>
          <w:tcPr>
            <w:tcW w:w="967" w:type="pct"/>
            <w:vAlign w:val="center"/>
          </w:tcPr>
          <w:p>
            <w:pPr>
              <w:spacing w:line="240" w:lineRule="exact"/>
              <w:jc w:val="center"/>
              <w:rPr>
                <w:rFonts w:ascii="宋体" w:hAnsi="宋体"/>
                <w:szCs w:val="21"/>
              </w:rPr>
            </w:pPr>
            <w:r>
              <w:rPr>
                <w:rFonts w:hint="eastAsia" w:ascii="宋体" w:hAnsi="宋体"/>
                <w:szCs w:val="21"/>
              </w:rPr>
              <w:t>其他事项</w:t>
            </w:r>
          </w:p>
        </w:tc>
        <w:tc>
          <w:tcPr>
            <w:tcW w:w="3671" w:type="pct"/>
            <w:vAlign w:val="center"/>
          </w:tcPr>
          <w:p>
            <w:pPr>
              <w:pStyle w:val="52"/>
              <w:numPr>
                <w:ilvl w:val="0"/>
                <w:numId w:val="0"/>
              </w:numPr>
              <w:ind w:leftChars="0"/>
              <w:rPr>
                <w:rFonts w:ascii="宋体" w:hAnsi="宋体"/>
                <w:szCs w:val="21"/>
              </w:rPr>
            </w:pPr>
          </w:p>
        </w:tc>
      </w:tr>
    </w:tbl>
    <w:p>
      <w:pPr>
        <w:pStyle w:val="5"/>
        <w:jc w:val="center"/>
        <w:rPr>
          <w:rFonts w:hint="eastAsia" w:ascii="宋体" w:hAnsi="宋体" w:eastAsia="宋体"/>
          <w:sz w:val="28"/>
          <w:szCs w:val="28"/>
          <w:lang w:eastAsia="zh-CN"/>
        </w:rPr>
      </w:pPr>
      <w:bookmarkStart w:id="21" w:name="_Toc392862474"/>
      <w:r>
        <w:rPr>
          <w:sz w:val="24"/>
          <w:szCs w:val="24"/>
        </w:rPr>
        <w:br w:type="page"/>
      </w:r>
      <w:bookmarkStart w:id="22" w:name="_Toc31432"/>
      <w:bookmarkStart w:id="23" w:name="_Toc7840"/>
      <w:bookmarkStart w:id="24" w:name="_Toc22666"/>
      <w:bookmarkStart w:id="25" w:name="_Toc8623"/>
      <w:bookmarkStart w:id="26" w:name="_Toc4450"/>
      <w:r>
        <w:rPr>
          <w:rFonts w:hint="eastAsia" w:ascii="宋体" w:hAnsi="宋体" w:eastAsia="宋体"/>
          <w:sz w:val="28"/>
          <w:szCs w:val="28"/>
        </w:rPr>
        <w:t>一、</w:t>
      </w:r>
      <w:r>
        <w:rPr>
          <w:rFonts w:hint="eastAsia" w:ascii="宋体" w:hAnsi="宋体" w:eastAsia="宋体"/>
          <w:sz w:val="28"/>
          <w:szCs w:val="28"/>
          <w:lang w:eastAsia="zh-CN"/>
        </w:rPr>
        <w:t>说</w:t>
      </w:r>
      <w:r>
        <w:rPr>
          <w:rFonts w:hint="eastAsia" w:ascii="宋体" w:hAnsi="宋体" w:eastAsia="宋体"/>
          <w:sz w:val="28"/>
          <w:szCs w:val="28"/>
        </w:rPr>
        <w:t xml:space="preserve">   </w:t>
      </w:r>
      <w:bookmarkEnd w:id="18"/>
      <w:bookmarkEnd w:id="19"/>
      <w:bookmarkEnd w:id="20"/>
      <w:bookmarkEnd w:id="21"/>
      <w:r>
        <w:rPr>
          <w:rFonts w:hint="eastAsia" w:ascii="宋体" w:hAnsi="宋体" w:eastAsia="宋体"/>
          <w:sz w:val="28"/>
          <w:szCs w:val="28"/>
          <w:lang w:eastAsia="zh-CN"/>
        </w:rPr>
        <w:t>明</w:t>
      </w:r>
      <w:bookmarkEnd w:id="22"/>
      <w:bookmarkEnd w:id="23"/>
      <w:bookmarkEnd w:id="24"/>
      <w:bookmarkEnd w:id="25"/>
      <w:bookmarkEnd w:id="26"/>
    </w:p>
    <w:p>
      <w:pPr>
        <w:pStyle w:val="6"/>
        <w:numPr>
          <w:ilvl w:val="0"/>
          <w:numId w:val="7"/>
        </w:numPr>
        <w:spacing w:before="156" w:beforeLines="50" w:after="0" w:line="240" w:lineRule="auto"/>
        <w:ind w:left="0" w:leftChars="0" w:firstLine="0" w:firstLineChars="0"/>
        <w:rPr>
          <w:rFonts w:hint="eastAsia" w:ascii="宋体" w:hAnsi="宋体" w:cs="Times New Roman"/>
          <w:sz w:val="24"/>
          <w:lang w:val="en-US" w:eastAsia="zh-CN"/>
        </w:rPr>
      </w:pPr>
      <w:bookmarkStart w:id="27" w:name="_Toc114052342"/>
      <w:bookmarkStart w:id="28" w:name="_Toc392862477"/>
      <w:bookmarkStart w:id="29" w:name="_Toc286386836"/>
      <w:bookmarkStart w:id="30" w:name="_Toc114052416"/>
      <w:r>
        <w:rPr>
          <w:rFonts w:hint="eastAsia" w:ascii="宋体" w:hAnsi="宋体" w:cs="Times New Roman"/>
          <w:sz w:val="24"/>
          <w:lang w:val="en-US" w:eastAsia="zh-CN"/>
        </w:rPr>
        <w:t>项目说明</w:t>
      </w:r>
    </w:p>
    <w:p>
      <w:pPr>
        <w:spacing w:line="360" w:lineRule="auto"/>
        <w:ind w:firstLine="360" w:firstLineChars="150"/>
        <w:rPr>
          <w:rFonts w:ascii="宋体" w:hAnsi="宋体"/>
          <w:kern w:val="0"/>
          <w:sz w:val="24"/>
          <w:szCs w:val="24"/>
        </w:rPr>
      </w:pPr>
      <w:r>
        <w:rPr>
          <w:rFonts w:ascii="宋体" w:hAnsi="宋体"/>
          <w:kern w:val="0"/>
          <w:sz w:val="24"/>
          <w:szCs w:val="24"/>
        </w:rPr>
        <w:t xml:space="preserve">1.1 </w:t>
      </w:r>
      <w:r>
        <w:rPr>
          <w:rFonts w:hint="eastAsia" w:ascii="宋体" w:hAnsi="宋体"/>
          <w:kern w:val="0"/>
          <w:sz w:val="24"/>
          <w:szCs w:val="24"/>
        </w:rPr>
        <w:t>项目的说明见比选申请须知前附表所述。</w:t>
      </w:r>
    </w:p>
    <w:p>
      <w:pPr>
        <w:spacing w:line="360" w:lineRule="auto"/>
        <w:ind w:firstLine="360" w:firstLineChars="150"/>
        <w:rPr>
          <w:rFonts w:hint="eastAsia" w:ascii="宋体" w:hAnsi="宋体"/>
          <w:kern w:val="0"/>
          <w:sz w:val="24"/>
          <w:szCs w:val="24"/>
        </w:rPr>
      </w:pPr>
      <w:r>
        <w:rPr>
          <w:rFonts w:ascii="宋体" w:hAnsi="宋体"/>
          <w:kern w:val="0"/>
          <w:sz w:val="24"/>
          <w:szCs w:val="24"/>
        </w:rPr>
        <w:t>1.2</w:t>
      </w:r>
      <w:r>
        <w:rPr>
          <w:rFonts w:hint="eastAsia" w:ascii="宋体" w:hAnsi="宋体"/>
          <w:kern w:val="0"/>
          <w:sz w:val="24"/>
          <w:szCs w:val="24"/>
        </w:rPr>
        <w:t xml:space="preserve"> 上述项目按照国家有关的法律、法规，现通过比选择优选定供货单位。</w:t>
      </w:r>
    </w:p>
    <w:p>
      <w:pPr>
        <w:pStyle w:val="6"/>
        <w:numPr>
          <w:ilvl w:val="0"/>
          <w:numId w:val="7"/>
        </w:numPr>
        <w:spacing w:before="156" w:beforeLines="50" w:after="0" w:line="240" w:lineRule="auto"/>
        <w:ind w:left="0" w:leftChars="0" w:firstLine="0" w:firstLineChars="0"/>
        <w:rPr>
          <w:rFonts w:hint="eastAsia" w:ascii="宋体" w:hAnsi="宋体" w:cs="Times New Roman"/>
          <w:sz w:val="24"/>
          <w:lang w:val="en-US" w:eastAsia="zh-CN"/>
        </w:rPr>
      </w:pPr>
      <w:bookmarkStart w:id="31" w:name="_Toc385427794"/>
      <w:bookmarkStart w:id="32" w:name="_Toc31314"/>
      <w:bookmarkStart w:id="33" w:name="_Toc4780"/>
      <w:bookmarkStart w:id="34" w:name="_Toc492478719"/>
      <w:bookmarkStart w:id="35" w:name="_Toc375039065"/>
      <w:bookmarkStart w:id="36" w:name="_Toc24429"/>
      <w:bookmarkStart w:id="37" w:name="_Toc21874"/>
      <w:bookmarkStart w:id="38" w:name="_Toc6038"/>
      <w:bookmarkStart w:id="39" w:name="_Toc6985"/>
      <w:bookmarkStart w:id="40" w:name="_Toc16860"/>
      <w:bookmarkStart w:id="41" w:name="_Toc25750592"/>
      <w:bookmarkStart w:id="42" w:name="_Toc27845"/>
      <w:bookmarkStart w:id="43" w:name="_Toc10907"/>
      <w:bookmarkStart w:id="44" w:name="_Toc12983506"/>
      <w:bookmarkStart w:id="45" w:name="_Toc8052"/>
      <w:bookmarkStart w:id="46" w:name="_Toc383891169"/>
      <w:bookmarkStart w:id="47" w:name="_Toc27847"/>
      <w:bookmarkStart w:id="48" w:name="_Toc22987"/>
      <w:bookmarkStart w:id="49" w:name="_Toc1552"/>
      <w:bookmarkStart w:id="50" w:name="_Toc390098420"/>
      <w:r>
        <w:rPr>
          <w:rFonts w:hint="eastAsia" w:ascii="宋体" w:hAnsi="宋体" w:cs="Times New Roman"/>
          <w:sz w:val="24"/>
          <w:lang w:val="en-US" w:eastAsia="zh-CN"/>
        </w:rPr>
        <w:t>定义</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spacing w:line="360" w:lineRule="auto"/>
        <w:ind w:firstLine="360" w:firstLineChars="150"/>
        <w:rPr>
          <w:rFonts w:ascii="宋体" w:hAnsi="宋体" w:cs="Times New Roman"/>
          <w:kern w:val="0"/>
          <w:sz w:val="24"/>
          <w:szCs w:val="24"/>
        </w:rPr>
      </w:pPr>
      <w:r>
        <w:rPr>
          <w:rFonts w:ascii="宋体" w:hAnsi="宋体" w:cs="Times New Roman"/>
          <w:kern w:val="0"/>
          <w:sz w:val="24"/>
          <w:szCs w:val="24"/>
        </w:rPr>
        <w:t>本比选文件使用的下列词汇具有如下规定的意义。</w:t>
      </w:r>
    </w:p>
    <w:p>
      <w:pPr>
        <w:spacing w:line="360" w:lineRule="auto"/>
        <w:ind w:firstLine="360" w:firstLineChars="150"/>
        <w:rPr>
          <w:rFonts w:ascii="宋体" w:hAnsi="宋体" w:cs="Times New Roman"/>
          <w:kern w:val="0"/>
          <w:sz w:val="24"/>
          <w:szCs w:val="24"/>
        </w:rPr>
      </w:pPr>
      <w:r>
        <w:rPr>
          <w:rFonts w:hint="default" w:ascii="宋体" w:hAnsi="宋体" w:cs="Times New Roman"/>
          <w:kern w:val="0"/>
          <w:sz w:val="24"/>
          <w:szCs w:val="24"/>
        </w:rPr>
        <w:t xml:space="preserve">2.1 </w:t>
      </w:r>
      <w:r>
        <w:rPr>
          <w:rFonts w:ascii="宋体" w:hAnsi="宋体" w:cs="Times New Roman"/>
          <w:kern w:val="0"/>
          <w:sz w:val="24"/>
          <w:szCs w:val="24"/>
        </w:rPr>
        <w:t>“比选人”系指提出</w:t>
      </w:r>
      <w:r>
        <w:rPr>
          <w:rFonts w:hint="default" w:ascii="宋体" w:hAnsi="宋体" w:cs="Times New Roman"/>
          <w:kern w:val="0"/>
          <w:sz w:val="24"/>
          <w:szCs w:val="24"/>
        </w:rPr>
        <w:t>比选</w:t>
      </w:r>
      <w:r>
        <w:rPr>
          <w:rFonts w:ascii="宋体" w:hAnsi="宋体" w:cs="Times New Roman"/>
          <w:kern w:val="0"/>
          <w:sz w:val="24"/>
          <w:szCs w:val="24"/>
        </w:rPr>
        <w:t>采购</w:t>
      </w:r>
      <w:r>
        <w:rPr>
          <w:rFonts w:hint="default" w:ascii="宋体" w:hAnsi="宋体" w:cs="Times New Roman"/>
          <w:kern w:val="0"/>
          <w:sz w:val="24"/>
          <w:szCs w:val="24"/>
        </w:rPr>
        <w:t>项目</w:t>
      </w:r>
      <w:r>
        <w:rPr>
          <w:rFonts w:ascii="宋体" w:hAnsi="宋体" w:cs="Times New Roman"/>
          <w:kern w:val="0"/>
          <w:sz w:val="24"/>
          <w:szCs w:val="24"/>
        </w:rPr>
        <w:t>的国家机关、企业、事业单位或其它组织。本比选文件中比选人是指南宁轨道交通集团有限责任公司。如无特别说明本比选文件中的“发包人、业主、甲方和比选人”均指：南宁轨道交通集团有限责任公司。</w:t>
      </w:r>
    </w:p>
    <w:p>
      <w:pPr>
        <w:spacing w:line="360" w:lineRule="auto"/>
        <w:ind w:firstLine="360" w:firstLineChars="150"/>
        <w:rPr>
          <w:rFonts w:ascii="宋体" w:hAnsi="宋体" w:cs="Times New Roman"/>
          <w:kern w:val="0"/>
          <w:sz w:val="24"/>
          <w:szCs w:val="24"/>
        </w:rPr>
      </w:pPr>
      <w:r>
        <w:rPr>
          <w:rFonts w:ascii="宋体" w:hAnsi="宋体" w:cs="Times New Roman"/>
          <w:kern w:val="0"/>
          <w:sz w:val="24"/>
          <w:szCs w:val="24"/>
        </w:rPr>
        <w:t>2.</w:t>
      </w:r>
      <w:r>
        <w:rPr>
          <w:rFonts w:hint="default" w:ascii="宋体" w:hAnsi="宋体" w:cs="Times New Roman"/>
          <w:kern w:val="0"/>
          <w:sz w:val="24"/>
          <w:szCs w:val="24"/>
        </w:rPr>
        <w:t>2</w:t>
      </w:r>
      <w:r>
        <w:rPr>
          <w:rFonts w:ascii="宋体" w:hAnsi="宋体" w:cs="Times New Roman"/>
          <w:kern w:val="0"/>
          <w:sz w:val="24"/>
          <w:szCs w:val="24"/>
        </w:rPr>
        <w:t xml:space="preserve"> “比选申请人”</w:t>
      </w:r>
      <w:r>
        <w:rPr>
          <w:rFonts w:hint="default" w:ascii="宋体" w:hAnsi="宋体" w:cs="Times New Roman"/>
          <w:kern w:val="0"/>
          <w:sz w:val="24"/>
          <w:szCs w:val="24"/>
        </w:rPr>
        <w:t>系指响应比选、参加比选申请竞争的法人或其他组织</w:t>
      </w:r>
      <w:r>
        <w:rPr>
          <w:rFonts w:ascii="宋体" w:hAnsi="宋体" w:cs="Times New Roman"/>
          <w:kern w:val="0"/>
          <w:sz w:val="24"/>
          <w:szCs w:val="24"/>
        </w:rPr>
        <w:t>。</w:t>
      </w:r>
    </w:p>
    <w:p>
      <w:pPr>
        <w:spacing w:line="360" w:lineRule="auto"/>
        <w:ind w:firstLine="360" w:firstLineChars="150"/>
        <w:rPr>
          <w:rFonts w:ascii="宋体" w:hAnsi="宋体" w:cs="Times New Roman"/>
          <w:kern w:val="0"/>
          <w:sz w:val="24"/>
          <w:szCs w:val="24"/>
        </w:rPr>
      </w:pPr>
      <w:r>
        <w:rPr>
          <w:rFonts w:ascii="宋体" w:hAnsi="宋体" w:cs="Times New Roman"/>
          <w:kern w:val="0"/>
          <w:sz w:val="24"/>
          <w:szCs w:val="24"/>
        </w:rPr>
        <w:t>2.</w:t>
      </w:r>
      <w:r>
        <w:rPr>
          <w:rFonts w:hint="default" w:ascii="宋体" w:hAnsi="宋体" w:cs="Times New Roman"/>
          <w:kern w:val="0"/>
          <w:sz w:val="24"/>
          <w:szCs w:val="24"/>
        </w:rPr>
        <w:t>3</w:t>
      </w:r>
      <w:r>
        <w:rPr>
          <w:rFonts w:ascii="宋体" w:hAnsi="宋体" w:cs="Times New Roman"/>
          <w:kern w:val="0"/>
          <w:sz w:val="24"/>
          <w:szCs w:val="24"/>
        </w:rPr>
        <w:t xml:space="preserve"> “货物”系指比选申请人按比选文件规定向比选人提供的</w:t>
      </w:r>
      <w:r>
        <w:rPr>
          <w:rFonts w:hint="default" w:ascii="宋体" w:hAnsi="宋体" w:cs="Times New Roman"/>
          <w:kern w:val="0"/>
          <w:sz w:val="24"/>
          <w:szCs w:val="24"/>
        </w:rPr>
        <w:t>设备、材料、机械、仪器仪表、备品备件、工具、软件、手册及其它有关技术文件和资料等</w:t>
      </w:r>
      <w:r>
        <w:rPr>
          <w:rFonts w:ascii="宋体" w:hAnsi="宋体" w:cs="Times New Roman"/>
          <w:kern w:val="0"/>
          <w:sz w:val="24"/>
          <w:szCs w:val="24"/>
        </w:rPr>
        <w:t>。</w:t>
      </w:r>
    </w:p>
    <w:p>
      <w:pPr>
        <w:spacing w:line="360" w:lineRule="auto"/>
        <w:ind w:firstLine="360" w:firstLineChars="150"/>
        <w:rPr>
          <w:rFonts w:ascii="宋体" w:hAnsi="宋体" w:cs="Times New Roman"/>
          <w:kern w:val="0"/>
          <w:sz w:val="24"/>
          <w:szCs w:val="24"/>
        </w:rPr>
      </w:pPr>
      <w:r>
        <w:rPr>
          <w:rFonts w:ascii="宋体" w:hAnsi="宋体" w:cs="Times New Roman"/>
          <w:kern w:val="0"/>
          <w:sz w:val="24"/>
          <w:szCs w:val="24"/>
        </w:rPr>
        <w:t>2.</w:t>
      </w:r>
      <w:r>
        <w:rPr>
          <w:rFonts w:hint="default" w:ascii="宋体" w:hAnsi="宋体" w:cs="Times New Roman"/>
          <w:kern w:val="0"/>
          <w:sz w:val="24"/>
          <w:szCs w:val="24"/>
        </w:rPr>
        <w:t>4“备品备件”系指比选申请人须向比选人提供的用于系统维护、更换、修复的零部件、材料。</w:t>
      </w:r>
    </w:p>
    <w:p>
      <w:pPr>
        <w:spacing w:line="360" w:lineRule="auto"/>
        <w:ind w:firstLine="360" w:firstLineChars="150"/>
        <w:rPr>
          <w:rFonts w:ascii="宋体" w:hAnsi="宋体" w:cs="Times New Roman"/>
          <w:kern w:val="0"/>
          <w:sz w:val="24"/>
          <w:szCs w:val="24"/>
        </w:rPr>
      </w:pPr>
      <w:r>
        <w:rPr>
          <w:rFonts w:ascii="宋体" w:hAnsi="宋体" w:cs="Times New Roman"/>
          <w:kern w:val="0"/>
          <w:sz w:val="24"/>
          <w:szCs w:val="24"/>
        </w:rPr>
        <w:t>2.</w:t>
      </w:r>
      <w:r>
        <w:rPr>
          <w:rFonts w:hint="default" w:ascii="宋体" w:hAnsi="宋体" w:cs="Times New Roman"/>
          <w:kern w:val="0"/>
          <w:sz w:val="24"/>
          <w:szCs w:val="24"/>
        </w:rPr>
        <w:t>5“专用工具及仪器仪表”系指比选申请人须向比选人提供的用于系统维护、更换、修复的专用工具及仪器仪表。</w:t>
      </w:r>
    </w:p>
    <w:p>
      <w:pPr>
        <w:spacing w:line="360" w:lineRule="auto"/>
        <w:ind w:firstLine="360" w:firstLineChars="150"/>
        <w:rPr>
          <w:rFonts w:hint="default" w:ascii="宋体" w:hAnsi="宋体" w:cs="Times New Roman"/>
          <w:kern w:val="0"/>
          <w:sz w:val="24"/>
          <w:szCs w:val="24"/>
        </w:rPr>
      </w:pPr>
      <w:r>
        <w:rPr>
          <w:rFonts w:hint="default" w:ascii="宋体" w:hAnsi="宋体" w:cs="Times New Roman"/>
          <w:kern w:val="0"/>
          <w:sz w:val="24"/>
          <w:szCs w:val="24"/>
        </w:rPr>
        <w:t>2.6</w:t>
      </w:r>
      <w:r>
        <w:rPr>
          <w:rFonts w:ascii="宋体" w:hAnsi="宋体" w:cs="Times New Roman"/>
          <w:kern w:val="0"/>
          <w:sz w:val="24"/>
          <w:szCs w:val="24"/>
        </w:rPr>
        <w:t>“</w:t>
      </w:r>
      <w:r>
        <w:rPr>
          <w:rFonts w:hint="default" w:ascii="宋体" w:hAnsi="宋体" w:cs="Times New Roman"/>
          <w:kern w:val="0"/>
          <w:sz w:val="24"/>
          <w:szCs w:val="24"/>
        </w:rPr>
        <w:t>服务</w:t>
      </w:r>
      <w:r>
        <w:rPr>
          <w:rFonts w:ascii="宋体" w:hAnsi="宋体" w:cs="Times New Roman"/>
          <w:kern w:val="0"/>
          <w:sz w:val="24"/>
          <w:szCs w:val="24"/>
        </w:rPr>
        <w:t>”</w:t>
      </w:r>
      <w:r>
        <w:rPr>
          <w:rFonts w:hint="default" w:ascii="宋体" w:hAnsi="宋体" w:cs="Times New Roman"/>
          <w:kern w:val="0"/>
          <w:sz w:val="24"/>
          <w:szCs w:val="24"/>
        </w:rPr>
        <w:t>系指比选文件规定比选申请人须承担的与项目有关的辅助服务，包括但不限于</w:t>
      </w:r>
      <w:r>
        <w:rPr>
          <w:rFonts w:hint="default" w:ascii="宋体" w:hAnsi="宋体" w:eastAsia="宋体" w:cs="Times New Roman"/>
          <w:kern w:val="0"/>
          <w:sz w:val="24"/>
          <w:szCs w:val="24"/>
          <w:lang w:bidi="ar"/>
        </w:rPr>
        <w:t>往返南宁的动车票费用、住宿费、餐费、市内交通费、学习资料、保险费、教学费、管理费、税费等一切费用</w:t>
      </w:r>
      <w:r>
        <w:rPr>
          <w:rFonts w:hint="default" w:ascii="宋体" w:hAnsi="宋体" w:cs="Times New Roman"/>
          <w:kern w:val="0"/>
          <w:sz w:val="24"/>
          <w:szCs w:val="24"/>
        </w:rPr>
        <w:t>和比选申请人应承担的其它义务。</w:t>
      </w:r>
    </w:p>
    <w:p>
      <w:pPr>
        <w:spacing w:line="360" w:lineRule="auto"/>
        <w:ind w:firstLine="360" w:firstLineChars="150"/>
        <w:rPr>
          <w:rFonts w:ascii="宋体" w:hAnsi="宋体" w:cs="Times New Roman"/>
          <w:kern w:val="0"/>
          <w:sz w:val="24"/>
          <w:szCs w:val="24"/>
        </w:rPr>
      </w:pPr>
      <w:r>
        <w:rPr>
          <w:rFonts w:hint="default" w:ascii="宋体" w:hAnsi="宋体" w:cs="Times New Roman"/>
          <w:kern w:val="0"/>
          <w:sz w:val="24"/>
          <w:szCs w:val="24"/>
        </w:rPr>
        <w:t>2.7</w:t>
      </w:r>
      <w:r>
        <w:rPr>
          <w:rFonts w:ascii="宋体" w:hAnsi="宋体" w:cs="Times New Roman"/>
          <w:kern w:val="0"/>
          <w:sz w:val="24"/>
          <w:szCs w:val="24"/>
        </w:rPr>
        <w:t>“电子文件”系指将比选申请文件全部内容以</w:t>
      </w:r>
      <w:r>
        <w:rPr>
          <w:rFonts w:hint="default" w:ascii="宋体" w:hAnsi="宋体" w:cs="Times New Roman"/>
          <w:kern w:val="0"/>
          <w:sz w:val="24"/>
          <w:szCs w:val="24"/>
        </w:rPr>
        <w:t>OFFICE</w:t>
      </w:r>
      <w:r>
        <w:rPr>
          <w:rFonts w:ascii="宋体" w:hAnsi="宋体" w:cs="Times New Roman"/>
          <w:kern w:val="0"/>
          <w:sz w:val="24"/>
          <w:szCs w:val="24"/>
        </w:rPr>
        <w:t>的WORD、PROJECT、EXCEL等格式书写的可读电子介质</w:t>
      </w:r>
      <w:r>
        <w:rPr>
          <w:rFonts w:hint="default" w:ascii="宋体" w:hAnsi="宋体" w:cs="Times New Roman"/>
          <w:kern w:val="0"/>
          <w:sz w:val="24"/>
          <w:szCs w:val="24"/>
        </w:rPr>
        <w:t>及PDF扫描版本（盖章版）</w:t>
      </w:r>
      <w:r>
        <w:rPr>
          <w:rFonts w:ascii="宋体" w:hAnsi="宋体" w:cs="Times New Roman"/>
          <w:kern w:val="0"/>
          <w:sz w:val="24"/>
          <w:szCs w:val="24"/>
        </w:rPr>
        <w:t>。</w:t>
      </w:r>
    </w:p>
    <w:p>
      <w:pPr>
        <w:spacing w:line="360" w:lineRule="auto"/>
        <w:ind w:firstLine="360" w:firstLineChars="150"/>
        <w:rPr>
          <w:rFonts w:ascii="宋体" w:hAnsi="宋体" w:cs="Times New Roman"/>
          <w:kern w:val="0"/>
          <w:sz w:val="24"/>
          <w:szCs w:val="24"/>
        </w:rPr>
      </w:pPr>
      <w:r>
        <w:rPr>
          <w:rFonts w:hint="default" w:ascii="宋体" w:hAnsi="宋体" w:cs="Times New Roman"/>
          <w:kern w:val="0"/>
          <w:sz w:val="24"/>
          <w:szCs w:val="24"/>
        </w:rPr>
        <w:t>2.8</w:t>
      </w:r>
      <w:r>
        <w:rPr>
          <w:rFonts w:ascii="宋体" w:hAnsi="宋体" w:cs="Times New Roman"/>
          <w:kern w:val="0"/>
          <w:sz w:val="24"/>
          <w:szCs w:val="24"/>
        </w:rPr>
        <w:t>“书面形式”系指打字或印刷的函件，包括传真、电报等。</w:t>
      </w:r>
    </w:p>
    <w:p>
      <w:pPr>
        <w:spacing w:line="360" w:lineRule="auto"/>
        <w:ind w:firstLine="360" w:firstLineChars="150"/>
        <w:rPr>
          <w:rFonts w:ascii="宋体" w:hAnsi="宋体" w:cs="Times New Roman"/>
          <w:kern w:val="0"/>
          <w:sz w:val="24"/>
          <w:szCs w:val="24"/>
        </w:rPr>
      </w:pPr>
      <w:r>
        <w:rPr>
          <w:rFonts w:hint="default" w:ascii="宋体" w:hAnsi="宋体" w:cs="Times New Roman"/>
          <w:kern w:val="0"/>
          <w:sz w:val="24"/>
          <w:szCs w:val="24"/>
        </w:rPr>
        <w:t>2.9</w:t>
      </w:r>
      <w:r>
        <w:rPr>
          <w:rFonts w:ascii="宋体" w:hAnsi="宋体" w:cs="Times New Roman"/>
          <w:kern w:val="0"/>
          <w:sz w:val="24"/>
          <w:szCs w:val="24"/>
        </w:rPr>
        <w:t>“日”、“天”系指日历天。</w:t>
      </w:r>
    </w:p>
    <w:p>
      <w:pPr>
        <w:spacing w:line="360" w:lineRule="auto"/>
        <w:ind w:firstLine="360" w:firstLineChars="150"/>
        <w:rPr>
          <w:rFonts w:ascii="宋体" w:hAnsi="宋体" w:cs="Times New Roman"/>
          <w:kern w:val="0"/>
          <w:sz w:val="24"/>
          <w:szCs w:val="24"/>
        </w:rPr>
      </w:pPr>
      <w:r>
        <w:rPr>
          <w:rFonts w:hint="default" w:ascii="宋体" w:hAnsi="宋体" w:cs="Times New Roman"/>
          <w:kern w:val="0"/>
          <w:sz w:val="24"/>
          <w:szCs w:val="24"/>
        </w:rPr>
        <w:t>2.10“保质期”系指质量三包的期限。</w:t>
      </w:r>
    </w:p>
    <w:bookmarkEnd w:id="27"/>
    <w:bookmarkEnd w:id="28"/>
    <w:bookmarkEnd w:id="29"/>
    <w:bookmarkEnd w:id="30"/>
    <w:p>
      <w:pPr>
        <w:pStyle w:val="6"/>
        <w:numPr>
          <w:ilvl w:val="0"/>
          <w:numId w:val="7"/>
        </w:numPr>
        <w:spacing w:before="156" w:beforeLines="50" w:after="0" w:line="240" w:lineRule="auto"/>
        <w:ind w:left="0" w:leftChars="0" w:firstLine="0" w:firstLineChars="0"/>
        <w:rPr>
          <w:rFonts w:hint="eastAsia" w:ascii="宋体" w:hAnsi="宋体" w:cs="Times New Roman"/>
          <w:sz w:val="24"/>
          <w:lang w:val="en-US" w:eastAsia="zh-CN"/>
        </w:rPr>
      </w:pPr>
      <w:r>
        <w:rPr>
          <w:rFonts w:hint="eastAsia" w:ascii="宋体" w:hAnsi="宋体" w:cs="Times New Roman"/>
          <w:sz w:val="24"/>
          <w:lang w:val="en-US" w:eastAsia="zh-CN"/>
        </w:rPr>
        <w:t>比选申请人应具备的资格条件</w:t>
      </w:r>
    </w:p>
    <w:p>
      <w:pPr>
        <w:spacing w:line="360" w:lineRule="auto"/>
        <w:ind w:firstLine="360" w:firstLineChars="150"/>
        <w:rPr>
          <w:rFonts w:hint="eastAsia" w:ascii="宋体" w:hAnsi="宋体" w:cs="Times New Roman"/>
          <w:kern w:val="0"/>
          <w:sz w:val="24"/>
          <w:szCs w:val="24"/>
          <w:lang w:val="en-US" w:eastAsia="zh-CN"/>
        </w:rPr>
      </w:pPr>
      <w:r>
        <w:rPr>
          <w:rFonts w:hint="eastAsia" w:ascii="宋体" w:hAnsi="宋体" w:cs="Times New Roman"/>
          <w:kern w:val="0"/>
          <w:sz w:val="24"/>
          <w:szCs w:val="24"/>
          <w:lang w:val="en-US" w:eastAsia="zh-CN"/>
        </w:rPr>
        <w:t>3.1</w:t>
      </w:r>
      <w:bookmarkStart w:id="51" w:name="_Toc114052343"/>
      <w:bookmarkStart w:id="52" w:name="_Toc286386837"/>
      <w:bookmarkStart w:id="53" w:name="_Toc392862478"/>
      <w:bookmarkStart w:id="54" w:name="_Toc114052417"/>
      <w:r>
        <w:rPr>
          <w:rFonts w:hint="eastAsia" w:ascii="宋体" w:hAnsi="宋体" w:cs="Times New Roman"/>
          <w:kern w:val="0"/>
          <w:sz w:val="24"/>
          <w:szCs w:val="24"/>
          <w:lang w:val="en-US" w:eastAsia="zh-CN"/>
        </w:rPr>
        <w:t>详见比选申请须知前附表。</w:t>
      </w:r>
    </w:p>
    <w:p>
      <w:pPr>
        <w:spacing w:line="360" w:lineRule="auto"/>
        <w:ind w:firstLine="360" w:firstLineChars="150"/>
        <w:rPr>
          <w:rFonts w:hint="eastAsia" w:ascii="宋体" w:hAnsi="宋体" w:cs="Times New Roman"/>
          <w:kern w:val="0"/>
          <w:sz w:val="24"/>
          <w:szCs w:val="24"/>
          <w:lang w:val="en-US" w:eastAsia="zh-CN"/>
        </w:rPr>
      </w:pPr>
      <w:r>
        <w:rPr>
          <w:rFonts w:hint="eastAsia" w:ascii="宋体" w:hAnsi="宋体" w:cs="Times New Roman"/>
          <w:kern w:val="0"/>
          <w:sz w:val="24"/>
          <w:szCs w:val="24"/>
          <w:lang w:val="en-US" w:eastAsia="zh-CN"/>
        </w:rPr>
        <w:t>3.2比选申请人不得存在以下情况之一，否则其比选申请将被否决：</w:t>
      </w:r>
    </w:p>
    <w:p>
      <w:pPr>
        <w:spacing w:line="360" w:lineRule="auto"/>
        <w:ind w:firstLine="360" w:firstLineChars="150"/>
        <w:rPr>
          <w:rFonts w:hint="default" w:ascii="宋体" w:hAnsi="宋体" w:cs="Times New Roman"/>
          <w:kern w:val="0"/>
          <w:sz w:val="24"/>
          <w:szCs w:val="24"/>
          <w:lang w:val="en-US" w:eastAsia="zh-CN"/>
        </w:rPr>
      </w:pPr>
      <w:r>
        <w:rPr>
          <w:rFonts w:hint="default" w:ascii="宋体" w:hAnsi="宋体" w:cs="Times New Roman"/>
          <w:kern w:val="0"/>
          <w:sz w:val="24"/>
          <w:szCs w:val="24"/>
          <w:lang w:val="en-US" w:eastAsia="zh-CN"/>
        </w:rPr>
        <w:t>（1）为比选人不具有独立法人资格的附属机构（单位）；</w:t>
      </w:r>
    </w:p>
    <w:p>
      <w:pPr>
        <w:spacing w:line="360" w:lineRule="auto"/>
        <w:ind w:firstLine="360" w:firstLineChars="150"/>
        <w:rPr>
          <w:rFonts w:hint="default" w:ascii="宋体" w:hAnsi="宋体" w:cs="Times New Roman"/>
          <w:kern w:val="0"/>
          <w:sz w:val="24"/>
          <w:szCs w:val="24"/>
          <w:lang w:val="en-US" w:eastAsia="zh-CN"/>
        </w:rPr>
      </w:pPr>
      <w:r>
        <w:rPr>
          <w:rFonts w:hint="default" w:ascii="宋体" w:hAnsi="宋体" w:cs="Times New Roman"/>
          <w:kern w:val="0"/>
          <w:sz w:val="24"/>
          <w:szCs w:val="24"/>
          <w:lang w:val="en-US" w:eastAsia="zh-CN"/>
        </w:rPr>
        <w:t>（2）处于被责令停业，或比选申请资格被住建部、国家安监总局、广西区或南宁市建设行政主管部门取消，或财产被接管、冻结、破产状态；</w:t>
      </w:r>
    </w:p>
    <w:p>
      <w:pPr>
        <w:spacing w:line="360" w:lineRule="auto"/>
        <w:ind w:firstLine="360" w:firstLineChars="150"/>
        <w:rPr>
          <w:rFonts w:hint="default" w:ascii="宋体" w:hAnsi="宋体" w:cs="Times New Roman"/>
          <w:kern w:val="0"/>
          <w:sz w:val="24"/>
          <w:szCs w:val="24"/>
          <w:lang w:val="en-US" w:eastAsia="zh-CN"/>
        </w:rPr>
      </w:pPr>
      <w:r>
        <w:rPr>
          <w:rFonts w:hint="default" w:ascii="宋体" w:hAnsi="宋体" w:cs="Times New Roman"/>
          <w:kern w:val="0"/>
          <w:sz w:val="24"/>
          <w:szCs w:val="24"/>
          <w:lang w:val="en-US" w:eastAsia="zh-CN"/>
        </w:rPr>
        <w:t>（3）有骗取中选、严重违约或重大质量安全责任事故；</w:t>
      </w:r>
    </w:p>
    <w:p>
      <w:pPr>
        <w:spacing w:line="360" w:lineRule="auto"/>
        <w:ind w:firstLine="360" w:firstLineChars="150"/>
        <w:rPr>
          <w:rFonts w:hint="default" w:ascii="宋体" w:hAnsi="宋体" w:cs="Times New Roman"/>
          <w:kern w:val="0"/>
          <w:sz w:val="24"/>
          <w:szCs w:val="24"/>
          <w:lang w:val="en-US" w:eastAsia="zh-CN"/>
        </w:rPr>
      </w:pPr>
      <w:r>
        <w:rPr>
          <w:rFonts w:hint="default" w:ascii="宋体" w:hAnsi="宋体" w:cs="Times New Roman"/>
          <w:kern w:val="0"/>
          <w:sz w:val="24"/>
          <w:szCs w:val="24"/>
          <w:lang w:val="en-US" w:eastAsia="zh-CN"/>
        </w:rPr>
        <w:t>（4）单位负责人为同一人或者存在控股、管理关系的不同单位，不得同时参加同一标段比选申请或者未划分标段的同一比选项目比选申请；</w:t>
      </w:r>
    </w:p>
    <w:p>
      <w:pPr>
        <w:spacing w:line="360" w:lineRule="auto"/>
        <w:ind w:firstLine="360" w:firstLineChars="150"/>
        <w:rPr>
          <w:rFonts w:hint="default" w:ascii="宋体" w:hAnsi="宋体" w:cs="Times New Roman"/>
          <w:kern w:val="0"/>
          <w:sz w:val="24"/>
          <w:szCs w:val="24"/>
          <w:lang w:val="en-US" w:eastAsia="zh-CN"/>
        </w:rPr>
      </w:pPr>
      <w:r>
        <w:rPr>
          <w:rFonts w:hint="default" w:ascii="宋体" w:hAnsi="宋体" w:cs="Times New Roman"/>
          <w:kern w:val="0"/>
          <w:sz w:val="24"/>
          <w:szCs w:val="24"/>
          <w:lang w:val="en-US" w:eastAsia="zh-CN"/>
        </w:rPr>
        <w:t>（5）比选申请人向比选人或评审委员会成员以行贿的手段谋取中选的；</w:t>
      </w:r>
    </w:p>
    <w:p>
      <w:pPr>
        <w:spacing w:line="360" w:lineRule="auto"/>
        <w:ind w:firstLine="360" w:firstLineChars="150"/>
        <w:rPr>
          <w:rFonts w:hint="default" w:ascii="宋体" w:hAnsi="宋体" w:cs="Times New Roman"/>
          <w:kern w:val="0"/>
          <w:sz w:val="24"/>
          <w:szCs w:val="24"/>
          <w:lang w:val="en-US" w:eastAsia="zh-CN"/>
        </w:rPr>
      </w:pPr>
      <w:r>
        <w:rPr>
          <w:rFonts w:hint="default" w:ascii="宋体" w:hAnsi="宋体" w:cs="Times New Roman"/>
          <w:kern w:val="0"/>
          <w:sz w:val="24"/>
          <w:szCs w:val="24"/>
          <w:lang w:val="en-US" w:eastAsia="zh-CN"/>
        </w:rPr>
        <w:t>（6）串通比选申请或弄虚作假或有其他违法行为的；</w:t>
      </w:r>
    </w:p>
    <w:p>
      <w:pPr>
        <w:spacing w:line="360" w:lineRule="auto"/>
        <w:ind w:firstLine="360" w:firstLineChars="150"/>
        <w:rPr>
          <w:rFonts w:hint="default" w:ascii="宋体" w:hAnsi="宋体" w:cs="Times New Roman"/>
          <w:kern w:val="0"/>
          <w:sz w:val="24"/>
          <w:szCs w:val="24"/>
          <w:lang w:val="en-US" w:eastAsia="zh-CN"/>
        </w:rPr>
      </w:pPr>
      <w:r>
        <w:rPr>
          <w:rFonts w:hint="default" w:ascii="宋体" w:hAnsi="宋体" w:cs="Times New Roman"/>
          <w:kern w:val="0"/>
          <w:sz w:val="24"/>
          <w:szCs w:val="24"/>
          <w:lang w:val="en-US" w:eastAsia="zh-CN"/>
        </w:rPr>
        <w:t>（7）在比选申请文件中提供虚假文件或资料的。</w:t>
      </w:r>
    </w:p>
    <w:p>
      <w:pPr>
        <w:pStyle w:val="6"/>
        <w:numPr>
          <w:ilvl w:val="0"/>
          <w:numId w:val="7"/>
        </w:numPr>
        <w:spacing w:before="156" w:beforeLines="50" w:after="0" w:line="240" w:lineRule="auto"/>
        <w:ind w:left="0" w:leftChars="0" w:firstLine="0" w:firstLineChars="0"/>
        <w:rPr>
          <w:rFonts w:hint="eastAsia" w:ascii="宋体" w:hAnsi="宋体" w:cs="Times New Roman"/>
          <w:sz w:val="24"/>
          <w:lang w:val="en-US" w:eastAsia="zh-CN"/>
        </w:rPr>
      </w:pPr>
      <w:r>
        <w:rPr>
          <w:rFonts w:hint="eastAsia" w:ascii="宋体" w:hAnsi="宋体" w:cs="Times New Roman"/>
          <w:sz w:val="24"/>
          <w:lang w:val="en-US" w:eastAsia="zh-CN"/>
        </w:rPr>
        <w:t>申请比选费用</w:t>
      </w:r>
    </w:p>
    <w:p>
      <w:pPr>
        <w:autoSpaceDE w:val="0"/>
        <w:autoSpaceDN w:val="0"/>
        <w:adjustRightInd w:val="0"/>
        <w:spacing w:line="360" w:lineRule="auto"/>
        <w:ind w:firstLine="480" w:firstLineChars="200"/>
        <w:rPr>
          <w:rFonts w:ascii="宋体" w:hAnsi="宋体"/>
          <w:kern w:val="58"/>
          <w:sz w:val="24"/>
          <w:szCs w:val="24"/>
        </w:rPr>
      </w:pPr>
      <w:r>
        <w:rPr>
          <w:rFonts w:hint="eastAsia" w:ascii="宋体" w:hAnsi="宋体"/>
          <w:kern w:val="58"/>
          <w:sz w:val="24"/>
          <w:szCs w:val="24"/>
        </w:rPr>
        <w:t>比选申请人应承担其编制文件与递交文件所涉及的一切费用。无论评审结果如何，比选人对上述费用不承担任何责任。</w:t>
      </w:r>
    </w:p>
    <w:bookmarkEnd w:id="51"/>
    <w:bookmarkEnd w:id="52"/>
    <w:bookmarkEnd w:id="53"/>
    <w:bookmarkEnd w:id="54"/>
    <w:p>
      <w:pPr>
        <w:pStyle w:val="5"/>
        <w:jc w:val="center"/>
        <w:rPr>
          <w:rFonts w:ascii="宋体" w:hAnsi="宋体" w:eastAsia="宋体"/>
          <w:sz w:val="28"/>
          <w:szCs w:val="28"/>
        </w:rPr>
      </w:pPr>
      <w:bookmarkStart w:id="55" w:name="_Toc587"/>
      <w:bookmarkStart w:id="56" w:name="_Toc114052344"/>
      <w:bookmarkStart w:id="57" w:name="_Toc286386838"/>
      <w:bookmarkStart w:id="58" w:name="_Toc486"/>
      <w:bookmarkStart w:id="59" w:name="_Toc27013"/>
      <w:bookmarkStart w:id="60" w:name="_Toc14261"/>
      <w:bookmarkStart w:id="61" w:name="_Toc392862479"/>
      <w:bookmarkStart w:id="62" w:name="_Toc114052418"/>
      <w:bookmarkStart w:id="63" w:name="_Toc19534"/>
      <w:r>
        <w:rPr>
          <w:rFonts w:hint="eastAsia" w:ascii="宋体" w:hAnsi="宋体" w:eastAsia="宋体"/>
          <w:sz w:val="28"/>
          <w:szCs w:val="28"/>
        </w:rPr>
        <w:t>二、比选文件</w:t>
      </w:r>
      <w:bookmarkEnd w:id="55"/>
      <w:bookmarkEnd w:id="56"/>
      <w:bookmarkEnd w:id="57"/>
      <w:bookmarkEnd w:id="58"/>
      <w:bookmarkEnd w:id="59"/>
      <w:bookmarkEnd w:id="60"/>
      <w:bookmarkEnd w:id="61"/>
      <w:bookmarkEnd w:id="62"/>
      <w:bookmarkEnd w:id="63"/>
      <w:bookmarkStart w:id="64" w:name="_Toc114052345"/>
      <w:bookmarkStart w:id="65" w:name="_Toc114052419"/>
      <w:bookmarkStart w:id="66" w:name="_Toc392862480"/>
      <w:bookmarkStart w:id="67" w:name="_Toc286386839"/>
    </w:p>
    <w:p>
      <w:pPr>
        <w:pStyle w:val="6"/>
        <w:numPr>
          <w:ilvl w:val="0"/>
          <w:numId w:val="7"/>
        </w:numPr>
        <w:spacing w:before="156" w:beforeLines="50" w:after="0" w:line="240" w:lineRule="auto"/>
        <w:ind w:left="0" w:leftChars="0" w:firstLine="0" w:firstLineChars="0"/>
        <w:rPr>
          <w:rFonts w:hint="eastAsia" w:ascii="宋体" w:hAnsi="宋体" w:cs="Times New Roman"/>
          <w:sz w:val="24"/>
          <w:lang w:val="en-US" w:eastAsia="zh-CN"/>
        </w:rPr>
      </w:pPr>
      <w:bookmarkStart w:id="68" w:name="_Toc436771468"/>
      <w:bookmarkStart w:id="69" w:name="_Toc465934612"/>
      <w:r>
        <w:rPr>
          <w:rFonts w:hint="eastAsia" w:ascii="宋体" w:hAnsi="宋体" w:cs="Times New Roman"/>
          <w:sz w:val="24"/>
          <w:lang w:val="en-US" w:eastAsia="zh-CN"/>
        </w:rPr>
        <w:t xml:space="preserve"> 比选文件</w:t>
      </w:r>
      <w:bookmarkEnd w:id="64"/>
      <w:bookmarkEnd w:id="65"/>
      <w:bookmarkEnd w:id="66"/>
      <w:bookmarkEnd w:id="67"/>
      <w:bookmarkEnd w:id="68"/>
      <w:bookmarkEnd w:id="69"/>
      <w:r>
        <w:rPr>
          <w:rFonts w:hint="eastAsia" w:ascii="宋体" w:hAnsi="宋体" w:cs="Times New Roman"/>
          <w:sz w:val="24"/>
          <w:lang w:val="en-US" w:eastAsia="zh-CN"/>
        </w:rPr>
        <w:t>构成</w:t>
      </w:r>
    </w:p>
    <w:p>
      <w:pPr>
        <w:spacing w:line="360" w:lineRule="auto"/>
        <w:ind w:firstLine="480" w:firstLineChars="200"/>
        <w:rPr>
          <w:rFonts w:ascii="宋体" w:hAnsi="宋体"/>
          <w:kern w:val="58"/>
          <w:sz w:val="24"/>
          <w:szCs w:val="24"/>
        </w:rPr>
      </w:pPr>
      <w:r>
        <w:rPr>
          <w:rFonts w:hint="eastAsia" w:ascii="宋体" w:hAnsi="宋体"/>
          <w:kern w:val="58"/>
          <w:sz w:val="24"/>
          <w:szCs w:val="24"/>
          <w:lang w:val="en-US" w:eastAsia="zh-CN"/>
        </w:rPr>
        <w:t>5</w:t>
      </w:r>
      <w:r>
        <w:rPr>
          <w:rFonts w:hint="eastAsia" w:ascii="宋体" w:hAnsi="宋体"/>
          <w:kern w:val="58"/>
          <w:sz w:val="24"/>
          <w:szCs w:val="24"/>
        </w:rPr>
        <w:t>.1比选文件包括下列内容：</w:t>
      </w:r>
    </w:p>
    <w:p>
      <w:pPr>
        <w:spacing w:line="360" w:lineRule="auto"/>
        <w:ind w:firstLine="480" w:firstLineChars="200"/>
        <w:rPr>
          <w:rFonts w:ascii="宋体" w:hAnsi="宋体"/>
          <w:kern w:val="58"/>
          <w:sz w:val="24"/>
          <w:szCs w:val="24"/>
        </w:rPr>
      </w:pPr>
      <w:r>
        <w:rPr>
          <w:rFonts w:hint="eastAsia" w:ascii="宋体" w:hAnsi="宋体"/>
          <w:kern w:val="58"/>
          <w:sz w:val="24"/>
          <w:szCs w:val="24"/>
        </w:rPr>
        <w:t>第一章 比选公告</w:t>
      </w:r>
    </w:p>
    <w:p>
      <w:pPr>
        <w:spacing w:line="360" w:lineRule="auto"/>
        <w:ind w:firstLine="480" w:firstLineChars="200"/>
        <w:rPr>
          <w:rFonts w:ascii="宋体" w:hAnsi="宋体"/>
          <w:kern w:val="58"/>
          <w:sz w:val="24"/>
          <w:szCs w:val="24"/>
        </w:rPr>
      </w:pPr>
      <w:r>
        <w:rPr>
          <w:rFonts w:ascii="宋体" w:hAnsi="宋体"/>
          <w:kern w:val="58"/>
          <w:sz w:val="24"/>
          <w:szCs w:val="24"/>
        </w:rPr>
        <w:t>第二章</w:t>
      </w:r>
      <w:r>
        <w:rPr>
          <w:rFonts w:hint="eastAsia" w:ascii="宋体" w:hAnsi="宋体"/>
          <w:kern w:val="58"/>
          <w:sz w:val="24"/>
          <w:szCs w:val="24"/>
        </w:rPr>
        <w:t xml:space="preserve"> </w:t>
      </w:r>
      <w:r>
        <w:rPr>
          <w:rFonts w:ascii="宋体" w:hAnsi="宋体"/>
          <w:kern w:val="58"/>
          <w:sz w:val="24"/>
          <w:szCs w:val="24"/>
        </w:rPr>
        <w:t>比选申请须知</w:t>
      </w:r>
    </w:p>
    <w:p>
      <w:pPr>
        <w:spacing w:line="360" w:lineRule="auto"/>
        <w:ind w:firstLine="480" w:firstLineChars="200"/>
        <w:rPr>
          <w:rFonts w:ascii="宋体" w:hAnsi="宋体"/>
          <w:kern w:val="58"/>
          <w:sz w:val="24"/>
          <w:szCs w:val="24"/>
        </w:rPr>
      </w:pPr>
      <w:r>
        <w:rPr>
          <w:rFonts w:ascii="宋体" w:hAnsi="宋体"/>
          <w:kern w:val="58"/>
          <w:sz w:val="24"/>
          <w:szCs w:val="24"/>
        </w:rPr>
        <w:t>第三章</w:t>
      </w:r>
      <w:r>
        <w:rPr>
          <w:rFonts w:hint="eastAsia" w:ascii="宋体" w:hAnsi="宋体"/>
          <w:kern w:val="58"/>
          <w:sz w:val="24"/>
          <w:szCs w:val="24"/>
        </w:rPr>
        <w:t xml:space="preserve"> </w:t>
      </w:r>
      <w:r>
        <w:rPr>
          <w:rFonts w:ascii="宋体" w:hAnsi="宋体"/>
          <w:kern w:val="58"/>
          <w:sz w:val="24"/>
          <w:szCs w:val="24"/>
        </w:rPr>
        <w:t>合同条款</w:t>
      </w:r>
      <w:r>
        <w:rPr>
          <w:rFonts w:hint="eastAsia" w:ascii="宋体" w:hAnsi="宋体"/>
          <w:kern w:val="58"/>
          <w:sz w:val="24"/>
          <w:szCs w:val="24"/>
        </w:rPr>
        <w:t>及格式</w:t>
      </w:r>
    </w:p>
    <w:p>
      <w:pPr>
        <w:spacing w:line="360" w:lineRule="auto"/>
        <w:ind w:firstLine="480" w:firstLineChars="200"/>
        <w:rPr>
          <w:rFonts w:ascii="宋体" w:hAnsi="宋体"/>
          <w:kern w:val="58"/>
          <w:sz w:val="24"/>
          <w:szCs w:val="24"/>
        </w:rPr>
      </w:pPr>
      <w:r>
        <w:rPr>
          <w:rFonts w:hint="eastAsia" w:ascii="宋体" w:hAnsi="宋体"/>
          <w:kern w:val="58"/>
          <w:sz w:val="24"/>
          <w:szCs w:val="24"/>
        </w:rPr>
        <w:t>第四章 比选</w:t>
      </w:r>
      <w:r>
        <w:rPr>
          <w:rFonts w:ascii="宋体" w:hAnsi="宋体"/>
          <w:kern w:val="58"/>
          <w:sz w:val="24"/>
          <w:szCs w:val="24"/>
        </w:rPr>
        <w:t>申请文件</w:t>
      </w:r>
      <w:r>
        <w:rPr>
          <w:rFonts w:hint="eastAsia" w:ascii="宋体" w:hAnsi="宋体"/>
          <w:kern w:val="58"/>
          <w:sz w:val="24"/>
          <w:szCs w:val="24"/>
        </w:rPr>
        <w:t>格式</w:t>
      </w:r>
    </w:p>
    <w:p>
      <w:pPr>
        <w:spacing w:line="360" w:lineRule="auto"/>
        <w:ind w:firstLine="480" w:firstLineChars="200"/>
        <w:rPr>
          <w:rFonts w:ascii="宋体" w:hAnsi="宋体"/>
          <w:kern w:val="58"/>
          <w:sz w:val="24"/>
          <w:szCs w:val="24"/>
        </w:rPr>
      </w:pPr>
      <w:r>
        <w:rPr>
          <w:rFonts w:ascii="宋体" w:hAnsi="宋体"/>
          <w:kern w:val="58"/>
          <w:sz w:val="24"/>
          <w:szCs w:val="24"/>
        </w:rPr>
        <w:t>第五章</w:t>
      </w:r>
      <w:r>
        <w:rPr>
          <w:rFonts w:hint="eastAsia" w:ascii="宋体" w:hAnsi="宋体"/>
          <w:kern w:val="58"/>
          <w:sz w:val="24"/>
          <w:szCs w:val="24"/>
        </w:rPr>
        <w:t xml:space="preserve"> 用户需求书</w:t>
      </w:r>
    </w:p>
    <w:p>
      <w:pPr>
        <w:spacing w:line="360" w:lineRule="auto"/>
        <w:ind w:firstLine="480" w:firstLineChars="200"/>
        <w:rPr>
          <w:rFonts w:ascii="宋体" w:hAnsi="宋体"/>
          <w:kern w:val="58"/>
          <w:sz w:val="24"/>
          <w:szCs w:val="24"/>
        </w:rPr>
      </w:pPr>
      <w:r>
        <w:rPr>
          <w:rFonts w:hint="eastAsia" w:ascii="宋体" w:hAnsi="宋体"/>
          <w:kern w:val="58"/>
          <w:sz w:val="24"/>
          <w:szCs w:val="24"/>
        </w:rPr>
        <w:t>第六章 评分办法</w:t>
      </w:r>
    </w:p>
    <w:p>
      <w:pPr>
        <w:spacing w:line="360" w:lineRule="auto"/>
        <w:ind w:firstLine="480" w:firstLineChars="200"/>
        <w:rPr>
          <w:rFonts w:ascii="宋体" w:hAnsi="宋体"/>
          <w:kern w:val="58"/>
          <w:sz w:val="24"/>
          <w:szCs w:val="24"/>
        </w:rPr>
      </w:pPr>
      <w:r>
        <w:rPr>
          <w:rFonts w:hint="eastAsia" w:ascii="宋体" w:hAnsi="宋体"/>
          <w:kern w:val="58"/>
          <w:sz w:val="24"/>
          <w:szCs w:val="24"/>
          <w:lang w:val="en-US" w:eastAsia="zh-CN"/>
        </w:rPr>
        <w:t>5</w:t>
      </w:r>
      <w:r>
        <w:rPr>
          <w:rFonts w:hint="eastAsia" w:ascii="宋体" w:hAnsi="宋体"/>
          <w:kern w:val="58"/>
          <w:sz w:val="24"/>
          <w:szCs w:val="24"/>
        </w:rPr>
        <w:t>.2</w:t>
      </w:r>
      <w:r>
        <w:rPr>
          <w:rFonts w:ascii="宋体" w:hAnsi="宋体"/>
          <w:kern w:val="58"/>
          <w:sz w:val="24"/>
          <w:szCs w:val="24"/>
        </w:rPr>
        <w:t>比选申请人应认真检阅比选文件中所有的章节、条款、格式、图纸、附表和附件等。如果在收到比选文件后发现有缺页、印刷不清楚或对其中内容不理解而未向</w:t>
      </w:r>
      <w:r>
        <w:rPr>
          <w:rFonts w:hint="eastAsia" w:ascii="宋体" w:hAnsi="宋体"/>
          <w:kern w:val="58"/>
          <w:sz w:val="24"/>
          <w:szCs w:val="24"/>
        </w:rPr>
        <w:t>比选人</w:t>
      </w:r>
      <w:r>
        <w:rPr>
          <w:rFonts w:ascii="宋体" w:hAnsi="宋体"/>
          <w:kern w:val="58"/>
          <w:sz w:val="24"/>
          <w:szCs w:val="24"/>
        </w:rPr>
        <w:t>提出，由此导致的比选申请失误，其责任由比选申请人自负。</w:t>
      </w:r>
    </w:p>
    <w:p>
      <w:pPr>
        <w:spacing w:line="360" w:lineRule="auto"/>
        <w:ind w:firstLine="480" w:firstLineChars="200"/>
        <w:rPr>
          <w:rFonts w:ascii="宋体" w:hAnsi="宋体"/>
          <w:kern w:val="58"/>
          <w:sz w:val="24"/>
          <w:szCs w:val="24"/>
        </w:rPr>
      </w:pPr>
      <w:r>
        <w:rPr>
          <w:rFonts w:hint="eastAsia" w:ascii="宋体" w:hAnsi="宋体"/>
          <w:kern w:val="58"/>
          <w:sz w:val="24"/>
          <w:szCs w:val="24"/>
          <w:lang w:val="en-US" w:eastAsia="zh-CN"/>
        </w:rPr>
        <w:t>5</w:t>
      </w:r>
      <w:r>
        <w:rPr>
          <w:rFonts w:ascii="宋体" w:hAnsi="宋体"/>
          <w:kern w:val="58"/>
          <w:sz w:val="24"/>
          <w:szCs w:val="24"/>
        </w:rPr>
        <w:t>.3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6"/>
        <w:numPr>
          <w:ilvl w:val="0"/>
          <w:numId w:val="7"/>
        </w:numPr>
        <w:spacing w:before="156" w:beforeLines="50" w:after="0" w:line="240" w:lineRule="auto"/>
        <w:ind w:left="0" w:leftChars="0" w:firstLine="0" w:firstLineChars="0"/>
        <w:rPr>
          <w:rFonts w:hint="eastAsia" w:ascii="宋体" w:hAnsi="宋体" w:cs="Times New Roman"/>
          <w:sz w:val="24"/>
          <w:lang w:val="en-US" w:eastAsia="zh-CN"/>
        </w:rPr>
      </w:pPr>
      <w:bookmarkStart w:id="70" w:name="_Toc465934613"/>
      <w:bookmarkStart w:id="71" w:name="_Toc286386840"/>
      <w:bookmarkStart w:id="72" w:name="_Toc436771469"/>
      <w:bookmarkStart w:id="73" w:name="_Toc114052346"/>
      <w:bookmarkStart w:id="74" w:name="_Toc392862481"/>
      <w:bookmarkStart w:id="75" w:name="_Toc114052420"/>
      <w:r>
        <w:rPr>
          <w:rFonts w:hint="eastAsia" w:ascii="宋体" w:hAnsi="宋体" w:cs="Times New Roman"/>
          <w:sz w:val="24"/>
          <w:lang w:val="en-US" w:eastAsia="zh-CN"/>
        </w:rPr>
        <w:t>比选文件的</w:t>
      </w:r>
      <w:bookmarkEnd w:id="70"/>
      <w:bookmarkEnd w:id="71"/>
      <w:bookmarkEnd w:id="72"/>
      <w:bookmarkEnd w:id="73"/>
      <w:bookmarkEnd w:id="74"/>
      <w:bookmarkEnd w:id="75"/>
      <w:r>
        <w:rPr>
          <w:rFonts w:hint="eastAsia" w:ascii="宋体" w:hAnsi="宋体" w:cs="Times New Roman"/>
          <w:sz w:val="24"/>
          <w:lang w:val="en-US" w:eastAsia="zh-CN"/>
        </w:rPr>
        <w:t>澄清</w:t>
      </w:r>
    </w:p>
    <w:p>
      <w:pPr>
        <w:spacing w:line="360" w:lineRule="auto"/>
        <w:ind w:firstLine="480" w:firstLineChars="200"/>
        <w:rPr>
          <w:rFonts w:ascii="宋体" w:hAnsi="宋体"/>
          <w:kern w:val="58"/>
          <w:sz w:val="24"/>
          <w:szCs w:val="24"/>
        </w:rPr>
      </w:pPr>
      <w:r>
        <w:rPr>
          <w:rFonts w:hint="eastAsia" w:ascii="宋体" w:hAnsi="宋体"/>
          <w:kern w:val="58"/>
          <w:sz w:val="24"/>
          <w:szCs w:val="24"/>
          <w:lang w:val="en-US" w:eastAsia="zh-CN"/>
        </w:rPr>
        <w:t>6</w:t>
      </w:r>
      <w:r>
        <w:rPr>
          <w:rFonts w:hint="eastAsia" w:ascii="宋体" w:hAnsi="宋体"/>
          <w:kern w:val="58"/>
          <w:sz w:val="24"/>
          <w:szCs w:val="24"/>
        </w:rPr>
        <w:t>.1</w:t>
      </w:r>
      <w:r>
        <w:rPr>
          <w:rFonts w:ascii="宋体" w:hAnsi="宋体"/>
          <w:kern w:val="58"/>
          <w:sz w:val="24"/>
          <w:szCs w:val="24"/>
        </w:rPr>
        <w:t>任何要求对比选文件进行澄清的比选申请人，应在比选申请须知前附表所规定的时间</w:t>
      </w:r>
      <w:r>
        <w:rPr>
          <w:rFonts w:hint="eastAsia" w:ascii="宋体" w:hAnsi="宋体"/>
          <w:kern w:val="58"/>
          <w:sz w:val="24"/>
          <w:szCs w:val="24"/>
        </w:rPr>
        <w:t>及形式向比选人提出。</w:t>
      </w:r>
    </w:p>
    <w:p>
      <w:pPr>
        <w:spacing w:line="360" w:lineRule="auto"/>
        <w:ind w:firstLine="480" w:firstLineChars="200"/>
        <w:rPr>
          <w:rFonts w:ascii="宋体" w:hAnsi="宋体"/>
          <w:kern w:val="58"/>
          <w:sz w:val="24"/>
          <w:szCs w:val="24"/>
        </w:rPr>
      </w:pPr>
      <w:r>
        <w:rPr>
          <w:rFonts w:hint="eastAsia" w:ascii="宋体" w:hAnsi="宋体"/>
          <w:kern w:val="58"/>
          <w:sz w:val="24"/>
          <w:szCs w:val="24"/>
          <w:lang w:val="en-US" w:eastAsia="zh-CN"/>
        </w:rPr>
        <w:t>6</w:t>
      </w:r>
      <w:r>
        <w:rPr>
          <w:rFonts w:ascii="宋体" w:hAnsi="宋体"/>
          <w:kern w:val="58"/>
          <w:sz w:val="24"/>
          <w:szCs w:val="24"/>
        </w:rPr>
        <w:t>.2</w:t>
      </w:r>
      <w:r>
        <w:rPr>
          <w:rFonts w:hint="eastAsia" w:ascii="宋体" w:hAnsi="宋体"/>
          <w:kern w:val="58"/>
          <w:sz w:val="24"/>
          <w:szCs w:val="24"/>
        </w:rPr>
        <w:t>比选人</w:t>
      </w:r>
      <w:r>
        <w:rPr>
          <w:rFonts w:ascii="宋体" w:hAnsi="宋体"/>
          <w:kern w:val="58"/>
          <w:sz w:val="24"/>
          <w:szCs w:val="24"/>
        </w:rPr>
        <w:t>将根据比选申请人的</w:t>
      </w:r>
      <w:r>
        <w:rPr>
          <w:rFonts w:hint="eastAsia" w:ascii="宋体" w:hAnsi="宋体"/>
          <w:kern w:val="58"/>
          <w:sz w:val="24"/>
          <w:szCs w:val="24"/>
        </w:rPr>
        <w:t>书面</w:t>
      </w:r>
      <w:r>
        <w:rPr>
          <w:rFonts w:ascii="宋体" w:hAnsi="宋体"/>
          <w:kern w:val="58"/>
          <w:sz w:val="24"/>
          <w:szCs w:val="24"/>
        </w:rPr>
        <w:t>澄清要求</w:t>
      </w:r>
      <w:r>
        <w:rPr>
          <w:rFonts w:hint="eastAsia" w:ascii="宋体" w:hAnsi="宋体"/>
          <w:kern w:val="58"/>
          <w:sz w:val="24"/>
          <w:szCs w:val="24"/>
        </w:rPr>
        <w:t>进行澄清答复，答复的方式及比选申请人确认的方式详见比选申请须知前附表，比选人</w:t>
      </w:r>
      <w:r>
        <w:rPr>
          <w:rFonts w:ascii="宋体" w:hAnsi="宋体"/>
          <w:kern w:val="58"/>
          <w:sz w:val="24"/>
          <w:szCs w:val="24"/>
        </w:rPr>
        <w:t>只答复与比选文件内容有关的问题，并有权对任何与比选文件无关的问题不作回答。</w:t>
      </w:r>
    </w:p>
    <w:p>
      <w:pPr>
        <w:pStyle w:val="6"/>
        <w:numPr>
          <w:ilvl w:val="0"/>
          <w:numId w:val="7"/>
        </w:numPr>
        <w:spacing w:before="156" w:beforeLines="50" w:after="0" w:line="240" w:lineRule="auto"/>
        <w:ind w:left="0" w:leftChars="0" w:firstLine="0" w:firstLineChars="0"/>
        <w:rPr>
          <w:rFonts w:hint="eastAsia" w:ascii="宋体" w:hAnsi="宋体" w:cs="Times New Roman"/>
          <w:sz w:val="24"/>
          <w:lang w:val="en-US" w:eastAsia="zh-CN"/>
        </w:rPr>
      </w:pPr>
      <w:bookmarkStart w:id="76" w:name="_Toc436771470"/>
      <w:bookmarkStart w:id="77" w:name="_Toc114052347"/>
      <w:bookmarkStart w:id="78" w:name="_Toc286386841"/>
      <w:bookmarkStart w:id="79" w:name="_Toc392862482"/>
      <w:bookmarkStart w:id="80" w:name="_Toc114052421"/>
      <w:bookmarkStart w:id="81" w:name="_Toc465934614"/>
      <w:r>
        <w:rPr>
          <w:rFonts w:hint="eastAsia" w:ascii="宋体" w:hAnsi="宋体" w:cs="Times New Roman"/>
          <w:sz w:val="24"/>
          <w:lang w:val="en-US" w:eastAsia="zh-CN"/>
        </w:rPr>
        <w:t xml:space="preserve"> </w:t>
      </w:r>
      <w:bookmarkEnd w:id="76"/>
      <w:bookmarkEnd w:id="77"/>
      <w:bookmarkEnd w:id="78"/>
      <w:bookmarkEnd w:id="79"/>
      <w:bookmarkEnd w:id="80"/>
      <w:bookmarkStart w:id="82" w:name="_Toc286386842"/>
      <w:bookmarkStart w:id="83" w:name="_Toc114052422"/>
      <w:bookmarkStart w:id="84" w:name="_Toc392862483"/>
      <w:bookmarkStart w:id="85" w:name="_Toc114052348"/>
      <w:r>
        <w:rPr>
          <w:rFonts w:hint="eastAsia" w:ascii="宋体" w:hAnsi="宋体" w:cs="Times New Roman"/>
          <w:sz w:val="24"/>
          <w:lang w:val="en-US" w:eastAsia="zh-CN"/>
        </w:rPr>
        <w:t>比选文件的</w:t>
      </w:r>
      <w:bookmarkEnd w:id="81"/>
      <w:r>
        <w:rPr>
          <w:rFonts w:hint="eastAsia" w:ascii="宋体" w:hAnsi="宋体" w:cs="Times New Roman"/>
          <w:sz w:val="24"/>
          <w:lang w:val="en-US" w:eastAsia="zh-CN"/>
        </w:rPr>
        <w:t>补遗或修改</w:t>
      </w:r>
    </w:p>
    <w:p>
      <w:pPr>
        <w:pStyle w:val="52"/>
        <w:spacing w:line="360" w:lineRule="auto"/>
        <w:ind w:firstLine="480"/>
        <w:rPr>
          <w:rFonts w:ascii="宋体" w:hAnsi="宋体"/>
          <w:sz w:val="24"/>
        </w:rPr>
      </w:pPr>
      <w:r>
        <w:rPr>
          <w:rFonts w:hint="eastAsia" w:ascii="宋体" w:hAnsi="宋体"/>
          <w:sz w:val="24"/>
          <w:lang w:eastAsia="zh-CN"/>
        </w:rPr>
        <w:t>7</w:t>
      </w:r>
      <w:r>
        <w:rPr>
          <w:rFonts w:hint="eastAsia" w:ascii="宋体" w:hAnsi="宋体"/>
          <w:sz w:val="24"/>
        </w:rPr>
        <w:t xml:space="preserve">.1 </w:t>
      </w:r>
      <w:r>
        <w:rPr>
          <w:rFonts w:ascii="宋体" w:hAnsi="宋体"/>
          <w:sz w:val="24"/>
        </w:rPr>
        <w:t>在比选申请截止期前，无论出于何种原因，</w:t>
      </w:r>
      <w:r>
        <w:rPr>
          <w:rFonts w:hint="eastAsia" w:ascii="宋体" w:hAnsi="宋体"/>
          <w:sz w:val="24"/>
        </w:rPr>
        <w:t>比选人</w:t>
      </w:r>
      <w:r>
        <w:rPr>
          <w:rFonts w:ascii="宋体" w:hAnsi="宋体"/>
          <w:sz w:val="24"/>
        </w:rPr>
        <w:t>可以主动或应比选申请人澄清要求对比选文件进行必要的补遗或修改。</w:t>
      </w:r>
    </w:p>
    <w:p>
      <w:pPr>
        <w:pStyle w:val="52"/>
        <w:spacing w:line="360" w:lineRule="auto"/>
        <w:ind w:firstLine="480"/>
        <w:rPr>
          <w:rFonts w:ascii="宋体" w:hAnsi="宋体"/>
          <w:sz w:val="24"/>
        </w:rPr>
      </w:pPr>
      <w:r>
        <w:rPr>
          <w:rFonts w:hint="eastAsia" w:ascii="宋体" w:hAnsi="宋体"/>
          <w:sz w:val="24"/>
          <w:lang w:eastAsia="zh-CN"/>
        </w:rPr>
        <w:t>7</w:t>
      </w:r>
      <w:r>
        <w:rPr>
          <w:rFonts w:hint="eastAsia" w:ascii="宋体" w:hAnsi="宋体"/>
          <w:sz w:val="24"/>
        </w:rPr>
        <w:t xml:space="preserve">.2 </w:t>
      </w:r>
      <w:r>
        <w:rPr>
          <w:rFonts w:ascii="宋体" w:hAnsi="宋体"/>
          <w:sz w:val="24"/>
        </w:rPr>
        <w:t>比选文件的补遗或修改通知是比选文件的组成部分，补充比选文件在</w:t>
      </w:r>
      <w:r>
        <w:rPr>
          <w:rFonts w:hint="eastAsia" w:ascii="宋体" w:hAnsi="宋体"/>
          <w:sz w:val="24"/>
        </w:rPr>
        <w:t>南宁轨道交通集团有限责任公司官网</w:t>
      </w:r>
      <w:r>
        <w:rPr>
          <w:rFonts w:ascii="宋体" w:hAnsi="宋体"/>
          <w:sz w:val="24"/>
        </w:rPr>
        <w:t>上发布之日起，视为比选申请人已收到该补充比选文件。比选申请人未及时关注</w:t>
      </w:r>
      <w:r>
        <w:rPr>
          <w:rFonts w:hint="eastAsia" w:ascii="宋体" w:hAnsi="宋体"/>
          <w:sz w:val="24"/>
        </w:rPr>
        <w:t>南宁轨道交通集团有限责任公司官网</w:t>
      </w:r>
      <w:r>
        <w:rPr>
          <w:rFonts w:ascii="宋体" w:hAnsi="宋体"/>
          <w:sz w:val="24"/>
        </w:rPr>
        <w:t>上发布的补充比选文件造成的损失，由比选申请人自行负责。</w:t>
      </w:r>
    </w:p>
    <w:p>
      <w:pPr>
        <w:pStyle w:val="52"/>
        <w:spacing w:line="360" w:lineRule="auto"/>
        <w:ind w:firstLine="480"/>
        <w:rPr>
          <w:rFonts w:ascii="宋体" w:hAnsi="宋体"/>
          <w:sz w:val="24"/>
        </w:rPr>
      </w:pPr>
      <w:r>
        <w:rPr>
          <w:rFonts w:hint="eastAsia" w:ascii="宋体" w:hAnsi="宋体"/>
          <w:sz w:val="24"/>
          <w:lang w:eastAsia="zh-CN"/>
        </w:rPr>
        <w:t>7</w:t>
      </w:r>
      <w:r>
        <w:rPr>
          <w:rFonts w:hint="eastAsia" w:ascii="宋体" w:hAnsi="宋体"/>
          <w:sz w:val="24"/>
        </w:rPr>
        <w:t xml:space="preserve">.3 </w:t>
      </w:r>
      <w:r>
        <w:rPr>
          <w:rFonts w:ascii="宋体" w:hAnsi="宋体"/>
          <w:sz w:val="24"/>
        </w:rPr>
        <w:t>当后发的补遗或修改通知与原比选文件或此前发出的补遗或修改通知之间存有不一致时，应以后发的补遗或修改通知为准。</w:t>
      </w:r>
    </w:p>
    <w:p>
      <w:pPr>
        <w:pStyle w:val="52"/>
        <w:spacing w:line="360" w:lineRule="auto"/>
        <w:ind w:firstLine="480"/>
        <w:rPr>
          <w:rFonts w:ascii="宋体" w:hAnsi="宋体"/>
          <w:sz w:val="24"/>
        </w:rPr>
      </w:pPr>
      <w:r>
        <w:rPr>
          <w:rFonts w:hint="eastAsia" w:ascii="宋体" w:hAnsi="宋体"/>
          <w:sz w:val="24"/>
          <w:lang w:eastAsia="zh-CN"/>
        </w:rPr>
        <w:t>7</w:t>
      </w:r>
      <w:r>
        <w:rPr>
          <w:rFonts w:hint="eastAsia" w:ascii="宋体" w:hAnsi="宋体"/>
          <w:sz w:val="24"/>
        </w:rPr>
        <w:t xml:space="preserve">.4 </w:t>
      </w:r>
      <w:r>
        <w:rPr>
          <w:rFonts w:ascii="宋体" w:hAnsi="宋体"/>
          <w:sz w:val="24"/>
        </w:rPr>
        <w:t>为使比选申请人准备比选申请时有充分时间对比选文件的补遗或修改部分进行研究，</w:t>
      </w:r>
      <w:r>
        <w:rPr>
          <w:rFonts w:hint="eastAsia" w:ascii="宋体" w:hAnsi="宋体"/>
          <w:sz w:val="24"/>
        </w:rPr>
        <w:t>比选人</w:t>
      </w:r>
      <w:r>
        <w:rPr>
          <w:rFonts w:ascii="宋体" w:hAnsi="宋体"/>
          <w:sz w:val="24"/>
        </w:rPr>
        <w:t>可适当推迟比选申请截止</w:t>
      </w:r>
      <w:r>
        <w:rPr>
          <w:rFonts w:hint="eastAsia" w:ascii="宋体" w:hAnsi="宋体"/>
          <w:sz w:val="24"/>
        </w:rPr>
        <w:t>时间</w:t>
      </w:r>
      <w:r>
        <w:rPr>
          <w:rFonts w:ascii="宋体" w:hAnsi="宋体"/>
          <w:sz w:val="24"/>
        </w:rPr>
        <w:t>。</w:t>
      </w:r>
    </w:p>
    <w:p>
      <w:pPr>
        <w:pStyle w:val="5"/>
        <w:jc w:val="center"/>
        <w:rPr>
          <w:rFonts w:ascii="宋体" w:hAnsi="宋体" w:eastAsia="宋体"/>
          <w:sz w:val="28"/>
          <w:szCs w:val="28"/>
        </w:rPr>
      </w:pPr>
      <w:bookmarkStart w:id="86" w:name="_Toc392862485"/>
      <w:bookmarkStart w:id="87" w:name="_Toc17867"/>
      <w:bookmarkStart w:id="88" w:name="_Toc114052424"/>
      <w:bookmarkStart w:id="89" w:name="_Toc114052350"/>
      <w:bookmarkStart w:id="90" w:name="_Toc27382"/>
      <w:bookmarkStart w:id="91" w:name="_Toc26712"/>
      <w:bookmarkStart w:id="92" w:name="_Toc286386844"/>
      <w:bookmarkStart w:id="93" w:name="_Toc8181"/>
      <w:bookmarkStart w:id="94" w:name="_Toc25852"/>
      <w:r>
        <w:rPr>
          <w:rFonts w:hint="eastAsia" w:ascii="宋体" w:hAnsi="宋体" w:eastAsia="宋体"/>
          <w:sz w:val="28"/>
          <w:szCs w:val="28"/>
          <w:lang w:eastAsia="zh-CN"/>
        </w:rPr>
        <w:t>三</w:t>
      </w:r>
      <w:r>
        <w:rPr>
          <w:rFonts w:hint="eastAsia" w:ascii="宋体" w:hAnsi="宋体" w:eastAsia="宋体"/>
          <w:sz w:val="28"/>
          <w:szCs w:val="28"/>
        </w:rPr>
        <w:t>、比选文件的编制</w:t>
      </w:r>
      <w:bookmarkEnd w:id="86"/>
      <w:bookmarkEnd w:id="87"/>
      <w:bookmarkEnd w:id="88"/>
      <w:bookmarkEnd w:id="89"/>
      <w:bookmarkEnd w:id="90"/>
      <w:bookmarkEnd w:id="91"/>
      <w:bookmarkEnd w:id="92"/>
      <w:bookmarkEnd w:id="93"/>
      <w:bookmarkEnd w:id="94"/>
    </w:p>
    <w:p>
      <w:pPr>
        <w:pStyle w:val="6"/>
        <w:numPr>
          <w:ilvl w:val="0"/>
          <w:numId w:val="7"/>
        </w:numPr>
        <w:spacing w:before="156" w:beforeLines="50" w:after="0" w:line="240" w:lineRule="auto"/>
        <w:ind w:left="0" w:leftChars="0" w:firstLine="0" w:firstLineChars="0"/>
        <w:rPr>
          <w:rFonts w:hint="eastAsia" w:ascii="宋体" w:hAnsi="宋体" w:cs="Times New Roman"/>
          <w:sz w:val="24"/>
          <w:lang w:val="en-US" w:eastAsia="zh-CN"/>
        </w:rPr>
      </w:pPr>
      <w:r>
        <w:rPr>
          <w:rFonts w:hint="eastAsia" w:ascii="宋体" w:hAnsi="宋体" w:cs="Times New Roman"/>
          <w:sz w:val="24"/>
          <w:lang w:val="en-US" w:eastAsia="zh-CN"/>
        </w:rPr>
        <w:t>编制要求</w:t>
      </w:r>
    </w:p>
    <w:p>
      <w:pPr>
        <w:pStyle w:val="11"/>
        <w:spacing w:line="360" w:lineRule="auto"/>
        <w:ind w:firstLine="360" w:firstLineChars="150"/>
        <w:rPr>
          <w:rFonts w:hint="eastAsia" w:hAnsi="宋体"/>
          <w:sz w:val="24"/>
          <w:szCs w:val="24"/>
        </w:rPr>
      </w:pPr>
      <w:r>
        <w:rPr>
          <w:rFonts w:hint="eastAsia" w:hAnsi="宋体"/>
          <w:sz w:val="24"/>
          <w:szCs w:val="24"/>
        </w:rPr>
        <w:t>比选申请人应认真阅读比选文件的所有内容，按比选文件的要求提供比选申请文件，并保证提供的全部资料的真实性，以使其比选申请对比选文件作出实质性响应，否则，其比选申请将被否决。</w:t>
      </w:r>
    </w:p>
    <w:p>
      <w:pPr>
        <w:pStyle w:val="6"/>
        <w:numPr>
          <w:ilvl w:val="0"/>
          <w:numId w:val="7"/>
        </w:numPr>
        <w:spacing w:before="156" w:beforeLines="50" w:after="0" w:line="240" w:lineRule="auto"/>
        <w:ind w:left="0" w:leftChars="0" w:firstLine="0" w:firstLineChars="0"/>
        <w:rPr>
          <w:rFonts w:hint="eastAsia" w:ascii="宋体" w:hAnsi="宋体" w:cs="Times New Roman"/>
          <w:sz w:val="24"/>
          <w:lang w:val="en-US" w:eastAsia="zh-CN"/>
        </w:rPr>
      </w:pPr>
      <w:bookmarkStart w:id="95" w:name="_Toc19885"/>
      <w:bookmarkStart w:id="96" w:name="_Toc1047"/>
      <w:bookmarkStart w:id="97" w:name="_Toc16237"/>
      <w:bookmarkStart w:id="98" w:name="_Toc9887"/>
      <w:bookmarkStart w:id="99" w:name="_Toc6261"/>
      <w:bookmarkStart w:id="100" w:name="_Toc25750601"/>
      <w:bookmarkStart w:id="101" w:name="_Toc25770"/>
      <w:bookmarkStart w:id="102" w:name="_Toc385427803"/>
      <w:bookmarkStart w:id="103" w:name="_Toc28296"/>
      <w:bookmarkStart w:id="104" w:name="_Toc24935"/>
      <w:bookmarkStart w:id="105" w:name="_Toc390098429"/>
      <w:bookmarkStart w:id="106" w:name="_Toc375039074"/>
      <w:bookmarkStart w:id="107" w:name="_Toc12207"/>
      <w:bookmarkStart w:id="108" w:name="_Toc3492"/>
      <w:bookmarkStart w:id="109" w:name="_Toc492478728"/>
      <w:bookmarkStart w:id="110" w:name="_Toc11161"/>
      <w:bookmarkStart w:id="111" w:name="_Toc22026"/>
      <w:bookmarkStart w:id="112" w:name="_Toc24857"/>
      <w:bookmarkStart w:id="113" w:name="_Toc383891178"/>
      <w:bookmarkStart w:id="114" w:name="_Toc15570"/>
      <w:bookmarkStart w:id="115" w:name="_Toc11040"/>
      <w:bookmarkStart w:id="116" w:name="_Toc12983515"/>
      <w:bookmarkStart w:id="117" w:name="_Toc26753"/>
      <w:bookmarkStart w:id="118" w:name="_Toc28065"/>
      <w:r>
        <w:rPr>
          <w:rFonts w:hint="eastAsia" w:ascii="宋体" w:hAnsi="宋体" w:cs="Times New Roman"/>
          <w:sz w:val="24"/>
          <w:lang w:val="en-US" w:eastAsia="zh-CN"/>
        </w:rPr>
        <w:t xml:space="preserve"> 比选申请语言及计量单位</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52"/>
        <w:spacing w:line="360" w:lineRule="auto"/>
        <w:ind w:firstLine="480"/>
        <w:rPr>
          <w:rFonts w:ascii="宋体" w:hAnsi="宋体" w:cs="Times New Roman"/>
          <w:sz w:val="24"/>
        </w:rPr>
      </w:pPr>
      <w:r>
        <w:rPr>
          <w:rFonts w:hint="eastAsia" w:ascii="宋体" w:hAnsi="宋体" w:cs="Times New Roman"/>
          <w:sz w:val="24"/>
          <w:lang w:val="en-US" w:eastAsia="zh-CN"/>
        </w:rPr>
        <w:t>9</w:t>
      </w:r>
      <w:r>
        <w:rPr>
          <w:rFonts w:hint="eastAsia" w:ascii="宋体" w:hAnsi="宋体" w:cs="Times New Roman"/>
          <w:sz w:val="24"/>
        </w:rPr>
        <w:t>.</w:t>
      </w:r>
      <w:r>
        <w:rPr>
          <w:rFonts w:hint="eastAsia" w:ascii="宋体" w:hAnsi="宋体" w:cs="Times New Roman"/>
          <w:sz w:val="24"/>
          <w:lang w:val="en-US" w:eastAsia="zh-CN"/>
        </w:rPr>
        <w:t>1</w:t>
      </w:r>
      <w:r>
        <w:rPr>
          <w:rFonts w:hint="eastAsia" w:ascii="宋体" w:hAnsi="宋体" w:cs="Times New Roman"/>
          <w:sz w:val="24"/>
        </w:rPr>
        <w:t xml:space="preserve"> 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pStyle w:val="52"/>
        <w:spacing w:line="360" w:lineRule="auto"/>
        <w:ind w:firstLine="480"/>
        <w:rPr>
          <w:rFonts w:ascii="宋体" w:hAnsi="宋体" w:cs="Times New Roman"/>
          <w:sz w:val="24"/>
        </w:rPr>
      </w:pPr>
      <w:r>
        <w:rPr>
          <w:rFonts w:hint="eastAsia" w:ascii="宋体" w:hAnsi="宋体" w:cs="Times New Roman"/>
          <w:sz w:val="24"/>
          <w:lang w:val="en-US" w:eastAsia="zh-CN"/>
        </w:rPr>
        <w:t>9</w:t>
      </w:r>
      <w:r>
        <w:rPr>
          <w:rFonts w:hint="eastAsia" w:ascii="宋体" w:hAnsi="宋体" w:cs="Times New Roman"/>
          <w:sz w:val="24"/>
        </w:rPr>
        <w:t>.</w:t>
      </w:r>
      <w:r>
        <w:rPr>
          <w:rFonts w:hint="eastAsia" w:ascii="宋体" w:hAnsi="宋体" w:cs="Times New Roman"/>
          <w:sz w:val="24"/>
          <w:lang w:val="en-US" w:eastAsia="zh-CN"/>
        </w:rPr>
        <w:t>2</w:t>
      </w:r>
      <w:r>
        <w:rPr>
          <w:rFonts w:hint="eastAsia" w:ascii="宋体" w:hAnsi="宋体" w:cs="Times New Roman"/>
          <w:sz w:val="24"/>
        </w:rPr>
        <w:t xml:space="preserve"> 除在比选文件另有规定外，计量单位应使用中华人民共和国法定计量单位。</w:t>
      </w:r>
    </w:p>
    <w:p>
      <w:pPr>
        <w:pStyle w:val="6"/>
        <w:numPr>
          <w:ilvl w:val="0"/>
          <w:numId w:val="7"/>
        </w:numPr>
        <w:spacing w:before="156" w:beforeLines="50" w:after="0" w:line="240" w:lineRule="auto"/>
        <w:ind w:left="0" w:leftChars="0" w:firstLine="0" w:firstLineChars="0"/>
        <w:rPr>
          <w:rFonts w:hint="eastAsia" w:ascii="宋体" w:hAnsi="宋体" w:cs="Times New Roman"/>
          <w:sz w:val="24"/>
          <w:lang w:val="en-US" w:eastAsia="zh-CN"/>
        </w:rPr>
      </w:pPr>
      <w:bookmarkStart w:id="119" w:name="_Toc114052426"/>
      <w:bookmarkStart w:id="120" w:name="_Toc392862487"/>
      <w:bookmarkStart w:id="121" w:name="_Toc465934620"/>
      <w:bookmarkStart w:id="122" w:name="_Toc436771475"/>
      <w:bookmarkStart w:id="123" w:name="_Toc286386846"/>
      <w:bookmarkStart w:id="124" w:name="_Toc114052352"/>
      <w:r>
        <w:rPr>
          <w:rFonts w:hint="eastAsia" w:ascii="宋体" w:hAnsi="宋体" w:cs="Times New Roman"/>
          <w:sz w:val="24"/>
          <w:lang w:val="en-US" w:eastAsia="zh-CN"/>
        </w:rPr>
        <w:t>比选申请文件的组成</w:t>
      </w:r>
      <w:bookmarkEnd w:id="119"/>
      <w:bookmarkEnd w:id="120"/>
      <w:bookmarkEnd w:id="121"/>
      <w:bookmarkEnd w:id="122"/>
      <w:bookmarkEnd w:id="123"/>
      <w:bookmarkEnd w:id="124"/>
    </w:p>
    <w:p>
      <w:pPr>
        <w:pStyle w:val="52"/>
        <w:spacing w:line="360" w:lineRule="auto"/>
        <w:ind w:firstLine="480"/>
        <w:rPr>
          <w:rFonts w:hint="eastAsia" w:ascii="宋体" w:hAnsi="宋体" w:cs="Times New Roman"/>
          <w:sz w:val="24"/>
        </w:rPr>
      </w:pPr>
      <w:bookmarkStart w:id="125" w:name="_Toc114052354"/>
      <w:r>
        <w:rPr>
          <w:rFonts w:hint="eastAsia" w:ascii="宋体" w:hAnsi="宋体" w:cs="Times New Roman"/>
          <w:sz w:val="24"/>
          <w:lang w:val="en-US" w:eastAsia="zh-CN"/>
        </w:rPr>
        <w:t>10</w:t>
      </w:r>
      <w:r>
        <w:rPr>
          <w:rFonts w:hint="eastAsia" w:ascii="宋体" w:hAnsi="宋体" w:cs="Times New Roman"/>
          <w:sz w:val="24"/>
        </w:rPr>
        <w:t>.1比选申请文件应提供足够、准确和真实的信息，以供评审小组判断比选申请人是否具备承担本项目的能力。比选申请人递交的比选申请文件组成详见比选申请须知前附表。</w:t>
      </w:r>
    </w:p>
    <w:bookmarkEnd w:id="125"/>
    <w:p>
      <w:pPr>
        <w:pStyle w:val="52"/>
        <w:spacing w:line="360" w:lineRule="auto"/>
        <w:ind w:firstLine="480"/>
        <w:rPr>
          <w:rFonts w:hint="default" w:ascii="宋体" w:hAnsi="宋体" w:cs="Times New Roman"/>
          <w:sz w:val="24"/>
          <w:lang w:val="en-US" w:eastAsia="zh-CN"/>
        </w:rPr>
      </w:pPr>
      <w:r>
        <w:rPr>
          <w:rFonts w:hint="eastAsia" w:ascii="宋体" w:hAnsi="宋体" w:cs="Times New Roman"/>
          <w:sz w:val="24"/>
          <w:lang w:val="en-US" w:eastAsia="zh-CN"/>
        </w:rPr>
        <w:t>10.2</w:t>
      </w:r>
      <w:bookmarkStart w:id="126" w:name="_Toc114052363"/>
      <w:bookmarkStart w:id="127" w:name="_Toc392862488"/>
      <w:bookmarkStart w:id="128" w:name="_Toc465934621"/>
      <w:bookmarkStart w:id="129" w:name="_Toc114052427"/>
      <w:bookmarkStart w:id="130" w:name="_Toc286386847"/>
      <w:bookmarkStart w:id="131" w:name="_Toc436771476"/>
      <w:r>
        <w:rPr>
          <w:rFonts w:hint="default" w:ascii="宋体" w:hAnsi="宋体" w:cs="Times New Roman"/>
          <w:sz w:val="24"/>
          <w:lang w:val="en-US" w:eastAsia="zh-CN"/>
        </w:rPr>
        <w:t>资格审查文件和技术文件不得透露有关报价的任何信息，否则其比选申请将被否决。</w:t>
      </w:r>
    </w:p>
    <w:p>
      <w:pPr>
        <w:pStyle w:val="6"/>
        <w:numPr>
          <w:ilvl w:val="0"/>
          <w:numId w:val="7"/>
        </w:numPr>
        <w:spacing w:before="156" w:beforeLines="50" w:after="0" w:line="240" w:lineRule="auto"/>
        <w:ind w:left="0" w:leftChars="0" w:firstLine="0" w:firstLineChars="0"/>
        <w:rPr>
          <w:rFonts w:hint="eastAsia" w:ascii="宋体" w:hAnsi="宋体" w:cs="Times New Roman"/>
          <w:sz w:val="24"/>
        </w:rPr>
      </w:pPr>
      <w:r>
        <w:rPr>
          <w:rFonts w:hint="eastAsia" w:ascii="宋体" w:hAnsi="宋体" w:cs="Times New Roman"/>
          <w:sz w:val="24"/>
        </w:rPr>
        <w:t>比选申请文件格式</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11.1 比选申请人应按本比选申请须</w:t>
      </w:r>
      <w:r>
        <w:rPr>
          <w:rFonts w:hint="eastAsia" w:ascii="宋体" w:hAnsi="宋体" w:cs="Times New Roman"/>
          <w:sz w:val="24"/>
          <w:highlight w:val="none"/>
          <w:lang w:val="en-US" w:eastAsia="zh-CN"/>
        </w:rPr>
        <w:t>知第11条的内容与</w:t>
      </w:r>
      <w:r>
        <w:rPr>
          <w:rFonts w:hint="eastAsia" w:ascii="宋体" w:hAnsi="宋体" w:cs="Times New Roman"/>
          <w:sz w:val="24"/>
          <w:lang w:val="en-US" w:eastAsia="zh-CN"/>
        </w:rPr>
        <w:t>要求和提供的格式编写其比选申请文件，比选申请人不得缺少或留空任何比选文件要求填写的表格或提交的资料。</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11.2 比选申请人应将比选申请文件按本比选申请须知</w:t>
      </w:r>
      <w:r>
        <w:rPr>
          <w:rFonts w:hint="eastAsia" w:ascii="宋体" w:hAnsi="宋体" w:cs="Times New Roman"/>
          <w:sz w:val="24"/>
          <w:highlight w:val="none"/>
          <w:lang w:val="en-US" w:eastAsia="zh-CN"/>
        </w:rPr>
        <w:t>第11条规定</w:t>
      </w:r>
      <w:r>
        <w:rPr>
          <w:rFonts w:hint="eastAsia" w:ascii="宋体" w:hAnsi="宋体" w:cs="Times New Roman"/>
          <w:sz w:val="24"/>
          <w:lang w:val="en-US" w:eastAsia="zh-CN"/>
        </w:rPr>
        <w:t>的顺序编排、编制目录、逐页标注连续页码、并装订成册，各分册前须有分册目录。</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11.3 比选申请文件的规格：统一为A4印刷本，纸质封面，印刷本厚度宜控制在5公分以内，超过厚度可分册装订。封面标明文件题名、编号、比选申请人名称、比选申请时间，封面上标明正本（或副本）。使用不锈钢书钉或拉线装订或无线胶装，装订时书钉不外露；不能使用塑料面或塑料胶条装订。</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11.4比选申请文件的页码：必须按每本正文逐页从1开始，按照流水号编号。</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11.5图纸的整理：图纸横向按手风琴折叠，竖向按顺时针方向折叠，折叠后图标露在右下角，每本图纸厚度不宜超过4公分，超过可分卷装订，每卷图纸从图纸封面起逐张从1开始，按照流水号编号。</w:t>
      </w:r>
    </w:p>
    <w:p>
      <w:pPr>
        <w:pStyle w:val="6"/>
        <w:numPr>
          <w:ilvl w:val="0"/>
          <w:numId w:val="7"/>
        </w:numPr>
        <w:spacing w:before="156" w:beforeLines="50" w:after="0" w:line="240" w:lineRule="auto"/>
        <w:ind w:left="0" w:leftChars="0" w:firstLine="0" w:firstLineChars="0"/>
        <w:rPr>
          <w:rFonts w:hint="eastAsia" w:ascii="宋体" w:hAnsi="宋体" w:cs="Times New Roman"/>
          <w:sz w:val="24"/>
        </w:rPr>
      </w:pPr>
      <w:r>
        <w:rPr>
          <w:rFonts w:hint="eastAsia" w:ascii="宋体" w:hAnsi="宋体" w:cs="Times New Roman"/>
          <w:sz w:val="24"/>
        </w:rPr>
        <w:t>比选申请报价</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12.1 本项目采用不含税报价。</w:t>
      </w:r>
      <w:r>
        <w:rPr>
          <w:rFonts w:hint="eastAsia" w:ascii="宋体" w:hAnsi="宋体" w:cs="Times New Roman"/>
          <w:b/>
          <w:bCs/>
          <w:sz w:val="24"/>
          <w:lang w:val="en-US" w:eastAsia="zh-CN"/>
        </w:rPr>
        <w:t>含税报价为合同暂定价</w:t>
      </w:r>
      <w:r>
        <w:rPr>
          <w:rFonts w:hint="eastAsia" w:ascii="宋体" w:hAnsi="宋体" w:cs="Times New Roman"/>
          <w:sz w:val="24"/>
          <w:lang w:val="en-US" w:eastAsia="zh-CN"/>
        </w:rPr>
        <w:t>，本项目合同最终税金在结算阶段，但合同不含税价格不因国家税率调整而调整，按实际产生的税金进行核算。比选申请人应完整地填写比选文件中提供的“比选申请报价表”。按“比选申请报价表”的要求分别报价，如大写金额与小写金额不一致，以大写金额为准。</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12.2 比选申请报价应包括完成所有项目内容及质量保证期服务等履行合同标的全过程产生的所有成本、利润、税金及其他费用等全部费用以及比选申请人应承担的费用。</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12.3 比选申请人应根据比选文件第五章“用户需求书”的要求及项目的实际需要自行考虑并完善完成项目、服务内容。比选申请报价应将所有内容考虑在内，不得漏项或缺项。比选申请人应逐项计算并填写单价、合价和总价，比选申请人没有填写单价和合价的项目将视为缺项。</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12.4 同一规格、型号、标准、内容的项目在各分项报价中应为同一单价。比选申请人对同类项目只允许有一个报价，如有不同报价，则以最低报价为准。</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12.5 项目不接受比选申请人免费、赠送、打折提供任何形式的产品、部件和服务。</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 xml:space="preserve">12.6 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12.7比选申请人不得以低于成本的报价竞标，也不得以他人名义比选申请或者以其他方式弄虚作假，骗取中选。</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 xml:space="preserve">12.8 </w:t>
      </w:r>
      <w:r>
        <w:rPr>
          <w:rFonts w:hint="eastAsia" w:ascii="宋体" w:hAnsi="宋体" w:cs="Times New Roman"/>
          <w:b/>
          <w:bCs/>
          <w:sz w:val="24"/>
          <w:lang w:val="en-US" w:eastAsia="zh-CN"/>
        </w:rPr>
        <w:t>比选人不接受比选申请人对任何未办理正常进口手续的非中华人民共和国境内生产的货物的比选申请报价。</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12.9 比选申请人不得在价格文件之外的比选申请文件中出现任何有关本项目的报价信息。</w:t>
      </w:r>
    </w:p>
    <w:p>
      <w:pPr>
        <w:pStyle w:val="6"/>
        <w:numPr>
          <w:ilvl w:val="0"/>
          <w:numId w:val="7"/>
        </w:numPr>
        <w:spacing w:before="156" w:beforeLines="50" w:after="0" w:line="240" w:lineRule="auto"/>
        <w:ind w:left="0" w:leftChars="0" w:firstLine="0" w:firstLineChars="0"/>
        <w:rPr>
          <w:rFonts w:hint="eastAsia" w:ascii="宋体" w:hAnsi="宋体" w:cs="Times New Roman"/>
          <w:sz w:val="24"/>
        </w:rPr>
      </w:pPr>
      <w:bookmarkStart w:id="132" w:name="_Toc7417"/>
      <w:bookmarkStart w:id="133" w:name="_Toc5974"/>
      <w:bookmarkStart w:id="134" w:name="_Toc27508"/>
      <w:bookmarkStart w:id="135" w:name="_Toc30040"/>
      <w:bookmarkStart w:id="136" w:name="_Toc390098436"/>
      <w:bookmarkStart w:id="137" w:name="_Toc1624"/>
      <w:bookmarkStart w:id="138" w:name="_Toc28665"/>
      <w:bookmarkStart w:id="139" w:name="_Toc12049"/>
      <w:bookmarkStart w:id="140" w:name="_Toc16314"/>
      <w:bookmarkStart w:id="141" w:name="_Toc14922"/>
      <w:bookmarkStart w:id="142" w:name="_Toc25750606"/>
      <w:bookmarkStart w:id="143" w:name="_Toc24199"/>
      <w:bookmarkStart w:id="144" w:name="_Toc30848"/>
      <w:bookmarkStart w:id="145" w:name="_Toc22051"/>
      <w:bookmarkStart w:id="146" w:name="_Toc12983520"/>
      <w:bookmarkStart w:id="147" w:name="_Toc385427810"/>
      <w:bookmarkStart w:id="148" w:name="_Toc11690"/>
      <w:bookmarkStart w:id="149" w:name="_Toc383891185"/>
      <w:bookmarkStart w:id="150" w:name="_Toc14309"/>
      <w:bookmarkStart w:id="151" w:name="_Toc1530"/>
      <w:bookmarkStart w:id="152" w:name="_Toc30606"/>
      <w:bookmarkStart w:id="153" w:name="_Toc9237"/>
      <w:bookmarkStart w:id="154" w:name="_Toc492478735"/>
      <w:bookmarkStart w:id="155" w:name="_Toc375039081"/>
      <w:r>
        <w:rPr>
          <w:rFonts w:hint="eastAsia" w:ascii="宋体" w:hAnsi="宋体" w:cs="Times New Roman"/>
          <w:sz w:val="24"/>
        </w:rPr>
        <w:t>比选</w:t>
      </w:r>
      <w:r>
        <w:rPr>
          <w:rFonts w:hint="eastAsia" w:ascii="宋体" w:hAnsi="宋体" w:cs="Times New Roman"/>
          <w:sz w:val="24"/>
          <w:lang w:eastAsia="zh-CN"/>
        </w:rPr>
        <w:t>申请货币</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13.1比选申请人提供的货物和服务用人民币报价。在比选申请文件中的报价一律用人民币币种填报，比选人不接受任何非人民币币种的比选申请报价。</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13.2比选人将以人民币与中选的比选申请人签订合同。</w:t>
      </w:r>
    </w:p>
    <w:p>
      <w:pPr>
        <w:pStyle w:val="6"/>
        <w:numPr>
          <w:ilvl w:val="0"/>
          <w:numId w:val="7"/>
        </w:numPr>
        <w:spacing w:before="156" w:beforeLines="50" w:after="0" w:line="240" w:lineRule="auto"/>
        <w:ind w:left="0" w:leftChars="0" w:firstLine="0" w:firstLineChars="0"/>
        <w:rPr>
          <w:rFonts w:hint="eastAsia" w:ascii="宋体" w:hAnsi="宋体" w:cs="Times New Roman"/>
          <w:sz w:val="24"/>
        </w:rPr>
      </w:pPr>
      <w:r>
        <w:rPr>
          <w:rFonts w:hint="eastAsia" w:ascii="宋体" w:hAnsi="宋体" w:cs="Times New Roman"/>
          <w:sz w:val="24"/>
        </w:rPr>
        <w:t>比选保证金</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本项目不要求递交比选保证金。</w:t>
      </w:r>
    </w:p>
    <w:p>
      <w:pPr>
        <w:pStyle w:val="6"/>
        <w:numPr>
          <w:ilvl w:val="0"/>
          <w:numId w:val="7"/>
        </w:numPr>
        <w:spacing w:before="156" w:beforeLines="50" w:after="0" w:line="240" w:lineRule="auto"/>
        <w:ind w:left="0" w:leftChars="0" w:firstLine="0" w:firstLineChars="0"/>
        <w:rPr>
          <w:rFonts w:hint="eastAsia" w:ascii="宋体" w:hAnsi="宋体" w:cs="Times New Roman"/>
          <w:sz w:val="24"/>
        </w:rPr>
      </w:pPr>
      <w:r>
        <w:rPr>
          <w:rFonts w:hint="eastAsia" w:ascii="宋体" w:hAnsi="宋体" w:cs="Times New Roman"/>
          <w:sz w:val="24"/>
        </w:rPr>
        <w:t>比选申请有效期</w:t>
      </w:r>
      <w:bookmarkEnd w:id="126"/>
      <w:bookmarkEnd w:id="127"/>
      <w:bookmarkEnd w:id="128"/>
      <w:bookmarkEnd w:id="129"/>
      <w:bookmarkEnd w:id="130"/>
      <w:bookmarkEnd w:id="131"/>
    </w:p>
    <w:p>
      <w:pPr>
        <w:autoSpaceDE w:val="0"/>
        <w:autoSpaceDN w:val="0"/>
        <w:adjustRightInd w:val="0"/>
        <w:spacing w:line="360" w:lineRule="auto"/>
        <w:ind w:firstLine="360" w:firstLineChars="150"/>
        <w:rPr>
          <w:rFonts w:ascii="宋体" w:hAnsi="宋体"/>
          <w:kern w:val="0"/>
          <w:sz w:val="24"/>
          <w:szCs w:val="24"/>
        </w:rPr>
      </w:pPr>
      <w:r>
        <w:rPr>
          <w:rFonts w:hint="eastAsia" w:ascii="宋体" w:hAnsi="宋体"/>
          <w:kern w:val="0"/>
          <w:sz w:val="24"/>
          <w:szCs w:val="24"/>
        </w:rPr>
        <w:t>1</w:t>
      </w:r>
      <w:r>
        <w:rPr>
          <w:rFonts w:hint="eastAsia" w:ascii="宋体" w:hAnsi="宋体"/>
          <w:kern w:val="0"/>
          <w:sz w:val="24"/>
          <w:szCs w:val="24"/>
          <w:lang w:val="en-US" w:eastAsia="zh-CN"/>
        </w:rPr>
        <w:t>5</w:t>
      </w:r>
      <w:r>
        <w:rPr>
          <w:rFonts w:hint="eastAsia" w:ascii="宋体" w:hAnsi="宋体"/>
          <w:kern w:val="0"/>
          <w:sz w:val="24"/>
          <w:szCs w:val="24"/>
        </w:rPr>
        <w:t>.</w:t>
      </w:r>
      <w:r>
        <w:rPr>
          <w:rFonts w:ascii="宋体" w:hAnsi="宋体"/>
          <w:kern w:val="0"/>
          <w:sz w:val="24"/>
          <w:szCs w:val="24"/>
        </w:rPr>
        <w:t>1</w:t>
      </w:r>
      <w:r>
        <w:rPr>
          <w:rFonts w:hint="eastAsia" w:ascii="宋体" w:hAnsi="宋体"/>
          <w:kern w:val="0"/>
          <w:sz w:val="24"/>
          <w:szCs w:val="24"/>
        </w:rPr>
        <w:t>根据本须知前附表规定，比选申请应在比选申请须知前附表中规定的时间内保持有效。比选申请有效期不满足要求的比选申请将被视为非实质性响应比选申请而予以否决。</w:t>
      </w:r>
    </w:p>
    <w:p>
      <w:pPr>
        <w:autoSpaceDE w:val="0"/>
        <w:autoSpaceDN w:val="0"/>
        <w:adjustRightInd w:val="0"/>
        <w:spacing w:line="360" w:lineRule="auto"/>
        <w:ind w:firstLine="360" w:firstLineChars="150"/>
        <w:rPr>
          <w:rFonts w:ascii="宋体" w:hAnsi="宋体"/>
          <w:sz w:val="24"/>
          <w:szCs w:val="24"/>
        </w:rPr>
      </w:pPr>
      <w:r>
        <w:rPr>
          <w:rFonts w:ascii="宋体" w:hAnsi="宋体"/>
          <w:kern w:val="0"/>
          <w:sz w:val="24"/>
          <w:szCs w:val="24"/>
        </w:rPr>
        <w:t>1</w:t>
      </w:r>
      <w:r>
        <w:rPr>
          <w:rFonts w:hint="eastAsia" w:ascii="宋体" w:hAnsi="宋体"/>
          <w:kern w:val="0"/>
          <w:sz w:val="24"/>
          <w:szCs w:val="24"/>
          <w:lang w:val="en-US" w:eastAsia="zh-CN"/>
        </w:rPr>
        <w:t>5</w:t>
      </w:r>
      <w:r>
        <w:rPr>
          <w:rFonts w:hint="eastAsia" w:ascii="宋体" w:hAnsi="宋体"/>
          <w:kern w:val="0"/>
          <w:sz w:val="24"/>
          <w:szCs w:val="24"/>
        </w:rPr>
        <w:t>.</w:t>
      </w:r>
      <w:r>
        <w:rPr>
          <w:rFonts w:ascii="宋体" w:hAnsi="宋体"/>
          <w:kern w:val="0"/>
          <w:sz w:val="24"/>
          <w:szCs w:val="24"/>
        </w:rPr>
        <w:t xml:space="preserve">2 </w:t>
      </w:r>
      <w:r>
        <w:rPr>
          <w:rFonts w:hint="eastAsia" w:ascii="宋体" w:hAnsi="宋体"/>
          <w:kern w:val="0"/>
          <w:sz w:val="24"/>
          <w:szCs w:val="24"/>
        </w:rPr>
        <w:t>在原定递交文件有效期满之前，如果出现特殊情况，</w:t>
      </w:r>
      <w:r>
        <w:rPr>
          <w:rFonts w:hint="eastAsia" w:ascii="宋体" w:hAnsi="宋体"/>
          <w:sz w:val="24"/>
          <w:szCs w:val="24"/>
        </w:rPr>
        <w:t>比选人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p>
    <w:p>
      <w:pPr>
        <w:pStyle w:val="6"/>
        <w:numPr>
          <w:ilvl w:val="0"/>
          <w:numId w:val="7"/>
        </w:numPr>
        <w:spacing w:before="156" w:beforeLines="50" w:after="0" w:line="240" w:lineRule="auto"/>
        <w:ind w:left="0" w:leftChars="0" w:firstLine="0" w:firstLineChars="0"/>
        <w:rPr>
          <w:rFonts w:hint="eastAsia" w:ascii="宋体" w:hAnsi="宋体" w:cs="Times New Roman"/>
          <w:sz w:val="24"/>
        </w:rPr>
      </w:pPr>
      <w:bookmarkStart w:id="156" w:name="_Toc436771479"/>
      <w:bookmarkStart w:id="157" w:name="_Toc286386850"/>
      <w:bookmarkStart w:id="158" w:name="_Toc392862491"/>
      <w:bookmarkStart w:id="159" w:name="_Toc114052430"/>
      <w:bookmarkStart w:id="160" w:name="_Toc114052366"/>
      <w:bookmarkStart w:id="161" w:name="_Toc465934623"/>
      <w:r>
        <w:rPr>
          <w:rFonts w:hint="eastAsia" w:ascii="宋体" w:hAnsi="宋体" w:cs="Times New Roman"/>
          <w:sz w:val="24"/>
        </w:rPr>
        <w:t>比选申请文件的制作和签署</w:t>
      </w:r>
      <w:bookmarkEnd w:id="156"/>
      <w:bookmarkEnd w:id="157"/>
      <w:bookmarkEnd w:id="158"/>
      <w:bookmarkEnd w:id="159"/>
      <w:bookmarkEnd w:id="160"/>
      <w:bookmarkEnd w:id="161"/>
    </w:p>
    <w:p>
      <w:pPr>
        <w:pStyle w:val="52"/>
        <w:spacing w:line="360" w:lineRule="auto"/>
        <w:ind w:firstLine="480"/>
        <w:rPr>
          <w:rFonts w:ascii="宋体" w:hAnsi="宋体"/>
          <w:sz w:val="24"/>
        </w:rPr>
      </w:pPr>
      <w:r>
        <w:rPr>
          <w:rFonts w:hint="eastAsia" w:ascii="宋体" w:hAnsi="宋体"/>
          <w:sz w:val="24"/>
        </w:rPr>
        <w:t>1</w:t>
      </w:r>
      <w:r>
        <w:rPr>
          <w:rFonts w:hint="eastAsia" w:ascii="宋体" w:hAnsi="宋体"/>
          <w:sz w:val="24"/>
          <w:lang w:val="en-US" w:eastAsia="zh-CN"/>
        </w:rPr>
        <w:t>6</w:t>
      </w:r>
      <w:r>
        <w:rPr>
          <w:rFonts w:hint="eastAsia" w:ascii="宋体" w:hAnsi="宋体"/>
          <w:sz w:val="24"/>
        </w:rPr>
        <w:t>.1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质文件不符以纸质文件为准。比选申请文件要按照资格审查文件、价格文件和技术文件三部分文件单独装订成册。并按照比选申请须知规定的式样、密封和标记、时间和地点递交。</w:t>
      </w:r>
    </w:p>
    <w:p>
      <w:pPr>
        <w:pStyle w:val="52"/>
        <w:spacing w:line="360" w:lineRule="auto"/>
        <w:ind w:firstLine="480"/>
        <w:rPr>
          <w:rFonts w:ascii="宋体" w:hAnsi="宋体"/>
          <w:sz w:val="24"/>
        </w:rPr>
      </w:pPr>
      <w:r>
        <w:rPr>
          <w:rFonts w:hint="eastAsia" w:ascii="宋体" w:hAnsi="宋体"/>
          <w:sz w:val="24"/>
        </w:rPr>
        <w:t>1</w:t>
      </w:r>
      <w:r>
        <w:rPr>
          <w:rFonts w:hint="eastAsia" w:ascii="宋体" w:hAnsi="宋体"/>
          <w:sz w:val="24"/>
          <w:lang w:val="en-US" w:eastAsia="zh-CN"/>
        </w:rPr>
        <w:t>6</w:t>
      </w:r>
      <w:r>
        <w:rPr>
          <w:rFonts w:hint="eastAsia" w:ascii="宋体" w:hAnsi="宋体"/>
          <w:sz w:val="24"/>
        </w:rPr>
        <w:t>.2比选申请文件的正本需打印，并由比选申请人法定代表人或其授权委托人在比选文件规定的相关位置签字并加盖公章。授权委托人应将以书面形式出具的“法定代表人授权书”附在比选申请文件中。比选申请文件正本需骑缝加盖比选申请人单位公章，比选申请文件的副本可采用正本的复印件（需骑缝加盖比选申请人单位公章）。</w:t>
      </w:r>
    </w:p>
    <w:p>
      <w:pPr>
        <w:pStyle w:val="52"/>
        <w:spacing w:line="360" w:lineRule="auto"/>
        <w:ind w:firstLine="480"/>
        <w:rPr>
          <w:rFonts w:hint="eastAsia" w:ascii="宋体" w:hAnsi="宋体"/>
          <w:sz w:val="24"/>
        </w:rPr>
      </w:pPr>
      <w:r>
        <w:rPr>
          <w:rFonts w:hint="eastAsia" w:ascii="宋体" w:hAnsi="宋体"/>
          <w:sz w:val="24"/>
        </w:rPr>
        <w:t>1</w:t>
      </w:r>
      <w:r>
        <w:rPr>
          <w:rFonts w:hint="eastAsia" w:ascii="宋体" w:hAnsi="宋体"/>
          <w:sz w:val="24"/>
          <w:lang w:val="en-US" w:eastAsia="zh-CN"/>
        </w:rPr>
        <w:t>6</w:t>
      </w:r>
      <w:r>
        <w:rPr>
          <w:rFonts w:hint="eastAsia" w:ascii="宋体" w:hAnsi="宋体"/>
          <w:sz w:val="24"/>
        </w:rPr>
        <w:t>.3比选申请文件应无涂改和行间插字，除非是比选申请人造成的必须修改的错误，任何行间插字、涂改和增删，必须由比选申请人法定代表人或其授权代表在旁边签字或盖章确认才有效。</w:t>
      </w:r>
    </w:p>
    <w:p>
      <w:pPr>
        <w:pStyle w:val="52"/>
        <w:spacing w:line="360" w:lineRule="auto"/>
        <w:ind w:firstLine="480"/>
        <w:rPr>
          <w:rFonts w:ascii="宋体" w:hAnsi="宋体"/>
          <w:sz w:val="24"/>
        </w:rPr>
      </w:pPr>
      <w:r>
        <w:rPr>
          <w:rFonts w:hint="eastAsia" w:ascii="宋体" w:hAnsi="宋体"/>
          <w:sz w:val="24"/>
        </w:rPr>
        <w:t>1</w:t>
      </w:r>
      <w:r>
        <w:rPr>
          <w:rFonts w:hint="eastAsia" w:ascii="宋体" w:hAnsi="宋体"/>
          <w:sz w:val="24"/>
          <w:lang w:val="en-US" w:eastAsia="zh-CN"/>
        </w:rPr>
        <w:t>6</w:t>
      </w:r>
      <w:r>
        <w:rPr>
          <w:rFonts w:hint="eastAsia" w:ascii="宋体" w:hAnsi="宋体"/>
          <w:sz w:val="24"/>
        </w:rPr>
        <w:t>.</w:t>
      </w:r>
      <w:r>
        <w:rPr>
          <w:rFonts w:hint="eastAsia" w:ascii="宋体" w:hAnsi="宋体"/>
          <w:sz w:val="24"/>
          <w:lang w:val="en-US" w:eastAsia="zh-CN"/>
        </w:rPr>
        <w:t>4</w:t>
      </w:r>
      <w:r>
        <w:rPr>
          <w:rFonts w:hint="eastAsia" w:ascii="宋体" w:hAnsi="宋体"/>
          <w:sz w:val="24"/>
        </w:rPr>
        <w:t>比选人拒绝接受以邮寄、电报、电话、传真、电子邮件形式的比选申请。</w:t>
      </w:r>
    </w:p>
    <w:bookmarkEnd w:id="82"/>
    <w:bookmarkEnd w:id="83"/>
    <w:bookmarkEnd w:id="84"/>
    <w:bookmarkEnd w:id="85"/>
    <w:p>
      <w:pPr>
        <w:pStyle w:val="5"/>
        <w:jc w:val="center"/>
        <w:rPr>
          <w:rFonts w:ascii="宋体" w:hAnsi="宋体" w:eastAsia="宋体"/>
          <w:sz w:val="28"/>
          <w:szCs w:val="28"/>
        </w:rPr>
      </w:pPr>
      <w:bookmarkStart w:id="162" w:name="_Toc114052431"/>
      <w:bookmarkStart w:id="163" w:name="_Toc114052367"/>
      <w:bookmarkStart w:id="164" w:name="_Toc392862492"/>
      <w:bookmarkStart w:id="165" w:name="_Toc286386851"/>
      <w:bookmarkStart w:id="166" w:name="_Toc29343"/>
      <w:bookmarkStart w:id="167" w:name="_Toc23991"/>
      <w:bookmarkStart w:id="168" w:name="_Toc18597"/>
      <w:bookmarkStart w:id="169" w:name="_Toc31343"/>
      <w:bookmarkStart w:id="170" w:name="_Toc4078"/>
      <w:r>
        <w:rPr>
          <w:rFonts w:hint="eastAsia" w:ascii="宋体" w:hAnsi="宋体" w:eastAsia="宋体"/>
          <w:sz w:val="28"/>
          <w:szCs w:val="28"/>
          <w:lang w:eastAsia="zh-CN"/>
        </w:rPr>
        <w:t>四</w:t>
      </w:r>
      <w:r>
        <w:rPr>
          <w:rFonts w:hint="eastAsia" w:ascii="宋体" w:hAnsi="宋体" w:eastAsia="宋体"/>
          <w:sz w:val="28"/>
          <w:szCs w:val="28"/>
        </w:rPr>
        <w:t>、</w:t>
      </w:r>
      <w:bookmarkEnd w:id="162"/>
      <w:bookmarkEnd w:id="163"/>
      <w:bookmarkEnd w:id="164"/>
      <w:bookmarkEnd w:id="165"/>
      <w:r>
        <w:rPr>
          <w:rFonts w:hint="eastAsia" w:ascii="宋体" w:hAnsi="宋体" w:eastAsia="宋体"/>
          <w:sz w:val="28"/>
          <w:szCs w:val="28"/>
        </w:rPr>
        <w:t>比选申请文件的密封和递交</w:t>
      </w:r>
      <w:bookmarkEnd w:id="166"/>
      <w:bookmarkEnd w:id="167"/>
      <w:bookmarkEnd w:id="168"/>
      <w:bookmarkEnd w:id="169"/>
      <w:bookmarkEnd w:id="170"/>
    </w:p>
    <w:p>
      <w:pPr>
        <w:pStyle w:val="6"/>
        <w:numPr>
          <w:ilvl w:val="0"/>
          <w:numId w:val="7"/>
        </w:numPr>
        <w:spacing w:before="156" w:beforeLines="50" w:after="0" w:line="240" w:lineRule="auto"/>
        <w:ind w:left="0" w:leftChars="0" w:firstLine="0" w:firstLineChars="0"/>
        <w:rPr>
          <w:rFonts w:hint="eastAsia" w:ascii="宋体" w:hAnsi="宋体" w:cs="Times New Roman"/>
          <w:sz w:val="24"/>
        </w:rPr>
      </w:pPr>
      <w:bookmarkStart w:id="171" w:name="_Toc286386852"/>
      <w:bookmarkStart w:id="172" w:name="_Toc392862493"/>
      <w:bookmarkStart w:id="173" w:name="_Toc114052368"/>
      <w:bookmarkStart w:id="174" w:name="_Toc465934625"/>
      <w:bookmarkStart w:id="175" w:name="_Ref464481866"/>
      <w:bookmarkStart w:id="176" w:name="_Toc114052432"/>
      <w:r>
        <w:rPr>
          <w:rFonts w:hint="eastAsia" w:ascii="宋体" w:hAnsi="宋体" w:cs="Times New Roman"/>
          <w:sz w:val="24"/>
        </w:rPr>
        <w:t>比选申请文件的密封</w:t>
      </w:r>
      <w:bookmarkEnd w:id="171"/>
      <w:bookmarkEnd w:id="172"/>
      <w:bookmarkEnd w:id="173"/>
      <w:bookmarkEnd w:id="174"/>
      <w:bookmarkEnd w:id="175"/>
      <w:bookmarkEnd w:id="176"/>
    </w:p>
    <w:p>
      <w:pPr>
        <w:pStyle w:val="52"/>
        <w:spacing w:line="360" w:lineRule="auto"/>
        <w:ind w:firstLine="480"/>
        <w:rPr>
          <w:rFonts w:hint="eastAsia" w:ascii="宋体" w:hAnsi="宋体"/>
          <w:sz w:val="24"/>
        </w:rPr>
      </w:pPr>
      <w:r>
        <w:rPr>
          <w:rFonts w:hint="eastAsia" w:ascii="宋体" w:hAnsi="宋体"/>
          <w:sz w:val="24"/>
        </w:rPr>
        <w:t>1</w:t>
      </w:r>
      <w:r>
        <w:rPr>
          <w:rFonts w:hint="eastAsia" w:ascii="宋体" w:hAnsi="宋体"/>
          <w:sz w:val="24"/>
          <w:lang w:val="en-US" w:eastAsia="zh-CN"/>
        </w:rPr>
        <w:t>7</w:t>
      </w:r>
      <w:r>
        <w:rPr>
          <w:rFonts w:hint="eastAsia" w:ascii="宋体" w:hAnsi="宋体"/>
          <w:sz w:val="24"/>
        </w:rPr>
        <w:t>.1封装方式</w:t>
      </w:r>
    </w:p>
    <w:p>
      <w:pPr>
        <w:pStyle w:val="52"/>
        <w:spacing w:line="360" w:lineRule="auto"/>
        <w:ind w:firstLine="480"/>
        <w:rPr>
          <w:rFonts w:ascii="宋体" w:hAnsi="宋体"/>
          <w:sz w:val="24"/>
        </w:rPr>
      </w:pPr>
      <w:r>
        <w:rPr>
          <w:rFonts w:hint="eastAsia" w:ascii="宋体" w:hAnsi="宋体"/>
          <w:sz w:val="24"/>
        </w:rPr>
        <w:t>（1）比选申请文件正本与副本应分别装订成册，封面上应分别标明“正本”和“副本”字样。</w:t>
      </w:r>
    </w:p>
    <w:p>
      <w:pPr>
        <w:pStyle w:val="52"/>
        <w:spacing w:line="360" w:lineRule="auto"/>
        <w:ind w:firstLine="48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）比选申请人可将比选申请文件封装为</w:t>
      </w:r>
      <w:r>
        <w:rPr>
          <w:rFonts w:ascii="宋体" w:hAnsi="宋体"/>
          <w:sz w:val="24"/>
        </w:rPr>
        <w:t>1</w:t>
      </w:r>
      <w:r>
        <w:rPr>
          <w:rFonts w:hint="eastAsia" w:ascii="宋体" w:hAnsi="宋体"/>
          <w:sz w:val="24"/>
        </w:rPr>
        <w:t>个包，其中价格文件还需独立密封成包。</w:t>
      </w:r>
    </w:p>
    <w:p>
      <w:pPr>
        <w:pStyle w:val="52"/>
        <w:spacing w:line="360" w:lineRule="auto"/>
        <w:ind w:firstLine="480"/>
        <w:rPr>
          <w:rFonts w:ascii="宋体" w:hAnsi="宋体"/>
          <w:sz w:val="24"/>
        </w:rPr>
      </w:pPr>
      <w:r>
        <w:rPr>
          <w:rFonts w:hint="eastAsia" w:ascii="宋体" w:hAnsi="宋体"/>
          <w:sz w:val="24"/>
        </w:rPr>
        <w:t>（3）所有密封箱/袋应保证其密封性，并骑缝加盖比选申请人单位公章。</w:t>
      </w:r>
    </w:p>
    <w:p>
      <w:pPr>
        <w:pStyle w:val="52"/>
        <w:spacing w:line="360" w:lineRule="auto"/>
        <w:ind w:firstLine="480"/>
        <w:rPr>
          <w:rFonts w:ascii="宋体" w:hAnsi="宋体"/>
          <w:sz w:val="24"/>
        </w:rPr>
      </w:pPr>
      <w:r>
        <w:rPr>
          <w:rFonts w:hint="eastAsia" w:ascii="宋体" w:hAnsi="宋体"/>
          <w:sz w:val="24"/>
        </w:rPr>
        <w:t>1</w:t>
      </w:r>
      <w:r>
        <w:rPr>
          <w:rFonts w:hint="eastAsia" w:ascii="宋体" w:hAnsi="宋体"/>
          <w:sz w:val="24"/>
          <w:lang w:val="en-US" w:eastAsia="zh-CN"/>
        </w:rPr>
        <w:t>7</w:t>
      </w:r>
      <w:r>
        <w:rPr>
          <w:rFonts w:hint="eastAsia" w:ascii="宋体" w:hAnsi="宋体"/>
          <w:sz w:val="24"/>
        </w:rPr>
        <w:t xml:space="preserve">.2 </w:t>
      </w:r>
      <w:r>
        <w:rPr>
          <w:rFonts w:ascii="宋体" w:hAnsi="宋体"/>
          <w:sz w:val="24"/>
        </w:rPr>
        <w:t>所有密封箱/袋都应具有下列识别标志：</w:t>
      </w:r>
    </w:p>
    <w:p>
      <w:pPr>
        <w:pStyle w:val="52"/>
        <w:spacing w:line="360" w:lineRule="auto"/>
        <w:ind w:firstLine="480"/>
        <w:rPr>
          <w:rFonts w:ascii="宋体" w:hAnsi="宋体"/>
          <w:sz w:val="24"/>
        </w:rPr>
      </w:pPr>
      <w:r>
        <w:rPr>
          <w:rFonts w:hint="eastAsia" w:ascii="宋体" w:hAnsi="宋体"/>
          <w:sz w:val="24"/>
        </w:rPr>
        <w:t>（1）</w:t>
      </w:r>
      <w:r>
        <w:rPr>
          <w:rFonts w:ascii="宋体" w:hAnsi="宋体"/>
          <w:sz w:val="24"/>
        </w:rPr>
        <w:t>项目名称：</w:t>
      </w:r>
      <w:r>
        <w:rPr>
          <w:rFonts w:hint="eastAsia" w:ascii="宋体" w:hAnsi="宋体"/>
          <w:sz w:val="24"/>
        </w:rPr>
        <w:t>南宁轨道交通集团有限责任公司设备维修维护管理系统</w:t>
      </w:r>
      <w:r>
        <w:rPr>
          <w:rFonts w:hint="eastAsia" w:ascii="宋体" w:hAnsi="宋体"/>
          <w:sz w:val="24"/>
          <w:lang w:eastAsia="zh-CN"/>
        </w:rPr>
        <w:t>设计</w:t>
      </w:r>
      <w:r>
        <w:rPr>
          <w:rFonts w:hint="eastAsia" w:ascii="宋体" w:hAnsi="宋体"/>
          <w:sz w:val="24"/>
        </w:rPr>
        <w:t>项目</w:t>
      </w:r>
      <w:r>
        <w:rPr>
          <w:rFonts w:ascii="宋体" w:hAnsi="宋体"/>
          <w:sz w:val="24"/>
        </w:rPr>
        <w:t>；</w:t>
      </w:r>
    </w:p>
    <w:p>
      <w:pPr>
        <w:pStyle w:val="52"/>
        <w:spacing w:line="360" w:lineRule="auto"/>
        <w:ind w:firstLine="480"/>
        <w:rPr>
          <w:rFonts w:ascii="宋体" w:hAnsi="宋体"/>
          <w:sz w:val="24"/>
        </w:rPr>
      </w:pPr>
      <w:r>
        <w:rPr>
          <w:rFonts w:hint="eastAsia" w:ascii="宋体" w:hAnsi="宋体"/>
          <w:sz w:val="24"/>
        </w:rPr>
        <w:t>（2</w:t>
      </w:r>
      <w:r>
        <w:rPr>
          <w:rFonts w:hint="eastAsia" w:ascii="宋体" w:hAnsi="宋体"/>
          <w:sz w:val="24"/>
          <w:highlight w:val="none"/>
        </w:rPr>
        <w:t>）</w:t>
      </w:r>
      <w:r>
        <w:rPr>
          <w:rFonts w:ascii="宋体" w:hAnsi="宋体"/>
          <w:sz w:val="24"/>
          <w:highlight w:val="none"/>
        </w:rPr>
        <w:t>项目编号：</w:t>
      </w:r>
      <w:r>
        <w:rPr>
          <w:rFonts w:hint="eastAsia" w:ascii="宋体" w:hAnsi="宋体"/>
          <w:sz w:val="24"/>
          <w:highlight w:val="none"/>
        </w:rPr>
        <w:t>NNGD-YY-SCJS-2022-001；</w:t>
      </w:r>
    </w:p>
    <w:p>
      <w:pPr>
        <w:pStyle w:val="52"/>
        <w:spacing w:line="360" w:lineRule="auto"/>
        <w:ind w:firstLine="480"/>
        <w:rPr>
          <w:rFonts w:ascii="宋体" w:hAnsi="宋体"/>
          <w:sz w:val="24"/>
        </w:rPr>
      </w:pPr>
      <w:r>
        <w:rPr>
          <w:rFonts w:hint="eastAsia" w:ascii="宋体" w:hAnsi="宋体"/>
          <w:sz w:val="24"/>
        </w:rPr>
        <w:t>1</w:t>
      </w:r>
      <w:r>
        <w:rPr>
          <w:rFonts w:hint="eastAsia" w:ascii="宋体" w:hAnsi="宋体"/>
          <w:sz w:val="24"/>
          <w:lang w:val="en-US" w:eastAsia="zh-CN"/>
        </w:rPr>
        <w:t>7</w:t>
      </w:r>
      <w:r>
        <w:rPr>
          <w:rFonts w:hint="eastAsia" w:ascii="宋体" w:hAnsi="宋体"/>
          <w:sz w:val="24"/>
        </w:rPr>
        <w:t xml:space="preserve">.3 </w:t>
      </w:r>
      <w:r>
        <w:rPr>
          <w:rFonts w:ascii="宋体" w:hAnsi="宋体"/>
          <w:sz w:val="24"/>
        </w:rPr>
        <w:t>所有密封箱</w:t>
      </w:r>
      <w:r>
        <w:rPr>
          <w:rFonts w:hint="eastAsia" w:ascii="宋体" w:hAnsi="宋体"/>
          <w:sz w:val="24"/>
        </w:rPr>
        <w:t>/</w:t>
      </w:r>
      <w:r>
        <w:rPr>
          <w:rFonts w:ascii="宋体" w:hAnsi="宋体"/>
          <w:sz w:val="24"/>
        </w:rPr>
        <w:t>袋上均应写明比选申请人的名称与地址，以便比选申请被宣布迟到时，能原封退回。</w:t>
      </w:r>
    </w:p>
    <w:p>
      <w:pPr>
        <w:pStyle w:val="52"/>
        <w:spacing w:line="360" w:lineRule="auto"/>
        <w:ind w:firstLine="480"/>
        <w:rPr>
          <w:rFonts w:ascii="宋体" w:hAnsi="宋体"/>
          <w:sz w:val="24"/>
        </w:rPr>
      </w:pPr>
      <w:r>
        <w:rPr>
          <w:rFonts w:hint="eastAsia" w:ascii="宋体" w:hAnsi="宋体"/>
          <w:sz w:val="24"/>
        </w:rPr>
        <w:t>1</w:t>
      </w:r>
      <w:r>
        <w:rPr>
          <w:rFonts w:hint="eastAsia" w:ascii="宋体" w:hAnsi="宋体"/>
          <w:sz w:val="24"/>
          <w:lang w:val="en-US" w:eastAsia="zh-CN"/>
        </w:rPr>
        <w:t>7</w:t>
      </w:r>
      <w:r>
        <w:rPr>
          <w:rFonts w:hint="eastAsia" w:ascii="宋体" w:hAnsi="宋体"/>
          <w:sz w:val="24"/>
        </w:rPr>
        <w:t xml:space="preserve">.4 </w:t>
      </w:r>
      <w:r>
        <w:rPr>
          <w:rFonts w:ascii="宋体" w:hAnsi="宋体"/>
          <w:sz w:val="24"/>
        </w:rPr>
        <w:t>如果密封箱</w:t>
      </w:r>
      <w:r>
        <w:rPr>
          <w:rFonts w:hint="eastAsia" w:ascii="宋体" w:hAnsi="宋体"/>
          <w:sz w:val="24"/>
        </w:rPr>
        <w:t>/</w:t>
      </w:r>
      <w:r>
        <w:rPr>
          <w:rFonts w:ascii="宋体" w:hAnsi="宋体"/>
          <w:sz w:val="24"/>
        </w:rPr>
        <w:t>袋上没有按上述规定密封并加写标志，比选人将不承担比选申请文件错放或提前开封的责任，由此造成的提前开封的比选申请文件，比选人将予以拒绝，并退还给比选申请人。</w:t>
      </w:r>
    </w:p>
    <w:p>
      <w:pPr>
        <w:pStyle w:val="6"/>
        <w:numPr>
          <w:ilvl w:val="0"/>
          <w:numId w:val="7"/>
        </w:numPr>
        <w:spacing w:before="156" w:beforeLines="50" w:after="0" w:line="240" w:lineRule="auto"/>
        <w:ind w:left="0" w:leftChars="0" w:firstLine="0" w:firstLineChars="0"/>
        <w:rPr>
          <w:rFonts w:hint="eastAsia" w:ascii="宋体" w:hAnsi="宋体" w:cs="Times New Roman"/>
          <w:sz w:val="24"/>
        </w:rPr>
      </w:pPr>
      <w:bookmarkStart w:id="177" w:name="_Toc11039"/>
      <w:bookmarkStart w:id="178" w:name="_Toc492478740"/>
      <w:bookmarkStart w:id="179" w:name="_Toc642"/>
      <w:bookmarkStart w:id="180" w:name="_Toc22180"/>
      <w:bookmarkStart w:id="181" w:name="_Toc6482"/>
      <w:bookmarkStart w:id="182" w:name="_Toc32760"/>
      <w:bookmarkStart w:id="183" w:name="_Toc4735"/>
      <w:bookmarkStart w:id="184" w:name="_Toc12983525"/>
      <w:bookmarkStart w:id="185" w:name="_Toc13883"/>
      <w:bookmarkStart w:id="186" w:name="_Toc23859"/>
      <w:bookmarkStart w:id="187" w:name="_Toc16818"/>
      <w:bookmarkStart w:id="188" w:name="_Toc16266"/>
      <w:bookmarkStart w:id="189" w:name="_Toc11255"/>
      <w:bookmarkStart w:id="190" w:name="_Toc22445"/>
      <w:bookmarkStart w:id="191" w:name="_Toc16755"/>
      <w:bookmarkStart w:id="192" w:name="_Toc2337"/>
      <w:bookmarkStart w:id="193" w:name="_Toc6339"/>
      <w:bookmarkStart w:id="194" w:name="_Toc11096"/>
      <w:bookmarkStart w:id="195" w:name="_Toc25750610"/>
      <w:bookmarkStart w:id="196" w:name="_Toc28071"/>
      <w:r>
        <w:rPr>
          <w:rFonts w:hint="eastAsia" w:ascii="宋体" w:hAnsi="宋体" w:cs="Times New Roman"/>
          <w:sz w:val="24"/>
        </w:rPr>
        <w:t>比选申请截止期</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52"/>
        <w:spacing w:line="360" w:lineRule="auto"/>
        <w:ind w:firstLine="480"/>
        <w:rPr>
          <w:rFonts w:ascii="宋体" w:hAnsi="宋体"/>
          <w:sz w:val="24"/>
        </w:rPr>
      </w:pPr>
      <w:r>
        <w:rPr>
          <w:rFonts w:hint="eastAsia" w:ascii="宋体" w:hAnsi="宋体"/>
          <w:sz w:val="24"/>
        </w:rPr>
        <w:t>1</w:t>
      </w:r>
      <w:r>
        <w:rPr>
          <w:rFonts w:hint="eastAsia" w:ascii="宋体" w:hAnsi="宋体"/>
          <w:sz w:val="24"/>
          <w:lang w:val="en-US" w:eastAsia="zh-CN"/>
        </w:rPr>
        <w:t>8</w:t>
      </w:r>
      <w:r>
        <w:rPr>
          <w:rFonts w:hint="eastAsia" w:ascii="宋体" w:hAnsi="宋体"/>
          <w:sz w:val="24"/>
        </w:rPr>
        <w:t xml:space="preserve">.1 </w:t>
      </w:r>
      <w:r>
        <w:rPr>
          <w:rFonts w:ascii="宋体" w:hAnsi="宋体"/>
          <w:sz w:val="24"/>
        </w:rPr>
        <w:t>所有比选申请文件应派专人送交，并须按“比选申请须知前附表”中规定的比选申请截止时间</w:t>
      </w:r>
      <w:r>
        <w:rPr>
          <w:rFonts w:hint="eastAsia" w:ascii="宋体" w:hAnsi="宋体"/>
          <w:sz w:val="24"/>
        </w:rPr>
        <w:t>前</w:t>
      </w:r>
      <w:r>
        <w:rPr>
          <w:rFonts w:ascii="宋体" w:hAnsi="宋体"/>
          <w:sz w:val="24"/>
        </w:rPr>
        <w:t>送至</w:t>
      </w:r>
      <w:r>
        <w:rPr>
          <w:rFonts w:hint="eastAsia" w:ascii="宋体" w:hAnsi="宋体"/>
          <w:sz w:val="24"/>
        </w:rPr>
        <w:t>比选文件规定的</w:t>
      </w:r>
      <w:r>
        <w:rPr>
          <w:rFonts w:ascii="宋体" w:hAnsi="宋体"/>
          <w:sz w:val="24"/>
        </w:rPr>
        <w:t>地点。如有必要，比选申请人可事先自行到该场地进行察看。</w:t>
      </w:r>
    </w:p>
    <w:p>
      <w:pPr>
        <w:pStyle w:val="52"/>
        <w:spacing w:line="360" w:lineRule="auto"/>
        <w:ind w:firstLine="480"/>
        <w:rPr>
          <w:rFonts w:ascii="宋体" w:hAnsi="宋体"/>
          <w:sz w:val="24"/>
        </w:rPr>
      </w:pPr>
      <w:r>
        <w:rPr>
          <w:rFonts w:hint="eastAsia" w:ascii="宋体" w:hAnsi="宋体"/>
          <w:sz w:val="24"/>
        </w:rPr>
        <w:t>1</w:t>
      </w:r>
      <w:r>
        <w:rPr>
          <w:rFonts w:hint="eastAsia" w:ascii="宋体" w:hAnsi="宋体"/>
          <w:sz w:val="24"/>
          <w:lang w:val="en-US" w:eastAsia="zh-CN"/>
        </w:rPr>
        <w:t>8</w:t>
      </w:r>
      <w:r>
        <w:rPr>
          <w:rFonts w:hint="eastAsia" w:ascii="宋体" w:hAnsi="宋体"/>
          <w:sz w:val="24"/>
        </w:rPr>
        <w:t xml:space="preserve">.2 </w:t>
      </w:r>
      <w:r>
        <w:rPr>
          <w:rFonts w:ascii="宋体" w:hAnsi="宋体"/>
          <w:b/>
          <w:bCs/>
          <w:sz w:val="24"/>
        </w:rPr>
        <w:t>比选申请人在递交比选申请文件时必须签到，否则比选申请无效。递交比选申请文件的时间晚于比选申请截止时间时，比选申请文件将不被接受。</w:t>
      </w:r>
    </w:p>
    <w:p>
      <w:pPr>
        <w:pStyle w:val="52"/>
        <w:spacing w:line="360" w:lineRule="auto"/>
        <w:ind w:firstLine="480"/>
        <w:rPr>
          <w:rFonts w:ascii="宋体" w:hAnsi="宋体"/>
          <w:sz w:val="24"/>
        </w:rPr>
      </w:pPr>
      <w:r>
        <w:rPr>
          <w:rFonts w:hint="eastAsia" w:ascii="宋体" w:hAnsi="宋体"/>
          <w:sz w:val="24"/>
        </w:rPr>
        <w:t>1</w:t>
      </w:r>
      <w:r>
        <w:rPr>
          <w:rFonts w:hint="eastAsia" w:ascii="宋体" w:hAnsi="宋体"/>
          <w:sz w:val="24"/>
          <w:lang w:val="en-US" w:eastAsia="zh-CN"/>
        </w:rPr>
        <w:t>8</w:t>
      </w:r>
      <w:r>
        <w:rPr>
          <w:rFonts w:hint="eastAsia" w:ascii="宋体" w:hAnsi="宋体"/>
          <w:sz w:val="24"/>
        </w:rPr>
        <w:t xml:space="preserve">.3 </w:t>
      </w:r>
      <w:r>
        <w:rPr>
          <w:rFonts w:ascii="宋体" w:hAnsi="宋体"/>
          <w:sz w:val="24"/>
        </w:rPr>
        <w:t>出现比选申请</w:t>
      </w:r>
      <w:r>
        <w:rPr>
          <w:rFonts w:ascii="宋体" w:hAnsi="宋体"/>
          <w:sz w:val="24"/>
          <w:highlight w:val="none"/>
        </w:rPr>
        <w:t>须知第7条因比选文</w:t>
      </w:r>
      <w:r>
        <w:rPr>
          <w:rFonts w:ascii="宋体" w:hAnsi="宋体"/>
          <w:sz w:val="24"/>
        </w:rPr>
        <w:t>件的修改推迟比选申请截止时间时，则按比选人修改通知规定的时间递交。在此情况下，比选人和比选申请人受比选申请截止时间制约的所有权利和义务均应延长至新的比选申请截止时间。</w:t>
      </w:r>
    </w:p>
    <w:p>
      <w:pPr>
        <w:pStyle w:val="6"/>
        <w:numPr>
          <w:ilvl w:val="0"/>
          <w:numId w:val="7"/>
        </w:numPr>
        <w:spacing w:before="156" w:beforeLines="50" w:after="0" w:line="240" w:lineRule="auto"/>
        <w:ind w:left="0" w:leftChars="0" w:firstLine="0" w:firstLineChars="0"/>
        <w:rPr>
          <w:rFonts w:hint="eastAsia" w:ascii="宋体" w:hAnsi="宋体" w:cs="Times New Roman"/>
          <w:sz w:val="24"/>
        </w:rPr>
      </w:pPr>
      <w:bookmarkStart w:id="197" w:name="_Toc23404"/>
      <w:bookmarkStart w:id="198" w:name="_Toc26431"/>
      <w:bookmarkStart w:id="199" w:name="_Toc29066"/>
      <w:bookmarkStart w:id="200" w:name="_Toc3597"/>
      <w:bookmarkStart w:id="201" w:name="_Toc25750611"/>
      <w:bookmarkStart w:id="202" w:name="_Toc385427816"/>
      <w:bookmarkStart w:id="203" w:name="_Toc21960"/>
      <w:bookmarkStart w:id="204" w:name="_Toc375039087"/>
      <w:bookmarkStart w:id="205" w:name="_Toc324"/>
      <w:bookmarkStart w:id="206" w:name="_Toc383891191"/>
      <w:bookmarkStart w:id="207" w:name="_Toc13581"/>
      <w:bookmarkStart w:id="208" w:name="_Toc9522"/>
      <w:bookmarkStart w:id="209" w:name="_Toc10818"/>
      <w:bookmarkStart w:id="210" w:name="_Toc2226"/>
      <w:bookmarkStart w:id="211" w:name="_Toc14239"/>
      <w:bookmarkStart w:id="212" w:name="_Toc492478741"/>
      <w:bookmarkStart w:id="213" w:name="_Toc390098442"/>
      <w:bookmarkStart w:id="214" w:name="_Toc15252"/>
      <w:bookmarkStart w:id="215" w:name="_Toc29473"/>
      <w:bookmarkStart w:id="216" w:name="_Toc32252"/>
      <w:bookmarkStart w:id="217" w:name="_Toc11373"/>
      <w:bookmarkStart w:id="218" w:name="_Toc12983526"/>
      <w:bookmarkStart w:id="219" w:name="_Toc22945"/>
      <w:bookmarkStart w:id="220" w:name="_Toc32621"/>
      <w:r>
        <w:rPr>
          <w:rFonts w:hint="eastAsia" w:ascii="宋体" w:hAnsi="宋体" w:cs="Times New Roman"/>
          <w:sz w:val="24"/>
        </w:rPr>
        <w:t>迟交的比选申请文件</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比选人将拒绝并原封退回在本须知17.1条规定的比选申请截止时间后收到的任何比选申请文件。</w:t>
      </w:r>
    </w:p>
    <w:p>
      <w:pPr>
        <w:pStyle w:val="6"/>
        <w:numPr>
          <w:ilvl w:val="0"/>
          <w:numId w:val="7"/>
        </w:numPr>
        <w:spacing w:before="156" w:beforeLines="50" w:after="0" w:line="240" w:lineRule="auto"/>
        <w:ind w:left="0" w:leftChars="0" w:firstLine="0" w:firstLineChars="0"/>
        <w:rPr>
          <w:rFonts w:hint="eastAsia" w:ascii="宋体" w:hAnsi="宋体" w:cs="Times New Roman"/>
          <w:sz w:val="24"/>
        </w:rPr>
      </w:pPr>
      <w:bookmarkStart w:id="221" w:name="_Toc14411"/>
      <w:bookmarkStart w:id="222" w:name="_Toc31033"/>
      <w:bookmarkStart w:id="223" w:name="_Toc21796"/>
      <w:bookmarkStart w:id="224" w:name="_Toc26282"/>
      <w:bookmarkStart w:id="225" w:name="_Toc385427817"/>
      <w:bookmarkStart w:id="226" w:name="_Toc25750612"/>
      <w:bookmarkStart w:id="227" w:name="_Toc375039088"/>
      <w:bookmarkStart w:id="228" w:name="_Toc17797"/>
      <w:bookmarkStart w:id="229" w:name="_Toc14522"/>
      <w:bookmarkStart w:id="230" w:name="_Toc12682"/>
      <w:bookmarkStart w:id="231" w:name="_Toc243"/>
      <w:bookmarkStart w:id="232" w:name="_Toc27195"/>
      <w:bookmarkStart w:id="233" w:name="_Toc12983527"/>
      <w:bookmarkStart w:id="234" w:name="_Toc390098443"/>
      <w:bookmarkStart w:id="235" w:name="_Toc383891192"/>
      <w:bookmarkStart w:id="236" w:name="_Toc28452"/>
      <w:bookmarkStart w:id="237" w:name="_Toc24030"/>
      <w:bookmarkStart w:id="238" w:name="_Toc8636"/>
      <w:bookmarkStart w:id="239" w:name="_Toc25427"/>
      <w:bookmarkStart w:id="240" w:name="_Toc492478742"/>
      <w:bookmarkStart w:id="241" w:name="_Toc23449"/>
      <w:bookmarkStart w:id="242" w:name="_Toc4605"/>
      <w:bookmarkStart w:id="243" w:name="_Toc9706"/>
      <w:bookmarkStart w:id="244" w:name="_Toc29208"/>
      <w:r>
        <w:rPr>
          <w:rFonts w:hint="eastAsia" w:ascii="宋体" w:hAnsi="宋体" w:cs="Times New Roman"/>
          <w:sz w:val="24"/>
        </w:rPr>
        <w:t>比选申请文件的修改和撤回</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52"/>
        <w:spacing w:line="360" w:lineRule="auto"/>
        <w:ind w:firstLine="480"/>
        <w:rPr>
          <w:rFonts w:ascii="宋体" w:hAnsi="宋体"/>
          <w:sz w:val="24"/>
        </w:rPr>
      </w:pPr>
      <w:r>
        <w:rPr>
          <w:rFonts w:hint="eastAsia" w:ascii="宋体" w:hAnsi="宋体"/>
          <w:sz w:val="24"/>
          <w:lang w:val="en-US" w:eastAsia="zh-CN"/>
        </w:rPr>
        <w:t>20</w:t>
      </w:r>
      <w:r>
        <w:rPr>
          <w:rFonts w:hint="eastAsia" w:ascii="宋体" w:hAnsi="宋体"/>
          <w:sz w:val="24"/>
        </w:rPr>
        <w:t xml:space="preserve">.1 </w:t>
      </w:r>
      <w:r>
        <w:rPr>
          <w:rFonts w:ascii="宋体" w:hAnsi="宋体"/>
          <w:sz w:val="24"/>
        </w:rPr>
        <w:t>比选申请人在提交比选申请文件后可对其比选申请文件进行修改或撤回，但该修改或撤回的书面通知须在比选申请截止时间之前送达</w:t>
      </w:r>
      <w:r>
        <w:rPr>
          <w:rFonts w:hint="eastAsia" w:ascii="宋体" w:hAnsi="宋体"/>
          <w:sz w:val="24"/>
        </w:rPr>
        <w:t>比选单位</w:t>
      </w:r>
      <w:r>
        <w:rPr>
          <w:rFonts w:ascii="宋体" w:hAnsi="宋体"/>
          <w:sz w:val="24"/>
        </w:rPr>
        <w:t>；且该通知需经正式授权的比选申请人代表签字方为有效。</w:t>
      </w:r>
    </w:p>
    <w:p>
      <w:pPr>
        <w:pStyle w:val="52"/>
        <w:spacing w:line="360" w:lineRule="auto"/>
        <w:ind w:firstLine="480"/>
        <w:rPr>
          <w:rFonts w:ascii="宋体" w:hAnsi="宋体"/>
          <w:sz w:val="24"/>
        </w:rPr>
      </w:pPr>
      <w:r>
        <w:rPr>
          <w:rFonts w:hint="eastAsia" w:ascii="宋体" w:hAnsi="宋体"/>
          <w:sz w:val="24"/>
          <w:lang w:val="en-US" w:eastAsia="zh-CN"/>
        </w:rPr>
        <w:t>20</w:t>
      </w:r>
      <w:r>
        <w:rPr>
          <w:rFonts w:hint="eastAsia" w:ascii="宋体" w:hAnsi="宋体"/>
          <w:sz w:val="24"/>
        </w:rPr>
        <w:t xml:space="preserve">.2 </w:t>
      </w:r>
      <w:r>
        <w:rPr>
          <w:rFonts w:ascii="宋体" w:hAnsi="宋体"/>
          <w:sz w:val="24"/>
        </w:rPr>
        <w:t>比选申请人对比选申请文件修改的书面材料或撤回的通知应按本比选申请须知</w:t>
      </w:r>
      <w:r>
        <w:rPr>
          <w:rFonts w:hint="eastAsia" w:ascii="宋体" w:hAnsi="宋体"/>
          <w:sz w:val="24"/>
        </w:rPr>
        <w:t>16</w:t>
      </w:r>
      <w:r>
        <w:rPr>
          <w:rFonts w:ascii="宋体" w:hAnsi="宋体"/>
          <w:sz w:val="24"/>
        </w:rPr>
        <w:t>和</w:t>
      </w:r>
      <w:r>
        <w:rPr>
          <w:rFonts w:ascii="宋体" w:hAnsi="宋体"/>
          <w:sz w:val="24"/>
        </w:rPr>
        <w:fldChar w:fldCharType="begin"/>
      </w:r>
      <w:r>
        <w:rPr>
          <w:rFonts w:ascii="宋体" w:hAnsi="宋体"/>
          <w:sz w:val="24"/>
        </w:rPr>
        <w:instrText xml:space="preserve"> HYPERLINK \l "_尻깃匡숭돨쵱룐뵨깃션" </w:instrText>
      </w:r>
      <w:r>
        <w:rPr>
          <w:rFonts w:ascii="宋体" w:hAnsi="宋体"/>
          <w:sz w:val="24"/>
        </w:rPr>
        <w:fldChar w:fldCharType="separate"/>
      </w:r>
      <w:r>
        <w:rPr>
          <w:rFonts w:hint="eastAsia" w:ascii="宋体" w:hAnsi="宋体"/>
          <w:sz w:val="24"/>
        </w:rPr>
        <w:t>17</w:t>
      </w:r>
      <w:r>
        <w:rPr>
          <w:rFonts w:ascii="宋体" w:hAnsi="宋体"/>
          <w:sz w:val="24"/>
        </w:rPr>
        <w:t>条</w:t>
      </w:r>
      <w:r>
        <w:rPr>
          <w:rFonts w:ascii="宋体" w:hAnsi="宋体"/>
          <w:sz w:val="24"/>
        </w:rPr>
        <w:fldChar w:fldCharType="end"/>
      </w:r>
      <w:r>
        <w:rPr>
          <w:rFonts w:ascii="宋体" w:hAnsi="宋体"/>
          <w:sz w:val="24"/>
        </w:rPr>
        <w:t>规定进行编写、密封、标注和递送，并注明“修改比选申请文件”或“撤回比选申请书面通知”字样。</w:t>
      </w:r>
    </w:p>
    <w:p>
      <w:pPr>
        <w:pStyle w:val="52"/>
        <w:spacing w:line="360" w:lineRule="auto"/>
        <w:ind w:firstLine="480"/>
        <w:rPr>
          <w:rFonts w:ascii="宋体" w:hAnsi="宋体"/>
          <w:sz w:val="24"/>
        </w:rPr>
      </w:pPr>
      <w:r>
        <w:rPr>
          <w:rFonts w:hint="eastAsia" w:ascii="宋体" w:hAnsi="宋体"/>
          <w:sz w:val="24"/>
          <w:lang w:val="en-US" w:eastAsia="zh-CN"/>
        </w:rPr>
        <w:t>20</w:t>
      </w:r>
      <w:r>
        <w:rPr>
          <w:rFonts w:hint="eastAsia" w:ascii="宋体" w:hAnsi="宋体"/>
          <w:sz w:val="24"/>
        </w:rPr>
        <w:t xml:space="preserve">.3 </w:t>
      </w:r>
      <w:r>
        <w:rPr>
          <w:rFonts w:ascii="宋体" w:hAnsi="宋体"/>
          <w:sz w:val="24"/>
        </w:rPr>
        <w:t>比选申请截止时间以后比选申请人不得修改比选申请文件。</w:t>
      </w:r>
    </w:p>
    <w:p>
      <w:pPr>
        <w:pStyle w:val="52"/>
        <w:spacing w:line="360" w:lineRule="auto"/>
        <w:ind w:firstLine="480"/>
        <w:rPr>
          <w:rFonts w:ascii="宋体" w:hAnsi="宋体"/>
          <w:sz w:val="24"/>
        </w:rPr>
      </w:pPr>
      <w:r>
        <w:rPr>
          <w:rFonts w:hint="eastAsia" w:ascii="宋体" w:hAnsi="宋体"/>
          <w:sz w:val="24"/>
          <w:lang w:val="en-US" w:eastAsia="zh-CN"/>
        </w:rPr>
        <w:t>20</w:t>
      </w:r>
      <w:r>
        <w:rPr>
          <w:rFonts w:hint="eastAsia" w:ascii="宋体" w:hAnsi="宋体"/>
          <w:sz w:val="24"/>
        </w:rPr>
        <w:t xml:space="preserve">.4 </w:t>
      </w:r>
      <w:r>
        <w:rPr>
          <w:rFonts w:ascii="宋体" w:hAnsi="宋体"/>
          <w:sz w:val="24"/>
        </w:rPr>
        <w:t>比选申请人不得在比选申请截止时间至比选申请有效期期满前撤销比选申请文件。否则</w:t>
      </w:r>
      <w:r>
        <w:rPr>
          <w:rFonts w:hint="eastAsia" w:ascii="宋体" w:hAnsi="宋体"/>
          <w:sz w:val="24"/>
        </w:rPr>
        <w:t>比选人有权</w:t>
      </w:r>
      <w:r>
        <w:rPr>
          <w:rFonts w:ascii="宋体" w:hAnsi="宋体"/>
          <w:sz w:val="24"/>
        </w:rPr>
        <w:t>要求</w:t>
      </w:r>
      <w:r>
        <w:rPr>
          <w:rFonts w:hint="eastAsia" w:ascii="宋体" w:hAnsi="宋体"/>
          <w:sz w:val="24"/>
        </w:rPr>
        <w:t>比选申请人</w:t>
      </w:r>
      <w:r>
        <w:rPr>
          <w:rFonts w:ascii="宋体" w:hAnsi="宋体"/>
          <w:sz w:val="24"/>
        </w:rPr>
        <w:t>对损失给予赔偿。</w:t>
      </w:r>
    </w:p>
    <w:p>
      <w:pPr>
        <w:pStyle w:val="5"/>
        <w:jc w:val="center"/>
        <w:rPr>
          <w:rFonts w:ascii="宋体" w:hAnsi="宋体" w:eastAsia="宋体"/>
          <w:sz w:val="28"/>
          <w:szCs w:val="28"/>
        </w:rPr>
      </w:pPr>
      <w:bookmarkStart w:id="245" w:name="_Toc114052371"/>
      <w:bookmarkStart w:id="246" w:name="_Toc286386855"/>
      <w:bookmarkStart w:id="247" w:name="_Toc392862496"/>
      <w:bookmarkStart w:id="248" w:name="_Toc114052435"/>
      <w:bookmarkStart w:id="249" w:name="_Toc12406"/>
      <w:bookmarkStart w:id="250" w:name="_Toc16543"/>
      <w:bookmarkStart w:id="251" w:name="_Toc9177"/>
      <w:bookmarkStart w:id="252" w:name="_Toc24287"/>
      <w:bookmarkStart w:id="253" w:name="_Toc25621"/>
      <w:r>
        <w:rPr>
          <w:rFonts w:hint="eastAsia" w:ascii="宋体" w:hAnsi="宋体" w:eastAsia="宋体"/>
          <w:sz w:val="28"/>
          <w:szCs w:val="28"/>
          <w:lang w:eastAsia="zh-CN"/>
        </w:rPr>
        <w:t>五</w:t>
      </w:r>
      <w:r>
        <w:rPr>
          <w:rFonts w:hint="eastAsia" w:ascii="宋体" w:hAnsi="宋体" w:eastAsia="宋体"/>
          <w:sz w:val="28"/>
          <w:szCs w:val="28"/>
        </w:rPr>
        <w:t>、</w:t>
      </w:r>
      <w:bookmarkEnd w:id="245"/>
      <w:bookmarkEnd w:id="246"/>
      <w:bookmarkEnd w:id="247"/>
      <w:bookmarkEnd w:id="248"/>
      <w:r>
        <w:rPr>
          <w:rFonts w:hint="eastAsia" w:ascii="宋体" w:hAnsi="宋体" w:eastAsia="宋体"/>
          <w:sz w:val="28"/>
          <w:szCs w:val="28"/>
        </w:rPr>
        <w:t>比选申请文件递交与评审</w:t>
      </w:r>
      <w:bookmarkEnd w:id="249"/>
      <w:bookmarkEnd w:id="250"/>
      <w:bookmarkEnd w:id="251"/>
      <w:bookmarkEnd w:id="252"/>
      <w:bookmarkEnd w:id="253"/>
    </w:p>
    <w:p>
      <w:pPr>
        <w:pStyle w:val="6"/>
        <w:numPr>
          <w:ilvl w:val="0"/>
          <w:numId w:val="7"/>
        </w:numPr>
        <w:spacing w:before="156" w:beforeLines="50" w:after="0" w:line="240" w:lineRule="auto"/>
        <w:ind w:left="0" w:leftChars="0" w:firstLine="0" w:firstLineChars="0"/>
        <w:rPr>
          <w:rFonts w:hint="eastAsia" w:ascii="宋体" w:hAnsi="宋体" w:cs="Times New Roman"/>
          <w:sz w:val="24"/>
        </w:rPr>
      </w:pPr>
      <w:r>
        <w:rPr>
          <w:rFonts w:hint="eastAsia" w:ascii="宋体" w:hAnsi="宋体" w:cs="Times New Roman"/>
          <w:sz w:val="24"/>
        </w:rPr>
        <w:t>比选申请文件递交</w:t>
      </w:r>
    </w:p>
    <w:p>
      <w:pPr>
        <w:pStyle w:val="52"/>
        <w:spacing w:line="360" w:lineRule="auto"/>
        <w:ind w:firstLine="480"/>
        <w:rPr>
          <w:rFonts w:ascii="宋体" w:hAnsi="宋体"/>
          <w:sz w:val="24"/>
        </w:rPr>
      </w:pPr>
      <w:bookmarkStart w:id="254" w:name="_Toc392862499"/>
      <w:bookmarkStart w:id="255" w:name="_Toc436771486"/>
      <w:r>
        <w:rPr>
          <w:rFonts w:hint="eastAsia" w:ascii="宋体" w:hAnsi="宋体"/>
          <w:sz w:val="24"/>
        </w:rPr>
        <w:t>2</w:t>
      </w:r>
      <w:r>
        <w:rPr>
          <w:rFonts w:hint="eastAsia" w:ascii="宋体" w:hAnsi="宋体"/>
          <w:sz w:val="24"/>
          <w:lang w:val="en-US" w:eastAsia="zh-CN"/>
        </w:rPr>
        <w:t>1</w:t>
      </w:r>
      <w:r>
        <w:rPr>
          <w:rFonts w:hint="eastAsia" w:ascii="宋体" w:hAnsi="宋体"/>
          <w:sz w:val="24"/>
        </w:rPr>
        <w:t>.1 比选人将</w:t>
      </w:r>
      <w:r>
        <w:rPr>
          <w:rFonts w:hint="eastAsia" w:ascii="宋体" w:hAnsi="宋体"/>
          <w:sz w:val="24"/>
          <w:highlight w:val="none"/>
        </w:rPr>
        <w:t>按本须知</w:t>
      </w:r>
      <w:r>
        <w:rPr>
          <w:rFonts w:ascii="宋体" w:hAnsi="宋体"/>
          <w:sz w:val="24"/>
          <w:highlight w:val="none"/>
        </w:rPr>
        <w:t>1</w:t>
      </w:r>
      <w:r>
        <w:rPr>
          <w:rFonts w:hint="eastAsia" w:ascii="宋体" w:hAnsi="宋体"/>
          <w:sz w:val="24"/>
          <w:highlight w:val="none"/>
          <w:lang w:val="en-US" w:eastAsia="zh-CN"/>
        </w:rPr>
        <w:t>8</w:t>
      </w:r>
      <w:r>
        <w:rPr>
          <w:rFonts w:ascii="宋体" w:hAnsi="宋体"/>
          <w:sz w:val="24"/>
          <w:highlight w:val="none"/>
        </w:rPr>
        <w:t>.1</w:t>
      </w:r>
      <w:r>
        <w:rPr>
          <w:rFonts w:hint="eastAsia" w:ascii="宋体" w:hAnsi="宋体"/>
          <w:sz w:val="24"/>
          <w:highlight w:val="none"/>
        </w:rPr>
        <w:t>条项规</w:t>
      </w:r>
      <w:r>
        <w:rPr>
          <w:rFonts w:hint="eastAsia" w:ascii="宋体" w:hAnsi="宋体"/>
          <w:sz w:val="24"/>
        </w:rPr>
        <w:t>定的时间和地址，对所有按时递交并已签收达三个或以上比选申请人的比选申请文件进行核查。</w:t>
      </w:r>
    </w:p>
    <w:p>
      <w:pPr>
        <w:pStyle w:val="52"/>
        <w:spacing w:line="360" w:lineRule="auto"/>
        <w:ind w:firstLine="480"/>
        <w:rPr>
          <w:rFonts w:ascii="宋体" w:hAnsi="宋体"/>
          <w:sz w:val="24"/>
        </w:rPr>
      </w:pPr>
      <w:r>
        <w:rPr>
          <w:rFonts w:hint="eastAsia" w:ascii="宋体" w:hAnsi="宋体"/>
          <w:sz w:val="24"/>
        </w:rPr>
        <w:t>比选申请文件有下列情形之一的，比选人应当拒收：</w:t>
      </w:r>
    </w:p>
    <w:p>
      <w:pPr>
        <w:pStyle w:val="52"/>
        <w:spacing w:line="360" w:lineRule="auto"/>
        <w:ind w:firstLine="480"/>
        <w:rPr>
          <w:rFonts w:ascii="宋体" w:hAnsi="宋体"/>
          <w:sz w:val="24"/>
        </w:rPr>
      </w:pPr>
      <w:r>
        <w:rPr>
          <w:rFonts w:ascii="宋体" w:hAnsi="宋体"/>
          <w:sz w:val="24"/>
        </w:rPr>
        <w:t>2</w:t>
      </w:r>
      <w:r>
        <w:rPr>
          <w:rFonts w:hint="eastAsia" w:ascii="宋体" w:hAnsi="宋体"/>
          <w:sz w:val="24"/>
          <w:lang w:val="en-US" w:eastAsia="zh-CN"/>
        </w:rPr>
        <w:t>1</w:t>
      </w:r>
      <w:r>
        <w:rPr>
          <w:rFonts w:ascii="宋体" w:hAnsi="宋体"/>
          <w:sz w:val="24"/>
        </w:rPr>
        <w:t>.1.1逾期送达的或者未送达指定地点的比选申请文件；</w:t>
      </w:r>
    </w:p>
    <w:p>
      <w:pPr>
        <w:pStyle w:val="52"/>
        <w:spacing w:line="360" w:lineRule="auto"/>
        <w:ind w:firstLine="480"/>
        <w:rPr>
          <w:rFonts w:ascii="宋体" w:hAnsi="宋体"/>
          <w:sz w:val="24"/>
        </w:rPr>
      </w:pPr>
      <w:r>
        <w:rPr>
          <w:rFonts w:ascii="宋体" w:hAnsi="宋体"/>
          <w:sz w:val="24"/>
        </w:rPr>
        <w:t>2</w:t>
      </w:r>
      <w:r>
        <w:rPr>
          <w:rFonts w:hint="eastAsia" w:ascii="宋体" w:hAnsi="宋体"/>
          <w:sz w:val="24"/>
          <w:lang w:val="en-US" w:eastAsia="zh-CN"/>
        </w:rPr>
        <w:t>1</w:t>
      </w:r>
      <w:r>
        <w:rPr>
          <w:rFonts w:ascii="宋体" w:hAnsi="宋体"/>
          <w:sz w:val="24"/>
        </w:rPr>
        <w:t>.1.2比选申请文件外包封未按比选文件要求密封的。</w:t>
      </w:r>
    </w:p>
    <w:p>
      <w:pPr>
        <w:pStyle w:val="52"/>
        <w:spacing w:line="360" w:lineRule="auto"/>
        <w:ind w:firstLine="480"/>
        <w:rPr>
          <w:rFonts w:ascii="宋体" w:hAnsi="宋体"/>
          <w:sz w:val="24"/>
        </w:rPr>
      </w:pPr>
      <w:r>
        <w:rPr>
          <w:rFonts w:ascii="宋体" w:hAnsi="宋体"/>
          <w:sz w:val="24"/>
        </w:rPr>
        <w:t>2</w:t>
      </w:r>
      <w:r>
        <w:rPr>
          <w:rFonts w:hint="eastAsia" w:ascii="宋体" w:hAnsi="宋体"/>
          <w:sz w:val="24"/>
          <w:lang w:val="en-US" w:eastAsia="zh-CN"/>
        </w:rPr>
        <w:t>1</w:t>
      </w:r>
      <w:r>
        <w:rPr>
          <w:rFonts w:ascii="宋体" w:hAnsi="宋体"/>
          <w:sz w:val="24"/>
        </w:rPr>
        <w:t>.2 比选申请人的法定代表人或其授权代表（以下统称“比选申请人代表”）必须在出示本人有效身份证（限中国公民居民身份证、外籍有效护照，下同）的原件，比选申请人授权代表还必须同时出示比选申请授权书原件，以证明授权代表的身份和被授权范围，并由比选人验证确认。</w:t>
      </w:r>
      <w:bookmarkStart w:id="256" w:name="_Toc251051540"/>
      <w:r>
        <w:rPr>
          <w:rFonts w:ascii="宋体" w:hAnsi="宋体"/>
          <w:sz w:val="24"/>
        </w:rPr>
        <w:t>否则作无效比选文件处理</w:t>
      </w:r>
      <w:bookmarkEnd w:id="256"/>
      <w:r>
        <w:rPr>
          <w:rFonts w:ascii="宋体" w:hAnsi="宋体"/>
          <w:sz w:val="24"/>
        </w:rPr>
        <w:t>。</w:t>
      </w:r>
    </w:p>
    <w:p>
      <w:pPr>
        <w:pStyle w:val="6"/>
        <w:numPr>
          <w:ilvl w:val="0"/>
          <w:numId w:val="7"/>
        </w:numPr>
        <w:spacing w:before="156" w:beforeLines="50" w:after="0" w:line="240" w:lineRule="auto"/>
        <w:ind w:left="0" w:leftChars="0" w:firstLine="0" w:firstLineChars="0"/>
        <w:rPr>
          <w:rFonts w:hint="eastAsia" w:ascii="宋体" w:hAnsi="宋体" w:cs="Times New Roman"/>
          <w:sz w:val="24"/>
        </w:rPr>
      </w:pPr>
      <w:bookmarkStart w:id="257" w:name="_Toc375039091"/>
      <w:bookmarkStart w:id="258" w:name="_Toc385427820"/>
      <w:bookmarkStart w:id="259" w:name="_Toc383891195"/>
      <w:bookmarkStart w:id="260" w:name="_Toc390098446"/>
      <w:bookmarkStart w:id="261" w:name="_Toc5267"/>
      <w:bookmarkStart w:id="262" w:name="_Toc24630"/>
      <w:bookmarkStart w:id="263" w:name="_Toc25750615"/>
      <w:bookmarkStart w:id="264" w:name="_Toc15466"/>
      <w:bookmarkStart w:id="265" w:name="_Toc492478745"/>
      <w:bookmarkStart w:id="266" w:name="_Toc21819"/>
      <w:bookmarkStart w:id="267" w:name="_Toc30671"/>
      <w:bookmarkStart w:id="268" w:name="_Toc16068"/>
      <w:bookmarkStart w:id="269" w:name="_Toc27636"/>
      <w:bookmarkStart w:id="270" w:name="_Toc17785"/>
      <w:bookmarkStart w:id="271" w:name="_Toc16601"/>
      <w:bookmarkStart w:id="272" w:name="_Toc1920"/>
      <w:bookmarkStart w:id="273" w:name="_Toc9391"/>
      <w:bookmarkStart w:id="274" w:name="_Toc24687"/>
      <w:bookmarkStart w:id="275" w:name="_Toc13202"/>
      <w:bookmarkStart w:id="276" w:name="_Toc11013"/>
      <w:bookmarkStart w:id="277" w:name="_Toc23699"/>
      <w:bookmarkStart w:id="278" w:name="_Toc11263"/>
      <w:bookmarkStart w:id="279" w:name="_Toc25270"/>
      <w:bookmarkStart w:id="280" w:name="_Toc12983530"/>
      <w:r>
        <w:rPr>
          <w:rFonts w:hint="eastAsia" w:ascii="宋体" w:hAnsi="宋体" w:cs="Times New Roman"/>
          <w:sz w:val="24"/>
        </w:rPr>
        <w:t>评审</w:t>
      </w:r>
      <w:bookmarkEnd w:id="257"/>
      <w:bookmarkEnd w:id="258"/>
      <w:bookmarkEnd w:id="259"/>
      <w:bookmarkEnd w:id="260"/>
      <w:r>
        <w:rPr>
          <w:rFonts w:hint="eastAsia" w:ascii="宋体" w:hAnsi="宋体" w:cs="Times New Roman"/>
          <w:sz w:val="24"/>
        </w:rPr>
        <w:t>程序</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52"/>
        <w:spacing w:line="360" w:lineRule="auto"/>
        <w:ind w:firstLine="480"/>
        <w:rPr>
          <w:rFonts w:ascii="宋体" w:hAnsi="宋体"/>
          <w:sz w:val="24"/>
        </w:rPr>
      </w:pPr>
      <w:r>
        <w:rPr>
          <w:rFonts w:ascii="宋体" w:hAnsi="宋体"/>
          <w:sz w:val="24"/>
        </w:rPr>
        <w:t>详见第六章</w:t>
      </w:r>
      <w:r>
        <w:rPr>
          <w:rFonts w:hint="eastAsia" w:ascii="宋体" w:hAnsi="宋体"/>
          <w:sz w:val="24"/>
        </w:rPr>
        <w:t>《</w:t>
      </w:r>
      <w:r>
        <w:rPr>
          <w:rFonts w:ascii="宋体" w:hAnsi="宋体"/>
          <w:sz w:val="24"/>
        </w:rPr>
        <w:t>评分办法</w:t>
      </w:r>
      <w:r>
        <w:rPr>
          <w:rFonts w:hint="eastAsia" w:ascii="宋体" w:hAnsi="宋体"/>
          <w:sz w:val="24"/>
        </w:rPr>
        <w:t>》。</w:t>
      </w:r>
    </w:p>
    <w:p>
      <w:pPr>
        <w:pStyle w:val="6"/>
        <w:numPr>
          <w:ilvl w:val="0"/>
          <w:numId w:val="7"/>
        </w:numPr>
        <w:spacing w:before="156" w:beforeLines="50" w:after="0" w:line="240" w:lineRule="auto"/>
        <w:ind w:left="0" w:leftChars="0" w:firstLine="0" w:firstLineChars="0"/>
        <w:rPr>
          <w:rFonts w:hint="eastAsia" w:ascii="宋体" w:hAnsi="宋体" w:cs="Times New Roman"/>
          <w:sz w:val="24"/>
        </w:rPr>
      </w:pPr>
      <w:bookmarkStart w:id="281" w:name="_Toc25750616"/>
      <w:bookmarkStart w:id="282" w:name="_Toc14719"/>
      <w:bookmarkStart w:id="283" w:name="_Toc12983531"/>
      <w:bookmarkStart w:id="284" w:name="_Toc390098447"/>
      <w:bookmarkStart w:id="285" w:name="_Toc13421"/>
      <w:bookmarkStart w:id="286" w:name="_Toc15"/>
      <w:bookmarkStart w:id="287" w:name="_Toc8295"/>
      <w:bookmarkStart w:id="288" w:name="_Toc29929"/>
      <w:bookmarkStart w:id="289" w:name="_Toc375039093"/>
      <w:bookmarkStart w:id="290" w:name="_Toc11716"/>
      <w:bookmarkStart w:id="291" w:name="_Toc17980"/>
      <w:bookmarkStart w:id="292" w:name="_Toc1456"/>
      <w:bookmarkStart w:id="293" w:name="_Toc5386"/>
      <w:bookmarkStart w:id="294" w:name="_Toc26137"/>
      <w:bookmarkStart w:id="295" w:name="_Toc18803"/>
      <w:bookmarkStart w:id="296" w:name="_Toc385427821"/>
      <w:bookmarkStart w:id="297" w:name="_Toc27570"/>
      <w:bookmarkStart w:id="298" w:name="_Toc492478746"/>
      <w:bookmarkStart w:id="299" w:name="_Toc383891196"/>
      <w:bookmarkStart w:id="300" w:name="_Toc833"/>
      <w:bookmarkStart w:id="301" w:name="_Toc18063"/>
      <w:bookmarkStart w:id="302" w:name="_Toc16072"/>
      <w:bookmarkStart w:id="303" w:name="_Toc24755"/>
      <w:bookmarkStart w:id="304" w:name="_Toc25047"/>
      <w:bookmarkStart w:id="305" w:name="_Toc465934629"/>
      <w:r>
        <w:rPr>
          <w:rFonts w:hint="eastAsia" w:ascii="宋体" w:hAnsi="宋体" w:cs="Times New Roman"/>
          <w:sz w:val="24"/>
        </w:rPr>
        <w:t>与比选人和评审</w:t>
      </w:r>
      <w:r>
        <w:rPr>
          <w:rFonts w:hint="eastAsia" w:ascii="宋体" w:hAnsi="宋体" w:cs="Times New Roman"/>
          <w:sz w:val="24"/>
          <w:lang w:eastAsia="zh-CN"/>
        </w:rPr>
        <w:t>委员会</w:t>
      </w:r>
      <w:r>
        <w:rPr>
          <w:rFonts w:hint="eastAsia" w:ascii="宋体" w:hAnsi="宋体" w:cs="Times New Roman"/>
          <w:sz w:val="24"/>
        </w:rPr>
        <w:t>的接触</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23.1从比选申请截止日起至授予合同期间，未经书面要求，比选申请人不得就与其比选申请文件有关的事项与评审委员会、比选人接触（包括直接接触或间接接触）。</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23.2比选申请人试图对评审委员会的评审、比较或授予合同的决定进行影响，都可能导致其比选申请文件被否决。</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23.3比选申请人不得以任何方式干扰比选人的比选和评审活动，否则其比选申请无效并追究其法律责任。</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23.4有关比选申请文件的审查、澄清、评估和比较以及有关授予合同的意向的一切情况都不得透露给任一比选申请人。</w:t>
      </w:r>
    </w:p>
    <w:p>
      <w:pPr>
        <w:pStyle w:val="6"/>
        <w:numPr>
          <w:ilvl w:val="0"/>
          <w:numId w:val="7"/>
        </w:numPr>
        <w:spacing w:before="156" w:beforeLines="50" w:after="0" w:line="240" w:lineRule="auto"/>
        <w:ind w:left="0" w:leftChars="0" w:firstLine="0" w:firstLineChars="0"/>
        <w:rPr>
          <w:rFonts w:hint="eastAsia" w:ascii="宋体" w:hAnsi="宋体" w:cs="Times New Roman"/>
          <w:sz w:val="24"/>
        </w:rPr>
      </w:pPr>
      <w:bookmarkStart w:id="306" w:name="_Toc7858"/>
      <w:bookmarkStart w:id="307" w:name="_Toc25750617"/>
      <w:bookmarkStart w:id="308" w:name="_Toc12960"/>
      <w:bookmarkStart w:id="309" w:name="_Toc12671"/>
      <w:bookmarkStart w:id="310" w:name="_Toc383891197"/>
      <w:bookmarkStart w:id="311" w:name="_Toc654"/>
      <w:bookmarkStart w:id="312" w:name="_Toc19810"/>
      <w:bookmarkStart w:id="313" w:name="_Toc29504"/>
      <w:bookmarkStart w:id="314" w:name="_Toc390098448"/>
      <w:bookmarkStart w:id="315" w:name="_Toc9602"/>
      <w:bookmarkStart w:id="316" w:name="_Toc16963"/>
      <w:bookmarkStart w:id="317" w:name="_Toc385427822"/>
      <w:bookmarkStart w:id="318" w:name="_Toc12909"/>
      <w:bookmarkStart w:id="319" w:name="_Toc9941"/>
      <w:bookmarkStart w:id="320" w:name="_Toc20523"/>
      <w:bookmarkStart w:id="321" w:name="_Toc30207"/>
      <w:bookmarkStart w:id="322" w:name="_Toc492478747"/>
      <w:bookmarkStart w:id="323" w:name="_Toc21167"/>
      <w:bookmarkStart w:id="324" w:name="_Toc18515"/>
      <w:bookmarkStart w:id="325" w:name="_Toc12983532"/>
      <w:bookmarkStart w:id="326" w:name="_Toc15988"/>
      <w:bookmarkStart w:id="327" w:name="_Toc25734"/>
      <w:bookmarkStart w:id="328" w:name="_Toc12555"/>
      <w:r>
        <w:rPr>
          <w:rFonts w:hint="eastAsia" w:ascii="宋体" w:hAnsi="宋体" w:cs="Times New Roman"/>
          <w:sz w:val="24"/>
        </w:rPr>
        <w:t>评审过程保密</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24.1递交比选文件后，直到宣布授予中选人且签订合同为止，凡属于审查、澄清、评价和比较比选申请的有关资料且与授予合同有关的信息，都不应向比选申请人或与该过程无关的其他人泄露。</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24.2比选申请人在比选申请文件的审查、澄清、评价和比较以及授予合同的过程中，对比选人和评审专家施加影响的任何行为，都将导致取消比选申请资格。</w:t>
      </w:r>
    </w:p>
    <w:p>
      <w:pPr>
        <w:pStyle w:val="6"/>
        <w:numPr>
          <w:ilvl w:val="0"/>
          <w:numId w:val="7"/>
        </w:numPr>
        <w:spacing w:before="156" w:beforeLines="50" w:after="0" w:line="240" w:lineRule="auto"/>
        <w:ind w:left="0" w:leftChars="0" w:firstLine="0" w:firstLineChars="0"/>
        <w:rPr>
          <w:rFonts w:hint="eastAsia" w:ascii="宋体" w:hAnsi="宋体" w:cs="Times New Roman"/>
          <w:sz w:val="24"/>
        </w:rPr>
      </w:pPr>
      <w:r>
        <w:rPr>
          <w:rFonts w:hint="eastAsia" w:ascii="宋体" w:hAnsi="宋体" w:cs="Times New Roman"/>
          <w:sz w:val="24"/>
        </w:rPr>
        <w:t xml:space="preserve"> 比选申请文件的澄清</w:t>
      </w:r>
      <w:bookmarkEnd w:id="305"/>
    </w:p>
    <w:p>
      <w:pPr>
        <w:pStyle w:val="52"/>
        <w:spacing w:line="360" w:lineRule="auto"/>
        <w:ind w:firstLine="480"/>
        <w:rPr>
          <w:rFonts w:ascii="宋体" w:hAnsi="宋体"/>
          <w:sz w:val="24"/>
        </w:rPr>
      </w:pPr>
      <w:r>
        <w:rPr>
          <w:rFonts w:hint="eastAsia" w:ascii="宋体" w:hAnsi="宋体"/>
          <w:sz w:val="24"/>
        </w:rPr>
        <w:t>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pStyle w:val="6"/>
        <w:numPr>
          <w:ilvl w:val="0"/>
          <w:numId w:val="7"/>
        </w:numPr>
        <w:spacing w:before="156" w:beforeLines="50" w:after="0" w:line="240" w:lineRule="auto"/>
        <w:ind w:left="0" w:leftChars="0" w:firstLine="0" w:firstLineChars="0"/>
        <w:rPr>
          <w:rFonts w:hint="eastAsia" w:ascii="宋体" w:hAnsi="宋体" w:cs="Times New Roman"/>
          <w:sz w:val="24"/>
        </w:rPr>
      </w:pPr>
      <w:bookmarkStart w:id="329" w:name="_Toc22681"/>
      <w:bookmarkStart w:id="330" w:name="_Toc385427824"/>
      <w:bookmarkStart w:id="331" w:name="_Toc5437"/>
      <w:bookmarkStart w:id="332" w:name="_Toc26318"/>
      <w:bookmarkStart w:id="333" w:name="_Toc16884"/>
      <w:bookmarkStart w:id="334" w:name="_Toc5926"/>
      <w:bookmarkStart w:id="335" w:name="_Toc26070"/>
      <w:bookmarkStart w:id="336" w:name="_Toc4397"/>
      <w:bookmarkStart w:id="337" w:name="_Toc9040"/>
      <w:bookmarkStart w:id="338" w:name="_Toc492478749"/>
      <w:bookmarkStart w:id="339" w:name="_Toc20519"/>
      <w:bookmarkStart w:id="340" w:name="_Toc18093"/>
      <w:bookmarkStart w:id="341" w:name="_Toc383891199"/>
      <w:bookmarkStart w:id="342" w:name="_Toc5607"/>
      <w:bookmarkStart w:id="343" w:name="_Toc29146"/>
      <w:bookmarkStart w:id="344" w:name="_Toc6908"/>
      <w:bookmarkStart w:id="345" w:name="_Toc1915"/>
      <w:bookmarkStart w:id="346" w:name="_Toc390098450"/>
      <w:bookmarkStart w:id="347" w:name="_Toc12983534"/>
      <w:bookmarkStart w:id="348" w:name="_Toc28992"/>
      <w:bookmarkStart w:id="349" w:name="_Toc12795"/>
      <w:bookmarkStart w:id="350" w:name="_Toc25750619"/>
      <w:bookmarkStart w:id="351" w:name="_Toc30017"/>
      <w:bookmarkStart w:id="352" w:name="_Toc465934630"/>
      <w:r>
        <w:rPr>
          <w:rFonts w:hint="eastAsia" w:ascii="宋体" w:hAnsi="宋体" w:cs="Times New Roman"/>
          <w:sz w:val="24"/>
        </w:rPr>
        <w:t>比选申请文件响应性的确定</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26.1 在详细评审之前，评审小组将首先审定每份比选申请文件是否在实质上响应了比选文件的要求和规定。</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26.3 如果比选申请文件实质上不响应比选文件的要求，比选人将予以拒绝，并且不允许比选申请人通过修正或撤销其不符要求的差异或保留使之成为具有响应性的比选申请。</w:t>
      </w:r>
    </w:p>
    <w:p>
      <w:pPr>
        <w:pStyle w:val="6"/>
        <w:numPr>
          <w:ilvl w:val="0"/>
          <w:numId w:val="7"/>
        </w:numPr>
        <w:spacing w:before="156" w:beforeLines="50" w:after="0" w:line="240" w:lineRule="auto"/>
        <w:ind w:left="0" w:leftChars="0" w:firstLine="0" w:firstLineChars="0"/>
        <w:rPr>
          <w:rFonts w:hint="eastAsia" w:ascii="宋体" w:hAnsi="宋体" w:cs="Times New Roman"/>
          <w:sz w:val="24"/>
        </w:rPr>
      </w:pPr>
      <w:bookmarkStart w:id="353" w:name="_Toc22146"/>
      <w:bookmarkStart w:id="354" w:name="_Toc12983535"/>
      <w:bookmarkStart w:id="355" w:name="_Toc390098451"/>
      <w:bookmarkStart w:id="356" w:name="_Toc26239"/>
      <w:bookmarkStart w:id="357" w:name="_Toc492478750"/>
      <w:bookmarkStart w:id="358" w:name="_Toc22063"/>
      <w:bookmarkStart w:id="359" w:name="_Toc383891200"/>
      <w:bookmarkStart w:id="360" w:name="_Toc19477"/>
      <w:bookmarkStart w:id="361" w:name="_Toc15051"/>
      <w:bookmarkStart w:id="362" w:name="_Toc20912"/>
      <w:bookmarkStart w:id="363" w:name="_Toc23956"/>
      <w:bookmarkStart w:id="364" w:name="_Toc31646"/>
      <w:bookmarkStart w:id="365" w:name="_Toc20810"/>
      <w:bookmarkStart w:id="366" w:name="_Toc20874"/>
      <w:bookmarkStart w:id="367" w:name="_Toc12167"/>
      <w:bookmarkStart w:id="368" w:name="_Toc23999"/>
      <w:bookmarkStart w:id="369" w:name="_Toc25750620"/>
      <w:bookmarkStart w:id="370" w:name="_Toc29398"/>
      <w:bookmarkStart w:id="371" w:name="_Toc1027"/>
      <w:bookmarkStart w:id="372" w:name="_Toc17236"/>
      <w:bookmarkStart w:id="373" w:name="_Toc21468"/>
      <w:bookmarkStart w:id="374" w:name="_Toc23808"/>
      <w:bookmarkStart w:id="375" w:name="_Toc385427825"/>
      <w:r>
        <w:rPr>
          <w:rFonts w:hint="eastAsia" w:ascii="宋体" w:hAnsi="宋体" w:cs="Times New Roman"/>
          <w:sz w:val="24"/>
        </w:rPr>
        <w:t>比选申请文件计算错误的修正</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27.1 比选申请报价大写金额与小写金额不一致的，以大写金额为准；总价金额与单价乘以数量的合计计算出的结果不一致的，以单价为准修正总价，但单价金额小数点有明显错误的除外。</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27.2 按上述修正错误的原则及方法修正后的总价经比选申请人书面确认后作为评审价，比选申请人不接受修正价格的，其比选申请将按否决比选申请处理。修正后的总价若高于比选申请报价，则中选价以比选申请报价为准，评审总价以修正后的总价为准；修正后的总价若低于比选申请报价，则中选价以修正后总价为准，评审总价以比选申请报价为准，但并不减免中选人应承担的工作。</w:t>
      </w:r>
    </w:p>
    <w:p>
      <w:pPr>
        <w:pStyle w:val="6"/>
        <w:numPr>
          <w:ilvl w:val="0"/>
          <w:numId w:val="7"/>
        </w:numPr>
        <w:spacing w:before="156" w:beforeLines="50" w:after="0" w:line="240" w:lineRule="auto"/>
        <w:ind w:left="0" w:leftChars="0" w:firstLine="0" w:firstLineChars="0"/>
        <w:rPr>
          <w:rFonts w:hint="eastAsia" w:ascii="宋体" w:hAnsi="宋体" w:cs="Times New Roman"/>
          <w:sz w:val="24"/>
        </w:rPr>
      </w:pPr>
      <w:bookmarkStart w:id="376" w:name="_Toc385427826"/>
      <w:bookmarkStart w:id="377" w:name="_Toc9812"/>
      <w:bookmarkStart w:id="378" w:name="_Toc492478751"/>
      <w:bookmarkStart w:id="379" w:name="_Toc3258"/>
      <w:bookmarkStart w:id="380" w:name="_Toc20444"/>
      <w:bookmarkStart w:id="381" w:name="_Toc20881"/>
      <w:bookmarkStart w:id="382" w:name="_Toc27112"/>
      <w:bookmarkStart w:id="383" w:name="_Toc22994"/>
      <w:bookmarkStart w:id="384" w:name="_Toc19936"/>
      <w:bookmarkStart w:id="385" w:name="_Toc383891201"/>
      <w:bookmarkStart w:id="386" w:name="_Toc1004"/>
      <w:bookmarkStart w:id="387" w:name="_Toc8959"/>
      <w:bookmarkStart w:id="388" w:name="_Toc9737"/>
      <w:bookmarkStart w:id="389" w:name="_Toc20854"/>
      <w:bookmarkStart w:id="390" w:name="_Toc12983536"/>
      <w:bookmarkStart w:id="391" w:name="_Toc25750621"/>
      <w:bookmarkStart w:id="392" w:name="_Toc5319"/>
      <w:bookmarkStart w:id="393" w:name="_Toc24176"/>
      <w:bookmarkStart w:id="394" w:name="_Toc29276"/>
      <w:bookmarkStart w:id="395" w:name="_Toc390098452"/>
      <w:bookmarkStart w:id="396" w:name="_Toc4958"/>
      <w:bookmarkStart w:id="397" w:name="_Toc16418"/>
      <w:bookmarkStart w:id="398" w:name="_Toc23907"/>
      <w:r>
        <w:rPr>
          <w:rFonts w:hint="eastAsia" w:ascii="宋体" w:hAnsi="宋体" w:cs="Times New Roman"/>
          <w:sz w:val="24"/>
        </w:rPr>
        <w:t>比选申请文件的评价与比较</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28.1 《评审办法》详见比选文件第六章，比选人将按照《评审办法》对本须知第</w:t>
      </w:r>
      <w:r>
        <w:rPr>
          <w:rFonts w:hint="eastAsia" w:ascii="宋体" w:hAnsi="宋体" w:cs="Times New Roman"/>
          <w:sz w:val="24"/>
          <w:highlight w:val="none"/>
          <w:lang w:val="en-US" w:eastAsia="zh-CN"/>
        </w:rPr>
        <w:t>26条确定为</w:t>
      </w:r>
      <w:r>
        <w:rPr>
          <w:rFonts w:hint="eastAsia" w:ascii="宋体" w:hAnsi="宋体" w:cs="Times New Roman"/>
          <w:sz w:val="24"/>
          <w:lang w:val="en-US" w:eastAsia="zh-CN"/>
        </w:rPr>
        <w:t>实质上响应比选文件要求的比选申请文件进行评价与比较。</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28.2 评审将按《评审办法》规定执行。</w:t>
      </w:r>
    </w:p>
    <w:p>
      <w:pPr>
        <w:pStyle w:val="6"/>
        <w:numPr>
          <w:ilvl w:val="0"/>
          <w:numId w:val="7"/>
        </w:numPr>
        <w:spacing w:before="156" w:beforeLines="50" w:after="0" w:line="240" w:lineRule="auto"/>
        <w:ind w:left="0" w:leftChars="0" w:firstLine="0" w:firstLineChars="0"/>
        <w:rPr>
          <w:rFonts w:hint="eastAsia" w:ascii="宋体" w:hAnsi="宋体" w:cs="Times New Roman"/>
          <w:sz w:val="24"/>
        </w:rPr>
      </w:pPr>
      <w:r>
        <w:rPr>
          <w:rFonts w:hint="eastAsia" w:ascii="宋体" w:hAnsi="宋体" w:cs="Times New Roman"/>
          <w:sz w:val="24"/>
        </w:rPr>
        <w:t xml:space="preserve"> 定标</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29.1 经评审后，评审委员会将综合得分最高的比选申请人推荐为中选候选人。得分相同的，以评审委员会以记名投票的方式按少数服从多数的原则决定其排名顺序。</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29.2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29.3比选申请人应确保提供的资料真实无误，如有弄虚作假的情况，一经查实，取消比选申请资格，已经中选的取消中选资格。</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29.4比选人确定的中选人必须按有关规定进行公示。</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29.5评审委员会评审结束后，比选人经审查发现评审过程中有明显错误，可以组织原评审委员会进行复评。</w:t>
      </w:r>
    </w:p>
    <w:p>
      <w:pPr>
        <w:pStyle w:val="6"/>
        <w:numPr>
          <w:ilvl w:val="0"/>
          <w:numId w:val="7"/>
        </w:numPr>
        <w:spacing w:before="156" w:beforeLines="50" w:after="0" w:line="240" w:lineRule="auto"/>
        <w:ind w:left="0" w:leftChars="0" w:firstLine="0" w:firstLineChars="0"/>
        <w:rPr>
          <w:rFonts w:hint="eastAsia" w:ascii="宋体" w:hAnsi="宋体" w:cs="Times New Roman"/>
          <w:sz w:val="24"/>
        </w:rPr>
      </w:pPr>
      <w:r>
        <w:rPr>
          <w:rFonts w:hint="eastAsia" w:ascii="宋体" w:hAnsi="宋体" w:cs="Times New Roman"/>
          <w:sz w:val="24"/>
        </w:rPr>
        <w:t>重新比选</w:t>
      </w:r>
      <w:bookmarkEnd w:id="352"/>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出现下列特殊情况之一时，可重新比选：</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30.1在比选申请文件递交截止时间递交的供应商不满3家的；</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30.2有效比选申请文件不满3家，且评审小组认为没有竞争力的（当有效比选申请不足三家时，评审小组认为剩余的比选申请文件仍具有竞争性的，应继续评审）；</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30.3评审小组决定否决全部比选申请的；</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30.4中选候选人均放弃中选资格的；</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30.5根据本须知15.2条规定，所有中选候选人均不同意在比选申请有效期内延长比选申请有效期的；</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30.6比选文件中规定的其他情况。</w:t>
      </w:r>
    </w:p>
    <w:p>
      <w:pPr>
        <w:pStyle w:val="6"/>
        <w:numPr>
          <w:ilvl w:val="0"/>
          <w:numId w:val="7"/>
        </w:numPr>
        <w:spacing w:before="156" w:beforeLines="50" w:after="0" w:line="240" w:lineRule="auto"/>
        <w:ind w:left="0" w:leftChars="0" w:firstLine="0" w:firstLineChars="0"/>
        <w:rPr>
          <w:rFonts w:hint="eastAsia" w:ascii="宋体" w:hAnsi="宋体" w:cs="Times New Roman"/>
          <w:sz w:val="24"/>
        </w:rPr>
      </w:pPr>
      <w:bookmarkStart w:id="399" w:name="_Toc17042"/>
      <w:bookmarkStart w:id="400" w:name="_Toc12983539"/>
      <w:bookmarkStart w:id="401" w:name="_Toc25257"/>
      <w:bookmarkStart w:id="402" w:name="_Toc31757"/>
      <w:bookmarkStart w:id="403" w:name="_Toc492478754"/>
      <w:bookmarkStart w:id="404" w:name="_Toc2422"/>
      <w:bookmarkStart w:id="405" w:name="_Toc11126"/>
      <w:bookmarkStart w:id="406" w:name="_Toc1945"/>
      <w:bookmarkStart w:id="407" w:name="_Toc26919"/>
      <w:bookmarkStart w:id="408" w:name="_Toc14235"/>
      <w:bookmarkStart w:id="409" w:name="_Toc14454"/>
      <w:bookmarkStart w:id="410" w:name="_Toc383891204"/>
      <w:bookmarkStart w:id="411" w:name="_Toc390098455"/>
      <w:bookmarkStart w:id="412" w:name="_Toc10962"/>
      <w:bookmarkStart w:id="413" w:name="_Toc375039096"/>
      <w:bookmarkStart w:id="414" w:name="_Toc6886"/>
      <w:bookmarkStart w:id="415" w:name="_Toc1116"/>
      <w:bookmarkStart w:id="416" w:name="_Toc12031"/>
      <w:bookmarkStart w:id="417" w:name="_Toc385427829"/>
      <w:bookmarkStart w:id="418" w:name="_Toc20979"/>
      <w:bookmarkStart w:id="419" w:name="_Toc26954"/>
      <w:bookmarkStart w:id="420" w:name="_Toc3769"/>
      <w:bookmarkStart w:id="421" w:name="_Toc5959"/>
      <w:bookmarkStart w:id="422" w:name="_Toc25750624"/>
      <w:r>
        <w:rPr>
          <w:rFonts w:hint="eastAsia" w:ascii="宋体" w:hAnsi="宋体" w:cs="Times New Roman"/>
          <w:sz w:val="24"/>
        </w:rPr>
        <w:t>不再</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Fonts w:hint="eastAsia" w:ascii="宋体" w:hAnsi="宋体" w:cs="Times New Roman"/>
          <w:sz w:val="24"/>
        </w:rPr>
        <w:t>比选</w:t>
      </w:r>
      <w:bookmarkEnd w:id="422"/>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项目比选经两次发布信息后比选申请人仍少于三个或重新比选后有效比选申请人仍少于三个或者所有比选申请被否决的，比选人可不再进行比选。</w:t>
      </w:r>
    </w:p>
    <w:p>
      <w:pPr>
        <w:pStyle w:val="6"/>
        <w:numPr>
          <w:ilvl w:val="0"/>
          <w:numId w:val="7"/>
        </w:numPr>
        <w:spacing w:before="156" w:beforeLines="50" w:after="0" w:line="240" w:lineRule="auto"/>
        <w:ind w:left="0" w:leftChars="0" w:firstLine="0" w:firstLineChars="0"/>
        <w:rPr>
          <w:rFonts w:hint="eastAsia" w:ascii="宋体" w:hAnsi="宋体" w:cs="Times New Roman"/>
          <w:sz w:val="24"/>
          <w:highlight w:val="none"/>
        </w:rPr>
      </w:pPr>
      <w:bookmarkStart w:id="423" w:name="_Toc114052441"/>
      <w:bookmarkStart w:id="424" w:name="_Toc465934633"/>
      <w:bookmarkStart w:id="425" w:name="_Toc392862502"/>
      <w:bookmarkStart w:id="426" w:name="_Toc286386861"/>
      <w:bookmarkStart w:id="427" w:name="_Toc114052377"/>
      <w:r>
        <w:rPr>
          <w:rFonts w:hint="eastAsia" w:ascii="宋体" w:hAnsi="宋体" w:cs="Times New Roman"/>
          <w:sz w:val="24"/>
          <w:highlight w:val="none"/>
        </w:rPr>
        <w:t>评审结果公示</w:t>
      </w:r>
      <w:bookmarkEnd w:id="423"/>
      <w:bookmarkEnd w:id="424"/>
      <w:bookmarkEnd w:id="425"/>
      <w:bookmarkEnd w:id="426"/>
      <w:bookmarkEnd w:id="427"/>
    </w:p>
    <w:p>
      <w:pPr>
        <w:pStyle w:val="52"/>
        <w:spacing w:line="360" w:lineRule="auto"/>
        <w:ind w:firstLine="480"/>
        <w:rPr>
          <w:rFonts w:ascii="宋体" w:hAnsi="宋体"/>
          <w:sz w:val="24"/>
          <w:highlight w:val="none"/>
        </w:rPr>
      </w:pPr>
      <w:r>
        <w:rPr>
          <w:rFonts w:hint="eastAsia" w:ascii="宋体" w:hAnsi="宋体"/>
          <w:sz w:val="24"/>
          <w:highlight w:val="none"/>
          <w:lang w:val="en-US" w:eastAsia="zh-CN"/>
        </w:rPr>
        <w:t>32</w:t>
      </w:r>
      <w:r>
        <w:rPr>
          <w:rFonts w:hint="eastAsia" w:ascii="宋体" w:hAnsi="宋体"/>
          <w:sz w:val="24"/>
          <w:highlight w:val="none"/>
        </w:rPr>
        <w:t>.1在评审结束经比选人确认后，将在南宁轨道交通集团有限责任公司官方网站（www.nngdjt.com）以结果公示的形式通知各比选申请人评审结果。</w:t>
      </w:r>
    </w:p>
    <w:p>
      <w:pPr>
        <w:pStyle w:val="52"/>
        <w:spacing w:line="360" w:lineRule="auto"/>
        <w:ind w:firstLine="480"/>
        <w:rPr>
          <w:sz w:val="24"/>
          <w:szCs w:val="24"/>
          <w:highlight w:val="none"/>
        </w:rPr>
      </w:pPr>
      <w:r>
        <w:rPr>
          <w:rFonts w:hint="eastAsia" w:ascii="宋体" w:hAnsi="宋体"/>
          <w:sz w:val="24"/>
          <w:highlight w:val="none"/>
          <w:lang w:val="en-US" w:eastAsia="zh-CN"/>
        </w:rPr>
        <w:t>32</w:t>
      </w:r>
      <w:r>
        <w:rPr>
          <w:rFonts w:hint="eastAsia" w:ascii="宋体" w:hAnsi="宋体"/>
          <w:sz w:val="24"/>
          <w:highlight w:val="none"/>
        </w:rPr>
        <w:t>.2比选申请人如对评审结果有异议，须按公示规定的时间和方式向比选人提出质疑；比选人在收到书面质疑后5个工作日内做出答复，但答复的内容不得涉及商业秘密。</w:t>
      </w:r>
    </w:p>
    <w:bookmarkEnd w:id="254"/>
    <w:bookmarkEnd w:id="255"/>
    <w:p>
      <w:pPr>
        <w:pStyle w:val="5"/>
        <w:jc w:val="center"/>
        <w:rPr>
          <w:rFonts w:ascii="宋体" w:hAnsi="宋体" w:eastAsia="宋体"/>
          <w:sz w:val="28"/>
          <w:szCs w:val="28"/>
        </w:rPr>
      </w:pPr>
      <w:bookmarkStart w:id="428" w:name="_Toc14527"/>
      <w:bookmarkStart w:id="429" w:name="_Toc23255"/>
      <w:bookmarkStart w:id="430" w:name="_Toc286386862"/>
      <w:bookmarkStart w:id="431" w:name="_Toc25105"/>
      <w:bookmarkStart w:id="432" w:name="_Toc114052378"/>
      <w:bookmarkStart w:id="433" w:name="_Toc114052442"/>
      <w:bookmarkStart w:id="434" w:name="_Toc392862503"/>
      <w:bookmarkStart w:id="435" w:name="_Toc212"/>
      <w:bookmarkStart w:id="436" w:name="_Toc3295"/>
      <w:r>
        <w:rPr>
          <w:rFonts w:hint="eastAsia" w:ascii="宋体" w:hAnsi="宋体" w:eastAsia="宋体"/>
          <w:sz w:val="28"/>
          <w:szCs w:val="28"/>
          <w:lang w:eastAsia="zh-CN"/>
        </w:rPr>
        <w:t>六</w:t>
      </w:r>
      <w:r>
        <w:rPr>
          <w:rFonts w:hint="eastAsia" w:ascii="宋体" w:hAnsi="宋体" w:eastAsia="宋体"/>
          <w:sz w:val="28"/>
          <w:szCs w:val="28"/>
        </w:rPr>
        <w:t>、授予合同</w:t>
      </w:r>
      <w:bookmarkEnd w:id="428"/>
      <w:bookmarkEnd w:id="429"/>
      <w:bookmarkEnd w:id="430"/>
      <w:bookmarkEnd w:id="431"/>
      <w:bookmarkEnd w:id="432"/>
      <w:bookmarkEnd w:id="433"/>
      <w:bookmarkEnd w:id="434"/>
      <w:bookmarkEnd w:id="435"/>
      <w:bookmarkEnd w:id="436"/>
    </w:p>
    <w:p>
      <w:pPr>
        <w:pStyle w:val="6"/>
        <w:numPr>
          <w:ilvl w:val="0"/>
          <w:numId w:val="7"/>
        </w:numPr>
        <w:spacing w:before="156" w:beforeLines="50" w:after="0" w:line="240" w:lineRule="auto"/>
        <w:ind w:left="0" w:leftChars="0" w:firstLine="0" w:firstLineChars="0"/>
        <w:rPr>
          <w:rFonts w:hint="eastAsia" w:ascii="宋体" w:hAnsi="宋体" w:cs="Times New Roman"/>
          <w:sz w:val="24"/>
        </w:rPr>
      </w:pPr>
      <w:r>
        <w:rPr>
          <w:rFonts w:hint="eastAsia" w:ascii="宋体" w:hAnsi="宋体" w:cs="Times New Roman"/>
          <w:sz w:val="24"/>
        </w:rPr>
        <w:t>合同授予标准</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33.1 根据本须知规定，比选人将把合同授予收到中选通知书的比选申请人，该比选申请人必须具有有效实施本合同的能力和资源。</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33.2 如果中选候选人放弃中选候选人资格或已中选的比选申请人不能按比选申请文件中承诺的条件履行签约行为，比选人有权按有关法律法规规定，在评审小组推荐的、合格的比选申请人名单中按照排名先后顺序选择新的合同授予人。</w:t>
      </w:r>
    </w:p>
    <w:p>
      <w:pPr>
        <w:pStyle w:val="6"/>
        <w:numPr>
          <w:ilvl w:val="0"/>
          <w:numId w:val="7"/>
        </w:numPr>
        <w:spacing w:before="156" w:beforeLines="50" w:after="0" w:line="240" w:lineRule="auto"/>
        <w:ind w:left="0" w:leftChars="0" w:firstLine="0" w:firstLineChars="0"/>
        <w:rPr>
          <w:rFonts w:hint="eastAsia" w:ascii="宋体" w:hAnsi="宋体" w:cs="Times New Roman"/>
          <w:sz w:val="24"/>
        </w:rPr>
      </w:pPr>
      <w:r>
        <w:rPr>
          <w:rFonts w:hint="eastAsia" w:ascii="宋体" w:hAnsi="宋体" w:cs="Times New Roman"/>
          <w:sz w:val="24"/>
        </w:rPr>
        <w:t>接受和否决任何或所有比选申请的权力</w:t>
      </w:r>
    </w:p>
    <w:p>
      <w:pPr>
        <w:spacing w:line="360" w:lineRule="auto"/>
        <w:ind w:firstLine="480" w:firstLineChars="200"/>
        <w:rPr>
          <w:rFonts w:ascii="宋体" w:hAnsi="宋体"/>
          <w:sz w:val="24"/>
        </w:rPr>
      </w:pPr>
      <w:r>
        <w:rPr>
          <w:rFonts w:hint="eastAsia" w:ascii="宋体" w:hAnsi="宋体"/>
          <w:sz w:val="24"/>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6"/>
        <w:numPr>
          <w:ilvl w:val="0"/>
          <w:numId w:val="7"/>
        </w:numPr>
        <w:spacing w:before="156" w:beforeLines="50" w:after="0" w:line="240" w:lineRule="auto"/>
        <w:ind w:left="0" w:leftChars="0" w:firstLine="0" w:firstLineChars="0"/>
        <w:rPr>
          <w:rFonts w:hint="eastAsia" w:ascii="宋体" w:hAnsi="宋体" w:cs="Times New Roman"/>
          <w:sz w:val="24"/>
        </w:rPr>
      </w:pPr>
      <w:bookmarkStart w:id="437" w:name="_Toc114052443"/>
      <w:bookmarkStart w:id="438" w:name="_Toc114052379"/>
      <w:bookmarkStart w:id="439" w:name="_Toc465934635"/>
      <w:bookmarkStart w:id="440" w:name="_Toc286386863"/>
      <w:bookmarkStart w:id="441" w:name="_Toc392862504"/>
      <w:r>
        <w:rPr>
          <w:rFonts w:hint="eastAsia" w:ascii="宋体" w:hAnsi="宋体" w:cs="Times New Roman"/>
          <w:sz w:val="24"/>
        </w:rPr>
        <w:t>中选通知书</w:t>
      </w:r>
      <w:bookmarkEnd w:id="437"/>
      <w:bookmarkEnd w:id="438"/>
      <w:bookmarkEnd w:id="439"/>
      <w:bookmarkEnd w:id="440"/>
      <w:bookmarkEnd w:id="441"/>
    </w:p>
    <w:p>
      <w:pPr>
        <w:pStyle w:val="52"/>
        <w:spacing w:line="360" w:lineRule="auto"/>
        <w:ind w:firstLine="480"/>
        <w:rPr>
          <w:rFonts w:ascii="宋体" w:hAnsi="宋体"/>
          <w:sz w:val="24"/>
        </w:rPr>
      </w:pPr>
      <w:r>
        <w:rPr>
          <w:rFonts w:hint="eastAsia" w:ascii="宋体" w:hAnsi="宋体"/>
          <w:sz w:val="24"/>
          <w:lang w:val="en-US" w:eastAsia="zh-CN"/>
        </w:rPr>
        <w:t>35</w:t>
      </w:r>
      <w:r>
        <w:rPr>
          <w:rFonts w:hint="eastAsia" w:ascii="宋体" w:hAnsi="宋体"/>
          <w:sz w:val="24"/>
        </w:rPr>
        <w:t>.1中选公告发布期满后，在本须知第</w:t>
      </w:r>
      <w:r>
        <w:rPr>
          <w:rFonts w:ascii="宋体" w:hAnsi="宋体"/>
          <w:sz w:val="24"/>
        </w:rPr>
        <w:t>1</w:t>
      </w:r>
      <w:r>
        <w:rPr>
          <w:rFonts w:hint="eastAsia" w:ascii="宋体" w:hAnsi="宋体"/>
          <w:sz w:val="24"/>
          <w:lang w:val="en-US" w:eastAsia="zh-CN"/>
        </w:rPr>
        <w:t>5</w:t>
      </w:r>
      <w:r>
        <w:rPr>
          <w:rFonts w:hint="eastAsia" w:ascii="宋体" w:hAnsi="宋体"/>
          <w:sz w:val="24"/>
        </w:rPr>
        <w:t>条规定的比选申请有效期内，比选人以书面形式向中选人发出中选通知书。</w:t>
      </w:r>
    </w:p>
    <w:p>
      <w:pPr>
        <w:pStyle w:val="52"/>
        <w:spacing w:line="360" w:lineRule="auto"/>
        <w:ind w:firstLine="480"/>
        <w:rPr>
          <w:rFonts w:hint="eastAsia" w:ascii="宋体" w:hAnsi="宋体" w:cs="Times New Roman"/>
          <w:sz w:val="24"/>
          <w:lang w:val="en-US" w:eastAsia="zh-CN"/>
        </w:rPr>
      </w:pPr>
      <w:bookmarkStart w:id="442" w:name="_Toc286386864"/>
      <w:bookmarkStart w:id="443" w:name="_Toc114052444"/>
      <w:bookmarkStart w:id="444" w:name="_Toc392862505"/>
      <w:bookmarkStart w:id="445" w:name="_Toc114052380"/>
      <w:bookmarkStart w:id="446" w:name="_Toc465934636"/>
      <w:r>
        <w:rPr>
          <w:rFonts w:hint="eastAsia" w:ascii="宋体" w:hAnsi="宋体" w:cs="Times New Roman"/>
          <w:sz w:val="24"/>
          <w:lang w:val="en-US" w:eastAsia="zh-CN"/>
        </w:rPr>
        <w:t>35.2 中选通知书将作为签订合同的依据，并是合同的一个组成部分。</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35.3 对未中选者，比选人不对未中选原因做出解释，同时亦不退还比选申请文件。</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35.4放弃中选人资格的处罚详见前附表。</w:t>
      </w:r>
    </w:p>
    <w:bookmarkEnd w:id="442"/>
    <w:bookmarkEnd w:id="443"/>
    <w:bookmarkEnd w:id="444"/>
    <w:bookmarkEnd w:id="445"/>
    <w:bookmarkEnd w:id="446"/>
    <w:p>
      <w:pPr>
        <w:pStyle w:val="6"/>
        <w:numPr>
          <w:ilvl w:val="0"/>
          <w:numId w:val="7"/>
        </w:numPr>
        <w:spacing w:before="156" w:beforeLines="50" w:after="0" w:line="240" w:lineRule="auto"/>
        <w:ind w:left="0" w:leftChars="0" w:firstLine="0" w:firstLineChars="0"/>
        <w:rPr>
          <w:rFonts w:hint="eastAsia" w:ascii="宋体" w:hAnsi="宋体" w:cs="Times New Roman"/>
          <w:sz w:val="24"/>
        </w:rPr>
      </w:pPr>
      <w:bookmarkStart w:id="447" w:name="_Toc29993"/>
      <w:bookmarkStart w:id="448" w:name="_Toc24240"/>
      <w:bookmarkStart w:id="449" w:name="_Toc5767"/>
      <w:bookmarkStart w:id="450" w:name="_Toc22442"/>
      <w:bookmarkStart w:id="451" w:name="_Toc1780"/>
      <w:bookmarkStart w:id="452" w:name="_Toc25750629"/>
      <w:bookmarkStart w:id="453" w:name="_Toc383891209"/>
      <w:bookmarkStart w:id="454" w:name="_Toc390098460"/>
      <w:bookmarkStart w:id="455" w:name="_Toc12983544"/>
      <w:bookmarkStart w:id="456" w:name="_Toc21217"/>
      <w:bookmarkStart w:id="457" w:name="_Toc4190"/>
      <w:bookmarkStart w:id="458" w:name="_Toc21570"/>
      <w:bookmarkStart w:id="459" w:name="_Toc30862"/>
      <w:bookmarkStart w:id="460" w:name="_Toc492478759"/>
      <w:bookmarkStart w:id="461" w:name="_Toc5617"/>
      <w:bookmarkStart w:id="462" w:name="_Toc15048"/>
      <w:bookmarkStart w:id="463" w:name="_Toc24885"/>
      <w:bookmarkStart w:id="464" w:name="_Toc1862"/>
      <w:bookmarkStart w:id="465" w:name="_Toc8628"/>
      <w:bookmarkStart w:id="466" w:name="_Toc18694"/>
      <w:bookmarkStart w:id="467" w:name="_Toc375039101"/>
      <w:bookmarkStart w:id="468" w:name="_Toc28815"/>
      <w:bookmarkStart w:id="469" w:name="_Toc25208"/>
      <w:bookmarkStart w:id="470" w:name="_Toc385427834"/>
      <w:r>
        <w:rPr>
          <w:rFonts w:hint="eastAsia" w:ascii="宋体" w:hAnsi="宋体" w:cs="Times New Roman"/>
          <w:sz w:val="24"/>
        </w:rPr>
        <w:t>签订合同</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36.1 中选人在收到中选通知书后，按比选文件的要求与比选人签订合同。</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36.2 比选文件、中选通知书、中选人的比选申请文件及双方确认的澄清文件等，均为有法律约束力的合同的组成部分。</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36.3 如果中选人没有按照上述第36.1条规定执行，比选人将有充分理由取消该中选决定。在此情况下，比选人可以按照评审委员会提出的中选候选人名单排序依次确定其他中选候选人为中选人，也可以重新比选。</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36.4 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6"/>
        <w:numPr>
          <w:ilvl w:val="0"/>
          <w:numId w:val="7"/>
        </w:numPr>
        <w:spacing w:before="156" w:beforeLines="50" w:after="0" w:line="240" w:lineRule="auto"/>
        <w:ind w:left="0" w:leftChars="0" w:firstLine="0" w:firstLineChars="0"/>
        <w:rPr>
          <w:rFonts w:hint="eastAsia" w:ascii="宋体" w:hAnsi="宋体" w:cs="Times New Roman"/>
          <w:sz w:val="24"/>
        </w:rPr>
      </w:pPr>
      <w:r>
        <w:rPr>
          <w:rFonts w:hint="eastAsia" w:ascii="宋体" w:hAnsi="宋体" w:cs="Times New Roman"/>
          <w:sz w:val="24"/>
        </w:rPr>
        <w:t>履约保证金</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37.1 在签订合同前，比选申请人应按比选须知前附表规定的形式、金额和比选文件</w:t>
      </w:r>
      <w:r>
        <w:rPr>
          <w:rFonts w:hint="eastAsia" w:ascii="宋体" w:hAnsi="宋体" w:cs="Times New Roman"/>
          <w:sz w:val="24"/>
          <w:highlight w:val="none"/>
          <w:lang w:val="en-US" w:eastAsia="zh-CN"/>
        </w:rPr>
        <w:t>第三章“合同条款及格式”规定</w:t>
      </w:r>
      <w:r>
        <w:rPr>
          <w:rFonts w:hint="eastAsia" w:ascii="宋体" w:hAnsi="宋体" w:cs="Times New Roman"/>
          <w:sz w:val="24"/>
          <w:lang w:val="en-US" w:eastAsia="zh-CN"/>
        </w:rPr>
        <w:t>的或者事先经过招标人书面认可的履约保证金格式向比选人提交履约保证金。除比选须知前附表另有规定外，履约保证金为中标合同金额的5%。</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37.2 比选申请人不能按本章第37.1项要求提交履约保证金的，视为放弃中标，其比选保证金不予退还，给比选人造成的损失超过比选保证金数额的，比选申请人还应当对超过部分予以赔偿。</w:t>
      </w:r>
    </w:p>
    <w:p>
      <w:pPr>
        <w:pStyle w:val="6"/>
        <w:numPr>
          <w:ilvl w:val="0"/>
          <w:numId w:val="7"/>
        </w:numPr>
        <w:spacing w:before="156" w:beforeLines="50" w:after="0" w:line="240" w:lineRule="auto"/>
        <w:ind w:left="0" w:leftChars="0" w:firstLine="0" w:firstLineChars="0"/>
        <w:rPr>
          <w:rFonts w:hint="eastAsia" w:ascii="宋体" w:hAnsi="宋体" w:cs="Times New Roman"/>
          <w:sz w:val="24"/>
        </w:rPr>
      </w:pPr>
      <w:r>
        <w:rPr>
          <w:rFonts w:hint="eastAsia" w:ascii="宋体" w:hAnsi="宋体" w:cs="Times New Roman"/>
          <w:sz w:val="24"/>
        </w:rPr>
        <w:t>其他</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38.1 知识产权和专利权</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38.1.1 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38.1.2 比选申请报价已包括所有应支付的，对专利权、著作权、注册商标专有使用权、计算机软件登记或其他知识产权而需要向其他方支付各项等费用。</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38.2 保密</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38.2.1 由比选人向比选申请人提供的比选文件、图纸、详细资料、模型、模件和所有其他资料，被视为保密资料，仅被用于它所规定的用途，除非得到比选人的书面同意，不能向任何第三方透露。</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38.2.2 在比选申请文件完成后，应比选人要求，比选申请人应归还所有从比选人获得的保密资料，以及所有的无论从任何媒介获得的复印件和摘录。</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38.3 比选申请人知悉</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38.3.1 比选申请人将被视为已合理地充分了解了对所有影响本项目的事项，包括任何与项目和项目时间表有关的特殊困难。</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38.3.2 如果比选申请人在比选申请过程中有欺诈行为，则比选人有权否决比选申请人的比选申请。</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38.4 分包：本项目不允许分包、禁止转包。</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38.5 需要补充的其他内容：详见比选申请须知前附表</w:t>
      </w:r>
    </w:p>
    <w:p>
      <w:pPr>
        <w:widowControl/>
        <w:jc w:val="left"/>
        <w:rPr>
          <w:rFonts w:ascii="宋体" w:hAnsi="宋体"/>
          <w:sz w:val="24"/>
        </w:rPr>
      </w:pPr>
      <w:r>
        <w:rPr>
          <w:rFonts w:ascii="宋体" w:hAnsi="宋体"/>
          <w:sz w:val="24"/>
        </w:rPr>
        <w:br w:type="page"/>
      </w:r>
    </w:p>
    <w:p>
      <w:pPr>
        <w:spacing w:line="360" w:lineRule="auto"/>
        <w:rPr>
          <w:rFonts w:ascii="宋体" w:hAnsi="宋体"/>
          <w:b/>
          <w:kern w:val="58"/>
          <w:sz w:val="24"/>
          <w:szCs w:val="24"/>
        </w:rPr>
        <w:sectPr>
          <w:headerReference r:id="rId3" w:type="default"/>
          <w:footerReference r:id="rId4" w:type="default"/>
          <w:pgSz w:w="11906" w:h="16838"/>
          <w:pgMar w:top="1134" w:right="1418" w:bottom="1134" w:left="1418" w:header="851" w:footer="567" w:gutter="0"/>
          <w:cols w:space="720" w:num="1"/>
          <w:docGrid w:type="lines" w:linePitch="312" w:charSpace="0"/>
        </w:sectPr>
      </w:pPr>
    </w:p>
    <w:p>
      <w:pPr>
        <w:pStyle w:val="4"/>
        <w:spacing w:before="312" w:beforeLines="100" w:after="312" w:afterLines="100" w:line="360" w:lineRule="auto"/>
        <w:jc w:val="center"/>
        <w:rPr>
          <w:rFonts w:hint="eastAsia"/>
          <w:sz w:val="32"/>
          <w:szCs w:val="28"/>
        </w:rPr>
      </w:pPr>
      <w:bookmarkStart w:id="471" w:name="_Toc174"/>
      <w:bookmarkStart w:id="472" w:name="_Toc30222"/>
      <w:bookmarkStart w:id="473" w:name="_Toc6394"/>
      <w:bookmarkStart w:id="474" w:name="_Toc7281"/>
      <w:bookmarkStart w:id="475" w:name="_Toc30262"/>
      <w:bookmarkStart w:id="476" w:name="_Toc437544532"/>
      <w:bookmarkStart w:id="477" w:name="_Toc437544687"/>
      <w:r>
        <w:rPr>
          <w:rFonts w:hint="eastAsia"/>
          <w:sz w:val="32"/>
          <w:szCs w:val="28"/>
        </w:rPr>
        <w:t>第三章 合同条款及格式</w:t>
      </w:r>
      <w:bookmarkEnd w:id="471"/>
      <w:bookmarkEnd w:id="472"/>
      <w:bookmarkEnd w:id="473"/>
      <w:bookmarkEnd w:id="474"/>
      <w:bookmarkEnd w:id="475"/>
    </w:p>
    <w:p>
      <w:pPr>
        <w:spacing w:after="100" w:afterAutospacing="1"/>
        <w:jc w:val="center"/>
        <w:rPr>
          <w:b/>
          <w:sz w:val="28"/>
        </w:rPr>
      </w:pPr>
      <w:r>
        <w:rPr>
          <w:rFonts w:hint="eastAsia"/>
          <w:b/>
          <w:sz w:val="28"/>
        </w:rPr>
        <w:t>（格式）</w:t>
      </w:r>
      <w:bookmarkEnd w:id="476"/>
      <w:bookmarkEnd w:id="477"/>
    </w:p>
    <w:p>
      <w:pPr>
        <w:spacing w:after="120"/>
        <w:jc w:val="center"/>
        <w:rPr>
          <w:rFonts w:ascii="黑体" w:eastAsia="黑体"/>
          <w:sz w:val="11"/>
          <w:szCs w:val="11"/>
        </w:rPr>
      </w:pPr>
    </w:p>
    <w:p>
      <w:pPr>
        <w:spacing w:after="120"/>
        <w:jc w:val="center"/>
        <w:rPr>
          <w:rFonts w:ascii="黑体" w:eastAsia="黑体"/>
          <w:sz w:val="36"/>
          <w:szCs w:val="36"/>
        </w:rPr>
      </w:pPr>
    </w:p>
    <w:p>
      <w:pPr>
        <w:spacing w:after="120"/>
        <w:jc w:val="center"/>
        <w:rPr>
          <w:rFonts w:ascii="黑体" w:eastAsia="黑体"/>
          <w:sz w:val="36"/>
          <w:szCs w:val="36"/>
        </w:rPr>
      </w:pPr>
    </w:p>
    <w:p>
      <w:pPr>
        <w:spacing w:after="120"/>
        <w:jc w:val="center"/>
        <w:rPr>
          <w:rFonts w:ascii="黑体" w:eastAsia="黑体"/>
          <w:sz w:val="36"/>
          <w:szCs w:val="36"/>
        </w:rPr>
      </w:pPr>
      <w:r>
        <w:rPr>
          <w:rFonts w:hint="eastAsia" w:ascii="黑体" w:eastAsia="黑体"/>
          <w:sz w:val="36"/>
          <w:szCs w:val="36"/>
        </w:rPr>
        <w:t xml:space="preserve">南宁轨道交通集团有限责任公司 </w:t>
      </w:r>
    </w:p>
    <w:p>
      <w:pPr>
        <w:spacing w:after="120"/>
        <w:jc w:val="center"/>
        <w:rPr>
          <w:rFonts w:hint="eastAsia" w:ascii="黑体" w:hAnsi="Times New Roman" w:eastAsia="黑体" w:cs="Times New Roman"/>
          <w:sz w:val="36"/>
          <w:szCs w:val="36"/>
        </w:rPr>
      </w:pPr>
      <w:r>
        <w:rPr>
          <w:rFonts w:hint="eastAsia" w:ascii="黑体" w:hAnsi="Times New Roman" w:eastAsia="黑体" w:cs="Times New Roman"/>
          <w:sz w:val="36"/>
          <w:szCs w:val="36"/>
        </w:rPr>
        <w:t>设备维修维护管理系统</w:t>
      </w:r>
      <w:r>
        <w:rPr>
          <w:rFonts w:hint="eastAsia" w:ascii="黑体" w:eastAsia="黑体" w:cs="Times New Roman"/>
          <w:sz w:val="36"/>
          <w:szCs w:val="36"/>
          <w:lang w:eastAsia="zh-CN"/>
        </w:rPr>
        <w:t>设计</w:t>
      </w:r>
      <w:r>
        <w:rPr>
          <w:rFonts w:hint="eastAsia" w:ascii="黑体" w:hAnsi="Times New Roman" w:eastAsia="黑体" w:cs="Times New Roman"/>
          <w:sz w:val="36"/>
          <w:szCs w:val="36"/>
        </w:rPr>
        <w:t>项目</w:t>
      </w:r>
    </w:p>
    <w:p>
      <w:pPr>
        <w:pStyle w:val="2"/>
        <w:rPr>
          <w:rFonts w:hint="eastAsia"/>
        </w:rPr>
      </w:pPr>
    </w:p>
    <w:p>
      <w:pPr>
        <w:jc w:val="center"/>
        <w:rPr>
          <w:rFonts w:ascii="宋体" w:hAnsi="宋体"/>
          <w:b/>
          <w:sz w:val="52"/>
        </w:rPr>
      </w:pPr>
      <w:r>
        <w:rPr>
          <w:rFonts w:hint="eastAsia" w:ascii="宋体" w:hAnsi="宋体"/>
          <w:b/>
          <w:sz w:val="52"/>
        </w:rPr>
        <w:t>合</w:t>
      </w:r>
    </w:p>
    <w:p>
      <w:pPr>
        <w:jc w:val="center"/>
        <w:rPr>
          <w:rFonts w:ascii="宋体" w:hAnsi="宋体"/>
          <w:b/>
          <w:sz w:val="52"/>
        </w:rPr>
      </w:pPr>
      <w:r>
        <w:rPr>
          <w:rFonts w:hint="eastAsia" w:ascii="宋体" w:hAnsi="宋体"/>
          <w:b/>
          <w:sz w:val="52"/>
        </w:rPr>
        <w:t>同</w:t>
      </w:r>
    </w:p>
    <w:p>
      <w:pPr>
        <w:jc w:val="center"/>
        <w:rPr>
          <w:rFonts w:ascii="宋体" w:hAnsi="宋体"/>
          <w:b/>
          <w:sz w:val="52"/>
        </w:rPr>
      </w:pPr>
      <w:r>
        <w:rPr>
          <w:rFonts w:hint="eastAsia" w:ascii="宋体" w:hAnsi="宋体"/>
          <w:b/>
          <w:sz w:val="52"/>
        </w:rPr>
        <w:t>书</w:t>
      </w:r>
    </w:p>
    <w:p>
      <w:pPr>
        <w:ind w:left="3129" w:leftChars="707" w:hanging="1644" w:hangingChars="546"/>
        <w:rPr>
          <w:rFonts w:ascii="宋体" w:hAnsi="宋体"/>
          <w:b/>
          <w:sz w:val="30"/>
        </w:rPr>
      </w:pPr>
    </w:p>
    <w:p>
      <w:pPr>
        <w:ind w:left="3123" w:leftChars="707" w:hanging="1638" w:hangingChars="546"/>
        <w:rPr>
          <w:rFonts w:ascii="宋体" w:hAnsi="宋体"/>
          <w:sz w:val="30"/>
          <w:szCs w:val="30"/>
        </w:rPr>
      </w:pPr>
    </w:p>
    <w:p>
      <w:pPr>
        <w:ind w:firstLine="1506" w:firstLineChars="500"/>
        <w:rPr>
          <w:rFonts w:ascii="宋体" w:hAnsi="宋体"/>
          <w:b/>
          <w:sz w:val="30"/>
        </w:rPr>
      </w:pPr>
    </w:p>
    <w:p>
      <w:pPr>
        <w:ind w:firstLine="1506" w:firstLineChars="500"/>
        <w:rPr>
          <w:rFonts w:ascii="宋体" w:hAnsi="宋体"/>
          <w:b/>
          <w:sz w:val="30"/>
        </w:rPr>
      </w:pPr>
    </w:p>
    <w:p>
      <w:pPr>
        <w:ind w:firstLine="1506" w:firstLineChars="500"/>
        <w:rPr>
          <w:rFonts w:ascii="宋体" w:hAnsi="宋体"/>
          <w:b/>
          <w:sz w:val="30"/>
        </w:rPr>
      </w:pPr>
    </w:p>
    <w:p>
      <w:pPr>
        <w:ind w:firstLine="1506" w:firstLineChars="500"/>
        <w:rPr>
          <w:rFonts w:ascii="宋体" w:hAnsi="宋体"/>
          <w:b/>
          <w:sz w:val="30"/>
        </w:rPr>
      </w:pPr>
      <w:r>
        <w:rPr>
          <w:rFonts w:hint="eastAsia" w:ascii="宋体" w:hAnsi="宋体"/>
          <w:b/>
          <w:sz w:val="30"/>
        </w:rPr>
        <w:t xml:space="preserve">甲    方： </w:t>
      </w:r>
      <w:r>
        <w:rPr>
          <w:rFonts w:hint="eastAsia"/>
          <w:sz w:val="30"/>
          <w:szCs w:val="30"/>
        </w:rPr>
        <w:t>南宁轨道交通集团有限责任公司</w:t>
      </w:r>
    </w:p>
    <w:p>
      <w:pPr>
        <w:ind w:firstLine="1506" w:firstLineChars="500"/>
        <w:rPr>
          <w:rFonts w:ascii="宋体" w:hAnsi="宋体"/>
          <w:b/>
          <w:bCs/>
          <w:sz w:val="30"/>
        </w:rPr>
      </w:pPr>
      <w:r>
        <w:rPr>
          <w:rFonts w:hint="eastAsia" w:ascii="宋体" w:hAnsi="宋体"/>
          <w:b/>
          <w:sz w:val="30"/>
        </w:rPr>
        <w:t>乙    方：</w:t>
      </w:r>
    </w:p>
    <w:p>
      <w:pPr>
        <w:spacing w:line="360" w:lineRule="auto"/>
        <w:ind w:right="-86" w:rightChars="-41" w:firstLine="1455" w:firstLineChars="483"/>
        <w:rPr>
          <w:rFonts w:ascii="宋体" w:hAnsi="宋体"/>
          <w:b/>
          <w:sz w:val="32"/>
        </w:rPr>
      </w:pPr>
      <w:r>
        <w:rPr>
          <w:rFonts w:hint="eastAsia" w:ascii="宋体" w:hAnsi="宋体"/>
          <w:b/>
          <w:sz w:val="30"/>
        </w:rPr>
        <w:t>签约</w:t>
      </w:r>
      <w:r>
        <w:rPr>
          <w:rFonts w:hint="eastAsia" w:ascii="宋体" w:hAnsi="宋体"/>
          <w:b/>
          <w:bCs/>
          <w:sz w:val="30"/>
        </w:rPr>
        <w:t>时间：</w:t>
      </w:r>
    </w:p>
    <w:p>
      <w:pPr>
        <w:widowControl/>
        <w:jc w:val="center"/>
        <w:rPr>
          <w:rFonts w:ascii="宋体" w:hAnsi="宋体"/>
          <w:b/>
          <w:sz w:val="44"/>
          <w:szCs w:val="44"/>
        </w:rPr>
      </w:pPr>
      <w:r>
        <w:rPr>
          <w:rFonts w:ascii="宋体" w:hAnsi="宋体"/>
          <w:b/>
          <w:sz w:val="32"/>
        </w:rPr>
        <w:br w:type="page"/>
      </w:r>
      <w:r>
        <w:rPr>
          <w:rFonts w:hint="eastAsia" w:ascii="宋体" w:hAnsi="宋体"/>
          <w:b/>
          <w:sz w:val="44"/>
          <w:szCs w:val="44"/>
        </w:rPr>
        <w:t>合 同 正 文</w:t>
      </w:r>
    </w:p>
    <w:p>
      <w:pPr>
        <w:widowControl/>
        <w:numPr>
          <w:ilvl w:val="0"/>
          <w:numId w:val="0"/>
        </w:numPr>
        <w:jc w:val="center"/>
        <w:outlineLvl w:val="1"/>
        <w:rPr>
          <w:rFonts w:hint="eastAsia" w:ascii="宋体" w:hAnsi="宋体" w:eastAsia="宋体" w:cs="Times New Roman"/>
          <w:b/>
          <w:kern w:val="2"/>
          <w:sz w:val="28"/>
          <w:szCs w:val="28"/>
          <w:lang w:val="en-US" w:eastAsia="zh-CN" w:bidi="ar-SA"/>
        </w:rPr>
      </w:pPr>
      <w:bookmarkStart w:id="478" w:name="_Toc530736582"/>
      <w:bookmarkStart w:id="479" w:name="_Toc31694"/>
      <w:bookmarkStart w:id="480" w:name="_Toc21526"/>
      <w:bookmarkStart w:id="481" w:name="_Toc6691"/>
      <w:bookmarkStart w:id="482" w:name="_Toc325030628"/>
      <w:bookmarkStart w:id="483" w:name="_Toc14252"/>
      <w:bookmarkStart w:id="484" w:name="_Toc16077"/>
      <w:bookmarkStart w:id="485" w:name="_Toc342936253"/>
      <w:bookmarkStart w:id="486" w:name="_Toc4113"/>
      <w:bookmarkStart w:id="487" w:name="_Toc23075"/>
      <w:bookmarkStart w:id="488" w:name="_Toc47432121"/>
      <w:bookmarkStart w:id="489" w:name="_Toc19850"/>
      <w:bookmarkStart w:id="490" w:name="_Toc4794"/>
      <w:bookmarkStart w:id="491" w:name="_Toc21696"/>
      <w:r>
        <w:rPr>
          <w:rFonts w:hint="eastAsia" w:ascii="宋体" w:hAnsi="宋体" w:eastAsia="宋体" w:cs="Times New Roman"/>
          <w:b/>
          <w:kern w:val="2"/>
          <w:sz w:val="28"/>
          <w:szCs w:val="28"/>
          <w:lang w:val="en-US" w:eastAsia="zh-CN" w:bidi="ar-SA"/>
        </w:rPr>
        <w:t>第一部分  合同协议书</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spacing w:before="156" w:beforeLines="50" w:after="156" w:afterLines="50" w:line="360" w:lineRule="auto"/>
        <w:ind w:right="-86" w:rightChars="-41"/>
        <w:rPr>
          <w:rFonts w:ascii="宋体" w:hAnsi="宋体"/>
          <w:kern w:val="0"/>
          <w:sz w:val="24"/>
        </w:rPr>
      </w:pPr>
      <w:r>
        <w:rPr>
          <w:rFonts w:hint="eastAsia" w:ascii="宋体" w:hAnsi="宋体"/>
          <w:kern w:val="0"/>
          <w:sz w:val="24"/>
        </w:rPr>
        <w:t>甲方：</w:t>
      </w:r>
      <w:r>
        <w:rPr>
          <w:rFonts w:ascii="宋体" w:hAnsi="宋体"/>
          <w:kern w:val="0"/>
          <w:sz w:val="24"/>
          <w:u w:val="single"/>
        </w:rPr>
        <w:t xml:space="preserve">   南宁轨道交通集团有限责任公司  </w:t>
      </w:r>
      <w:r>
        <w:rPr>
          <w:rFonts w:ascii="宋体" w:hAnsi="宋体"/>
          <w:kern w:val="0"/>
          <w:sz w:val="24"/>
        </w:rPr>
        <w:t xml:space="preserve">        </w:t>
      </w:r>
    </w:p>
    <w:p>
      <w:pPr>
        <w:spacing w:before="156" w:beforeLines="50" w:after="156" w:afterLines="50" w:line="360" w:lineRule="auto"/>
        <w:ind w:right="-86" w:rightChars="-41"/>
        <w:rPr>
          <w:rFonts w:ascii="宋体" w:hAnsi="宋体"/>
          <w:kern w:val="0"/>
          <w:sz w:val="24"/>
        </w:rPr>
      </w:pPr>
      <w:r>
        <w:rPr>
          <w:rFonts w:hint="eastAsia" w:ascii="宋体" w:hAnsi="宋体"/>
          <w:kern w:val="0"/>
          <w:sz w:val="24"/>
        </w:rPr>
        <w:t>乙方：</w:t>
      </w:r>
      <w:r>
        <w:rPr>
          <w:rFonts w:ascii="宋体" w:hAnsi="宋体"/>
          <w:kern w:val="0"/>
          <w:sz w:val="24"/>
          <w:u w:val="single"/>
        </w:rPr>
        <w:t xml:space="preserve">          </w:t>
      </w:r>
      <w:r>
        <w:rPr>
          <w:rFonts w:hint="eastAsia" w:ascii="宋体" w:hAnsi="宋体"/>
          <w:kern w:val="0"/>
          <w:sz w:val="24"/>
          <w:u w:val="single"/>
        </w:rPr>
        <w:t>（中标单位全称）</w:t>
      </w:r>
      <w:r>
        <w:rPr>
          <w:rFonts w:ascii="宋体" w:hAnsi="宋体"/>
          <w:kern w:val="0"/>
          <w:sz w:val="24"/>
          <w:u w:val="single"/>
        </w:rPr>
        <w:t xml:space="preserve">       </w:t>
      </w:r>
      <w:r>
        <w:rPr>
          <w:rFonts w:ascii="宋体" w:hAnsi="宋体"/>
          <w:kern w:val="0"/>
          <w:sz w:val="24"/>
        </w:rPr>
        <w:t xml:space="preserve">        </w:t>
      </w:r>
    </w:p>
    <w:p>
      <w:pPr>
        <w:spacing w:before="156" w:beforeLines="50" w:after="156" w:afterLines="50" w:line="360" w:lineRule="auto"/>
        <w:ind w:right="-86" w:rightChars="-41" w:firstLine="480" w:firstLineChars="200"/>
        <w:rPr>
          <w:rFonts w:ascii="宋体" w:hAnsi="宋体"/>
          <w:kern w:val="0"/>
          <w:sz w:val="24"/>
        </w:rPr>
      </w:pPr>
      <w:r>
        <w:rPr>
          <w:rFonts w:ascii="宋体" w:hAnsi="宋体"/>
          <w:kern w:val="0"/>
          <w:sz w:val="24"/>
        </w:rPr>
        <w:t>南宁轨道交通集团有限责任公司</w:t>
      </w:r>
      <w:r>
        <w:rPr>
          <w:rFonts w:hint="eastAsia" w:ascii="宋体" w:hAnsi="宋体"/>
          <w:kern w:val="0"/>
          <w:sz w:val="24"/>
        </w:rPr>
        <w:t>（以下简称</w:t>
      </w:r>
      <w:r>
        <w:rPr>
          <w:rFonts w:ascii="宋体" w:hAnsi="宋体"/>
          <w:kern w:val="0"/>
          <w:sz w:val="24"/>
        </w:rPr>
        <w:t>“</w:t>
      </w:r>
      <w:r>
        <w:rPr>
          <w:rFonts w:hint="eastAsia" w:ascii="宋体" w:hAnsi="宋体"/>
          <w:kern w:val="0"/>
          <w:sz w:val="24"/>
        </w:rPr>
        <w:t>甲方</w:t>
      </w:r>
      <w:r>
        <w:rPr>
          <w:rFonts w:ascii="宋体" w:hAnsi="宋体"/>
          <w:kern w:val="0"/>
          <w:sz w:val="24"/>
        </w:rPr>
        <w:t>”</w:t>
      </w:r>
      <w:r>
        <w:rPr>
          <w:rFonts w:hint="eastAsia" w:ascii="宋体" w:hAnsi="宋体"/>
          <w:kern w:val="0"/>
          <w:sz w:val="24"/>
        </w:rPr>
        <w:t>）为实施</w:t>
      </w:r>
      <w:r>
        <w:rPr>
          <w:rFonts w:hint="eastAsia" w:ascii="宋体" w:hAnsi="宋体"/>
          <w:kern w:val="0"/>
          <w:sz w:val="24"/>
          <w:u w:val="single"/>
          <w:lang w:val="en-US" w:eastAsia="zh-CN"/>
        </w:rPr>
        <w:t xml:space="preserve"> </w:t>
      </w:r>
      <w:r>
        <w:rPr>
          <w:rFonts w:hint="eastAsia" w:ascii="宋体" w:hAnsi="宋体"/>
          <w:kern w:val="0"/>
          <w:sz w:val="24"/>
          <w:u w:val="single"/>
        </w:rPr>
        <w:t>南宁轨道交通集团有限责任公司设备维修维护管理系统</w:t>
      </w:r>
      <w:r>
        <w:rPr>
          <w:rFonts w:hint="eastAsia" w:ascii="宋体" w:hAnsi="宋体"/>
          <w:kern w:val="0"/>
          <w:sz w:val="24"/>
          <w:u w:val="single"/>
          <w:lang w:eastAsia="zh-CN"/>
        </w:rPr>
        <w:t>设计</w:t>
      </w:r>
      <w:r>
        <w:rPr>
          <w:rFonts w:hint="eastAsia" w:ascii="宋体" w:hAnsi="宋体"/>
          <w:kern w:val="0"/>
          <w:sz w:val="24"/>
          <w:u w:val="single"/>
        </w:rPr>
        <w:t xml:space="preserve">项目 </w:t>
      </w:r>
      <w:r>
        <w:rPr>
          <w:rFonts w:hint="eastAsia" w:ascii="宋体" w:hAnsi="宋体"/>
          <w:kern w:val="0"/>
          <w:sz w:val="24"/>
        </w:rPr>
        <w:t>，已接受</w:t>
      </w:r>
      <w:r>
        <w:rPr>
          <w:rFonts w:ascii="宋体" w:hAnsi="宋体"/>
          <w:kern w:val="0"/>
          <w:sz w:val="24"/>
          <w:u w:val="single"/>
        </w:rPr>
        <w:t xml:space="preserve">              </w:t>
      </w:r>
      <w:r>
        <w:rPr>
          <w:rFonts w:hint="eastAsia" w:ascii="宋体" w:hAnsi="宋体"/>
          <w:kern w:val="0"/>
          <w:sz w:val="24"/>
        </w:rPr>
        <w:t>（以下简称</w:t>
      </w:r>
      <w:r>
        <w:rPr>
          <w:rFonts w:ascii="宋体" w:hAnsi="宋体"/>
          <w:kern w:val="0"/>
          <w:sz w:val="24"/>
        </w:rPr>
        <w:t>“</w:t>
      </w:r>
      <w:r>
        <w:rPr>
          <w:rFonts w:hint="eastAsia" w:ascii="宋体" w:hAnsi="宋体"/>
          <w:kern w:val="0"/>
          <w:sz w:val="24"/>
        </w:rPr>
        <w:t>乙方</w:t>
      </w:r>
      <w:r>
        <w:rPr>
          <w:rFonts w:ascii="宋体" w:hAnsi="宋体"/>
          <w:kern w:val="0"/>
          <w:sz w:val="24"/>
        </w:rPr>
        <w:t>”</w:t>
      </w:r>
      <w:r>
        <w:rPr>
          <w:rFonts w:hint="eastAsia" w:ascii="宋体" w:hAnsi="宋体"/>
          <w:kern w:val="0"/>
          <w:sz w:val="24"/>
        </w:rPr>
        <w:t>）对该项目的投标。甲、乙双方共同达成如下协议。</w:t>
      </w:r>
    </w:p>
    <w:p>
      <w:pPr>
        <w:spacing w:before="156" w:beforeLines="50" w:after="156" w:afterLines="50" w:line="360" w:lineRule="auto"/>
        <w:ind w:right="-86" w:rightChars="-41" w:firstLine="480" w:firstLineChars="200"/>
        <w:rPr>
          <w:rFonts w:ascii="宋体" w:hAnsi="宋体"/>
          <w:kern w:val="0"/>
          <w:sz w:val="24"/>
        </w:rPr>
      </w:pPr>
      <w:r>
        <w:rPr>
          <w:rFonts w:hint="eastAsia" w:ascii="宋体" w:hAnsi="宋体"/>
          <w:kern w:val="0"/>
          <w:sz w:val="24"/>
        </w:rPr>
        <w:t>一、项目概况</w:t>
      </w:r>
    </w:p>
    <w:p>
      <w:pPr>
        <w:spacing w:before="156" w:beforeLines="50" w:after="156" w:afterLines="50" w:line="360" w:lineRule="auto"/>
        <w:ind w:right="-86" w:rightChars="-41" w:firstLine="480" w:firstLineChars="200"/>
        <w:rPr>
          <w:rFonts w:hint="eastAsia" w:ascii="宋体" w:hAnsi="宋体" w:eastAsia="宋体"/>
          <w:kern w:val="0"/>
          <w:sz w:val="24"/>
          <w:u w:val="none"/>
          <w:lang w:eastAsia="zh-CN"/>
        </w:rPr>
      </w:pPr>
      <w:r>
        <w:rPr>
          <w:rFonts w:hint="eastAsia" w:ascii="宋体" w:hAnsi="宋体"/>
          <w:kern w:val="0"/>
          <w:sz w:val="24"/>
        </w:rPr>
        <w:t xml:space="preserve">项目名称： </w:t>
      </w:r>
      <w:r>
        <w:rPr>
          <w:rFonts w:hint="eastAsia" w:ascii="宋体" w:hAnsi="宋体"/>
          <w:kern w:val="0"/>
          <w:sz w:val="24"/>
          <w:u w:val="none"/>
        </w:rPr>
        <w:t>南宁轨道交通集团有限责任公司设备维修维护管理系统</w:t>
      </w:r>
      <w:r>
        <w:rPr>
          <w:rFonts w:hint="eastAsia" w:ascii="宋体" w:hAnsi="宋体"/>
          <w:kern w:val="0"/>
          <w:sz w:val="24"/>
          <w:u w:val="none"/>
          <w:lang w:eastAsia="zh-CN"/>
        </w:rPr>
        <w:t>设计</w:t>
      </w:r>
      <w:r>
        <w:rPr>
          <w:rFonts w:hint="eastAsia" w:ascii="宋体" w:hAnsi="宋体"/>
          <w:kern w:val="0"/>
          <w:sz w:val="24"/>
          <w:u w:val="none"/>
        </w:rPr>
        <w:t>项目</w:t>
      </w:r>
      <w:r>
        <w:rPr>
          <w:rFonts w:hint="eastAsia" w:ascii="宋体" w:hAnsi="宋体"/>
          <w:kern w:val="0"/>
          <w:sz w:val="24"/>
          <w:u w:val="none"/>
          <w:lang w:eastAsia="zh-CN"/>
        </w:rPr>
        <w:t>。</w:t>
      </w:r>
    </w:p>
    <w:p>
      <w:pPr>
        <w:spacing w:before="156" w:beforeLines="50" w:after="156" w:afterLines="50" w:line="360" w:lineRule="auto"/>
        <w:ind w:right="-86" w:rightChars="-41" w:firstLine="480" w:firstLineChars="200"/>
        <w:rPr>
          <w:rFonts w:hint="eastAsia" w:ascii="宋体" w:hAnsi="宋体" w:eastAsia="宋体"/>
          <w:kern w:val="0"/>
          <w:sz w:val="24"/>
          <w:u w:val="single"/>
          <w:lang w:eastAsia="zh-CN"/>
        </w:rPr>
      </w:pPr>
      <w:r>
        <w:rPr>
          <w:rFonts w:hint="eastAsia" w:ascii="宋体" w:hAnsi="宋体"/>
          <w:kern w:val="0"/>
          <w:sz w:val="24"/>
        </w:rPr>
        <w:t>项目地点：</w:t>
      </w:r>
      <w:r>
        <w:rPr>
          <w:rFonts w:ascii="宋体" w:hAnsi="宋体"/>
          <w:kern w:val="0"/>
          <w:sz w:val="24"/>
          <w:u w:val="none"/>
        </w:rPr>
        <w:t xml:space="preserve"> </w:t>
      </w:r>
      <w:r>
        <w:rPr>
          <w:rFonts w:hint="eastAsia" w:ascii="宋体" w:hAnsi="宋体"/>
          <w:kern w:val="0"/>
          <w:sz w:val="24"/>
          <w:u w:val="none"/>
          <w:lang w:eastAsia="zh-CN"/>
        </w:rPr>
        <w:t>南宁市</w:t>
      </w:r>
    </w:p>
    <w:p>
      <w:pPr>
        <w:spacing w:before="156" w:beforeLines="50" w:after="156" w:afterLines="50" w:line="360" w:lineRule="auto"/>
        <w:ind w:right="-86" w:rightChars="-41" w:firstLine="480" w:firstLineChars="200"/>
        <w:rPr>
          <w:rFonts w:hint="eastAsia" w:ascii="宋体" w:hAnsi="宋体"/>
          <w:kern w:val="0"/>
          <w:sz w:val="24"/>
        </w:rPr>
      </w:pPr>
      <w:r>
        <w:rPr>
          <w:rFonts w:hint="eastAsia" w:ascii="宋体" w:hAnsi="宋体"/>
          <w:kern w:val="0"/>
          <w:sz w:val="24"/>
        </w:rPr>
        <w:t>项目范围：</w:t>
      </w:r>
      <w:r>
        <w:rPr>
          <w:rFonts w:hint="eastAsia" w:ascii="宋体" w:hAnsi="宋体" w:cs="仿宋_GB2312"/>
          <w:sz w:val="24"/>
          <w:szCs w:val="24"/>
          <w:lang w:eastAsia="zh-CN"/>
        </w:rPr>
        <w:t>南宁轨道交通集团有限责任公司设备维修维护管理系统</w:t>
      </w:r>
      <w:r>
        <w:rPr>
          <w:rFonts w:hint="eastAsia" w:ascii="宋体" w:hAnsi="宋体"/>
          <w:bCs/>
          <w:sz w:val="24"/>
          <w:lang w:eastAsia="zh-CN"/>
        </w:rPr>
        <w:t>详细方案设计</w:t>
      </w:r>
      <w:r>
        <w:rPr>
          <w:rFonts w:hint="eastAsia" w:ascii="宋体" w:hAnsi="宋体"/>
          <w:bCs/>
          <w:sz w:val="24"/>
        </w:rPr>
        <w:t>、施工图设计、用户需求书编制、</w:t>
      </w:r>
      <w:r>
        <w:rPr>
          <w:rFonts w:hint="eastAsia" w:ascii="宋体" w:hAnsi="宋体"/>
          <w:bCs/>
          <w:sz w:val="24"/>
          <w:lang w:eastAsia="zh-CN"/>
        </w:rPr>
        <w:t>控制价编制、</w:t>
      </w:r>
      <w:r>
        <w:rPr>
          <w:rFonts w:hint="eastAsia" w:ascii="宋体" w:hAnsi="宋体"/>
          <w:bCs/>
          <w:sz w:val="24"/>
        </w:rPr>
        <w:t>施工配合、竣工验收配合等设计服务</w:t>
      </w:r>
      <w:r>
        <w:rPr>
          <w:rFonts w:hint="eastAsia" w:ascii="宋体" w:hAnsi="宋体"/>
          <w:bCs/>
          <w:sz w:val="24"/>
          <w:lang w:eastAsia="zh-CN"/>
        </w:rPr>
        <w:t>，</w:t>
      </w:r>
      <w:r>
        <w:rPr>
          <w:rFonts w:hint="eastAsia" w:ascii="宋体" w:hAnsi="宋体"/>
          <w:kern w:val="0"/>
          <w:sz w:val="24"/>
          <w:lang w:eastAsia="zh-CN"/>
        </w:rPr>
        <w:t>主要实施包括但不限于</w:t>
      </w:r>
      <w:r>
        <w:rPr>
          <w:rFonts w:hint="eastAsia" w:ascii="宋体" w:hAnsi="宋体"/>
          <w:kern w:val="0"/>
          <w:sz w:val="24"/>
        </w:rPr>
        <w:t>运营设备资产实物管理、运营设备维保管理、运营计量器具及工器具管理</w:t>
      </w:r>
      <w:r>
        <w:rPr>
          <w:rFonts w:hint="eastAsia" w:ascii="宋体" w:hAnsi="宋体"/>
          <w:kern w:val="0"/>
          <w:sz w:val="24"/>
          <w:lang w:eastAsia="zh-CN"/>
        </w:rPr>
        <w:t>、</w:t>
      </w:r>
      <w:r>
        <w:rPr>
          <w:rFonts w:hint="eastAsia" w:ascii="宋体" w:hAnsi="宋体"/>
          <w:kern w:val="0"/>
          <w:sz w:val="24"/>
        </w:rPr>
        <w:t>标签及条码管理、手持移动应用</w:t>
      </w:r>
      <w:r>
        <w:rPr>
          <w:rFonts w:hint="eastAsia" w:ascii="宋体" w:hAnsi="宋体"/>
          <w:kern w:val="0"/>
          <w:sz w:val="24"/>
          <w:lang w:eastAsia="zh-CN"/>
        </w:rPr>
        <w:t>等相关功能。</w:t>
      </w:r>
      <w:r>
        <w:rPr>
          <w:rFonts w:hint="eastAsia" w:ascii="宋体" w:hAnsi="宋体"/>
          <w:kern w:val="0"/>
          <w:sz w:val="24"/>
          <w:lang w:val="en-US" w:eastAsia="zh-CN"/>
        </w:rPr>
        <w:t>其软硬件应能满足1号线、2号线、3号线、4号线一期、5号线及2号线东延线的使用需要，其软件功能及软件处理能力还应能满足未来南宁轨道交通运营设备维修维护管理的业务需求及新线路的持续接入。</w:t>
      </w:r>
      <w:r>
        <w:rPr>
          <w:rFonts w:hint="eastAsia" w:ascii="宋体" w:hAnsi="宋体"/>
          <w:kern w:val="0"/>
          <w:sz w:val="24"/>
        </w:rPr>
        <w:t xml:space="preserve">      </w:t>
      </w:r>
    </w:p>
    <w:p>
      <w:pPr>
        <w:spacing w:before="156" w:beforeLines="50" w:after="156" w:afterLines="50" w:line="360" w:lineRule="auto"/>
        <w:ind w:right="-86" w:rightChars="-41" w:firstLine="480" w:firstLineChars="200"/>
        <w:rPr>
          <w:rFonts w:hint="eastAsia" w:ascii="宋体" w:hAnsi="宋体"/>
          <w:kern w:val="0"/>
          <w:sz w:val="24"/>
        </w:rPr>
      </w:pPr>
      <w:r>
        <w:rPr>
          <w:rFonts w:hint="eastAsia" w:ascii="宋体" w:hAnsi="宋体"/>
          <w:kern w:val="0"/>
          <w:sz w:val="24"/>
        </w:rPr>
        <w:t>二、合同服务期</w:t>
      </w:r>
      <w:r>
        <w:rPr>
          <w:rFonts w:hint="eastAsia" w:ascii="宋体" w:hAnsi="宋体"/>
          <w:kern w:val="0"/>
          <w:sz w:val="24"/>
          <w:lang w:eastAsia="zh-CN"/>
        </w:rPr>
        <w:t>：合同签订后60天内完成详细方案设计、用户需求书编制、控制价编制；协助甲方完成设备招标、设计联络、施工图出图、施工配合等工作并通过项目竣工验收为准。</w:t>
      </w:r>
      <w:r>
        <w:rPr>
          <w:rFonts w:hint="eastAsia" w:ascii="宋体" w:hAnsi="宋体"/>
          <w:kern w:val="0"/>
          <w:sz w:val="24"/>
        </w:rPr>
        <w:t xml:space="preserve">       </w:t>
      </w:r>
    </w:p>
    <w:p>
      <w:pPr>
        <w:spacing w:before="156" w:beforeLines="50" w:after="156" w:afterLines="50" w:line="360" w:lineRule="auto"/>
        <w:ind w:right="-86" w:rightChars="-41" w:firstLine="480" w:firstLineChars="200"/>
        <w:rPr>
          <w:rFonts w:ascii="宋体" w:hAnsi="宋体"/>
          <w:kern w:val="0"/>
          <w:sz w:val="24"/>
        </w:rPr>
      </w:pPr>
      <w:r>
        <w:rPr>
          <w:rFonts w:hint="eastAsia" w:ascii="宋体" w:hAnsi="宋体"/>
          <w:kern w:val="0"/>
          <w:sz w:val="24"/>
        </w:rPr>
        <w:t>三、</w:t>
      </w:r>
      <w:r>
        <w:rPr>
          <w:rFonts w:hint="eastAsia" w:ascii="宋体" w:hAnsi="宋体"/>
          <w:kern w:val="0"/>
          <w:sz w:val="24"/>
          <w:lang w:eastAsia="zh-CN"/>
        </w:rPr>
        <w:t>项目负责人</w:t>
      </w:r>
      <w:r>
        <w:rPr>
          <w:rFonts w:hint="eastAsia" w:ascii="宋体" w:hAnsi="宋体"/>
          <w:kern w:val="0"/>
          <w:sz w:val="24"/>
        </w:rPr>
        <w:t>：</w:t>
      </w:r>
      <w:r>
        <w:rPr>
          <w:rFonts w:ascii="宋体" w:hAnsi="宋体"/>
          <w:kern w:val="0"/>
          <w:sz w:val="24"/>
          <w:u w:val="single"/>
        </w:rPr>
        <w:t xml:space="preserve">         </w:t>
      </w:r>
      <w:r>
        <w:rPr>
          <w:rFonts w:ascii="宋体" w:hAnsi="宋体"/>
          <w:kern w:val="0"/>
          <w:sz w:val="24"/>
        </w:rPr>
        <w:t xml:space="preserve">        </w:t>
      </w:r>
      <w:r>
        <w:rPr>
          <w:rFonts w:hint="eastAsia" w:ascii="宋体" w:hAnsi="宋体"/>
          <w:kern w:val="0"/>
          <w:sz w:val="24"/>
        </w:rPr>
        <w:t>。</w:t>
      </w:r>
    </w:p>
    <w:p>
      <w:pPr>
        <w:spacing w:before="156" w:beforeLines="50" w:after="156" w:afterLines="50" w:line="360" w:lineRule="auto"/>
        <w:ind w:right="-86" w:rightChars="-41" w:firstLine="480" w:firstLineChars="200"/>
        <w:rPr>
          <w:rFonts w:ascii="宋体" w:hAnsi="宋体"/>
          <w:kern w:val="0"/>
          <w:sz w:val="24"/>
        </w:rPr>
      </w:pPr>
      <w:r>
        <w:rPr>
          <w:rFonts w:hint="eastAsia" w:ascii="宋体" w:hAnsi="宋体"/>
          <w:kern w:val="0"/>
          <w:sz w:val="24"/>
        </w:rPr>
        <w:t>四、合同价款与合同价格形式</w:t>
      </w:r>
    </w:p>
    <w:p>
      <w:pPr>
        <w:spacing w:before="156" w:beforeLines="50" w:after="156" w:afterLines="50" w:line="360" w:lineRule="auto"/>
        <w:ind w:right="-86" w:rightChars="-41" w:firstLine="480" w:firstLineChars="200"/>
        <w:rPr>
          <w:rFonts w:hint="eastAsia" w:ascii="宋体" w:hAnsi="宋体"/>
          <w:kern w:val="0"/>
          <w:sz w:val="24"/>
        </w:rPr>
      </w:pPr>
      <w:r>
        <w:rPr>
          <w:rFonts w:hint="eastAsia" w:ascii="宋体" w:hAnsi="宋体"/>
          <w:kern w:val="0"/>
          <w:sz w:val="24"/>
        </w:rPr>
        <w:t xml:space="preserve">1．本合同不含增值税价为（大写）     （¥        ），增值税率为：     ；税金为       ，含税总价为（大写）   （¥     ）。其中，       (备注：如有分项要求请列明)。在合同履约过程中，本合同税率必须遵照国家现行税法执行。本合同最终税金在结算阶段，按实际产生的税金进行核算。但合同不含增值税价格不因国家税率调整而调整。 </w:t>
      </w:r>
    </w:p>
    <w:p>
      <w:pPr>
        <w:spacing w:before="156" w:beforeLines="50" w:after="156" w:afterLines="50" w:line="360" w:lineRule="auto"/>
        <w:ind w:right="-86" w:rightChars="-41" w:firstLine="480" w:firstLineChars="200"/>
        <w:rPr>
          <w:rFonts w:hint="eastAsia" w:ascii="宋体" w:hAnsi="宋体"/>
          <w:kern w:val="0"/>
          <w:sz w:val="24"/>
        </w:rPr>
      </w:pPr>
      <w:r>
        <w:rPr>
          <w:rFonts w:hint="eastAsia" w:ascii="宋体" w:hAnsi="宋体"/>
          <w:kern w:val="0"/>
          <w:sz w:val="24"/>
        </w:rPr>
        <w:t>2.合同价格形式：</w:t>
      </w:r>
      <w:r>
        <w:rPr>
          <w:rFonts w:hint="eastAsia" w:ascii="宋体" w:hAnsi="宋体"/>
          <w:kern w:val="0"/>
          <w:sz w:val="24"/>
          <w:u w:val="single"/>
        </w:rPr>
        <w:t xml:space="preserve">  合同费用为</w:t>
      </w:r>
      <w:r>
        <w:rPr>
          <w:rFonts w:hint="eastAsia" w:ascii="宋体" w:hAnsi="宋体"/>
          <w:kern w:val="0"/>
          <w:sz w:val="24"/>
          <w:u w:val="single"/>
          <w:lang w:eastAsia="zh-CN"/>
        </w:rPr>
        <w:t>总</w:t>
      </w:r>
      <w:r>
        <w:rPr>
          <w:rFonts w:hint="eastAsia" w:ascii="宋体" w:hAnsi="宋体"/>
          <w:kern w:val="0"/>
          <w:sz w:val="24"/>
          <w:u w:val="single"/>
        </w:rPr>
        <w:t>价包干 。</w:t>
      </w:r>
    </w:p>
    <w:p>
      <w:pPr>
        <w:spacing w:before="156" w:beforeLines="50" w:after="156" w:afterLines="50" w:line="360" w:lineRule="auto"/>
        <w:ind w:right="-86" w:rightChars="-41" w:firstLine="480" w:firstLineChars="200"/>
        <w:rPr>
          <w:rFonts w:ascii="宋体" w:hAnsi="宋体"/>
          <w:kern w:val="0"/>
          <w:sz w:val="24"/>
        </w:rPr>
      </w:pPr>
      <w:r>
        <w:rPr>
          <w:rFonts w:hint="eastAsia" w:ascii="宋体" w:hAnsi="宋体"/>
          <w:kern w:val="0"/>
          <w:sz w:val="24"/>
        </w:rPr>
        <w:t>五、组成合同的文件</w:t>
      </w:r>
    </w:p>
    <w:p>
      <w:pPr>
        <w:spacing w:before="156" w:beforeLines="50" w:after="156" w:afterLines="50" w:line="360" w:lineRule="auto"/>
        <w:ind w:right="-86" w:rightChars="-41" w:firstLine="480" w:firstLineChars="200"/>
        <w:rPr>
          <w:rFonts w:hint="eastAsia" w:ascii="宋体" w:hAnsi="宋体"/>
          <w:kern w:val="0"/>
          <w:sz w:val="24"/>
        </w:rPr>
      </w:pPr>
      <w:r>
        <w:rPr>
          <w:rFonts w:hint="eastAsia" w:ascii="宋体" w:hAnsi="宋体"/>
          <w:kern w:val="0"/>
          <w:sz w:val="24"/>
        </w:rPr>
        <w:t>组成本合同的文件包括：</w:t>
      </w:r>
    </w:p>
    <w:p>
      <w:pPr>
        <w:numPr>
          <w:ilvl w:val="0"/>
          <w:numId w:val="8"/>
        </w:numPr>
        <w:spacing w:before="156" w:beforeLines="50" w:after="156" w:afterLines="50" w:line="360" w:lineRule="auto"/>
        <w:ind w:right="-86" w:rightChars="-41" w:firstLine="480" w:firstLineChars="200"/>
        <w:rPr>
          <w:rFonts w:hint="eastAsia" w:ascii="宋体" w:hAnsi="宋体"/>
          <w:kern w:val="0"/>
          <w:sz w:val="24"/>
        </w:rPr>
      </w:pPr>
      <w:r>
        <w:rPr>
          <w:rFonts w:hint="eastAsia" w:ascii="宋体" w:hAnsi="宋体"/>
          <w:kern w:val="0"/>
          <w:sz w:val="24"/>
        </w:rPr>
        <w:t>合同协议书（含合同谈判过程中的澄清文件和补充资料）；</w:t>
      </w:r>
    </w:p>
    <w:p>
      <w:pPr>
        <w:numPr>
          <w:ilvl w:val="0"/>
          <w:numId w:val="8"/>
        </w:numPr>
        <w:spacing w:before="156" w:beforeLines="50" w:after="156" w:afterLines="50" w:line="360" w:lineRule="auto"/>
        <w:ind w:right="-86" w:rightChars="-41" w:firstLine="480" w:firstLineChars="200"/>
        <w:rPr>
          <w:rFonts w:hint="eastAsia" w:ascii="宋体" w:hAnsi="宋体"/>
          <w:kern w:val="0"/>
          <w:sz w:val="24"/>
        </w:rPr>
      </w:pPr>
      <w:r>
        <w:rPr>
          <w:rFonts w:hint="eastAsia" w:ascii="宋体" w:hAnsi="宋体"/>
          <w:kern w:val="0"/>
          <w:sz w:val="24"/>
        </w:rPr>
        <w:t>中选通知书；</w:t>
      </w:r>
    </w:p>
    <w:p>
      <w:pPr>
        <w:numPr>
          <w:ilvl w:val="0"/>
          <w:numId w:val="8"/>
        </w:numPr>
        <w:spacing w:before="156" w:beforeLines="50" w:after="156" w:afterLines="50" w:line="360" w:lineRule="auto"/>
        <w:ind w:right="-86" w:rightChars="-41" w:firstLine="480" w:firstLineChars="200"/>
        <w:rPr>
          <w:rFonts w:ascii="宋体" w:hAnsi="宋体"/>
          <w:kern w:val="0"/>
          <w:sz w:val="24"/>
        </w:rPr>
      </w:pPr>
      <w:r>
        <w:rPr>
          <w:rFonts w:hint="eastAsia" w:ascii="宋体" w:hAnsi="宋体"/>
          <w:kern w:val="0"/>
          <w:sz w:val="24"/>
        </w:rPr>
        <w:t>合同条款；</w:t>
      </w:r>
    </w:p>
    <w:p>
      <w:pPr>
        <w:numPr>
          <w:ilvl w:val="0"/>
          <w:numId w:val="8"/>
        </w:numPr>
        <w:spacing w:before="156" w:beforeLines="50" w:after="156" w:afterLines="50" w:line="360" w:lineRule="auto"/>
        <w:ind w:right="-86" w:rightChars="-41" w:firstLine="480" w:firstLineChars="200"/>
        <w:rPr>
          <w:rFonts w:ascii="宋体" w:hAnsi="宋体"/>
          <w:kern w:val="0"/>
          <w:sz w:val="24"/>
        </w:rPr>
      </w:pPr>
      <w:r>
        <w:rPr>
          <w:rFonts w:hint="eastAsia" w:ascii="宋体" w:hAnsi="宋体"/>
          <w:kern w:val="0"/>
          <w:sz w:val="24"/>
        </w:rPr>
        <w:t>价格组成文件；</w:t>
      </w:r>
    </w:p>
    <w:p>
      <w:pPr>
        <w:numPr>
          <w:ilvl w:val="0"/>
          <w:numId w:val="8"/>
        </w:numPr>
        <w:spacing w:before="156" w:beforeLines="50" w:after="156" w:afterLines="50" w:line="360" w:lineRule="auto"/>
        <w:ind w:right="-86" w:rightChars="-41" w:firstLine="480" w:firstLineChars="200"/>
        <w:rPr>
          <w:rFonts w:ascii="宋体" w:hAnsi="宋体"/>
          <w:kern w:val="0"/>
          <w:sz w:val="24"/>
        </w:rPr>
      </w:pPr>
      <w:r>
        <w:rPr>
          <w:rFonts w:hint="eastAsia" w:ascii="宋体" w:hAnsi="宋体"/>
          <w:kern w:val="0"/>
          <w:sz w:val="24"/>
        </w:rPr>
        <w:t>合同附件；</w:t>
      </w:r>
    </w:p>
    <w:p>
      <w:pPr>
        <w:numPr>
          <w:ilvl w:val="0"/>
          <w:numId w:val="8"/>
        </w:numPr>
        <w:spacing w:before="156" w:beforeLines="50" w:after="156" w:afterLines="50" w:line="360" w:lineRule="auto"/>
        <w:ind w:right="-86" w:rightChars="-41" w:firstLine="480" w:firstLineChars="200"/>
        <w:rPr>
          <w:rFonts w:hint="eastAsia" w:ascii="宋体" w:hAnsi="宋体"/>
          <w:kern w:val="0"/>
          <w:sz w:val="24"/>
        </w:rPr>
      </w:pPr>
      <w:r>
        <w:rPr>
          <w:rFonts w:hint="eastAsia" w:ascii="宋体" w:hAnsi="宋体"/>
          <w:kern w:val="0"/>
          <w:sz w:val="24"/>
        </w:rPr>
        <w:t>比选文件（含比选文件补充文件）；</w:t>
      </w:r>
    </w:p>
    <w:p>
      <w:pPr>
        <w:numPr>
          <w:ilvl w:val="0"/>
          <w:numId w:val="8"/>
        </w:numPr>
        <w:spacing w:before="156" w:beforeLines="50" w:after="156" w:afterLines="50" w:line="360" w:lineRule="auto"/>
        <w:ind w:right="-86" w:rightChars="-41" w:firstLine="480" w:firstLineChars="200"/>
        <w:rPr>
          <w:rFonts w:hint="eastAsia" w:ascii="宋体" w:hAnsi="宋体"/>
          <w:kern w:val="0"/>
          <w:sz w:val="24"/>
        </w:rPr>
      </w:pPr>
      <w:r>
        <w:rPr>
          <w:rFonts w:hint="eastAsia" w:ascii="宋体" w:hAnsi="宋体"/>
          <w:kern w:val="0"/>
          <w:sz w:val="24"/>
        </w:rPr>
        <w:t>比选申请文件（含比选申请文件补充文件）</w:t>
      </w:r>
      <w:r>
        <w:rPr>
          <w:rFonts w:hint="eastAsia" w:ascii="宋体" w:hAnsi="宋体"/>
          <w:kern w:val="0"/>
          <w:sz w:val="24"/>
          <w:lang w:eastAsia="zh-CN"/>
        </w:rPr>
        <w:t>；</w:t>
      </w:r>
    </w:p>
    <w:p>
      <w:pPr>
        <w:numPr>
          <w:ilvl w:val="0"/>
          <w:numId w:val="8"/>
        </w:numPr>
        <w:spacing w:before="156" w:beforeLines="50" w:after="156" w:afterLines="50" w:line="360" w:lineRule="auto"/>
        <w:ind w:right="-86" w:rightChars="-41" w:firstLine="480" w:firstLineChars="200"/>
        <w:rPr>
          <w:rFonts w:hint="eastAsia" w:ascii="宋体" w:hAnsi="宋体"/>
          <w:kern w:val="0"/>
          <w:sz w:val="24"/>
        </w:rPr>
      </w:pPr>
      <w:r>
        <w:rPr>
          <w:rFonts w:hint="eastAsia" w:ascii="宋体" w:hAnsi="宋体"/>
          <w:kern w:val="0"/>
          <w:sz w:val="24"/>
          <w:lang w:val="en-US" w:eastAsia="zh-CN"/>
        </w:rPr>
        <w:t>技术规格书</w:t>
      </w:r>
      <w:r>
        <w:rPr>
          <w:rFonts w:hint="eastAsia" w:ascii="宋体" w:hAnsi="宋体"/>
          <w:kern w:val="0"/>
          <w:sz w:val="24"/>
        </w:rPr>
        <w:t>。</w:t>
      </w:r>
    </w:p>
    <w:p>
      <w:pPr>
        <w:spacing w:before="156" w:beforeLines="50" w:after="156" w:afterLines="50" w:line="360" w:lineRule="auto"/>
        <w:ind w:right="-86" w:rightChars="-41" w:firstLine="480" w:firstLineChars="200"/>
        <w:rPr>
          <w:rFonts w:ascii="宋体" w:hAnsi="宋体"/>
          <w:kern w:val="0"/>
          <w:sz w:val="24"/>
        </w:rPr>
      </w:pPr>
      <w:r>
        <w:rPr>
          <w:rFonts w:hint="eastAsia" w:ascii="宋体" w:hAnsi="宋体"/>
          <w:kern w:val="0"/>
          <w:sz w:val="24"/>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pPr>
        <w:spacing w:before="156" w:beforeLines="50" w:after="156" w:afterLines="50" w:line="360" w:lineRule="auto"/>
        <w:ind w:right="-86" w:rightChars="-41" w:firstLine="480" w:firstLineChars="200"/>
        <w:rPr>
          <w:rFonts w:hint="eastAsia" w:ascii="宋体" w:hAnsi="宋体"/>
          <w:kern w:val="0"/>
          <w:sz w:val="24"/>
        </w:rPr>
      </w:pPr>
      <w:r>
        <w:rPr>
          <w:rFonts w:hint="eastAsia" w:ascii="宋体" w:hAnsi="宋体"/>
          <w:kern w:val="0"/>
          <w:sz w:val="24"/>
        </w:rPr>
        <w:t>六、乙方向甲方承诺严格履行合同条款义务，按合同约定承担本</w:t>
      </w:r>
      <w:r>
        <w:rPr>
          <w:rFonts w:hint="eastAsia" w:ascii="宋体" w:hAnsi="宋体"/>
          <w:kern w:val="0"/>
          <w:sz w:val="24"/>
          <w:lang w:eastAsia="zh-CN"/>
        </w:rPr>
        <w:t>项目</w:t>
      </w:r>
      <w:r>
        <w:rPr>
          <w:rFonts w:hint="eastAsia" w:ascii="宋体" w:hAnsi="宋体"/>
          <w:kern w:val="0"/>
          <w:sz w:val="24"/>
        </w:rPr>
        <w:t>的任务。</w:t>
      </w:r>
    </w:p>
    <w:p>
      <w:pPr>
        <w:spacing w:before="156" w:beforeLines="50" w:after="156" w:afterLines="50" w:line="360" w:lineRule="auto"/>
        <w:ind w:right="-86" w:rightChars="-41" w:firstLine="480" w:firstLineChars="200"/>
        <w:rPr>
          <w:rFonts w:hint="eastAsia" w:ascii="宋体" w:hAnsi="宋体"/>
          <w:kern w:val="0"/>
          <w:sz w:val="24"/>
        </w:rPr>
      </w:pPr>
      <w:r>
        <w:rPr>
          <w:rFonts w:hint="eastAsia" w:ascii="宋体" w:hAnsi="宋体"/>
          <w:kern w:val="0"/>
          <w:sz w:val="24"/>
        </w:rPr>
        <w:t>七、甲乙</w:t>
      </w:r>
      <w:r>
        <w:rPr>
          <w:rFonts w:ascii="宋体" w:hAnsi="宋体"/>
          <w:kern w:val="0"/>
          <w:sz w:val="24"/>
        </w:rPr>
        <w:t>双方依据本次</w:t>
      </w:r>
      <w:r>
        <w:rPr>
          <w:rFonts w:hint="eastAsia" w:ascii="宋体" w:hAnsi="宋体"/>
          <w:kern w:val="0"/>
          <w:sz w:val="24"/>
        </w:rPr>
        <w:t>比选</w:t>
      </w:r>
      <w:r>
        <w:rPr>
          <w:rFonts w:ascii="宋体" w:hAnsi="宋体"/>
          <w:kern w:val="0"/>
          <w:sz w:val="24"/>
        </w:rPr>
        <w:t>文件中的用户需求书</w:t>
      </w:r>
      <w:r>
        <w:rPr>
          <w:rFonts w:hint="eastAsia" w:ascii="宋体" w:hAnsi="宋体"/>
          <w:kern w:val="0"/>
          <w:sz w:val="24"/>
        </w:rPr>
        <w:t>、乙方投标文件（如技术响应表、技术文件等）</w:t>
      </w:r>
      <w:r>
        <w:rPr>
          <w:rFonts w:ascii="宋体" w:hAnsi="宋体"/>
          <w:kern w:val="0"/>
          <w:sz w:val="24"/>
        </w:rPr>
        <w:t>，按照二者</w:t>
      </w:r>
      <w:r>
        <w:rPr>
          <w:rFonts w:hint="eastAsia" w:ascii="宋体" w:hAnsi="宋体"/>
          <w:kern w:val="0"/>
          <w:sz w:val="24"/>
        </w:rPr>
        <w:t>较</w:t>
      </w:r>
      <w:r>
        <w:rPr>
          <w:rFonts w:ascii="宋体" w:hAnsi="宋体"/>
          <w:kern w:val="0"/>
          <w:sz w:val="24"/>
        </w:rPr>
        <w:t>优值形成</w:t>
      </w:r>
      <w:r>
        <w:rPr>
          <w:rFonts w:hint="eastAsia" w:ascii="宋体" w:hAnsi="宋体"/>
          <w:kern w:val="0"/>
          <w:sz w:val="24"/>
          <w:highlight w:val="none"/>
          <w:lang w:eastAsia="zh-CN"/>
        </w:rPr>
        <w:t>设计服务</w:t>
      </w:r>
      <w:r>
        <w:rPr>
          <w:rFonts w:hint="eastAsia" w:ascii="宋体" w:hAnsi="宋体"/>
          <w:kern w:val="0"/>
          <w:sz w:val="24"/>
          <w:highlight w:val="none"/>
        </w:rPr>
        <w:t>方案</w:t>
      </w:r>
      <w:r>
        <w:rPr>
          <w:rFonts w:hint="eastAsia" w:ascii="宋体" w:hAnsi="宋体"/>
          <w:kern w:val="0"/>
          <w:sz w:val="24"/>
        </w:rPr>
        <w:t>。</w:t>
      </w:r>
      <w:r>
        <w:rPr>
          <w:rFonts w:ascii="宋体" w:hAnsi="宋体"/>
          <w:kern w:val="0"/>
          <w:sz w:val="24"/>
        </w:rPr>
        <w:t>并经双方</w:t>
      </w:r>
      <w:r>
        <w:rPr>
          <w:rFonts w:hint="eastAsia" w:ascii="宋体" w:hAnsi="宋体"/>
          <w:kern w:val="0"/>
          <w:sz w:val="24"/>
        </w:rPr>
        <w:t>确认</w:t>
      </w:r>
      <w:r>
        <w:rPr>
          <w:rFonts w:ascii="宋体" w:hAnsi="宋体"/>
          <w:kern w:val="0"/>
          <w:sz w:val="24"/>
        </w:rPr>
        <w:t>后构成本合同的有效组成部分。在本合同执行中的系统技术指标以技术规格书为准。</w:t>
      </w:r>
    </w:p>
    <w:p>
      <w:pPr>
        <w:spacing w:before="156" w:beforeLines="50" w:after="156" w:afterLines="50" w:line="360" w:lineRule="auto"/>
        <w:ind w:right="-86" w:rightChars="-41" w:firstLine="480" w:firstLineChars="200"/>
        <w:rPr>
          <w:rFonts w:ascii="宋体" w:hAnsi="宋体"/>
          <w:kern w:val="0"/>
          <w:sz w:val="24"/>
        </w:rPr>
      </w:pPr>
      <w:r>
        <w:rPr>
          <w:rFonts w:hint="eastAsia" w:ascii="宋体" w:hAnsi="宋体"/>
          <w:kern w:val="0"/>
          <w:sz w:val="24"/>
        </w:rPr>
        <w:t>八、甲方向乙方承诺按合同条款约定的条件、时间和方式支付合同价款。</w:t>
      </w:r>
    </w:p>
    <w:p>
      <w:pPr>
        <w:spacing w:before="156" w:beforeLines="50" w:after="156" w:afterLines="50" w:line="360" w:lineRule="auto"/>
        <w:ind w:right="-86" w:rightChars="-41" w:firstLine="480" w:firstLineChars="200"/>
        <w:rPr>
          <w:rFonts w:ascii="宋体" w:hAnsi="宋体"/>
          <w:kern w:val="0"/>
          <w:sz w:val="24"/>
        </w:rPr>
      </w:pPr>
      <w:r>
        <w:rPr>
          <w:rFonts w:hint="eastAsia" w:ascii="宋体" w:hAnsi="宋体"/>
          <w:kern w:val="0"/>
          <w:sz w:val="24"/>
        </w:rPr>
        <w:t>九、甲方、乙方承诺按照合同条款约定的违约责任和解决争议方式履行合同。</w:t>
      </w:r>
    </w:p>
    <w:p>
      <w:pPr>
        <w:spacing w:before="156" w:beforeLines="50" w:after="156" w:afterLines="50" w:line="360" w:lineRule="auto"/>
        <w:ind w:right="-86" w:rightChars="-41" w:firstLine="480" w:firstLineChars="200"/>
        <w:rPr>
          <w:rFonts w:ascii="宋体" w:hAnsi="宋体"/>
          <w:kern w:val="0"/>
          <w:sz w:val="24"/>
        </w:rPr>
      </w:pPr>
      <w:r>
        <w:rPr>
          <w:rFonts w:hint="eastAsia" w:ascii="宋体" w:hAnsi="宋体"/>
          <w:kern w:val="0"/>
          <w:sz w:val="24"/>
        </w:rPr>
        <w:t>十、本合同协议书中有关词语含义与本合同《合同条款》中分别赋予它们的定义相同，合同协议书与《合同条款》共同组成完整的合同文本。</w:t>
      </w:r>
    </w:p>
    <w:p>
      <w:pPr>
        <w:spacing w:before="156" w:beforeLines="50" w:after="156" w:afterLines="50" w:line="360" w:lineRule="auto"/>
        <w:ind w:right="-86" w:rightChars="-41" w:firstLine="480" w:firstLineChars="200"/>
        <w:rPr>
          <w:rFonts w:ascii="宋体" w:hAnsi="宋体"/>
          <w:kern w:val="0"/>
          <w:sz w:val="24"/>
        </w:rPr>
      </w:pPr>
      <w:r>
        <w:rPr>
          <w:rFonts w:hint="eastAsia" w:ascii="宋体" w:hAnsi="宋体"/>
          <w:kern w:val="0"/>
          <w:sz w:val="24"/>
        </w:rPr>
        <w:t>十一、本合同协议书自甲方、乙方的法定代表人或其委托代理人在合同协议书上签字并盖单位章后生效。</w:t>
      </w:r>
    </w:p>
    <w:p>
      <w:pPr>
        <w:spacing w:before="156" w:beforeLines="50" w:after="156" w:afterLines="50" w:line="360" w:lineRule="auto"/>
        <w:ind w:right="-86" w:rightChars="-41" w:firstLine="480" w:firstLineChars="200"/>
        <w:rPr>
          <w:rFonts w:ascii="宋体" w:hAnsi="宋体"/>
          <w:kern w:val="0"/>
          <w:sz w:val="24"/>
        </w:rPr>
      </w:pPr>
      <w:r>
        <w:rPr>
          <w:rFonts w:hint="eastAsia" w:ascii="宋体" w:hAnsi="宋体"/>
          <w:kern w:val="0"/>
          <w:sz w:val="24"/>
        </w:rPr>
        <w:t>十二、本协议书正本</w:t>
      </w:r>
      <w:r>
        <w:rPr>
          <w:rFonts w:ascii="宋体" w:hAnsi="宋体"/>
          <w:kern w:val="0"/>
          <w:sz w:val="24"/>
        </w:rPr>
        <w:t>2</w:t>
      </w:r>
      <w:r>
        <w:rPr>
          <w:rFonts w:hint="eastAsia" w:ascii="宋体" w:hAnsi="宋体"/>
          <w:kern w:val="0"/>
          <w:sz w:val="24"/>
        </w:rPr>
        <w:t>份，甲、乙方各</w:t>
      </w:r>
      <w:r>
        <w:rPr>
          <w:rFonts w:ascii="宋体" w:hAnsi="宋体"/>
          <w:kern w:val="0"/>
          <w:sz w:val="24"/>
        </w:rPr>
        <w:t>1</w:t>
      </w:r>
      <w:r>
        <w:rPr>
          <w:rFonts w:hint="eastAsia" w:ascii="宋体" w:hAnsi="宋体"/>
          <w:kern w:val="0"/>
          <w:sz w:val="24"/>
        </w:rPr>
        <w:t>份；副本 4  份，甲方  3 份，乙方 1  份。</w:t>
      </w:r>
    </w:p>
    <w:p>
      <w:pPr>
        <w:spacing w:before="156" w:beforeLines="50" w:after="156" w:afterLines="50" w:line="360" w:lineRule="auto"/>
        <w:ind w:right="-86" w:rightChars="-41" w:firstLine="480" w:firstLineChars="200"/>
        <w:rPr>
          <w:rFonts w:hint="eastAsia" w:ascii="宋体" w:hAnsi="宋体"/>
          <w:kern w:val="0"/>
          <w:sz w:val="24"/>
        </w:rPr>
      </w:pPr>
      <w:r>
        <w:rPr>
          <w:rFonts w:hint="eastAsia" w:ascii="宋体" w:hAnsi="宋体"/>
          <w:kern w:val="0"/>
          <w:sz w:val="24"/>
        </w:rPr>
        <w:t>十三、合同未尽事宜，双方另行签订补充协议。</w:t>
      </w:r>
    </w:p>
    <w:p>
      <w:pPr>
        <w:spacing w:before="156" w:beforeLines="50" w:after="156" w:afterLines="50" w:line="360" w:lineRule="auto"/>
        <w:ind w:right="-86" w:rightChars="-41"/>
        <w:rPr>
          <w:rFonts w:hint="eastAsia" w:ascii="宋体" w:hAnsi="宋体"/>
          <w:kern w:val="0"/>
          <w:sz w:val="24"/>
        </w:rPr>
      </w:pPr>
    </w:p>
    <w:p>
      <w:pPr>
        <w:spacing w:before="156" w:beforeLines="50" w:after="156" w:afterLines="50" w:line="360" w:lineRule="auto"/>
        <w:ind w:right="-86" w:rightChars="-41"/>
        <w:rPr>
          <w:rFonts w:ascii="宋体" w:hAnsi="宋体"/>
          <w:kern w:val="0"/>
          <w:sz w:val="24"/>
          <w:u w:val="single"/>
        </w:rPr>
      </w:pPr>
      <w:r>
        <w:rPr>
          <w:rFonts w:hint="eastAsia" w:ascii="宋体" w:hAnsi="宋体"/>
          <w:kern w:val="0"/>
          <w:sz w:val="24"/>
        </w:rPr>
        <w:t>甲方：</w:t>
      </w:r>
      <w:r>
        <w:rPr>
          <w:rFonts w:ascii="宋体" w:hAnsi="宋体"/>
          <w:kern w:val="0"/>
          <w:sz w:val="24"/>
          <w:u w:val="single"/>
        </w:rPr>
        <w:t xml:space="preserve">南宁轨道交通集团有限责任公司 </w:t>
      </w:r>
      <w:r>
        <w:rPr>
          <w:rFonts w:ascii="宋体" w:hAnsi="宋体"/>
          <w:kern w:val="0"/>
          <w:sz w:val="24"/>
        </w:rPr>
        <w:t xml:space="preserve">   </w:t>
      </w:r>
      <w:r>
        <w:rPr>
          <w:rFonts w:hint="eastAsia" w:ascii="宋体" w:hAnsi="宋体"/>
          <w:kern w:val="0"/>
          <w:sz w:val="24"/>
        </w:rPr>
        <w:t>乙方</w:t>
      </w:r>
      <w:r>
        <w:rPr>
          <w:rFonts w:hint="eastAsia" w:ascii="宋体" w:hAnsi="宋体"/>
          <w:kern w:val="0"/>
          <w:sz w:val="24"/>
          <w:u w:val="single"/>
        </w:rPr>
        <w:t>：</w:t>
      </w:r>
      <w:r>
        <w:rPr>
          <w:rFonts w:ascii="宋体" w:hAnsi="宋体"/>
          <w:kern w:val="0"/>
          <w:sz w:val="24"/>
          <w:u w:val="single"/>
        </w:rPr>
        <w:t xml:space="preserve">     </w:t>
      </w:r>
      <w:r>
        <w:rPr>
          <w:rFonts w:hint="eastAsia" w:ascii="宋体" w:hAnsi="宋体"/>
          <w:kern w:val="0"/>
          <w:sz w:val="24"/>
          <w:u w:val="single"/>
        </w:rPr>
        <w:t>（中标单位全称）</w:t>
      </w:r>
      <w:r>
        <w:rPr>
          <w:rFonts w:ascii="宋体" w:hAnsi="宋体"/>
          <w:kern w:val="0"/>
          <w:sz w:val="24"/>
          <w:u w:val="single"/>
        </w:rPr>
        <w:t xml:space="preserve">     </w:t>
      </w:r>
    </w:p>
    <w:p>
      <w:pPr>
        <w:spacing w:before="156" w:beforeLines="50" w:after="156" w:afterLines="50" w:line="360" w:lineRule="auto"/>
        <w:ind w:right="-86" w:rightChars="-41"/>
        <w:rPr>
          <w:rFonts w:ascii="宋体" w:hAnsi="宋体"/>
          <w:kern w:val="0"/>
          <w:sz w:val="24"/>
          <w:u w:val="single"/>
        </w:rPr>
      </w:pPr>
      <w:r>
        <w:rPr>
          <w:rFonts w:ascii="宋体" w:hAnsi="宋体"/>
          <w:kern w:val="0"/>
          <w:sz w:val="24"/>
          <w:u w:val="single"/>
        </w:rPr>
        <w:t xml:space="preserve">             </w:t>
      </w:r>
      <w:r>
        <w:rPr>
          <w:rFonts w:hint="eastAsia" w:ascii="宋体" w:hAnsi="宋体"/>
          <w:kern w:val="0"/>
          <w:sz w:val="24"/>
          <w:u w:val="single"/>
        </w:rPr>
        <w:t>（盖单位章）</w:t>
      </w:r>
      <w:r>
        <w:rPr>
          <w:rFonts w:ascii="宋体" w:hAnsi="宋体"/>
          <w:kern w:val="0"/>
          <w:sz w:val="24"/>
          <w:u w:val="single"/>
        </w:rPr>
        <w:t xml:space="preserve">          </w:t>
      </w:r>
      <w:r>
        <w:rPr>
          <w:rFonts w:ascii="宋体" w:hAnsi="宋体"/>
          <w:kern w:val="0"/>
          <w:sz w:val="24"/>
        </w:rPr>
        <w:t xml:space="preserve">   </w:t>
      </w:r>
      <w:r>
        <w:rPr>
          <w:rFonts w:ascii="宋体" w:hAnsi="宋体"/>
          <w:kern w:val="0"/>
          <w:sz w:val="24"/>
          <w:u w:val="single"/>
        </w:rPr>
        <w:t xml:space="preserve">            </w:t>
      </w:r>
      <w:r>
        <w:rPr>
          <w:rFonts w:hint="eastAsia" w:ascii="宋体" w:hAnsi="宋体"/>
          <w:kern w:val="0"/>
          <w:sz w:val="24"/>
          <w:u w:val="single"/>
        </w:rPr>
        <w:t>（盖单位章）</w:t>
      </w:r>
      <w:r>
        <w:rPr>
          <w:rFonts w:ascii="宋体" w:hAnsi="宋体"/>
          <w:kern w:val="0"/>
          <w:sz w:val="24"/>
          <w:u w:val="single"/>
        </w:rPr>
        <w:t xml:space="preserve">        </w:t>
      </w:r>
    </w:p>
    <w:p>
      <w:pPr>
        <w:spacing w:before="156" w:beforeLines="50" w:after="156" w:afterLines="50" w:line="360" w:lineRule="auto"/>
        <w:ind w:right="-86" w:rightChars="-41"/>
        <w:rPr>
          <w:rFonts w:ascii="宋体" w:hAnsi="宋体"/>
          <w:kern w:val="0"/>
          <w:sz w:val="24"/>
        </w:rPr>
      </w:pPr>
      <w:r>
        <w:rPr>
          <w:rFonts w:hint="eastAsia" w:ascii="宋体" w:hAnsi="宋体"/>
          <w:kern w:val="0"/>
          <w:sz w:val="24"/>
        </w:rPr>
        <w:t>法定代表人或</w:t>
      </w:r>
      <w:r>
        <w:rPr>
          <w:rFonts w:ascii="宋体" w:hAnsi="宋体"/>
          <w:kern w:val="0"/>
          <w:sz w:val="24"/>
        </w:rPr>
        <w:t xml:space="preserve">                          </w:t>
      </w:r>
      <w:r>
        <w:rPr>
          <w:rFonts w:hint="eastAsia" w:ascii="宋体" w:hAnsi="宋体"/>
          <w:kern w:val="0"/>
          <w:sz w:val="24"/>
        </w:rPr>
        <w:t>法定代表人或</w:t>
      </w:r>
    </w:p>
    <w:p>
      <w:pPr>
        <w:spacing w:before="156" w:beforeLines="50" w:after="156" w:afterLines="50" w:line="360" w:lineRule="auto"/>
        <w:ind w:right="-86" w:rightChars="-41"/>
        <w:rPr>
          <w:rFonts w:ascii="宋体" w:hAnsi="宋体"/>
          <w:kern w:val="0"/>
          <w:sz w:val="24"/>
        </w:rPr>
      </w:pPr>
      <w:r>
        <w:rPr>
          <w:rFonts w:hint="eastAsia" w:ascii="宋体" w:hAnsi="宋体"/>
          <w:kern w:val="0"/>
          <w:sz w:val="24"/>
        </w:rPr>
        <w:t>其委托代理人：</w:t>
      </w:r>
      <w:r>
        <w:rPr>
          <w:rFonts w:ascii="宋体" w:hAnsi="宋体"/>
          <w:kern w:val="0"/>
          <w:sz w:val="24"/>
          <w:u w:val="single"/>
        </w:rPr>
        <w:t xml:space="preserve">       </w:t>
      </w:r>
      <w:r>
        <w:rPr>
          <w:rFonts w:hint="eastAsia" w:ascii="宋体" w:hAnsi="宋体"/>
          <w:kern w:val="0"/>
          <w:sz w:val="24"/>
          <w:u w:val="single"/>
        </w:rPr>
        <w:t>（签字）</w:t>
      </w:r>
      <w:r>
        <w:rPr>
          <w:rFonts w:ascii="宋体" w:hAnsi="宋体"/>
          <w:kern w:val="0"/>
          <w:sz w:val="24"/>
          <w:u w:val="single"/>
        </w:rPr>
        <w:t xml:space="preserve">      </w:t>
      </w:r>
      <w:r>
        <w:rPr>
          <w:rFonts w:ascii="宋体" w:hAnsi="宋体"/>
          <w:kern w:val="0"/>
          <w:sz w:val="24"/>
        </w:rPr>
        <w:t xml:space="preserve">   </w:t>
      </w:r>
      <w:r>
        <w:rPr>
          <w:rFonts w:hint="eastAsia" w:ascii="宋体" w:hAnsi="宋体"/>
          <w:kern w:val="0"/>
          <w:sz w:val="24"/>
        </w:rPr>
        <w:t>其委托代理人：</w:t>
      </w:r>
      <w:r>
        <w:rPr>
          <w:rFonts w:ascii="宋体" w:hAnsi="宋体"/>
          <w:kern w:val="0"/>
          <w:sz w:val="24"/>
          <w:u w:val="single"/>
        </w:rPr>
        <w:t xml:space="preserve">     </w:t>
      </w:r>
      <w:r>
        <w:rPr>
          <w:rFonts w:hint="eastAsia" w:ascii="宋体" w:hAnsi="宋体"/>
          <w:kern w:val="0"/>
          <w:sz w:val="24"/>
          <w:u w:val="single"/>
        </w:rPr>
        <w:t>（签字）</w:t>
      </w:r>
      <w:r>
        <w:rPr>
          <w:rFonts w:ascii="宋体" w:hAnsi="宋体"/>
          <w:kern w:val="0"/>
          <w:sz w:val="24"/>
          <w:u w:val="single"/>
        </w:rPr>
        <w:t xml:space="preserve">     </w:t>
      </w:r>
    </w:p>
    <w:p>
      <w:pPr>
        <w:spacing w:before="156" w:beforeLines="50" w:after="156" w:afterLines="50" w:line="360" w:lineRule="auto"/>
        <w:ind w:right="-86" w:rightChars="-41"/>
        <w:rPr>
          <w:rFonts w:ascii="宋体" w:hAnsi="宋体"/>
          <w:kern w:val="0"/>
          <w:sz w:val="24"/>
        </w:rPr>
      </w:pPr>
      <w:r>
        <w:rPr>
          <w:rFonts w:hint="eastAsia" w:ascii="宋体" w:hAnsi="宋体"/>
          <w:kern w:val="0"/>
          <w:sz w:val="24"/>
        </w:rPr>
        <w:t>合同订立日期：</w:t>
      </w:r>
      <w:r>
        <w:rPr>
          <w:rFonts w:ascii="宋体" w:hAnsi="宋体"/>
          <w:kern w:val="0"/>
          <w:sz w:val="24"/>
          <w:u w:val="single"/>
        </w:rPr>
        <w:t xml:space="preserve">     </w:t>
      </w:r>
      <w:r>
        <w:rPr>
          <w:rFonts w:hint="eastAsia" w:ascii="宋体" w:hAnsi="宋体"/>
          <w:kern w:val="0"/>
          <w:sz w:val="24"/>
        </w:rPr>
        <w:t>年</w:t>
      </w:r>
      <w:r>
        <w:rPr>
          <w:rFonts w:ascii="宋体" w:hAnsi="宋体" w:cs="Times New Roman"/>
          <w:kern w:val="0"/>
          <w:sz w:val="24"/>
          <w:u w:val="single"/>
        </w:rPr>
        <w:t xml:space="preserve">     </w:t>
      </w:r>
      <w:r>
        <w:rPr>
          <w:rFonts w:hint="eastAsia" w:ascii="宋体" w:hAnsi="宋体"/>
          <w:kern w:val="0"/>
          <w:sz w:val="24"/>
        </w:rPr>
        <w:t>月</w:t>
      </w:r>
      <w:r>
        <w:rPr>
          <w:rFonts w:ascii="宋体" w:hAnsi="宋体" w:cs="Times New Roman"/>
          <w:kern w:val="0"/>
          <w:sz w:val="24"/>
          <w:u w:val="single"/>
        </w:rPr>
        <w:t xml:space="preserve">     </w:t>
      </w:r>
      <w:r>
        <w:rPr>
          <w:rFonts w:hint="eastAsia" w:ascii="宋体" w:hAnsi="宋体"/>
          <w:kern w:val="0"/>
          <w:sz w:val="24"/>
        </w:rPr>
        <w:t>日</w:t>
      </w:r>
      <w:r>
        <w:rPr>
          <w:rFonts w:ascii="宋体" w:hAnsi="宋体"/>
          <w:kern w:val="0"/>
          <w:sz w:val="24"/>
        </w:rPr>
        <w:t xml:space="preserve">   </w:t>
      </w:r>
      <w:r>
        <w:rPr>
          <w:rFonts w:hint="eastAsia" w:ascii="宋体" w:hAnsi="宋体"/>
          <w:kern w:val="0"/>
          <w:sz w:val="24"/>
        </w:rPr>
        <w:t>合同订立日期：</w:t>
      </w:r>
      <w:r>
        <w:rPr>
          <w:rFonts w:ascii="宋体" w:hAnsi="宋体" w:cs="Times New Roman"/>
          <w:kern w:val="0"/>
          <w:sz w:val="24"/>
          <w:u w:val="single"/>
        </w:rPr>
        <w:t xml:space="preserve">    </w:t>
      </w:r>
      <w:r>
        <w:rPr>
          <w:rFonts w:hint="eastAsia" w:ascii="宋体" w:hAnsi="宋体"/>
          <w:kern w:val="0"/>
          <w:sz w:val="24"/>
        </w:rPr>
        <w:t>年</w:t>
      </w:r>
      <w:r>
        <w:rPr>
          <w:rFonts w:ascii="宋体" w:hAnsi="宋体" w:cs="Times New Roman"/>
          <w:kern w:val="0"/>
          <w:sz w:val="24"/>
          <w:u w:val="single"/>
        </w:rPr>
        <w:t xml:space="preserve">    </w:t>
      </w:r>
      <w:r>
        <w:rPr>
          <w:rFonts w:hint="eastAsia" w:ascii="宋体" w:hAnsi="宋体"/>
          <w:kern w:val="0"/>
          <w:sz w:val="24"/>
        </w:rPr>
        <w:t>月</w:t>
      </w:r>
      <w:r>
        <w:rPr>
          <w:rFonts w:ascii="宋体" w:hAnsi="宋体" w:cs="Times New Roman"/>
          <w:kern w:val="0"/>
          <w:sz w:val="24"/>
          <w:u w:val="single"/>
        </w:rPr>
        <w:t xml:space="preserve">    </w:t>
      </w:r>
      <w:r>
        <w:rPr>
          <w:rFonts w:hint="eastAsia" w:ascii="宋体" w:hAnsi="宋体"/>
          <w:kern w:val="0"/>
          <w:sz w:val="24"/>
        </w:rPr>
        <w:t>日</w:t>
      </w:r>
    </w:p>
    <w:p>
      <w:pPr>
        <w:spacing w:before="156" w:beforeLines="50" w:after="156" w:afterLines="50" w:line="360" w:lineRule="auto"/>
        <w:ind w:right="-86" w:rightChars="-41"/>
        <w:rPr>
          <w:rFonts w:ascii="宋体" w:hAnsi="宋体"/>
          <w:kern w:val="0"/>
          <w:sz w:val="24"/>
        </w:rPr>
      </w:pPr>
      <w:r>
        <w:rPr>
          <w:rFonts w:hint="eastAsia" w:ascii="宋体" w:hAnsi="宋体"/>
          <w:kern w:val="0"/>
          <w:sz w:val="24"/>
        </w:rPr>
        <w:t>地址：</w:t>
      </w:r>
      <w:r>
        <w:rPr>
          <w:rFonts w:hint="eastAsia" w:ascii="宋体" w:hAnsi="宋体" w:cs="Times New Roman"/>
          <w:kern w:val="0"/>
          <w:sz w:val="24"/>
          <w:u w:val="single"/>
        </w:rPr>
        <w:t>南宁市青秀区云景路69号</w:t>
      </w:r>
      <w:r>
        <w:rPr>
          <w:rFonts w:ascii="宋体" w:hAnsi="宋体" w:cs="Times New Roman"/>
          <w:kern w:val="0"/>
          <w:sz w:val="24"/>
          <w:u w:val="single"/>
        </w:rPr>
        <w:t xml:space="preserve">  </w:t>
      </w:r>
      <w:r>
        <w:rPr>
          <w:rFonts w:hint="eastAsia" w:ascii="宋体" w:hAnsi="宋体" w:cs="Times New Roman"/>
          <w:kern w:val="0"/>
          <w:sz w:val="24"/>
          <w:u w:val="single"/>
        </w:rPr>
        <w:t xml:space="preserve">   </w:t>
      </w:r>
      <w:r>
        <w:rPr>
          <w:rFonts w:hint="eastAsia" w:ascii="宋体" w:hAnsi="宋体"/>
          <w:kern w:val="0"/>
          <w:sz w:val="24"/>
        </w:rPr>
        <w:t xml:space="preserve">    地址：</w:t>
      </w:r>
      <w:r>
        <w:rPr>
          <w:rFonts w:ascii="宋体" w:hAnsi="宋体" w:cs="Times New Roman"/>
          <w:kern w:val="0"/>
          <w:sz w:val="24"/>
          <w:u w:val="single"/>
        </w:rPr>
        <w:t xml:space="preserve">                          </w:t>
      </w:r>
    </w:p>
    <w:p>
      <w:pPr>
        <w:spacing w:before="156" w:beforeLines="50" w:after="156" w:afterLines="50" w:line="360" w:lineRule="auto"/>
        <w:ind w:right="-86" w:rightChars="-41"/>
        <w:rPr>
          <w:rFonts w:ascii="宋体" w:hAnsi="宋体"/>
          <w:kern w:val="0"/>
          <w:sz w:val="24"/>
        </w:rPr>
      </w:pPr>
      <w:r>
        <w:rPr>
          <w:rFonts w:hint="eastAsia" w:ascii="宋体" w:hAnsi="宋体"/>
          <w:kern w:val="0"/>
          <w:sz w:val="24"/>
        </w:rPr>
        <w:t>邮政编码：</w:t>
      </w:r>
      <w:r>
        <w:rPr>
          <w:rFonts w:ascii="宋体" w:hAnsi="宋体" w:cs="Times New Roman"/>
          <w:kern w:val="0"/>
          <w:sz w:val="24"/>
          <w:u w:val="single"/>
        </w:rPr>
        <w:t xml:space="preserve">           </w:t>
      </w:r>
      <w:r>
        <w:rPr>
          <w:rFonts w:hint="eastAsia" w:ascii="宋体" w:hAnsi="宋体" w:cs="Times New Roman"/>
          <w:kern w:val="0"/>
          <w:sz w:val="24"/>
          <w:u w:val="single"/>
        </w:rPr>
        <w:t xml:space="preserve">     </w:t>
      </w:r>
      <w:r>
        <w:rPr>
          <w:rFonts w:ascii="宋体" w:hAnsi="宋体" w:cs="Times New Roman"/>
          <w:kern w:val="0"/>
          <w:sz w:val="24"/>
          <w:u w:val="single"/>
        </w:rPr>
        <w:t xml:space="preserve">        </w:t>
      </w:r>
      <w:r>
        <w:rPr>
          <w:rFonts w:ascii="宋体" w:hAnsi="宋体"/>
          <w:kern w:val="0"/>
          <w:sz w:val="24"/>
        </w:rPr>
        <w:t xml:space="preserve">  </w:t>
      </w:r>
      <w:r>
        <w:rPr>
          <w:rFonts w:hint="eastAsia" w:ascii="宋体" w:hAnsi="宋体"/>
          <w:kern w:val="0"/>
          <w:sz w:val="24"/>
        </w:rPr>
        <w:t xml:space="preserve"> </w:t>
      </w:r>
      <w:r>
        <w:rPr>
          <w:rFonts w:ascii="宋体" w:hAnsi="宋体"/>
          <w:kern w:val="0"/>
          <w:sz w:val="24"/>
        </w:rPr>
        <w:t xml:space="preserve"> </w:t>
      </w:r>
      <w:r>
        <w:rPr>
          <w:rFonts w:hint="eastAsia" w:ascii="宋体" w:hAnsi="宋体"/>
          <w:kern w:val="0"/>
          <w:sz w:val="24"/>
        </w:rPr>
        <w:t>邮政编码：</w:t>
      </w:r>
      <w:r>
        <w:rPr>
          <w:rFonts w:ascii="宋体" w:hAnsi="宋体" w:cs="Times New Roman"/>
          <w:kern w:val="0"/>
          <w:sz w:val="24"/>
          <w:u w:val="single"/>
        </w:rPr>
        <w:t xml:space="preserve">                      </w:t>
      </w:r>
    </w:p>
    <w:p>
      <w:pPr>
        <w:spacing w:before="156" w:beforeLines="50" w:after="156" w:afterLines="50" w:line="360" w:lineRule="auto"/>
        <w:ind w:right="-86" w:rightChars="-41"/>
        <w:rPr>
          <w:rFonts w:ascii="宋体" w:hAnsi="宋体"/>
          <w:kern w:val="0"/>
          <w:sz w:val="24"/>
        </w:rPr>
      </w:pPr>
      <w:r>
        <w:rPr>
          <w:rFonts w:hint="eastAsia" w:ascii="宋体" w:hAnsi="宋体"/>
          <w:kern w:val="0"/>
          <w:sz w:val="24"/>
        </w:rPr>
        <w:t>电</w:t>
      </w:r>
      <w:r>
        <w:rPr>
          <w:rFonts w:ascii="宋体" w:hAnsi="宋体"/>
          <w:kern w:val="0"/>
          <w:sz w:val="24"/>
        </w:rPr>
        <w:t xml:space="preserve">    </w:t>
      </w:r>
      <w:r>
        <w:rPr>
          <w:rFonts w:hint="eastAsia" w:ascii="宋体" w:hAnsi="宋体"/>
          <w:kern w:val="0"/>
          <w:sz w:val="24"/>
        </w:rPr>
        <w:t>话：</w:t>
      </w:r>
      <w:r>
        <w:rPr>
          <w:rFonts w:ascii="宋体" w:hAnsi="宋体" w:cs="Times New Roman"/>
          <w:kern w:val="0"/>
          <w:sz w:val="24"/>
          <w:u w:val="single"/>
        </w:rPr>
        <w:t xml:space="preserve">            </w:t>
      </w:r>
      <w:r>
        <w:rPr>
          <w:rFonts w:hint="eastAsia" w:ascii="宋体" w:hAnsi="宋体" w:cs="Times New Roman"/>
          <w:kern w:val="0"/>
          <w:sz w:val="24"/>
          <w:u w:val="single"/>
        </w:rPr>
        <w:t xml:space="preserve">      </w:t>
      </w:r>
      <w:r>
        <w:rPr>
          <w:rFonts w:ascii="宋体" w:hAnsi="宋体" w:cs="Times New Roman"/>
          <w:kern w:val="0"/>
          <w:sz w:val="24"/>
          <w:u w:val="single"/>
        </w:rPr>
        <w:t xml:space="preserve">  </w:t>
      </w:r>
      <w:r>
        <w:rPr>
          <w:rFonts w:hint="eastAsia" w:ascii="宋体" w:hAnsi="宋体" w:cs="Times New Roman"/>
          <w:kern w:val="0"/>
          <w:sz w:val="24"/>
          <w:u w:val="single"/>
        </w:rPr>
        <w:t xml:space="preserve"> </w:t>
      </w:r>
      <w:r>
        <w:rPr>
          <w:rFonts w:ascii="宋体" w:hAnsi="宋体" w:cs="Times New Roman"/>
          <w:kern w:val="0"/>
          <w:sz w:val="24"/>
          <w:u w:val="single"/>
        </w:rPr>
        <w:t xml:space="preserve">   </w:t>
      </w:r>
      <w:r>
        <w:rPr>
          <w:rFonts w:ascii="宋体" w:hAnsi="宋体"/>
          <w:kern w:val="0"/>
          <w:sz w:val="24"/>
        </w:rPr>
        <w:t xml:space="preserve">   </w:t>
      </w:r>
      <w:r>
        <w:rPr>
          <w:rFonts w:hint="eastAsia" w:ascii="宋体" w:hAnsi="宋体"/>
          <w:kern w:val="0"/>
          <w:sz w:val="24"/>
        </w:rPr>
        <w:t xml:space="preserve"> 电</w:t>
      </w:r>
      <w:r>
        <w:rPr>
          <w:rFonts w:ascii="宋体" w:hAnsi="宋体"/>
          <w:kern w:val="0"/>
          <w:sz w:val="24"/>
        </w:rPr>
        <w:t xml:space="preserve">    </w:t>
      </w:r>
      <w:r>
        <w:rPr>
          <w:rFonts w:hint="eastAsia" w:ascii="宋体" w:hAnsi="宋体"/>
          <w:kern w:val="0"/>
          <w:sz w:val="24"/>
        </w:rPr>
        <w:t>话：</w:t>
      </w:r>
      <w:r>
        <w:rPr>
          <w:rFonts w:ascii="宋体" w:hAnsi="宋体" w:cs="Times New Roman"/>
          <w:kern w:val="0"/>
          <w:sz w:val="24"/>
          <w:u w:val="single"/>
        </w:rPr>
        <w:t xml:space="preserve">                      </w:t>
      </w:r>
    </w:p>
    <w:p>
      <w:pPr>
        <w:spacing w:before="156" w:beforeLines="50" w:after="156" w:afterLines="50" w:line="360" w:lineRule="auto"/>
        <w:ind w:right="-86" w:rightChars="-41"/>
        <w:rPr>
          <w:rFonts w:ascii="宋体" w:hAnsi="宋体" w:cs="Times New Roman"/>
          <w:kern w:val="0"/>
          <w:sz w:val="24"/>
          <w:u w:val="single"/>
        </w:rPr>
      </w:pPr>
      <w:r>
        <w:rPr>
          <w:rFonts w:hint="eastAsia" w:ascii="宋体" w:hAnsi="宋体"/>
          <w:kern w:val="0"/>
          <w:sz w:val="24"/>
        </w:rPr>
        <w:t>传</w:t>
      </w:r>
      <w:r>
        <w:rPr>
          <w:rFonts w:ascii="宋体" w:hAnsi="宋体"/>
          <w:kern w:val="0"/>
          <w:sz w:val="24"/>
        </w:rPr>
        <w:t xml:space="preserve">    </w:t>
      </w:r>
      <w:r>
        <w:rPr>
          <w:rFonts w:hint="eastAsia" w:ascii="宋体" w:hAnsi="宋体"/>
          <w:kern w:val="0"/>
          <w:sz w:val="24"/>
        </w:rPr>
        <w:t>真：</w:t>
      </w:r>
      <w:r>
        <w:rPr>
          <w:rFonts w:ascii="宋体" w:hAnsi="宋体" w:cs="Times New Roman"/>
          <w:kern w:val="0"/>
          <w:sz w:val="24"/>
          <w:u w:val="single"/>
        </w:rPr>
        <w:t xml:space="preserve">            </w:t>
      </w:r>
      <w:r>
        <w:rPr>
          <w:rFonts w:hint="eastAsia" w:ascii="宋体" w:hAnsi="宋体" w:cs="Times New Roman"/>
          <w:kern w:val="0"/>
          <w:sz w:val="24"/>
          <w:u w:val="single"/>
        </w:rPr>
        <w:t xml:space="preserve">      </w:t>
      </w:r>
      <w:r>
        <w:rPr>
          <w:rFonts w:ascii="宋体" w:hAnsi="宋体" w:cs="Times New Roman"/>
          <w:kern w:val="0"/>
          <w:sz w:val="24"/>
          <w:u w:val="single"/>
        </w:rPr>
        <w:t xml:space="preserve"> </w:t>
      </w:r>
      <w:r>
        <w:rPr>
          <w:rFonts w:hint="eastAsia" w:ascii="宋体" w:hAnsi="宋体" w:cs="Times New Roman"/>
          <w:kern w:val="0"/>
          <w:sz w:val="24"/>
          <w:u w:val="single"/>
        </w:rPr>
        <w:t xml:space="preserve"> </w:t>
      </w:r>
      <w:r>
        <w:rPr>
          <w:rFonts w:ascii="宋体" w:hAnsi="宋体" w:cs="Times New Roman"/>
          <w:kern w:val="0"/>
          <w:sz w:val="24"/>
          <w:u w:val="single"/>
        </w:rPr>
        <w:t xml:space="preserve">    </w:t>
      </w:r>
      <w:r>
        <w:rPr>
          <w:rFonts w:ascii="宋体" w:hAnsi="宋体"/>
          <w:kern w:val="0"/>
          <w:sz w:val="24"/>
        </w:rPr>
        <w:t xml:space="preserve">   </w:t>
      </w:r>
      <w:r>
        <w:rPr>
          <w:rFonts w:hint="eastAsia" w:ascii="宋体" w:hAnsi="宋体"/>
          <w:kern w:val="0"/>
          <w:sz w:val="24"/>
        </w:rPr>
        <w:t xml:space="preserve"> 传</w:t>
      </w:r>
      <w:r>
        <w:rPr>
          <w:rFonts w:ascii="宋体" w:hAnsi="宋体"/>
          <w:kern w:val="0"/>
          <w:sz w:val="24"/>
        </w:rPr>
        <w:t xml:space="preserve">    </w:t>
      </w:r>
      <w:r>
        <w:rPr>
          <w:rFonts w:hint="eastAsia" w:ascii="宋体" w:hAnsi="宋体"/>
          <w:kern w:val="0"/>
          <w:sz w:val="24"/>
        </w:rPr>
        <w:t>真：</w:t>
      </w:r>
      <w:r>
        <w:rPr>
          <w:rFonts w:ascii="宋体" w:hAnsi="宋体" w:cs="Times New Roman"/>
          <w:kern w:val="0"/>
          <w:sz w:val="24"/>
          <w:u w:val="single"/>
        </w:rPr>
        <w:t xml:space="preserve">                    </w:t>
      </w:r>
      <w:r>
        <w:rPr>
          <w:rFonts w:hint="eastAsia" w:ascii="宋体" w:hAnsi="宋体" w:cs="Times New Roman"/>
          <w:kern w:val="0"/>
          <w:sz w:val="24"/>
          <w:u w:val="single"/>
          <w:lang w:val="en-US" w:eastAsia="zh-CN"/>
        </w:rPr>
        <w:t xml:space="preserve"> </w:t>
      </w:r>
      <w:r>
        <w:rPr>
          <w:rFonts w:ascii="宋体" w:hAnsi="宋体" w:cs="Times New Roman"/>
          <w:kern w:val="0"/>
          <w:sz w:val="24"/>
          <w:u w:val="single"/>
        </w:rPr>
        <w:t xml:space="preserve"> </w:t>
      </w:r>
    </w:p>
    <w:p>
      <w:pPr>
        <w:spacing w:before="156" w:beforeLines="50" w:after="156" w:afterLines="50" w:line="360" w:lineRule="auto"/>
        <w:ind w:right="-86" w:rightChars="-41"/>
        <w:rPr>
          <w:rFonts w:ascii="宋体" w:hAnsi="宋体"/>
          <w:kern w:val="0"/>
          <w:sz w:val="24"/>
        </w:rPr>
      </w:pPr>
      <w:r>
        <w:rPr>
          <w:rFonts w:hint="eastAsia" w:ascii="宋体" w:hAnsi="宋体"/>
          <w:kern w:val="0"/>
          <w:sz w:val="24"/>
        </w:rPr>
        <w:t>开户银行：</w:t>
      </w:r>
      <w:r>
        <w:rPr>
          <w:rFonts w:ascii="宋体" w:hAnsi="宋体" w:cs="Times New Roman"/>
          <w:kern w:val="0"/>
          <w:sz w:val="24"/>
          <w:u w:val="single"/>
        </w:rPr>
        <w:t xml:space="preserve">     </w:t>
      </w:r>
      <w:r>
        <w:rPr>
          <w:rFonts w:hint="eastAsia" w:ascii="宋体" w:hAnsi="宋体" w:cs="Times New Roman"/>
          <w:kern w:val="0"/>
          <w:sz w:val="24"/>
          <w:u w:val="single"/>
        </w:rPr>
        <w:t xml:space="preserve">               </w:t>
      </w:r>
      <w:r>
        <w:rPr>
          <w:rFonts w:ascii="宋体" w:hAnsi="宋体" w:cs="Times New Roman"/>
          <w:kern w:val="0"/>
          <w:sz w:val="24"/>
          <w:u w:val="single"/>
        </w:rPr>
        <w:t xml:space="preserve">    </w:t>
      </w:r>
      <w:r>
        <w:rPr>
          <w:rFonts w:ascii="宋体" w:hAnsi="宋体"/>
          <w:kern w:val="0"/>
          <w:sz w:val="24"/>
        </w:rPr>
        <w:t xml:space="preserve">  </w:t>
      </w:r>
      <w:r>
        <w:rPr>
          <w:rFonts w:hint="eastAsia" w:ascii="宋体" w:hAnsi="宋体"/>
          <w:kern w:val="0"/>
          <w:sz w:val="24"/>
        </w:rPr>
        <w:t xml:space="preserve">  开户银行：</w:t>
      </w:r>
      <w:r>
        <w:rPr>
          <w:rFonts w:ascii="宋体" w:hAnsi="宋体" w:cs="Times New Roman"/>
          <w:kern w:val="0"/>
          <w:sz w:val="24"/>
          <w:u w:val="single"/>
        </w:rPr>
        <w:t xml:space="preserve">                      </w:t>
      </w:r>
      <w:r>
        <w:rPr>
          <w:rFonts w:ascii="宋体" w:hAnsi="宋体"/>
          <w:kern w:val="0"/>
          <w:sz w:val="24"/>
        </w:rPr>
        <w:t xml:space="preserve"> </w:t>
      </w:r>
    </w:p>
    <w:p>
      <w:pPr>
        <w:spacing w:before="156" w:beforeLines="50" w:after="156" w:afterLines="50" w:line="360" w:lineRule="auto"/>
        <w:ind w:right="-86" w:rightChars="-41"/>
        <w:rPr>
          <w:rFonts w:ascii="宋体" w:hAnsi="宋体"/>
          <w:kern w:val="0"/>
          <w:sz w:val="24"/>
        </w:rPr>
      </w:pPr>
      <w:r>
        <w:rPr>
          <w:rFonts w:hint="eastAsia" w:ascii="宋体" w:hAnsi="宋体"/>
          <w:kern w:val="0"/>
          <w:sz w:val="24"/>
        </w:rPr>
        <w:t>银行帐号：</w:t>
      </w:r>
      <w:r>
        <w:rPr>
          <w:rFonts w:ascii="宋体" w:hAnsi="宋体" w:cs="Times New Roman"/>
          <w:kern w:val="0"/>
          <w:sz w:val="24"/>
          <w:u w:val="single"/>
        </w:rPr>
        <w:t xml:space="preserve">      </w:t>
      </w:r>
      <w:r>
        <w:rPr>
          <w:rFonts w:hint="eastAsia" w:ascii="宋体" w:hAnsi="宋体" w:cs="Times New Roman"/>
          <w:kern w:val="0"/>
          <w:sz w:val="24"/>
          <w:u w:val="single"/>
        </w:rPr>
        <w:t xml:space="preserve">                </w:t>
      </w:r>
      <w:r>
        <w:rPr>
          <w:rFonts w:ascii="宋体" w:hAnsi="宋体" w:cs="Times New Roman"/>
          <w:kern w:val="0"/>
          <w:sz w:val="24"/>
          <w:u w:val="single"/>
        </w:rPr>
        <w:t xml:space="preserve">  </w:t>
      </w:r>
      <w:r>
        <w:rPr>
          <w:rFonts w:ascii="宋体" w:hAnsi="宋体"/>
          <w:kern w:val="0"/>
          <w:sz w:val="24"/>
        </w:rPr>
        <w:t xml:space="preserve">  </w:t>
      </w:r>
      <w:r>
        <w:rPr>
          <w:rFonts w:hint="eastAsia" w:ascii="宋体" w:hAnsi="宋体"/>
          <w:kern w:val="0"/>
          <w:sz w:val="24"/>
        </w:rPr>
        <w:t xml:space="preserve">  银行帐号：</w:t>
      </w:r>
      <w:r>
        <w:rPr>
          <w:rFonts w:ascii="宋体" w:hAnsi="宋体" w:cs="Times New Roman"/>
          <w:kern w:val="0"/>
          <w:sz w:val="24"/>
          <w:u w:val="single"/>
        </w:rPr>
        <w:t xml:space="preserve">                      </w:t>
      </w:r>
      <w:r>
        <w:rPr>
          <w:rFonts w:ascii="宋体" w:hAnsi="宋体"/>
          <w:kern w:val="0"/>
          <w:sz w:val="24"/>
        </w:rPr>
        <w:t xml:space="preserve"> </w:t>
      </w:r>
    </w:p>
    <w:p>
      <w:pPr>
        <w:spacing w:before="156" w:beforeLines="50" w:after="156" w:afterLines="50" w:line="360" w:lineRule="auto"/>
        <w:ind w:right="-86" w:rightChars="-41"/>
        <w:rPr>
          <w:rFonts w:ascii="宋体" w:hAnsi="宋体" w:cs="Times New Roman"/>
          <w:kern w:val="0"/>
          <w:sz w:val="24"/>
          <w:u w:val="single"/>
        </w:rPr>
      </w:pPr>
      <w:r>
        <w:rPr>
          <w:rFonts w:hint="eastAsia" w:ascii="宋体" w:hAnsi="宋体"/>
          <w:kern w:val="0"/>
          <w:sz w:val="24"/>
        </w:rPr>
        <w:t>税</w:t>
      </w:r>
      <w:r>
        <w:rPr>
          <w:rFonts w:ascii="宋体" w:hAnsi="宋体"/>
          <w:kern w:val="0"/>
          <w:sz w:val="24"/>
        </w:rPr>
        <w:t xml:space="preserve">    </w:t>
      </w:r>
      <w:r>
        <w:rPr>
          <w:rFonts w:hint="eastAsia" w:ascii="宋体" w:hAnsi="宋体"/>
          <w:kern w:val="0"/>
          <w:sz w:val="24"/>
        </w:rPr>
        <w:t>号：</w:t>
      </w:r>
      <w:r>
        <w:rPr>
          <w:rFonts w:ascii="宋体" w:hAnsi="宋体" w:cs="Times New Roman"/>
          <w:kern w:val="0"/>
          <w:sz w:val="24"/>
          <w:u w:val="single"/>
        </w:rPr>
        <w:t xml:space="preserve">      </w:t>
      </w:r>
      <w:r>
        <w:rPr>
          <w:rFonts w:hint="eastAsia" w:ascii="宋体" w:hAnsi="宋体" w:cs="Times New Roman"/>
          <w:kern w:val="0"/>
          <w:sz w:val="24"/>
          <w:u w:val="single"/>
        </w:rPr>
        <w:t xml:space="preserve">          </w:t>
      </w:r>
      <w:r>
        <w:rPr>
          <w:rFonts w:ascii="宋体" w:hAnsi="宋体" w:cs="Times New Roman"/>
          <w:kern w:val="0"/>
          <w:sz w:val="24"/>
          <w:u w:val="single"/>
        </w:rPr>
        <w:t xml:space="preserve">    </w:t>
      </w:r>
      <w:r>
        <w:rPr>
          <w:rFonts w:hint="eastAsia" w:ascii="宋体" w:hAnsi="宋体" w:cs="Times New Roman"/>
          <w:kern w:val="0"/>
          <w:sz w:val="24"/>
          <w:u w:val="single"/>
        </w:rPr>
        <w:t xml:space="preserve">    </w:t>
      </w:r>
      <w:r>
        <w:rPr>
          <w:rFonts w:hint="eastAsia" w:ascii="宋体" w:hAnsi="宋体" w:cs="Times New Roman"/>
          <w:kern w:val="0"/>
          <w:sz w:val="24"/>
          <w:u w:val="none"/>
          <w:lang w:val="en-US" w:eastAsia="zh-CN"/>
        </w:rPr>
        <w:t xml:space="preserve">    </w:t>
      </w:r>
      <w:r>
        <w:rPr>
          <w:rFonts w:hint="eastAsia" w:ascii="宋体" w:hAnsi="宋体"/>
          <w:kern w:val="0"/>
          <w:sz w:val="24"/>
        </w:rPr>
        <w:t>税</w:t>
      </w:r>
      <w:r>
        <w:rPr>
          <w:rFonts w:ascii="宋体" w:hAnsi="宋体"/>
          <w:kern w:val="0"/>
          <w:sz w:val="24"/>
        </w:rPr>
        <w:t xml:space="preserve">    </w:t>
      </w:r>
      <w:r>
        <w:rPr>
          <w:rFonts w:hint="eastAsia" w:ascii="宋体" w:hAnsi="宋体"/>
          <w:kern w:val="0"/>
          <w:sz w:val="24"/>
        </w:rPr>
        <w:t>号：</w:t>
      </w:r>
      <w:r>
        <w:rPr>
          <w:rFonts w:ascii="宋体" w:hAnsi="宋体" w:cs="Times New Roman"/>
          <w:kern w:val="0"/>
          <w:sz w:val="24"/>
          <w:u w:val="single"/>
        </w:rPr>
        <w:t xml:space="preserve">      </w:t>
      </w:r>
      <w:r>
        <w:rPr>
          <w:rFonts w:hint="eastAsia" w:ascii="宋体" w:hAnsi="宋体" w:cs="Times New Roman"/>
          <w:kern w:val="0"/>
          <w:sz w:val="24"/>
          <w:u w:val="single"/>
        </w:rPr>
        <w:t xml:space="preserve">          </w:t>
      </w:r>
      <w:r>
        <w:rPr>
          <w:rFonts w:ascii="宋体" w:hAnsi="宋体" w:cs="Times New Roman"/>
          <w:kern w:val="0"/>
          <w:sz w:val="24"/>
          <w:u w:val="single"/>
        </w:rPr>
        <w:t xml:space="preserve">  </w:t>
      </w:r>
      <w:r>
        <w:rPr>
          <w:rFonts w:hint="eastAsia" w:ascii="宋体" w:hAnsi="宋体" w:cs="Times New Roman"/>
          <w:kern w:val="0"/>
          <w:sz w:val="24"/>
          <w:u w:val="single"/>
          <w:lang w:val="en-US" w:eastAsia="zh-CN"/>
        </w:rPr>
        <w:t xml:space="preserve">  </w:t>
      </w:r>
      <w:r>
        <w:rPr>
          <w:rFonts w:ascii="宋体" w:hAnsi="宋体" w:cs="Times New Roman"/>
          <w:kern w:val="0"/>
          <w:sz w:val="24"/>
          <w:u w:val="single"/>
        </w:rPr>
        <w:t xml:space="preserve">  </w:t>
      </w:r>
    </w:p>
    <w:p>
      <w:pPr>
        <w:spacing w:before="156" w:beforeLines="50" w:after="156" w:afterLines="50" w:line="360" w:lineRule="auto"/>
        <w:ind w:right="-86" w:rightChars="-41"/>
        <w:rPr>
          <w:rFonts w:ascii="宋体" w:hAnsi="宋体"/>
          <w:kern w:val="0"/>
          <w:sz w:val="24"/>
        </w:rPr>
      </w:pPr>
    </w:p>
    <w:p>
      <w:pPr>
        <w:pStyle w:val="2"/>
        <w:rPr>
          <w:rFonts w:ascii="宋体" w:hAnsi="宋体"/>
          <w:kern w:val="0"/>
          <w:sz w:val="24"/>
        </w:rPr>
      </w:pPr>
    </w:p>
    <w:p>
      <w:pPr>
        <w:rPr>
          <w:rFonts w:ascii="宋体" w:hAnsi="宋体"/>
          <w:kern w:val="0"/>
          <w:sz w:val="24"/>
        </w:rPr>
      </w:pPr>
    </w:p>
    <w:p>
      <w:pPr>
        <w:pStyle w:val="2"/>
        <w:rPr>
          <w:rFonts w:ascii="宋体" w:hAnsi="宋体"/>
          <w:kern w:val="0"/>
          <w:sz w:val="24"/>
        </w:rPr>
      </w:pPr>
    </w:p>
    <w:p>
      <w:pPr>
        <w:rPr>
          <w:rFonts w:ascii="宋体" w:hAnsi="宋体"/>
          <w:kern w:val="0"/>
          <w:sz w:val="24"/>
        </w:rPr>
      </w:pPr>
    </w:p>
    <w:p>
      <w:pPr>
        <w:pStyle w:val="2"/>
        <w:rPr>
          <w:rFonts w:ascii="宋体" w:hAnsi="宋体"/>
          <w:kern w:val="0"/>
          <w:sz w:val="24"/>
        </w:rPr>
      </w:pPr>
    </w:p>
    <w:p>
      <w:pPr>
        <w:rPr>
          <w:rFonts w:ascii="宋体" w:hAnsi="宋体"/>
          <w:kern w:val="0"/>
          <w:sz w:val="24"/>
        </w:rPr>
      </w:pPr>
    </w:p>
    <w:p>
      <w:pPr>
        <w:pStyle w:val="2"/>
        <w:rPr>
          <w:rFonts w:ascii="宋体" w:hAnsi="宋体"/>
          <w:kern w:val="0"/>
          <w:sz w:val="24"/>
        </w:rPr>
      </w:pPr>
    </w:p>
    <w:p>
      <w:pPr>
        <w:rPr>
          <w:rFonts w:ascii="宋体" w:hAnsi="宋体"/>
          <w:kern w:val="0"/>
          <w:sz w:val="24"/>
        </w:rPr>
      </w:pPr>
    </w:p>
    <w:p>
      <w:pPr>
        <w:pStyle w:val="2"/>
        <w:rPr>
          <w:rFonts w:ascii="宋体" w:hAnsi="宋体"/>
          <w:kern w:val="0"/>
          <w:sz w:val="24"/>
        </w:rPr>
      </w:pPr>
    </w:p>
    <w:p>
      <w:pPr>
        <w:rPr>
          <w:rFonts w:ascii="宋体" w:hAnsi="宋体"/>
          <w:kern w:val="0"/>
          <w:sz w:val="24"/>
        </w:rPr>
      </w:pPr>
    </w:p>
    <w:p>
      <w:pPr>
        <w:pStyle w:val="2"/>
        <w:rPr>
          <w:rFonts w:ascii="宋体" w:hAnsi="宋体"/>
          <w:kern w:val="0"/>
          <w:sz w:val="24"/>
        </w:rPr>
      </w:pPr>
    </w:p>
    <w:p>
      <w:pPr>
        <w:widowControl/>
        <w:jc w:val="left"/>
        <w:rPr>
          <w:rFonts w:ascii="宋体" w:hAnsi="宋体" w:cs="仿宋_GB2312"/>
          <w:sz w:val="24"/>
          <w:szCs w:val="24"/>
        </w:rPr>
      </w:pPr>
    </w:p>
    <w:p>
      <w:pPr>
        <w:widowControl/>
        <w:jc w:val="left"/>
        <w:rPr>
          <w:rFonts w:ascii="宋体" w:hAnsi="宋体" w:cs="仿宋_GB2312"/>
          <w:sz w:val="24"/>
          <w:szCs w:val="24"/>
        </w:rPr>
      </w:pPr>
    </w:p>
    <w:p>
      <w:pPr>
        <w:widowControl/>
        <w:jc w:val="left"/>
        <w:rPr>
          <w:rFonts w:ascii="宋体" w:hAnsi="宋体" w:cs="仿宋_GB2312"/>
          <w:sz w:val="24"/>
          <w:szCs w:val="24"/>
        </w:rPr>
      </w:pPr>
    </w:p>
    <w:p>
      <w:pPr>
        <w:widowControl/>
        <w:jc w:val="left"/>
        <w:rPr>
          <w:rFonts w:ascii="宋体" w:hAnsi="宋体" w:cs="仿宋_GB2312"/>
          <w:sz w:val="24"/>
          <w:szCs w:val="24"/>
        </w:rPr>
      </w:pPr>
    </w:p>
    <w:p>
      <w:pPr>
        <w:widowControl/>
        <w:jc w:val="left"/>
        <w:rPr>
          <w:rFonts w:ascii="宋体" w:hAnsi="宋体" w:cs="仿宋_GB2312"/>
          <w:sz w:val="24"/>
          <w:szCs w:val="24"/>
        </w:rPr>
      </w:pPr>
    </w:p>
    <w:p>
      <w:pPr>
        <w:widowControl/>
        <w:jc w:val="left"/>
        <w:rPr>
          <w:rFonts w:ascii="宋体" w:hAnsi="宋体" w:cs="仿宋_GB2312"/>
          <w:sz w:val="24"/>
          <w:szCs w:val="24"/>
        </w:rPr>
      </w:pPr>
    </w:p>
    <w:p>
      <w:pPr>
        <w:widowControl/>
        <w:numPr>
          <w:ilvl w:val="0"/>
          <w:numId w:val="0"/>
        </w:numPr>
        <w:jc w:val="center"/>
        <w:outlineLvl w:val="1"/>
        <w:rPr>
          <w:rFonts w:hint="eastAsia" w:ascii="宋体" w:hAnsi="宋体" w:eastAsia="宋体" w:cs="Times New Roman"/>
          <w:b/>
          <w:kern w:val="2"/>
          <w:sz w:val="28"/>
          <w:szCs w:val="28"/>
          <w:lang w:val="en-US" w:eastAsia="zh-CN" w:bidi="ar-SA"/>
        </w:rPr>
      </w:pPr>
      <w:bookmarkStart w:id="492" w:name="_Toc23667"/>
      <w:bookmarkStart w:id="493" w:name="_Toc1294"/>
      <w:bookmarkStart w:id="494" w:name="_Toc18206"/>
      <w:bookmarkStart w:id="495" w:name="_Toc16670"/>
      <w:bookmarkStart w:id="496" w:name="_Toc47432122"/>
      <w:bookmarkStart w:id="497" w:name="_Toc22629"/>
      <w:r>
        <w:rPr>
          <w:rFonts w:hint="eastAsia" w:ascii="宋体" w:hAnsi="宋体" w:eastAsia="宋体" w:cs="Times New Roman"/>
          <w:b/>
          <w:kern w:val="2"/>
          <w:sz w:val="28"/>
          <w:szCs w:val="28"/>
          <w:lang w:val="en-US" w:eastAsia="zh-CN" w:bidi="ar-SA"/>
        </w:rPr>
        <w:t>第二部分 合同条款</w:t>
      </w:r>
      <w:bookmarkEnd w:id="492"/>
      <w:bookmarkEnd w:id="493"/>
      <w:bookmarkEnd w:id="494"/>
      <w:bookmarkEnd w:id="495"/>
      <w:bookmarkEnd w:id="496"/>
      <w:bookmarkEnd w:id="497"/>
    </w:p>
    <w:p>
      <w:pPr>
        <w:pStyle w:val="6"/>
        <w:spacing w:before="156" w:beforeLines="50" w:after="0" w:line="240" w:lineRule="auto"/>
        <w:rPr>
          <w:rFonts w:hint="default" w:ascii="宋体" w:hAnsi="宋体" w:cs="Times New Roman"/>
          <w:sz w:val="24"/>
          <w:lang w:val="en-US" w:eastAsia="zh-CN"/>
        </w:rPr>
      </w:pPr>
      <w:r>
        <w:rPr>
          <w:rFonts w:hint="eastAsia" w:ascii="宋体" w:hAnsi="宋体" w:cs="Times New Roman"/>
          <w:sz w:val="24"/>
          <w:lang w:val="en-US" w:eastAsia="zh-CN"/>
        </w:rPr>
        <w:t>1.定义</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在合同中，下列措词和用语具有此处所赋予的它们的含义：</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2"/>
          <w:sz w:val="24"/>
          <w:szCs w:val="22"/>
          <w:lang w:val="en-US" w:eastAsia="zh-CN" w:bidi="ar-SA"/>
        </w:rPr>
        <w:t>1.1</w:t>
      </w:r>
      <w:r>
        <w:rPr>
          <w:rFonts w:hint="eastAsia" w:ascii="宋体" w:hAnsi="宋体" w:eastAsia="宋体" w:cs="Times New Roman"/>
          <w:kern w:val="0"/>
          <w:sz w:val="24"/>
          <w:szCs w:val="22"/>
          <w:lang w:val="en-US" w:eastAsia="zh-CN" w:bidi="ar-SA"/>
        </w:rPr>
        <w:t>甲方：</w:t>
      </w:r>
      <w:r>
        <w:rPr>
          <w:rFonts w:hint="eastAsia" w:ascii="宋体" w:hAnsi="宋体" w:eastAsia="宋体" w:cs="Times New Roman"/>
          <w:kern w:val="0"/>
          <w:sz w:val="24"/>
          <w:szCs w:val="22"/>
          <w:highlight w:val="none"/>
          <w:lang w:val="en-US" w:eastAsia="zh-CN" w:bidi="ar-SA"/>
        </w:rPr>
        <w:t>指南宁轨道交通集团有限责任公司。</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1.2乙方：指受甲方委托，负责本项目中标的单位。按照合同文件规定提供完整的服务。</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w:t>
      </w:r>
      <w:r>
        <w:rPr>
          <w:rFonts w:hint="eastAsia" w:ascii="宋体" w:hAnsi="宋体" w:cs="Times New Roman"/>
          <w:kern w:val="0"/>
          <w:sz w:val="24"/>
          <w:szCs w:val="22"/>
          <w:lang w:val="en-US" w:eastAsia="zh-CN" w:bidi="ar-SA"/>
        </w:rPr>
        <w:t>3</w:t>
      </w:r>
      <w:r>
        <w:rPr>
          <w:rFonts w:hint="eastAsia" w:ascii="宋体" w:hAnsi="宋体" w:eastAsia="宋体" w:cs="Times New Roman"/>
          <w:kern w:val="0"/>
          <w:sz w:val="24"/>
          <w:szCs w:val="22"/>
          <w:lang w:val="en-US" w:eastAsia="zh-CN" w:bidi="ar-SA"/>
        </w:rPr>
        <w:t>合同文件（或称合同）：指合同协议书、中标通知书、合同条款、合同附件、用户需求书、招标投标文件和澄清文件及甲方对管理的有关规定等。</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w:t>
      </w:r>
      <w:r>
        <w:rPr>
          <w:rFonts w:hint="eastAsia" w:ascii="宋体" w:hAnsi="宋体" w:cs="Times New Roman"/>
          <w:kern w:val="0"/>
          <w:sz w:val="24"/>
          <w:szCs w:val="22"/>
          <w:lang w:val="en-US" w:eastAsia="zh-CN" w:bidi="ar-SA"/>
        </w:rPr>
        <w:t>4</w:t>
      </w:r>
      <w:r>
        <w:rPr>
          <w:rFonts w:hint="eastAsia" w:ascii="宋体" w:hAnsi="宋体" w:eastAsia="宋体" w:cs="Times New Roman"/>
          <w:kern w:val="0"/>
          <w:sz w:val="24"/>
          <w:szCs w:val="22"/>
          <w:lang w:val="en-US" w:eastAsia="zh-CN" w:bidi="ar-SA"/>
        </w:rPr>
        <w:t>书面函件：指合同文件、信函、传真、电子邮件等可以有形表现记载内容的形式。</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w:t>
      </w:r>
      <w:r>
        <w:rPr>
          <w:rFonts w:hint="eastAsia" w:ascii="宋体" w:hAnsi="宋体" w:cs="Times New Roman"/>
          <w:kern w:val="0"/>
          <w:sz w:val="24"/>
          <w:szCs w:val="22"/>
          <w:lang w:val="en-US" w:eastAsia="zh-CN" w:bidi="ar-SA"/>
        </w:rPr>
        <w:t>5</w:t>
      </w:r>
      <w:r>
        <w:rPr>
          <w:rFonts w:hint="eastAsia" w:ascii="宋体" w:hAnsi="宋体" w:eastAsia="宋体" w:cs="Times New Roman"/>
          <w:kern w:val="0"/>
          <w:sz w:val="24"/>
          <w:szCs w:val="22"/>
          <w:lang w:val="en-US" w:eastAsia="zh-CN" w:bidi="ar-SA"/>
        </w:rPr>
        <w:t>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pStyle w:val="6"/>
        <w:numPr>
          <w:ilvl w:val="0"/>
          <w:numId w:val="0"/>
        </w:numPr>
        <w:spacing w:before="156" w:beforeLines="50" w:after="0" w:line="360" w:lineRule="auto"/>
        <w:rPr>
          <w:rFonts w:hint="eastAsia" w:ascii="宋体" w:hAnsi="宋体" w:cs="Times New Roman"/>
          <w:sz w:val="24"/>
          <w:lang w:val="en-US" w:eastAsia="zh-CN"/>
        </w:rPr>
      </w:pPr>
      <w:bookmarkStart w:id="498" w:name="_Toc24850"/>
      <w:bookmarkStart w:id="499" w:name="_Toc13282"/>
      <w:bookmarkStart w:id="500" w:name="_Toc5435"/>
      <w:bookmarkStart w:id="501" w:name="_Toc1724566"/>
      <w:r>
        <w:rPr>
          <w:rFonts w:hint="eastAsia" w:ascii="宋体" w:hAnsi="宋体" w:cs="Times New Roman"/>
          <w:sz w:val="24"/>
          <w:lang w:val="en-US" w:eastAsia="zh-CN"/>
        </w:rPr>
        <w:t>2. 语言文字</w:t>
      </w:r>
      <w:bookmarkEnd w:id="498"/>
      <w:bookmarkEnd w:id="499"/>
      <w:bookmarkEnd w:id="500"/>
      <w:bookmarkEnd w:id="501"/>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除专用术语外，合同使用的语言文字为中文。专用术语在使用其他语种文字应附有中文注释。</w:t>
      </w:r>
    </w:p>
    <w:p>
      <w:pPr>
        <w:pStyle w:val="6"/>
        <w:numPr>
          <w:ilvl w:val="0"/>
          <w:numId w:val="0"/>
        </w:numPr>
        <w:spacing w:before="156" w:beforeLines="50" w:after="0" w:line="360" w:lineRule="auto"/>
        <w:rPr>
          <w:rFonts w:hint="eastAsia" w:ascii="宋体" w:hAnsi="宋体" w:cs="Times New Roman"/>
          <w:sz w:val="24"/>
          <w:lang w:val="en-US" w:eastAsia="zh-CN"/>
        </w:rPr>
      </w:pPr>
      <w:bookmarkStart w:id="502" w:name="_Toc8727"/>
      <w:bookmarkStart w:id="503" w:name="_Toc1724567"/>
      <w:bookmarkStart w:id="504" w:name="_Toc17770"/>
      <w:bookmarkStart w:id="505" w:name="_Toc5046"/>
      <w:r>
        <w:rPr>
          <w:rFonts w:hint="eastAsia" w:ascii="宋体" w:hAnsi="宋体" w:cs="Times New Roman"/>
          <w:sz w:val="24"/>
          <w:lang w:val="en-US" w:eastAsia="zh-CN"/>
        </w:rPr>
        <w:t>3. 适用法律、标准和规范</w:t>
      </w:r>
      <w:bookmarkEnd w:id="502"/>
      <w:bookmarkEnd w:id="503"/>
      <w:bookmarkEnd w:id="504"/>
      <w:bookmarkEnd w:id="505"/>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3.1适用于合同的法律包括国家现行法律、行政法规、部门规章，以及广西壮族自治区和南宁市的地方法规、地方政府规章。</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3.2适用标准、规范。</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3.3除甲方的“</w:t>
      </w:r>
      <w:r>
        <w:rPr>
          <w:rFonts w:hint="eastAsia" w:ascii="宋体" w:hAnsi="宋体" w:cs="Times New Roman"/>
          <w:kern w:val="0"/>
          <w:sz w:val="24"/>
          <w:szCs w:val="22"/>
          <w:lang w:val="en-US" w:eastAsia="zh-CN" w:bidi="ar-SA"/>
        </w:rPr>
        <w:t>技术规格书</w:t>
      </w:r>
      <w:r>
        <w:rPr>
          <w:rFonts w:hint="eastAsia" w:ascii="宋体" w:hAnsi="宋体" w:eastAsia="宋体" w:cs="Times New Roman"/>
          <w:kern w:val="0"/>
          <w:sz w:val="24"/>
          <w:szCs w:val="22"/>
          <w:lang w:val="en-US" w:eastAsia="zh-CN" w:bidi="ar-SA"/>
        </w:rPr>
        <w:t>”的特别要求外，标准及规范应适用国家现行标准、规范；没有国家标准、规范但有行业标准、规范的，约定适用行业标准、规范；没有国家和行业标准、规范的，适用广西壮族自治区或南宁市标准、规范。</w:t>
      </w:r>
    </w:p>
    <w:p>
      <w:pPr>
        <w:pStyle w:val="6"/>
        <w:numPr>
          <w:ilvl w:val="0"/>
          <w:numId w:val="0"/>
        </w:numPr>
        <w:spacing w:before="156" w:beforeLines="50" w:after="0" w:line="360" w:lineRule="auto"/>
        <w:rPr>
          <w:rFonts w:hint="eastAsia" w:ascii="宋体" w:hAnsi="宋体" w:cs="Times New Roman"/>
          <w:sz w:val="24"/>
          <w:lang w:val="en-US" w:eastAsia="zh-CN"/>
        </w:rPr>
      </w:pPr>
      <w:bookmarkStart w:id="506" w:name="_Toc10445"/>
      <w:bookmarkStart w:id="507" w:name="_Toc17094"/>
      <w:bookmarkStart w:id="508" w:name="_Toc1724568"/>
      <w:bookmarkStart w:id="509" w:name="_Toc1913"/>
      <w:r>
        <w:rPr>
          <w:rFonts w:hint="eastAsia" w:ascii="宋体" w:hAnsi="宋体" w:cs="Times New Roman"/>
          <w:sz w:val="24"/>
          <w:lang w:val="en-US" w:eastAsia="zh-CN"/>
        </w:rPr>
        <w:t>4. 项目内容及技术要求</w:t>
      </w:r>
      <w:bookmarkEnd w:id="506"/>
      <w:bookmarkEnd w:id="507"/>
      <w:bookmarkEnd w:id="508"/>
      <w:bookmarkEnd w:id="509"/>
    </w:p>
    <w:p>
      <w:pPr>
        <w:pStyle w:val="57"/>
        <w:snapToGrid w:val="0"/>
        <w:spacing w:before="0" w:after="0" w:line="360" w:lineRule="auto"/>
        <w:ind w:left="0" w:right="29" w:firstLine="480" w:firstLineChars="200"/>
        <w:rPr>
          <w:rFonts w:hint="eastAsia" w:ascii="宋体" w:hAnsi="宋体" w:eastAsia="宋体" w:cs="Times New Roman"/>
          <w:kern w:val="0"/>
          <w:sz w:val="24"/>
          <w:szCs w:val="22"/>
          <w:highlight w:val="none"/>
          <w:lang w:val="en-US" w:eastAsia="zh-CN" w:bidi="ar-SA"/>
        </w:rPr>
      </w:pPr>
      <w:r>
        <w:rPr>
          <w:rFonts w:hint="eastAsia" w:ascii="宋体" w:hAnsi="宋体" w:eastAsia="宋体" w:cs="Times New Roman"/>
          <w:kern w:val="0"/>
          <w:sz w:val="24"/>
          <w:szCs w:val="22"/>
          <w:highlight w:val="none"/>
          <w:lang w:val="en-US" w:eastAsia="zh-CN" w:bidi="ar-SA"/>
        </w:rPr>
        <w:t>详见：技术规格书。</w:t>
      </w:r>
    </w:p>
    <w:p>
      <w:pPr>
        <w:pStyle w:val="6"/>
        <w:numPr>
          <w:ilvl w:val="0"/>
          <w:numId w:val="9"/>
        </w:numPr>
        <w:spacing w:before="156" w:beforeLines="50" w:after="0" w:line="360" w:lineRule="auto"/>
        <w:rPr>
          <w:rFonts w:hint="eastAsia" w:ascii="宋体" w:hAnsi="宋体" w:cs="Times New Roman"/>
          <w:sz w:val="24"/>
          <w:lang w:val="en-US" w:eastAsia="zh-CN"/>
        </w:rPr>
      </w:pPr>
      <w:bookmarkStart w:id="510" w:name="_Toc14240"/>
      <w:bookmarkStart w:id="511" w:name="_Toc27138"/>
      <w:bookmarkStart w:id="512" w:name="_Toc1724569"/>
      <w:bookmarkStart w:id="513" w:name="_Toc21494"/>
      <w:r>
        <w:rPr>
          <w:rFonts w:hint="eastAsia" w:ascii="宋体" w:hAnsi="宋体" w:cs="Times New Roman"/>
          <w:sz w:val="24"/>
          <w:lang w:val="en-US" w:eastAsia="zh-CN"/>
        </w:rPr>
        <w:t>甲方权利义务</w:t>
      </w:r>
      <w:bookmarkEnd w:id="510"/>
      <w:bookmarkEnd w:id="511"/>
      <w:bookmarkEnd w:id="512"/>
      <w:bookmarkEnd w:id="513"/>
    </w:p>
    <w:p>
      <w:pPr>
        <w:spacing w:line="400" w:lineRule="exact"/>
        <w:ind w:firstLine="480" w:firstLineChars="200"/>
        <w:rPr>
          <w:rFonts w:hint="eastAsia" w:ascii="宋体" w:hAnsi="宋体" w:eastAsia="宋体"/>
          <w:bCs/>
          <w:sz w:val="24"/>
          <w:lang w:val="en-US" w:eastAsia="zh-CN"/>
        </w:rPr>
      </w:pPr>
      <w:r>
        <w:rPr>
          <w:rFonts w:hint="eastAsia" w:ascii="宋体" w:hAnsi="宋体"/>
          <w:bCs/>
          <w:sz w:val="24"/>
          <w:lang w:val="en-US" w:eastAsia="zh-CN"/>
        </w:rPr>
        <w:t>5.1</w:t>
      </w:r>
      <w:r>
        <w:rPr>
          <w:rFonts w:hint="eastAsia" w:ascii="宋体" w:hAnsi="宋体"/>
          <w:bCs/>
          <w:sz w:val="24"/>
          <w:szCs w:val="22"/>
        </w:rPr>
        <w:t>对</w:t>
      </w:r>
      <w:r>
        <w:rPr>
          <w:rFonts w:hint="eastAsia" w:ascii="宋体" w:hAnsi="宋体"/>
          <w:bCs/>
          <w:sz w:val="24"/>
          <w:szCs w:val="22"/>
          <w:lang w:eastAsia="zh-CN"/>
        </w:rPr>
        <w:t>乙</w:t>
      </w:r>
      <w:r>
        <w:rPr>
          <w:rFonts w:hint="eastAsia" w:ascii="宋体" w:hAnsi="宋体"/>
          <w:bCs/>
          <w:sz w:val="24"/>
          <w:szCs w:val="22"/>
        </w:rPr>
        <w:t>方提交的</w:t>
      </w:r>
      <w:r>
        <w:rPr>
          <w:rFonts w:hint="eastAsia" w:ascii="宋体" w:hAnsi="宋体"/>
          <w:bCs/>
          <w:sz w:val="24"/>
          <w:szCs w:val="22"/>
          <w:lang w:eastAsia="zh-CN"/>
        </w:rPr>
        <w:t>相应</w:t>
      </w:r>
      <w:r>
        <w:rPr>
          <w:rFonts w:hint="eastAsia" w:ascii="宋体" w:hAnsi="宋体"/>
          <w:bCs/>
          <w:sz w:val="24"/>
          <w:szCs w:val="22"/>
        </w:rPr>
        <w:t>成果组织审查</w:t>
      </w:r>
      <w:r>
        <w:rPr>
          <w:rFonts w:hint="eastAsia" w:ascii="宋体" w:hAnsi="宋体"/>
          <w:bCs/>
          <w:sz w:val="24"/>
          <w:szCs w:val="22"/>
          <w:lang w:eastAsia="zh-CN"/>
        </w:rPr>
        <w:t>及验收，审定用户需求书，负责设备采购及施工招标过程中的各项事务，组织设计联络、合同谈判等</w:t>
      </w:r>
      <w:r>
        <w:rPr>
          <w:rFonts w:hint="eastAsia" w:ascii="宋体" w:hAnsi="宋体"/>
          <w:bCs/>
          <w:sz w:val="24"/>
          <w:lang w:eastAsia="zh-CN"/>
        </w:rPr>
        <w:t>。</w:t>
      </w:r>
    </w:p>
    <w:p>
      <w:pPr>
        <w:spacing w:line="400" w:lineRule="exact"/>
        <w:ind w:firstLine="480" w:firstLineChars="200"/>
        <w:rPr>
          <w:rFonts w:hint="eastAsia" w:ascii="宋体" w:hAnsi="宋体" w:eastAsia="宋体"/>
          <w:bCs/>
          <w:sz w:val="24"/>
          <w:lang w:eastAsia="zh-CN"/>
        </w:rPr>
      </w:pPr>
      <w:r>
        <w:rPr>
          <w:rFonts w:hint="eastAsia" w:ascii="宋体" w:hAnsi="宋体"/>
          <w:bCs/>
          <w:sz w:val="24"/>
          <w:lang w:val="en-US" w:eastAsia="zh-CN"/>
        </w:rPr>
        <w:t>5.2</w:t>
      </w:r>
      <w:r>
        <w:rPr>
          <w:rFonts w:hint="eastAsia" w:ascii="宋体" w:hAnsi="宋体"/>
          <w:bCs/>
          <w:sz w:val="24"/>
        </w:rPr>
        <w:t>甲方对其提供的文件及资料真实性负责</w:t>
      </w:r>
      <w:r>
        <w:rPr>
          <w:rFonts w:hint="eastAsia" w:ascii="宋体" w:hAnsi="宋体"/>
          <w:bCs/>
          <w:sz w:val="24"/>
          <w:lang w:eastAsia="zh-CN"/>
        </w:rPr>
        <w:t>。</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bookmarkStart w:id="514" w:name="_Toc3310"/>
      <w:bookmarkStart w:id="515" w:name="_Toc1724587"/>
      <w:bookmarkStart w:id="516" w:name="_Toc22193"/>
      <w:bookmarkStart w:id="517" w:name="_Toc3665"/>
      <w:r>
        <w:rPr>
          <w:rFonts w:hint="eastAsia" w:ascii="宋体" w:hAnsi="宋体" w:eastAsia="宋体" w:cs="Times New Roman"/>
          <w:kern w:val="0"/>
          <w:sz w:val="24"/>
          <w:szCs w:val="22"/>
          <w:lang w:val="en-US" w:eastAsia="zh-CN" w:bidi="ar-SA"/>
        </w:rPr>
        <w:t>5.</w:t>
      </w:r>
      <w:r>
        <w:rPr>
          <w:rFonts w:hint="eastAsia" w:ascii="宋体" w:hAnsi="宋体" w:cs="Times New Roman"/>
          <w:kern w:val="0"/>
          <w:sz w:val="24"/>
          <w:szCs w:val="22"/>
          <w:lang w:val="en-US" w:eastAsia="zh-CN" w:bidi="ar-SA"/>
        </w:rPr>
        <w:t>3</w:t>
      </w:r>
      <w:r>
        <w:rPr>
          <w:rFonts w:hint="eastAsia" w:ascii="宋体" w:hAnsi="宋体" w:eastAsia="宋体" w:cs="Times New Roman"/>
          <w:kern w:val="0"/>
          <w:sz w:val="24"/>
          <w:szCs w:val="22"/>
          <w:lang w:val="en-US" w:eastAsia="zh-CN" w:bidi="ar-SA"/>
        </w:rPr>
        <w:t>甲方有权向乙方询问工作进展情况及相关内容；甲方有权阐述对具体问题的意见和建议。</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5.</w:t>
      </w:r>
      <w:r>
        <w:rPr>
          <w:rFonts w:hint="eastAsia" w:ascii="宋体" w:hAnsi="宋体" w:cs="Times New Roman"/>
          <w:kern w:val="0"/>
          <w:sz w:val="24"/>
          <w:szCs w:val="22"/>
          <w:lang w:val="en-US" w:eastAsia="zh-CN" w:bidi="ar-SA"/>
        </w:rPr>
        <w:t>4</w:t>
      </w:r>
      <w:r>
        <w:rPr>
          <w:rFonts w:hint="eastAsia" w:ascii="宋体" w:hAnsi="宋体" w:eastAsia="宋体" w:cs="Times New Roman"/>
          <w:kern w:val="0"/>
          <w:sz w:val="24"/>
          <w:szCs w:val="22"/>
          <w:lang w:val="en-US" w:eastAsia="zh-CN" w:bidi="ar-SA"/>
        </w:rPr>
        <w:t>当甲方认定乙方项目负责人或者相关专业人员不按合同履行其职责，或在责任期内因工作疏忽、失误给甲方造成经济损失的：一次甲方提出警告，两次扣合同金额的百分之一违约金，三次甲方有权要求更换乙方项目负责人或者相关专业人员，直至满足甲方要求。如因上述情形而更换项目负责人或相关专业人员导致服务工期延误等情形由乙方自行承担工期延误责任。如更换后仍无法满足甲方要求的，甲方有权终止合同并要求乙方承担相应的赔偿责任。</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5.</w:t>
      </w:r>
      <w:r>
        <w:rPr>
          <w:rFonts w:hint="eastAsia" w:ascii="宋体" w:hAnsi="宋体" w:cs="Times New Roman"/>
          <w:kern w:val="0"/>
          <w:sz w:val="24"/>
          <w:szCs w:val="22"/>
          <w:lang w:val="en-US" w:eastAsia="zh-CN" w:bidi="ar-SA"/>
        </w:rPr>
        <w:t>5</w:t>
      </w:r>
      <w:r>
        <w:rPr>
          <w:rFonts w:hint="eastAsia" w:ascii="宋体" w:hAnsi="宋体" w:eastAsia="宋体" w:cs="Times New Roman"/>
          <w:kern w:val="0"/>
          <w:sz w:val="24"/>
          <w:szCs w:val="22"/>
          <w:lang w:val="en-US" w:eastAsia="zh-CN" w:bidi="ar-SA"/>
        </w:rPr>
        <w:t>因乙方原因造成甲方重大损失的，甲方有权随时解除本合同并要求乙方承担相应的赔偿责任。</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5.</w:t>
      </w:r>
      <w:r>
        <w:rPr>
          <w:rFonts w:hint="eastAsia" w:ascii="宋体" w:hAnsi="宋体" w:cs="Times New Roman"/>
          <w:kern w:val="0"/>
          <w:sz w:val="24"/>
          <w:szCs w:val="22"/>
          <w:lang w:val="en-US" w:eastAsia="zh-CN" w:bidi="ar-SA"/>
        </w:rPr>
        <w:t>6</w:t>
      </w:r>
      <w:r>
        <w:rPr>
          <w:rFonts w:hint="eastAsia" w:ascii="宋体" w:hAnsi="宋体" w:eastAsia="宋体" w:cs="Times New Roman"/>
          <w:kern w:val="0"/>
          <w:sz w:val="24"/>
          <w:szCs w:val="22"/>
          <w:lang w:val="en-US" w:eastAsia="zh-CN" w:bidi="ar-SA"/>
        </w:rPr>
        <w:t>因乙方未按合同约定按时按质完成工作内容，达不到甲方的要求，甲方除有权要求解除本合同外，同时要求乙方退还已付合同款并向甲方支付合同总价款的20%的违约金。</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5.</w:t>
      </w:r>
      <w:r>
        <w:rPr>
          <w:rFonts w:hint="eastAsia" w:ascii="宋体" w:hAnsi="宋体" w:cs="Times New Roman"/>
          <w:kern w:val="0"/>
          <w:sz w:val="24"/>
          <w:szCs w:val="22"/>
          <w:lang w:val="en-US" w:eastAsia="zh-CN" w:bidi="ar-SA"/>
        </w:rPr>
        <w:t>7</w:t>
      </w:r>
      <w:r>
        <w:rPr>
          <w:rFonts w:hint="eastAsia" w:ascii="宋体" w:hAnsi="宋体" w:eastAsia="宋体" w:cs="Times New Roman"/>
          <w:kern w:val="0"/>
          <w:sz w:val="24"/>
          <w:szCs w:val="22"/>
          <w:lang w:val="en-US" w:eastAsia="zh-CN" w:bidi="ar-SA"/>
        </w:rPr>
        <w:t>及时按照约定的方式，确认服务工作范围和需求、确认乙方每个阶段的工作。</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5.</w:t>
      </w:r>
      <w:r>
        <w:rPr>
          <w:rFonts w:hint="eastAsia" w:ascii="宋体" w:hAnsi="宋体" w:cs="Times New Roman"/>
          <w:kern w:val="0"/>
          <w:sz w:val="24"/>
          <w:szCs w:val="22"/>
          <w:lang w:val="en-US" w:eastAsia="zh-CN" w:bidi="ar-SA"/>
        </w:rPr>
        <w:t>8</w:t>
      </w:r>
      <w:r>
        <w:rPr>
          <w:rFonts w:hint="eastAsia" w:ascii="宋体" w:hAnsi="宋体" w:eastAsia="宋体" w:cs="Times New Roman"/>
          <w:kern w:val="0"/>
          <w:sz w:val="24"/>
          <w:szCs w:val="22"/>
          <w:lang w:val="en-US" w:eastAsia="zh-CN" w:bidi="ar-SA"/>
        </w:rPr>
        <w:t>甲方应按照合同约定的付款方式、付款时间及金额向乙方支付费用。</w:t>
      </w:r>
    </w:p>
    <w:p>
      <w:pPr>
        <w:pStyle w:val="6"/>
        <w:numPr>
          <w:ilvl w:val="0"/>
          <w:numId w:val="0"/>
        </w:numPr>
        <w:spacing w:before="156" w:beforeLines="50" w:after="0" w:line="360" w:lineRule="auto"/>
        <w:rPr>
          <w:rFonts w:hint="eastAsia" w:ascii="宋体" w:hAnsi="宋体" w:cs="Times New Roman"/>
          <w:sz w:val="24"/>
          <w:lang w:val="en-US" w:eastAsia="zh-CN"/>
        </w:rPr>
      </w:pPr>
      <w:r>
        <w:rPr>
          <w:rFonts w:hint="eastAsia" w:ascii="宋体" w:hAnsi="宋体" w:cs="Times New Roman"/>
          <w:sz w:val="24"/>
          <w:lang w:val="en-US" w:eastAsia="zh-CN"/>
        </w:rPr>
        <w:t>6.乙方权利义务</w:t>
      </w:r>
    </w:p>
    <w:p>
      <w:pPr>
        <w:pStyle w:val="57"/>
        <w:snapToGrid w:val="0"/>
        <w:spacing w:before="0" w:after="0" w:line="360" w:lineRule="auto"/>
        <w:ind w:left="0" w:right="29" w:firstLine="480" w:firstLineChars="200"/>
        <w:rPr>
          <w:rFonts w:hint="eastAsia"/>
          <w:szCs w:val="21"/>
          <w:lang w:eastAsia="zh-CN"/>
        </w:rPr>
      </w:pPr>
      <w:r>
        <w:rPr>
          <w:rFonts w:hint="eastAsia" w:ascii="宋体" w:hAnsi="宋体" w:eastAsia="宋体" w:cs="Times New Roman"/>
          <w:kern w:val="0"/>
          <w:sz w:val="24"/>
          <w:szCs w:val="22"/>
          <w:lang w:val="en-US" w:eastAsia="zh-CN" w:bidi="ar-SA"/>
        </w:rPr>
        <w:t>6.1</w:t>
      </w:r>
      <w:r>
        <w:rPr>
          <w:szCs w:val="21"/>
        </w:rPr>
        <w:t>按进度计划</w:t>
      </w:r>
      <w:r>
        <w:rPr>
          <w:rFonts w:hint="eastAsia"/>
          <w:szCs w:val="21"/>
          <w:lang w:eastAsia="zh-CN"/>
        </w:rPr>
        <w:t>提</w:t>
      </w:r>
      <w:r>
        <w:rPr>
          <w:szCs w:val="21"/>
        </w:rPr>
        <w:t>交设计成果文件</w:t>
      </w:r>
      <w:r>
        <w:rPr>
          <w:rFonts w:hint="eastAsia"/>
          <w:szCs w:val="21"/>
          <w:lang w:eastAsia="zh-CN"/>
        </w:rPr>
        <w:t>，确保各阶段设计成果满足甲方需求。</w:t>
      </w:r>
    </w:p>
    <w:p>
      <w:pPr>
        <w:pStyle w:val="57"/>
        <w:snapToGrid w:val="0"/>
        <w:spacing w:before="0" w:after="0" w:line="360" w:lineRule="auto"/>
        <w:ind w:left="0" w:right="29" w:firstLine="480" w:firstLineChars="200"/>
        <w:rPr>
          <w:rFonts w:hint="eastAsia"/>
          <w:szCs w:val="21"/>
          <w:lang w:val="en-US" w:eastAsia="zh-CN"/>
        </w:rPr>
      </w:pPr>
      <w:r>
        <w:rPr>
          <w:rFonts w:hint="eastAsia" w:ascii="宋体" w:hAnsi="宋体" w:eastAsia="宋体" w:cs="Times New Roman"/>
          <w:kern w:val="0"/>
          <w:sz w:val="24"/>
          <w:szCs w:val="22"/>
          <w:lang w:val="en-US" w:eastAsia="zh-CN" w:bidi="ar-SA"/>
        </w:rPr>
        <w:t>6.2主</w:t>
      </w:r>
      <w:r>
        <w:rPr>
          <w:rFonts w:hint="eastAsia"/>
          <w:szCs w:val="21"/>
          <w:lang w:val="en-US" w:eastAsia="zh-CN"/>
        </w:rPr>
        <w:t>持或参与项目的设计评审工作。</w:t>
      </w:r>
    </w:p>
    <w:p>
      <w:pPr>
        <w:pStyle w:val="57"/>
        <w:snapToGrid w:val="0"/>
        <w:spacing w:before="0" w:after="0" w:line="360" w:lineRule="auto"/>
        <w:ind w:left="0" w:right="29" w:firstLine="480" w:firstLineChars="200"/>
        <w:rPr>
          <w:szCs w:val="21"/>
        </w:rPr>
      </w:pPr>
      <w:r>
        <w:rPr>
          <w:rFonts w:hint="eastAsia" w:ascii="宋体" w:hAnsi="宋体" w:eastAsia="宋体" w:cs="Times New Roman"/>
          <w:kern w:val="0"/>
          <w:sz w:val="24"/>
          <w:szCs w:val="22"/>
          <w:lang w:val="en-US" w:eastAsia="zh-CN" w:bidi="ar-SA"/>
        </w:rPr>
        <w:t>6.3按甲方</w:t>
      </w:r>
      <w:r>
        <w:rPr>
          <w:rFonts w:hint="eastAsia"/>
          <w:szCs w:val="21"/>
          <w:lang w:eastAsia="zh-CN"/>
        </w:rPr>
        <w:t>及</w:t>
      </w:r>
      <w:r>
        <w:rPr>
          <w:szCs w:val="21"/>
        </w:rPr>
        <w:t>国家有关规定编制设计文件，设计文件深度必须达到</w:t>
      </w:r>
      <w:r>
        <w:rPr>
          <w:rFonts w:hint="eastAsia"/>
          <w:szCs w:val="21"/>
          <w:lang w:eastAsia="zh-CN"/>
        </w:rPr>
        <w:t>满足甲方</w:t>
      </w:r>
      <w:r>
        <w:rPr>
          <w:szCs w:val="21"/>
        </w:rPr>
        <w:t>进行</w:t>
      </w:r>
      <w:r>
        <w:rPr>
          <w:rFonts w:hint="eastAsia"/>
          <w:szCs w:val="21"/>
          <w:lang w:eastAsia="zh-CN"/>
        </w:rPr>
        <w:t>系统</w:t>
      </w:r>
      <w:r>
        <w:rPr>
          <w:szCs w:val="21"/>
        </w:rPr>
        <w:t>招标、设备采购</w:t>
      </w:r>
      <w:r>
        <w:rPr>
          <w:rFonts w:hint="eastAsia"/>
          <w:szCs w:val="21"/>
          <w:lang w:eastAsia="zh-CN"/>
        </w:rPr>
        <w:t>及施工</w:t>
      </w:r>
      <w:r>
        <w:rPr>
          <w:szCs w:val="21"/>
        </w:rPr>
        <w:t>（包括明确设备技术参数）的需要。</w:t>
      </w:r>
    </w:p>
    <w:p>
      <w:pPr>
        <w:pStyle w:val="57"/>
        <w:snapToGrid w:val="0"/>
        <w:spacing w:before="0" w:after="0" w:line="360" w:lineRule="auto"/>
        <w:ind w:left="0" w:right="29" w:firstLine="480" w:firstLineChars="200"/>
        <w:rPr>
          <w:rFonts w:hint="eastAsia"/>
          <w:szCs w:val="21"/>
          <w:lang w:val="en-US" w:eastAsia="zh-CN"/>
        </w:rPr>
      </w:pPr>
      <w:r>
        <w:rPr>
          <w:rFonts w:hint="eastAsia" w:ascii="宋体" w:hAnsi="宋体" w:eastAsia="宋体" w:cs="Times New Roman"/>
          <w:kern w:val="0"/>
          <w:sz w:val="24"/>
          <w:szCs w:val="22"/>
          <w:lang w:val="en-US" w:eastAsia="zh-CN" w:bidi="ar-SA"/>
        </w:rPr>
        <w:t>6.4与招</w:t>
      </w:r>
      <w:r>
        <w:rPr>
          <w:szCs w:val="21"/>
        </w:rPr>
        <w:t>标设计相关的其他工作</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cs="Times New Roman"/>
          <w:kern w:val="0"/>
          <w:sz w:val="24"/>
          <w:szCs w:val="22"/>
          <w:lang w:val="en-US" w:eastAsia="zh-CN" w:bidi="ar-SA"/>
        </w:rPr>
        <w:t>6.5</w:t>
      </w:r>
      <w:r>
        <w:rPr>
          <w:rFonts w:hint="eastAsia" w:ascii="宋体" w:hAnsi="宋体" w:eastAsia="宋体" w:cs="Times New Roman"/>
          <w:kern w:val="0"/>
          <w:sz w:val="24"/>
          <w:szCs w:val="22"/>
          <w:lang w:val="en-US" w:eastAsia="zh-CN" w:bidi="ar-SA"/>
        </w:rPr>
        <w:t>按照双方确认的服务工作计划，确保服务的质量和进度开展服务工作。</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6.</w:t>
      </w:r>
      <w:r>
        <w:rPr>
          <w:rFonts w:hint="eastAsia" w:ascii="宋体" w:hAnsi="宋体" w:cs="Times New Roman"/>
          <w:kern w:val="0"/>
          <w:sz w:val="24"/>
          <w:szCs w:val="22"/>
          <w:lang w:val="en-US" w:eastAsia="zh-CN" w:bidi="ar-SA"/>
        </w:rPr>
        <w:t>6</w:t>
      </w:r>
      <w:r>
        <w:rPr>
          <w:rFonts w:hint="eastAsia" w:ascii="宋体" w:hAnsi="宋体" w:eastAsia="宋体" w:cs="Times New Roman"/>
          <w:kern w:val="0"/>
          <w:sz w:val="24"/>
          <w:szCs w:val="22"/>
          <w:lang w:val="en-US" w:eastAsia="zh-CN" w:bidi="ar-SA"/>
        </w:rPr>
        <w:t>按协议要求提供服务，及时将成果物交付甲方。</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6.</w:t>
      </w:r>
      <w:r>
        <w:rPr>
          <w:rFonts w:hint="eastAsia" w:ascii="宋体" w:hAnsi="宋体" w:cs="Times New Roman"/>
          <w:kern w:val="0"/>
          <w:sz w:val="24"/>
          <w:szCs w:val="22"/>
          <w:lang w:val="en-US" w:eastAsia="zh-CN" w:bidi="ar-SA"/>
        </w:rPr>
        <w:t>7</w:t>
      </w:r>
      <w:r>
        <w:rPr>
          <w:rFonts w:hint="eastAsia" w:ascii="宋体" w:hAnsi="宋体" w:eastAsia="宋体" w:cs="Times New Roman"/>
          <w:kern w:val="0"/>
          <w:sz w:val="24"/>
          <w:szCs w:val="22"/>
          <w:lang w:val="en-US" w:eastAsia="zh-CN" w:bidi="ar-SA"/>
        </w:rPr>
        <w:t>及时得到服务款</w:t>
      </w:r>
      <w:r>
        <w:rPr>
          <w:rFonts w:hint="eastAsia" w:ascii="宋体" w:hAnsi="宋体" w:cs="Times New Roman"/>
          <w:kern w:val="0"/>
          <w:sz w:val="24"/>
          <w:szCs w:val="22"/>
          <w:lang w:val="en-US" w:eastAsia="zh-CN" w:bidi="ar-SA"/>
        </w:rPr>
        <w:t>。</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6.</w:t>
      </w:r>
      <w:r>
        <w:rPr>
          <w:rFonts w:hint="eastAsia" w:ascii="宋体" w:hAnsi="宋体" w:cs="Times New Roman"/>
          <w:kern w:val="0"/>
          <w:sz w:val="24"/>
          <w:szCs w:val="22"/>
          <w:lang w:val="en-US" w:eastAsia="zh-CN" w:bidi="ar-SA"/>
        </w:rPr>
        <w:t>8</w:t>
      </w:r>
      <w:r>
        <w:rPr>
          <w:rFonts w:hint="eastAsia" w:ascii="宋体" w:hAnsi="宋体" w:eastAsia="宋体" w:cs="Times New Roman"/>
          <w:kern w:val="0"/>
          <w:sz w:val="24"/>
          <w:szCs w:val="22"/>
          <w:lang w:val="en-US" w:eastAsia="zh-CN" w:bidi="ar-SA"/>
        </w:rPr>
        <w:t>乙方应对甲方提供的基础资料保密，不得用于本项目以外的项目。乙方应遵守本合同之保密要求，并采取相应的保密措施，以防泄露服务成果；保密义务在本合同有效期内及本合同终止后持续存在。</w:t>
      </w:r>
    </w:p>
    <w:p>
      <w:pPr>
        <w:pStyle w:val="6"/>
        <w:numPr>
          <w:ilvl w:val="0"/>
          <w:numId w:val="0"/>
        </w:numPr>
        <w:spacing w:before="156" w:beforeLines="50" w:after="0" w:line="360" w:lineRule="auto"/>
        <w:rPr>
          <w:rFonts w:hint="eastAsia" w:ascii="宋体" w:hAnsi="宋体" w:cs="Times New Roman"/>
          <w:sz w:val="24"/>
          <w:lang w:val="en-US" w:eastAsia="zh-CN"/>
        </w:rPr>
      </w:pPr>
      <w:r>
        <w:rPr>
          <w:rFonts w:hint="eastAsia" w:ascii="宋体" w:hAnsi="宋体" w:cs="Times New Roman"/>
          <w:sz w:val="24"/>
          <w:lang w:val="en-US" w:eastAsia="zh-CN"/>
        </w:rPr>
        <w:t>7.委托服务方式</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乙方可通过现场服务和远程服务两种形式提供服务和成果物。本合同所述的现场为甲方的办公地点：</w:t>
      </w:r>
      <w:r>
        <w:rPr>
          <w:rFonts w:hint="eastAsia" w:ascii="宋体" w:hAnsi="宋体" w:eastAsia="宋体" w:cs="Times New Roman"/>
          <w:kern w:val="0"/>
          <w:sz w:val="24"/>
          <w:szCs w:val="22"/>
          <w:u w:val="single"/>
          <w:lang w:val="en-US" w:eastAsia="zh-CN" w:bidi="ar-SA"/>
        </w:rPr>
        <w:t>南宁市云景路</w:t>
      </w:r>
      <w:r>
        <w:rPr>
          <w:rFonts w:hint="eastAsia" w:ascii="宋体" w:hAnsi="宋体" w:cs="Times New Roman"/>
          <w:kern w:val="0"/>
          <w:sz w:val="24"/>
          <w:szCs w:val="22"/>
          <w:u w:val="single"/>
          <w:lang w:val="en-US" w:eastAsia="zh-CN" w:bidi="ar-SA"/>
        </w:rPr>
        <w:t>83</w:t>
      </w:r>
      <w:r>
        <w:rPr>
          <w:rFonts w:hint="eastAsia" w:ascii="宋体" w:hAnsi="宋体" w:eastAsia="宋体" w:cs="Times New Roman"/>
          <w:kern w:val="0"/>
          <w:sz w:val="24"/>
          <w:szCs w:val="22"/>
          <w:u w:val="single"/>
          <w:lang w:val="en-US" w:eastAsia="zh-CN" w:bidi="ar-SA"/>
        </w:rPr>
        <w:t>号</w:t>
      </w:r>
      <w:r>
        <w:rPr>
          <w:rFonts w:hint="eastAsia" w:ascii="宋体" w:hAnsi="宋体" w:eastAsia="宋体" w:cs="Times New Roman"/>
          <w:kern w:val="0"/>
          <w:sz w:val="24"/>
          <w:szCs w:val="22"/>
          <w:lang w:val="en-US" w:eastAsia="zh-CN" w:bidi="ar-SA"/>
        </w:rPr>
        <w:t>和项目相关会议现场。远程工作地点包括但不限于乙方办公地点。</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现场工作主要包括：面对面调研和意见征询、服务相关问题和方案的讨论和会议、培训及集中答疑辅导、现场的检查与问题诊断、成果物的评审。</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远程工作主要包括：信息搜集与整理、</w:t>
      </w:r>
      <w:r>
        <w:rPr>
          <w:rFonts w:hint="eastAsia" w:ascii="宋体" w:hAnsi="宋体" w:cs="Times New Roman"/>
          <w:kern w:val="0"/>
          <w:sz w:val="24"/>
          <w:szCs w:val="22"/>
          <w:lang w:val="en-US" w:eastAsia="zh-CN" w:bidi="ar-SA"/>
        </w:rPr>
        <w:t>详细方案设计</w:t>
      </w:r>
      <w:r>
        <w:rPr>
          <w:rFonts w:hint="eastAsia" w:ascii="宋体" w:hAnsi="宋体" w:eastAsia="宋体" w:cs="Times New Roman"/>
          <w:kern w:val="0"/>
          <w:sz w:val="24"/>
          <w:szCs w:val="22"/>
          <w:lang w:val="en-US" w:eastAsia="zh-CN" w:bidi="ar-SA"/>
        </w:rPr>
        <w:t>、文案撰写校验与排版、乙方内部研讨论证与知识库查询、基于电话邮件即时通讯工具的沟通答疑辅导。</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甲乙双方分别指派项目负责人，无特殊情况不更改项目负责人。甲方指定</w:t>
      </w:r>
      <w:r>
        <w:rPr>
          <w:rFonts w:hint="eastAsia" w:ascii="宋体" w:hAnsi="宋体" w:eastAsia="宋体" w:cs="Times New Roman"/>
          <w:kern w:val="0"/>
          <w:sz w:val="24"/>
          <w:szCs w:val="22"/>
          <w:u w:val="single"/>
          <w:lang w:val="en-US" w:eastAsia="zh-CN" w:bidi="ar-SA"/>
        </w:rPr>
        <w:t xml:space="preserve">      （电话号码：     ）</w:t>
      </w:r>
      <w:r>
        <w:rPr>
          <w:rFonts w:hint="eastAsia" w:ascii="宋体" w:hAnsi="宋体" w:eastAsia="宋体" w:cs="Times New Roman"/>
          <w:kern w:val="0"/>
          <w:sz w:val="24"/>
          <w:szCs w:val="22"/>
          <w:u w:val="none"/>
          <w:lang w:val="en-US" w:eastAsia="zh-CN" w:bidi="ar-SA"/>
        </w:rPr>
        <w:t>为项目负责人，乙方指定</w:t>
      </w:r>
      <w:r>
        <w:rPr>
          <w:rFonts w:hint="eastAsia" w:ascii="宋体" w:hAnsi="宋体" w:eastAsia="宋体" w:cs="Times New Roman"/>
          <w:kern w:val="0"/>
          <w:sz w:val="24"/>
          <w:szCs w:val="22"/>
          <w:u w:val="single"/>
          <w:lang w:val="en-US" w:eastAsia="zh-CN" w:bidi="ar-SA"/>
        </w:rPr>
        <w:t xml:space="preserve">       （电话号码：   ）</w:t>
      </w:r>
      <w:r>
        <w:rPr>
          <w:rFonts w:hint="eastAsia" w:ascii="宋体" w:hAnsi="宋体" w:eastAsia="宋体" w:cs="Times New Roman"/>
          <w:kern w:val="0"/>
          <w:sz w:val="24"/>
          <w:szCs w:val="22"/>
          <w:lang w:val="en-US" w:eastAsia="zh-CN" w:bidi="ar-SA"/>
        </w:rPr>
        <w:t>为项目负责人。</w:t>
      </w:r>
    </w:p>
    <w:p>
      <w:pPr>
        <w:pStyle w:val="6"/>
        <w:numPr>
          <w:ilvl w:val="0"/>
          <w:numId w:val="0"/>
        </w:numPr>
        <w:spacing w:before="156" w:beforeLines="50" w:after="0" w:line="360" w:lineRule="auto"/>
        <w:rPr>
          <w:rFonts w:hint="eastAsia" w:ascii="宋体" w:hAnsi="宋体" w:cs="Times New Roman"/>
          <w:sz w:val="24"/>
          <w:lang w:val="en-US" w:eastAsia="zh-CN"/>
        </w:rPr>
      </w:pPr>
      <w:r>
        <w:rPr>
          <w:rFonts w:hint="eastAsia" w:ascii="宋体" w:hAnsi="宋体" w:cs="Times New Roman"/>
          <w:sz w:val="24"/>
          <w:lang w:val="en-US" w:eastAsia="zh-CN"/>
        </w:rPr>
        <w:t>8.委托服务计划</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双方约定以比选文件中的相关要求为基础，服务交付具体时间计划如下：</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cs="Times New Roman"/>
          <w:kern w:val="0"/>
          <w:sz w:val="24"/>
          <w:szCs w:val="22"/>
          <w:lang w:val="en-US" w:eastAsia="zh-CN" w:bidi="ar-SA"/>
        </w:rPr>
        <w:t>8</w:t>
      </w:r>
      <w:r>
        <w:rPr>
          <w:rFonts w:hint="eastAsia" w:ascii="宋体" w:hAnsi="宋体" w:eastAsia="宋体" w:cs="Times New Roman"/>
          <w:kern w:val="0"/>
          <w:sz w:val="24"/>
          <w:szCs w:val="22"/>
          <w:lang w:val="en-US" w:eastAsia="zh-CN" w:bidi="ar-SA"/>
        </w:rPr>
        <w:t xml:space="preserve">.1 </w:t>
      </w:r>
      <w:r>
        <w:rPr>
          <w:rFonts w:hint="eastAsia" w:ascii="宋体" w:hAnsi="宋体" w:cs="宋体"/>
          <w:szCs w:val="21"/>
          <w:lang w:eastAsia="zh-CN"/>
        </w:rPr>
        <w:t>合同签订</w:t>
      </w:r>
      <w:r>
        <w:rPr>
          <w:rFonts w:hint="eastAsia" w:ascii="宋体" w:hAnsi="宋体" w:cs="宋体"/>
          <w:szCs w:val="21"/>
        </w:rPr>
        <w:t>后60天内完成</w:t>
      </w:r>
      <w:r>
        <w:rPr>
          <w:rFonts w:hint="eastAsia" w:ascii="宋体" w:hAnsi="宋体" w:cs="宋体"/>
          <w:szCs w:val="21"/>
          <w:lang w:eastAsia="zh-CN"/>
        </w:rPr>
        <w:t>详细方案设计、</w:t>
      </w:r>
      <w:r>
        <w:rPr>
          <w:rFonts w:hint="eastAsia" w:ascii="宋体" w:hAnsi="宋体" w:cs="宋体"/>
          <w:szCs w:val="21"/>
        </w:rPr>
        <w:t>用户需求书编制、控制价编制</w:t>
      </w:r>
      <w:r>
        <w:rPr>
          <w:rFonts w:hint="eastAsia" w:ascii="宋体" w:hAnsi="宋体" w:cs="宋体"/>
          <w:szCs w:val="21"/>
          <w:lang w:eastAsia="zh-CN"/>
        </w:rPr>
        <w:t>；配合完成设备招标、施工招标。</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cs="Times New Roman"/>
          <w:kern w:val="0"/>
          <w:sz w:val="24"/>
          <w:szCs w:val="22"/>
          <w:lang w:val="en-US" w:eastAsia="zh-CN" w:bidi="ar-SA"/>
        </w:rPr>
        <w:t>8</w:t>
      </w:r>
      <w:r>
        <w:rPr>
          <w:rFonts w:hint="eastAsia" w:ascii="宋体" w:hAnsi="宋体" w:eastAsia="宋体" w:cs="Times New Roman"/>
          <w:kern w:val="0"/>
          <w:sz w:val="24"/>
          <w:szCs w:val="22"/>
          <w:lang w:val="en-US" w:eastAsia="zh-CN" w:bidi="ar-SA"/>
        </w:rPr>
        <w:t>.2完成招标后，</w:t>
      </w:r>
      <w:r>
        <w:rPr>
          <w:rFonts w:hint="eastAsia" w:ascii="宋体" w:hAnsi="宋体" w:cs="Times New Roman"/>
          <w:kern w:val="0"/>
          <w:sz w:val="24"/>
          <w:szCs w:val="22"/>
          <w:lang w:val="en-US" w:eastAsia="zh-CN" w:bidi="ar-SA"/>
        </w:rPr>
        <w:t>参与</w:t>
      </w:r>
      <w:r>
        <w:rPr>
          <w:rFonts w:hint="eastAsia" w:ascii="宋体" w:hAnsi="宋体" w:eastAsia="宋体" w:cs="Times New Roman"/>
          <w:kern w:val="0"/>
          <w:sz w:val="24"/>
          <w:szCs w:val="22"/>
          <w:lang w:val="en-US" w:eastAsia="zh-CN" w:bidi="ar-SA"/>
        </w:rPr>
        <w:t>设计联络完成</w:t>
      </w:r>
      <w:r>
        <w:rPr>
          <w:rFonts w:hint="eastAsia" w:ascii="宋体" w:hAnsi="宋体" w:cs="Times New Roman"/>
          <w:kern w:val="0"/>
          <w:sz w:val="24"/>
          <w:szCs w:val="22"/>
          <w:lang w:val="en-US" w:eastAsia="zh-CN" w:bidi="ar-SA"/>
        </w:rPr>
        <w:t>施工图出图、</w:t>
      </w:r>
      <w:r>
        <w:rPr>
          <w:rFonts w:hint="eastAsia" w:ascii="宋体" w:hAnsi="宋体" w:eastAsia="宋体" w:cs="Times New Roman"/>
          <w:kern w:val="0"/>
          <w:sz w:val="24"/>
          <w:szCs w:val="22"/>
          <w:lang w:val="en-US" w:eastAsia="zh-CN" w:bidi="ar-SA"/>
        </w:rPr>
        <w:t>施工配合等相关工作。</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cs="Times New Roman"/>
          <w:kern w:val="0"/>
          <w:sz w:val="24"/>
          <w:szCs w:val="22"/>
          <w:lang w:val="en-US" w:eastAsia="zh-CN" w:bidi="ar-SA"/>
        </w:rPr>
        <w:t>8</w:t>
      </w:r>
      <w:r>
        <w:rPr>
          <w:rFonts w:hint="eastAsia" w:ascii="宋体" w:hAnsi="宋体" w:eastAsia="宋体" w:cs="Times New Roman"/>
          <w:kern w:val="0"/>
          <w:sz w:val="24"/>
          <w:szCs w:val="22"/>
          <w:lang w:val="en-US" w:eastAsia="zh-CN" w:bidi="ar-SA"/>
        </w:rPr>
        <w:t>.3负责项目实施的全过程监督和跟进。</w:t>
      </w:r>
    </w:p>
    <w:p>
      <w:pPr>
        <w:pStyle w:val="57"/>
        <w:snapToGrid w:val="0"/>
        <w:spacing w:before="0" w:after="0" w:line="360" w:lineRule="auto"/>
        <w:ind w:left="0" w:right="29" w:firstLine="480" w:firstLineChars="200"/>
        <w:rPr>
          <w:rFonts w:hint="default" w:ascii="宋体" w:hAnsi="宋体" w:eastAsia="宋体" w:cs="Times New Roman"/>
          <w:kern w:val="0"/>
          <w:sz w:val="24"/>
          <w:szCs w:val="22"/>
          <w:lang w:val="en-US" w:eastAsia="zh-CN" w:bidi="ar-SA"/>
        </w:rPr>
      </w:pPr>
      <w:r>
        <w:rPr>
          <w:rFonts w:hint="eastAsia" w:ascii="宋体" w:hAnsi="宋体" w:cs="Times New Roman"/>
          <w:kern w:val="0"/>
          <w:sz w:val="24"/>
          <w:szCs w:val="22"/>
          <w:lang w:val="en-US" w:eastAsia="zh-CN" w:bidi="ar-SA"/>
        </w:rPr>
        <w:t>8.4参与项目验收。</w:t>
      </w:r>
    </w:p>
    <w:p>
      <w:pPr>
        <w:pStyle w:val="6"/>
        <w:numPr>
          <w:ilvl w:val="0"/>
          <w:numId w:val="0"/>
        </w:numPr>
        <w:spacing w:before="156" w:beforeLines="50" w:after="0" w:line="360" w:lineRule="auto"/>
        <w:rPr>
          <w:rFonts w:hint="eastAsia" w:ascii="宋体" w:hAnsi="宋体" w:cs="Times New Roman"/>
          <w:sz w:val="24"/>
          <w:lang w:val="en-US" w:eastAsia="zh-CN"/>
        </w:rPr>
      </w:pPr>
      <w:r>
        <w:rPr>
          <w:rFonts w:hint="eastAsia" w:ascii="宋体" w:hAnsi="宋体" w:cs="Times New Roman"/>
          <w:sz w:val="24"/>
          <w:lang w:val="en-US" w:eastAsia="zh-CN"/>
        </w:rPr>
        <w:t>9.合同价格</w:t>
      </w:r>
      <w:bookmarkEnd w:id="514"/>
      <w:bookmarkEnd w:id="515"/>
      <w:bookmarkEnd w:id="516"/>
      <w:bookmarkEnd w:id="517"/>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本合同为</w:t>
      </w:r>
      <w:r>
        <w:rPr>
          <w:rFonts w:hint="eastAsia" w:ascii="宋体" w:hAnsi="宋体" w:cs="Times New Roman"/>
          <w:kern w:val="0"/>
          <w:sz w:val="24"/>
          <w:szCs w:val="22"/>
          <w:lang w:val="en-US" w:eastAsia="zh-CN" w:bidi="ar-SA"/>
        </w:rPr>
        <w:t>总</w:t>
      </w:r>
      <w:r>
        <w:rPr>
          <w:rFonts w:hint="eastAsia" w:ascii="宋体" w:hAnsi="宋体" w:eastAsia="宋体" w:cs="Times New Roman"/>
          <w:kern w:val="0"/>
          <w:sz w:val="24"/>
          <w:szCs w:val="22"/>
          <w:lang w:val="en-US" w:eastAsia="zh-CN" w:bidi="ar-SA"/>
        </w:rPr>
        <w:t>价包干合同，不含税</w:t>
      </w:r>
      <w:r>
        <w:rPr>
          <w:rFonts w:hint="eastAsia" w:ascii="宋体" w:hAnsi="宋体" w:cs="Times New Roman"/>
          <w:kern w:val="0"/>
          <w:sz w:val="24"/>
          <w:szCs w:val="22"/>
          <w:lang w:val="en-US" w:eastAsia="zh-CN" w:bidi="ar-SA"/>
        </w:rPr>
        <w:t>总</w:t>
      </w:r>
      <w:r>
        <w:rPr>
          <w:rFonts w:hint="eastAsia" w:ascii="宋体" w:hAnsi="宋体" w:eastAsia="宋体" w:cs="Times New Roman"/>
          <w:kern w:val="0"/>
          <w:sz w:val="24"/>
          <w:szCs w:val="22"/>
          <w:lang w:val="en-US" w:eastAsia="zh-CN" w:bidi="ar-SA"/>
        </w:rPr>
        <w:t>价为</w:t>
      </w:r>
      <w:r>
        <w:rPr>
          <w:rFonts w:hint="eastAsia" w:ascii="宋体" w:hAnsi="宋体" w:cs="Times New Roman"/>
          <w:kern w:val="0"/>
          <w:sz w:val="24"/>
          <w:szCs w:val="22"/>
          <w:lang w:val="en-US" w:eastAsia="zh-CN" w:bidi="ar-SA"/>
        </w:rPr>
        <w:t>（大写）</w:t>
      </w:r>
      <w:r>
        <w:rPr>
          <w:rFonts w:hint="eastAsia" w:ascii="宋体" w:hAnsi="宋体" w:eastAsia="宋体" w:cs="Times New Roman"/>
          <w:kern w:val="0"/>
          <w:sz w:val="24"/>
          <w:szCs w:val="22"/>
          <w:lang w:val="en-US" w:eastAsia="zh-CN" w:bidi="ar-SA"/>
        </w:rPr>
        <w:t xml:space="preserve">    </w:t>
      </w:r>
      <w:r>
        <w:rPr>
          <w:rFonts w:hint="eastAsia" w:ascii="宋体" w:hAnsi="宋体"/>
          <w:color w:val="auto"/>
          <w:sz w:val="21"/>
          <w:szCs w:val="21"/>
        </w:rPr>
        <w:t>（¥        ）</w:t>
      </w:r>
      <w:r>
        <w:rPr>
          <w:rFonts w:hint="eastAsia" w:ascii="宋体" w:hAnsi="宋体" w:eastAsia="宋体" w:cs="Times New Roman"/>
          <w:kern w:val="0"/>
          <w:sz w:val="24"/>
          <w:szCs w:val="22"/>
          <w:lang w:val="en-US" w:eastAsia="zh-CN" w:bidi="ar-SA"/>
        </w:rPr>
        <w:t>，增值税税率为    ，税额为（大写）   （¥        ），含税总价为（大写）   （¥     ）</w:t>
      </w:r>
    </w:p>
    <w:p>
      <w:pPr>
        <w:pStyle w:val="6"/>
        <w:numPr>
          <w:ilvl w:val="0"/>
          <w:numId w:val="0"/>
        </w:numPr>
        <w:spacing w:before="156" w:beforeLines="50" w:after="0" w:line="360" w:lineRule="auto"/>
        <w:rPr>
          <w:rFonts w:hint="eastAsia" w:ascii="宋体" w:hAnsi="宋体" w:cs="Times New Roman"/>
          <w:sz w:val="24"/>
          <w:highlight w:val="none"/>
          <w:lang w:val="en-US" w:eastAsia="zh-CN"/>
        </w:rPr>
      </w:pPr>
      <w:bookmarkStart w:id="518" w:name="_Toc27441"/>
      <w:bookmarkStart w:id="519" w:name="_Toc30045"/>
      <w:bookmarkStart w:id="520" w:name="_Toc31921"/>
      <w:bookmarkStart w:id="521" w:name="_Toc1724588"/>
      <w:r>
        <w:rPr>
          <w:rFonts w:hint="eastAsia" w:ascii="宋体" w:hAnsi="宋体" w:cs="Times New Roman"/>
          <w:sz w:val="24"/>
          <w:highlight w:val="none"/>
          <w:lang w:val="en-US" w:eastAsia="zh-CN"/>
        </w:rPr>
        <w:t>10.支付方式</w:t>
      </w:r>
      <w:bookmarkEnd w:id="518"/>
      <w:bookmarkEnd w:id="519"/>
      <w:bookmarkEnd w:id="520"/>
      <w:bookmarkEnd w:id="521"/>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bookmarkStart w:id="522" w:name="_Toc25512"/>
      <w:bookmarkStart w:id="523" w:name="_Toc18034"/>
      <w:bookmarkStart w:id="524" w:name="_Toc1724589"/>
      <w:bookmarkStart w:id="525" w:name="_Toc11251"/>
      <w:r>
        <w:rPr>
          <w:rFonts w:hint="eastAsia" w:ascii="宋体" w:hAnsi="宋体" w:cs="Times New Roman"/>
          <w:kern w:val="0"/>
          <w:sz w:val="24"/>
          <w:szCs w:val="22"/>
          <w:lang w:val="en-US" w:eastAsia="zh-CN" w:bidi="ar-SA"/>
        </w:rPr>
        <w:t>10</w:t>
      </w:r>
      <w:r>
        <w:rPr>
          <w:rFonts w:hint="eastAsia" w:ascii="宋体" w:hAnsi="宋体" w:eastAsia="宋体" w:cs="Times New Roman"/>
          <w:kern w:val="0"/>
          <w:sz w:val="24"/>
          <w:szCs w:val="22"/>
          <w:lang w:val="en-US" w:eastAsia="zh-CN" w:bidi="ar-SA"/>
        </w:rPr>
        <w:t>.1乙方配合甲方完成项目</w:t>
      </w:r>
      <w:r>
        <w:rPr>
          <w:rFonts w:hint="eastAsia" w:ascii="宋体" w:hAnsi="宋体" w:cs="Times New Roman"/>
          <w:kern w:val="0"/>
          <w:sz w:val="24"/>
          <w:szCs w:val="22"/>
          <w:lang w:val="en-US" w:eastAsia="zh-CN" w:bidi="ar-SA"/>
        </w:rPr>
        <w:t>详细方案设计</w:t>
      </w:r>
      <w:r>
        <w:rPr>
          <w:rFonts w:hint="eastAsia" w:ascii="宋体" w:hAnsi="宋体" w:eastAsia="宋体" w:cs="Times New Roman"/>
          <w:kern w:val="0"/>
          <w:sz w:val="24"/>
          <w:szCs w:val="22"/>
          <w:lang w:val="en-US" w:eastAsia="zh-CN" w:bidi="ar-SA"/>
        </w:rPr>
        <w:t>、用户需求书编制、控制价编制、设备</w:t>
      </w:r>
      <w:r>
        <w:rPr>
          <w:rFonts w:hint="eastAsia" w:ascii="宋体" w:hAnsi="宋体" w:cs="Times New Roman"/>
          <w:kern w:val="0"/>
          <w:sz w:val="24"/>
          <w:szCs w:val="22"/>
          <w:lang w:val="en-US" w:eastAsia="zh-CN" w:bidi="ar-SA"/>
        </w:rPr>
        <w:t>及施工</w:t>
      </w:r>
      <w:r>
        <w:rPr>
          <w:rFonts w:hint="eastAsia" w:ascii="宋体" w:hAnsi="宋体" w:eastAsia="宋体" w:cs="Times New Roman"/>
          <w:kern w:val="0"/>
          <w:sz w:val="24"/>
          <w:szCs w:val="22"/>
          <w:lang w:val="en-US" w:eastAsia="zh-CN" w:bidi="ar-SA"/>
        </w:rPr>
        <w:t>招标后，根据甲方要求提交相关支付申请由甲方支付给乙方该合同总价的</w:t>
      </w:r>
      <w:r>
        <w:rPr>
          <w:rFonts w:hint="eastAsia" w:ascii="宋体" w:hAnsi="宋体" w:cs="Times New Roman"/>
          <w:kern w:val="0"/>
          <w:sz w:val="24"/>
          <w:szCs w:val="22"/>
          <w:lang w:val="en-US" w:eastAsia="zh-CN" w:bidi="ar-SA"/>
        </w:rPr>
        <w:t>40</w:t>
      </w:r>
      <w:r>
        <w:rPr>
          <w:rFonts w:hint="eastAsia" w:ascii="宋体" w:hAnsi="宋体" w:eastAsia="宋体" w:cs="Times New Roman"/>
          <w:kern w:val="0"/>
          <w:sz w:val="24"/>
          <w:szCs w:val="22"/>
          <w:lang w:val="en-US" w:eastAsia="zh-CN" w:bidi="ar-SA"/>
        </w:rPr>
        <w:t>%。</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cs="Times New Roman"/>
          <w:kern w:val="0"/>
          <w:sz w:val="24"/>
          <w:szCs w:val="22"/>
          <w:lang w:val="en-US" w:eastAsia="zh-CN" w:bidi="ar-SA"/>
        </w:rPr>
        <w:t>10.2施工图设计通过审查、备案（如需）后</w:t>
      </w:r>
      <w:r>
        <w:rPr>
          <w:rFonts w:hint="eastAsia" w:ascii="宋体" w:hAnsi="宋体" w:eastAsia="宋体" w:cs="Times New Roman"/>
          <w:kern w:val="0"/>
          <w:sz w:val="24"/>
          <w:szCs w:val="22"/>
          <w:lang w:val="en-US" w:eastAsia="zh-CN" w:bidi="ar-SA"/>
        </w:rPr>
        <w:t>，根据甲方要求提交相关支付申请由甲方支付给乙方</w:t>
      </w:r>
      <w:r>
        <w:rPr>
          <w:rFonts w:hint="eastAsia" w:ascii="宋体" w:hAnsi="宋体" w:cs="Times New Roman"/>
          <w:kern w:val="0"/>
          <w:sz w:val="24"/>
          <w:szCs w:val="22"/>
          <w:lang w:val="en-US" w:eastAsia="zh-CN" w:bidi="ar-SA"/>
        </w:rPr>
        <w:t>至</w:t>
      </w:r>
      <w:r>
        <w:rPr>
          <w:rFonts w:hint="eastAsia" w:ascii="宋体" w:hAnsi="宋体" w:eastAsia="宋体" w:cs="Times New Roman"/>
          <w:kern w:val="0"/>
          <w:sz w:val="24"/>
          <w:szCs w:val="22"/>
          <w:lang w:val="en-US" w:eastAsia="zh-CN" w:bidi="ar-SA"/>
        </w:rPr>
        <w:t>该合同总价的</w:t>
      </w:r>
      <w:r>
        <w:rPr>
          <w:rFonts w:hint="eastAsia" w:ascii="宋体" w:hAnsi="宋体" w:cs="Times New Roman"/>
          <w:kern w:val="0"/>
          <w:sz w:val="24"/>
          <w:szCs w:val="22"/>
          <w:lang w:val="en-US" w:eastAsia="zh-CN" w:bidi="ar-SA"/>
        </w:rPr>
        <w:t>70</w:t>
      </w:r>
      <w:r>
        <w:rPr>
          <w:rFonts w:hint="eastAsia" w:ascii="宋体" w:hAnsi="宋体" w:eastAsia="宋体" w:cs="Times New Roman"/>
          <w:kern w:val="0"/>
          <w:sz w:val="24"/>
          <w:szCs w:val="22"/>
          <w:lang w:val="en-US" w:eastAsia="zh-CN" w:bidi="ar-SA"/>
        </w:rPr>
        <w:t>%。</w:t>
      </w:r>
    </w:p>
    <w:p>
      <w:pPr>
        <w:pStyle w:val="57"/>
        <w:snapToGrid w:val="0"/>
        <w:spacing w:before="0" w:after="0" w:line="360" w:lineRule="auto"/>
        <w:ind w:left="0" w:right="29" w:firstLine="480" w:firstLineChars="200"/>
        <w:rPr>
          <w:rFonts w:hint="default" w:ascii="宋体" w:hAnsi="宋体" w:eastAsia="宋体" w:cs="Times New Roman"/>
          <w:kern w:val="0"/>
          <w:sz w:val="24"/>
          <w:szCs w:val="22"/>
          <w:lang w:val="en-US" w:eastAsia="zh-CN" w:bidi="ar-SA"/>
        </w:rPr>
      </w:pPr>
      <w:r>
        <w:rPr>
          <w:rFonts w:hint="eastAsia" w:ascii="宋体" w:hAnsi="宋体" w:cs="Times New Roman"/>
          <w:kern w:val="0"/>
          <w:sz w:val="24"/>
          <w:szCs w:val="22"/>
          <w:lang w:val="en-US" w:eastAsia="zh-CN" w:bidi="ar-SA"/>
        </w:rPr>
        <w:t>10.3完成施工配合、系统上线试运行后，</w:t>
      </w:r>
      <w:r>
        <w:rPr>
          <w:rFonts w:hint="eastAsia" w:ascii="宋体" w:hAnsi="宋体" w:eastAsia="宋体" w:cs="Times New Roman"/>
          <w:kern w:val="0"/>
          <w:sz w:val="24"/>
          <w:szCs w:val="22"/>
          <w:lang w:val="en-US" w:eastAsia="zh-CN" w:bidi="ar-SA"/>
        </w:rPr>
        <w:t>根据甲方要求提交相关支付申请由甲方支付给乙方</w:t>
      </w:r>
      <w:r>
        <w:rPr>
          <w:rFonts w:hint="eastAsia" w:ascii="宋体" w:hAnsi="宋体" w:cs="Times New Roman"/>
          <w:kern w:val="0"/>
          <w:sz w:val="24"/>
          <w:szCs w:val="22"/>
          <w:lang w:val="en-US" w:eastAsia="zh-CN" w:bidi="ar-SA"/>
        </w:rPr>
        <w:t>至</w:t>
      </w:r>
      <w:r>
        <w:rPr>
          <w:rFonts w:hint="eastAsia" w:ascii="宋体" w:hAnsi="宋体" w:eastAsia="宋体" w:cs="Times New Roman"/>
          <w:kern w:val="0"/>
          <w:sz w:val="24"/>
          <w:szCs w:val="22"/>
          <w:lang w:val="en-US" w:eastAsia="zh-CN" w:bidi="ar-SA"/>
        </w:rPr>
        <w:t>该合同总价的</w:t>
      </w:r>
      <w:r>
        <w:rPr>
          <w:rFonts w:hint="eastAsia" w:ascii="宋体" w:hAnsi="宋体" w:cs="Times New Roman"/>
          <w:kern w:val="0"/>
          <w:sz w:val="24"/>
          <w:szCs w:val="22"/>
          <w:lang w:val="en-US" w:eastAsia="zh-CN" w:bidi="ar-SA"/>
        </w:rPr>
        <w:t>90</w:t>
      </w:r>
      <w:r>
        <w:rPr>
          <w:rFonts w:hint="eastAsia" w:ascii="宋体" w:hAnsi="宋体" w:eastAsia="宋体" w:cs="Times New Roman"/>
          <w:kern w:val="0"/>
          <w:sz w:val="24"/>
          <w:szCs w:val="22"/>
          <w:lang w:val="en-US" w:eastAsia="zh-CN" w:bidi="ar-SA"/>
        </w:rPr>
        <w:t>%</w:t>
      </w:r>
      <w:r>
        <w:rPr>
          <w:rFonts w:hint="eastAsia" w:ascii="宋体" w:hAnsi="宋体" w:cs="Times New Roman"/>
          <w:kern w:val="0"/>
          <w:sz w:val="24"/>
          <w:szCs w:val="22"/>
          <w:lang w:val="en-US" w:eastAsia="zh-CN" w:bidi="ar-SA"/>
        </w:rPr>
        <w:t>。</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cs="Times New Roman"/>
          <w:kern w:val="0"/>
          <w:sz w:val="24"/>
          <w:szCs w:val="22"/>
          <w:lang w:val="en-US" w:eastAsia="zh-CN" w:bidi="ar-SA"/>
        </w:rPr>
        <w:t>10</w:t>
      </w:r>
      <w:r>
        <w:rPr>
          <w:rFonts w:hint="eastAsia" w:ascii="宋体" w:hAnsi="宋体" w:eastAsia="宋体" w:cs="Times New Roman"/>
          <w:kern w:val="0"/>
          <w:sz w:val="24"/>
          <w:szCs w:val="22"/>
          <w:lang w:val="en-US" w:eastAsia="zh-CN" w:bidi="ar-SA"/>
        </w:rPr>
        <w:t>.</w:t>
      </w:r>
      <w:r>
        <w:rPr>
          <w:rFonts w:hint="eastAsia" w:ascii="宋体" w:hAnsi="宋体" w:cs="Times New Roman"/>
          <w:kern w:val="0"/>
          <w:sz w:val="24"/>
          <w:szCs w:val="22"/>
          <w:lang w:val="en-US" w:eastAsia="zh-CN" w:bidi="ar-SA"/>
        </w:rPr>
        <w:t>4</w:t>
      </w:r>
      <w:r>
        <w:rPr>
          <w:rFonts w:hint="eastAsia" w:ascii="宋体" w:hAnsi="宋体" w:eastAsia="宋体" w:cs="Times New Roman"/>
          <w:kern w:val="0"/>
          <w:sz w:val="24"/>
          <w:szCs w:val="22"/>
          <w:lang w:val="en-US" w:eastAsia="zh-CN" w:bidi="ar-SA"/>
        </w:rPr>
        <w:t>乙方配合甲方完成项目竣工验收通过后，</w:t>
      </w:r>
      <w:r>
        <w:rPr>
          <w:rFonts w:hint="eastAsia" w:ascii="宋体" w:hAnsi="宋体" w:cs="Times New Roman"/>
          <w:kern w:val="0"/>
          <w:sz w:val="24"/>
          <w:szCs w:val="22"/>
          <w:lang w:val="en-US" w:eastAsia="zh-CN" w:bidi="ar-SA"/>
        </w:rPr>
        <w:t>且经结算无误后，</w:t>
      </w:r>
      <w:r>
        <w:rPr>
          <w:rFonts w:hint="eastAsia" w:ascii="宋体" w:hAnsi="宋体" w:eastAsia="宋体" w:cs="Times New Roman"/>
          <w:kern w:val="0"/>
          <w:sz w:val="24"/>
          <w:szCs w:val="22"/>
          <w:lang w:val="en-US" w:eastAsia="zh-CN" w:bidi="ar-SA"/>
        </w:rPr>
        <w:t>根据甲方要求提出结算申请，甲方审批同意后支付余款。</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注：如需行政监管部门审核，则以南宁市审计局的审计结果或南宁市财政投资评审中心的审核结算作为竣工结算的依据。</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cs="Times New Roman"/>
          <w:kern w:val="0"/>
          <w:sz w:val="24"/>
          <w:szCs w:val="22"/>
          <w:lang w:val="en-US" w:eastAsia="zh-CN" w:bidi="ar-SA"/>
        </w:rPr>
        <w:t>10</w:t>
      </w:r>
      <w:r>
        <w:rPr>
          <w:rFonts w:hint="eastAsia" w:ascii="宋体" w:hAnsi="宋体" w:eastAsia="宋体" w:cs="Times New Roman"/>
          <w:kern w:val="0"/>
          <w:sz w:val="24"/>
          <w:szCs w:val="22"/>
          <w:lang w:val="en-US" w:eastAsia="zh-CN" w:bidi="ar-SA"/>
        </w:rPr>
        <w:t>.</w:t>
      </w:r>
      <w:r>
        <w:rPr>
          <w:rFonts w:hint="eastAsia" w:ascii="宋体" w:hAnsi="宋体" w:cs="Times New Roman"/>
          <w:kern w:val="0"/>
          <w:sz w:val="24"/>
          <w:szCs w:val="22"/>
          <w:lang w:val="en-US" w:eastAsia="zh-CN" w:bidi="ar-SA"/>
        </w:rPr>
        <w:t>5</w:t>
      </w:r>
      <w:r>
        <w:rPr>
          <w:rFonts w:hint="eastAsia" w:ascii="宋体" w:hAnsi="宋体" w:eastAsia="宋体" w:cs="Times New Roman"/>
          <w:kern w:val="0"/>
          <w:sz w:val="24"/>
          <w:szCs w:val="22"/>
          <w:lang w:val="en-US" w:eastAsia="zh-CN" w:bidi="ar-SA"/>
        </w:rPr>
        <w:t>甲方在收到乙方提供的下列材料后进行支付。</w:t>
      </w:r>
    </w:p>
    <w:p>
      <w:pPr>
        <w:pStyle w:val="57"/>
        <w:snapToGrid w:val="0"/>
        <w:spacing w:before="0" w:after="0" w:line="360" w:lineRule="auto"/>
        <w:ind w:left="479" w:leftChars="228" w:right="29" w:firstLine="0" w:firstLineChars="0"/>
        <w:rPr>
          <w:rFonts w:hint="eastAsia" w:ascii="宋体" w:hAnsi="宋体" w:eastAsia="宋体" w:cs="Times New Roman"/>
          <w:kern w:val="0"/>
          <w:sz w:val="24"/>
          <w:szCs w:val="22"/>
          <w:lang w:val="en-US" w:eastAsia="zh-CN" w:bidi="ar-SA"/>
        </w:rPr>
      </w:pPr>
      <w:r>
        <w:rPr>
          <w:rFonts w:hint="eastAsia" w:ascii="宋体" w:hAnsi="宋体" w:cs="Times New Roman"/>
          <w:kern w:val="0"/>
          <w:sz w:val="24"/>
          <w:szCs w:val="22"/>
          <w:lang w:val="en-US" w:eastAsia="zh-CN" w:bidi="ar-SA"/>
        </w:rPr>
        <w:t>10.5.1</w:t>
      </w:r>
      <w:r>
        <w:rPr>
          <w:rFonts w:hint="eastAsia" w:ascii="宋体" w:hAnsi="宋体" w:eastAsia="宋体" w:cs="Times New Roman"/>
          <w:kern w:val="0"/>
          <w:sz w:val="24"/>
          <w:szCs w:val="22"/>
          <w:lang w:val="en-US" w:eastAsia="zh-CN" w:bidi="ar-SA"/>
        </w:rPr>
        <w:t>乙方开具相应金额的增值税专用发票。</w:t>
      </w:r>
      <w:r>
        <w:rPr>
          <w:rFonts w:hint="eastAsia" w:ascii="宋体" w:hAnsi="宋体" w:eastAsia="宋体" w:cs="Times New Roman"/>
          <w:kern w:val="0"/>
          <w:sz w:val="24"/>
          <w:szCs w:val="22"/>
          <w:lang w:val="en-US" w:eastAsia="zh-CN" w:bidi="ar-SA"/>
        </w:rPr>
        <w:br w:type="textWrapping"/>
      </w:r>
      <w:r>
        <w:rPr>
          <w:rFonts w:hint="eastAsia" w:ascii="宋体" w:hAnsi="宋体" w:cs="Times New Roman"/>
          <w:kern w:val="0"/>
          <w:sz w:val="24"/>
          <w:szCs w:val="22"/>
          <w:lang w:val="en-US" w:eastAsia="zh-CN" w:bidi="ar-SA"/>
        </w:rPr>
        <w:t>10.5.2</w:t>
      </w:r>
      <w:r>
        <w:rPr>
          <w:rFonts w:hint="eastAsia" w:ascii="宋体" w:hAnsi="宋体" w:eastAsia="宋体" w:cs="Times New Roman"/>
          <w:kern w:val="0"/>
          <w:sz w:val="24"/>
          <w:szCs w:val="22"/>
          <w:lang w:val="en-US" w:eastAsia="zh-CN" w:bidi="ar-SA"/>
        </w:rPr>
        <w:t>乙方出具的支付申请书。</w:t>
      </w:r>
    </w:p>
    <w:p>
      <w:pPr>
        <w:pStyle w:val="57"/>
        <w:snapToGrid w:val="0"/>
        <w:spacing w:before="0" w:after="0" w:line="360" w:lineRule="auto"/>
        <w:ind w:left="479" w:leftChars="228" w:right="29" w:firstLine="0" w:firstLineChars="0"/>
        <w:rPr>
          <w:rFonts w:hint="eastAsia" w:ascii="宋体" w:hAnsi="宋体"/>
          <w:sz w:val="24"/>
        </w:rPr>
      </w:pPr>
      <w:r>
        <w:rPr>
          <w:rFonts w:hint="eastAsia" w:ascii="宋体" w:hAnsi="宋体" w:cs="Times New Roman"/>
          <w:kern w:val="0"/>
          <w:sz w:val="24"/>
          <w:szCs w:val="22"/>
          <w:lang w:val="en-US" w:eastAsia="zh-CN" w:bidi="ar-SA"/>
        </w:rPr>
        <w:t>10.5.3</w:t>
      </w:r>
      <w:r>
        <w:rPr>
          <w:rFonts w:hint="eastAsia" w:ascii="宋体" w:hAnsi="宋体"/>
          <w:sz w:val="24"/>
        </w:rPr>
        <w:t>甲乙双方签名确认的验收单。</w:t>
      </w:r>
    </w:p>
    <w:p>
      <w:pPr>
        <w:pStyle w:val="57"/>
        <w:snapToGrid w:val="0"/>
        <w:spacing w:before="0" w:after="0" w:line="360" w:lineRule="auto"/>
        <w:ind w:left="479" w:leftChars="228" w:right="29" w:firstLine="0" w:firstLineChars="0"/>
        <w:rPr>
          <w:rFonts w:hint="eastAsia" w:ascii="宋体" w:hAnsi="宋体" w:eastAsia="宋体" w:cs="Times New Roman"/>
          <w:kern w:val="0"/>
          <w:sz w:val="24"/>
          <w:szCs w:val="22"/>
          <w:lang w:val="en-US" w:eastAsia="zh-CN" w:bidi="ar-SA"/>
        </w:rPr>
      </w:pPr>
      <w:r>
        <w:rPr>
          <w:rFonts w:hint="eastAsia" w:ascii="宋体" w:hAnsi="宋体" w:cs="Times New Roman"/>
          <w:kern w:val="0"/>
          <w:sz w:val="24"/>
          <w:szCs w:val="22"/>
          <w:lang w:val="en-US" w:eastAsia="zh-CN" w:bidi="ar-SA"/>
        </w:rPr>
        <w:t>10.5.4</w:t>
      </w:r>
      <w:r>
        <w:rPr>
          <w:rFonts w:hint="eastAsia" w:ascii="宋体" w:hAnsi="宋体" w:eastAsia="宋体" w:cs="Times New Roman"/>
          <w:kern w:val="0"/>
          <w:sz w:val="24"/>
          <w:szCs w:val="22"/>
          <w:lang w:val="en-US" w:eastAsia="zh-CN" w:bidi="ar-SA"/>
        </w:rPr>
        <w:t>经甲方审定的结算资料。</w:t>
      </w:r>
    </w:p>
    <w:p>
      <w:pPr>
        <w:pStyle w:val="57"/>
        <w:snapToGrid w:val="0"/>
        <w:spacing w:before="0" w:after="0" w:line="360" w:lineRule="auto"/>
        <w:ind w:left="479" w:leftChars="228" w:right="29" w:firstLine="0" w:firstLineChars="0"/>
        <w:rPr>
          <w:rFonts w:hint="eastAsia" w:ascii="宋体" w:hAnsi="宋体" w:eastAsia="宋体" w:cs="Times New Roman"/>
          <w:kern w:val="0"/>
          <w:sz w:val="24"/>
          <w:szCs w:val="22"/>
          <w:lang w:val="en-US" w:eastAsia="zh-CN" w:bidi="ar-SA"/>
        </w:rPr>
      </w:pPr>
      <w:r>
        <w:rPr>
          <w:rFonts w:hint="eastAsia" w:ascii="宋体" w:hAnsi="宋体" w:cs="Times New Roman"/>
          <w:kern w:val="0"/>
          <w:sz w:val="24"/>
          <w:szCs w:val="22"/>
          <w:lang w:val="en-US" w:eastAsia="zh-CN" w:bidi="ar-SA"/>
        </w:rPr>
        <w:t>10.5.5</w:t>
      </w:r>
      <w:r>
        <w:rPr>
          <w:rFonts w:hint="eastAsia" w:ascii="宋体" w:hAnsi="宋体" w:eastAsia="宋体" w:cs="Times New Roman"/>
          <w:kern w:val="0"/>
          <w:sz w:val="24"/>
          <w:szCs w:val="22"/>
          <w:lang w:val="en-US" w:eastAsia="zh-CN" w:bidi="ar-SA"/>
        </w:rPr>
        <w:t>其他甲方认为必须的材料。</w:t>
      </w:r>
    </w:p>
    <w:p>
      <w:pPr>
        <w:pStyle w:val="6"/>
        <w:numPr>
          <w:ilvl w:val="0"/>
          <w:numId w:val="0"/>
        </w:numPr>
        <w:spacing w:before="156" w:beforeLines="50" w:after="0" w:line="360" w:lineRule="auto"/>
        <w:rPr>
          <w:rFonts w:hint="eastAsia" w:ascii="宋体" w:hAnsi="宋体" w:cs="Times New Roman"/>
          <w:sz w:val="24"/>
          <w:lang w:val="en-US" w:eastAsia="zh-CN"/>
        </w:rPr>
      </w:pPr>
      <w:r>
        <w:rPr>
          <w:rFonts w:hint="eastAsia" w:ascii="宋体" w:hAnsi="宋体" w:cs="Times New Roman"/>
          <w:sz w:val="24"/>
          <w:lang w:val="en-US" w:eastAsia="zh-CN"/>
        </w:rPr>
        <w:t>11 变更及变更费用的调整</w:t>
      </w:r>
      <w:bookmarkEnd w:id="522"/>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11.1合同执行过程中，除以下情况外，合同价格不予调整：</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（1）本项目范围发生变化的；</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（2）本合同约定的其他予以调整的情况。</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11.2合同价格调整原则</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11.2.1投标报价清单有相同项目的，按照相同项目单价计算；</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11.2.2投标报价清单中无相同项目，但有类似项目的，应根据需调整单价的项目特征，对类似项目单价的变化部分进行调整（但管理费、利润等的取费标准不得调整），并按调整后的单价计算需调整的合同价格； </w:t>
      </w:r>
    </w:p>
    <w:p>
      <w:pPr>
        <w:pStyle w:val="6"/>
        <w:numPr>
          <w:ilvl w:val="0"/>
          <w:numId w:val="0"/>
        </w:numPr>
        <w:spacing w:before="156" w:beforeLines="50" w:after="0" w:line="360" w:lineRule="auto"/>
        <w:rPr>
          <w:rFonts w:hint="eastAsia" w:ascii="宋体" w:hAnsi="宋体" w:cs="Times New Roman"/>
          <w:sz w:val="24"/>
          <w:lang w:val="en-US" w:eastAsia="zh-CN"/>
        </w:rPr>
      </w:pPr>
      <w:bookmarkStart w:id="526" w:name="_Toc15411"/>
      <w:r>
        <w:rPr>
          <w:rFonts w:hint="eastAsia" w:ascii="宋体" w:hAnsi="宋体" w:cs="Times New Roman"/>
          <w:sz w:val="24"/>
          <w:lang w:val="en-US" w:eastAsia="zh-CN"/>
        </w:rPr>
        <w:t>12 项目验收</w:t>
      </w:r>
      <w:bookmarkEnd w:id="523"/>
      <w:bookmarkEnd w:id="524"/>
      <w:bookmarkEnd w:id="525"/>
      <w:bookmarkEnd w:id="526"/>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cs="宋体"/>
          <w:szCs w:val="21"/>
          <w:lang w:eastAsia="zh-CN"/>
        </w:rPr>
        <w:t>合同签订</w:t>
      </w:r>
      <w:r>
        <w:rPr>
          <w:rFonts w:hint="eastAsia" w:ascii="宋体" w:hAnsi="宋体" w:cs="宋体"/>
          <w:szCs w:val="21"/>
        </w:rPr>
        <w:t>后60天内完成</w:t>
      </w:r>
      <w:r>
        <w:rPr>
          <w:rFonts w:hint="eastAsia" w:ascii="宋体" w:hAnsi="宋体" w:cs="宋体"/>
          <w:szCs w:val="21"/>
          <w:lang w:eastAsia="zh-CN"/>
        </w:rPr>
        <w:t>详细方案设计、</w:t>
      </w:r>
      <w:r>
        <w:rPr>
          <w:rFonts w:hint="eastAsia" w:ascii="宋体" w:hAnsi="宋体" w:cs="宋体"/>
          <w:szCs w:val="21"/>
        </w:rPr>
        <w:t>用户需求书编制、控制价编制</w:t>
      </w:r>
      <w:r>
        <w:rPr>
          <w:rFonts w:hint="eastAsia" w:ascii="宋体" w:hAnsi="宋体" w:cs="宋体"/>
          <w:szCs w:val="21"/>
          <w:lang w:eastAsia="zh-CN"/>
        </w:rPr>
        <w:t>；配合完成设备招标、施工招标，</w:t>
      </w:r>
      <w:r>
        <w:rPr>
          <w:rFonts w:hint="eastAsia" w:ascii="宋体" w:hAnsi="宋体" w:eastAsia="宋体" w:cs="Times New Roman"/>
          <w:kern w:val="0"/>
          <w:sz w:val="24"/>
          <w:szCs w:val="22"/>
          <w:lang w:val="en-US" w:eastAsia="zh-CN" w:bidi="ar-SA"/>
        </w:rPr>
        <w:t>完成项目竣工验收，方可视为验收合格。</w:t>
      </w:r>
    </w:p>
    <w:p>
      <w:pPr>
        <w:pStyle w:val="6"/>
        <w:numPr>
          <w:ilvl w:val="0"/>
          <w:numId w:val="0"/>
        </w:numPr>
        <w:spacing w:before="156" w:beforeLines="50" w:after="0" w:line="360" w:lineRule="auto"/>
        <w:rPr>
          <w:rFonts w:hint="eastAsia" w:ascii="宋体" w:hAnsi="宋体" w:cs="Times New Roman"/>
          <w:sz w:val="24"/>
          <w:lang w:val="en-US" w:eastAsia="zh-CN"/>
        </w:rPr>
      </w:pPr>
      <w:bookmarkStart w:id="527" w:name="_Toc24369"/>
      <w:bookmarkStart w:id="528" w:name="_Toc1724590"/>
      <w:bookmarkStart w:id="529" w:name="_Toc9940"/>
      <w:bookmarkStart w:id="530" w:name="_Toc28540"/>
      <w:r>
        <w:rPr>
          <w:rFonts w:hint="eastAsia" w:ascii="宋体" w:hAnsi="宋体" w:cs="Times New Roman"/>
          <w:sz w:val="24"/>
          <w:lang w:val="en-US" w:eastAsia="zh-CN"/>
        </w:rPr>
        <w:t>13 履约担保</w:t>
      </w:r>
      <w:bookmarkEnd w:id="527"/>
      <w:bookmarkEnd w:id="528"/>
      <w:bookmarkEnd w:id="529"/>
      <w:bookmarkEnd w:id="530"/>
      <w:bookmarkStart w:id="531" w:name="_Toc2597"/>
      <w:bookmarkStart w:id="532" w:name="_Toc14841"/>
      <w:bookmarkStart w:id="533" w:name="_Toc12681"/>
      <w:bookmarkStart w:id="534" w:name="_Toc1724594"/>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cs="Times New Roman"/>
          <w:kern w:val="0"/>
          <w:sz w:val="24"/>
          <w:szCs w:val="22"/>
          <w:lang w:val="en-US" w:eastAsia="zh-CN" w:bidi="ar-SA"/>
        </w:rPr>
        <w:t>乙方</w:t>
      </w:r>
      <w:r>
        <w:rPr>
          <w:rFonts w:hint="eastAsia" w:ascii="宋体" w:hAnsi="宋体" w:eastAsia="宋体" w:cs="Times New Roman"/>
          <w:kern w:val="0"/>
          <w:sz w:val="24"/>
          <w:szCs w:val="22"/>
          <w:lang w:val="en-US" w:eastAsia="zh-CN" w:bidi="ar-SA"/>
        </w:rPr>
        <w:t>向</w:t>
      </w:r>
      <w:r>
        <w:rPr>
          <w:rFonts w:hint="eastAsia" w:ascii="宋体" w:hAnsi="宋体" w:cs="Times New Roman"/>
          <w:kern w:val="0"/>
          <w:sz w:val="24"/>
          <w:szCs w:val="22"/>
          <w:lang w:val="en-US" w:eastAsia="zh-CN" w:bidi="ar-SA"/>
        </w:rPr>
        <w:t>甲方</w:t>
      </w:r>
      <w:r>
        <w:rPr>
          <w:rFonts w:hint="eastAsia" w:ascii="宋体" w:hAnsi="宋体" w:eastAsia="宋体" w:cs="Times New Roman"/>
          <w:kern w:val="0"/>
          <w:sz w:val="24"/>
          <w:szCs w:val="22"/>
          <w:lang w:val="en-US" w:eastAsia="zh-CN" w:bidi="ar-SA"/>
        </w:rPr>
        <w:t>提交的履约担保的金额应为</w:t>
      </w:r>
      <w:r>
        <w:rPr>
          <w:rFonts w:hint="eastAsia" w:ascii="宋体" w:hAnsi="宋体" w:cs="Times New Roman"/>
          <w:kern w:val="0"/>
          <w:sz w:val="24"/>
          <w:szCs w:val="22"/>
          <w:lang w:val="en-US" w:eastAsia="zh-CN" w:bidi="ar-SA"/>
        </w:rPr>
        <w:t>签约</w:t>
      </w:r>
      <w:r>
        <w:rPr>
          <w:rFonts w:hint="eastAsia" w:ascii="宋体" w:hAnsi="宋体" w:eastAsia="宋体" w:cs="Times New Roman"/>
          <w:kern w:val="0"/>
          <w:sz w:val="24"/>
          <w:szCs w:val="22"/>
          <w:lang w:val="en-US" w:eastAsia="zh-CN" w:bidi="ar-SA"/>
        </w:rPr>
        <w:t>合同价格的5%。自合同协议书生效之日，直到该项目通过竣工验收一直有效。</w:t>
      </w:r>
    </w:p>
    <w:p>
      <w:pPr>
        <w:pStyle w:val="6"/>
        <w:numPr>
          <w:ilvl w:val="0"/>
          <w:numId w:val="0"/>
        </w:numPr>
        <w:spacing w:before="156" w:beforeLines="50" w:after="0" w:line="360" w:lineRule="auto"/>
        <w:rPr>
          <w:rFonts w:hint="eastAsia" w:ascii="宋体" w:hAnsi="宋体" w:cs="Times New Roman"/>
          <w:sz w:val="24"/>
          <w:lang w:val="en-US" w:eastAsia="zh-CN"/>
        </w:rPr>
      </w:pPr>
      <w:r>
        <w:rPr>
          <w:rFonts w:hint="eastAsia" w:ascii="宋体" w:hAnsi="宋体" w:cs="Times New Roman"/>
          <w:sz w:val="24"/>
          <w:lang w:val="en-US" w:eastAsia="zh-CN"/>
        </w:rPr>
        <w:t>14 转包与分包</w:t>
      </w:r>
      <w:bookmarkEnd w:id="531"/>
      <w:bookmarkEnd w:id="532"/>
      <w:bookmarkEnd w:id="533"/>
      <w:bookmarkEnd w:id="534"/>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bookmarkStart w:id="535" w:name="_Toc26184"/>
      <w:bookmarkStart w:id="536" w:name="_Toc1724595"/>
      <w:bookmarkStart w:id="537" w:name="_Toc5659"/>
      <w:r>
        <w:rPr>
          <w:rFonts w:hint="eastAsia" w:ascii="宋体" w:hAnsi="宋体" w:eastAsia="宋体" w:cs="Times New Roman"/>
          <w:kern w:val="0"/>
          <w:sz w:val="24"/>
          <w:szCs w:val="22"/>
          <w:lang w:val="en-US" w:eastAsia="zh-CN" w:bidi="ar-SA"/>
        </w:rPr>
        <w:t>14.1本项目不予转包。</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bookmarkStart w:id="538" w:name="_Toc296347159"/>
      <w:bookmarkStart w:id="539" w:name="_Toc304295524"/>
      <w:bookmarkStart w:id="540" w:name="_Toc296891200"/>
      <w:bookmarkStart w:id="541" w:name="_Toc300934946"/>
      <w:bookmarkStart w:id="542" w:name="_Toc303539103"/>
      <w:bookmarkStart w:id="543" w:name="_Toc297048346"/>
      <w:bookmarkStart w:id="544" w:name="_Toc312677989"/>
      <w:bookmarkStart w:id="545" w:name="_Toc297216152"/>
      <w:bookmarkStart w:id="546" w:name="_Toc297123493"/>
      <w:bookmarkStart w:id="547" w:name="_Toc296890988"/>
      <w:bookmarkStart w:id="548" w:name="_Toc318581158"/>
      <w:bookmarkStart w:id="549" w:name="_Toc292559870"/>
      <w:bookmarkStart w:id="550" w:name="_Toc292559365"/>
      <w:bookmarkStart w:id="551" w:name="_Toc296503160"/>
      <w:bookmarkStart w:id="552" w:name="_Toc296944499"/>
      <w:bookmarkStart w:id="553" w:name="_Toc296346661"/>
      <w:bookmarkStart w:id="554" w:name="_Toc297120460"/>
      <w:r>
        <w:rPr>
          <w:rFonts w:hint="eastAsia" w:ascii="宋体" w:hAnsi="宋体" w:eastAsia="宋体" w:cs="Times New Roman"/>
          <w:kern w:val="0"/>
          <w:sz w:val="24"/>
          <w:szCs w:val="22"/>
          <w:lang w:val="en-US" w:eastAsia="zh-CN" w:bidi="ar-SA"/>
        </w:rPr>
        <w:t>14.2 分包的一般约定：</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sym w:font="Wingdings 2" w:char="0052"/>
      </w:r>
      <w:r>
        <w:rPr>
          <w:rFonts w:hint="eastAsia" w:ascii="宋体" w:hAnsi="宋体" w:eastAsia="宋体" w:cs="Times New Roman"/>
          <w:kern w:val="0"/>
          <w:sz w:val="24"/>
          <w:szCs w:val="22"/>
          <w:lang w:val="en-US" w:eastAsia="zh-CN" w:bidi="ar-SA"/>
        </w:rPr>
        <w:t>不允许分包</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 xml:space="preserve">□允许分包：【备注：写明允许分包的专业及分包企业的资质等级要求等】                                                            </w:t>
      </w:r>
    </w:p>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bookmarkStart w:id="555" w:name="_Toc318581159"/>
      <w:bookmarkStart w:id="556" w:name="_Toc312677990"/>
      <w:r>
        <w:rPr>
          <w:rFonts w:hint="eastAsia" w:ascii="宋体" w:hAnsi="宋体" w:eastAsia="宋体" w:cs="Times New Roman"/>
          <w:kern w:val="0"/>
          <w:sz w:val="24"/>
          <w:szCs w:val="22"/>
          <w:lang w:val="en-US" w:eastAsia="zh-CN" w:bidi="ar-SA"/>
        </w:rPr>
        <w:t>14.3其他关于分包的约定：</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（1）乙方签订分包合同前须将分包企业相关资料报予甲方并经甲方同意后方可分包。在相关分包合同签订并报送甲方后，乙方应保障分包工作不得再次分包，并对分包工作承担连带责任。</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（2）乙方有以下情况之一者，甲方有权解除合同，并视情况扣除其履约保证金：</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①个人承包项目，包括本人单位及外单位人员承包，甲方不承认其个人拥有任何资质等级及营业许可资格。没收全部履约保证金。</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②几个人联合承包项目，就地组织暗分包队伍，不具备完成本项目的技术、机械能力，被甲方判定为没有能力履行的乙方。没收全部履约保证金。</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③就地转包全部的项目，以谋取高额转让费、管理费的乙方。没收全部履约保证金。</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④乙方有部分分包现象（其中包括冒充乙方下属单位的挂勾单位，凭口头协议参与项目的分包人及其他暗分包个体户），一经发现核实，甲方将采取驱逐该暗分包人措施。没收全部履约保证金。</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14.4 关于分包合同支付的约定：</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分包项目价款由乙方与分包人（包括专业分包人）结算。因承包人不按合同规定向分包人（包括专业分包人）支付相关分包合同项下的任何项目款项的，甲方有权从乙方款项中直接扣除相应分包合同项下的款项。</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14.5关于分包安全、经济责任的约定</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在履行分包合同期间，分包人（包括专业分包人）的安全、经济管理均由乙方来负责；若分包人（包括专业分包人）发生安全责任事故及经济纠纷，一切责任均由乙方来承担，与甲方无关。</w:t>
      </w:r>
      <w:bookmarkEnd w:id="555"/>
      <w:bookmarkEnd w:id="556"/>
    </w:p>
    <w:p>
      <w:pPr>
        <w:pStyle w:val="6"/>
        <w:numPr>
          <w:ilvl w:val="0"/>
          <w:numId w:val="0"/>
        </w:numPr>
        <w:spacing w:before="156" w:beforeLines="50" w:after="0" w:line="360" w:lineRule="auto"/>
        <w:rPr>
          <w:rFonts w:hint="eastAsia" w:ascii="宋体" w:hAnsi="宋体" w:cs="Times New Roman"/>
          <w:sz w:val="24"/>
          <w:lang w:val="en-US" w:eastAsia="zh-CN"/>
        </w:rPr>
      </w:pPr>
      <w:bookmarkStart w:id="557" w:name="_Toc1268"/>
      <w:r>
        <w:rPr>
          <w:rFonts w:hint="eastAsia" w:ascii="宋体" w:hAnsi="宋体" w:cs="Times New Roman"/>
          <w:sz w:val="24"/>
          <w:lang w:val="en-US" w:eastAsia="zh-CN"/>
        </w:rPr>
        <w:t>15 保险</w:t>
      </w:r>
      <w:bookmarkEnd w:id="535"/>
      <w:bookmarkEnd w:id="536"/>
      <w:bookmarkEnd w:id="537"/>
      <w:bookmarkEnd w:id="557"/>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15.1乙方必须为自有人员办理意外伤害险或类似险种等与本项目相关的保险，支付保险费用。</w:t>
      </w:r>
    </w:p>
    <w:p>
      <w:pPr>
        <w:pStyle w:val="6"/>
        <w:numPr>
          <w:ilvl w:val="0"/>
          <w:numId w:val="0"/>
        </w:numPr>
        <w:spacing w:before="156" w:beforeLines="50" w:after="0" w:line="360" w:lineRule="auto"/>
        <w:rPr>
          <w:rFonts w:hint="eastAsia" w:ascii="宋体" w:hAnsi="宋体" w:cs="Times New Roman"/>
          <w:sz w:val="24"/>
          <w:lang w:val="en-US" w:eastAsia="zh-CN"/>
        </w:rPr>
      </w:pPr>
      <w:bookmarkStart w:id="558" w:name="_Toc31160"/>
      <w:bookmarkStart w:id="559" w:name="_Toc27055"/>
      <w:bookmarkStart w:id="560" w:name="_Toc30221"/>
      <w:bookmarkStart w:id="561" w:name="_Toc1724596"/>
      <w:r>
        <w:rPr>
          <w:rFonts w:hint="eastAsia" w:ascii="宋体" w:hAnsi="宋体" w:cs="Times New Roman"/>
          <w:sz w:val="24"/>
          <w:lang w:val="en-US" w:eastAsia="zh-CN"/>
        </w:rPr>
        <w:t>16 合同解除和终止</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16.1对合同条件所做出的任何修改、补充，须经双方协商达成一致意见后，签订书面协议。</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16.2合同自然终止</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甲方、乙方双方各自完成合同规定的责任和义务，合同自然终止。</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16.3 因乙方违约违规终止合同</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16.3.1合同成立后，若乙方不按合同履行职责导致对甲方安全运营、名誉、形象等造成影响，甲方有权终止合同。</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16.3.2按照违约责任条款或技术规格书中甲方有权解除（终止）合同的情形。</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16.3.3如果甲方发现以下违约情形之一后可向乙方发出书面违约通知书，提出终止部分或全部合同，自发出书面违约通知之日起发生的费用由乙方自行负责，若给甲方造成损失的，乙方还应负责赔偿：</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 xml:space="preserve">（1）乙方不具备继续按合同要求开展工作的条件或未能按照合同规定的方式进行的； </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（2）如果甲方认为乙方在本合同的竞争和实施过程中有腐败和欺诈行为的。</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“腐败行为”是指提供、给予、接受或索取任何有价值的东西来影响有关人员在定标过程或合同实施过程中的行为；</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欺诈行为”是指为了影响定标过程或合同实施过程而谎报事实，损害甲方的利益，包括乙方之间串通投标（递交投标书之前和之后），人为地使各投标价丧失竞争性，剥夺甲方从自由公开竞争所获得的权益。欺诈行为还包括乙方擅自改变合同所要求的材料，或者提供伪造的检修或检测报告，刻意隐瞒故障逃避责任等，造成甲方受到相关行政部门考核或约谈的。</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（3）乙方资质证明文件在合同期内到期（或失效），未能按规定取得合法有效符合本项目要求的企业资质的（不可抗力因素导致的除外）；</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4）乙方参与本项目工作人员未与乙方签订正式劳动（劳务）合同或未按时足额支付本项目员工工资的，或者乙方未按国家、省（自治区）、市相关政策为所聘用参与本项目主要人员购买社会保险的，造成甲方经济、声誉损失的。</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（5）因乙方破产而终止合同</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1）如果乙方破产或无清偿能力，甲方可在任何时候以书面形式通知乙方，提出终止合同而不给乙方补偿。该终止合同将不损害或影响甲方已经采取或将要采取的任何行动或补救措施的权利。</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 xml:space="preserve"> 2）乙方有责任而且必须支付甲方超过合同金额的合理的必须的费用。该费用是甲方为了执行完成被终止了的该部分而实际发生的直接费用。</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16.4根据1</w:t>
      </w:r>
      <w:r>
        <w:rPr>
          <w:rFonts w:hint="eastAsia" w:ascii="宋体" w:hAnsi="宋体" w:cs="Times New Roman"/>
          <w:kern w:val="0"/>
          <w:sz w:val="24"/>
          <w:szCs w:val="22"/>
          <w:lang w:val="en-US" w:eastAsia="zh-CN" w:bidi="ar-SA"/>
        </w:rPr>
        <w:t>6</w:t>
      </w:r>
      <w:r>
        <w:rPr>
          <w:rFonts w:hint="eastAsia" w:ascii="宋体" w:hAnsi="宋体" w:eastAsia="宋体" w:cs="Times New Roman"/>
          <w:kern w:val="0"/>
          <w:sz w:val="24"/>
          <w:szCs w:val="22"/>
          <w:lang w:val="en-US" w:eastAsia="zh-CN" w:bidi="ar-SA"/>
        </w:rPr>
        <w:t>.3条规定合同终止后，甲方没收乙方履约保证金并不再支付任何费用。</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16.5因甲方违约终止合同</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16.5.1甲方严重违背合同规定的责任义务而且这种违约没有任何条款允许时，则乙方有权终止合同中的一部分或全部，但前提条件是乙方应在终止合同前三个月书面通知甲方，而甲方未能在这个期限内采取合理的措施以弥补其违约。</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16.5.2乙方有权要求甲方补偿其因违约而造成的任何直接损失。在甲方采取有效弥补措施前，乙方可以中止合同的履行，待甲方弥补措施得到乙方确认后，乙方恢复合同未中止部分的履行。但对履行合同中止期间的一切责任、损失概由甲方负责承担。</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16.6因不可抗力终止合同</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如果不可抗力事件的影响已达120天或双方预计不可抗力事件的影响将延续120天以上（含本数）时，任何一方有权终止本合同。</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如因不可抗力提出终止合同，双方均不因此构成违约，双方应合同终止日期以前协商解决双方应得的利益问题。合同终止后双方应在21个工作日内退还对方剩余履约担保。</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16.7在合同有效期内任何一方无任何法定或合同约定的理由单方提出终止合同的，提出方应承担违约责任，违约方向对方支付违约金。当乙方违约时，甲方有权没收履约保证金；当甲方违约时，甲方向乙方支付等额的履约保证金。</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16.9出现因乙方违约终止合同的，将乙方列入甲方的不良信用名单，根据《南宁轨道交通集团有限责任公司不良信用名单管理办法（试行）》条例，禁止</w:t>
      </w:r>
      <w:r>
        <w:rPr>
          <w:rFonts w:hint="eastAsia" w:ascii="宋体" w:hAnsi="宋体" w:cs="Times New Roman"/>
          <w:kern w:val="0"/>
          <w:sz w:val="24"/>
          <w:szCs w:val="22"/>
          <w:lang w:val="en-US" w:eastAsia="zh-CN" w:bidi="ar-SA"/>
        </w:rPr>
        <w:t>项目负责人</w:t>
      </w:r>
      <w:r>
        <w:rPr>
          <w:rFonts w:hint="eastAsia" w:ascii="宋体" w:hAnsi="宋体" w:eastAsia="宋体" w:cs="Times New Roman"/>
          <w:kern w:val="0"/>
          <w:sz w:val="24"/>
          <w:szCs w:val="22"/>
          <w:lang w:val="en-US" w:eastAsia="zh-CN" w:bidi="ar-SA"/>
        </w:rPr>
        <w:t>、</w:t>
      </w:r>
      <w:r>
        <w:rPr>
          <w:rFonts w:hint="eastAsia" w:ascii="宋体" w:hAnsi="宋体" w:cs="Times New Roman"/>
          <w:kern w:val="0"/>
          <w:sz w:val="24"/>
          <w:szCs w:val="22"/>
          <w:lang w:val="en-US" w:eastAsia="zh-CN" w:bidi="ar-SA"/>
        </w:rPr>
        <w:t>乙方</w:t>
      </w:r>
      <w:r>
        <w:rPr>
          <w:rFonts w:hint="eastAsia" w:ascii="宋体" w:hAnsi="宋体" w:eastAsia="宋体" w:cs="Times New Roman"/>
          <w:kern w:val="0"/>
          <w:sz w:val="24"/>
          <w:szCs w:val="22"/>
          <w:lang w:val="en-US" w:eastAsia="zh-CN" w:bidi="ar-SA"/>
        </w:rPr>
        <w:t>单位五年之内参与</w:t>
      </w:r>
      <w:r>
        <w:rPr>
          <w:rFonts w:hint="eastAsia" w:ascii="宋体" w:hAnsi="宋体" w:cs="Times New Roman"/>
          <w:kern w:val="0"/>
          <w:sz w:val="24"/>
          <w:szCs w:val="22"/>
          <w:lang w:val="en-US" w:eastAsia="zh-CN" w:bidi="ar-SA"/>
        </w:rPr>
        <w:t>甲方</w:t>
      </w:r>
      <w:r>
        <w:rPr>
          <w:rFonts w:hint="eastAsia" w:ascii="宋体" w:hAnsi="宋体" w:eastAsia="宋体" w:cs="Times New Roman"/>
          <w:kern w:val="0"/>
          <w:sz w:val="24"/>
          <w:szCs w:val="22"/>
          <w:lang w:val="en-US" w:eastAsia="zh-CN" w:bidi="ar-SA"/>
        </w:rPr>
        <w:t>任何</w:t>
      </w:r>
      <w:r>
        <w:rPr>
          <w:rFonts w:hint="eastAsia" w:ascii="宋体" w:hAnsi="宋体" w:cs="Times New Roman"/>
          <w:kern w:val="0"/>
          <w:sz w:val="24"/>
          <w:szCs w:val="22"/>
          <w:lang w:val="en-US" w:eastAsia="zh-CN" w:bidi="ar-SA"/>
        </w:rPr>
        <w:t>采购</w:t>
      </w:r>
      <w:r>
        <w:rPr>
          <w:rFonts w:hint="eastAsia" w:ascii="宋体" w:hAnsi="宋体" w:eastAsia="宋体" w:cs="Times New Roman"/>
          <w:kern w:val="0"/>
          <w:sz w:val="24"/>
          <w:szCs w:val="22"/>
          <w:lang w:val="en-US" w:eastAsia="zh-CN" w:bidi="ar-SA"/>
        </w:rPr>
        <w:t>项目。</w:t>
      </w:r>
      <w:bookmarkEnd w:id="558"/>
      <w:bookmarkEnd w:id="559"/>
      <w:bookmarkEnd w:id="560"/>
      <w:bookmarkEnd w:id="561"/>
    </w:p>
    <w:p>
      <w:pPr>
        <w:pStyle w:val="6"/>
        <w:numPr>
          <w:ilvl w:val="0"/>
          <w:numId w:val="0"/>
        </w:numPr>
        <w:spacing w:before="156" w:beforeLines="50" w:after="0" w:line="360" w:lineRule="auto"/>
        <w:rPr>
          <w:rFonts w:hint="eastAsia" w:ascii="宋体" w:hAnsi="宋体" w:cs="Times New Roman"/>
          <w:sz w:val="24"/>
          <w:lang w:val="en-US" w:eastAsia="zh-CN"/>
        </w:rPr>
      </w:pPr>
      <w:bookmarkStart w:id="562" w:name="_Toc16556"/>
      <w:bookmarkStart w:id="563" w:name="_Toc1724597"/>
      <w:bookmarkStart w:id="564" w:name="_Toc31994"/>
      <w:bookmarkStart w:id="565" w:name="_Toc482008348"/>
      <w:bookmarkStart w:id="566" w:name="_Toc486842412"/>
      <w:bookmarkStart w:id="567" w:name="_Toc846"/>
      <w:r>
        <w:rPr>
          <w:rFonts w:hint="eastAsia" w:ascii="宋体" w:hAnsi="宋体" w:cs="Times New Roman"/>
          <w:sz w:val="24"/>
          <w:lang w:val="en-US" w:eastAsia="zh-CN"/>
        </w:rPr>
        <w:t>17 不可抗力</w:t>
      </w:r>
      <w:bookmarkEnd w:id="562"/>
      <w:bookmarkEnd w:id="563"/>
      <w:bookmarkEnd w:id="564"/>
      <w:bookmarkEnd w:id="565"/>
      <w:bookmarkEnd w:id="566"/>
      <w:bookmarkEnd w:id="567"/>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bookmarkStart w:id="568" w:name="_Toc351203608"/>
      <w:bookmarkStart w:id="569" w:name="_Toc296503117"/>
      <w:bookmarkStart w:id="570" w:name="_Toc337558824"/>
      <w:bookmarkStart w:id="571" w:name="_Toc296346618"/>
      <w:r>
        <w:rPr>
          <w:rFonts w:hint="eastAsia" w:ascii="宋体" w:hAnsi="宋体" w:eastAsia="宋体" w:cs="Times New Roman"/>
          <w:kern w:val="0"/>
          <w:sz w:val="24"/>
          <w:szCs w:val="22"/>
          <w:lang w:val="en-US" w:eastAsia="zh-CN" w:bidi="ar-SA"/>
        </w:rPr>
        <w:t>17.1 不可抗力的确认</w:t>
      </w:r>
      <w:bookmarkEnd w:id="568"/>
    </w:p>
    <w:bookmarkEnd w:id="569"/>
    <w:bookmarkEnd w:id="570"/>
    <w:bookmarkEnd w:id="571"/>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不可抗力发生后，甲方和乙方应收集证明不可抗力发生及不可抗力造成损失的证据，并及时认真统计所造成的损失。甲乙双方对是否属于不可抗力或其损失发生争议时，按第</w:t>
      </w:r>
      <w:r>
        <w:rPr>
          <w:rFonts w:hint="eastAsia" w:ascii="宋体" w:hAnsi="宋体" w:cs="Times New Roman"/>
          <w:kern w:val="0"/>
          <w:sz w:val="24"/>
          <w:szCs w:val="22"/>
          <w:lang w:val="en-US" w:eastAsia="zh-CN" w:bidi="ar-SA"/>
        </w:rPr>
        <w:t>21</w:t>
      </w:r>
      <w:r>
        <w:rPr>
          <w:rFonts w:hint="eastAsia" w:ascii="宋体" w:hAnsi="宋体" w:eastAsia="宋体" w:cs="Times New Roman"/>
          <w:kern w:val="0"/>
          <w:sz w:val="24"/>
          <w:szCs w:val="22"/>
          <w:lang w:val="en-US" w:eastAsia="zh-CN" w:bidi="ar-SA"/>
        </w:rPr>
        <w:t>条〔争议解决方式〕的约定处理。</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bookmarkStart w:id="572" w:name="_Toc351203609"/>
      <w:bookmarkStart w:id="573" w:name="_Toc296346619"/>
      <w:bookmarkStart w:id="574" w:name="_Toc337558825"/>
      <w:bookmarkStart w:id="575" w:name="_Toc296503118"/>
      <w:r>
        <w:rPr>
          <w:rFonts w:hint="eastAsia" w:ascii="宋体" w:hAnsi="宋体" w:eastAsia="宋体" w:cs="Times New Roman"/>
          <w:kern w:val="0"/>
          <w:sz w:val="24"/>
          <w:szCs w:val="22"/>
          <w:lang w:val="en-US" w:eastAsia="zh-CN" w:bidi="ar-SA"/>
        </w:rPr>
        <w:t>17.2 不可抗力的通知</w:t>
      </w:r>
      <w:bookmarkEnd w:id="572"/>
    </w:p>
    <w:bookmarkEnd w:id="573"/>
    <w:bookmarkEnd w:id="574"/>
    <w:bookmarkEnd w:id="575"/>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合同一方当事人遇到不可抗力事件，使其履行合同义务受到阻碍时，应立即通知合同另一方当事人，书面说明不可抗力和受阻碍的详细情况，并在合理期限内提供必要的证明。</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不可抗力持续发生的，合同一方当事人应及时向合同另一方当事人提交中间报告，说明不可抗力和履行合同受阻的情况，并于不可抗力事件结束后28天内提交最终报告及有关资料。</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bookmarkStart w:id="576" w:name="_Toc351203610"/>
      <w:bookmarkStart w:id="577" w:name="_Toc296346620"/>
      <w:bookmarkStart w:id="578" w:name="_Toc337558826"/>
      <w:bookmarkStart w:id="579" w:name="_Toc296503119"/>
      <w:r>
        <w:rPr>
          <w:rFonts w:hint="eastAsia" w:ascii="宋体" w:hAnsi="宋体" w:eastAsia="宋体" w:cs="Times New Roman"/>
          <w:kern w:val="0"/>
          <w:sz w:val="24"/>
          <w:szCs w:val="22"/>
          <w:lang w:val="en-US" w:eastAsia="zh-CN" w:bidi="ar-SA"/>
        </w:rPr>
        <w:t>17.3 不可抗力后果的承担</w:t>
      </w:r>
      <w:bookmarkEnd w:id="576"/>
    </w:p>
    <w:bookmarkEnd w:id="577"/>
    <w:bookmarkEnd w:id="578"/>
    <w:bookmarkEnd w:id="579"/>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不可抗力引起的后果及造成的损失由合同当事人按照法律规定及合同约定各自承担。不可抗力发生前已完成的项目内容应当按照合同约定进行支付。</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不可抗力发生后，合同当事人均应采取措施尽量避免和减少损失的扩大，任何一方当事人没有采取有效措施导致损失扩大的，应对扩大的损失承担责任。</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因合同一方迟延履行合同义务，在迟延履行期间遭遇不可抗力的，不免除其违约责任。</w:t>
      </w:r>
    </w:p>
    <w:p>
      <w:pPr>
        <w:pStyle w:val="6"/>
        <w:numPr>
          <w:ilvl w:val="0"/>
          <w:numId w:val="0"/>
        </w:numPr>
        <w:spacing w:before="156" w:beforeLines="50" w:after="0" w:line="360" w:lineRule="auto"/>
        <w:rPr>
          <w:rFonts w:hint="eastAsia" w:ascii="宋体" w:hAnsi="宋体" w:cs="Times New Roman"/>
          <w:sz w:val="24"/>
          <w:lang w:val="en-US" w:eastAsia="zh-CN"/>
        </w:rPr>
      </w:pPr>
      <w:bookmarkStart w:id="580" w:name="_Toc482008349"/>
      <w:bookmarkStart w:id="581" w:name="_Toc10047"/>
      <w:bookmarkStart w:id="582" w:name="_Toc1724598"/>
      <w:bookmarkStart w:id="583" w:name="_Toc10374"/>
      <w:bookmarkStart w:id="584" w:name="_Toc1845"/>
      <w:bookmarkStart w:id="585" w:name="_Toc486842413"/>
      <w:r>
        <w:rPr>
          <w:rFonts w:hint="eastAsia" w:ascii="宋体" w:hAnsi="宋体" w:cs="Times New Roman"/>
          <w:sz w:val="24"/>
          <w:lang w:val="en-US" w:eastAsia="zh-CN"/>
        </w:rPr>
        <w:t>18 违约责任</w:t>
      </w:r>
      <w:bookmarkEnd w:id="580"/>
      <w:bookmarkEnd w:id="581"/>
      <w:bookmarkEnd w:id="582"/>
      <w:bookmarkEnd w:id="583"/>
      <w:bookmarkEnd w:id="584"/>
      <w:bookmarkEnd w:id="585"/>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除合同条款已有约定的违约处罚外，合同各方按以下原则承担违约责任。</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cs="Times New Roman"/>
          <w:kern w:val="0"/>
          <w:sz w:val="24"/>
          <w:szCs w:val="22"/>
          <w:lang w:val="en-US" w:eastAsia="zh-CN" w:bidi="ar-SA"/>
        </w:rPr>
        <w:t>18.1</w:t>
      </w:r>
      <w:r>
        <w:rPr>
          <w:rFonts w:hint="eastAsia" w:ascii="宋体" w:hAnsi="宋体" w:eastAsia="宋体" w:cs="Times New Roman"/>
          <w:kern w:val="0"/>
          <w:sz w:val="24"/>
          <w:szCs w:val="22"/>
          <w:lang w:val="en-US" w:eastAsia="zh-CN" w:bidi="ar-SA"/>
        </w:rPr>
        <w:t>业主违约</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w:t>
      </w:r>
      <w:r>
        <w:rPr>
          <w:rFonts w:hint="eastAsia" w:ascii="宋体" w:hAnsi="宋体" w:cs="Times New Roman"/>
          <w:kern w:val="0"/>
          <w:sz w:val="24"/>
          <w:szCs w:val="22"/>
          <w:lang w:val="en-US" w:eastAsia="zh-CN" w:bidi="ar-SA"/>
        </w:rPr>
        <w:t>8</w:t>
      </w:r>
      <w:r>
        <w:rPr>
          <w:rFonts w:hint="eastAsia" w:ascii="宋体" w:hAnsi="宋体" w:eastAsia="宋体" w:cs="Times New Roman"/>
          <w:kern w:val="0"/>
          <w:sz w:val="24"/>
          <w:szCs w:val="22"/>
          <w:lang w:val="en-US" w:eastAsia="zh-CN" w:bidi="ar-SA"/>
        </w:rPr>
        <w:t>.1.1业主未按合同规定支付设计费，属业主原因的，设计方有权要求业主支付违约金：每延迟支付一天，处以本期应支付设计费万分之二的违约金，直至本期应支付的设计费总额。</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w:t>
      </w:r>
      <w:r>
        <w:rPr>
          <w:rFonts w:hint="eastAsia" w:ascii="宋体" w:hAnsi="宋体" w:cs="Times New Roman"/>
          <w:kern w:val="0"/>
          <w:sz w:val="24"/>
          <w:szCs w:val="22"/>
          <w:lang w:val="en-US" w:eastAsia="zh-CN" w:bidi="ar-SA"/>
        </w:rPr>
        <w:t>8</w:t>
      </w:r>
      <w:r>
        <w:rPr>
          <w:rFonts w:hint="eastAsia" w:ascii="宋体" w:hAnsi="宋体" w:eastAsia="宋体" w:cs="Times New Roman"/>
          <w:kern w:val="0"/>
          <w:sz w:val="24"/>
          <w:szCs w:val="22"/>
          <w:lang w:val="en-US" w:eastAsia="zh-CN" w:bidi="ar-SA"/>
        </w:rPr>
        <w:t>.1.2在合同履行期间，工程停建而终止合同或业主要求解除合同时，设计方未开始设计工作的，不退还业主已付的定金；已开始设计工作的，按实际完成</w:t>
      </w:r>
      <w:r>
        <w:rPr>
          <w:rFonts w:hint="eastAsia" w:ascii="宋体" w:hAnsi="宋体" w:cs="Times New Roman"/>
          <w:kern w:val="0"/>
          <w:sz w:val="24"/>
          <w:szCs w:val="22"/>
          <w:lang w:val="en-US" w:eastAsia="zh-CN" w:bidi="ar-SA"/>
        </w:rPr>
        <w:t>且通过甲方验收</w:t>
      </w:r>
      <w:r>
        <w:rPr>
          <w:rFonts w:hint="eastAsia" w:ascii="宋体" w:hAnsi="宋体" w:eastAsia="宋体" w:cs="Times New Roman"/>
          <w:kern w:val="0"/>
          <w:sz w:val="24"/>
          <w:szCs w:val="22"/>
          <w:lang w:val="en-US" w:eastAsia="zh-CN" w:bidi="ar-SA"/>
        </w:rPr>
        <w:t>的工作量结算设计费。</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cs="Times New Roman"/>
          <w:kern w:val="0"/>
          <w:sz w:val="24"/>
          <w:szCs w:val="22"/>
          <w:lang w:val="en-US" w:eastAsia="zh-CN" w:bidi="ar-SA"/>
        </w:rPr>
        <w:t>18.2</w:t>
      </w:r>
      <w:r>
        <w:rPr>
          <w:rFonts w:hint="eastAsia" w:ascii="宋体" w:hAnsi="宋体" w:eastAsia="宋体" w:cs="Times New Roman"/>
          <w:kern w:val="0"/>
          <w:sz w:val="24"/>
          <w:szCs w:val="22"/>
          <w:lang w:val="en-US" w:eastAsia="zh-CN" w:bidi="ar-SA"/>
        </w:rPr>
        <w:t>设计方违约</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w:t>
      </w:r>
      <w:r>
        <w:rPr>
          <w:rFonts w:hint="eastAsia" w:ascii="宋体" w:hAnsi="宋体" w:cs="Times New Roman"/>
          <w:kern w:val="0"/>
          <w:sz w:val="24"/>
          <w:szCs w:val="22"/>
          <w:lang w:val="en-US" w:eastAsia="zh-CN" w:bidi="ar-SA"/>
        </w:rPr>
        <w:t>8</w:t>
      </w:r>
      <w:r>
        <w:rPr>
          <w:rFonts w:hint="eastAsia" w:ascii="宋体" w:hAnsi="宋体" w:eastAsia="宋体" w:cs="Times New Roman"/>
          <w:kern w:val="0"/>
          <w:sz w:val="24"/>
          <w:szCs w:val="22"/>
          <w:lang w:val="en-US" w:eastAsia="zh-CN" w:bidi="ar-SA"/>
        </w:rPr>
        <w:t>.2.1 设计方未按合同约定提供组织保证方面服务，影响履行职责的，业主有权要求设计方履行职责，或给予批评、警告、罚款、扣除相应违约金、撤换人员的处罚，直至解除与责任单位的合同关系。</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w:t>
      </w:r>
      <w:r>
        <w:rPr>
          <w:rFonts w:hint="eastAsia" w:ascii="宋体" w:hAnsi="宋体" w:cs="Times New Roman"/>
          <w:kern w:val="0"/>
          <w:sz w:val="24"/>
          <w:szCs w:val="22"/>
          <w:lang w:val="en-US" w:eastAsia="zh-CN" w:bidi="ar-SA"/>
        </w:rPr>
        <w:t>8</w:t>
      </w:r>
      <w:r>
        <w:rPr>
          <w:rFonts w:hint="eastAsia" w:ascii="宋体" w:hAnsi="宋体" w:eastAsia="宋体" w:cs="Times New Roman"/>
          <w:kern w:val="0"/>
          <w:sz w:val="24"/>
          <w:szCs w:val="22"/>
          <w:lang w:val="en-US" w:eastAsia="zh-CN" w:bidi="ar-SA"/>
        </w:rPr>
        <w:t>.2.2 设计方未按合同规定履行职责的，业主有权要求设计方继续履行，业主将保留追究设计方责任的权力。如给业主造成损失的，设计方应减收或免收设计费，并给予相应损失的赔偿。</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w:t>
      </w:r>
      <w:r>
        <w:rPr>
          <w:rFonts w:hint="eastAsia" w:ascii="宋体" w:hAnsi="宋体" w:cs="Times New Roman"/>
          <w:kern w:val="0"/>
          <w:sz w:val="24"/>
          <w:szCs w:val="22"/>
          <w:lang w:val="en-US" w:eastAsia="zh-CN" w:bidi="ar-SA"/>
        </w:rPr>
        <w:t>8</w:t>
      </w:r>
      <w:r>
        <w:rPr>
          <w:rFonts w:hint="eastAsia" w:ascii="宋体" w:hAnsi="宋体" w:eastAsia="宋体" w:cs="Times New Roman"/>
          <w:kern w:val="0"/>
          <w:sz w:val="24"/>
          <w:szCs w:val="22"/>
          <w:lang w:val="en-US" w:eastAsia="zh-CN" w:bidi="ar-SA"/>
        </w:rPr>
        <w:t>.2.3 若因设计方原因导致提交的设计成果文件无法通过业主组织的设计审查，业主有权发出如下任一指令，设计方必须遵照执行。</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 对不合格部分进行重新设计，由此引起的费用增加和工期延误由设计方自行负责；</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(2) 解除该不合格部分的合同，业主将该不合格部分另行确定其他乙方，由此产生的全部费用由设计方承担；</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无论业主采用(1)或(2)的解决方案，业主有权视情况给予设计方书面警告、通报批评的处罚或罚金，罚金可从设计费中予以扣除。</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w:t>
      </w:r>
      <w:r>
        <w:rPr>
          <w:rFonts w:hint="eastAsia" w:ascii="宋体" w:hAnsi="宋体" w:cs="Times New Roman"/>
          <w:kern w:val="0"/>
          <w:sz w:val="24"/>
          <w:szCs w:val="22"/>
          <w:lang w:val="en-US" w:eastAsia="zh-CN" w:bidi="ar-SA"/>
        </w:rPr>
        <w:t>8</w:t>
      </w:r>
      <w:r>
        <w:rPr>
          <w:rFonts w:hint="eastAsia" w:ascii="宋体" w:hAnsi="宋体" w:eastAsia="宋体" w:cs="Times New Roman"/>
          <w:kern w:val="0"/>
          <w:sz w:val="24"/>
          <w:szCs w:val="22"/>
          <w:lang w:val="en-US" w:eastAsia="zh-CN" w:bidi="ar-SA"/>
        </w:rPr>
        <w:t>.2.4 设计方在合同有效期内，应当履行合同约定的义务，由设计引起的质量安全事故、工期延误或缺陷，造成业主实际损失或虽未发生实际损失但存有风险，设计方应承担相应赔偿责任。当上述违约情况造成的赔偿金额累计达到合同设计费的30%时，业主有权单方面解除合同，并追究因此造成的一切经济损失。</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w:t>
      </w:r>
      <w:r>
        <w:rPr>
          <w:rFonts w:hint="eastAsia" w:ascii="宋体" w:hAnsi="宋体" w:cs="Times New Roman"/>
          <w:kern w:val="0"/>
          <w:sz w:val="24"/>
          <w:szCs w:val="22"/>
          <w:lang w:val="en-US" w:eastAsia="zh-CN" w:bidi="ar-SA"/>
        </w:rPr>
        <w:t>8</w:t>
      </w:r>
      <w:r>
        <w:rPr>
          <w:rFonts w:hint="eastAsia" w:ascii="宋体" w:hAnsi="宋体" w:eastAsia="宋体" w:cs="Times New Roman"/>
          <w:kern w:val="0"/>
          <w:sz w:val="24"/>
          <w:szCs w:val="22"/>
          <w:lang w:val="en-US" w:eastAsia="zh-CN" w:bidi="ar-SA"/>
        </w:rPr>
        <w:t>.2.</w:t>
      </w:r>
      <w:r>
        <w:rPr>
          <w:rFonts w:hint="eastAsia" w:ascii="宋体" w:hAnsi="宋体" w:cs="Times New Roman"/>
          <w:kern w:val="0"/>
          <w:sz w:val="24"/>
          <w:szCs w:val="22"/>
          <w:lang w:val="en-US" w:eastAsia="zh-CN" w:bidi="ar-SA"/>
        </w:rPr>
        <w:t>5</w:t>
      </w:r>
      <w:r>
        <w:rPr>
          <w:rFonts w:hint="eastAsia" w:ascii="宋体" w:hAnsi="宋体" w:eastAsia="宋体" w:cs="Times New Roman"/>
          <w:kern w:val="0"/>
          <w:sz w:val="24"/>
          <w:szCs w:val="22"/>
          <w:lang w:val="en-US" w:eastAsia="zh-CN" w:bidi="ar-SA"/>
        </w:rPr>
        <w:t xml:space="preserve"> 合同生效后，设计方如要求中止或解除合同，设计方应双倍返还业主已支付的合同款。如业主还未支付合同款，则业主有权没收设计方的履约担保。</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w:t>
      </w:r>
      <w:r>
        <w:rPr>
          <w:rFonts w:hint="eastAsia" w:ascii="宋体" w:hAnsi="宋体" w:cs="Times New Roman"/>
          <w:kern w:val="0"/>
          <w:sz w:val="24"/>
          <w:szCs w:val="22"/>
          <w:lang w:val="en-US" w:eastAsia="zh-CN" w:bidi="ar-SA"/>
        </w:rPr>
        <w:t>8</w:t>
      </w:r>
      <w:r>
        <w:rPr>
          <w:rFonts w:hint="eastAsia" w:ascii="宋体" w:hAnsi="宋体" w:eastAsia="宋体" w:cs="Times New Roman"/>
          <w:kern w:val="0"/>
          <w:sz w:val="24"/>
          <w:szCs w:val="22"/>
          <w:lang w:val="en-US" w:eastAsia="zh-CN" w:bidi="ar-SA"/>
        </w:rPr>
        <w:t>.2.</w:t>
      </w:r>
      <w:r>
        <w:rPr>
          <w:rFonts w:hint="eastAsia" w:ascii="宋体" w:hAnsi="宋体" w:cs="Times New Roman"/>
          <w:kern w:val="0"/>
          <w:sz w:val="24"/>
          <w:szCs w:val="22"/>
          <w:lang w:val="en-US" w:eastAsia="zh-CN" w:bidi="ar-SA"/>
        </w:rPr>
        <w:t>6</w:t>
      </w:r>
      <w:r>
        <w:rPr>
          <w:rFonts w:hint="eastAsia" w:ascii="宋体" w:hAnsi="宋体" w:eastAsia="宋体" w:cs="Times New Roman"/>
          <w:kern w:val="0"/>
          <w:sz w:val="24"/>
          <w:szCs w:val="22"/>
          <w:lang w:val="en-US" w:eastAsia="zh-CN" w:bidi="ar-SA"/>
        </w:rPr>
        <w:t xml:space="preserve"> 设计合同签订生效后，设计方无正当理由而又未完全履行合同规定的义务时，业主可向设计方发出指明其未履行义务的通知。若业主发出通知后14日内未收到书面满意答复，业主将有权视情形在发出通知后28日内或业主认为合理的时间内向设计方发出解除本合同的通知，该通知到达设计方时设计合同即行终止。双方按有效的设计工作量结算设计费。若由此而造成业主重大损失时，设计方应赔偿损失，并承担由此而产生的法律责任。</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cs="Times New Roman"/>
          <w:kern w:val="0"/>
          <w:sz w:val="24"/>
          <w:szCs w:val="22"/>
          <w:lang w:val="en-US" w:eastAsia="zh-CN" w:bidi="ar-SA"/>
        </w:rPr>
        <w:t>18.3考核条款</w:t>
      </w:r>
    </w:p>
    <w:p>
      <w:pPr>
        <w:pStyle w:val="57"/>
        <w:numPr>
          <w:ilvl w:val="0"/>
          <w:numId w:val="0"/>
        </w:numPr>
        <w:snapToGrid w:val="0"/>
        <w:spacing w:before="0" w:after="0" w:line="360" w:lineRule="auto"/>
        <w:ind w:leftChars="200" w:right="29" w:rightChars="0"/>
        <w:jc w:val="left"/>
        <w:rPr>
          <w:rFonts w:hint="eastAsia" w:ascii="宋体" w:hAnsi="宋体" w:cs="Times New Roman"/>
          <w:sz w:val="24"/>
          <w:szCs w:val="22"/>
        </w:rPr>
      </w:pPr>
      <w:r>
        <w:rPr>
          <w:rFonts w:hint="eastAsia" w:ascii="宋体" w:hAnsi="宋体" w:cs="Times New Roman"/>
          <w:b w:val="0"/>
          <w:bCs w:val="0"/>
          <w:sz w:val="24"/>
          <w:szCs w:val="22"/>
          <w:lang w:val="en-US" w:eastAsia="zh-CN"/>
        </w:rPr>
        <w:t>18.3.1</w:t>
      </w:r>
      <w:r>
        <w:rPr>
          <w:rFonts w:hint="eastAsia" w:ascii="宋体" w:hAnsi="宋体" w:cs="Times New Roman"/>
          <w:b w:val="0"/>
          <w:bCs w:val="0"/>
          <w:color w:val="auto"/>
          <w:sz w:val="24"/>
          <w:szCs w:val="22"/>
        </w:rPr>
        <w:t>组织架构及人员考核</w:t>
      </w:r>
    </w:p>
    <w:p>
      <w:pPr>
        <w:numPr>
          <w:ilvl w:val="-1"/>
          <w:numId w:val="0"/>
        </w:numPr>
        <w:spacing w:line="360" w:lineRule="auto"/>
        <w:ind w:left="0" w:firstLine="480" w:firstLineChars="200"/>
        <w:jc w:val="left"/>
        <w:rPr>
          <w:rFonts w:hint="eastAsia" w:ascii="宋体" w:hAnsi="Courier New" w:cs="Courier New"/>
          <w:sz w:val="24"/>
          <w:szCs w:val="22"/>
        </w:rPr>
      </w:pPr>
      <w:r>
        <w:rPr>
          <w:rFonts w:hint="eastAsia" w:ascii="宋体" w:hAnsi="Courier New" w:cs="Courier New"/>
          <w:sz w:val="24"/>
          <w:szCs w:val="22"/>
          <w:lang w:val="en-US" w:eastAsia="zh-CN"/>
        </w:rPr>
        <w:t>（1）乙</w:t>
      </w:r>
      <w:r>
        <w:rPr>
          <w:rFonts w:hint="eastAsia" w:ascii="宋体" w:hAnsi="Courier New" w:cs="Courier New"/>
          <w:sz w:val="24"/>
          <w:szCs w:val="22"/>
          <w:lang w:eastAsia="zh-CN"/>
        </w:rPr>
        <w:t>方</w:t>
      </w:r>
      <w:r>
        <w:rPr>
          <w:rFonts w:hint="eastAsia" w:ascii="宋体" w:hAnsi="Courier New" w:cs="Courier New"/>
          <w:sz w:val="24"/>
          <w:szCs w:val="22"/>
        </w:rPr>
        <w:t>在与</w:t>
      </w:r>
      <w:r>
        <w:rPr>
          <w:rFonts w:hint="eastAsia" w:ascii="宋体" w:hAnsi="Courier New" w:cs="Courier New"/>
          <w:sz w:val="24"/>
          <w:szCs w:val="22"/>
          <w:lang w:eastAsia="zh-CN"/>
        </w:rPr>
        <w:t>甲方</w:t>
      </w:r>
      <w:r>
        <w:rPr>
          <w:rFonts w:hint="eastAsia" w:ascii="宋体" w:hAnsi="Courier New" w:cs="Courier New"/>
          <w:sz w:val="24"/>
          <w:szCs w:val="22"/>
        </w:rPr>
        <w:t>签订合同后10日内不能完成组织架构建立，或人员无法到位的，课以</w:t>
      </w:r>
      <w:r>
        <w:rPr>
          <w:rFonts w:hint="eastAsia" w:ascii="宋体" w:hAnsi="Courier New" w:cs="Courier New"/>
          <w:sz w:val="24"/>
          <w:szCs w:val="22"/>
          <w:lang w:val="en-US" w:eastAsia="zh-CN"/>
        </w:rPr>
        <w:t>1000</w:t>
      </w:r>
      <w:r>
        <w:rPr>
          <w:rFonts w:hint="eastAsia" w:ascii="宋体" w:hAnsi="Courier New" w:cs="Courier New"/>
          <w:sz w:val="24"/>
          <w:szCs w:val="22"/>
        </w:rPr>
        <w:t>元违约金；20日内没有完成此项工作的，课以20</w:t>
      </w:r>
      <w:r>
        <w:rPr>
          <w:rFonts w:hint="eastAsia" w:ascii="宋体" w:hAnsi="Courier New" w:cs="Courier New"/>
          <w:sz w:val="24"/>
          <w:szCs w:val="22"/>
          <w:lang w:val="en-US" w:eastAsia="zh-CN"/>
        </w:rPr>
        <w:t>00</w:t>
      </w:r>
      <w:r>
        <w:rPr>
          <w:rFonts w:hint="eastAsia" w:ascii="宋体" w:hAnsi="Courier New" w:cs="Courier New"/>
          <w:sz w:val="24"/>
          <w:szCs w:val="22"/>
        </w:rPr>
        <w:t>元违约金；一个月内没有完成此项工作的，课以30</w:t>
      </w:r>
      <w:r>
        <w:rPr>
          <w:rFonts w:hint="eastAsia" w:ascii="宋体" w:hAnsi="Courier New" w:cs="Courier New"/>
          <w:sz w:val="24"/>
          <w:szCs w:val="22"/>
          <w:lang w:val="en-US" w:eastAsia="zh-CN"/>
        </w:rPr>
        <w:t>00</w:t>
      </w:r>
      <w:r>
        <w:rPr>
          <w:rFonts w:hint="eastAsia" w:ascii="宋体" w:hAnsi="Courier New" w:cs="Courier New"/>
          <w:sz w:val="24"/>
          <w:szCs w:val="22"/>
        </w:rPr>
        <w:t>元违约金。</w:t>
      </w:r>
    </w:p>
    <w:p>
      <w:pPr>
        <w:spacing w:line="360" w:lineRule="auto"/>
        <w:ind w:firstLine="480" w:firstLineChars="200"/>
        <w:rPr>
          <w:rFonts w:hint="eastAsia" w:ascii="宋体" w:hAnsi="Courier New" w:cs="Courier New"/>
          <w:sz w:val="24"/>
        </w:rPr>
      </w:pPr>
      <w:r>
        <w:rPr>
          <w:rFonts w:hint="eastAsia" w:ascii="宋体" w:hAnsi="Courier New" w:cs="Courier New"/>
          <w:sz w:val="24"/>
          <w:lang w:val="en-US" w:eastAsia="zh-CN"/>
        </w:rPr>
        <w:t>（2）</w:t>
      </w:r>
      <w:r>
        <w:rPr>
          <w:rFonts w:hint="eastAsia" w:ascii="宋体" w:hAnsi="Courier New" w:cs="Courier New"/>
          <w:sz w:val="24"/>
        </w:rPr>
        <w:t>在合同履行期间，未经</w:t>
      </w:r>
      <w:r>
        <w:rPr>
          <w:rFonts w:hint="eastAsia" w:ascii="宋体" w:hAnsi="Courier New" w:cs="Courier New"/>
          <w:sz w:val="24"/>
          <w:lang w:eastAsia="zh-CN"/>
        </w:rPr>
        <w:t>甲方</w:t>
      </w:r>
      <w:r>
        <w:rPr>
          <w:rFonts w:hint="eastAsia" w:ascii="宋体" w:hAnsi="Courier New" w:cs="Courier New"/>
          <w:sz w:val="24"/>
        </w:rPr>
        <w:t>书面同意，</w:t>
      </w:r>
      <w:r>
        <w:rPr>
          <w:rFonts w:hint="eastAsia" w:ascii="宋体" w:hAnsi="Courier New" w:cs="Courier New"/>
          <w:sz w:val="24"/>
          <w:lang w:eastAsia="zh-CN"/>
        </w:rPr>
        <w:t>乙方</w:t>
      </w:r>
      <w:r>
        <w:rPr>
          <w:rFonts w:hint="eastAsia" w:ascii="宋体" w:hAnsi="Courier New" w:cs="Courier New"/>
          <w:sz w:val="24"/>
        </w:rPr>
        <w:t>擅自更换以下人员的课以以下违约金：项目负责人</w:t>
      </w:r>
      <w:r>
        <w:rPr>
          <w:rFonts w:hint="eastAsia" w:ascii="宋体" w:hAnsi="Courier New" w:cs="Courier New"/>
          <w:sz w:val="24"/>
          <w:lang w:val="en-US" w:eastAsia="zh-CN"/>
        </w:rPr>
        <w:t>2</w:t>
      </w:r>
      <w:r>
        <w:rPr>
          <w:rFonts w:hint="eastAsia" w:ascii="宋体" w:hAnsi="Courier New" w:cs="Courier New"/>
          <w:sz w:val="24"/>
        </w:rPr>
        <w:t>万元/人次，专业负责人</w:t>
      </w:r>
      <w:r>
        <w:rPr>
          <w:rFonts w:hint="eastAsia" w:ascii="宋体" w:hAnsi="Courier New" w:cs="Courier New"/>
          <w:sz w:val="24"/>
          <w:lang w:val="en-US" w:eastAsia="zh-CN"/>
        </w:rPr>
        <w:t>1</w:t>
      </w:r>
      <w:r>
        <w:rPr>
          <w:rFonts w:hint="eastAsia" w:ascii="宋体" w:hAnsi="Courier New" w:cs="Courier New"/>
          <w:sz w:val="24"/>
        </w:rPr>
        <w:t>万元/人次。</w:t>
      </w:r>
    </w:p>
    <w:p>
      <w:pPr>
        <w:spacing w:line="360" w:lineRule="auto"/>
        <w:ind w:firstLine="480" w:firstLineChars="200"/>
        <w:rPr>
          <w:rFonts w:hint="eastAsia" w:ascii="宋体" w:hAnsi="Courier New" w:cs="Courier New"/>
          <w:sz w:val="24"/>
        </w:rPr>
      </w:pPr>
      <w:r>
        <w:rPr>
          <w:rFonts w:hint="eastAsia" w:ascii="宋体" w:hAnsi="Courier New" w:cs="Courier New"/>
          <w:sz w:val="24"/>
          <w:lang w:val="en-US" w:eastAsia="zh-CN"/>
        </w:rPr>
        <w:t>（3）</w:t>
      </w:r>
      <w:r>
        <w:rPr>
          <w:rFonts w:hint="eastAsia" w:ascii="宋体" w:hAnsi="Courier New" w:cs="Courier New"/>
          <w:sz w:val="24"/>
        </w:rPr>
        <w:t>在合同履行期间，</w:t>
      </w:r>
      <w:r>
        <w:rPr>
          <w:rFonts w:hint="eastAsia" w:ascii="宋体" w:hAnsi="Courier New" w:cs="Courier New"/>
          <w:sz w:val="24"/>
          <w:lang w:eastAsia="zh-CN"/>
        </w:rPr>
        <w:t>乙方</w:t>
      </w:r>
      <w:r>
        <w:rPr>
          <w:rFonts w:hint="eastAsia" w:ascii="宋体" w:hAnsi="Courier New" w:cs="Courier New"/>
          <w:sz w:val="24"/>
        </w:rPr>
        <w:t>申请更换人员的须经</w:t>
      </w:r>
      <w:r>
        <w:rPr>
          <w:rFonts w:hint="eastAsia" w:ascii="宋体" w:hAnsi="Courier New" w:cs="Courier New"/>
          <w:sz w:val="24"/>
          <w:lang w:eastAsia="zh-CN"/>
        </w:rPr>
        <w:t>甲方</w:t>
      </w:r>
      <w:r>
        <w:rPr>
          <w:rFonts w:hint="eastAsia" w:ascii="宋体" w:hAnsi="Courier New" w:cs="Courier New"/>
          <w:sz w:val="24"/>
        </w:rPr>
        <w:t>书面同意，且更换</w:t>
      </w:r>
      <w:r>
        <w:rPr>
          <w:rFonts w:hint="eastAsia"/>
          <w:sz w:val="24"/>
        </w:rPr>
        <w:t>人员必须在资历</w:t>
      </w:r>
      <w:r>
        <w:rPr>
          <w:rFonts w:hint="eastAsia"/>
          <w:sz w:val="24"/>
          <w:u w:val="none"/>
        </w:rPr>
        <w:t>（</w:t>
      </w:r>
      <w:r>
        <w:rPr>
          <w:rFonts w:hint="eastAsia" w:ascii="宋体" w:hAnsi="宋体"/>
          <w:sz w:val="24"/>
          <w:u w:val="none"/>
        </w:rPr>
        <w:t>资历是指被更换人员的学历、资格条件</w:t>
      </w:r>
      <w:r>
        <w:rPr>
          <w:rFonts w:hint="eastAsia"/>
          <w:sz w:val="24"/>
          <w:u w:val="none"/>
        </w:rPr>
        <w:t>、职称、业绩经验）</w:t>
      </w:r>
      <w:r>
        <w:rPr>
          <w:rFonts w:hint="eastAsia"/>
          <w:sz w:val="24"/>
        </w:rPr>
        <w:t>和能力等方面与前任相当，同时视为</w:t>
      </w:r>
      <w:r>
        <w:rPr>
          <w:rFonts w:hint="eastAsia" w:ascii="宋体" w:hAnsi="Courier New" w:cs="Courier New"/>
          <w:sz w:val="24"/>
          <w:lang w:eastAsia="zh-CN"/>
        </w:rPr>
        <w:t>乙方</w:t>
      </w:r>
      <w:r>
        <w:rPr>
          <w:rFonts w:hint="eastAsia" w:ascii="宋体" w:hAnsi="Courier New" w:cs="Courier New"/>
          <w:sz w:val="24"/>
        </w:rPr>
        <w:t>违约，并课以以下违约金：项目负责人</w:t>
      </w:r>
      <w:r>
        <w:rPr>
          <w:rFonts w:hint="eastAsia" w:ascii="宋体" w:hAnsi="Courier New" w:cs="Courier New"/>
          <w:sz w:val="24"/>
          <w:lang w:val="en-US" w:eastAsia="zh-CN"/>
        </w:rPr>
        <w:t>2</w:t>
      </w:r>
      <w:r>
        <w:rPr>
          <w:rFonts w:hint="eastAsia" w:ascii="宋体" w:hAnsi="Courier New" w:cs="Courier New"/>
          <w:sz w:val="24"/>
        </w:rPr>
        <w:t>万元/人次，专业负责人</w:t>
      </w:r>
      <w:r>
        <w:rPr>
          <w:rFonts w:hint="eastAsia" w:ascii="宋体" w:hAnsi="Courier New" w:cs="Courier New"/>
          <w:sz w:val="24"/>
          <w:lang w:val="en-US" w:eastAsia="zh-CN"/>
        </w:rPr>
        <w:t>1</w:t>
      </w:r>
      <w:r>
        <w:rPr>
          <w:rFonts w:hint="eastAsia" w:ascii="宋体" w:hAnsi="Courier New" w:cs="Courier New"/>
          <w:sz w:val="24"/>
        </w:rPr>
        <w:t>万元/人次。</w:t>
      </w:r>
    </w:p>
    <w:p>
      <w:pPr>
        <w:spacing w:line="360" w:lineRule="auto"/>
        <w:ind w:firstLine="480" w:firstLineChars="200"/>
        <w:rPr>
          <w:rFonts w:ascii="宋体" w:hAnsi="Courier New" w:cs="Courier New"/>
          <w:sz w:val="24"/>
        </w:rPr>
      </w:pPr>
      <w:r>
        <w:rPr>
          <w:rFonts w:hint="eastAsia" w:ascii="宋体" w:hAnsi="Courier New" w:cs="Courier New"/>
          <w:sz w:val="24"/>
          <w:lang w:val="en-US" w:eastAsia="zh-CN"/>
        </w:rPr>
        <w:t>（4）</w:t>
      </w:r>
      <w:r>
        <w:rPr>
          <w:rFonts w:hint="eastAsia" w:ascii="宋体" w:hAnsi="Courier New" w:cs="Courier New"/>
          <w:sz w:val="24"/>
          <w:lang w:eastAsia="zh-CN"/>
        </w:rPr>
        <w:t>甲方</w:t>
      </w:r>
      <w:r>
        <w:rPr>
          <w:rFonts w:hint="eastAsia" w:ascii="宋体" w:hAnsi="Courier New" w:cs="Courier New"/>
          <w:sz w:val="24"/>
        </w:rPr>
        <w:t>要求更换设计人员的，</w:t>
      </w:r>
      <w:r>
        <w:rPr>
          <w:rFonts w:hint="eastAsia" w:ascii="宋体" w:hAnsi="Courier New" w:cs="Courier New"/>
          <w:sz w:val="24"/>
          <w:lang w:eastAsia="zh-CN"/>
        </w:rPr>
        <w:t>乙方</w:t>
      </w:r>
      <w:r>
        <w:rPr>
          <w:rFonts w:hint="eastAsia" w:ascii="宋体" w:hAnsi="Courier New" w:cs="Courier New"/>
          <w:sz w:val="24"/>
        </w:rPr>
        <w:t>应按</w:t>
      </w:r>
      <w:r>
        <w:rPr>
          <w:rFonts w:hint="eastAsia" w:ascii="宋体" w:hAnsi="Courier New" w:cs="Courier New"/>
          <w:sz w:val="24"/>
          <w:lang w:eastAsia="zh-CN"/>
        </w:rPr>
        <w:t>甲方</w:t>
      </w:r>
      <w:r>
        <w:rPr>
          <w:rFonts w:hint="eastAsia" w:ascii="宋体" w:hAnsi="Courier New" w:cs="Courier New"/>
          <w:sz w:val="24"/>
        </w:rPr>
        <w:t>要求时限整改，时限内整改满足</w:t>
      </w:r>
      <w:r>
        <w:rPr>
          <w:rFonts w:hint="eastAsia" w:ascii="宋体" w:hAnsi="Courier New" w:cs="Courier New"/>
          <w:sz w:val="24"/>
          <w:lang w:eastAsia="zh-CN"/>
        </w:rPr>
        <w:t>甲方</w:t>
      </w:r>
      <w:r>
        <w:rPr>
          <w:rFonts w:hint="eastAsia" w:ascii="宋体" w:hAnsi="Courier New" w:cs="Courier New"/>
          <w:sz w:val="24"/>
        </w:rPr>
        <w:t>要求的不予处罚；超出时限仍不能满足</w:t>
      </w:r>
      <w:r>
        <w:rPr>
          <w:rFonts w:hint="eastAsia" w:ascii="宋体" w:hAnsi="Courier New" w:cs="Courier New"/>
          <w:sz w:val="24"/>
          <w:lang w:eastAsia="zh-CN"/>
        </w:rPr>
        <w:t>甲方</w:t>
      </w:r>
      <w:r>
        <w:rPr>
          <w:rFonts w:hint="eastAsia" w:ascii="宋体" w:hAnsi="Courier New" w:cs="Courier New"/>
          <w:sz w:val="24"/>
        </w:rPr>
        <w:t>要求的视为</w:t>
      </w:r>
      <w:r>
        <w:rPr>
          <w:rFonts w:hint="eastAsia" w:ascii="宋体" w:hAnsi="Courier New" w:cs="Courier New"/>
          <w:sz w:val="24"/>
          <w:lang w:eastAsia="zh-CN"/>
        </w:rPr>
        <w:t>乙方</w:t>
      </w:r>
      <w:r>
        <w:rPr>
          <w:rFonts w:hint="eastAsia" w:ascii="宋体" w:hAnsi="Courier New" w:cs="Courier New"/>
          <w:sz w:val="24"/>
        </w:rPr>
        <w:t>违约，课以2</w:t>
      </w:r>
      <w:r>
        <w:rPr>
          <w:rFonts w:hint="eastAsia" w:ascii="宋体" w:hAnsi="Courier New" w:cs="Courier New"/>
          <w:sz w:val="24"/>
          <w:lang w:val="en-US" w:eastAsia="zh-CN"/>
        </w:rPr>
        <w:t>000</w:t>
      </w:r>
      <w:r>
        <w:rPr>
          <w:rFonts w:hint="eastAsia" w:ascii="宋体" w:hAnsi="Courier New" w:cs="Courier New"/>
          <w:sz w:val="24"/>
        </w:rPr>
        <w:t>元/天/人次违约金。</w:t>
      </w:r>
    </w:p>
    <w:p>
      <w:pPr>
        <w:spacing w:line="360" w:lineRule="auto"/>
        <w:ind w:firstLine="480" w:firstLineChars="200"/>
        <w:rPr>
          <w:rFonts w:ascii="宋体" w:hAnsi="Courier New" w:cs="Courier New"/>
          <w:sz w:val="24"/>
          <w:szCs w:val="21"/>
        </w:rPr>
      </w:pPr>
      <w:r>
        <w:rPr>
          <w:rFonts w:hint="eastAsia" w:ascii="宋体" w:hAnsi="Courier New" w:cs="Courier New"/>
          <w:sz w:val="24"/>
          <w:szCs w:val="21"/>
          <w:lang w:val="en-US" w:eastAsia="zh-CN"/>
        </w:rPr>
        <w:t>（5）</w:t>
      </w:r>
      <w:r>
        <w:rPr>
          <w:rFonts w:hint="eastAsia" w:ascii="宋体" w:hAnsi="Courier New" w:cs="Courier New"/>
          <w:sz w:val="24"/>
          <w:szCs w:val="21"/>
        </w:rPr>
        <w:t>在合同履行期间，因频繁更换设计人员的，视程度课以</w:t>
      </w:r>
      <w:r>
        <w:rPr>
          <w:rFonts w:hint="eastAsia" w:ascii="宋体" w:hAnsi="Courier New" w:cs="Courier New"/>
          <w:sz w:val="24"/>
          <w:szCs w:val="21"/>
          <w:lang w:val="en-US" w:eastAsia="zh-CN"/>
        </w:rPr>
        <w:t>2</w:t>
      </w:r>
      <w:r>
        <w:rPr>
          <w:rFonts w:hint="eastAsia" w:ascii="宋体" w:hAnsi="Courier New" w:cs="Courier New"/>
          <w:sz w:val="24"/>
          <w:szCs w:val="21"/>
        </w:rPr>
        <w:t>万元/人次违约金。</w:t>
      </w:r>
    </w:p>
    <w:p>
      <w:pPr>
        <w:pStyle w:val="57"/>
        <w:numPr>
          <w:ilvl w:val="0"/>
          <w:numId w:val="0"/>
        </w:numPr>
        <w:snapToGrid w:val="0"/>
        <w:spacing w:line="360" w:lineRule="auto"/>
        <w:ind w:right="29" w:rightChars="0" w:firstLine="480" w:firstLineChars="200"/>
        <w:jc w:val="left"/>
        <w:rPr>
          <w:rFonts w:hint="eastAsia" w:ascii="宋体" w:hAnsi="宋体" w:cs="Times New Roman"/>
          <w:b w:val="0"/>
          <w:bCs w:val="0"/>
          <w:color w:val="auto"/>
          <w:sz w:val="24"/>
          <w:szCs w:val="22"/>
        </w:rPr>
      </w:pPr>
      <w:r>
        <w:rPr>
          <w:rFonts w:hint="eastAsia" w:ascii="宋体" w:hAnsi="宋体" w:cs="Times New Roman"/>
          <w:b w:val="0"/>
          <w:bCs w:val="0"/>
          <w:sz w:val="24"/>
          <w:szCs w:val="22"/>
          <w:lang w:val="en-US" w:eastAsia="zh-CN"/>
        </w:rPr>
        <w:t>18.3.2</w:t>
      </w:r>
      <w:r>
        <w:rPr>
          <w:rFonts w:hint="eastAsia" w:ascii="宋体" w:hAnsi="宋体" w:cs="Times New Roman"/>
          <w:b w:val="0"/>
          <w:bCs w:val="0"/>
          <w:color w:val="auto"/>
          <w:sz w:val="24"/>
          <w:szCs w:val="22"/>
        </w:rPr>
        <w:t>人员出勤及请假情况考核</w:t>
      </w:r>
    </w:p>
    <w:p>
      <w:pPr>
        <w:spacing w:line="360" w:lineRule="auto"/>
        <w:ind w:firstLine="480" w:firstLineChars="200"/>
        <w:rPr>
          <w:rFonts w:ascii="宋体" w:hAnsi="Courier New" w:cs="Courier New"/>
          <w:sz w:val="24"/>
          <w:szCs w:val="21"/>
        </w:rPr>
      </w:pPr>
      <w:r>
        <w:rPr>
          <w:rFonts w:hint="eastAsia" w:ascii="宋体" w:hAnsi="Courier New" w:cs="Courier New"/>
          <w:sz w:val="24"/>
          <w:szCs w:val="21"/>
          <w:lang w:val="en-US" w:eastAsia="zh-CN"/>
        </w:rPr>
        <w:t>（1）</w:t>
      </w:r>
      <w:r>
        <w:rPr>
          <w:rFonts w:hint="eastAsia" w:ascii="宋体" w:hAnsi="Courier New" w:cs="Courier New"/>
          <w:sz w:val="24"/>
          <w:szCs w:val="21"/>
        </w:rPr>
        <w:t>项目负责人未经批准擅自离岗，</w:t>
      </w:r>
      <w:r>
        <w:rPr>
          <w:rFonts w:hint="eastAsia" w:ascii="宋体" w:hAnsi="Courier New" w:cs="Courier New"/>
          <w:sz w:val="24"/>
        </w:rPr>
        <w:t>或经</w:t>
      </w:r>
      <w:r>
        <w:rPr>
          <w:rFonts w:hint="eastAsia" w:ascii="宋体" w:hAnsi="Courier New" w:cs="Courier New"/>
          <w:sz w:val="24"/>
          <w:lang w:eastAsia="zh-CN"/>
        </w:rPr>
        <w:t>甲方</w:t>
      </w:r>
      <w:r>
        <w:rPr>
          <w:rFonts w:hint="eastAsia" w:ascii="宋体" w:hAnsi="Courier New" w:cs="Courier New"/>
          <w:sz w:val="24"/>
        </w:rPr>
        <w:t>允许离岗但工作交接不清楚，由此影响到相关工作的</w:t>
      </w:r>
      <w:r>
        <w:rPr>
          <w:rFonts w:hint="eastAsia" w:ascii="宋体" w:hAnsi="Courier New" w:cs="Courier New"/>
          <w:sz w:val="24"/>
          <w:szCs w:val="21"/>
        </w:rPr>
        <w:t>，课以2</w:t>
      </w:r>
      <w:r>
        <w:rPr>
          <w:rFonts w:hint="eastAsia" w:ascii="宋体" w:hAnsi="Courier New" w:cs="Courier New"/>
          <w:sz w:val="24"/>
          <w:szCs w:val="21"/>
          <w:lang w:val="en-US" w:eastAsia="zh-CN"/>
        </w:rPr>
        <w:t>000</w:t>
      </w:r>
      <w:r>
        <w:rPr>
          <w:rFonts w:hint="eastAsia" w:ascii="宋体" w:hAnsi="Courier New" w:cs="Courier New"/>
          <w:sz w:val="24"/>
          <w:szCs w:val="21"/>
        </w:rPr>
        <w:t>元/天违约金。</w:t>
      </w:r>
    </w:p>
    <w:p>
      <w:pPr>
        <w:spacing w:line="360" w:lineRule="auto"/>
        <w:ind w:firstLine="480" w:firstLineChars="200"/>
        <w:rPr>
          <w:rFonts w:hint="eastAsia" w:ascii="宋体" w:hAnsi="Courier New" w:cs="Courier New"/>
          <w:sz w:val="24"/>
          <w:szCs w:val="21"/>
        </w:rPr>
      </w:pPr>
      <w:r>
        <w:rPr>
          <w:rFonts w:hint="eastAsia" w:ascii="宋体" w:hAnsi="Courier New" w:cs="Courier New"/>
          <w:sz w:val="24"/>
          <w:szCs w:val="21"/>
          <w:lang w:eastAsia="zh-CN"/>
        </w:rPr>
        <w:t>（</w:t>
      </w:r>
      <w:r>
        <w:rPr>
          <w:rFonts w:hint="eastAsia" w:ascii="宋体" w:hAnsi="Courier New" w:cs="Courier New"/>
          <w:sz w:val="24"/>
          <w:szCs w:val="21"/>
          <w:lang w:val="en-US" w:eastAsia="zh-CN"/>
        </w:rPr>
        <w:t>2</w:t>
      </w:r>
      <w:r>
        <w:rPr>
          <w:rFonts w:hint="eastAsia" w:ascii="宋体" w:hAnsi="Courier New" w:cs="Courier New"/>
          <w:sz w:val="24"/>
          <w:szCs w:val="21"/>
          <w:lang w:eastAsia="zh-CN"/>
        </w:rPr>
        <w:t>）</w:t>
      </w:r>
      <w:r>
        <w:rPr>
          <w:rFonts w:hint="eastAsia" w:ascii="宋体" w:hAnsi="Courier New" w:cs="Courier New"/>
          <w:sz w:val="24"/>
          <w:szCs w:val="21"/>
        </w:rPr>
        <w:t>专业负责人未经批准擅自离岗，</w:t>
      </w:r>
      <w:r>
        <w:rPr>
          <w:rFonts w:hint="eastAsia" w:ascii="宋体" w:hAnsi="Courier New" w:cs="Courier New"/>
          <w:sz w:val="24"/>
        </w:rPr>
        <w:t>或经</w:t>
      </w:r>
      <w:r>
        <w:rPr>
          <w:rFonts w:hint="eastAsia" w:ascii="宋体" w:hAnsi="Courier New" w:cs="Courier New"/>
          <w:sz w:val="24"/>
          <w:lang w:eastAsia="zh-CN"/>
        </w:rPr>
        <w:t>甲方</w:t>
      </w:r>
      <w:r>
        <w:rPr>
          <w:rFonts w:hint="eastAsia" w:ascii="宋体" w:hAnsi="Courier New" w:cs="Courier New"/>
          <w:sz w:val="24"/>
        </w:rPr>
        <w:t>允许离岗但工作交接不清楚，由此影响到相关工作的</w:t>
      </w:r>
      <w:r>
        <w:rPr>
          <w:rFonts w:hint="eastAsia" w:ascii="宋体" w:hAnsi="Courier New" w:cs="Courier New"/>
          <w:sz w:val="24"/>
          <w:szCs w:val="21"/>
        </w:rPr>
        <w:t>，课以</w:t>
      </w:r>
      <w:r>
        <w:rPr>
          <w:rFonts w:hint="eastAsia" w:ascii="宋体" w:hAnsi="Courier New" w:cs="Courier New"/>
          <w:sz w:val="24"/>
          <w:szCs w:val="21"/>
          <w:lang w:val="en-US" w:eastAsia="zh-CN"/>
        </w:rPr>
        <w:t>1000</w:t>
      </w:r>
      <w:r>
        <w:rPr>
          <w:rFonts w:hint="eastAsia" w:ascii="宋体" w:hAnsi="Courier New" w:cs="Courier New"/>
          <w:sz w:val="24"/>
          <w:szCs w:val="21"/>
        </w:rPr>
        <w:t>元/天违约金。</w:t>
      </w:r>
    </w:p>
    <w:p>
      <w:pPr>
        <w:pStyle w:val="52"/>
        <w:numPr>
          <w:ilvl w:val="0"/>
          <w:numId w:val="0"/>
        </w:numPr>
        <w:spacing w:line="360" w:lineRule="auto"/>
        <w:ind w:left="0" w:leftChars="0" w:firstLine="480" w:firstLineChars="200"/>
        <w:rPr>
          <w:rFonts w:hint="eastAsia" w:ascii="宋体" w:hAnsi="Courier New" w:cs="Courier New"/>
          <w:sz w:val="24"/>
          <w:szCs w:val="21"/>
        </w:rPr>
      </w:pPr>
      <w:r>
        <w:rPr>
          <w:rFonts w:hint="eastAsia" w:ascii="宋体" w:hAnsi="Courier New" w:cs="Courier New"/>
          <w:sz w:val="24"/>
          <w:szCs w:val="21"/>
          <w:lang w:eastAsia="zh-CN"/>
        </w:rPr>
        <w:t>（</w:t>
      </w:r>
      <w:r>
        <w:rPr>
          <w:rFonts w:hint="eastAsia" w:ascii="宋体" w:hAnsi="Courier New" w:cs="Courier New"/>
          <w:sz w:val="24"/>
          <w:szCs w:val="21"/>
          <w:lang w:val="en-US" w:eastAsia="zh-CN"/>
        </w:rPr>
        <w:t>3</w:t>
      </w:r>
      <w:r>
        <w:rPr>
          <w:rFonts w:hint="eastAsia" w:ascii="宋体" w:hAnsi="Courier New" w:cs="Courier New"/>
          <w:sz w:val="24"/>
          <w:szCs w:val="21"/>
          <w:lang w:eastAsia="zh-CN"/>
        </w:rPr>
        <w:t>）乙方</w:t>
      </w:r>
      <w:r>
        <w:rPr>
          <w:rFonts w:hint="eastAsia" w:ascii="宋体" w:hAnsi="Courier New" w:cs="Courier New"/>
          <w:sz w:val="24"/>
          <w:szCs w:val="21"/>
        </w:rPr>
        <w:t>未经</w:t>
      </w:r>
      <w:r>
        <w:rPr>
          <w:rFonts w:hint="eastAsia" w:ascii="宋体" w:hAnsi="Courier New" w:cs="Courier New"/>
          <w:sz w:val="24"/>
          <w:lang w:eastAsia="zh-CN"/>
        </w:rPr>
        <w:t>甲方</w:t>
      </w:r>
      <w:r>
        <w:rPr>
          <w:rFonts w:hint="eastAsia" w:ascii="宋体" w:hAnsi="Courier New" w:cs="Courier New"/>
          <w:sz w:val="24"/>
          <w:szCs w:val="21"/>
        </w:rPr>
        <w:t>批准，缺席设计例会、设计联络、现场服务或未按要求参加的，每次课以</w:t>
      </w:r>
      <w:r>
        <w:rPr>
          <w:rFonts w:hint="eastAsia" w:ascii="宋体" w:hAnsi="Courier New" w:cs="Courier New"/>
          <w:sz w:val="24"/>
          <w:szCs w:val="21"/>
          <w:lang w:val="en-US" w:eastAsia="zh-CN"/>
        </w:rPr>
        <w:t>500</w:t>
      </w:r>
      <w:r>
        <w:rPr>
          <w:rFonts w:hint="eastAsia" w:ascii="宋体" w:hAnsi="Courier New" w:cs="Courier New"/>
          <w:sz w:val="24"/>
          <w:szCs w:val="21"/>
        </w:rPr>
        <w:t>元/人违约金。</w:t>
      </w:r>
    </w:p>
    <w:p>
      <w:pPr>
        <w:pStyle w:val="57"/>
        <w:numPr>
          <w:ilvl w:val="0"/>
          <w:numId w:val="0"/>
        </w:numPr>
        <w:snapToGrid w:val="0"/>
        <w:spacing w:line="360" w:lineRule="auto"/>
        <w:ind w:right="29" w:rightChars="0" w:firstLine="480" w:firstLineChars="200"/>
        <w:jc w:val="left"/>
        <w:rPr>
          <w:rFonts w:hint="eastAsia" w:ascii="宋体" w:hAnsi="宋体" w:cs="Times New Roman"/>
          <w:b w:val="0"/>
          <w:bCs w:val="0"/>
          <w:color w:val="auto"/>
          <w:sz w:val="24"/>
          <w:szCs w:val="22"/>
          <w:lang w:eastAsia="zh-CN"/>
        </w:rPr>
      </w:pPr>
      <w:r>
        <w:rPr>
          <w:rFonts w:hint="eastAsia" w:ascii="宋体" w:hAnsi="宋体" w:cs="Times New Roman"/>
          <w:b w:val="0"/>
          <w:bCs w:val="0"/>
          <w:sz w:val="24"/>
          <w:szCs w:val="22"/>
          <w:lang w:val="en-US" w:eastAsia="zh-CN"/>
        </w:rPr>
        <w:t>18.3.3</w:t>
      </w:r>
      <w:r>
        <w:rPr>
          <w:rFonts w:hint="eastAsia" w:ascii="宋体" w:hAnsi="宋体" w:cs="Times New Roman"/>
          <w:b w:val="0"/>
          <w:bCs w:val="0"/>
          <w:color w:val="auto"/>
          <w:sz w:val="24"/>
          <w:szCs w:val="22"/>
          <w:lang w:eastAsia="zh-CN"/>
        </w:rPr>
        <w:t>设计工期考核</w:t>
      </w:r>
    </w:p>
    <w:p>
      <w:pPr>
        <w:spacing w:line="360" w:lineRule="auto"/>
        <w:ind w:firstLine="480" w:firstLineChars="200"/>
        <w:rPr>
          <w:rFonts w:hint="eastAsia" w:ascii="宋体" w:hAnsi="Courier New" w:cs="Courier New"/>
          <w:sz w:val="24"/>
          <w:szCs w:val="21"/>
          <w:lang w:eastAsia="zh-CN"/>
        </w:rPr>
      </w:pPr>
      <w:r>
        <w:rPr>
          <w:rFonts w:hint="eastAsia" w:ascii="宋体" w:hAnsi="Courier New" w:cs="Courier New"/>
          <w:kern w:val="2"/>
          <w:sz w:val="24"/>
          <w:szCs w:val="21"/>
          <w:lang w:val="en-US" w:eastAsia="zh-CN" w:bidi="ar-SA"/>
        </w:rPr>
        <w:t>乙方</w:t>
      </w:r>
      <w:r>
        <w:rPr>
          <w:rFonts w:hint="eastAsia" w:ascii="宋体" w:hAnsi="Courier New" w:eastAsia="宋体" w:cs="Courier New"/>
          <w:kern w:val="2"/>
          <w:sz w:val="24"/>
          <w:szCs w:val="21"/>
          <w:lang w:val="en-US" w:eastAsia="zh-CN" w:bidi="ar-SA"/>
        </w:rPr>
        <w:t>应在合同约定的期限内完成相应阶段工作，如因</w:t>
      </w:r>
      <w:r>
        <w:rPr>
          <w:rFonts w:hint="eastAsia" w:ascii="宋体" w:hAnsi="Courier New" w:cs="Courier New"/>
          <w:kern w:val="2"/>
          <w:sz w:val="24"/>
          <w:szCs w:val="21"/>
          <w:lang w:val="en-US" w:eastAsia="zh-CN" w:bidi="ar-SA"/>
        </w:rPr>
        <w:t>乙方</w:t>
      </w:r>
      <w:r>
        <w:rPr>
          <w:rFonts w:hint="eastAsia" w:ascii="宋体" w:hAnsi="Courier New" w:eastAsia="宋体" w:cs="Courier New"/>
          <w:kern w:val="2"/>
          <w:sz w:val="24"/>
          <w:szCs w:val="21"/>
          <w:lang w:val="en-US" w:eastAsia="zh-CN" w:bidi="ar-SA"/>
        </w:rPr>
        <w:t>原因造成逾期，每逾期一日，</w:t>
      </w:r>
      <w:r>
        <w:rPr>
          <w:rFonts w:hint="eastAsia" w:ascii="宋体" w:hAnsi="Courier New" w:cs="Courier New"/>
          <w:kern w:val="2"/>
          <w:sz w:val="24"/>
          <w:szCs w:val="21"/>
          <w:lang w:val="en-US" w:eastAsia="zh-CN" w:bidi="ar-SA"/>
        </w:rPr>
        <w:t>乙方</w:t>
      </w:r>
      <w:r>
        <w:rPr>
          <w:rFonts w:hint="eastAsia" w:ascii="宋体" w:hAnsi="Courier New" w:eastAsia="宋体" w:cs="Courier New"/>
          <w:kern w:val="2"/>
          <w:sz w:val="24"/>
          <w:szCs w:val="21"/>
          <w:lang w:val="en-US" w:eastAsia="zh-CN" w:bidi="ar-SA"/>
        </w:rPr>
        <w:t>应向</w:t>
      </w:r>
      <w:r>
        <w:rPr>
          <w:rFonts w:hint="eastAsia" w:ascii="宋体" w:hAnsi="Courier New" w:cs="Courier New"/>
          <w:kern w:val="2"/>
          <w:sz w:val="24"/>
          <w:szCs w:val="21"/>
          <w:lang w:val="en-US" w:eastAsia="zh-CN" w:bidi="ar-SA"/>
        </w:rPr>
        <w:t>比选人</w:t>
      </w:r>
      <w:r>
        <w:rPr>
          <w:rFonts w:hint="eastAsia" w:ascii="宋体" w:hAnsi="Courier New" w:eastAsia="宋体" w:cs="Courier New"/>
          <w:kern w:val="2"/>
          <w:sz w:val="24"/>
          <w:szCs w:val="21"/>
          <w:lang w:val="en-US" w:eastAsia="zh-CN" w:bidi="ar-SA"/>
        </w:rPr>
        <w:t>支付</w:t>
      </w:r>
      <w:r>
        <w:rPr>
          <w:rFonts w:hint="eastAsia" w:ascii="宋体" w:hAnsi="Courier New" w:cs="Courier New"/>
          <w:sz w:val="24"/>
          <w:szCs w:val="21"/>
        </w:rPr>
        <w:t>该阶段</w:t>
      </w:r>
      <w:r>
        <w:rPr>
          <w:rFonts w:hint="eastAsia" w:ascii="宋体" w:hAnsi="Courier New" w:cs="Courier New"/>
          <w:sz w:val="24"/>
          <w:szCs w:val="21"/>
          <w:lang w:eastAsia="zh-CN"/>
        </w:rPr>
        <w:t>工作</w:t>
      </w:r>
      <w:r>
        <w:rPr>
          <w:rFonts w:hint="eastAsia" w:ascii="宋体" w:hAnsi="Courier New" w:cs="Courier New"/>
          <w:sz w:val="24"/>
          <w:szCs w:val="21"/>
        </w:rPr>
        <w:t>应收设计费的万分之二</w:t>
      </w:r>
      <w:r>
        <w:rPr>
          <w:rFonts w:hint="eastAsia" w:ascii="宋体" w:hAnsi="Courier New" w:eastAsia="宋体" w:cs="Courier New"/>
          <w:kern w:val="2"/>
          <w:sz w:val="24"/>
          <w:szCs w:val="21"/>
          <w:lang w:val="en-US" w:eastAsia="zh-CN" w:bidi="ar-SA"/>
        </w:rPr>
        <w:t>，</w:t>
      </w:r>
      <w:r>
        <w:rPr>
          <w:rFonts w:hint="eastAsia" w:ascii="宋体" w:hAnsi="Courier New" w:cs="Courier New"/>
          <w:sz w:val="24"/>
          <w:szCs w:val="21"/>
        </w:rPr>
        <w:t>违约金的限额为当期应支付的设计费的数额。</w:t>
      </w:r>
      <w:r>
        <w:rPr>
          <w:rFonts w:hint="eastAsia" w:ascii="宋体" w:hAnsi="Courier New" w:eastAsia="宋体" w:cs="Courier New"/>
          <w:kern w:val="2"/>
          <w:sz w:val="24"/>
          <w:szCs w:val="21"/>
          <w:lang w:val="en-US" w:eastAsia="zh-CN" w:bidi="ar-SA"/>
        </w:rPr>
        <w:t>逾期超过20日，</w:t>
      </w:r>
      <w:r>
        <w:rPr>
          <w:rFonts w:hint="eastAsia" w:ascii="宋体" w:hAnsi="Courier New" w:cs="Courier New"/>
          <w:sz w:val="24"/>
          <w:lang w:eastAsia="zh-CN"/>
        </w:rPr>
        <w:t>甲方</w:t>
      </w:r>
      <w:r>
        <w:rPr>
          <w:rFonts w:hint="eastAsia" w:ascii="宋体" w:hAnsi="Courier New" w:eastAsia="宋体" w:cs="Courier New"/>
          <w:kern w:val="2"/>
          <w:sz w:val="24"/>
          <w:szCs w:val="21"/>
          <w:lang w:val="en-US" w:eastAsia="zh-CN" w:bidi="ar-SA"/>
        </w:rPr>
        <w:t>有权解除合同并要求</w:t>
      </w:r>
      <w:r>
        <w:rPr>
          <w:rFonts w:hint="eastAsia" w:ascii="宋体" w:hAnsi="Courier New" w:cs="Courier New"/>
          <w:kern w:val="2"/>
          <w:sz w:val="24"/>
          <w:szCs w:val="21"/>
          <w:lang w:val="en-US" w:eastAsia="zh-CN" w:bidi="ar-SA"/>
        </w:rPr>
        <w:t>乙方</w:t>
      </w:r>
      <w:r>
        <w:rPr>
          <w:rFonts w:hint="eastAsia" w:ascii="宋体" w:hAnsi="Courier New" w:eastAsia="宋体" w:cs="Courier New"/>
          <w:kern w:val="2"/>
          <w:sz w:val="24"/>
          <w:szCs w:val="21"/>
          <w:lang w:val="en-US" w:eastAsia="zh-CN" w:bidi="ar-SA"/>
        </w:rPr>
        <w:t>支付违约金、退还相应的费用及赔偿所造成的损失</w:t>
      </w:r>
    </w:p>
    <w:p>
      <w:pPr>
        <w:pStyle w:val="57"/>
        <w:numPr>
          <w:ilvl w:val="0"/>
          <w:numId w:val="0"/>
        </w:numPr>
        <w:snapToGrid w:val="0"/>
        <w:spacing w:line="360" w:lineRule="auto"/>
        <w:ind w:right="29" w:rightChars="0" w:firstLine="480" w:firstLineChars="200"/>
        <w:jc w:val="left"/>
        <w:rPr>
          <w:rFonts w:hint="eastAsia" w:ascii="宋体" w:hAnsi="宋体" w:cs="Times New Roman"/>
          <w:b w:val="0"/>
          <w:bCs w:val="0"/>
          <w:color w:val="auto"/>
          <w:sz w:val="24"/>
          <w:szCs w:val="22"/>
          <w:lang w:val="en-US" w:eastAsia="zh-CN"/>
        </w:rPr>
      </w:pPr>
      <w:r>
        <w:rPr>
          <w:rFonts w:hint="eastAsia" w:ascii="宋体" w:hAnsi="宋体" w:cs="Times New Roman"/>
          <w:b w:val="0"/>
          <w:bCs w:val="0"/>
          <w:sz w:val="24"/>
          <w:szCs w:val="22"/>
          <w:lang w:val="en-US" w:eastAsia="zh-CN"/>
        </w:rPr>
        <w:t>18.3.4</w:t>
      </w:r>
      <w:r>
        <w:rPr>
          <w:rFonts w:hint="eastAsia" w:ascii="宋体" w:hAnsi="宋体" w:cs="Times New Roman"/>
          <w:b w:val="0"/>
          <w:bCs w:val="0"/>
          <w:color w:val="auto"/>
          <w:sz w:val="24"/>
          <w:szCs w:val="22"/>
          <w:lang w:val="en-US" w:eastAsia="zh-CN"/>
        </w:rPr>
        <w:t>设计质量考核</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Courier New" w:cs="Courier New"/>
          <w:kern w:val="2"/>
          <w:sz w:val="24"/>
          <w:szCs w:val="21"/>
          <w:lang w:val="en-US" w:eastAsia="zh-CN" w:bidi="ar-SA"/>
        </w:rPr>
        <w:t>乙方</w:t>
      </w:r>
      <w:r>
        <w:rPr>
          <w:rFonts w:hint="eastAsia" w:ascii="宋体" w:hAnsi="Courier New" w:eastAsia="宋体" w:cs="Courier New"/>
          <w:kern w:val="2"/>
          <w:sz w:val="24"/>
          <w:szCs w:val="21"/>
          <w:lang w:val="en-US" w:eastAsia="zh-CN" w:bidi="ar-SA"/>
        </w:rPr>
        <w:t>应对其设计的准确度负责，在设计的基本条件、工艺、工法、规模不变的情况下，原则上上一阶段的设计工程量应涵盖下一阶段的设计工程量，因工程量变化引起的相邻设计阶段的投资变化应控制在±5%以内，量的准确率（与结算工程量比）达到85%以上，若超出此范围，</w:t>
      </w:r>
      <w:r>
        <w:rPr>
          <w:rFonts w:hint="eastAsia" w:ascii="宋体" w:hAnsi="Courier New" w:cs="Courier New"/>
          <w:sz w:val="24"/>
          <w:szCs w:val="21"/>
        </w:rPr>
        <w:t>扣除误差额*5%的违约金</w:t>
      </w:r>
      <w:r>
        <w:rPr>
          <w:rFonts w:hint="eastAsia" w:ascii="宋体" w:hAnsi="Courier New" w:cs="Courier New"/>
          <w:sz w:val="24"/>
          <w:szCs w:val="21"/>
          <w:lang w:eastAsia="zh-CN"/>
        </w:rPr>
        <w:t>。</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w:t>
      </w:r>
      <w:r>
        <w:rPr>
          <w:rFonts w:hint="eastAsia" w:ascii="宋体" w:hAnsi="宋体" w:cs="Times New Roman"/>
          <w:kern w:val="0"/>
          <w:sz w:val="24"/>
          <w:szCs w:val="22"/>
          <w:lang w:val="en-US" w:eastAsia="zh-CN" w:bidi="ar-SA"/>
        </w:rPr>
        <w:t>8</w:t>
      </w:r>
      <w:r>
        <w:rPr>
          <w:rFonts w:hint="eastAsia" w:ascii="宋体" w:hAnsi="宋体" w:eastAsia="宋体" w:cs="Times New Roman"/>
          <w:kern w:val="0"/>
          <w:sz w:val="24"/>
          <w:szCs w:val="22"/>
          <w:lang w:val="en-US" w:eastAsia="zh-CN" w:bidi="ar-SA"/>
        </w:rPr>
        <w:t>.</w:t>
      </w:r>
      <w:r>
        <w:rPr>
          <w:rFonts w:hint="eastAsia" w:ascii="宋体" w:hAnsi="宋体" w:cs="Times New Roman"/>
          <w:kern w:val="0"/>
          <w:sz w:val="24"/>
          <w:szCs w:val="22"/>
          <w:lang w:val="en-US" w:eastAsia="zh-CN" w:bidi="ar-SA"/>
        </w:rPr>
        <w:t>4</w:t>
      </w:r>
      <w:bookmarkStart w:id="586" w:name="_Hlk32955674"/>
      <w:r>
        <w:rPr>
          <w:rFonts w:hint="eastAsia" w:ascii="宋体" w:hAnsi="宋体" w:cs="Times New Roman"/>
          <w:kern w:val="0"/>
          <w:sz w:val="24"/>
          <w:szCs w:val="22"/>
          <w:lang w:val="en-US" w:eastAsia="zh-CN" w:bidi="ar-SA"/>
        </w:rPr>
        <w:t>甲方</w:t>
      </w:r>
      <w:r>
        <w:rPr>
          <w:rFonts w:hint="eastAsia" w:ascii="宋体" w:hAnsi="宋体" w:eastAsia="宋体" w:cs="Times New Roman"/>
          <w:kern w:val="0"/>
          <w:sz w:val="24"/>
          <w:szCs w:val="22"/>
          <w:lang w:val="en-US" w:eastAsia="zh-CN" w:bidi="ar-SA"/>
        </w:rPr>
        <w:t>有权在履约担保、合同进度款或其他任何款项中扣除相应的违约金</w:t>
      </w:r>
      <w:bookmarkEnd w:id="586"/>
      <w:r>
        <w:rPr>
          <w:rFonts w:hint="eastAsia" w:ascii="宋体" w:hAnsi="宋体" w:eastAsia="宋体" w:cs="Times New Roman"/>
          <w:kern w:val="0"/>
          <w:sz w:val="24"/>
          <w:szCs w:val="22"/>
          <w:lang w:val="en-US" w:eastAsia="zh-CN" w:bidi="ar-SA"/>
        </w:rPr>
        <w:t>。</w:t>
      </w:r>
    </w:p>
    <w:p>
      <w:pPr>
        <w:pStyle w:val="6"/>
        <w:numPr>
          <w:ilvl w:val="0"/>
          <w:numId w:val="0"/>
        </w:numPr>
        <w:spacing w:before="156" w:beforeLines="50" w:after="0" w:line="360" w:lineRule="auto"/>
        <w:rPr>
          <w:rFonts w:hint="eastAsia" w:ascii="宋体" w:hAnsi="宋体" w:cs="Times New Roman"/>
          <w:sz w:val="24"/>
          <w:lang w:val="en-US" w:eastAsia="zh-CN"/>
        </w:rPr>
      </w:pPr>
      <w:r>
        <w:rPr>
          <w:rFonts w:hint="eastAsia" w:ascii="宋体" w:hAnsi="宋体" w:cs="Times New Roman"/>
          <w:sz w:val="24"/>
          <w:lang w:val="en-US" w:eastAsia="zh-CN"/>
        </w:rPr>
        <w:t>19 通知与送达</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19.1所有根据本合同作出的通知或者报告（包括违约处罚等）应以书面形式作出，并以以下任一方式送达对方，收到的一方应在5个工作日内予以回复，否则视为认同通知的内容。本合同任何一方为了本合同目的可以书面通知对方变更联系地址。任何一方的联系方式发生变更的，应当在变更之日起5个工作日内通知对方，否则对方按照原联系方式发出的通知视为有效送达。</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19.2送达时间基准为：（1）直接送达以签收人签收时间为准；（2）留置送达以通知或者报告（包括违约处罚等）送达指定地点时间为准（如出现拒签情况，以通知或者报告（包括违约处罚等）送达指定地点时派送人现场照片或物流信息显示送达时间为准）；（3）电子送达以发送人发出通知或者报告（包括违约处罚等）时间为准。（4）邮寄送达以邮寄至另一方在本合同签署页规定的地址或者另一方书面制定或通知的其他地址，以另一方签收日期视为送达，签收日期不明确的，以邮件寄出后第3日视为送达。收件人拒收的，拒收之日视为送达。</w:t>
      </w:r>
    </w:p>
    <w:p>
      <w:pPr>
        <w:pStyle w:val="6"/>
        <w:numPr>
          <w:ilvl w:val="0"/>
          <w:numId w:val="0"/>
        </w:numPr>
        <w:spacing w:before="156" w:beforeLines="50" w:after="0" w:line="360" w:lineRule="auto"/>
        <w:rPr>
          <w:rFonts w:hint="eastAsia" w:ascii="宋体" w:hAnsi="宋体" w:cs="Times New Roman"/>
          <w:sz w:val="24"/>
          <w:lang w:val="en-US" w:eastAsia="zh-CN"/>
        </w:rPr>
      </w:pPr>
      <w:r>
        <w:rPr>
          <w:rFonts w:hint="eastAsia" w:ascii="宋体" w:hAnsi="宋体" w:cs="Times New Roman"/>
          <w:sz w:val="24"/>
          <w:lang w:val="en-US" w:eastAsia="zh-CN"/>
        </w:rPr>
        <w:t>20 保密条款</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乙方应严格履行保密义务。对于甲方提供给乙方的相关资料、乙方在工作过程中接触到关于甲方的相关资料或信息、履约过程中形成与甲方有关的结果资料或信息，乙方均应作为秘密信息对待。除非经甲方事先书面许可，或因政府部门及法律法令的强制性要求而披露，乙方应当保证保守该秘密信息，并不得将该秘密信息以任何方式泄露予第三方，双方均承诺不将从对方取得的秘密信息披露或泄露给无关的人员。若乙方涉及泄密，应赔偿甲方由此而产生的损失并承担相应的法律责任。</w:t>
      </w:r>
    </w:p>
    <w:p>
      <w:pPr>
        <w:pStyle w:val="6"/>
        <w:numPr>
          <w:ilvl w:val="0"/>
          <w:numId w:val="0"/>
        </w:numPr>
        <w:spacing w:before="156" w:beforeLines="50" w:after="0" w:line="360" w:lineRule="auto"/>
        <w:rPr>
          <w:rFonts w:hint="eastAsia" w:ascii="宋体" w:hAnsi="宋体" w:cs="Times New Roman"/>
          <w:sz w:val="24"/>
          <w:lang w:val="en-US" w:eastAsia="zh-CN"/>
        </w:rPr>
      </w:pPr>
      <w:bookmarkStart w:id="587" w:name="_Toc486842414"/>
      <w:bookmarkStart w:id="588" w:name="_Toc32674"/>
      <w:bookmarkStart w:id="589" w:name="_Toc482008350"/>
      <w:bookmarkStart w:id="590" w:name="_Toc28138"/>
      <w:bookmarkStart w:id="591" w:name="_Toc22243"/>
      <w:bookmarkStart w:id="592" w:name="_Toc1724599"/>
      <w:r>
        <w:rPr>
          <w:rFonts w:hint="eastAsia" w:ascii="宋体" w:hAnsi="宋体" w:cs="Times New Roman"/>
          <w:sz w:val="24"/>
          <w:lang w:val="en-US" w:eastAsia="zh-CN"/>
        </w:rPr>
        <w:t>21 争议解决方式</w:t>
      </w:r>
      <w:bookmarkEnd w:id="587"/>
      <w:bookmarkEnd w:id="588"/>
      <w:bookmarkEnd w:id="589"/>
      <w:bookmarkEnd w:id="590"/>
      <w:bookmarkEnd w:id="591"/>
      <w:bookmarkEnd w:id="592"/>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21.1甲乙双方履行合同中发生争议的，可以先通过友好协商解决。</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21.2双方协商不成的，应当按下列第（2）种方式解决：</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（1）提交南宁仲裁委员会仲裁；</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（2）依法向甲方所在地人民法院起诉。</w:t>
      </w:r>
    </w:p>
    <w:p>
      <w:pPr>
        <w:pStyle w:val="6"/>
        <w:spacing w:before="156" w:after="0" w:line="360" w:lineRule="auto"/>
        <w:rPr>
          <w:rFonts w:hint="eastAsia" w:ascii="宋体" w:hAnsi="宋体" w:eastAsia="宋体" w:cs="Times New Roman"/>
          <w:kern w:val="2"/>
          <w:sz w:val="24"/>
          <w:szCs w:val="20"/>
          <w:lang w:val="en-US" w:eastAsia="zh-CN" w:bidi="ar-SA"/>
        </w:rPr>
      </w:pPr>
      <w:bookmarkStart w:id="593" w:name="_Toc17100"/>
      <w:bookmarkStart w:id="594" w:name="_Toc390098469"/>
      <w:bookmarkStart w:id="595" w:name="_Toc24189"/>
      <w:bookmarkStart w:id="596" w:name="_Toc4739"/>
      <w:bookmarkStart w:id="597" w:name="_Toc385427843"/>
      <w:bookmarkStart w:id="598" w:name="_Toc16793"/>
      <w:bookmarkStart w:id="599" w:name="_Toc8848"/>
      <w:bookmarkStart w:id="600" w:name="_Toc5930"/>
      <w:bookmarkStart w:id="601" w:name="_Toc378514957"/>
      <w:bookmarkStart w:id="602" w:name="_Toc12048"/>
      <w:bookmarkStart w:id="603" w:name="_Toc2340"/>
      <w:bookmarkStart w:id="604" w:name="_Toc17102"/>
      <w:bookmarkStart w:id="605" w:name="_Toc492478768"/>
      <w:bookmarkStart w:id="606" w:name="_Toc370933860"/>
      <w:bookmarkStart w:id="607" w:name="_Toc18946"/>
      <w:bookmarkStart w:id="608" w:name="_Toc2096"/>
      <w:bookmarkStart w:id="609" w:name="_Toc25750640"/>
      <w:bookmarkStart w:id="610" w:name="_Toc16891"/>
      <w:bookmarkStart w:id="611" w:name="_Toc23542"/>
      <w:bookmarkStart w:id="612" w:name="_Toc15801"/>
      <w:bookmarkStart w:id="613" w:name="_Toc17908"/>
      <w:bookmarkStart w:id="614" w:name="_Toc25104"/>
      <w:bookmarkStart w:id="615" w:name="_Toc25049"/>
      <w:bookmarkStart w:id="616" w:name="_Toc23274"/>
      <w:bookmarkStart w:id="617" w:name="_Toc30695"/>
      <w:bookmarkStart w:id="618" w:name="_Toc486842415"/>
      <w:bookmarkStart w:id="619" w:name="_Toc1724600"/>
      <w:bookmarkStart w:id="620" w:name="_Toc29651"/>
      <w:bookmarkStart w:id="621" w:name="_Toc482008351"/>
      <w:r>
        <w:rPr>
          <w:rFonts w:hint="eastAsia" w:ascii="宋体" w:hAnsi="宋体" w:cs="Times New Roman"/>
          <w:kern w:val="2"/>
          <w:sz w:val="24"/>
          <w:szCs w:val="20"/>
          <w:lang w:val="en-US" w:eastAsia="zh-CN" w:bidi="ar-SA"/>
        </w:rPr>
        <w:t>22</w:t>
      </w:r>
      <w:r>
        <w:rPr>
          <w:rFonts w:hint="eastAsia" w:ascii="宋体" w:hAnsi="宋体" w:eastAsia="宋体" w:cs="Times New Roman"/>
          <w:kern w:val="2"/>
          <w:sz w:val="24"/>
          <w:szCs w:val="20"/>
          <w:lang w:val="en-US" w:eastAsia="zh-CN" w:bidi="ar-SA"/>
        </w:rPr>
        <w:t>.知识产权</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bookmarkEnd w:id="617"/>
    <w:bookmarkEnd w:id="618"/>
    <w:bookmarkEnd w:id="619"/>
    <w:bookmarkEnd w:id="620"/>
    <w:bookmarkEnd w:id="621"/>
    <w:p>
      <w:pPr>
        <w:pStyle w:val="57"/>
        <w:snapToGrid w:val="0"/>
        <w:spacing w:after="0" w:line="360" w:lineRule="auto"/>
        <w:ind w:left="0" w:right="29" w:firstLine="480" w:firstLineChars="200"/>
        <w:rPr>
          <w:rFonts w:hint="eastAsia" w:ascii="宋体" w:hAnsi="宋体" w:eastAsia="宋体" w:cs="Times New Roman"/>
          <w:b w:val="0"/>
          <w:kern w:val="0"/>
          <w:sz w:val="24"/>
          <w:szCs w:val="22"/>
          <w:lang w:val="en-US" w:eastAsia="zh-CN" w:bidi="ar-SA"/>
        </w:rPr>
      </w:pPr>
      <w:r>
        <w:rPr>
          <w:rFonts w:hint="eastAsia" w:ascii="宋体" w:hAnsi="宋体" w:cs="Times New Roman"/>
          <w:b w:val="0"/>
          <w:kern w:val="0"/>
          <w:sz w:val="24"/>
          <w:szCs w:val="22"/>
          <w:lang w:val="en-US" w:eastAsia="zh-CN" w:bidi="ar-SA"/>
        </w:rPr>
        <w:t>22</w:t>
      </w:r>
      <w:r>
        <w:rPr>
          <w:rFonts w:hint="eastAsia" w:ascii="宋体" w:hAnsi="宋体" w:eastAsia="宋体" w:cs="Times New Roman"/>
          <w:b w:val="0"/>
          <w:kern w:val="0"/>
          <w:sz w:val="24"/>
          <w:szCs w:val="22"/>
          <w:lang w:val="en-US" w:eastAsia="zh-CN" w:bidi="ar-SA"/>
        </w:rPr>
        <w:t>.1</w:t>
      </w:r>
      <w:r>
        <w:rPr>
          <w:rFonts w:hint="eastAsia" w:ascii="宋体" w:hAnsi="宋体" w:cs="Times New Roman"/>
          <w:b w:val="0"/>
          <w:kern w:val="0"/>
          <w:sz w:val="24"/>
          <w:szCs w:val="22"/>
          <w:lang w:val="en-US" w:eastAsia="zh-CN" w:bidi="ar-SA"/>
        </w:rPr>
        <w:t>乙方</w:t>
      </w:r>
      <w:r>
        <w:rPr>
          <w:rFonts w:hint="eastAsia" w:ascii="宋体" w:hAnsi="宋体" w:eastAsia="宋体" w:cs="Times New Roman"/>
          <w:b w:val="0"/>
          <w:kern w:val="0"/>
          <w:sz w:val="24"/>
          <w:szCs w:val="22"/>
          <w:lang w:val="en-US" w:eastAsia="zh-CN" w:bidi="ar-SA"/>
        </w:rPr>
        <w:t>执行合同产生的电子版文件、图纸档案及纸质文件、纸质档案的知识产权属</w:t>
      </w:r>
      <w:r>
        <w:rPr>
          <w:rFonts w:hint="eastAsia" w:ascii="宋体" w:hAnsi="宋体" w:cs="Times New Roman"/>
          <w:b w:val="0"/>
          <w:kern w:val="0"/>
          <w:sz w:val="24"/>
          <w:szCs w:val="22"/>
          <w:lang w:val="en-US" w:eastAsia="zh-CN" w:bidi="ar-SA"/>
        </w:rPr>
        <w:t>甲方</w:t>
      </w:r>
      <w:r>
        <w:rPr>
          <w:rFonts w:hint="eastAsia" w:ascii="宋体" w:hAnsi="宋体" w:eastAsia="宋体" w:cs="Times New Roman"/>
          <w:b w:val="0"/>
          <w:kern w:val="0"/>
          <w:sz w:val="24"/>
          <w:szCs w:val="22"/>
          <w:lang w:val="en-US" w:eastAsia="zh-CN" w:bidi="ar-SA"/>
        </w:rPr>
        <w:t>所有，未经</w:t>
      </w:r>
      <w:r>
        <w:rPr>
          <w:rFonts w:hint="eastAsia" w:ascii="宋体" w:hAnsi="宋体" w:cs="Times New Roman"/>
          <w:b w:val="0"/>
          <w:kern w:val="0"/>
          <w:sz w:val="24"/>
          <w:szCs w:val="22"/>
          <w:lang w:val="en-US" w:eastAsia="zh-CN" w:bidi="ar-SA"/>
        </w:rPr>
        <w:t>甲方</w:t>
      </w:r>
      <w:r>
        <w:rPr>
          <w:rFonts w:hint="eastAsia" w:ascii="宋体" w:hAnsi="宋体" w:eastAsia="宋体" w:cs="Times New Roman"/>
          <w:b w:val="0"/>
          <w:kern w:val="0"/>
          <w:sz w:val="24"/>
          <w:szCs w:val="22"/>
          <w:lang w:val="en-US" w:eastAsia="zh-CN" w:bidi="ar-SA"/>
        </w:rPr>
        <w:t>书面许可，不得转让、提供第三方使用，不得用于本合同以外的其他用途；</w:t>
      </w:r>
      <w:r>
        <w:rPr>
          <w:rFonts w:hint="eastAsia" w:ascii="宋体" w:hAnsi="宋体" w:cs="Times New Roman"/>
          <w:b w:val="0"/>
          <w:kern w:val="0"/>
          <w:sz w:val="24"/>
          <w:szCs w:val="22"/>
          <w:lang w:val="en-US" w:eastAsia="zh-CN" w:bidi="ar-SA"/>
        </w:rPr>
        <w:t>乙方</w:t>
      </w:r>
      <w:r>
        <w:rPr>
          <w:rFonts w:hint="eastAsia" w:ascii="宋体" w:hAnsi="宋体" w:eastAsia="宋体" w:cs="Times New Roman"/>
          <w:b w:val="0"/>
          <w:kern w:val="0"/>
          <w:sz w:val="24"/>
          <w:szCs w:val="22"/>
          <w:lang w:val="en-US" w:eastAsia="zh-CN" w:bidi="ar-SA"/>
        </w:rPr>
        <w:t>执行合同需</w:t>
      </w:r>
      <w:r>
        <w:rPr>
          <w:rFonts w:hint="eastAsia" w:ascii="宋体" w:hAnsi="宋体" w:cs="Times New Roman"/>
          <w:b w:val="0"/>
          <w:kern w:val="0"/>
          <w:sz w:val="24"/>
          <w:szCs w:val="22"/>
          <w:lang w:val="en-US" w:eastAsia="zh-CN" w:bidi="ar-SA"/>
        </w:rPr>
        <w:t>甲方</w:t>
      </w:r>
      <w:r>
        <w:rPr>
          <w:rFonts w:hint="eastAsia" w:ascii="宋体" w:hAnsi="宋体" w:eastAsia="宋体" w:cs="Times New Roman"/>
          <w:b w:val="0"/>
          <w:kern w:val="0"/>
          <w:sz w:val="24"/>
          <w:szCs w:val="22"/>
          <w:lang w:val="en-US" w:eastAsia="zh-CN" w:bidi="ar-SA"/>
        </w:rPr>
        <w:t>提供资料、信息及档案材料的，未经</w:t>
      </w:r>
      <w:r>
        <w:rPr>
          <w:rFonts w:hint="eastAsia" w:ascii="宋体" w:hAnsi="宋体" w:cs="Times New Roman"/>
          <w:b w:val="0"/>
          <w:kern w:val="0"/>
          <w:sz w:val="24"/>
          <w:szCs w:val="22"/>
          <w:lang w:val="en-US" w:eastAsia="zh-CN" w:bidi="ar-SA"/>
        </w:rPr>
        <w:t>甲方</w:t>
      </w:r>
      <w:r>
        <w:rPr>
          <w:rFonts w:hint="eastAsia" w:ascii="宋体" w:hAnsi="宋体" w:eastAsia="宋体" w:cs="Times New Roman"/>
          <w:b w:val="0"/>
          <w:kern w:val="0"/>
          <w:sz w:val="24"/>
          <w:szCs w:val="22"/>
          <w:lang w:val="en-US" w:eastAsia="zh-CN" w:bidi="ar-SA"/>
        </w:rPr>
        <w:t>书面同意，不能向第三方提供；否则引起的知识产权纠纷及保密责任，由</w:t>
      </w:r>
      <w:r>
        <w:rPr>
          <w:rFonts w:hint="eastAsia" w:ascii="宋体" w:hAnsi="宋体" w:cs="Times New Roman"/>
          <w:b w:val="0"/>
          <w:kern w:val="0"/>
          <w:sz w:val="24"/>
          <w:szCs w:val="22"/>
          <w:lang w:val="en-US" w:eastAsia="zh-CN" w:bidi="ar-SA"/>
        </w:rPr>
        <w:t>乙方</w:t>
      </w:r>
      <w:r>
        <w:rPr>
          <w:rFonts w:hint="eastAsia" w:ascii="宋体" w:hAnsi="宋体" w:eastAsia="宋体" w:cs="Times New Roman"/>
          <w:b w:val="0"/>
          <w:kern w:val="0"/>
          <w:sz w:val="24"/>
          <w:szCs w:val="22"/>
          <w:lang w:val="en-US" w:eastAsia="zh-CN" w:bidi="ar-SA"/>
        </w:rPr>
        <w:t>负责。</w:t>
      </w:r>
    </w:p>
    <w:p>
      <w:pPr>
        <w:pStyle w:val="57"/>
        <w:snapToGrid w:val="0"/>
        <w:spacing w:after="0" w:line="360" w:lineRule="auto"/>
        <w:ind w:left="0" w:right="29" w:firstLine="480" w:firstLineChars="200"/>
        <w:rPr>
          <w:rFonts w:hint="eastAsia" w:ascii="宋体" w:hAnsi="宋体" w:eastAsia="宋体" w:cs="Times New Roman"/>
          <w:b w:val="0"/>
          <w:kern w:val="0"/>
          <w:sz w:val="24"/>
          <w:szCs w:val="22"/>
          <w:lang w:val="en-US" w:eastAsia="zh-CN" w:bidi="ar-SA"/>
        </w:rPr>
      </w:pPr>
      <w:r>
        <w:rPr>
          <w:rFonts w:hint="eastAsia" w:ascii="宋体" w:hAnsi="宋体" w:cs="Times New Roman"/>
          <w:b w:val="0"/>
          <w:kern w:val="0"/>
          <w:sz w:val="24"/>
          <w:szCs w:val="22"/>
          <w:lang w:val="en-US" w:eastAsia="zh-CN" w:bidi="ar-SA"/>
        </w:rPr>
        <w:t>22</w:t>
      </w:r>
      <w:r>
        <w:rPr>
          <w:rFonts w:hint="eastAsia" w:ascii="宋体" w:hAnsi="宋体" w:eastAsia="宋体" w:cs="Times New Roman"/>
          <w:b w:val="0"/>
          <w:kern w:val="0"/>
          <w:sz w:val="24"/>
          <w:szCs w:val="22"/>
          <w:lang w:val="en-US" w:eastAsia="zh-CN" w:bidi="ar-SA"/>
        </w:rPr>
        <w:t>.2</w:t>
      </w:r>
      <w:r>
        <w:rPr>
          <w:rFonts w:hint="eastAsia" w:ascii="宋体" w:hAnsi="宋体" w:cs="Times New Roman"/>
          <w:b w:val="0"/>
          <w:kern w:val="0"/>
          <w:sz w:val="24"/>
          <w:szCs w:val="22"/>
          <w:lang w:val="en-US" w:eastAsia="zh-CN" w:bidi="ar-SA"/>
        </w:rPr>
        <w:t>甲方</w:t>
      </w:r>
      <w:r>
        <w:rPr>
          <w:rFonts w:hint="eastAsia" w:ascii="宋体" w:hAnsi="宋体" w:eastAsia="宋体" w:cs="Times New Roman"/>
          <w:b w:val="0"/>
          <w:kern w:val="0"/>
          <w:sz w:val="24"/>
          <w:szCs w:val="22"/>
          <w:lang w:val="en-US" w:eastAsia="zh-CN" w:bidi="ar-SA"/>
        </w:rPr>
        <w:t>有权在课以或相关的目的使用或复制设计单位执行合同产生的电子版文件、图纸档案及纸质文件、纸质档案。</w:t>
      </w:r>
    </w:p>
    <w:p>
      <w:pPr>
        <w:pStyle w:val="57"/>
        <w:snapToGrid w:val="0"/>
        <w:spacing w:after="0" w:line="360" w:lineRule="auto"/>
        <w:ind w:left="0" w:right="29" w:firstLine="480" w:firstLineChars="200"/>
        <w:rPr>
          <w:rFonts w:hint="eastAsia" w:ascii="宋体" w:hAnsi="宋体" w:eastAsia="宋体" w:cs="Times New Roman"/>
          <w:b w:val="0"/>
          <w:kern w:val="0"/>
          <w:sz w:val="24"/>
          <w:szCs w:val="22"/>
          <w:lang w:val="en-US" w:eastAsia="zh-CN" w:bidi="ar-SA"/>
        </w:rPr>
      </w:pPr>
      <w:r>
        <w:rPr>
          <w:rFonts w:hint="eastAsia" w:ascii="宋体" w:hAnsi="宋体" w:cs="Times New Roman"/>
          <w:b w:val="0"/>
          <w:kern w:val="0"/>
          <w:sz w:val="24"/>
          <w:szCs w:val="22"/>
          <w:lang w:val="en-US" w:eastAsia="zh-CN" w:bidi="ar-SA"/>
        </w:rPr>
        <w:t>22</w:t>
      </w:r>
      <w:r>
        <w:rPr>
          <w:rFonts w:hint="eastAsia" w:ascii="宋体" w:hAnsi="宋体" w:eastAsia="宋体" w:cs="Times New Roman"/>
          <w:b w:val="0"/>
          <w:kern w:val="0"/>
          <w:sz w:val="24"/>
          <w:szCs w:val="22"/>
          <w:lang w:val="en-US" w:eastAsia="zh-CN" w:bidi="ar-SA"/>
        </w:rPr>
        <w:t>.3</w:t>
      </w:r>
      <w:r>
        <w:rPr>
          <w:rFonts w:hint="eastAsia" w:ascii="宋体" w:hAnsi="宋体" w:cs="Times New Roman"/>
          <w:b w:val="0"/>
          <w:kern w:val="0"/>
          <w:sz w:val="24"/>
          <w:szCs w:val="22"/>
          <w:lang w:val="en-US" w:eastAsia="zh-CN" w:bidi="ar-SA"/>
        </w:rPr>
        <w:t>乙方</w:t>
      </w:r>
      <w:r>
        <w:rPr>
          <w:rFonts w:hint="eastAsia" w:ascii="宋体" w:hAnsi="宋体" w:eastAsia="宋体" w:cs="Times New Roman"/>
          <w:b w:val="0"/>
          <w:kern w:val="0"/>
          <w:sz w:val="24"/>
          <w:szCs w:val="22"/>
          <w:lang w:val="en-US" w:eastAsia="zh-CN" w:bidi="ar-SA"/>
        </w:rPr>
        <w:t>应保证</w:t>
      </w:r>
      <w:r>
        <w:rPr>
          <w:rFonts w:hint="eastAsia" w:ascii="宋体" w:hAnsi="宋体" w:cs="Times New Roman"/>
          <w:b w:val="0"/>
          <w:kern w:val="0"/>
          <w:sz w:val="24"/>
          <w:szCs w:val="22"/>
          <w:lang w:val="en-US" w:eastAsia="zh-CN" w:bidi="ar-SA"/>
        </w:rPr>
        <w:t>甲方</w:t>
      </w:r>
      <w:r>
        <w:rPr>
          <w:rFonts w:hint="eastAsia" w:ascii="宋体" w:hAnsi="宋体" w:eastAsia="宋体" w:cs="Times New Roman"/>
          <w:b w:val="0"/>
          <w:kern w:val="0"/>
          <w:sz w:val="24"/>
          <w:szCs w:val="22"/>
          <w:lang w:val="en-US" w:eastAsia="zh-CN" w:bidi="ar-SA"/>
        </w:rPr>
        <w:t>使用其设计文件不会侵犯他人的知识产权或专有技术或商业秘密，保证</w:t>
      </w:r>
      <w:r>
        <w:rPr>
          <w:rFonts w:hint="eastAsia" w:ascii="宋体" w:hAnsi="宋体" w:cs="Times New Roman"/>
          <w:b w:val="0"/>
          <w:kern w:val="0"/>
          <w:sz w:val="24"/>
          <w:szCs w:val="22"/>
          <w:lang w:val="en-US" w:eastAsia="zh-CN" w:bidi="ar-SA"/>
        </w:rPr>
        <w:t>甲方</w:t>
      </w:r>
      <w:r>
        <w:rPr>
          <w:rFonts w:hint="eastAsia" w:ascii="宋体" w:hAnsi="宋体" w:eastAsia="宋体" w:cs="Times New Roman"/>
          <w:b w:val="0"/>
          <w:kern w:val="0"/>
          <w:sz w:val="24"/>
          <w:szCs w:val="22"/>
          <w:lang w:val="en-US" w:eastAsia="zh-CN" w:bidi="ar-SA"/>
        </w:rPr>
        <w:t>免于因被指控侵犯上述权利产生的任何责任。若</w:t>
      </w:r>
      <w:r>
        <w:rPr>
          <w:rFonts w:hint="eastAsia" w:ascii="宋体" w:hAnsi="宋体" w:cs="Times New Roman"/>
          <w:b w:val="0"/>
          <w:kern w:val="0"/>
          <w:sz w:val="24"/>
          <w:szCs w:val="22"/>
          <w:lang w:val="en-US" w:eastAsia="zh-CN" w:bidi="ar-SA"/>
        </w:rPr>
        <w:t>甲方</w:t>
      </w:r>
      <w:r>
        <w:rPr>
          <w:rFonts w:hint="eastAsia" w:ascii="宋体" w:hAnsi="宋体" w:eastAsia="宋体" w:cs="Times New Roman"/>
          <w:b w:val="0"/>
          <w:kern w:val="0"/>
          <w:sz w:val="24"/>
          <w:szCs w:val="22"/>
          <w:lang w:val="en-US" w:eastAsia="zh-CN" w:bidi="ar-SA"/>
        </w:rPr>
        <w:t>使用</w:t>
      </w:r>
      <w:r>
        <w:rPr>
          <w:rFonts w:hint="eastAsia" w:ascii="宋体" w:hAnsi="宋体" w:cs="Times New Roman"/>
          <w:b w:val="0"/>
          <w:kern w:val="0"/>
          <w:sz w:val="24"/>
          <w:szCs w:val="22"/>
          <w:lang w:val="en-US" w:eastAsia="zh-CN" w:bidi="ar-SA"/>
        </w:rPr>
        <w:t>乙方</w:t>
      </w:r>
      <w:r>
        <w:rPr>
          <w:rFonts w:hint="eastAsia" w:ascii="宋体" w:hAnsi="宋体" w:eastAsia="宋体" w:cs="Times New Roman"/>
          <w:b w:val="0"/>
          <w:kern w:val="0"/>
          <w:sz w:val="24"/>
          <w:szCs w:val="22"/>
          <w:lang w:val="en-US" w:eastAsia="zh-CN" w:bidi="ar-SA"/>
        </w:rPr>
        <w:t>设计文件被指控侵犯上述权利，</w:t>
      </w:r>
      <w:r>
        <w:rPr>
          <w:rFonts w:hint="eastAsia" w:ascii="宋体" w:hAnsi="宋体" w:cs="Times New Roman"/>
          <w:b w:val="0"/>
          <w:kern w:val="0"/>
          <w:sz w:val="24"/>
          <w:szCs w:val="22"/>
          <w:lang w:val="en-US" w:eastAsia="zh-CN" w:bidi="ar-SA"/>
        </w:rPr>
        <w:t>乙方</w:t>
      </w:r>
      <w:r>
        <w:rPr>
          <w:rFonts w:hint="eastAsia" w:ascii="宋体" w:hAnsi="宋体" w:eastAsia="宋体" w:cs="Times New Roman"/>
          <w:b w:val="0"/>
          <w:kern w:val="0"/>
          <w:sz w:val="24"/>
          <w:szCs w:val="22"/>
          <w:lang w:val="en-US" w:eastAsia="zh-CN" w:bidi="ar-SA"/>
        </w:rPr>
        <w:t>应赔偿</w:t>
      </w:r>
      <w:r>
        <w:rPr>
          <w:rFonts w:hint="eastAsia" w:ascii="宋体" w:hAnsi="宋体" w:cs="Times New Roman"/>
          <w:b w:val="0"/>
          <w:kern w:val="0"/>
          <w:sz w:val="24"/>
          <w:szCs w:val="22"/>
          <w:lang w:val="en-US" w:eastAsia="zh-CN" w:bidi="ar-SA"/>
        </w:rPr>
        <w:t>甲方</w:t>
      </w:r>
      <w:r>
        <w:rPr>
          <w:rFonts w:hint="eastAsia" w:ascii="宋体" w:hAnsi="宋体" w:eastAsia="宋体" w:cs="Times New Roman"/>
          <w:b w:val="0"/>
          <w:kern w:val="0"/>
          <w:sz w:val="24"/>
          <w:szCs w:val="22"/>
          <w:lang w:val="en-US" w:eastAsia="zh-CN" w:bidi="ar-SA"/>
        </w:rPr>
        <w:t>由此而产生的费用和损失。</w:t>
      </w:r>
    </w:p>
    <w:p>
      <w:pPr>
        <w:pStyle w:val="57"/>
        <w:snapToGrid w:val="0"/>
        <w:spacing w:after="0" w:line="360" w:lineRule="auto"/>
        <w:ind w:left="0" w:right="29" w:firstLine="480" w:firstLineChars="200"/>
        <w:rPr>
          <w:rFonts w:hint="eastAsia" w:ascii="宋体" w:hAnsi="宋体" w:eastAsia="宋体" w:cs="Times New Roman"/>
          <w:b w:val="0"/>
          <w:kern w:val="0"/>
          <w:sz w:val="24"/>
          <w:szCs w:val="22"/>
          <w:lang w:val="en-US" w:eastAsia="zh-CN" w:bidi="ar-SA"/>
        </w:rPr>
      </w:pPr>
      <w:r>
        <w:rPr>
          <w:rFonts w:hint="eastAsia" w:ascii="宋体" w:hAnsi="宋体" w:cs="Times New Roman"/>
          <w:b w:val="0"/>
          <w:kern w:val="0"/>
          <w:sz w:val="24"/>
          <w:szCs w:val="22"/>
          <w:lang w:val="en-US" w:eastAsia="zh-CN" w:bidi="ar-SA"/>
        </w:rPr>
        <w:t>22</w:t>
      </w:r>
      <w:r>
        <w:rPr>
          <w:rFonts w:hint="eastAsia" w:ascii="宋体" w:hAnsi="宋体" w:eastAsia="宋体" w:cs="Times New Roman"/>
          <w:b w:val="0"/>
          <w:kern w:val="0"/>
          <w:sz w:val="24"/>
          <w:szCs w:val="22"/>
          <w:lang w:val="en-US" w:eastAsia="zh-CN" w:bidi="ar-SA"/>
        </w:rPr>
        <w:t>.4</w:t>
      </w:r>
      <w:r>
        <w:rPr>
          <w:rFonts w:hint="eastAsia" w:ascii="宋体" w:hAnsi="宋体" w:cs="Times New Roman"/>
          <w:b w:val="0"/>
          <w:kern w:val="0"/>
          <w:sz w:val="24"/>
          <w:szCs w:val="22"/>
          <w:lang w:val="en-US" w:eastAsia="zh-CN" w:bidi="ar-SA"/>
        </w:rPr>
        <w:t>乙方</w:t>
      </w:r>
      <w:r>
        <w:rPr>
          <w:rFonts w:hint="eastAsia" w:ascii="宋体" w:hAnsi="宋体" w:eastAsia="宋体" w:cs="Times New Roman"/>
          <w:b w:val="0"/>
          <w:kern w:val="0"/>
          <w:sz w:val="24"/>
          <w:szCs w:val="22"/>
          <w:lang w:val="en-US" w:eastAsia="zh-CN" w:bidi="ar-SA"/>
        </w:rPr>
        <w:t>在不侵害</w:t>
      </w:r>
      <w:r>
        <w:rPr>
          <w:rFonts w:hint="eastAsia" w:ascii="宋体" w:hAnsi="宋体" w:cs="Times New Roman"/>
          <w:b w:val="0"/>
          <w:kern w:val="0"/>
          <w:sz w:val="24"/>
          <w:szCs w:val="22"/>
          <w:lang w:val="en-US" w:eastAsia="zh-CN" w:bidi="ar-SA"/>
        </w:rPr>
        <w:t>甲方</w:t>
      </w:r>
      <w:r>
        <w:rPr>
          <w:rFonts w:hint="eastAsia" w:ascii="宋体" w:hAnsi="宋体" w:eastAsia="宋体" w:cs="Times New Roman"/>
          <w:b w:val="0"/>
          <w:kern w:val="0"/>
          <w:sz w:val="24"/>
          <w:szCs w:val="22"/>
          <w:lang w:val="en-US" w:eastAsia="zh-CN" w:bidi="ar-SA"/>
        </w:rPr>
        <w:t>知识产权的情况下，可单独或与他人联合出版有关本工程和服务的材料。但如果在服务期间和服务完成或终止且本工程竣工后的二年内出版有关材料时，则须得到</w:t>
      </w:r>
      <w:r>
        <w:rPr>
          <w:rFonts w:hint="eastAsia" w:ascii="宋体" w:hAnsi="宋体" w:cs="Times New Roman"/>
          <w:b w:val="0"/>
          <w:kern w:val="0"/>
          <w:sz w:val="24"/>
          <w:szCs w:val="22"/>
          <w:lang w:val="en-US" w:eastAsia="zh-CN" w:bidi="ar-SA"/>
        </w:rPr>
        <w:t>甲方</w:t>
      </w:r>
      <w:r>
        <w:rPr>
          <w:rFonts w:hint="eastAsia" w:ascii="宋体" w:hAnsi="宋体" w:eastAsia="宋体" w:cs="Times New Roman"/>
          <w:b w:val="0"/>
          <w:kern w:val="0"/>
          <w:sz w:val="24"/>
          <w:szCs w:val="22"/>
          <w:lang w:val="en-US" w:eastAsia="zh-CN" w:bidi="ar-SA"/>
        </w:rPr>
        <w:t>的书面同意。</w:t>
      </w:r>
    </w:p>
    <w:p>
      <w:pPr>
        <w:pStyle w:val="57"/>
        <w:snapToGrid w:val="0"/>
        <w:spacing w:after="0" w:line="360" w:lineRule="auto"/>
        <w:ind w:left="0" w:right="29" w:firstLine="480" w:firstLineChars="200"/>
        <w:rPr>
          <w:rFonts w:hint="eastAsia" w:ascii="宋体" w:hAnsi="宋体" w:eastAsia="宋体" w:cs="Times New Roman"/>
          <w:b w:val="0"/>
          <w:kern w:val="0"/>
          <w:sz w:val="24"/>
          <w:szCs w:val="22"/>
          <w:lang w:val="en-US" w:eastAsia="zh-CN" w:bidi="ar-SA"/>
        </w:rPr>
      </w:pPr>
      <w:r>
        <w:rPr>
          <w:rFonts w:hint="eastAsia" w:ascii="宋体" w:hAnsi="宋体" w:cs="Times New Roman"/>
          <w:b w:val="0"/>
          <w:kern w:val="0"/>
          <w:sz w:val="24"/>
          <w:szCs w:val="22"/>
          <w:lang w:val="en-US" w:eastAsia="zh-CN" w:bidi="ar-SA"/>
        </w:rPr>
        <w:t>22</w:t>
      </w:r>
      <w:r>
        <w:rPr>
          <w:rFonts w:hint="eastAsia" w:ascii="宋体" w:hAnsi="宋体" w:eastAsia="宋体" w:cs="Times New Roman"/>
          <w:b w:val="0"/>
          <w:kern w:val="0"/>
          <w:sz w:val="24"/>
          <w:szCs w:val="22"/>
          <w:lang w:val="en-US" w:eastAsia="zh-CN" w:bidi="ar-SA"/>
        </w:rPr>
        <w:t>.5在本合同期内或合同终止后，未征得有关方同意，各方不得泄露与本工程、本合同业务活动有关的保密资料。</w:t>
      </w:r>
    </w:p>
    <w:p>
      <w:pPr>
        <w:pStyle w:val="6"/>
        <w:snapToGrid w:val="0"/>
        <w:spacing w:before="156" w:after="0" w:line="360" w:lineRule="auto"/>
        <w:ind w:left="0" w:right="29" w:firstLine="0" w:firstLineChars="0"/>
        <w:rPr>
          <w:rFonts w:hint="eastAsia" w:ascii="宋体" w:hAnsi="宋体" w:eastAsia="宋体" w:cs="Times New Roman"/>
          <w:kern w:val="2"/>
          <w:sz w:val="24"/>
          <w:szCs w:val="20"/>
          <w:lang w:val="en-US" w:eastAsia="zh-CN" w:bidi="ar-SA"/>
        </w:rPr>
      </w:pPr>
      <w:r>
        <w:rPr>
          <w:rFonts w:hint="eastAsia" w:ascii="宋体" w:hAnsi="宋体" w:eastAsia="宋体" w:cs="Times New Roman"/>
          <w:kern w:val="2"/>
          <w:sz w:val="24"/>
          <w:szCs w:val="20"/>
          <w:lang w:val="en-US" w:eastAsia="zh-CN" w:bidi="ar-SA"/>
        </w:rPr>
        <w:t>2</w:t>
      </w:r>
      <w:r>
        <w:rPr>
          <w:rFonts w:hint="eastAsia" w:ascii="宋体" w:hAnsi="宋体" w:cs="Times New Roman"/>
          <w:kern w:val="2"/>
          <w:sz w:val="24"/>
          <w:szCs w:val="20"/>
          <w:lang w:val="en-US" w:eastAsia="zh-CN" w:bidi="ar-SA"/>
        </w:rPr>
        <w:t>3</w:t>
      </w:r>
      <w:r>
        <w:rPr>
          <w:rFonts w:hint="eastAsia" w:ascii="宋体" w:hAnsi="宋体" w:eastAsia="宋体" w:cs="Times New Roman"/>
          <w:kern w:val="2"/>
          <w:sz w:val="24"/>
          <w:szCs w:val="20"/>
          <w:lang w:val="en-US" w:eastAsia="zh-CN" w:bidi="ar-SA"/>
        </w:rPr>
        <w:t xml:space="preserve"> 其他约定事项</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2</w:t>
      </w:r>
      <w:r>
        <w:rPr>
          <w:rFonts w:hint="eastAsia" w:ascii="宋体" w:hAnsi="宋体" w:cs="Times New Roman"/>
          <w:kern w:val="0"/>
          <w:sz w:val="24"/>
          <w:szCs w:val="22"/>
          <w:lang w:val="en-US" w:eastAsia="zh-CN" w:bidi="ar-SA"/>
        </w:rPr>
        <w:t>3</w:t>
      </w:r>
      <w:r>
        <w:rPr>
          <w:rFonts w:hint="eastAsia" w:ascii="宋体" w:hAnsi="宋体" w:eastAsia="宋体" w:cs="Times New Roman"/>
          <w:kern w:val="0"/>
          <w:sz w:val="24"/>
          <w:szCs w:val="22"/>
          <w:lang w:val="en-US" w:eastAsia="zh-CN" w:bidi="ar-SA"/>
        </w:rPr>
        <w:t>.1本项目的附属设施若有损坏，本着“谁损坏，谁赔偿”的原则解决。</w:t>
      </w:r>
    </w:p>
    <w:p>
      <w:pPr>
        <w:pStyle w:val="57"/>
        <w:snapToGrid w:val="0"/>
        <w:spacing w:before="0" w:after="0" w:line="360" w:lineRule="auto"/>
        <w:ind w:left="0" w:right="29" w:firstLine="480" w:firstLineChars="200"/>
        <w:rPr>
          <w:rFonts w:hint="eastAsia" w:ascii="宋体" w:hAnsi="宋体" w:eastAsia="宋体" w:cs="Times New Roman"/>
          <w:kern w:val="0"/>
          <w:sz w:val="24"/>
          <w:szCs w:val="22"/>
          <w:lang w:val="en-US" w:eastAsia="zh-CN" w:bidi="ar-SA"/>
        </w:rPr>
      </w:pPr>
      <w:r>
        <w:rPr>
          <w:rFonts w:hint="eastAsia" w:ascii="宋体" w:hAnsi="宋体" w:eastAsia="宋体" w:cs="Times New Roman"/>
          <w:kern w:val="0"/>
          <w:sz w:val="24"/>
          <w:szCs w:val="22"/>
          <w:lang w:val="en-US" w:eastAsia="zh-CN" w:bidi="ar-SA"/>
        </w:rPr>
        <w:t>2</w:t>
      </w:r>
      <w:r>
        <w:rPr>
          <w:rFonts w:hint="eastAsia" w:ascii="宋体" w:hAnsi="宋体" w:cs="Times New Roman"/>
          <w:kern w:val="0"/>
          <w:sz w:val="24"/>
          <w:szCs w:val="22"/>
          <w:lang w:val="en-US" w:eastAsia="zh-CN" w:bidi="ar-SA"/>
        </w:rPr>
        <w:t>3</w:t>
      </w:r>
      <w:r>
        <w:rPr>
          <w:rFonts w:hint="eastAsia" w:ascii="宋体" w:hAnsi="宋体" w:eastAsia="宋体" w:cs="Times New Roman"/>
          <w:kern w:val="0"/>
          <w:sz w:val="24"/>
          <w:szCs w:val="22"/>
          <w:lang w:val="en-US" w:eastAsia="zh-CN" w:bidi="ar-SA"/>
        </w:rPr>
        <w:t>.2本合同未尽事宜，由双方协商解决，必要时可签订补充合同。</w:t>
      </w:r>
    </w:p>
    <w:p>
      <w:pPr>
        <w:pStyle w:val="2"/>
        <w:rPr>
          <w:rFonts w:hint="eastAsia" w:ascii="宋体" w:hAnsi="宋体" w:eastAsia="宋体" w:cs="Times New Roman"/>
          <w:b/>
          <w:kern w:val="2"/>
          <w:sz w:val="28"/>
          <w:szCs w:val="28"/>
          <w:lang w:val="en-US" w:eastAsia="zh-CN" w:bidi="ar-SA"/>
        </w:rPr>
      </w:pPr>
    </w:p>
    <w:p>
      <w:pPr>
        <w:rPr>
          <w:rFonts w:hint="eastAsia" w:ascii="宋体" w:hAnsi="宋体" w:eastAsia="宋体" w:cs="Times New Roman"/>
          <w:b/>
          <w:kern w:val="2"/>
          <w:sz w:val="28"/>
          <w:szCs w:val="28"/>
          <w:lang w:val="en-US" w:eastAsia="zh-CN" w:bidi="ar-SA"/>
        </w:rPr>
      </w:pPr>
    </w:p>
    <w:p>
      <w:pPr>
        <w:pStyle w:val="2"/>
        <w:rPr>
          <w:rFonts w:hint="eastAsia" w:ascii="宋体" w:hAnsi="宋体" w:eastAsia="宋体" w:cs="Times New Roman"/>
          <w:b/>
          <w:kern w:val="2"/>
          <w:sz w:val="28"/>
          <w:szCs w:val="28"/>
          <w:lang w:val="en-US" w:eastAsia="zh-CN" w:bidi="ar-SA"/>
        </w:rPr>
      </w:pPr>
    </w:p>
    <w:p>
      <w:pPr>
        <w:rPr>
          <w:rFonts w:hint="eastAsia" w:ascii="宋体" w:hAnsi="宋体" w:eastAsia="宋体" w:cs="Times New Roman"/>
          <w:b/>
          <w:kern w:val="2"/>
          <w:sz w:val="28"/>
          <w:szCs w:val="28"/>
          <w:lang w:val="en-US" w:eastAsia="zh-CN" w:bidi="ar-SA"/>
        </w:rPr>
      </w:pPr>
    </w:p>
    <w:p>
      <w:pPr>
        <w:widowControl/>
        <w:numPr>
          <w:ilvl w:val="0"/>
          <w:numId w:val="0"/>
        </w:numPr>
        <w:jc w:val="center"/>
        <w:outlineLvl w:val="1"/>
        <w:rPr>
          <w:rFonts w:hint="eastAsia" w:ascii="宋体" w:hAnsi="宋体" w:eastAsia="宋体" w:cs="Times New Roman"/>
          <w:b/>
          <w:kern w:val="2"/>
          <w:sz w:val="28"/>
          <w:szCs w:val="28"/>
          <w:lang w:val="en-US" w:eastAsia="zh-CN" w:bidi="ar-SA"/>
        </w:rPr>
      </w:pPr>
      <w:bookmarkStart w:id="622" w:name="_Toc29875"/>
      <w:bookmarkStart w:id="623" w:name="_Toc25308"/>
      <w:bookmarkStart w:id="624" w:name="_Toc11060"/>
      <w:r>
        <w:rPr>
          <w:rFonts w:hint="eastAsia" w:ascii="宋体" w:hAnsi="宋体" w:eastAsia="宋体" w:cs="Times New Roman"/>
          <w:b/>
          <w:kern w:val="2"/>
          <w:sz w:val="28"/>
          <w:szCs w:val="28"/>
          <w:lang w:val="en-US" w:eastAsia="zh-CN" w:bidi="ar-SA"/>
        </w:rPr>
        <w:t>第三部分 合同附件</w:t>
      </w:r>
      <w:bookmarkEnd w:id="622"/>
      <w:bookmarkEnd w:id="623"/>
    </w:p>
    <w:p>
      <w:pPr>
        <w:pStyle w:val="5"/>
        <w:adjustRightInd w:val="0"/>
        <w:spacing w:before="0" w:after="0" w:line="360" w:lineRule="auto"/>
        <w:textAlignment w:val="baseline"/>
        <w:rPr>
          <w:rFonts w:ascii="Times New Roman" w:hAnsi="Times New Roman" w:eastAsia="宋体"/>
          <w:sz w:val="28"/>
          <w:szCs w:val="21"/>
        </w:rPr>
      </w:pPr>
      <w:bookmarkStart w:id="625" w:name="_Toc11430"/>
      <w:bookmarkStart w:id="626" w:name="_Toc27057"/>
      <w:r>
        <w:rPr>
          <w:rFonts w:hint="eastAsia" w:ascii="Times New Roman" w:hAnsi="Times New Roman" w:eastAsia="宋体"/>
          <w:sz w:val="28"/>
          <w:szCs w:val="21"/>
          <w:lang w:eastAsia="zh-CN"/>
        </w:rPr>
        <w:t>附件：</w:t>
      </w:r>
      <w:r>
        <w:rPr>
          <w:rFonts w:ascii="Times New Roman" w:hAnsi="Times New Roman" w:eastAsia="宋体"/>
          <w:sz w:val="28"/>
          <w:szCs w:val="21"/>
        </w:rPr>
        <w:t>银行履约保函格式</w:t>
      </w:r>
      <w:bookmarkEnd w:id="624"/>
      <w:bookmarkEnd w:id="625"/>
      <w:bookmarkEnd w:id="626"/>
    </w:p>
    <w:p>
      <w:pPr>
        <w:adjustRightInd w:val="0"/>
        <w:spacing w:line="360" w:lineRule="auto"/>
        <w:jc w:val="center"/>
        <w:textAlignment w:val="baseline"/>
        <w:rPr>
          <w:b/>
          <w:sz w:val="28"/>
          <w:szCs w:val="28"/>
        </w:rPr>
      </w:pPr>
      <w:r>
        <w:rPr>
          <w:b/>
          <w:sz w:val="28"/>
          <w:szCs w:val="28"/>
        </w:rPr>
        <w:t>履约保函（中标后提供）</w:t>
      </w:r>
    </w:p>
    <w:p>
      <w:pPr>
        <w:pStyle w:val="11"/>
        <w:spacing w:line="360" w:lineRule="auto"/>
        <w:ind w:right="500"/>
        <w:rPr>
          <w:rFonts w:ascii="Times New Roman" w:hAnsi="Times New Roman"/>
          <w:spacing w:val="20"/>
          <w:sz w:val="24"/>
          <w:szCs w:val="24"/>
        </w:rPr>
      </w:pPr>
      <w:r>
        <w:rPr>
          <w:rFonts w:ascii="Times New Roman" w:hAnsi="Times New Roman"/>
          <w:spacing w:val="20"/>
          <w:sz w:val="24"/>
          <w:szCs w:val="24"/>
        </w:rPr>
        <w:t>保函编号：</w:t>
      </w:r>
    </w:p>
    <w:p>
      <w:pPr>
        <w:autoSpaceDE w:val="0"/>
        <w:autoSpaceDN w:val="0"/>
        <w:adjustRightInd w:val="0"/>
        <w:spacing w:line="360" w:lineRule="auto"/>
        <w:jc w:val="left"/>
        <w:rPr>
          <w:sz w:val="24"/>
          <w:szCs w:val="24"/>
        </w:rPr>
      </w:pPr>
      <w:r>
        <w:rPr>
          <w:sz w:val="24"/>
          <w:szCs w:val="24"/>
        </w:rPr>
        <w:t>致：南宁轨道交通集团有限责任公司</w:t>
      </w:r>
    </w:p>
    <w:p>
      <w:pPr>
        <w:autoSpaceDE w:val="0"/>
        <w:autoSpaceDN w:val="0"/>
        <w:adjustRightInd w:val="0"/>
        <w:spacing w:line="360" w:lineRule="auto"/>
        <w:ind w:firstLine="480" w:firstLineChars="200"/>
        <w:jc w:val="left"/>
        <w:rPr>
          <w:sz w:val="24"/>
          <w:szCs w:val="24"/>
        </w:rPr>
      </w:pPr>
      <w:r>
        <w:rPr>
          <w:sz w:val="24"/>
          <w:szCs w:val="24"/>
        </w:rPr>
        <w:t>鉴于贵方已于</w:t>
      </w:r>
      <w:r>
        <w:rPr>
          <w:sz w:val="24"/>
          <w:szCs w:val="24"/>
          <w:u w:val="single"/>
        </w:rPr>
        <w:t xml:space="preserve">    </w:t>
      </w:r>
      <w:r>
        <w:rPr>
          <w:sz w:val="24"/>
          <w:szCs w:val="24"/>
        </w:rPr>
        <w:t>年</w:t>
      </w:r>
      <w:r>
        <w:rPr>
          <w:sz w:val="24"/>
          <w:szCs w:val="24"/>
          <w:u w:val="single"/>
        </w:rPr>
        <w:t xml:space="preserve">  </w:t>
      </w:r>
      <w:r>
        <w:rPr>
          <w:sz w:val="24"/>
          <w:szCs w:val="24"/>
        </w:rPr>
        <w:t>月</w:t>
      </w:r>
      <w:r>
        <w:rPr>
          <w:sz w:val="24"/>
          <w:szCs w:val="24"/>
          <w:u w:val="single"/>
        </w:rPr>
        <w:t xml:space="preserve">  </w:t>
      </w:r>
      <w:r>
        <w:rPr>
          <w:sz w:val="24"/>
          <w:szCs w:val="24"/>
        </w:rPr>
        <w:t>日发出中标通知书，本保函作为贵方将与</w:t>
      </w:r>
      <w:r>
        <w:rPr>
          <w:sz w:val="24"/>
          <w:szCs w:val="24"/>
          <w:u w:val="single"/>
        </w:rPr>
        <w:t xml:space="preserve">   （设计单位名称） </w:t>
      </w:r>
      <w:r>
        <w:rPr>
          <w:sz w:val="24"/>
          <w:szCs w:val="24"/>
        </w:rPr>
        <w:t>（以下简称“设计单位”）签订的</w:t>
      </w:r>
      <w:r>
        <w:rPr>
          <w:sz w:val="24"/>
          <w:szCs w:val="24"/>
          <w:u w:val="single"/>
        </w:rPr>
        <w:t xml:space="preserve">  （项目名称）   </w:t>
      </w:r>
      <w:r>
        <w:rPr>
          <w:sz w:val="24"/>
          <w:szCs w:val="24"/>
        </w:rPr>
        <w:t>（以下简称“本项目”）合同（中标价格￥</w:t>
      </w:r>
      <w:r>
        <w:rPr>
          <w:sz w:val="24"/>
          <w:szCs w:val="24"/>
          <w:u w:val="single"/>
        </w:rPr>
        <w:t xml:space="preserve">         </w:t>
      </w:r>
      <w:r>
        <w:rPr>
          <w:sz w:val="24"/>
          <w:szCs w:val="24"/>
        </w:rPr>
        <w:t>元，大写：</w:t>
      </w:r>
      <w:r>
        <w:rPr>
          <w:sz w:val="24"/>
          <w:szCs w:val="24"/>
          <w:u w:val="single"/>
        </w:rPr>
        <w:t xml:space="preserve">            </w:t>
      </w:r>
      <w:r>
        <w:rPr>
          <w:sz w:val="24"/>
          <w:szCs w:val="24"/>
        </w:rPr>
        <w:t>元）的履约保函。</w:t>
      </w:r>
    </w:p>
    <w:p>
      <w:pPr>
        <w:autoSpaceDE w:val="0"/>
        <w:autoSpaceDN w:val="0"/>
        <w:adjustRightInd w:val="0"/>
        <w:spacing w:line="360" w:lineRule="auto"/>
        <w:ind w:firstLine="480" w:firstLineChars="200"/>
        <w:jc w:val="left"/>
        <w:rPr>
          <w:sz w:val="24"/>
          <w:szCs w:val="24"/>
        </w:rPr>
      </w:pPr>
      <w:r>
        <w:rPr>
          <w:sz w:val="24"/>
          <w:szCs w:val="24"/>
        </w:rPr>
        <w:t>我方</w:t>
      </w:r>
      <w:r>
        <w:rPr>
          <w:sz w:val="24"/>
          <w:szCs w:val="24"/>
          <w:u w:val="single"/>
        </w:rPr>
        <w:t>（担保人名称    ）</w:t>
      </w:r>
      <w:r>
        <w:rPr>
          <w:sz w:val="24"/>
          <w:szCs w:val="24"/>
        </w:rPr>
        <w:t>，受该设计单位委托，为该设计单位履行上述合同规定的义务做出如下无条件地和不可撤销的保证：</w:t>
      </w:r>
    </w:p>
    <w:p>
      <w:pPr>
        <w:autoSpaceDE w:val="0"/>
        <w:autoSpaceDN w:val="0"/>
        <w:adjustRightInd w:val="0"/>
        <w:spacing w:line="360" w:lineRule="auto"/>
        <w:ind w:firstLine="480" w:firstLineChars="200"/>
        <w:jc w:val="left"/>
        <w:rPr>
          <w:sz w:val="24"/>
          <w:szCs w:val="24"/>
        </w:rPr>
      </w:pPr>
      <w:r>
        <w:rPr>
          <w:sz w:val="24"/>
          <w:szCs w:val="24"/>
        </w:rPr>
        <w:t>我方在收到贵方提出要求支付保证金的通知时，无须提出任何证明或证据，将于7日内无条件地和不可改变地向贵方支付不超过人民币</w:t>
      </w:r>
      <w:r>
        <w:rPr>
          <w:sz w:val="24"/>
          <w:szCs w:val="24"/>
          <w:u w:val="single"/>
        </w:rPr>
        <w:t xml:space="preserve">    </w:t>
      </w:r>
      <w:r>
        <w:rPr>
          <w:sz w:val="24"/>
          <w:szCs w:val="24"/>
        </w:rPr>
        <w:t>元（大写：</w:t>
      </w:r>
      <w:r>
        <w:rPr>
          <w:sz w:val="24"/>
          <w:szCs w:val="24"/>
          <w:u w:val="single"/>
        </w:rPr>
        <w:t xml:space="preserve">             </w:t>
      </w:r>
      <w:r>
        <w:rPr>
          <w:sz w:val="24"/>
          <w:szCs w:val="24"/>
        </w:rPr>
        <w:t>）的任何要求金额，我方不要求贵方证实其在索赔要求中指出的违约情况。</w:t>
      </w:r>
    </w:p>
    <w:p>
      <w:pPr>
        <w:spacing w:line="360" w:lineRule="auto"/>
        <w:ind w:firstLine="480" w:firstLineChars="200"/>
        <w:rPr>
          <w:sz w:val="24"/>
          <w:szCs w:val="24"/>
        </w:rPr>
      </w:pPr>
      <w:r>
        <w:rPr>
          <w:sz w:val="24"/>
          <w:szCs w:val="24"/>
        </w:rPr>
        <w:t>我方同意，任何贵方与设计单位之间可能对合同的修改、变更或补充，或由设计单位原因导致合同解除、终止，都不能减少和免除我方按本保函所承担的责任。有关修改、变更或补充无须通知我方。</w:t>
      </w:r>
    </w:p>
    <w:p>
      <w:pPr>
        <w:autoSpaceDE w:val="0"/>
        <w:autoSpaceDN w:val="0"/>
        <w:adjustRightInd w:val="0"/>
        <w:spacing w:line="360" w:lineRule="auto"/>
        <w:ind w:firstLine="480" w:firstLineChars="200"/>
        <w:jc w:val="left"/>
        <w:rPr>
          <w:sz w:val="24"/>
          <w:szCs w:val="24"/>
        </w:rPr>
      </w:pPr>
      <w:r>
        <w:rPr>
          <w:sz w:val="24"/>
          <w:szCs w:val="24"/>
        </w:rPr>
        <w:t>本保函项下所有权利和义务均适用于中华人民共和国法律。</w:t>
      </w:r>
    </w:p>
    <w:p>
      <w:pPr>
        <w:autoSpaceDE w:val="0"/>
        <w:autoSpaceDN w:val="0"/>
        <w:adjustRightInd w:val="0"/>
        <w:spacing w:line="360" w:lineRule="auto"/>
        <w:ind w:firstLine="480" w:firstLineChars="200"/>
        <w:jc w:val="left"/>
        <w:rPr>
          <w:sz w:val="24"/>
          <w:szCs w:val="24"/>
        </w:rPr>
      </w:pPr>
      <w:r>
        <w:rPr>
          <w:sz w:val="24"/>
          <w:szCs w:val="24"/>
        </w:rPr>
        <w:t>1、本保函自</w:t>
      </w:r>
      <w:r>
        <w:rPr>
          <w:sz w:val="24"/>
          <w:szCs w:val="24"/>
          <w:u w:val="single"/>
        </w:rPr>
        <w:t>X年X月X日</w:t>
      </w:r>
      <w:r>
        <w:rPr>
          <w:sz w:val="24"/>
          <w:szCs w:val="24"/>
        </w:rPr>
        <w:t>起生效，至</w:t>
      </w:r>
      <w:r>
        <w:rPr>
          <w:sz w:val="24"/>
          <w:szCs w:val="24"/>
          <w:u w:val="single"/>
        </w:rPr>
        <w:t>通过竣工验收之日</w:t>
      </w:r>
      <w:r>
        <w:rPr>
          <w:sz w:val="24"/>
          <w:szCs w:val="24"/>
        </w:rPr>
        <w:t>一直有效，你方有权提前终止或解除本保函。保函失效后请将本保函退回我方注销。</w:t>
      </w:r>
    </w:p>
    <w:p>
      <w:pPr>
        <w:autoSpaceDE w:val="0"/>
        <w:autoSpaceDN w:val="0"/>
        <w:adjustRightInd w:val="0"/>
        <w:spacing w:line="360" w:lineRule="auto"/>
        <w:ind w:firstLine="480" w:firstLineChars="200"/>
        <w:jc w:val="left"/>
        <w:rPr>
          <w:sz w:val="24"/>
          <w:szCs w:val="24"/>
        </w:rPr>
      </w:pPr>
      <w:r>
        <w:rPr>
          <w:sz w:val="24"/>
          <w:szCs w:val="24"/>
        </w:rPr>
        <w:t>2、本保函自</w:t>
      </w:r>
      <w:r>
        <w:rPr>
          <w:sz w:val="24"/>
          <w:szCs w:val="24"/>
          <w:u w:val="single"/>
        </w:rPr>
        <w:t>X年X月X日</w:t>
      </w:r>
      <w:r>
        <w:rPr>
          <w:sz w:val="24"/>
          <w:szCs w:val="24"/>
        </w:rPr>
        <w:t>起生效，至</w:t>
      </w:r>
      <w:r>
        <w:rPr>
          <w:sz w:val="24"/>
          <w:szCs w:val="24"/>
          <w:u w:val="single"/>
        </w:rPr>
        <w:t>X年X月X日</w:t>
      </w:r>
      <w:r>
        <w:rPr>
          <w:sz w:val="24"/>
          <w:szCs w:val="24"/>
        </w:rPr>
        <w:t>一直有效，你方有权提前终止或解除本保函。保函失效后请将本保函退回我方注销。</w:t>
      </w:r>
    </w:p>
    <w:p>
      <w:pPr>
        <w:spacing w:line="360" w:lineRule="auto"/>
        <w:ind w:firstLine="482" w:firstLineChars="200"/>
        <w:rPr>
          <w:b/>
          <w:i/>
          <w:sz w:val="24"/>
          <w:szCs w:val="24"/>
        </w:rPr>
      </w:pPr>
      <w:r>
        <w:rPr>
          <w:b/>
          <w:i/>
          <w:sz w:val="24"/>
          <w:szCs w:val="24"/>
        </w:rPr>
        <w:t>（开具保函时，以上二种方式，任选一种。）</w:t>
      </w:r>
    </w:p>
    <w:p>
      <w:pPr>
        <w:spacing w:line="360" w:lineRule="auto"/>
        <w:rPr>
          <w:szCs w:val="21"/>
        </w:rPr>
      </w:pPr>
    </w:p>
    <w:p>
      <w:pPr>
        <w:spacing w:line="360" w:lineRule="auto"/>
        <w:rPr>
          <w:sz w:val="24"/>
          <w:szCs w:val="24"/>
        </w:rPr>
      </w:pPr>
      <w:r>
        <w:rPr>
          <w:sz w:val="24"/>
          <w:szCs w:val="24"/>
        </w:rPr>
        <w:t>银行地址：</w:t>
      </w:r>
      <w:r>
        <w:rPr>
          <w:sz w:val="24"/>
          <w:szCs w:val="24"/>
          <w:u w:val="single"/>
        </w:rPr>
        <w:t xml:space="preserve">            </w:t>
      </w:r>
      <w:r>
        <w:rPr>
          <w:sz w:val="24"/>
          <w:szCs w:val="24"/>
        </w:rPr>
        <w:t xml:space="preserve">              担保银行：（全称）    (盖章)</w:t>
      </w:r>
    </w:p>
    <w:p>
      <w:pPr>
        <w:spacing w:line="360" w:lineRule="auto"/>
        <w:rPr>
          <w:sz w:val="24"/>
          <w:szCs w:val="24"/>
        </w:rPr>
      </w:pPr>
      <w:r>
        <w:rPr>
          <w:sz w:val="24"/>
          <w:szCs w:val="24"/>
        </w:rPr>
        <w:t>邮编：</w:t>
      </w:r>
      <w:r>
        <w:rPr>
          <w:sz w:val="24"/>
          <w:szCs w:val="24"/>
          <w:u w:val="single"/>
        </w:rPr>
        <w:t xml:space="preserve">          </w:t>
      </w:r>
      <w:r>
        <w:rPr>
          <w:sz w:val="24"/>
          <w:szCs w:val="24"/>
        </w:rPr>
        <w:t xml:space="preserve">                    法定代表人或（授权代理人）：(签字)</w:t>
      </w:r>
    </w:p>
    <w:p>
      <w:pPr>
        <w:spacing w:line="360" w:lineRule="auto"/>
        <w:rPr>
          <w:sz w:val="24"/>
          <w:szCs w:val="24"/>
          <w:u w:val="single"/>
        </w:rPr>
      </w:pPr>
      <w:r>
        <w:rPr>
          <w:sz w:val="24"/>
          <w:szCs w:val="24"/>
        </w:rPr>
        <w:t>电话：</w:t>
      </w:r>
      <w:r>
        <w:rPr>
          <w:sz w:val="24"/>
          <w:szCs w:val="24"/>
          <w:u w:val="single"/>
        </w:rPr>
        <w:t xml:space="preserve">          </w:t>
      </w:r>
      <w:r>
        <w:rPr>
          <w:sz w:val="24"/>
          <w:szCs w:val="24"/>
        </w:rPr>
        <w:t xml:space="preserve">                   </w:t>
      </w:r>
      <w:r>
        <w:rPr>
          <w:sz w:val="24"/>
          <w:szCs w:val="24"/>
          <w:u w:val="single"/>
        </w:rPr>
        <w:t>（职务）  （姓名）  （签字）</w:t>
      </w:r>
    </w:p>
    <w:p>
      <w:pPr>
        <w:spacing w:line="360" w:lineRule="auto"/>
        <w:rPr>
          <w:sz w:val="24"/>
          <w:szCs w:val="24"/>
        </w:rPr>
      </w:pPr>
      <w:r>
        <w:rPr>
          <w:sz w:val="24"/>
          <w:szCs w:val="24"/>
        </w:rPr>
        <w:t>传真：</w:t>
      </w:r>
      <w:r>
        <w:rPr>
          <w:sz w:val="24"/>
          <w:szCs w:val="24"/>
          <w:u w:val="single"/>
        </w:rPr>
        <w:t xml:space="preserve">          </w:t>
      </w:r>
      <w:r>
        <w:rPr>
          <w:sz w:val="24"/>
          <w:szCs w:val="24"/>
        </w:rPr>
        <w:t xml:space="preserve">                    日期：    年    月    日</w:t>
      </w:r>
    </w:p>
    <w:p>
      <w:pPr>
        <w:jc w:val="center"/>
        <w:rPr>
          <w:lang w:val="zh-CN"/>
        </w:rPr>
      </w:pPr>
      <w:r>
        <w:rPr>
          <w:lang w:val="zh-CN"/>
        </w:rPr>
        <w:br w:type="page"/>
      </w:r>
    </w:p>
    <w:p>
      <w:pPr>
        <w:adjustRightInd w:val="0"/>
        <w:spacing w:line="360" w:lineRule="auto"/>
        <w:jc w:val="center"/>
        <w:textAlignment w:val="baseline"/>
        <w:rPr>
          <w:b/>
          <w:sz w:val="28"/>
          <w:szCs w:val="28"/>
        </w:rPr>
      </w:pPr>
      <w:r>
        <w:rPr>
          <w:b/>
          <w:sz w:val="28"/>
          <w:szCs w:val="28"/>
        </w:rPr>
        <w:t>承诺函（中标后提供）</w:t>
      </w:r>
    </w:p>
    <w:p>
      <w:pPr>
        <w:rPr>
          <w:lang w:val="zh-CN"/>
        </w:rPr>
      </w:pPr>
    </w:p>
    <w:p>
      <w:pPr>
        <w:rPr>
          <w:lang w:val="zh-CN"/>
        </w:rPr>
      </w:pPr>
    </w:p>
    <w:p>
      <w:pPr>
        <w:spacing w:line="480" w:lineRule="auto"/>
        <w:rPr>
          <w:sz w:val="24"/>
          <w:szCs w:val="24"/>
          <w:lang w:val="zh-CN"/>
        </w:rPr>
      </w:pPr>
      <w:r>
        <w:rPr>
          <w:sz w:val="24"/>
          <w:szCs w:val="24"/>
          <w:lang w:val="zh-CN"/>
        </w:rPr>
        <w:t>南宁轨道交通集团有限责任公司：</w:t>
      </w:r>
    </w:p>
    <w:p>
      <w:pPr>
        <w:spacing w:line="480" w:lineRule="auto"/>
        <w:ind w:firstLine="480" w:firstLineChars="200"/>
        <w:rPr>
          <w:sz w:val="24"/>
          <w:szCs w:val="24"/>
        </w:rPr>
      </w:pPr>
      <w:r>
        <w:rPr>
          <w:sz w:val="24"/>
          <w:szCs w:val="24"/>
          <w:u w:val="single"/>
          <w:lang w:val="zh-CN"/>
        </w:rPr>
        <w:t xml:space="preserve">          </w:t>
      </w:r>
      <w:r>
        <w:rPr>
          <w:sz w:val="24"/>
          <w:szCs w:val="24"/>
          <w:lang w:val="zh-CN"/>
        </w:rPr>
        <w:t>（以下称“本公司”）现已中标贵司招标的</w:t>
      </w:r>
      <w:r>
        <w:rPr>
          <w:sz w:val="24"/>
          <w:szCs w:val="24"/>
          <w:u w:val="single"/>
          <w:lang w:val="zh-CN"/>
        </w:rPr>
        <w:t xml:space="preserve">      （项目名称）</w:t>
      </w:r>
      <w:r>
        <w:rPr>
          <w:sz w:val="24"/>
          <w:szCs w:val="24"/>
          <w:lang w:val="zh-CN"/>
        </w:rPr>
        <w:t>，并拟签订正式合同，按合同规定需向贵司提供一份履约担保金额为人民币：</w:t>
      </w:r>
      <w:r>
        <w:rPr>
          <w:sz w:val="24"/>
          <w:szCs w:val="24"/>
          <w:u w:val="single"/>
          <w:lang w:val="zh-CN"/>
        </w:rPr>
        <w:t xml:space="preserve">            </w:t>
      </w:r>
      <w:r>
        <w:rPr>
          <w:sz w:val="24"/>
          <w:szCs w:val="24"/>
          <w:lang w:val="zh-CN"/>
        </w:rPr>
        <w:t>（</w:t>
      </w:r>
      <w:r>
        <w:rPr>
          <w:sz w:val="24"/>
          <w:szCs w:val="24"/>
          <w:u w:val="single"/>
        </w:rPr>
        <w:t xml:space="preserve">￥   </w:t>
      </w:r>
      <w:r>
        <w:rPr>
          <w:sz w:val="24"/>
          <w:szCs w:val="24"/>
          <w:lang w:val="zh-CN"/>
        </w:rPr>
        <w:t>）的履约保函</w:t>
      </w:r>
      <w:r>
        <w:rPr>
          <w:sz w:val="24"/>
          <w:szCs w:val="24"/>
        </w:rPr>
        <w:t>（保函编号：</w:t>
      </w:r>
      <w:r>
        <w:rPr>
          <w:sz w:val="24"/>
          <w:szCs w:val="24"/>
          <w:u w:val="single"/>
        </w:rPr>
        <w:t xml:space="preserve">       </w:t>
      </w:r>
      <w:r>
        <w:rPr>
          <w:sz w:val="24"/>
          <w:szCs w:val="24"/>
        </w:rPr>
        <w:t>）</w:t>
      </w:r>
      <w:r>
        <w:rPr>
          <w:sz w:val="24"/>
          <w:szCs w:val="24"/>
          <w:lang w:val="zh-CN"/>
        </w:rPr>
        <w:t>，有效期至</w:t>
      </w:r>
      <w:r>
        <w:rPr>
          <w:sz w:val="24"/>
          <w:szCs w:val="24"/>
        </w:rPr>
        <w:t>X年X月X日。</w:t>
      </w:r>
    </w:p>
    <w:p>
      <w:pPr>
        <w:spacing w:line="480" w:lineRule="auto"/>
        <w:ind w:firstLine="420"/>
        <w:rPr>
          <w:sz w:val="24"/>
          <w:szCs w:val="24"/>
        </w:rPr>
      </w:pPr>
      <w:r>
        <w:rPr>
          <w:sz w:val="24"/>
          <w:szCs w:val="24"/>
        </w:rPr>
        <w:t>本公司现向贵司郑重承诺，如上述保函到期日仍未到合同约定的时间（</w:t>
      </w:r>
      <w:r>
        <w:rPr>
          <w:sz w:val="24"/>
          <w:szCs w:val="24"/>
          <w:u w:val="single"/>
        </w:rPr>
        <w:t>通过竣工验收之日</w:t>
      </w:r>
      <w:r>
        <w:rPr>
          <w:sz w:val="24"/>
          <w:szCs w:val="24"/>
        </w:rPr>
        <w:t>），本公司将在保函到期前60天，无条件延长保函有效期。如未及时向贵司提供符合规定的履约保函，我司承担违约责任的一切后果。</w:t>
      </w:r>
    </w:p>
    <w:p>
      <w:pPr>
        <w:spacing w:line="480" w:lineRule="auto"/>
        <w:ind w:firstLine="420"/>
        <w:rPr>
          <w:sz w:val="24"/>
          <w:szCs w:val="24"/>
        </w:rPr>
      </w:pPr>
      <w:r>
        <w:rPr>
          <w:sz w:val="24"/>
          <w:szCs w:val="24"/>
        </w:rPr>
        <w:t>特此承诺</w:t>
      </w:r>
    </w:p>
    <w:p>
      <w:pPr>
        <w:ind w:firstLine="420"/>
        <w:rPr>
          <w:sz w:val="24"/>
          <w:szCs w:val="24"/>
        </w:rPr>
      </w:pPr>
    </w:p>
    <w:p>
      <w:pPr>
        <w:ind w:left="5040" w:leftChars="2400"/>
        <w:rPr>
          <w:sz w:val="24"/>
          <w:szCs w:val="24"/>
        </w:rPr>
      </w:pPr>
      <w:r>
        <w:rPr>
          <w:sz w:val="24"/>
          <w:szCs w:val="24"/>
        </w:rPr>
        <w:t>承诺人：</w:t>
      </w:r>
    </w:p>
    <w:p>
      <w:pPr>
        <w:ind w:left="5625" w:leftChars="50" w:hanging="5520" w:hangingChars="2300"/>
        <w:rPr>
          <w:sz w:val="24"/>
          <w:szCs w:val="24"/>
        </w:rPr>
      </w:pPr>
      <w:r>
        <w:rPr>
          <w:sz w:val="24"/>
          <w:szCs w:val="24"/>
        </w:rPr>
        <w:t xml:space="preserve">                                                                                      X年X月X日</w:t>
      </w:r>
    </w:p>
    <w:p>
      <w:pPr>
        <w:ind w:left="4935" w:leftChars="50" w:hanging="4830" w:hangingChars="2300"/>
        <w:rPr>
          <w:szCs w:val="21"/>
        </w:rPr>
      </w:pPr>
    </w:p>
    <w:p>
      <w:pPr>
        <w:ind w:left="5647" w:leftChars="50" w:hanging="5542" w:hangingChars="2300"/>
        <w:rPr>
          <w:b/>
          <w:i/>
          <w:sz w:val="24"/>
          <w:szCs w:val="24"/>
        </w:rPr>
      </w:pPr>
      <w:r>
        <w:rPr>
          <w:b/>
          <w:i/>
          <w:sz w:val="24"/>
          <w:szCs w:val="24"/>
        </w:rPr>
        <w:t>（当选择履约保函格式第2种方式时开具履约保函的，必须提供本承诺书。）</w:t>
      </w:r>
    </w:p>
    <w:p>
      <w:pPr>
        <w:ind w:left="4935" w:leftChars="50" w:hanging="4830" w:hangingChars="2300"/>
      </w:pPr>
    </w:p>
    <w:p>
      <w:pPr>
        <w:widowControl/>
        <w:numPr>
          <w:ilvl w:val="0"/>
          <w:numId w:val="10"/>
        </w:numPr>
        <w:jc w:val="center"/>
        <w:rPr>
          <w:rFonts w:ascii="宋体" w:hAnsi="宋体" w:cs="仿宋_GB2312"/>
          <w:sz w:val="24"/>
          <w:szCs w:val="24"/>
        </w:rPr>
      </w:pPr>
      <w:r>
        <w:rPr>
          <w:rFonts w:ascii="Times New Roman" w:hAnsi="Times New Roman" w:eastAsia="宋体"/>
        </w:rPr>
        <w:br w:type="page"/>
      </w:r>
    </w:p>
    <w:p>
      <w:pPr>
        <w:pStyle w:val="4"/>
        <w:spacing w:before="312" w:beforeLines="100" w:after="312" w:afterLines="100" w:line="360" w:lineRule="auto"/>
        <w:jc w:val="center"/>
        <w:rPr>
          <w:sz w:val="32"/>
          <w:szCs w:val="28"/>
        </w:rPr>
      </w:pPr>
      <w:bookmarkStart w:id="627" w:name="_Toc23749"/>
      <w:bookmarkStart w:id="628" w:name="_Toc10910"/>
      <w:bookmarkStart w:id="629" w:name="_Toc9218"/>
      <w:bookmarkStart w:id="630" w:name="_Toc1387"/>
      <w:bookmarkStart w:id="631" w:name="_Toc28465"/>
      <w:r>
        <w:rPr>
          <w:rFonts w:hint="eastAsia"/>
          <w:sz w:val="32"/>
          <w:szCs w:val="28"/>
        </w:rPr>
        <w:t>第</w:t>
      </w:r>
      <w:r>
        <w:rPr>
          <w:rFonts w:hint="eastAsia"/>
          <w:sz w:val="32"/>
          <w:szCs w:val="28"/>
          <w:lang w:eastAsia="zh-CN"/>
        </w:rPr>
        <w:t>四</w:t>
      </w:r>
      <w:r>
        <w:rPr>
          <w:rFonts w:hint="eastAsia"/>
          <w:sz w:val="32"/>
          <w:szCs w:val="28"/>
        </w:rPr>
        <w:t>章 比选申请文件格式</w:t>
      </w:r>
      <w:bookmarkEnd w:id="627"/>
      <w:bookmarkEnd w:id="628"/>
      <w:bookmarkEnd w:id="629"/>
      <w:bookmarkEnd w:id="630"/>
      <w:bookmarkEnd w:id="631"/>
    </w:p>
    <w:p>
      <w:pPr>
        <w:autoSpaceDE w:val="0"/>
        <w:autoSpaceDN w:val="0"/>
        <w:adjustRightInd w:val="0"/>
        <w:jc w:val="center"/>
        <w:rPr>
          <w:rFonts w:ascii="楷体_GB2312" w:eastAsia="楷体_GB2312"/>
          <w:b/>
          <w:kern w:val="0"/>
          <w:sz w:val="24"/>
        </w:rPr>
      </w:pPr>
      <w:r>
        <w:rPr>
          <w:rFonts w:ascii="楷体_GB2312" w:eastAsia="楷体_GB2312"/>
          <w:b/>
          <w:kern w:val="0"/>
          <w:sz w:val="24"/>
        </w:rPr>
        <w:tab/>
      </w:r>
    </w:p>
    <w:p>
      <w:pPr>
        <w:rPr>
          <w:rFonts w:ascii="宋体" w:hAnsi="宋体"/>
          <w:kern w:val="0"/>
          <w:sz w:val="84"/>
        </w:rPr>
      </w:pPr>
      <w:bookmarkStart w:id="632" w:name="_Toc114052390"/>
    </w:p>
    <w:bookmarkEnd w:id="632"/>
    <w:p>
      <w:pPr>
        <w:jc w:val="center"/>
        <w:rPr>
          <w:rFonts w:ascii="宋体" w:hAnsi="宋体"/>
          <w:kern w:val="0"/>
          <w:sz w:val="48"/>
          <w:szCs w:val="48"/>
        </w:rPr>
      </w:pPr>
      <w:r>
        <w:rPr>
          <w:rFonts w:hint="eastAsia" w:ascii="宋体" w:hAnsi="宋体"/>
          <w:kern w:val="0"/>
          <w:sz w:val="48"/>
          <w:szCs w:val="48"/>
        </w:rPr>
        <w:t>*</w:t>
      </w:r>
      <w:r>
        <w:rPr>
          <w:rFonts w:ascii="宋体" w:hAnsi="宋体"/>
          <w:kern w:val="0"/>
          <w:sz w:val="48"/>
          <w:szCs w:val="48"/>
        </w:rPr>
        <w:t>*</w:t>
      </w:r>
      <w:r>
        <w:rPr>
          <w:rFonts w:hint="eastAsia" w:ascii="宋体" w:hAnsi="宋体"/>
          <w:kern w:val="0"/>
          <w:sz w:val="48"/>
          <w:szCs w:val="48"/>
        </w:rPr>
        <w:t>项目比选申请文件</w:t>
      </w:r>
    </w:p>
    <w:p>
      <w:pPr>
        <w:widowControl/>
        <w:numPr>
          <w:ilvl w:val="0"/>
          <w:numId w:val="0"/>
        </w:numPr>
        <w:jc w:val="center"/>
        <w:outlineLvl w:val="1"/>
        <w:rPr>
          <w:rFonts w:hint="eastAsia" w:ascii="宋体" w:hAnsi="宋体" w:eastAsia="宋体" w:cs="Times New Roman"/>
          <w:b/>
          <w:kern w:val="2"/>
          <w:sz w:val="48"/>
          <w:szCs w:val="48"/>
          <w:lang w:val="en-US" w:eastAsia="zh-CN" w:bidi="ar-SA"/>
        </w:rPr>
      </w:pPr>
      <w:bookmarkStart w:id="633" w:name="_Toc28980"/>
      <w:bookmarkStart w:id="634" w:name="_Toc22230"/>
      <w:bookmarkStart w:id="635" w:name="_Toc8506"/>
      <w:bookmarkStart w:id="636" w:name="_Toc4941"/>
      <w:bookmarkStart w:id="637" w:name="_Toc10920"/>
      <w:r>
        <w:rPr>
          <w:rFonts w:hint="eastAsia" w:ascii="宋体" w:hAnsi="宋体" w:eastAsia="宋体" w:cs="Times New Roman"/>
          <w:b/>
          <w:kern w:val="2"/>
          <w:sz w:val="48"/>
          <w:szCs w:val="48"/>
          <w:lang w:val="en-US" w:eastAsia="zh-CN" w:bidi="ar-SA"/>
        </w:rPr>
        <w:t>资格审查文件</w:t>
      </w:r>
      <w:bookmarkEnd w:id="633"/>
      <w:bookmarkEnd w:id="634"/>
      <w:bookmarkEnd w:id="635"/>
      <w:bookmarkEnd w:id="636"/>
      <w:bookmarkEnd w:id="637"/>
    </w:p>
    <w:p>
      <w:pPr>
        <w:autoSpaceDE w:val="0"/>
        <w:autoSpaceDN w:val="0"/>
        <w:adjustRightInd w:val="0"/>
        <w:jc w:val="center"/>
        <w:rPr>
          <w:rFonts w:ascii="楷体_GB2312" w:eastAsia="楷体_GB2312"/>
          <w:kern w:val="0"/>
          <w:sz w:val="36"/>
          <w:szCs w:val="36"/>
        </w:rPr>
      </w:pPr>
      <w:r>
        <w:rPr>
          <w:rFonts w:hint="eastAsia" w:ascii="楷体_GB2312" w:eastAsia="楷体_GB2312"/>
          <w:kern w:val="0"/>
          <w:sz w:val="36"/>
          <w:szCs w:val="36"/>
        </w:rPr>
        <w:t>（＊本）</w:t>
      </w: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rPr>
          <w:rFonts w:ascii="楷体_GB2312" w:eastAsia="楷体_GB2312"/>
          <w:kern w:val="0"/>
          <w:sz w:val="24"/>
        </w:rPr>
      </w:pPr>
    </w:p>
    <w:p>
      <w:pPr>
        <w:autoSpaceDE w:val="0"/>
        <w:autoSpaceDN w:val="0"/>
        <w:adjustRightInd w:val="0"/>
        <w:rPr>
          <w:rFonts w:ascii="宋体" w:hAnsi="宋体"/>
          <w:kern w:val="0"/>
          <w:sz w:val="28"/>
          <w:szCs w:val="28"/>
        </w:rPr>
      </w:pPr>
      <w:bookmarkStart w:id="638" w:name="_Toc114052391"/>
      <w:r>
        <w:rPr>
          <w:rFonts w:hint="eastAsia" w:ascii="宋体" w:hAnsi="宋体"/>
          <w:kern w:val="0"/>
          <w:sz w:val="28"/>
          <w:szCs w:val="28"/>
        </w:rPr>
        <w:t>比选申请人：（ 加盖单位公章）</w:t>
      </w:r>
      <w:bookmarkEnd w:id="638"/>
    </w:p>
    <w:p>
      <w:pPr>
        <w:autoSpaceDE w:val="0"/>
        <w:autoSpaceDN w:val="0"/>
        <w:adjustRightInd w:val="0"/>
        <w:rPr>
          <w:rFonts w:ascii="宋体" w:hAnsi="宋体"/>
          <w:kern w:val="0"/>
          <w:sz w:val="28"/>
          <w:szCs w:val="28"/>
        </w:rPr>
      </w:pPr>
      <w:bookmarkStart w:id="639" w:name="_Toc114052392"/>
      <w:r>
        <w:rPr>
          <w:rFonts w:hint="eastAsia" w:ascii="宋体" w:hAnsi="宋体"/>
          <w:kern w:val="0"/>
          <w:sz w:val="28"/>
          <w:szCs w:val="28"/>
        </w:rPr>
        <w:t>法定代表人或授权委托代理人：（签字或盖章）</w:t>
      </w:r>
      <w:bookmarkEnd w:id="639"/>
    </w:p>
    <w:p>
      <w:pPr>
        <w:autoSpaceDE w:val="0"/>
        <w:autoSpaceDN w:val="0"/>
        <w:adjustRightInd w:val="0"/>
        <w:rPr>
          <w:rFonts w:ascii="宋体" w:hAnsi="宋体"/>
          <w:kern w:val="0"/>
          <w:sz w:val="28"/>
          <w:szCs w:val="28"/>
        </w:rPr>
      </w:pPr>
      <w:r>
        <w:rPr>
          <w:rFonts w:hint="eastAsia" w:ascii="宋体" w:hAnsi="宋体"/>
          <w:kern w:val="0"/>
          <w:sz w:val="28"/>
          <w:szCs w:val="28"/>
        </w:rPr>
        <w:t>电话/传真：</w:t>
      </w:r>
    </w:p>
    <w:p>
      <w:pPr>
        <w:autoSpaceDE w:val="0"/>
        <w:autoSpaceDN w:val="0"/>
        <w:adjustRightInd w:val="0"/>
        <w:rPr>
          <w:rFonts w:ascii="宋体" w:hAnsi="宋体"/>
          <w:kern w:val="0"/>
          <w:sz w:val="28"/>
          <w:szCs w:val="28"/>
        </w:rPr>
      </w:pPr>
      <w:r>
        <w:rPr>
          <w:rFonts w:hint="eastAsia" w:ascii="宋体" w:hAnsi="宋体"/>
          <w:kern w:val="0"/>
          <w:sz w:val="28"/>
          <w:szCs w:val="28"/>
        </w:rPr>
        <w:t>地址：</w:t>
      </w:r>
    </w:p>
    <w:p>
      <w:pPr>
        <w:autoSpaceDE w:val="0"/>
        <w:autoSpaceDN w:val="0"/>
        <w:adjustRightInd w:val="0"/>
        <w:rPr>
          <w:rFonts w:ascii="宋体" w:hAnsi="宋体"/>
          <w:kern w:val="0"/>
          <w:sz w:val="28"/>
          <w:szCs w:val="28"/>
        </w:rPr>
      </w:pPr>
    </w:p>
    <w:p>
      <w:pPr>
        <w:autoSpaceDE w:val="0"/>
        <w:autoSpaceDN w:val="0"/>
        <w:adjustRightInd w:val="0"/>
        <w:rPr>
          <w:rFonts w:ascii="宋体" w:hAnsi="宋体"/>
          <w:kern w:val="0"/>
          <w:sz w:val="28"/>
          <w:szCs w:val="28"/>
        </w:rPr>
      </w:pPr>
    </w:p>
    <w:p>
      <w:pPr>
        <w:autoSpaceDE w:val="0"/>
        <w:autoSpaceDN w:val="0"/>
        <w:adjustRightInd w:val="0"/>
        <w:jc w:val="center"/>
        <w:rPr>
          <w:rFonts w:ascii="楷体_GB2312" w:eastAsia="楷体_GB2312"/>
          <w:kern w:val="0"/>
          <w:sz w:val="32"/>
        </w:rPr>
      </w:pPr>
      <w:r>
        <w:rPr>
          <w:rFonts w:hint="eastAsia" w:ascii="宋体" w:hAnsi="宋体"/>
          <w:kern w:val="0"/>
          <w:sz w:val="28"/>
          <w:szCs w:val="28"/>
        </w:rPr>
        <w:t xml:space="preserve">年 </w:t>
      </w:r>
      <w:r>
        <w:rPr>
          <w:rFonts w:ascii="宋体" w:hAnsi="宋体"/>
          <w:kern w:val="0"/>
          <w:sz w:val="28"/>
          <w:szCs w:val="28"/>
        </w:rPr>
        <w:t xml:space="preserve"> </w:t>
      </w:r>
      <w:r>
        <w:rPr>
          <w:rFonts w:hint="eastAsia" w:ascii="宋体" w:hAnsi="宋体"/>
          <w:kern w:val="0"/>
          <w:sz w:val="28"/>
          <w:szCs w:val="28"/>
        </w:rPr>
        <w:t xml:space="preserve">月 </w:t>
      </w:r>
      <w:r>
        <w:rPr>
          <w:rFonts w:ascii="宋体" w:hAnsi="宋体"/>
          <w:kern w:val="0"/>
          <w:sz w:val="28"/>
          <w:szCs w:val="28"/>
        </w:rPr>
        <w:t xml:space="preserve"> </w:t>
      </w:r>
      <w:r>
        <w:rPr>
          <w:rFonts w:hint="eastAsia" w:ascii="宋体" w:hAnsi="宋体"/>
          <w:kern w:val="0"/>
          <w:sz w:val="28"/>
          <w:szCs w:val="28"/>
        </w:rPr>
        <w:t>日</w:t>
      </w:r>
    </w:p>
    <w:p>
      <w:pPr>
        <w:spacing w:line="360" w:lineRule="auto"/>
        <w:ind w:firstLine="708" w:firstLineChars="196"/>
        <w:jc w:val="center"/>
        <w:rPr>
          <w:b/>
          <w:sz w:val="36"/>
          <w:szCs w:val="36"/>
        </w:rPr>
      </w:pPr>
    </w:p>
    <w:p>
      <w:pPr>
        <w:spacing w:line="360" w:lineRule="auto"/>
        <w:ind w:firstLine="708" w:firstLineChars="196"/>
        <w:jc w:val="center"/>
        <w:rPr>
          <w:b/>
          <w:sz w:val="36"/>
          <w:szCs w:val="36"/>
        </w:rPr>
      </w:pPr>
    </w:p>
    <w:p>
      <w:pPr>
        <w:spacing w:line="360" w:lineRule="auto"/>
        <w:ind w:firstLine="708" w:firstLineChars="196"/>
        <w:jc w:val="center"/>
        <w:rPr>
          <w:b/>
          <w:sz w:val="36"/>
          <w:szCs w:val="36"/>
        </w:rPr>
      </w:pPr>
    </w:p>
    <w:p>
      <w:pPr>
        <w:spacing w:line="360" w:lineRule="auto"/>
        <w:ind w:firstLine="708" w:firstLineChars="196"/>
        <w:jc w:val="center"/>
        <w:rPr>
          <w:b/>
          <w:sz w:val="36"/>
          <w:szCs w:val="36"/>
        </w:rPr>
      </w:pPr>
    </w:p>
    <w:p>
      <w:pPr>
        <w:spacing w:before="156" w:beforeLines="50" w:after="312" w:afterLines="100"/>
        <w:jc w:val="center"/>
        <w:outlineLvl w:val="2"/>
        <w:rPr>
          <w:b/>
          <w:sz w:val="28"/>
          <w:szCs w:val="28"/>
        </w:rPr>
      </w:pPr>
      <w:r>
        <w:rPr>
          <w:b/>
          <w:sz w:val="36"/>
          <w:szCs w:val="36"/>
        </w:rPr>
        <w:br w:type="page"/>
      </w:r>
      <w:r>
        <w:rPr>
          <w:rFonts w:hint="eastAsia"/>
          <w:b/>
          <w:sz w:val="28"/>
          <w:szCs w:val="28"/>
        </w:rPr>
        <w:t xml:space="preserve">目 </w:t>
      </w:r>
      <w:r>
        <w:rPr>
          <w:b/>
          <w:sz w:val="28"/>
          <w:szCs w:val="28"/>
        </w:rPr>
        <w:t xml:space="preserve"> </w:t>
      </w:r>
      <w:r>
        <w:rPr>
          <w:rFonts w:hint="eastAsia"/>
          <w:b/>
          <w:sz w:val="28"/>
          <w:szCs w:val="28"/>
        </w:rPr>
        <w:t>录</w:t>
      </w:r>
    </w:p>
    <w:p>
      <w:pPr>
        <w:jc w:val="center"/>
        <w:rPr>
          <w:b/>
          <w:sz w:val="18"/>
          <w:szCs w:val="18"/>
        </w:rPr>
      </w:pPr>
    </w:p>
    <w:p>
      <w:pPr>
        <w:pStyle w:val="52"/>
        <w:numPr>
          <w:ilvl w:val="0"/>
          <w:numId w:val="11"/>
        </w:numPr>
        <w:tabs>
          <w:tab w:val="left" w:pos="826"/>
        </w:tabs>
        <w:spacing w:line="560" w:lineRule="exact"/>
        <w:ind w:firstLineChars="0"/>
        <w:rPr>
          <w:rFonts w:ascii="宋体" w:hAnsi="宋体"/>
          <w:kern w:val="0"/>
          <w:sz w:val="24"/>
        </w:rPr>
      </w:pPr>
      <w:r>
        <w:rPr>
          <w:rFonts w:hint="eastAsia" w:ascii="宋体" w:hAnsi="宋体"/>
          <w:kern w:val="0"/>
          <w:sz w:val="24"/>
        </w:rPr>
        <w:t>诚信声明（原件）；</w:t>
      </w:r>
    </w:p>
    <w:p>
      <w:pPr>
        <w:pStyle w:val="52"/>
        <w:numPr>
          <w:ilvl w:val="0"/>
          <w:numId w:val="11"/>
        </w:numPr>
        <w:tabs>
          <w:tab w:val="left" w:pos="826"/>
        </w:tabs>
        <w:spacing w:line="560" w:lineRule="exact"/>
        <w:ind w:firstLineChars="0"/>
        <w:rPr>
          <w:rFonts w:ascii="宋体" w:hAnsi="宋体"/>
          <w:sz w:val="24"/>
          <w:szCs w:val="24"/>
        </w:rPr>
      </w:pPr>
      <w:r>
        <w:rPr>
          <w:rFonts w:hint="eastAsia" w:ascii="宋体" w:hAnsi="宋体"/>
          <w:sz w:val="24"/>
          <w:szCs w:val="24"/>
        </w:rPr>
        <w:t>法定代表人资格证明书（原件）；</w:t>
      </w:r>
    </w:p>
    <w:p>
      <w:pPr>
        <w:pStyle w:val="52"/>
        <w:numPr>
          <w:ilvl w:val="0"/>
          <w:numId w:val="11"/>
        </w:numPr>
        <w:tabs>
          <w:tab w:val="left" w:pos="826"/>
        </w:tabs>
        <w:spacing w:line="560" w:lineRule="exact"/>
        <w:ind w:firstLineChars="0"/>
        <w:rPr>
          <w:rFonts w:ascii="宋体" w:hAnsi="宋体"/>
          <w:sz w:val="24"/>
          <w:szCs w:val="24"/>
        </w:rPr>
      </w:pPr>
      <w:r>
        <w:rPr>
          <w:rFonts w:hint="eastAsia" w:ascii="宋体" w:hAnsi="宋体"/>
          <w:sz w:val="24"/>
          <w:szCs w:val="24"/>
        </w:rPr>
        <w:t>法定代表人身份证明文件（提供复印件加盖法人单位公章）</w:t>
      </w:r>
      <w:r>
        <w:rPr>
          <w:rFonts w:hint="eastAsia" w:ascii="宋体" w:hAnsi="宋体"/>
          <w:sz w:val="24"/>
          <w:szCs w:val="24"/>
          <w:lang w:val="en-US" w:eastAsia="zh-CN"/>
        </w:rPr>
        <w:t>;</w:t>
      </w:r>
    </w:p>
    <w:p>
      <w:pPr>
        <w:pStyle w:val="52"/>
        <w:numPr>
          <w:ilvl w:val="0"/>
          <w:numId w:val="11"/>
        </w:numPr>
        <w:tabs>
          <w:tab w:val="left" w:pos="826"/>
        </w:tabs>
        <w:spacing w:line="560" w:lineRule="exact"/>
        <w:ind w:firstLineChars="0"/>
        <w:rPr>
          <w:rFonts w:ascii="宋体" w:hAnsi="宋体"/>
          <w:kern w:val="0"/>
          <w:sz w:val="24"/>
        </w:rPr>
      </w:pPr>
      <w:r>
        <w:rPr>
          <w:rFonts w:hint="eastAsia" w:ascii="宋体" w:hAnsi="宋体"/>
          <w:kern w:val="0"/>
          <w:sz w:val="24"/>
        </w:rPr>
        <w:t>授权委托书（原件）；</w:t>
      </w:r>
    </w:p>
    <w:p>
      <w:pPr>
        <w:pStyle w:val="52"/>
        <w:numPr>
          <w:ilvl w:val="0"/>
          <w:numId w:val="11"/>
        </w:numPr>
        <w:tabs>
          <w:tab w:val="left" w:pos="826"/>
        </w:tabs>
        <w:spacing w:line="560" w:lineRule="exact"/>
        <w:ind w:firstLineChars="0"/>
        <w:rPr>
          <w:rFonts w:ascii="宋体" w:hAnsi="宋体"/>
          <w:kern w:val="0"/>
          <w:sz w:val="24"/>
        </w:rPr>
      </w:pPr>
      <w:r>
        <w:rPr>
          <w:rFonts w:hint="eastAsia" w:ascii="宋体" w:hAnsi="宋体"/>
          <w:kern w:val="0"/>
          <w:sz w:val="24"/>
        </w:rPr>
        <w:t>授权代理人身份证明文件（提供复印件加盖法人单位公章）</w:t>
      </w:r>
      <w:r>
        <w:rPr>
          <w:rFonts w:hint="eastAsia" w:ascii="宋体" w:hAnsi="宋体"/>
          <w:kern w:val="0"/>
          <w:sz w:val="24"/>
          <w:lang w:eastAsia="zh-CN"/>
        </w:rPr>
        <w:t>；</w:t>
      </w:r>
    </w:p>
    <w:p>
      <w:pPr>
        <w:pStyle w:val="52"/>
        <w:numPr>
          <w:ilvl w:val="0"/>
          <w:numId w:val="11"/>
        </w:numPr>
        <w:tabs>
          <w:tab w:val="left" w:pos="826"/>
        </w:tabs>
        <w:spacing w:line="560" w:lineRule="exact"/>
        <w:ind w:firstLineChars="0"/>
        <w:rPr>
          <w:rFonts w:ascii="宋体" w:hAnsi="宋体"/>
          <w:kern w:val="0"/>
          <w:sz w:val="24"/>
        </w:rPr>
      </w:pPr>
      <w:r>
        <w:rPr>
          <w:rFonts w:hint="eastAsia" w:ascii="宋体" w:hAnsi="宋体"/>
          <w:kern w:val="0"/>
          <w:sz w:val="24"/>
        </w:rPr>
        <w:t>营业执照</w:t>
      </w:r>
      <w:r>
        <w:rPr>
          <w:rFonts w:hint="eastAsia" w:ascii="宋体" w:hAnsi="宋体"/>
          <w:kern w:val="0"/>
          <w:sz w:val="24"/>
          <w:lang w:eastAsia="zh-CN"/>
        </w:rPr>
        <w:t>、工程设计资质证书</w:t>
      </w:r>
      <w:r>
        <w:rPr>
          <w:rFonts w:hint="eastAsia" w:ascii="宋体" w:hAnsi="宋体"/>
          <w:kern w:val="0"/>
          <w:sz w:val="24"/>
        </w:rPr>
        <w:t>副本复印件（原件备查）；</w:t>
      </w:r>
    </w:p>
    <w:p>
      <w:pPr>
        <w:pStyle w:val="52"/>
        <w:numPr>
          <w:ilvl w:val="0"/>
          <w:numId w:val="11"/>
        </w:numPr>
        <w:tabs>
          <w:tab w:val="left" w:pos="826"/>
        </w:tabs>
        <w:spacing w:line="560" w:lineRule="exact"/>
        <w:ind w:firstLineChars="0"/>
        <w:rPr>
          <w:rFonts w:ascii="宋体" w:hAnsi="宋体"/>
          <w:kern w:val="0"/>
          <w:sz w:val="24"/>
        </w:rPr>
      </w:pPr>
      <w:r>
        <w:rPr>
          <w:rFonts w:hint="eastAsia" w:ascii="宋体" w:hAnsi="宋体"/>
          <w:kern w:val="0"/>
          <w:sz w:val="24"/>
        </w:rPr>
        <w:t>承诺书；</w:t>
      </w:r>
    </w:p>
    <w:p>
      <w:pPr>
        <w:pStyle w:val="52"/>
        <w:numPr>
          <w:ilvl w:val="0"/>
          <w:numId w:val="11"/>
        </w:numPr>
        <w:tabs>
          <w:tab w:val="left" w:pos="826"/>
        </w:tabs>
        <w:spacing w:line="560" w:lineRule="exact"/>
        <w:ind w:firstLineChars="0"/>
        <w:rPr>
          <w:rFonts w:ascii="宋体" w:hAnsi="宋体"/>
          <w:kern w:val="0"/>
          <w:sz w:val="24"/>
        </w:rPr>
      </w:pPr>
      <w:r>
        <w:rPr>
          <w:rFonts w:hint="eastAsia" w:ascii="宋体" w:hAnsi="宋体"/>
          <w:kern w:val="0"/>
          <w:sz w:val="24"/>
        </w:rPr>
        <w:t>类似项目业绩</w:t>
      </w:r>
      <w:r>
        <w:rPr>
          <w:rFonts w:hint="eastAsia" w:ascii="宋体" w:hAnsi="宋体"/>
          <w:kern w:val="0"/>
          <w:sz w:val="24"/>
          <w:lang w:eastAsia="zh-CN"/>
        </w:rPr>
        <w:t>证明材料</w:t>
      </w:r>
      <w:r>
        <w:rPr>
          <w:rFonts w:hint="eastAsia" w:ascii="宋体" w:hAnsi="宋体"/>
          <w:kern w:val="0"/>
          <w:sz w:val="24"/>
        </w:rPr>
        <w:t>；</w:t>
      </w:r>
    </w:p>
    <w:p>
      <w:pPr>
        <w:pStyle w:val="52"/>
        <w:numPr>
          <w:ilvl w:val="0"/>
          <w:numId w:val="11"/>
        </w:numPr>
        <w:tabs>
          <w:tab w:val="left" w:pos="826"/>
        </w:tabs>
        <w:spacing w:line="560" w:lineRule="exact"/>
        <w:ind w:firstLineChars="0"/>
        <w:rPr>
          <w:rFonts w:ascii="宋体" w:hAnsi="宋体"/>
          <w:kern w:val="0"/>
          <w:sz w:val="24"/>
        </w:rPr>
      </w:pPr>
      <w:r>
        <w:rPr>
          <w:rFonts w:hint="eastAsia" w:ascii="宋体" w:hAnsi="宋体"/>
          <w:kern w:val="0"/>
          <w:sz w:val="24"/>
          <w:lang w:eastAsia="zh-CN"/>
        </w:rPr>
        <w:t>方案使用声明；</w:t>
      </w:r>
    </w:p>
    <w:p>
      <w:pPr>
        <w:pStyle w:val="52"/>
        <w:numPr>
          <w:ilvl w:val="0"/>
          <w:numId w:val="11"/>
        </w:numPr>
        <w:tabs>
          <w:tab w:val="left" w:pos="826"/>
        </w:tabs>
        <w:spacing w:line="560" w:lineRule="exact"/>
        <w:ind w:firstLineChars="0"/>
        <w:rPr>
          <w:rFonts w:ascii="宋体" w:hAnsi="宋体"/>
          <w:kern w:val="0"/>
          <w:sz w:val="24"/>
        </w:rPr>
      </w:pPr>
      <w:r>
        <w:rPr>
          <w:rFonts w:hint="eastAsia" w:ascii="宋体" w:hAnsi="宋体"/>
          <w:kern w:val="0"/>
          <w:sz w:val="24"/>
        </w:rPr>
        <w:t>比选申请人认为应提交的其他比选申请资料（如有）。</w:t>
      </w:r>
    </w:p>
    <w:p>
      <w:pPr>
        <w:pStyle w:val="52"/>
        <w:numPr>
          <w:ilvl w:val="0"/>
          <w:numId w:val="0"/>
        </w:numPr>
        <w:tabs>
          <w:tab w:val="left" w:pos="826"/>
        </w:tabs>
        <w:spacing w:line="560" w:lineRule="exact"/>
        <w:ind w:leftChars="0"/>
        <w:rPr>
          <w:rFonts w:hint="eastAsia" w:eastAsia="宋体"/>
          <w:lang w:val="en-US" w:eastAsia="zh-CN"/>
        </w:rPr>
        <w:sectPr>
          <w:pgSz w:w="11906" w:h="16838"/>
          <w:pgMar w:top="1134" w:right="1418" w:bottom="1134" w:left="1418" w:header="851" w:footer="567" w:gutter="0"/>
          <w:cols w:space="720" w:num="1"/>
          <w:docGrid w:type="lines" w:linePitch="312" w:charSpace="0"/>
        </w:sectPr>
      </w:pPr>
      <w:r>
        <w:rPr>
          <w:rFonts w:hint="eastAsia" w:ascii="宋体" w:hAnsi="宋体"/>
          <w:kern w:val="0"/>
          <w:sz w:val="24"/>
        </w:rPr>
        <w:t>备注：以上提供的复印件必须加盖比选申请人公章</w:t>
      </w:r>
      <w:r>
        <w:rPr>
          <w:rFonts w:hint="eastAsia" w:ascii="宋体" w:hAnsi="宋体"/>
          <w:kern w:val="0"/>
          <w:sz w:val="24"/>
          <w:lang w:eastAsia="zh-CN"/>
        </w:rPr>
        <w:t>，</w:t>
      </w:r>
      <w:r>
        <w:rPr>
          <w:rFonts w:hint="eastAsia" w:ascii="宋体" w:hAnsi="宋体"/>
          <w:kern w:val="0"/>
          <w:sz w:val="24"/>
        </w:rPr>
        <w:t>并按照目录顺序编排，标注页码</w:t>
      </w:r>
      <w:r>
        <w:rPr>
          <w:rFonts w:hint="eastAsia" w:eastAsia="宋体"/>
          <w:lang w:val="en-US" w:eastAsia="zh-CN"/>
        </w:rPr>
        <w:t>。</w:t>
      </w:r>
    </w:p>
    <w:p>
      <w:pPr>
        <w:pStyle w:val="52"/>
        <w:numPr>
          <w:ilvl w:val="0"/>
          <w:numId w:val="12"/>
        </w:numPr>
        <w:spacing w:before="120" w:beforeLines="50" w:after="240" w:afterLines="100"/>
        <w:ind w:left="0" w:firstLine="0" w:firstLineChars="0"/>
        <w:jc w:val="center"/>
        <w:outlineLvl w:val="2"/>
        <w:rPr>
          <w:b/>
          <w:sz w:val="28"/>
        </w:rPr>
      </w:pPr>
      <w:r>
        <w:rPr>
          <w:rFonts w:hint="eastAsia"/>
          <w:b/>
          <w:sz w:val="28"/>
        </w:rPr>
        <w:t>诚信声明</w:t>
      </w:r>
    </w:p>
    <w:p>
      <w:pPr>
        <w:spacing w:line="480" w:lineRule="auto"/>
        <w:ind w:firstLine="480" w:firstLineChars="200"/>
        <w:rPr>
          <w:rFonts w:ascii="宋体" w:hAnsi="宋体"/>
          <w:sz w:val="24"/>
        </w:rPr>
      </w:pPr>
      <w:r>
        <w:rPr>
          <w:rFonts w:hint="eastAsia" w:ascii="宋体" w:hAnsi="宋体"/>
          <w:sz w:val="24"/>
        </w:rPr>
        <w:t>本人</w:t>
      </w:r>
      <w:r>
        <w:rPr>
          <w:rFonts w:hint="eastAsia" w:ascii="宋体" w:hAnsi="宋体"/>
          <w:sz w:val="24"/>
          <w:u w:val="single"/>
        </w:rPr>
        <w:t xml:space="preserve">       （法定代表人、身份证号码</w:t>
      </w:r>
      <w:r>
        <w:rPr>
          <w:rFonts w:hint="eastAsia" w:ascii="宋体" w:hAnsi="宋体"/>
          <w:sz w:val="24"/>
        </w:rPr>
        <w:t>）郑重声明：</w:t>
      </w:r>
    </w:p>
    <w:p>
      <w:pPr>
        <w:pStyle w:val="52"/>
        <w:numPr>
          <w:ilvl w:val="0"/>
          <w:numId w:val="13"/>
        </w:numPr>
        <w:spacing w:line="480" w:lineRule="auto"/>
        <w:ind w:left="0" w:firstLine="454" w:firstLineChars="0"/>
        <w:rPr>
          <w:rFonts w:ascii="宋体" w:hAnsi="宋体"/>
          <w:sz w:val="24"/>
        </w:rPr>
      </w:pPr>
      <w:r>
        <w:rPr>
          <w:rFonts w:hint="eastAsia" w:ascii="宋体" w:hAnsi="宋体"/>
          <w:sz w:val="24"/>
        </w:rPr>
        <w:t>本企业参加</w:t>
      </w:r>
      <w:r>
        <w:rPr>
          <w:rFonts w:hint="eastAsia" w:ascii="宋体" w:hAnsi="宋体" w:cs="宋体"/>
          <w:kern w:val="0"/>
          <w:sz w:val="24"/>
          <w:szCs w:val="24"/>
        </w:rPr>
        <w:t>南宁轨道交通集团有限责任公司设备维修维护管理系统</w:t>
      </w:r>
      <w:r>
        <w:rPr>
          <w:rFonts w:hint="eastAsia" w:ascii="宋体" w:hAnsi="宋体" w:cs="宋体"/>
          <w:kern w:val="0"/>
          <w:sz w:val="24"/>
          <w:szCs w:val="24"/>
          <w:lang w:eastAsia="zh-CN"/>
        </w:rPr>
        <w:t>设计</w:t>
      </w:r>
      <w:r>
        <w:rPr>
          <w:rFonts w:hint="eastAsia" w:ascii="宋体" w:hAnsi="宋体" w:cs="宋体"/>
          <w:kern w:val="0"/>
          <w:sz w:val="24"/>
          <w:szCs w:val="24"/>
        </w:rPr>
        <w:t>项目</w:t>
      </w:r>
      <w:r>
        <w:rPr>
          <w:rFonts w:hint="eastAsia" w:ascii="宋体" w:hAnsi="宋体"/>
          <w:sz w:val="24"/>
        </w:rPr>
        <w:t>比选活动所提交的所有资料、填写数据及所包含的附件资料内容是真实的、合法的、有效的；</w:t>
      </w:r>
    </w:p>
    <w:p>
      <w:pPr>
        <w:pStyle w:val="52"/>
        <w:numPr>
          <w:ilvl w:val="0"/>
          <w:numId w:val="13"/>
        </w:numPr>
        <w:spacing w:line="480" w:lineRule="auto"/>
        <w:ind w:left="0" w:firstLine="454" w:firstLineChars="0"/>
        <w:rPr>
          <w:rFonts w:ascii="宋体" w:hAnsi="宋体"/>
          <w:sz w:val="24"/>
        </w:rPr>
      </w:pPr>
      <w:r>
        <w:rPr>
          <w:rFonts w:hint="eastAsia" w:ascii="宋体" w:hAnsi="宋体"/>
          <w:sz w:val="24"/>
        </w:rPr>
        <w:t>本企业未被国家、广西壮族自治区、南宁市相关行政主管部门通报停止投标活动，无犯罪行贿记录；</w:t>
      </w:r>
    </w:p>
    <w:p>
      <w:pPr>
        <w:pStyle w:val="52"/>
        <w:numPr>
          <w:ilvl w:val="0"/>
          <w:numId w:val="13"/>
        </w:numPr>
        <w:spacing w:line="480" w:lineRule="auto"/>
        <w:ind w:left="0" w:firstLine="454" w:firstLineChars="0"/>
        <w:rPr>
          <w:rFonts w:ascii="宋体" w:hAnsi="宋体"/>
          <w:sz w:val="24"/>
        </w:rPr>
      </w:pPr>
      <w:r>
        <w:rPr>
          <w:rFonts w:ascii="宋体" w:hAnsi="宋体"/>
          <w:sz w:val="24"/>
        </w:rPr>
        <w:t>本企业近</w:t>
      </w:r>
      <w:r>
        <w:rPr>
          <w:rFonts w:hint="eastAsia" w:ascii="宋体" w:hAnsi="宋体"/>
          <w:sz w:val="24"/>
        </w:rPr>
        <w:t>3年内</w:t>
      </w:r>
      <w:r>
        <w:rPr>
          <w:rFonts w:ascii="宋体" w:hAnsi="宋体"/>
          <w:sz w:val="24"/>
        </w:rPr>
        <w:t>未</w:t>
      </w:r>
      <w:r>
        <w:rPr>
          <w:rFonts w:hint="eastAsia" w:ascii="宋体" w:hAnsi="宋体"/>
          <w:sz w:val="24"/>
        </w:rPr>
        <w:t>发生</w:t>
      </w:r>
      <w:r>
        <w:rPr>
          <w:rFonts w:ascii="宋体" w:hAnsi="宋体"/>
          <w:sz w:val="24"/>
        </w:rPr>
        <w:t>合同履约纠纷</w:t>
      </w:r>
      <w:r>
        <w:rPr>
          <w:rFonts w:hint="eastAsia" w:ascii="宋体" w:hAnsi="宋体"/>
          <w:sz w:val="24"/>
        </w:rPr>
        <w:t>；</w:t>
      </w:r>
    </w:p>
    <w:p>
      <w:pPr>
        <w:pStyle w:val="52"/>
        <w:numPr>
          <w:ilvl w:val="0"/>
          <w:numId w:val="13"/>
        </w:numPr>
        <w:spacing w:line="480" w:lineRule="auto"/>
        <w:ind w:left="0" w:firstLine="454" w:firstLineChars="0"/>
        <w:rPr>
          <w:rFonts w:ascii="宋体" w:hAnsi="宋体"/>
          <w:sz w:val="24"/>
        </w:rPr>
      </w:pPr>
      <w:r>
        <w:rPr>
          <w:rFonts w:hint="eastAsia" w:ascii="宋体" w:hAnsi="宋体"/>
          <w:sz w:val="24"/>
        </w:rPr>
        <w:t>同时，我在此所作的声明也是真实有效的，并愿意对在比选过程中有关部门的调查结果承担责任；</w:t>
      </w:r>
    </w:p>
    <w:p>
      <w:pPr>
        <w:pStyle w:val="52"/>
        <w:numPr>
          <w:ilvl w:val="0"/>
          <w:numId w:val="13"/>
        </w:numPr>
        <w:spacing w:line="480" w:lineRule="auto"/>
        <w:ind w:left="0" w:firstLine="454" w:firstLineChars="0"/>
        <w:rPr>
          <w:rFonts w:ascii="宋体" w:hAnsi="宋体"/>
          <w:sz w:val="24"/>
        </w:rPr>
      </w:pPr>
      <w:r>
        <w:rPr>
          <w:rFonts w:hint="eastAsia" w:ascii="宋体" w:hAnsi="宋体"/>
          <w:sz w:val="24"/>
        </w:rPr>
        <w:t>本企业提交的所有比选申请资料如有不实，愿接受相关部门依据有关法律法规给予的处罚。</w:t>
      </w:r>
    </w:p>
    <w:p>
      <w:pPr>
        <w:spacing w:line="480" w:lineRule="auto"/>
        <w:ind w:firstLine="480" w:firstLineChars="200"/>
        <w:rPr>
          <w:rFonts w:ascii="宋体" w:hAnsi="宋体"/>
          <w:sz w:val="24"/>
        </w:rPr>
      </w:pPr>
    </w:p>
    <w:p>
      <w:pPr>
        <w:spacing w:line="480" w:lineRule="auto"/>
        <w:ind w:firstLine="480" w:firstLineChars="200"/>
        <w:rPr>
          <w:rFonts w:ascii="宋体" w:hAnsi="宋体"/>
          <w:sz w:val="24"/>
        </w:rPr>
      </w:pPr>
    </w:p>
    <w:p>
      <w:pPr>
        <w:spacing w:line="480" w:lineRule="auto"/>
        <w:ind w:firstLine="480" w:firstLineChars="200"/>
        <w:rPr>
          <w:rFonts w:ascii="宋体" w:hAnsi="宋体"/>
          <w:sz w:val="24"/>
        </w:rPr>
      </w:pPr>
      <w:r>
        <w:rPr>
          <w:rFonts w:hint="eastAsia" w:ascii="宋体" w:hAnsi="宋体"/>
          <w:sz w:val="24"/>
        </w:rPr>
        <w:t>比选申请人：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（公章） </w:t>
      </w:r>
      <w:r>
        <w:rPr>
          <w:rFonts w:ascii="宋体" w:hAnsi="宋体"/>
          <w:sz w:val="24"/>
          <w:u w:val="single"/>
        </w:rPr>
        <w:t xml:space="preserve"> </w:t>
      </w:r>
    </w:p>
    <w:p>
      <w:pPr>
        <w:spacing w:line="480" w:lineRule="auto"/>
        <w:ind w:firstLine="480" w:firstLineChars="200"/>
        <w:rPr>
          <w:rFonts w:ascii="宋体" w:hAnsi="宋体"/>
          <w:sz w:val="24"/>
        </w:rPr>
      </w:pPr>
      <w:r>
        <w:rPr>
          <w:rFonts w:hint="eastAsia" w:ascii="宋体" w:hAnsi="宋体"/>
          <w:sz w:val="24"/>
        </w:rPr>
        <w:t>法定代表人：</w:t>
      </w:r>
      <w:r>
        <w:rPr>
          <w:rFonts w:hint="eastAsia" w:ascii="宋体" w:hAnsi="宋体"/>
          <w:sz w:val="24"/>
          <w:u w:val="single"/>
        </w:rPr>
        <w:t xml:space="preserve"> （签字或盖章） </w:t>
      </w:r>
    </w:p>
    <w:p>
      <w:pPr>
        <w:spacing w:line="480" w:lineRule="auto"/>
        <w:ind w:firstLine="480" w:firstLineChars="200"/>
        <w:rPr>
          <w:rFonts w:ascii="宋体" w:hAnsi="宋体"/>
          <w:sz w:val="24"/>
          <w:u w:val="single"/>
        </w:rPr>
      </w:pPr>
      <w:r>
        <w:rPr>
          <w:rFonts w:ascii="宋体" w:hAnsi="宋体"/>
          <w:sz w:val="24"/>
        </w:rPr>
        <w:t>电话</w:t>
      </w:r>
      <w:r>
        <w:rPr>
          <w:rFonts w:hint="eastAsia" w:ascii="宋体" w:hAnsi="宋体"/>
          <w:sz w:val="24"/>
        </w:rPr>
        <w:t>：</w:t>
      </w:r>
      <w:r>
        <w:rPr>
          <w:rFonts w:hint="eastAsia" w:ascii="宋体" w:hAnsi="宋体"/>
          <w:sz w:val="24"/>
          <w:u w:val="single"/>
        </w:rPr>
        <w:t xml:space="preserve"> </w:t>
      </w:r>
      <w:r>
        <w:rPr>
          <w:rFonts w:ascii="宋体" w:hAnsi="宋体"/>
          <w:sz w:val="24"/>
          <w:u w:val="single"/>
        </w:rPr>
        <w:t xml:space="preserve">           </w:t>
      </w:r>
    </w:p>
    <w:p>
      <w:pPr>
        <w:spacing w:line="480" w:lineRule="auto"/>
        <w:ind w:firstLine="480" w:firstLineChars="200"/>
        <w:rPr>
          <w:rFonts w:ascii="宋体" w:hAnsi="宋体"/>
          <w:sz w:val="24"/>
        </w:rPr>
      </w:pPr>
      <w:r>
        <w:rPr>
          <w:rFonts w:ascii="宋体" w:hAnsi="宋体"/>
          <w:sz w:val="24"/>
        </w:rPr>
        <w:t>邮政编码</w:t>
      </w:r>
      <w:r>
        <w:rPr>
          <w:rFonts w:hint="eastAsia" w:ascii="宋体" w:hAnsi="宋体"/>
          <w:sz w:val="24"/>
        </w:rPr>
        <w:t>：</w:t>
      </w:r>
    </w:p>
    <w:p>
      <w:pPr>
        <w:spacing w:line="480" w:lineRule="auto"/>
        <w:ind w:firstLine="480" w:firstLineChars="200"/>
        <w:rPr>
          <w:rFonts w:ascii="宋体" w:hAnsi="宋体"/>
          <w:sz w:val="24"/>
        </w:rPr>
      </w:pPr>
      <w:r>
        <w:rPr>
          <w:rFonts w:hint="eastAsia" w:ascii="宋体" w:hAnsi="宋体"/>
          <w:sz w:val="24"/>
        </w:rPr>
        <w:t xml:space="preserve">日期：　　年 </w:t>
      </w:r>
      <w:r>
        <w:rPr>
          <w:rFonts w:ascii="宋体" w:hAnsi="宋体"/>
          <w:sz w:val="24"/>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日</w:t>
      </w:r>
    </w:p>
    <w:p>
      <w:pPr>
        <w:spacing w:line="480" w:lineRule="auto"/>
        <w:jc w:val="center"/>
        <w:rPr>
          <w:rFonts w:ascii="宋体" w:hAnsi="宋体"/>
          <w:kern w:val="0"/>
          <w:sz w:val="84"/>
        </w:rPr>
        <w:sectPr>
          <w:pgSz w:w="11906" w:h="16838"/>
          <w:pgMar w:top="1134" w:right="851" w:bottom="1134" w:left="1134" w:header="851" w:footer="992" w:gutter="0"/>
          <w:cols w:space="720" w:num="1"/>
          <w:docGrid w:linePitch="312" w:charSpace="0"/>
        </w:sectPr>
      </w:pPr>
    </w:p>
    <w:p>
      <w:pPr>
        <w:pStyle w:val="52"/>
        <w:numPr>
          <w:ilvl w:val="0"/>
          <w:numId w:val="12"/>
        </w:numPr>
        <w:spacing w:before="156" w:beforeLines="50" w:after="312" w:afterLines="100"/>
        <w:ind w:left="0" w:firstLine="0" w:firstLineChars="0"/>
        <w:jc w:val="center"/>
        <w:outlineLvl w:val="2"/>
        <w:rPr>
          <w:b/>
          <w:sz w:val="28"/>
        </w:rPr>
      </w:pPr>
      <w:r>
        <w:rPr>
          <w:rFonts w:hint="eastAsia"/>
          <w:b/>
          <w:sz w:val="28"/>
        </w:rPr>
        <w:t>法定代表人资格证明书</w:t>
      </w:r>
    </w:p>
    <w:p>
      <w:pPr>
        <w:spacing w:line="360" w:lineRule="auto"/>
        <w:ind w:firstLine="612"/>
        <w:rPr>
          <w:rFonts w:ascii="宋体" w:hAnsi="宋体"/>
          <w:sz w:val="24"/>
        </w:rPr>
      </w:pPr>
      <w:r>
        <w:rPr>
          <w:rFonts w:hint="eastAsia" w:ascii="宋体" w:hAnsi="宋体"/>
          <w:sz w:val="24"/>
        </w:rPr>
        <w:t>单位名称：</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ind w:firstLine="612"/>
        <w:rPr>
          <w:rFonts w:ascii="宋体" w:hAnsi="宋体"/>
          <w:sz w:val="24"/>
        </w:rPr>
      </w:pPr>
    </w:p>
    <w:p>
      <w:pPr>
        <w:spacing w:line="360" w:lineRule="auto"/>
        <w:ind w:firstLine="610"/>
        <w:rPr>
          <w:rFonts w:ascii="宋体" w:hAnsi="宋体"/>
          <w:sz w:val="24"/>
          <w:u w:val="single"/>
        </w:rPr>
      </w:pPr>
      <w:r>
        <w:rPr>
          <w:rFonts w:hint="eastAsia" w:ascii="宋体" w:hAnsi="宋体"/>
          <w:sz w:val="24"/>
        </w:rPr>
        <w:t>地    址：</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ind w:firstLine="610"/>
        <w:rPr>
          <w:rFonts w:ascii="宋体" w:hAnsi="宋体"/>
          <w:sz w:val="24"/>
        </w:rPr>
      </w:pPr>
    </w:p>
    <w:p>
      <w:pPr>
        <w:spacing w:line="360" w:lineRule="auto"/>
        <w:ind w:firstLine="610"/>
        <w:rPr>
          <w:rFonts w:ascii="宋体" w:hAnsi="宋体"/>
          <w:sz w:val="24"/>
          <w:u w:val="single"/>
        </w:rPr>
      </w:pPr>
      <w:r>
        <w:rPr>
          <w:rFonts w:hint="eastAsia" w:ascii="宋体" w:hAnsi="宋体"/>
          <w:sz w:val="24"/>
        </w:rPr>
        <w:t>姓    名：</w:t>
      </w:r>
      <w:r>
        <w:rPr>
          <w:rFonts w:ascii="宋体" w:hAnsi="宋体"/>
          <w:sz w:val="24"/>
          <w:u w:val="single"/>
        </w:rPr>
        <w:t>__________</w:t>
      </w:r>
      <w:r>
        <w:rPr>
          <w:rFonts w:ascii="宋体" w:hAnsi="宋体"/>
          <w:sz w:val="24"/>
        </w:rPr>
        <w:t xml:space="preserve"> </w:t>
      </w:r>
      <w:r>
        <w:rPr>
          <w:rFonts w:hint="eastAsia" w:ascii="宋体" w:hAnsi="宋体"/>
          <w:sz w:val="24"/>
        </w:rPr>
        <w:t>性别：</w:t>
      </w:r>
      <w:r>
        <w:rPr>
          <w:rFonts w:ascii="宋体" w:hAnsi="宋体"/>
          <w:sz w:val="24"/>
          <w:u w:val="single"/>
        </w:rPr>
        <w:t>_____</w:t>
      </w:r>
      <w:r>
        <w:rPr>
          <w:rFonts w:ascii="宋体" w:hAnsi="宋体"/>
          <w:sz w:val="24"/>
        </w:rPr>
        <w:t xml:space="preserve"> </w:t>
      </w:r>
      <w:r>
        <w:rPr>
          <w:rFonts w:hint="eastAsia" w:ascii="宋体" w:hAnsi="宋体"/>
          <w:sz w:val="24"/>
        </w:rPr>
        <w:t>年龄：</w:t>
      </w:r>
      <w:r>
        <w:rPr>
          <w:rFonts w:ascii="宋体" w:hAnsi="宋体"/>
          <w:sz w:val="24"/>
          <w:u w:val="single"/>
        </w:rPr>
        <w:t>_____</w:t>
      </w:r>
      <w:r>
        <w:rPr>
          <w:rFonts w:hint="eastAsia" w:ascii="宋体" w:hAnsi="宋体"/>
          <w:sz w:val="24"/>
        </w:rPr>
        <w:t xml:space="preserve"> 职务：</w:t>
      </w:r>
      <w:r>
        <w:rPr>
          <w:rFonts w:ascii="宋体" w:hAnsi="宋体"/>
          <w:sz w:val="24"/>
          <w:u w:val="single"/>
        </w:rPr>
        <w:t>______</w:t>
      </w:r>
    </w:p>
    <w:p>
      <w:pPr>
        <w:spacing w:line="360" w:lineRule="auto"/>
        <w:ind w:firstLine="610"/>
        <w:rPr>
          <w:rFonts w:ascii="宋体" w:hAnsi="宋体"/>
          <w:sz w:val="24"/>
        </w:rPr>
      </w:pPr>
    </w:p>
    <w:p>
      <w:pPr>
        <w:spacing w:line="360" w:lineRule="auto"/>
        <w:ind w:firstLine="610"/>
        <w:rPr>
          <w:rFonts w:ascii="宋体" w:hAnsi="宋体"/>
          <w:sz w:val="24"/>
        </w:rPr>
      </w:pPr>
      <w:r>
        <w:rPr>
          <w:rFonts w:hint="eastAsia" w:ascii="宋体" w:hAnsi="宋体"/>
          <w:sz w:val="24"/>
        </w:rPr>
        <w:t>系</w:t>
      </w:r>
      <w:r>
        <w:rPr>
          <w:rFonts w:hint="eastAsia" w:ascii="宋体" w:hAnsi="宋体"/>
          <w:sz w:val="24"/>
          <w:u w:val="single"/>
        </w:rPr>
        <w:t xml:space="preserve">          （比选申请人单位名称）         </w:t>
      </w:r>
      <w:r>
        <w:rPr>
          <w:rFonts w:hint="eastAsia" w:ascii="宋体" w:hAnsi="宋体"/>
          <w:sz w:val="24"/>
        </w:rPr>
        <w:t>的法定代表人。</w:t>
      </w:r>
    </w:p>
    <w:p>
      <w:pPr>
        <w:spacing w:line="360" w:lineRule="auto"/>
        <w:ind w:firstLine="610"/>
        <w:rPr>
          <w:rFonts w:ascii="宋体" w:hAnsi="宋体"/>
          <w:sz w:val="24"/>
        </w:rPr>
      </w:pPr>
      <w:r>
        <w:rPr>
          <w:rFonts w:hint="eastAsia" w:ascii="宋体" w:hAnsi="宋体"/>
          <w:sz w:val="24"/>
        </w:rPr>
        <w:t>特此证明。</w:t>
      </w:r>
    </w:p>
    <w:p>
      <w:pPr>
        <w:tabs>
          <w:tab w:val="left" w:pos="720"/>
          <w:tab w:val="left" w:pos="900"/>
        </w:tabs>
        <w:spacing w:before="100" w:beforeAutospacing="1" w:after="100" w:afterAutospacing="1" w:line="360" w:lineRule="auto"/>
        <w:jc w:val="center"/>
        <w:rPr>
          <w:rFonts w:ascii="宋体" w:hAnsi="宋体"/>
          <w:sz w:val="24"/>
        </w:rPr>
      </w:pPr>
      <w:r>
        <w:rPr>
          <w:rFonts w:hint="eastAsia" w:ascii="宋体" w:hAnsi="宋体"/>
          <w:sz w:val="24"/>
        </w:rPr>
        <w:t xml:space="preserve">                           比选申请人：</w:t>
      </w:r>
      <w:r>
        <w:rPr>
          <w:rFonts w:hint="eastAsia" w:ascii="宋体" w:hAnsi="宋体"/>
          <w:sz w:val="24"/>
          <w:u w:val="single"/>
        </w:rPr>
        <w:t xml:space="preserve">     （盖公章）        </w:t>
      </w:r>
    </w:p>
    <w:p>
      <w:pPr>
        <w:spacing w:before="100" w:beforeAutospacing="1" w:after="100" w:afterAutospacing="1"/>
        <w:jc w:val="center"/>
        <w:rPr>
          <w:rFonts w:ascii="宋体" w:hAnsi="宋体"/>
          <w:sz w:val="24"/>
        </w:rPr>
      </w:pPr>
      <w:r>
        <w:rPr>
          <w:rFonts w:hint="eastAsia" w:ascii="宋体" w:hAnsi="宋体"/>
          <w:sz w:val="24"/>
        </w:rPr>
        <w:t xml:space="preserve">                                  日  期：     年   月   日</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5" w:hRule="atLeast"/>
          <w:jc w:val="center"/>
        </w:trPr>
        <w:tc>
          <w:tcPr>
            <w:tcW w:w="8862" w:type="dxa"/>
          </w:tcPr>
          <w:p>
            <w:pPr>
              <w:pStyle w:val="52"/>
              <w:tabs>
                <w:tab w:val="left" w:pos="509"/>
              </w:tabs>
              <w:spacing w:before="100" w:beforeAutospacing="1" w:after="100" w:afterAutospacing="1" w:line="240" w:lineRule="exact"/>
              <w:ind w:left="252" w:firstLine="0" w:firstLineChars="0"/>
              <w:rPr>
                <w:rFonts w:ascii="楷体_GB2312" w:eastAsia="楷体_GB2312"/>
                <w:kern w:val="0"/>
                <w:sz w:val="24"/>
              </w:rPr>
            </w:pPr>
            <w:r>
              <w:rPr>
                <w:rFonts w:hint="eastAsia" w:ascii="楷体_GB2312" w:eastAsia="楷体_GB2312"/>
                <w:kern w:val="0"/>
                <w:sz w:val="24"/>
              </w:rPr>
              <w:t>法定代表人身份证复印件（正反两面；也可另附页身份证复印件）：</w:t>
            </w:r>
          </w:p>
        </w:tc>
      </w:tr>
    </w:tbl>
    <w:p>
      <w:pPr>
        <w:spacing w:before="100" w:beforeAutospacing="1" w:after="100" w:afterAutospacing="1"/>
        <w:jc w:val="left"/>
        <w:rPr>
          <w:rFonts w:ascii="宋体" w:hAnsi="宋体"/>
          <w:sz w:val="24"/>
        </w:rPr>
      </w:pPr>
    </w:p>
    <w:p>
      <w:pPr>
        <w:pStyle w:val="52"/>
        <w:numPr>
          <w:ilvl w:val="0"/>
          <w:numId w:val="12"/>
        </w:numPr>
        <w:spacing w:before="156" w:beforeLines="50" w:after="312" w:afterLines="100"/>
        <w:ind w:left="0" w:firstLine="0" w:firstLineChars="0"/>
        <w:jc w:val="center"/>
        <w:outlineLvl w:val="2"/>
        <w:rPr>
          <w:b/>
          <w:sz w:val="28"/>
        </w:rPr>
      </w:pPr>
      <w:r>
        <w:rPr>
          <w:rFonts w:hint="eastAsia" w:ascii="楷体_GB2312" w:eastAsia="楷体_GB2312"/>
          <w:b/>
          <w:kern w:val="0"/>
          <w:sz w:val="24"/>
        </w:rPr>
        <w:br w:type="page"/>
      </w:r>
      <w:r>
        <w:rPr>
          <w:rFonts w:hint="eastAsia"/>
          <w:b/>
          <w:sz w:val="28"/>
        </w:rPr>
        <w:t>授权委托书</w:t>
      </w:r>
    </w:p>
    <w:p>
      <w:pPr>
        <w:autoSpaceDE w:val="0"/>
        <w:autoSpaceDN w:val="0"/>
        <w:adjustRightInd w:val="0"/>
        <w:spacing w:line="360" w:lineRule="auto"/>
        <w:ind w:firstLine="614" w:firstLineChars="256"/>
        <w:rPr>
          <w:rFonts w:ascii="宋体" w:hAnsi="宋体"/>
          <w:kern w:val="0"/>
          <w:sz w:val="24"/>
        </w:rPr>
      </w:pPr>
      <w:r>
        <w:rPr>
          <w:rFonts w:hint="eastAsia" w:ascii="宋体" w:hAnsi="宋体"/>
          <w:kern w:val="0"/>
          <w:sz w:val="24"/>
        </w:rPr>
        <w:t>本授权委托书声明：我</w:t>
      </w:r>
      <w:r>
        <w:rPr>
          <w:rFonts w:hint="eastAsia" w:ascii="宋体" w:hAnsi="宋体"/>
          <w:kern w:val="0"/>
          <w:sz w:val="24"/>
          <w:u w:val="single"/>
        </w:rPr>
        <w:t xml:space="preserve">   （姓名）    </w:t>
      </w:r>
      <w:r>
        <w:rPr>
          <w:rFonts w:hint="eastAsia" w:ascii="宋体" w:hAnsi="宋体"/>
          <w:kern w:val="0"/>
          <w:sz w:val="24"/>
        </w:rPr>
        <w:t>系</w:t>
      </w:r>
      <w:r>
        <w:rPr>
          <w:rFonts w:hint="eastAsia" w:ascii="宋体" w:hAnsi="宋体"/>
          <w:kern w:val="0"/>
          <w:sz w:val="24"/>
          <w:u w:val="single"/>
        </w:rPr>
        <w:t>（比选申请人名称）</w:t>
      </w:r>
      <w:r>
        <w:rPr>
          <w:rFonts w:hint="eastAsia" w:ascii="宋体" w:hAnsi="宋体"/>
          <w:kern w:val="0"/>
          <w:sz w:val="24"/>
        </w:rPr>
        <w:t>的法定代表人，现授权委托</w:t>
      </w:r>
      <w:r>
        <w:rPr>
          <w:rFonts w:ascii="宋体" w:hAnsi="宋体"/>
          <w:kern w:val="0"/>
          <w:sz w:val="24"/>
          <w:u w:val="single"/>
        </w:rPr>
        <w:t>(</w:t>
      </w:r>
      <w:r>
        <w:rPr>
          <w:rFonts w:hint="eastAsia" w:ascii="宋体" w:hAnsi="宋体"/>
          <w:kern w:val="0"/>
          <w:sz w:val="24"/>
          <w:u w:val="single"/>
        </w:rPr>
        <w:t xml:space="preserve">比选申请人名称)        </w:t>
      </w:r>
      <w:r>
        <w:rPr>
          <w:rFonts w:hint="eastAsia" w:ascii="宋体" w:hAnsi="宋体"/>
          <w:kern w:val="0"/>
          <w:sz w:val="24"/>
        </w:rPr>
        <w:t>的</w:t>
      </w:r>
      <w:r>
        <w:rPr>
          <w:rFonts w:hint="eastAsia" w:ascii="宋体" w:hAnsi="宋体"/>
          <w:kern w:val="0"/>
          <w:sz w:val="24"/>
          <w:u w:val="single"/>
        </w:rPr>
        <w:t xml:space="preserve">   （姓名）  </w:t>
      </w:r>
      <w:r>
        <w:rPr>
          <w:rFonts w:hint="eastAsia" w:ascii="宋体" w:hAnsi="宋体"/>
          <w:kern w:val="0"/>
          <w:sz w:val="24"/>
        </w:rPr>
        <w:t>为我公司合法代理人，就项目编号</w:t>
      </w:r>
      <w:r>
        <w:rPr>
          <w:rFonts w:hint="eastAsia" w:ascii="宋体" w:hAnsi="宋体"/>
          <w:kern w:val="0"/>
          <w:sz w:val="24"/>
          <w:u w:val="single"/>
        </w:rPr>
        <w:t xml:space="preserve"> </w:t>
      </w:r>
      <w:r>
        <w:rPr>
          <w:rFonts w:ascii="宋体" w:hAnsi="宋体"/>
          <w:kern w:val="0"/>
          <w:sz w:val="24"/>
          <w:u w:val="single"/>
        </w:rPr>
        <w:t xml:space="preserve">          </w:t>
      </w:r>
      <w:r>
        <w:rPr>
          <w:rFonts w:ascii="宋体" w:hAnsi="宋体"/>
          <w:kern w:val="0"/>
          <w:sz w:val="24"/>
        </w:rPr>
        <w:t>的</w:t>
      </w:r>
      <w:r>
        <w:rPr>
          <w:rFonts w:hint="eastAsia" w:ascii="宋体" w:hAnsi="宋体" w:cs="宋体"/>
          <w:kern w:val="0"/>
          <w:sz w:val="24"/>
          <w:szCs w:val="24"/>
          <w:u w:val="single"/>
        </w:rPr>
        <w:t xml:space="preserve"> </w:t>
      </w:r>
      <w:r>
        <w:rPr>
          <w:rFonts w:ascii="宋体" w:hAnsi="宋体" w:cs="宋体"/>
          <w:kern w:val="0"/>
          <w:sz w:val="24"/>
          <w:szCs w:val="24"/>
          <w:u w:val="single"/>
        </w:rPr>
        <w:t xml:space="preserve">               项目</w:t>
      </w:r>
      <w:r>
        <w:rPr>
          <w:rFonts w:ascii="宋体" w:hAnsi="宋体" w:cs="宋体"/>
          <w:kern w:val="0"/>
          <w:sz w:val="24"/>
          <w:szCs w:val="24"/>
        </w:rPr>
        <w:t>的</w:t>
      </w:r>
      <w:r>
        <w:rPr>
          <w:rFonts w:hint="eastAsia" w:ascii="宋体" w:hAnsi="宋体"/>
          <w:kern w:val="0"/>
          <w:sz w:val="24"/>
        </w:rPr>
        <w:t>货物和服务的比选申请和合同执行，作为比选申请人以本公司名义处理一切与之有关的一切事务，我均予以确认。</w:t>
      </w:r>
    </w:p>
    <w:p>
      <w:pPr>
        <w:spacing w:line="360" w:lineRule="auto"/>
        <w:ind w:firstLine="480" w:firstLineChars="200"/>
        <w:rPr>
          <w:rFonts w:ascii="Arial" w:hAnsi="Arial" w:cs="Arial"/>
          <w:sz w:val="24"/>
        </w:rPr>
      </w:pPr>
      <w:r>
        <w:rPr>
          <w:rFonts w:hint="eastAsia" w:ascii="Arial" w:hAnsi="Arial" w:cs="Arial"/>
          <w:sz w:val="24"/>
        </w:rPr>
        <w:t>本</w:t>
      </w:r>
      <w:r>
        <w:rPr>
          <w:rFonts w:ascii="Arial" w:hAnsi="Arial" w:cs="Arial"/>
          <w:sz w:val="24"/>
        </w:rPr>
        <w:t>授权书于</w:t>
      </w:r>
      <w:r>
        <w:rPr>
          <w:rFonts w:hint="eastAsia" w:ascii="Arial" w:hAnsi="Arial" w:cs="Arial"/>
          <w:sz w:val="24"/>
          <w:u w:val="single"/>
        </w:rPr>
        <w:t xml:space="preserve"> </w:t>
      </w:r>
      <w:r>
        <w:rPr>
          <w:rFonts w:ascii="Arial" w:hAnsi="Arial" w:cs="Arial"/>
          <w:sz w:val="24"/>
          <w:u w:val="single"/>
        </w:rPr>
        <w:t xml:space="preserve">  </w:t>
      </w:r>
      <w:r>
        <w:rPr>
          <w:rFonts w:hint="eastAsia" w:ascii="Arial" w:hAnsi="Arial" w:cs="Arial"/>
          <w:sz w:val="24"/>
          <w:u w:val="single"/>
        </w:rPr>
        <w:t xml:space="preserve"> </w:t>
      </w:r>
      <w:r>
        <w:rPr>
          <w:rFonts w:ascii="Arial" w:hAnsi="Arial" w:cs="Arial"/>
          <w:sz w:val="24"/>
          <w:u w:val="single"/>
        </w:rPr>
        <w:t>年</w:t>
      </w:r>
      <w:r>
        <w:rPr>
          <w:rFonts w:hint="eastAsia" w:ascii="Arial" w:hAnsi="Arial" w:cs="Arial"/>
          <w:sz w:val="24"/>
          <w:u w:val="single"/>
        </w:rPr>
        <w:t xml:space="preserve">  </w:t>
      </w:r>
      <w:r>
        <w:rPr>
          <w:rFonts w:ascii="Arial" w:hAnsi="Arial" w:cs="Arial"/>
          <w:sz w:val="24"/>
          <w:u w:val="single"/>
        </w:rPr>
        <w:t>月</w:t>
      </w:r>
      <w:r>
        <w:rPr>
          <w:rFonts w:hint="eastAsia" w:ascii="Arial" w:hAnsi="Arial" w:cs="Arial"/>
          <w:sz w:val="24"/>
          <w:u w:val="single"/>
        </w:rPr>
        <w:t xml:space="preserve">  </w:t>
      </w:r>
      <w:r>
        <w:rPr>
          <w:rFonts w:ascii="Arial" w:hAnsi="Arial" w:cs="Arial"/>
          <w:sz w:val="24"/>
          <w:u w:val="single"/>
        </w:rPr>
        <w:t>日</w:t>
      </w:r>
      <w:r>
        <w:rPr>
          <w:rFonts w:hint="eastAsia" w:ascii="Arial" w:hAnsi="Arial" w:cs="Arial"/>
          <w:sz w:val="24"/>
        </w:rPr>
        <w:t>签字</w:t>
      </w:r>
      <w:r>
        <w:rPr>
          <w:rFonts w:ascii="Arial" w:hAnsi="Arial" w:cs="Arial"/>
          <w:sz w:val="24"/>
        </w:rPr>
        <w:t>生效</w:t>
      </w:r>
      <w:r>
        <w:rPr>
          <w:rFonts w:hint="eastAsia" w:ascii="Arial" w:hAnsi="Arial" w:cs="Arial"/>
          <w:sz w:val="24"/>
        </w:rPr>
        <w:t>，</w:t>
      </w:r>
      <w:r>
        <w:rPr>
          <w:rFonts w:hint="eastAsia" w:ascii="宋体" w:hAnsi="宋体"/>
          <w:kern w:val="0"/>
          <w:sz w:val="24"/>
        </w:rPr>
        <w:t>被授权人无转委权，特此声明</w:t>
      </w:r>
      <w:r>
        <w:rPr>
          <w:rFonts w:hint="eastAsia" w:ascii="Arial" w:hAnsi="Arial" w:cs="Arial"/>
          <w:sz w:val="24"/>
        </w:rPr>
        <w:t>。</w:t>
      </w:r>
    </w:p>
    <w:p>
      <w:pPr>
        <w:autoSpaceDE w:val="0"/>
        <w:autoSpaceDN w:val="0"/>
        <w:adjustRightInd w:val="0"/>
        <w:spacing w:line="360" w:lineRule="auto"/>
        <w:ind w:firstLine="614" w:firstLineChars="256"/>
        <w:rPr>
          <w:rFonts w:ascii="宋体" w:hAnsi="宋体"/>
          <w:kern w:val="0"/>
          <w:sz w:val="24"/>
        </w:rPr>
      </w:pPr>
    </w:p>
    <w:p>
      <w:pPr>
        <w:autoSpaceDE w:val="0"/>
        <w:autoSpaceDN w:val="0"/>
        <w:adjustRightInd w:val="0"/>
        <w:spacing w:line="360" w:lineRule="auto"/>
        <w:ind w:firstLine="614" w:firstLineChars="256"/>
        <w:rPr>
          <w:rFonts w:ascii="宋体" w:hAnsi="宋体"/>
          <w:kern w:val="0"/>
          <w:sz w:val="24"/>
        </w:rPr>
      </w:pPr>
      <w:r>
        <w:rPr>
          <w:rFonts w:ascii="宋体" w:hAnsi="宋体"/>
          <w:kern w:val="0"/>
          <w:sz w:val="24"/>
        </w:rPr>
        <w:t>法定代表人签字或盖章</w:t>
      </w:r>
      <w:r>
        <w:rPr>
          <w:rFonts w:hint="eastAsia" w:ascii="宋体" w:hAnsi="宋体"/>
          <w:kern w:val="0"/>
          <w:sz w:val="24"/>
        </w:rPr>
        <w:t>：</w:t>
      </w:r>
    </w:p>
    <w:p>
      <w:pPr>
        <w:autoSpaceDE w:val="0"/>
        <w:autoSpaceDN w:val="0"/>
        <w:adjustRightInd w:val="0"/>
        <w:spacing w:line="360" w:lineRule="auto"/>
        <w:ind w:firstLine="614" w:firstLineChars="256"/>
        <w:rPr>
          <w:rFonts w:ascii="宋体" w:hAnsi="宋体"/>
          <w:kern w:val="0"/>
          <w:sz w:val="24"/>
        </w:rPr>
      </w:pPr>
      <w:r>
        <w:rPr>
          <w:rFonts w:hint="eastAsia" w:ascii="宋体" w:hAnsi="宋体"/>
          <w:kern w:val="0"/>
          <w:sz w:val="24"/>
        </w:rPr>
        <w:t>单位名称：</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（公章）</w:t>
      </w:r>
      <w:r>
        <w:rPr>
          <w:rFonts w:ascii="宋体" w:hAnsi="宋体"/>
          <w:kern w:val="0"/>
          <w:sz w:val="24"/>
          <w:u w:val="single"/>
        </w:rPr>
        <w:t xml:space="preserve">  </w:t>
      </w:r>
    </w:p>
    <w:p>
      <w:pPr>
        <w:autoSpaceDE w:val="0"/>
        <w:autoSpaceDN w:val="0"/>
        <w:adjustRightInd w:val="0"/>
        <w:spacing w:line="360" w:lineRule="auto"/>
        <w:ind w:firstLine="614" w:firstLineChars="256"/>
        <w:rPr>
          <w:rFonts w:ascii="宋体" w:hAnsi="宋体"/>
          <w:kern w:val="0"/>
          <w:sz w:val="24"/>
        </w:rPr>
      </w:pPr>
      <w:r>
        <w:rPr>
          <w:rFonts w:ascii="宋体" w:hAnsi="宋体"/>
          <w:kern w:val="0"/>
          <w:sz w:val="24"/>
        </w:rPr>
        <w:t>职务</w:t>
      </w:r>
      <w:r>
        <w:rPr>
          <w:rFonts w:hint="eastAsia" w:ascii="宋体" w:hAnsi="宋体"/>
          <w:kern w:val="0"/>
          <w:sz w:val="24"/>
        </w:rPr>
        <w:t>：</w:t>
      </w:r>
    </w:p>
    <w:p>
      <w:pPr>
        <w:autoSpaceDE w:val="0"/>
        <w:autoSpaceDN w:val="0"/>
        <w:adjustRightInd w:val="0"/>
        <w:spacing w:line="360" w:lineRule="auto"/>
        <w:ind w:firstLine="614" w:firstLineChars="256"/>
        <w:rPr>
          <w:rFonts w:ascii="宋体" w:hAnsi="宋体"/>
          <w:kern w:val="0"/>
          <w:sz w:val="24"/>
        </w:rPr>
      </w:pPr>
      <w:r>
        <w:rPr>
          <w:rFonts w:ascii="宋体" w:hAnsi="宋体"/>
          <w:kern w:val="0"/>
          <w:sz w:val="24"/>
        </w:rPr>
        <w:t>地址</w:t>
      </w:r>
      <w:r>
        <w:rPr>
          <w:rFonts w:hint="eastAsia" w:ascii="宋体" w:hAnsi="宋体"/>
          <w:kern w:val="0"/>
          <w:sz w:val="24"/>
        </w:rPr>
        <w:t>：</w:t>
      </w:r>
    </w:p>
    <w:p>
      <w:pPr>
        <w:autoSpaceDE w:val="0"/>
        <w:autoSpaceDN w:val="0"/>
        <w:adjustRightInd w:val="0"/>
        <w:spacing w:line="360" w:lineRule="auto"/>
        <w:ind w:firstLine="614" w:firstLineChars="256"/>
        <w:rPr>
          <w:rFonts w:ascii="宋体" w:hAnsi="宋体"/>
          <w:kern w:val="0"/>
          <w:sz w:val="24"/>
        </w:rPr>
      </w:pPr>
    </w:p>
    <w:p>
      <w:pPr>
        <w:autoSpaceDE w:val="0"/>
        <w:autoSpaceDN w:val="0"/>
        <w:adjustRightInd w:val="0"/>
        <w:spacing w:line="360" w:lineRule="auto"/>
        <w:ind w:firstLine="614" w:firstLineChars="256"/>
        <w:rPr>
          <w:rFonts w:ascii="宋体" w:hAnsi="宋体"/>
          <w:kern w:val="0"/>
          <w:sz w:val="24"/>
        </w:rPr>
      </w:pPr>
      <w:r>
        <w:rPr>
          <w:rFonts w:hint="eastAsia" w:ascii="宋体" w:hAnsi="宋体"/>
          <w:kern w:val="0"/>
          <w:sz w:val="24"/>
        </w:rPr>
        <w:t>比选申请人代表（被授权人）签字或盖章：</w:t>
      </w:r>
    </w:p>
    <w:p>
      <w:pPr>
        <w:autoSpaceDE w:val="0"/>
        <w:autoSpaceDN w:val="0"/>
        <w:adjustRightInd w:val="0"/>
        <w:spacing w:line="360" w:lineRule="auto"/>
        <w:ind w:firstLine="614" w:firstLineChars="256"/>
        <w:rPr>
          <w:rFonts w:ascii="宋体" w:hAnsi="宋体"/>
          <w:kern w:val="0"/>
          <w:sz w:val="24"/>
        </w:rPr>
      </w:pPr>
      <w:r>
        <w:rPr>
          <w:rFonts w:ascii="宋体" w:hAnsi="宋体"/>
          <w:kern w:val="0"/>
          <w:sz w:val="24"/>
        </w:rPr>
        <w:tab/>
      </w:r>
      <w:r>
        <w:rPr>
          <w:rFonts w:hint="eastAsia" w:ascii="宋体" w:hAnsi="宋体"/>
          <w:kern w:val="0"/>
          <w:sz w:val="24"/>
        </w:rPr>
        <w:t>单位名称：</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（公章）</w:t>
      </w:r>
      <w:r>
        <w:rPr>
          <w:rFonts w:ascii="宋体" w:hAnsi="宋体"/>
          <w:kern w:val="0"/>
          <w:sz w:val="24"/>
          <w:u w:val="single"/>
        </w:rPr>
        <w:t xml:space="preserve">  </w:t>
      </w:r>
    </w:p>
    <w:p>
      <w:pPr>
        <w:autoSpaceDE w:val="0"/>
        <w:autoSpaceDN w:val="0"/>
        <w:adjustRightInd w:val="0"/>
        <w:spacing w:line="360" w:lineRule="auto"/>
        <w:ind w:firstLine="614" w:firstLineChars="256"/>
        <w:rPr>
          <w:rFonts w:ascii="宋体" w:hAnsi="宋体"/>
          <w:kern w:val="0"/>
          <w:sz w:val="24"/>
        </w:rPr>
      </w:pPr>
      <w:r>
        <w:rPr>
          <w:rFonts w:ascii="宋体" w:hAnsi="宋体"/>
          <w:kern w:val="0"/>
          <w:sz w:val="24"/>
        </w:rPr>
        <w:t>职务</w:t>
      </w:r>
      <w:r>
        <w:rPr>
          <w:rFonts w:hint="eastAsia" w:ascii="宋体" w:hAnsi="宋体"/>
          <w:kern w:val="0"/>
          <w:sz w:val="24"/>
        </w:rPr>
        <w:t>：</w:t>
      </w:r>
    </w:p>
    <w:p>
      <w:pPr>
        <w:autoSpaceDE w:val="0"/>
        <w:autoSpaceDN w:val="0"/>
        <w:adjustRightInd w:val="0"/>
        <w:spacing w:line="360" w:lineRule="auto"/>
        <w:ind w:firstLine="614" w:firstLineChars="256"/>
        <w:rPr>
          <w:rFonts w:ascii="宋体" w:hAnsi="宋体"/>
          <w:kern w:val="0"/>
          <w:sz w:val="24"/>
        </w:rPr>
      </w:pPr>
      <w:r>
        <w:rPr>
          <w:rFonts w:ascii="宋体" w:hAnsi="宋体"/>
          <w:kern w:val="0"/>
          <w:sz w:val="24"/>
        </w:rPr>
        <w:t>地址</w:t>
      </w:r>
      <w:r>
        <w:rPr>
          <w:rFonts w:hint="eastAsia" w:ascii="宋体" w:hAnsi="宋体"/>
          <w:kern w:val="0"/>
          <w:sz w:val="24"/>
        </w:rPr>
        <w:t>：</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7" w:hRule="atLeast"/>
          <w:jc w:val="center"/>
        </w:trPr>
        <w:tc>
          <w:tcPr>
            <w:tcW w:w="9286" w:type="dxa"/>
          </w:tcPr>
          <w:p>
            <w:pPr>
              <w:pStyle w:val="52"/>
              <w:tabs>
                <w:tab w:val="left" w:pos="509"/>
              </w:tabs>
              <w:spacing w:before="100" w:beforeAutospacing="1" w:after="100" w:afterAutospacing="1" w:line="240" w:lineRule="exact"/>
              <w:ind w:left="252" w:firstLine="0" w:firstLineChars="0"/>
              <w:rPr>
                <w:rFonts w:ascii="楷体_GB2312" w:eastAsia="楷体_GB2312"/>
                <w:kern w:val="0"/>
                <w:sz w:val="24"/>
              </w:rPr>
            </w:pPr>
            <w:r>
              <w:rPr>
                <w:rFonts w:hint="eastAsia" w:ascii="楷体_GB2312" w:eastAsia="楷体_GB2312"/>
                <w:kern w:val="0"/>
                <w:sz w:val="24"/>
              </w:rPr>
              <w:t>代理人身份证复印件（正反两面；也可另附页身份证复印件）：</w:t>
            </w:r>
          </w:p>
        </w:tc>
      </w:tr>
    </w:tbl>
    <w:p>
      <w:pPr>
        <w:spacing w:line="360" w:lineRule="auto"/>
        <w:ind w:firstLine="420"/>
        <w:rPr>
          <w:rFonts w:ascii="Arial" w:hAnsi="Arial" w:cs="Arial"/>
          <w:szCs w:val="20"/>
        </w:rPr>
      </w:pPr>
      <w:r>
        <w:rPr>
          <w:rFonts w:ascii="Arial" w:hAnsi="Arial" w:cs="Arial"/>
          <w:szCs w:val="20"/>
        </w:rPr>
        <w:t>说明：</w:t>
      </w:r>
    </w:p>
    <w:p>
      <w:pPr>
        <w:spacing w:line="360" w:lineRule="auto"/>
        <w:ind w:firstLine="735"/>
        <w:rPr>
          <w:rFonts w:ascii="Arial" w:hAnsi="Arial" w:cs="Arial"/>
          <w:szCs w:val="20"/>
        </w:rPr>
      </w:pPr>
      <w:r>
        <w:rPr>
          <w:rFonts w:hint="eastAsia" w:ascii="Arial" w:hAnsi="Arial" w:cs="Arial"/>
          <w:szCs w:val="20"/>
        </w:rPr>
        <w:t>（</w:t>
      </w:r>
      <w:r>
        <w:rPr>
          <w:rFonts w:ascii="Arial" w:hAnsi="Arial" w:cs="Arial"/>
          <w:szCs w:val="20"/>
        </w:rPr>
        <w:t>1</w:t>
      </w:r>
      <w:r>
        <w:rPr>
          <w:rFonts w:hint="eastAsia" w:ascii="Arial" w:hAnsi="Arial" w:cs="Arial"/>
          <w:szCs w:val="20"/>
        </w:rPr>
        <w:t>）</w:t>
      </w:r>
      <w:r>
        <w:rPr>
          <w:rFonts w:ascii="Arial" w:hAnsi="Arial" w:cs="Arial"/>
          <w:bCs/>
          <w:szCs w:val="20"/>
        </w:rPr>
        <w:t>法人授权委托书所签发的</w:t>
      </w:r>
      <w:r>
        <w:rPr>
          <w:rFonts w:ascii="Arial" w:hAnsi="Arial" w:cs="Arial"/>
          <w:szCs w:val="20"/>
        </w:rPr>
        <w:t>代理期限必须涵盖代理人所有签字为有效的时间。</w:t>
      </w:r>
    </w:p>
    <w:p>
      <w:pPr>
        <w:spacing w:line="360" w:lineRule="auto"/>
        <w:ind w:firstLine="735"/>
        <w:rPr>
          <w:rFonts w:ascii="Arial" w:hAnsi="Arial" w:cs="Arial"/>
          <w:szCs w:val="20"/>
        </w:rPr>
      </w:pPr>
      <w:r>
        <w:rPr>
          <w:rFonts w:hint="eastAsia" w:ascii="Arial" w:hAnsi="Arial" w:cs="Arial"/>
          <w:szCs w:val="20"/>
        </w:rPr>
        <w:t>（</w:t>
      </w:r>
      <w:r>
        <w:rPr>
          <w:rFonts w:ascii="Arial" w:hAnsi="Arial" w:cs="Arial"/>
          <w:szCs w:val="20"/>
        </w:rPr>
        <w:t>2</w:t>
      </w:r>
      <w:r>
        <w:rPr>
          <w:rFonts w:hint="eastAsia" w:ascii="Arial" w:hAnsi="Arial" w:cs="Arial"/>
          <w:szCs w:val="20"/>
        </w:rPr>
        <w:t>）</w:t>
      </w:r>
      <w:r>
        <w:rPr>
          <w:rFonts w:ascii="Arial" w:hAnsi="Arial" w:cs="Arial"/>
          <w:szCs w:val="20"/>
        </w:rPr>
        <w:t>委托书内容填写要明确，文字要工整清楚，涂改无效。</w:t>
      </w:r>
    </w:p>
    <w:p>
      <w:pPr>
        <w:spacing w:line="360" w:lineRule="auto"/>
        <w:ind w:firstLine="735"/>
        <w:rPr>
          <w:rFonts w:ascii="Arial" w:hAnsi="Arial" w:cs="Arial"/>
          <w:bCs/>
          <w:szCs w:val="20"/>
        </w:rPr>
      </w:pPr>
      <w:r>
        <w:rPr>
          <w:rFonts w:hint="eastAsia" w:ascii="Arial" w:hAnsi="Arial" w:cs="Arial"/>
          <w:szCs w:val="20"/>
        </w:rPr>
        <w:t>（3）</w:t>
      </w:r>
      <w:r>
        <w:rPr>
          <w:rFonts w:ascii="Arial" w:hAnsi="Arial" w:cs="Arial"/>
          <w:bCs/>
          <w:szCs w:val="20"/>
        </w:rPr>
        <w:t>委托书不得转借、转让，不得买卖。</w:t>
      </w:r>
    </w:p>
    <w:p>
      <w:pPr>
        <w:spacing w:line="360" w:lineRule="auto"/>
        <w:ind w:firstLine="735"/>
        <w:rPr>
          <w:rFonts w:ascii="Arial" w:hAnsi="Arial" w:cs="Arial"/>
          <w:szCs w:val="20"/>
        </w:rPr>
      </w:pPr>
      <w:r>
        <w:rPr>
          <w:rFonts w:hint="eastAsia" w:ascii="Arial" w:hAnsi="Arial" w:cs="Arial"/>
          <w:szCs w:val="20"/>
        </w:rPr>
        <w:t>（4）</w:t>
      </w:r>
      <w:r>
        <w:rPr>
          <w:rFonts w:ascii="Arial" w:hAnsi="Arial" w:cs="Arial"/>
          <w:szCs w:val="20"/>
        </w:rPr>
        <w:t>代理人根据授权范围，以委托单位的名义签订合同，并将此委托书提交给对方作为合同附件。</w:t>
      </w:r>
    </w:p>
    <w:p>
      <w:pPr>
        <w:pStyle w:val="52"/>
        <w:numPr>
          <w:ilvl w:val="0"/>
          <w:numId w:val="12"/>
        </w:numPr>
        <w:spacing w:before="312" w:beforeLines="100" w:after="312" w:afterLines="100"/>
        <w:ind w:left="0" w:firstLine="0" w:firstLineChars="0"/>
        <w:outlineLvl w:val="2"/>
        <w:rPr>
          <w:sz w:val="24"/>
        </w:rPr>
      </w:pPr>
      <w:r>
        <w:rPr>
          <w:rFonts w:hint="eastAsia"/>
          <w:b/>
          <w:sz w:val="24"/>
        </w:rPr>
        <w:t>营业执照</w:t>
      </w:r>
      <w:r>
        <w:rPr>
          <w:rFonts w:hint="eastAsia"/>
          <w:b/>
          <w:sz w:val="24"/>
          <w:lang w:eastAsia="zh-CN"/>
        </w:rPr>
        <w:t>、工程设计资质证书</w:t>
      </w:r>
      <w:r>
        <w:rPr>
          <w:rFonts w:hint="eastAsia"/>
          <w:b/>
          <w:sz w:val="24"/>
        </w:rPr>
        <w:t>副本复印件</w:t>
      </w:r>
      <w:r>
        <w:rPr>
          <w:rFonts w:hint="eastAsia"/>
          <w:sz w:val="24"/>
        </w:rPr>
        <w:t>（加盖法人单位公章，原件备查）</w:t>
      </w:r>
    </w:p>
    <w:p>
      <w:pPr>
        <w:pStyle w:val="52"/>
        <w:numPr>
          <w:ilvl w:val="0"/>
          <w:numId w:val="12"/>
        </w:numPr>
        <w:spacing w:before="156" w:beforeLines="50" w:after="312" w:afterLines="100"/>
        <w:ind w:left="0" w:firstLine="0" w:firstLineChars="0"/>
        <w:jc w:val="center"/>
        <w:outlineLvl w:val="2"/>
        <w:rPr>
          <w:b/>
          <w:sz w:val="28"/>
        </w:rPr>
      </w:pPr>
      <w:r>
        <w:rPr>
          <w:rFonts w:ascii="宋体" w:hAnsi="宋体"/>
          <w:b/>
          <w:kern w:val="0"/>
          <w:sz w:val="24"/>
        </w:rPr>
        <w:br w:type="page"/>
      </w:r>
      <w:bookmarkStart w:id="640" w:name="_Toc465934662"/>
      <w:r>
        <w:rPr>
          <w:rFonts w:hint="eastAsia"/>
          <w:b/>
          <w:sz w:val="28"/>
        </w:rPr>
        <w:t>承诺书</w:t>
      </w:r>
      <w:bookmarkEnd w:id="640"/>
    </w:p>
    <w:p>
      <w:pPr>
        <w:keepNext w:val="0"/>
        <w:keepLines w:val="0"/>
        <w:pageBreakBefore w:val="0"/>
        <w:widowControl w:val="0"/>
        <w:kinsoku/>
        <w:wordWrap/>
        <w:overflowPunct/>
        <w:topLinePunct w:val="0"/>
        <w:autoSpaceDE w:val="0"/>
        <w:autoSpaceDN w:val="0"/>
        <w:bidi w:val="0"/>
        <w:adjustRightInd w:val="0"/>
        <w:snapToGrid/>
        <w:spacing w:line="420" w:lineRule="exact"/>
        <w:ind w:firstLine="0" w:firstLineChars="0"/>
        <w:textAlignment w:val="auto"/>
        <w:rPr>
          <w:rFonts w:hint="eastAsia" w:ascii="宋体" w:hAnsi="宋体"/>
          <w:kern w:val="0"/>
          <w:sz w:val="24"/>
          <w:u w:val="single"/>
        </w:rPr>
      </w:pPr>
      <w:r>
        <w:rPr>
          <w:rFonts w:hint="eastAsia" w:ascii="宋体" w:hAnsi="宋体"/>
          <w:kern w:val="0"/>
          <w:sz w:val="24"/>
        </w:rPr>
        <w:t>致：</w:t>
      </w:r>
      <w:r>
        <w:rPr>
          <w:rFonts w:hint="eastAsia" w:ascii="宋体" w:hAnsi="宋体"/>
          <w:kern w:val="0"/>
          <w:sz w:val="24"/>
          <w:u w:val="single"/>
        </w:rPr>
        <w:t>南宁轨道交通集团有限责任公司</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eastAsia" w:ascii="宋体" w:hAnsi="宋体"/>
          <w:kern w:val="0"/>
          <w:sz w:val="24"/>
        </w:rPr>
      </w:pPr>
      <w:r>
        <w:rPr>
          <w:rFonts w:hint="eastAsia" w:ascii="宋体" w:hAnsi="宋体"/>
          <w:kern w:val="0"/>
          <w:sz w:val="24"/>
        </w:rPr>
        <w:t>1、在认真研读南宁轨道交通集团有限责任公司的</w:t>
      </w:r>
      <w:r>
        <w:rPr>
          <w:rFonts w:hint="eastAsia" w:ascii="宋体" w:hAnsi="宋体"/>
          <w:kern w:val="0"/>
          <w:sz w:val="24"/>
          <w:u w:val="single"/>
        </w:rPr>
        <w:t xml:space="preserve">     </w:t>
      </w:r>
      <w:r>
        <w:rPr>
          <w:rFonts w:hint="eastAsia" w:ascii="宋体" w:hAnsi="宋体"/>
          <w:kern w:val="0"/>
          <w:sz w:val="24"/>
        </w:rPr>
        <w:t>比选文件后，我方经慎重考虑，郑重承诺参加</w:t>
      </w:r>
      <w:r>
        <w:rPr>
          <w:rFonts w:hint="eastAsia" w:ascii="宋体" w:hAnsi="宋体"/>
          <w:kern w:val="0"/>
          <w:sz w:val="24"/>
          <w:u w:val="single"/>
        </w:rPr>
        <w:t xml:space="preserve">         </w:t>
      </w:r>
      <w:r>
        <w:rPr>
          <w:rFonts w:hint="eastAsia" w:ascii="宋体" w:hAnsi="宋体"/>
          <w:kern w:val="0"/>
          <w:sz w:val="24"/>
        </w:rPr>
        <w:t>项目的招比选申请活动。</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eastAsia" w:ascii="宋体" w:hAnsi="宋体"/>
          <w:kern w:val="0"/>
          <w:sz w:val="24"/>
        </w:rPr>
      </w:pPr>
      <w:r>
        <w:rPr>
          <w:rFonts w:hint="eastAsia" w:ascii="宋体" w:hAnsi="宋体"/>
          <w:kern w:val="0"/>
          <w:sz w:val="24"/>
        </w:rPr>
        <w:t>2、我方按照贵方比选文件要求的内容与格式，已编制完成比选申请文件，现报上。</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eastAsia" w:ascii="宋体" w:hAnsi="宋体"/>
          <w:kern w:val="0"/>
          <w:sz w:val="24"/>
        </w:rPr>
      </w:pPr>
      <w:r>
        <w:rPr>
          <w:rFonts w:hint="eastAsia" w:ascii="宋体" w:hAnsi="宋体"/>
          <w:kern w:val="0"/>
          <w:sz w:val="24"/>
        </w:rPr>
        <w:t>3、我方承诺：在评审过程中，贵方可调查、审核我方提交的与本比选申请文件相关的声明、文件和资料，我方准备随时解答贵方提出的疑问。为此，我们授权任何相关的个人和公司向贵方提供要求的和必要的真实情况和资料以证实我们所填报的各项内容。</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eastAsia" w:ascii="宋体" w:hAnsi="宋体"/>
          <w:kern w:val="0"/>
          <w:sz w:val="24"/>
        </w:rPr>
      </w:pPr>
      <w:r>
        <w:rPr>
          <w:rFonts w:hint="eastAsia" w:ascii="宋体" w:hAnsi="宋体"/>
          <w:kern w:val="0"/>
          <w:sz w:val="24"/>
        </w:rPr>
        <w:t>4、我方郑重承诺：我方保证</w:t>
      </w:r>
      <w:r>
        <w:rPr>
          <w:rFonts w:hint="default" w:ascii="宋体" w:hAnsi="宋体"/>
          <w:kern w:val="0"/>
          <w:sz w:val="24"/>
        </w:rPr>
        <w:t>没有处于被责令停业，或比选申请资格被住建部、国家安监总局、广西区或南宁市建设行政主管部门取消，或财产被接管、冻结、破产状态</w:t>
      </w:r>
      <w:r>
        <w:rPr>
          <w:rFonts w:hint="eastAsia" w:ascii="宋体" w:hAnsi="宋体"/>
          <w:kern w:val="0"/>
          <w:sz w:val="24"/>
        </w:rPr>
        <w:t>；在</w:t>
      </w:r>
      <w:r>
        <w:rPr>
          <w:rFonts w:hint="default" w:ascii="宋体" w:hAnsi="宋体"/>
          <w:kern w:val="0"/>
          <w:sz w:val="24"/>
        </w:rPr>
        <w:t>比选申请截止时间前</w:t>
      </w:r>
      <w:r>
        <w:rPr>
          <w:rFonts w:hint="eastAsia" w:ascii="宋体" w:hAnsi="宋体"/>
          <w:kern w:val="0"/>
          <w:sz w:val="24"/>
        </w:rPr>
        <w:t>3年内没有骗取中选</w:t>
      </w:r>
      <w:r>
        <w:rPr>
          <w:rFonts w:hint="default" w:ascii="宋体" w:hAnsi="宋体"/>
          <w:kern w:val="0"/>
          <w:sz w:val="24"/>
        </w:rPr>
        <w:t>、严重违约或重大质量安全责任事故。</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eastAsia" w:ascii="宋体" w:hAnsi="宋体"/>
          <w:kern w:val="0"/>
          <w:sz w:val="24"/>
        </w:rPr>
      </w:pPr>
      <w:r>
        <w:rPr>
          <w:rFonts w:hint="eastAsia" w:ascii="宋体" w:hAnsi="宋体"/>
          <w:kern w:val="0"/>
          <w:sz w:val="24"/>
        </w:rPr>
        <w:t>5、如果我公司在该项目报名、比选申请过程中或者在中选后，比选人或者有管辖权的行政监管机构发现并查实我公司在所填报的该项目比选申请文件中存在提供虚假或不真实的信息或者伪造数据、资料或证书等情况，视为我公司违约，我公司愿意接受比选人或有管辖权的监管机构的处罚；如果我公司已与比选人签订合同，则视为我公司违约，履约保证金由比选人没收；由此造成的任何后果和损失均由我公司承担。本段承诺既是我公司比选申请文件的有效组成内容，也是我公司真实意思的表示，对我公司在与该项目有关的任何行为中始终具有优先的法律约束力。</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eastAsia" w:ascii="宋体" w:hAnsi="宋体"/>
          <w:kern w:val="0"/>
          <w:sz w:val="24"/>
        </w:rPr>
      </w:pPr>
      <w:r>
        <w:rPr>
          <w:rFonts w:hint="eastAsia" w:ascii="宋体" w:hAnsi="宋体"/>
          <w:kern w:val="0"/>
          <w:sz w:val="24"/>
        </w:rPr>
        <w:t>6、我方了解：无论是否中选，我方将自行承担与招比选申请活动所需的一切费用。</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eastAsia" w:ascii="宋体" w:hAnsi="宋体"/>
          <w:kern w:val="0"/>
          <w:sz w:val="24"/>
        </w:rPr>
      </w:pPr>
      <w:r>
        <w:rPr>
          <w:rFonts w:hint="eastAsia" w:ascii="宋体" w:hAnsi="宋体"/>
          <w:kern w:val="0"/>
          <w:sz w:val="24"/>
        </w:rPr>
        <w:t>7、我方保证严格遵守</w:t>
      </w:r>
      <w:r>
        <w:rPr>
          <w:rFonts w:hint="eastAsia" w:ascii="宋体" w:hAnsi="宋体"/>
          <w:kern w:val="0"/>
          <w:sz w:val="24"/>
          <w:lang w:eastAsia="zh-CN"/>
        </w:rPr>
        <w:t>比选</w:t>
      </w:r>
      <w:r>
        <w:rPr>
          <w:rFonts w:hint="eastAsia" w:ascii="宋体" w:hAnsi="宋体"/>
          <w:kern w:val="0"/>
          <w:sz w:val="24"/>
        </w:rPr>
        <w:t>文件和我单位的投标文件的约定，确保投入项目的人员到位，主要人员长驻南宁工作；严格履行向贵方承诺的设计过程中涉及服务内容，开展本项目设计工作；始终将维护和尊重贵方和项目权益置于首位；严格遵循相关国际标准、国家标准或行业标准和规范要求；以优质的服务，高效的管理，确保设计过程中的信息通畅；确保不因任何节假日、休息日而影响设计工作进程。</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eastAsia" w:ascii="宋体" w:hAnsi="宋体"/>
          <w:kern w:val="0"/>
          <w:sz w:val="24"/>
        </w:rPr>
      </w:pPr>
      <w:r>
        <w:rPr>
          <w:rFonts w:hint="eastAsia" w:ascii="宋体" w:hAnsi="宋体"/>
          <w:kern w:val="0"/>
          <w:sz w:val="24"/>
        </w:rPr>
        <w:t>我方声明，我们所填报的资料是完全真实和准确的，并愿为此承担任何相关的法律责任。</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eastAsia" w:ascii="宋体" w:hAnsi="宋体"/>
          <w:kern w:val="0"/>
          <w:sz w:val="24"/>
        </w:rPr>
      </w:pPr>
      <w:r>
        <w:rPr>
          <w:rFonts w:hint="eastAsia" w:ascii="宋体" w:hAnsi="宋体"/>
          <w:kern w:val="0"/>
          <w:sz w:val="24"/>
        </w:rPr>
        <w:t>比选申请人地址：</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eastAsia" w:ascii="宋体" w:hAnsi="宋体"/>
          <w:kern w:val="0"/>
          <w:sz w:val="24"/>
        </w:rPr>
      </w:pPr>
      <w:r>
        <w:rPr>
          <w:rFonts w:hint="eastAsia" w:ascii="宋体" w:hAnsi="宋体"/>
          <w:kern w:val="0"/>
          <w:sz w:val="24"/>
        </w:rPr>
        <w:t>比选申请人</w:t>
      </w:r>
      <w:r>
        <w:rPr>
          <w:rFonts w:hint="eastAsia" w:ascii="宋体" w:hAnsi="宋体"/>
          <w:kern w:val="0"/>
          <w:sz w:val="24"/>
          <w:u w:val="single"/>
        </w:rPr>
        <w:t xml:space="preserve">    (盖单位公章)</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eastAsia" w:ascii="宋体" w:hAnsi="宋体"/>
          <w:kern w:val="0"/>
          <w:sz w:val="24"/>
        </w:rPr>
      </w:pPr>
      <w:r>
        <w:rPr>
          <w:rFonts w:hint="eastAsia" w:ascii="宋体" w:hAnsi="宋体"/>
          <w:kern w:val="0"/>
          <w:sz w:val="24"/>
        </w:rPr>
        <w:t>法定代表人（或委托代理人）：</w:t>
      </w:r>
      <w:r>
        <w:rPr>
          <w:rFonts w:hint="eastAsia" w:ascii="宋体" w:hAnsi="宋体"/>
          <w:kern w:val="0"/>
          <w:sz w:val="24"/>
          <w:u w:val="single"/>
        </w:rPr>
        <w:t>(签字或盖章)</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eastAsia" w:ascii="宋体" w:hAnsi="宋体"/>
          <w:kern w:val="0"/>
          <w:sz w:val="24"/>
        </w:rPr>
      </w:pPr>
      <w:r>
        <w:rPr>
          <w:rFonts w:hint="eastAsia" w:ascii="宋体" w:hAnsi="宋体"/>
          <w:kern w:val="0"/>
          <w:sz w:val="24"/>
        </w:rPr>
        <w:t>电话：　　</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eastAsia" w:ascii="宋体" w:hAnsi="宋体"/>
          <w:kern w:val="0"/>
          <w:sz w:val="24"/>
        </w:rPr>
      </w:pPr>
      <w:r>
        <w:rPr>
          <w:rFonts w:hint="eastAsia" w:ascii="宋体" w:hAnsi="宋体"/>
          <w:kern w:val="0"/>
          <w:sz w:val="24"/>
        </w:rPr>
        <w:t>传真：</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eastAsia" w:ascii="宋体" w:hAnsi="宋体"/>
          <w:kern w:val="0"/>
          <w:sz w:val="24"/>
        </w:rPr>
      </w:pPr>
      <w:r>
        <w:rPr>
          <w:rFonts w:hint="eastAsia" w:ascii="宋体" w:hAnsi="宋体"/>
          <w:kern w:val="0"/>
          <w:sz w:val="24"/>
        </w:rPr>
        <w:t>日期：      年    月   日</w:t>
      </w:r>
    </w:p>
    <w:p>
      <w:pPr>
        <w:pStyle w:val="52"/>
        <w:tabs>
          <w:tab w:val="left" w:pos="826"/>
        </w:tabs>
        <w:ind w:firstLine="0" w:firstLineChars="0"/>
        <w:jc w:val="left"/>
        <w:rPr>
          <w:sz w:val="24"/>
        </w:rPr>
      </w:pPr>
    </w:p>
    <w:p>
      <w:pPr>
        <w:pStyle w:val="52"/>
        <w:tabs>
          <w:tab w:val="left" w:pos="826"/>
        </w:tabs>
        <w:ind w:firstLine="0" w:firstLineChars="0"/>
        <w:jc w:val="left"/>
        <w:rPr>
          <w:sz w:val="24"/>
        </w:rPr>
      </w:pPr>
    </w:p>
    <w:p>
      <w:pPr>
        <w:pStyle w:val="52"/>
        <w:numPr>
          <w:ilvl w:val="0"/>
          <w:numId w:val="12"/>
        </w:numPr>
        <w:spacing w:before="156" w:beforeLines="50" w:after="312" w:afterLines="100"/>
        <w:ind w:left="0" w:firstLine="0" w:firstLineChars="0"/>
        <w:jc w:val="left"/>
        <w:outlineLvl w:val="2"/>
        <w:rPr>
          <w:rFonts w:hint="eastAsia"/>
          <w:b/>
          <w:sz w:val="24"/>
          <w:szCs w:val="24"/>
        </w:rPr>
      </w:pPr>
      <w:r>
        <w:rPr>
          <w:rFonts w:hint="eastAsia"/>
          <w:b/>
          <w:sz w:val="24"/>
          <w:szCs w:val="24"/>
        </w:rPr>
        <w:t>项目业绩证明材料（自2016年1月1日以后具有一个城市轨道交通生产信息化系统类似项目设计业绩），</w:t>
      </w:r>
      <w:r>
        <w:rPr>
          <w:rFonts w:hint="eastAsia"/>
          <w:b w:val="0"/>
          <w:bCs/>
          <w:sz w:val="24"/>
          <w:szCs w:val="24"/>
        </w:rPr>
        <w:t>提供下述材料之一即可：合同或业主证明复印件，证明文件中须体现出合同双方、合同签订时间、合同服务等内容，复印件加盖比选申请人公章。</w:t>
      </w:r>
    </w:p>
    <w:p>
      <w:pPr>
        <w:widowControl/>
        <w:jc w:val="left"/>
        <w:rPr>
          <w:rFonts w:ascii="宋体" w:hAnsi="宋体"/>
          <w:sz w:val="24"/>
        </w:rPr>
      </w:pPr>
      <w:r>
        <w:rPr>
          <w:rFonts w:ascii="宋体" w:hAnsi="宋体"/>
          <w:sz w:val="24"/>
        </w:rPr>
        <w:br w:type="page"/>
      </w:r>
    </w:p>
    <w:p>
      <w:pPr>
        <w:pStyle w:val="52"/>
        <w:numPr>
          <w:ilvl w:val="0"/>
          <w:numId w:val="12"/>
        </w:numPr>
        <w:spacing w:before="156" w:beforeLines="50" w:after="312" w:afterLines="100" w:line="560" w:lineRule="exact"/>
        <w:jc w:val="center"/>
        <w:outlineLvl w:val="2"/>
        <w:rPr>
          <w:rFonts w:hint="eastAsia" w:ascii="Times New Roman" w:hAnsi="Times New Roman" w:eastAsia="宋体"/>
          <w:b/>
          <w:kern w:val="2"/>
          <w:sz w:val="28"/>
          <w:lang w:eastAsia="zh-CN"/>
        </w:rPr>
      </w:pPr>
      <w:r>
        <w:rPr>
          <w:rFonts w:hint="eastAsia"/>
          <w:b/>
          <w:sz w:val="28"/>
          <w:szCs w:val="22"/>
          <w:lang w:eastAsia="zh-CN"/>
        </w:rPr>
        <w:t>方案使用声明</w:t>
      </w:r>
    </w:p>
    <w:p>
      <w:pPr>
        <w:autoSpaceDE w:val="0"/>
        <w:autoSpaceDN w:val="0"/>
        <w:adjustRightInd w:val="0"/>
        <w:spacing w:line="420" w:lineRule="exact"/>
        <w:ind w:left="0" w:firstLine="614" w:firstLineChars="256"/>
        <w:rPr>
          <w:rFonts w:hint="eastAsia" w:ascii="宋体" w:hAnsi="宋体"/>
          <w:color w:val="auto"/>
          <w:kern w:val="0"/>
          <w:sz w:val="24"/>
        </w:rPr>
      </w:pPr>
      <w:r>
        <w:rPr>
          <w:rFonts w:hint="eastAsia" w:ascii="宋体" w:hAnsi="宋体"/>
          <w:kern w:val="0"/>
          <w:sz w:val="24"/>
        </w:rPr>
        <w:t>致：</w:t>
      </w:r>
      <w:r>
        <w:rPr>
          <w:rFonts w:hint="eastAsia" w:ascii="宋体" w:hAnsi="宋体"/>
          <w:kern w:val="0"/>
          <w:sz w:val="24"/>
          <w:u w:val="single"/>
        </w:rPr>
        <w:t>南宁轨道交通集团有限责任公司</w:t>
      </w:r>
    </w:p>
    <w:p>
      <w:pPr>
        <w:autoSpaceDE w:val="0"/>
        <w:autoSpaceDN w:val="0"/>
        <w:adjustRightInd w:val="0"/>
        <w:spacing w:line="420" w:lineRule="exact"/>
        <w:ind w:left="0" w:leftChars="0" w:firstLine="614" w:firstLineChars="256"/>
        <w:rPr>
          <w:rFonts w:hint="eastAsia" w:ascii="宋体" w:hAnsi="宋体"/>
          <w:color w:val="auto"/>
          <w:kern w:val="0"/>
          <w:sz w:val="24"/>
        </w:rPr>
      </w:pPr>
      <w:r>
        <w:rPr>
          <w:rFonts w:hint="eastAsia" w:ascii="宋体" w:hAnsi="宋体"/>
          <w:color w:val="auto"/>
          <w:kern w:val="0"/>
          <w:sz w:val="24"/>
        </w:rPr>
        <w:t>很高兴有机会参加贵单位组织的</w:t>
      </w:r>
      <w:r>
        <w:rPr>
          <w:rFonts w:hint="eastAsia" w:ascii="宋体" w:hAnsi="宋体"/>
          <w:color w:val="auto"/>
          <w:kern w:val="0"/>
          <w:sz w:val="24"/>
          <w:u w:val="single"/>
        </w:rPr>
        <w:t xml:space="preserve">                  </w:t>
      </w:r>
      <w:r>
        <w:rPr>
          <w:rFonts w:hint="eastAsia" w:ascii="宋体" w:hAnsi="宋体"/>
          <w:color w:val="auto"/>
          <w:kern w:val="0"/>
          <w:sz w:val="24"/>
        </w:rPr>
        <w:t>项目</w:t>
      </w:r>
      <w:r>
        <w:rPr>
          <w:rFonts w:hint="eastAsia" w:ascii="宋体" w:hAnsi="宋体"/>
          <w:color w:val="auto"/>
          <w:kern w:val="0"/>
          <w:sz w:val="24"/>
          <w:lang w:eastAsia="zh-CN"/>
        </w:rPr>
        <w:t>比选</w:t>
      </w:r>
      <w:r>
        <w:rPr>
          <w:rFonts w:hint="eastAsia" w:ascii="宋体" w:hAnsi="宋体"/>
          <w:color w:val="auto"/>
          <w:kern w:val="0"/>
          <w:sz w:val="24"/>
        </w:rPr>
        <w:t>。</w:t>
      </w:r>
    </w:p>
    <w:p>
      <w:pPr>
        <w:autoSpaceDE w:val="0"/>
        <w:autoSpaceDN w:val="0"/>
        <w:adjustRightInd w:val="0"/>
        <w:spacing w:line="420" w:lineRule="exact"/>
        <w:ind w:left="0" w:leftChars="0" w:firstLine="614" w:firstLineChars="256"/>
        <w:rPr>
          <w:rFonts w:hint="eastAsia" w:ascii="宋体" w:hAnsi="宋体"/>
          <w:color w:val="auto"/>
          <w:kern w:val="0"/>
          <w:sz w:val="24"/>
        </w:rPr>
      </w:pPr>
      <w:r>
        <w:rPr>
          <w:rFonts w:hint="eastAsia" w:ascii="宋体" w:hAnsi="宋体"/>
          <w:color w:val="auto"/>
          <w:kern w:val="0"/>
          <w:sz w:val="24"/>
        </w:rPr>
        <w:t>我们保证，提交的全部文件不会侵犯其它任何人的知识产权或专有技术或商业秘密。我们保证，如果</w:t>
      </w:r>
      <w:r>
        <w:rPr>
          <w:rFonts w:hint="eastAsia" w:ascii="宋体" w:hAnsi="宋体"/>
          <w:color w:val="auto"/>
          <w:kern w:val="0"/>
          <w:sz w:val="24"/>
          <w:lang w:eastAsia="zh-CN"/>
        </w:rPr>
        <w:t>比选</w:t>
      </w:r>
      <w:r>
        <w:rPr>
          <w:rFonts w:hint="eastAsia" w:ascii="宋体" w:hAnsi="宋体"/>
          <w:color w:val="auto"/>
          <w:kern w:val="0"/>
          <w:sz w:val="24"/>
        </w:rPr>
        <w:t>文件使用他人的知识产权或专有技术或商业秘密，应已经获得了权利人的适当授权。我们进一步保证，</w:t>
      </w:r>
      <w:r>
        <w:rPr>
          <w:rFonts w:hint="eastAsia" w:ascii="宋体" w:hAnsi="宋体"/>
          <w:color w:val="auto"/>
          <w:kern w:val="0"/>
          <w:sz w:val="24"/>
          <w:lang w:eastAsia="zh-CN"/>
        </w:rPr>
        <w:t>比选</w:t>
      </w:r>
      <w:r>
        <w:rPr>
          <w:rFonts w:hint="eastAsia" w:ascii="宋体" w:hAnsi="宋体"/>
          <w:color w:val="auto"/>
          <w:kern w:val="0"/>
          <w:sz w:val="24"/>
        </w:rPr>
        <w:t>人使用我单位设计文件不会侵犯他人的知识产权或专有技术或商业秘密，保</w:t>
      </w:r>
      <w:r>
        <w:rPr>
          <w:rFonts w:hint="eastAsia" w:ascii="宋体" w:hAnsi="宋体"/>
          <w:color w:val="auto"/>
          <w:kern w:val="0"/>
          <w:sz w:val="24"/>
          <w:lang w:eastAsia="zh-CN"/>
        </w:rPr>
        <w:t>比选</w:t>
      </w:r>
      <w:r>
        <w:rPr>
          <w:rFonts w:hint="eastAsia" w:ascii="宋体" w:hAnsi="宋体"/>
          <w:color w:val="auto"/>
          <w:kern w:val="0"/>
          <w:sz w:val="24"/>
        </w:rPr>
        <w:t>人免于因被指控侵犯上述权利产生的任何责任，若</w:t>
      </w:r>
      <w:r>
        <w:rPr>
          <w:rFonts w:hint="eastAsia" w:ascii="宋体" w:hAnsi="宋体"/>
          <w:color w:val="auto"/>
          <w:kern w:val="0"/>
          <w:sz w:val="24"/>
          <w:lang w:eastAsia="zh-CN"/>
        </w:rPr>
        <w:t>比选</w:t>
      </w:r>
      <w:r>
        <w:rPr>
          <w:rFonts w:hint="eastAsia" w:ascii="宋体" w:hAnsi="宋体"/>
          <w:color w:val="auto"/>
          <w:kern w:val="0"/>
          <w:sz w:val="24"/>
        </w:rPr>
        <w:t>人使用我单位设计文件被指控侵犯上述权利，我们将赔偿</w:t>
      </w:r>
      <w:r>
        <w:rPr>
          <w:rFonts w:hint="eastAsia" w:ascii="宋体" w:hAnsi="宋体"/>
          <w:color w:val="auto"/>
          <w:kern w:val="0"/>
          <w:sz w:val="24"/>
          <w:lang w:eastAsia="zh-CN"/>
        </w:rPr>
        <w:t>比选</w:t>
      </w:r>
      <w:r>
        <w:rPr>
          <w:rFonts w:hint="eastAsia" w:ascii="宋体" w:hAnsi="宋体"/>
          <w:color w:val="auto"/>
          <w:kern w:val="0"/>
          <w:sz w:val="24"/>
        </w:rPr>
        <w:t>人由此而产生的费用和损失。</w:t>
      </w:r>
    </w:p>
    <w:p>
      <w:pPr>
        <w:autoSpaceDE w:val="0"/>
        <w:autoSpaceDN w:val="0"/>
        <w:adjustRightInd w:val="0"/>
        <w:spacing w:line="420" w:lineRule="exact"/>
        <w:ind w:left="0" w:leftChars="0" w:firstLine="614" w:firstLineChars="256"/>
        <w:rPr>
          <w:rFonts w:hint="eastAsia" w:ascii="宋体" w:hAnsi="宋体"/>
          <w:color w:val="auto"/>
          <w:kern w:val="0"/>
          <w:sz w:val="24"/>
        </w:rPr>
      </w:pPr>
      <w:r>
        <w:rPr>
          <w:rFonts w:hint="eastAsia" w:ascii="宋体" w:hAnsi="宋体"/>
          <w:color w:val="auto"/>
          <w:kern w:val="0"/>
          <w:sz w:val="24"/>
        </w:rPr>
        <w:t>我们理解，</w:t>
      </w:r>
      <w:r>
        <w:rPr>
          <w:rFonts w:hint="eastAsia" w:ascii="宋体" w:hAnsi="宋体"/>
          <w:color w:val="auto"/>
          <w:kern w:val="0"/>
          <w:sz w:val="24"/>
          <w:lang w:eastAsia="zh-CN"/>
        </w:rPr>
        <w:t>比选</w:t>
      </w:r>
      <w:r>
        <w:rPr>
          <w:rFonts w:hint="eastAsia" w:ascii="宋体" w:hAnsi="宋体"/>
          <w:color w:val="auto"/>
          <w:kern w:val="0"/>
          <w:sz w:val="24"/>
        </w:rPr>
        <w:t>人保留在本项目今后的设计中使用我单位的</w:t>
      </w:r>
      <w:r>
        <w:rPr>
          <w:rFonts w:hint="eastAsia" w:ascii="宋体" w:hAnsi="宋体"/>
          <w:color w:val="auto"/>
          <w:kern w:val="0"/>
          <w:sz w:val="24"/>
          <w:lang w:eastAsia="zh-CN"/>
        </w:rPr>
        <w:t>比选</w:t>
      </w:r>
      <w:r>
        <w:rPr>
          <w:rFonts w:hint="eastAsia" w:ascii="宋体" w:hAnsi="宋体"/>
          <w:color w:val="auto"/>
          <w:kern w:val="0"/>
          <w:sz w:val="24"/>
        </w:rPr>
        <w:t>方案的权利，而不必事先通知我单位。</w:t>
      </w:r>
    </w:p>
    <w:p>
      <w:pPr>
        <w:autoSpaceDE w:val="0"/>
        <w:autoSpaceDN w:val="0"/>
        <w:adjustRightInd w:val="0"/>
        <w:spacing w:line="420" w:lineRule="exact"/>
        <w:ind w:left="0" w:leftChars="0" w:firstLine="614" w:firstLineChars="256"/>
        <w:rPr>
          <w:rFonts w:hint="eastAsia" w:ascii="宋体" w:hAnsi="宋体"/>
          <w:color w:val="auto"/>
          <w:kern w:val="0"/>
          <w:sz w:val="24"/>
        </w:rPr>
      </w:pPr>
      <w:r>
        <w:rPr>
          <w:rFonts w:hint="eastAsia" w:ascii="宋体" w:hAnsi="宋体"/>
          <w:color w:val="auto"/>
          <w:kern w:val="0"/>
          <w:sz w:val="24"/>
        </w:rPr>
        <w:t>特此声明。</w:t>
      </w:r>
    </w:p>
    <w:p>
      <w:pPr>
        <w:autoSpaceDE w:val="0"/>
        <w:autoSpaceDN w:val="0"/>
        <w:adjustRightInd w:val="0"/>
        <w:spacing w:line="420" w:lineRule="exact"/>
        <w:ind w:left="0" w:firstLine="614" w:firstLineChars="256"/>
        <w:rPr>
          <w:rFonts w:hint="eastAsia" w:ascii="宋体" w:hAnsi="宋体"/>
          <w:color w:val="auto"/>
          <w:kern w:val="0"/>
          <w:sz w:val="24"/>
        </w:rPr>
      </w:pPr>
    </w:p>
    <w:p>
      <w:pPr>
        <w:autoSpaceDE w:val="0"/>
        <w:autoSpaceDN w:val="0"/>
        <w:adjustRightInd w:val="0"/>
        <w:spacing w:line="420" w:lineRule="exact"/>
        <w:ind w:left="0" w:firstLine="614" w:firstLineChars="256"/>
        <w:rPr>
          <w:rFonts w:hint="eastAsia" w:ascii="宋体" w:hAnsi="宋体"/>
          <w:color w:val="auto"/>
          <w:kern w:val="0"/>
          <w:sz w:val="24"/>
        </w:rPr>
      </w:pPr>
    </w:p>
    <w:p>
      <w:pPr>
        <w:autoSpaceDE w:val="0"/>
        <w:autoSpaceDN w:val="0"/>
        <w:adjustRightInd w:val="0"/>
        <w:spacing w:line="420" w:lineRule="exact"/>
        <w:ind w:left="0" w:firstLine="614" w:firstLineChars="256"/>
        <w:rPr>
          <w:rFonts w:hint="eastAsia" w:ascii="宋体" w:hAnsi="宋体"/>
          <w:color w:val="auto"/>
          <w:kern w:val="0"/>
          <w:sz w:val="24"/>
        </w:rPr>
      </w:pPr>
      <w:r>
        <w:rPr>
          <w:rFonts w:hint="eastAsia" w:ascii="宋体" w:hAnsi="宋体"/>
          <w:kern w:val="0"/>
          <w:sz w:val="24"/>
          <w:lang w:eastAsia="zh-CN"/>
        </w:rPr>
        <w:t>比选申请</w:t>
      </w:r>
      <w:r>
        <w:rPr>
          <w:rFonts w:hint="eastAsia" w:ascii="宋体" w:hAnsi="宋体"/>
          <w:color w:val="auto"/>
          <w:kern w:val="0"/>
          <w:sz w:val="24"/>
        </w:rPr>
        <w:t>人：</w:t>
      </w:r>
      <w:r>
        <w:rPr>
          <w:rFonts w:hint="eastAsia" w:ascii="宋体" w:hAnsi="宋体"/>
          <w:color w:val="auto"/>
          <w:kern w:val="0"/>
          <w:sz w:val="24"/>
          <w:u w:val="single"/>
        </w:rPr>
        <w:t xml:space="preserve">   （单位全称、盖章）    </w:t>
      </w:r>
    </w:p>
    <w:p>
      <w:pPr>
        <w:autoSpaceDE w:val="0"/>
        <w:autoSpaceDN w:val="0"/>
        <w:adjustRightInd w:val="0"/>
        <w:spacing w:line="420" w:lineRule="exact"/>
        <w:ind w:left="0" w:firstLine="614" w:firstLineChars="256"/>
        <w:rPr>
          <w:rFonts w:hint="eastAsia" w:ascii="宋体" w:hAnsi="宋体"/>
          <w:color w:val="auto"/>
          <w:kern w:val="0"/>
          <w:sz w:val="24"/>
          <w:u w:val="single"/>
        </w:rPr>
      </w:pPr>
      <w:r>
        <w:rPr>
          <w:rFonts w:hint="eastAsia" w:ascii="宋体" w:hAnsi="宋体"/>
          <w:kern w:val="0"/>
          <w:sz w:val="24"/>
        </w:rPr>
        <w:t>法定代表人或其授权人：</w:t>
      </w:r>
      <w:r>
        <w:rPr>
          <w:rFonts w:hint="eastAsia" w:ascii="宋体" w:hAnsi="宋体"/>
          <w:kern w:val="0"/>
          <w:sz w:val="24"/>
          <w:u w:val="single"/>
        </w:rPr>
        <w:t xml:space="preserve">            （签字或盖章）</w:t>
      </w:r>
      <w:r>
        <w:rPr>
          <w:rFonts w:hint="eastAsia" w:ascii="宋体" w:hAnsi="宋体"/>
          <w:color w:val="auto"/>
          <w:kern w:val="0"/>
          <w:sz w:val="24"/>
          <w:u w:val="single"/>
        </w:rPr>
        <w:t xml:space="preserve"> </w:t>
      </w:r>
    </w:p>
    <w:p>
      <w:pPr>
        <w:autoSpaceDE w:val="0"/>
        <w:autoSpaceDN w:val="0"/>
        <w:adjustRightInd w:val="0"/>
        <w:spacing w:line="420" w:lineRule="exact"/>
        <w:ind w:firstLine="614" w:firstLineChars="256"/>
        <w:rPr>
          <w:rFonts w:hint="eastAsia" w:ascii="宋体" w:hAnsi="宋体"/>
          <w:color w:val="auto"/>
          <w:kern w:val="0"/>
          <w:sz w:val="24"/>
        </w:rPr>
      </w:pPr>
      <w:r>
        <w:rPr>
          <w:rFonts w:hint="eastAsia" w:ascii="宋体" w:hAnsi="宋体"/>
          <w:color w:val="auto"/>
          <w:kern w:val="0"/>
          <w:sz w:val="24"/>
        </w:rPr>
        <w:t>日  期：</w:t>
      </w:r>
      <w:r>
        <w:rPr>
          <w:rFonts w:hint="eastAsia" w:ascii="宋体" w:hAnsi="宋体"/>
          <w:color w:val="auto"/>
          <w:kern w:val="0"/>
          <w:sz w:val="24"/>
          <w:u w:val="single"/>
        </w:rPr>
        <w:t xml:space="preserve">          </w:t>
      </w:r>
      <w:r>
        <w:rPr>
          <w:rFonts w:hint="eastAsia" w:ascii="宋体" w:hAnsi="宋体"/>
          <w:color w:val="auto"/>
          <w:kern w:val="0"/>
          <w:sz w:val="24"/>
        </w:rPr>
        <w:t>年</w:t>
      </w:r>
      <w:r>
        <w:rPr>
          <w:rFonts w:hint="eastAsia" w:ascii="宋体" w:hAnsi="宋体"/>
          <w:color w:val="auto"/>
          <w:kern w:val="0"/>
          <w:sz w:val="24"/>
          <w:u w:val="single"/>
        </w:rPr>
        <w:t xml:space="preserve">      </w:t>
      </w:r>
      <w:r>
        <w:rPr>
          <w:rFonts w:hint="eastAsia" w:ascii="宋体" w:hAnsi="宋体"/>
          <w:color w:val="auto"/>
          <w:kern w:val="0"/>
          <w:sz w:val="24"/>
        </w:rPr>
        <w:t>月</w:t>
      </w:r>
      <w:r>
        <w:rPr>
          <w:rFonts w:hint="eastAsia" w:ascii="宋体" w:hAnsi="宋体"/>
          <w:color w:val="auto"/>
          <w:kern w:val="0"/>
          <w:sz w:val="24"/>
          <w:u w:val="single"/>
        </w:rPr>
        <w:t xml:space="preserve">     </w:t>
      </w:r>
      <w:r>
        <w:rPr>
          <w:rFonts w:hint="eastAsia" w:ascii="宋体" w:hAnsi="宋体"/>
          <w:color w:val="auto"/>
          <w:kern w:val="0"/>
          <w:sz w:val="24"/>
        </w:rPr>
        <w:t>日</w:t>
      </w:r>
    </w:p>
    <w:p>
      <w:pPr>
        <w:tabs>
          <w:tab w:val="left" w:pos="826"/>
        </w:tabs>
        <w:spacing w:line="560" w:lineRule="exact"/>
        <w:rPr>
          <w:rFonts w:ascii="宋体" w:hAnsi="宋体"/>
          <w:kern w:val="0"/>
          <w:sz w:val="84"/>
        </w:rPr>
      </w:pPr>
    </w:p>
    <w:p>
      <w:pPr>
        <w:tabs>
          <w:tab w:val="left" w:pos="826"/>
        </w:tabs>
        <w:spacing w:line="560" w:lineRule="exact"/>
        <w:rPr>
          <w:rFonts w:ascii="宋体" w:hAnsi="宋体"/>
          <w:kern w:val="0"/>
          <w:sz w:val="84"/>
        </w:rPr>
      </w:pPr>
    </w:p>
    <w:p>
      <w:pPr>
        <w:pStyle w:val="2"/>
        <w:rPr>
          <w:rFonts w:ascii="宋体" w:hAnsi="宋体"/>
          <w:kern w:val="0"/>
          <w:sz w:val="84"/>
        </w:rPr>
      </w:pPr>
    </w:p>
    <w:p>
      <w:pPr>
        <w:rPr>
          <w:rFonts w:ascii="宋体" w:hAnsi="宋体"/>
          <w:kern w:val="0"/>
          <w:sz w:val="84"/>
        </w:rPr>
      </w:pPr>
    </w:p>
    <w:p>
      <w:pPr>
        <w:pStyle w:val="2"/>
        <w:rPr>
          <w:rFonts w:ascii="宋体" w:hAnsi="宋体"/>
          <w:kern w:val="0"/>
          <w:sz w:val="84"/>
        </w:rPr>
      </w:pPr>
    </w:p>
    <w:p>
      <w:pPr>
        <w:rPr>
          <w:rFonts w:ascii="宋体" w:hAnsi="宋体"/>
          <w:kern w:val="0"/>
          <w:sz w:val="84"/>
        </w:rPr>
      </w:pPr>
    </w:p>
    <w:p/>
    <w:p>
      <w:pPr>
        <w:pStyle w:val="2"/>
      </w:pPr>
    </w:p>
    <w:p>
      <w:pPr>
        <w:jc w:val="center"/>
        <w:rPr>
          <w:rFonts w:ascii="宋体" w:hAnsi="宋体"/>
          <w:kern w:val="0"/>
          <w:sz w:val="48"/>
          <w:szCs w:val="48"/>
        </w:rPr>
      </w:pPr>
      <w:r>
        <w:rPr>
          <w:rFonts w:hint="eastAsia" w:ascii="宋体" w:hAnsi="宋体"/>
          <w:kern w:val="0"/>
          <w:sz w:val="48"/>
          <w:szCs w:val="48"/>
        </w:rPr>
        <w:t>*</w:t>
      </w:r>
      <w:r>
        <w:rPr>
          <w:rFonts w:ascii="宋体" w:hAnsi="宋体"/>
          <w:kern w:val="0"/>
          <w:sz w:val="48"/>
          <w:szCs w:val="48"/>
        </w:rPr>
        <w:t>*</w:t>
      </w:r>
      <w:r>
        <w:rPr>
          <w:rFonts w:hint="eastAsia" w:ascii="宋体" w:hAnsi="宋体"/>
          <w:kern w:val="0"/>
          <w:sz w:val="48"/>
          <w:szCs w:val="48"/>
        </w:rPr>
        <w:t>项目比选申请文件</w:t>
      </w:r>
    </w:p>
    <w:p>
      <w:pPr>
        <w:widowControl/>
        <w:numPr>
          <w:ilvl w:val="0"/>
          <w:numId w:val="0"/>
        </w:numPr>
        <w:jc w:val="center"/>
        <w:outlineLvl w:val="1"/>
        <w:rPr>
          <w:rFonts w:hint="eastAsia" w:ascii="宋体" w:hAnsi="宋体" w:eastAsia="宋体" w:cs="Times New Roman"/>
          <w:b/>
          <w:kern w:val="2"/>
          <w:sz w:val="48"/>
          <w:szCs w:val="48"/>
          <w:lang w:val="en-US" w:eastAsia="zh-CN" w:bidi="ar-SA"/>
        </w:rPr>
      </w:pPr>
      <w:bookmarkStart w:id="641" w:name="_Toc11320"/>
      <w:bookmarkStart w:id="642" w:name="_Toc15349"/>
      <w:bookmarkStart w:id="643" w:name="_Toc9153"/>
      <w:bookmarkStart w:id="644" w:name="_Toc10750"/>
      <w:bookmarkStart w:id="645" w:name="_Toc1680"/>
      <w:r>
        <w:rPr>
          <w:rFonts w:hint="eastAsia" w:ascii="宋体" w:hAnsi="宋体" w:eastAsia="宋体" w:cs="Times New Roman"/>
          <w:b/>
          <w:kern w:val="2"/>
          <w:sz w:val="48"/>
          <w:szCs w:val="48"/>
          <w:lang w:val="en-US" w:eastAsia="zh-CN" w:bidi="ar-SA"/>
        </w:rPr>
        <w:t>技术文件</w:t>
      </w:r>
      <w:bookmarkEnd w:id="641"/>
      <w:bookmarkEnd w:id="642"/>
      <w:bookmarkEnd w:id="643"/>
      <w:bookmarkEnd w:id="644"/>
      <w:bookmarkEnd w:id="645"/>
    </w:p>
    <w:p>
      <w:pPr>
        <w:autoSpaceDE w:val="0"/>
        <w:autoSpaceDN w:val="0"/>
        <w:adjustRightInd w:val="0"/>
        <w:jc w:val="center"/>
        <w:rPr>
          <w:rFonts w:ascii="宋体" w:hAnsi="宋体"/>
          <w:kern w:val="0"/>
          <w:sz w:val="44"/>
          <w:szCs w:val="44"/>
        </w:rPr>
      </w:pPr>
      <w:r>
        <w:rPr>
          <w:rFonts w:hint="eastAsia" w:ascii="宋体" w:hAnsi="宋体"/>
          <w:kern w:val="0"/>
          <w:sz w:val="44"/>
          <w:szCs w:val="44"/>
        </w:rPr>
        <w:t>（＊本）</w:t>
      </w: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rPr>
          <w:rFonts w:ascii="楷体_GB2312" w:eastAsia="楷体_GB2312"/>
          <w:kern w:val="0"/>
          <w:sz w:val="24"/>
        </w:rPr>
      </w:pPr>
    </w:p>
    <w:p>
      <w:pPr>
        <w:autoSpaceDE w:val="0"/>
        <w:autoSpaceDN w:val="0"/>
        <w:adjustRightInd w:val="0"/>
        <w:rPr>
          <w:rFonts w:ascii="楷体_GB2312" w:eastAsia="楷体_GB2312"/>
          <w:kern w:val="0"/>
          <w:sz w:val="24"/>
        </w:rPr>
      </w:pPr>
    </w:p>
    <w:p>
      <w:pPr>
        <w:autoSpaceDE w:val="0"/>
        <w:autoSpaceDN w:val="0"/>
        <w:adjustRightInd w:val="0"/>
        <w:rPr>
          <w:rFonts w:ascii="宋体" w:hAnsi="宋体"/>
          <w:kern w:val="0"/>
          <w:sz w:val="28"/>
          <w:szCs w:val="28"/>
        </w:rPr>
      </w:pPr>
      <w:r>
        <w:rPr>
          <w:rFonts w:hint="eastAsia" w:ascii="宋体" w:hAnsi="宋体"/>
          <w:kern w:val="0"/>
          <w:sz w:val="28"/>
          <w:szCs w:val="28"/>
        </w:rPr>
        <w:t>比选申请人：（ 加盖单位公章）</w:t>
      </w:r>
    </w:p>
    <w:p>
      <w:pPr>
        <w:autoSpaceDE w:val="0"/>
        <w:autoSpaceDN w:val="0"/>
        <w:adjustRightInd w:val="0"/>
        <w:rPr>
          <w:rFonts w:ascii="宋体" w:hAnsi="宋体"/>
          <w:kern w:val="0"/>
          <w:sz w:val="28"/>
          <w:szCs w:val="28"/>
        </w:rPr>
      </w:pPr>
      <w:r>
        <w:rPr>
          <w:rFonts w:hint="eastAsia" w:ascii="宋体" w:hAnsi="宋体"/>
          <w:kern w:val="0"/>
          <w:sz w:val="28"/>
          <w:szCs w:val="28"/>
        </w:rPr>
        <w:t>法定代表人或授权委托代理人：（签字或盖章）</w:t>
      </w:r>
    </w:p>
    <w:p>
      <w:pPr>
        <w:autoSpaceDE w:val="0"/>
        <w:autoSpaceDN w:val="0"/>
        <w:adjustRightInd w:val="0"/>
        <w:rPr>
          <w:rFonts w:ascii="宋体" w:hAnsi="宋体"/>
          <w:kern w:val="0"/>
          <w:sz w:val="28"/>
          <w:szCs w:val="28"/>
        </w:rPr>
      </w:pPr>
      <w:r>
        <w:rPr>
          <w:rFonts w:hint="eastAsia" w:ascii="宋体" w:hAnsi="宋体"/>
          <w:kern w:val="0"/>
          <w:sz w:val="28"/>
          <w:szCs w:val="28"/>
        </w:rPr>
        <w:t>电话/传真：</w:t>
      </w:r>
    </w:p>
    <w:p>
      <w:pPr>
        <w:autoSpaceDE w:val="0"/>
        <w:autoSpaceDN w:val="0"/>
        <w:adjustRightInd w:val="0"/>
        <w:rPr>
          <w:rFonts w:ascii="楷体_GB2312" w:eastAsia="楷体_GB2312"/>
          <w:kern w:val="0"/>
          <w:sz w:val="32"/>
        </w:rPr>
      </w:pPr>
      <w:r>
        <w:rPr>
          <w:rFonts w:hint="eastAsia" w:ascii="宋体" w:hAnsi="宋体"/>
          <w:kern w:val="0"/>
          <w:sz w:val="28"/>
          <w:szCs w:val="28"/>
        </w:rPr>
        <w:t>地址：</w:t>
      </w:r>
    </w:p>
    <w:p>
      <w:pPr>
        <w:autoSpaceDE w:val="0"/>
        <w:autoSpaceDN w:val="0"/>
        <w:adjustRightInd w:val="0"/>
        <w:jc w:val="center"/>
        <w:rPr>
          <w:rFonts w:ascii="宋体" w:hAnsi="宋体"/>
          <w:kern w:val="0"/>
          <w:sz w:val="28"/>
          <w:szCs w:val="28"/>
        </w:rPr>
      </w:pPr>
    </w:p>
    <w:p>
      <w:pPr>
        <w:autoSpaceDE w:val="0"/>
        <w:autoSpaceDN w:val="0"/>
        <w:adjustRightInd w:val="0"/>
        <w:jc w:val="center"/>
        <w:rPr>
          <w:rFonts w:ascii="宋体" w:hAnsi="宋体"/>
          <w:kern w:val="0"/>
          <w:sz w:val="28"/>
          <w:szCs w:val="28"/>
        </w:rPr>
      </w:pPr>
      <w:r>
        <w:rPr>
          <w:rFonts w:hint="eastAsia" w:ascii="宋体" w:hAnsi="宋体"/>
          <w:kern w:val="0"/>
          <w:sz w:val="28"/>
          <w:szCs w:val="28"/>
        </w:rPr>
        <w:t>年  月  日</w:t>
      </w:r>
    </w:p>
    <w:p>
      <w:pPr>
        <w:autoSpaceDE w:val="0"/>
        <w:autoSpaceDN w:val="0"/>
        <w:adjustRightInd w:val="0"/>
        <w:jc w:val="left"/>
        <w:rPr>
          <w:rFonts w:ascii="宋体" w:hAnsi="宋体"/>
          <w:kern w:val="0"/>
          <w:sz w:val="28"/>
          <w:szCs w:val="28"/>
        </w:rPr>
      </w:pPr>
    </w:p>
    <w:p>
      <w:pPr>
        <w:autoSpaceDE w:val="0"/>
        <w:autoSpaceDN w:val="0"/>
        <w:adjustRightInd w:val="0"/>
        <w:jc w:val="left"/>
        <w:rPr>
          <w:rFonts w:ascii="宋体" w:hAnsi="宋体"/>
          <w:kern w:val="0"/>
          <w:sz w:val="28"/>
          <w:szCs w:val="28"/>
        </w:rPr>
      </w:pPr>
    </w:p>
    <w:p>
      <w:pPr>
        <w:autoSpaceDE w:val="0"/>
        <w:autoSpaceDN w:val="0"/>
        <w:adjustRightInd w:val="0"/>
        <w:jc w:val="left"/>
        <w:rPr>
          <w:rFonts w:ascii="宋体" w:hAnsi="宋体"/>
          <w:kern w:val="0"/>
          <w:sz w:val="28"/>
          <w:szCs w:val="28"/>
        </w:rPr>
      </w:pPr>
    </w:p>
    <w:p>
      <w:pPr>
        <w:autoSpaceDE w:val="0"/>
        <w:autoSpaceDN w:val="0"/>
        <w:adjustRightInd w:val="0"/>
        <w:jc w:val="left"/>
        <w:rPr>
          <w:rFonts w:ascii="宋体" w:hAnsi="宋体"/>
          <w:kern w:val="0"/>
          <w:sz w:val="28"/>
          <w:szCs w:val="28"/>
        </w:rPr>
      </w:pPr>
    </w:p>
    <w:p>
      <w:pPr>
        <w:autoSpaceDE w:val="0"/>
        <w:autoSpaceDN w:val="0"/>
        <w:adjustRightInd w:val="0"/>
        <w:jc w:val="left"/>
        <w:rPr>
          <w:rFonts w:ascii="宋体" w:hAnsi="宋体"/>
          <w:kern w:val="0"/>
          <w:sz w:val="28"/>
          <w:szCs w:val="28"/>
        </w:rPr>
      </w:pPr>
    </w:p>
    <w:p>
      <w:pPr>
        <w:autoSpaceDE w:val="0"/>
        <w:autoSpaceDN w:val="0"/>
        <w:adjustRightInd w:val="0"/>
        <w:jc w:val="left"/>
        <w:rPr>
          <w:rFonts w:ascii="宋体" w:hAnsi="宋体"/>
          <w:kern w:val="0"/>
          <w:sz w:val="28"/>
          <w:szCs w:val="28"/>
        </w:rPr>
      </w:pPr>
    </w:p>
    <w:p>
      <w:pPr>
        <w:autoSpaceDE w:val="0"/>
        <w:autoSpaceDN w:val="0"/>
        <w:adjustRightInd w:val="0"/>
        <w:jc w:val="left"/>
        <w:rPr>
          <w:rFonts w:ascii="楷体_GB2312" w:eastAsia="楷体_GB2312"/>
          <w:kern w:val="0"/>
          <w:sz w:val="24"/>
        </w:rPr>
        <w:sectPr>
          <w:headerReference r:id="rId5" w:type="default"/>
          <w:footerReference r:id="rId6" w:type="default"/>
          <w:pgSz w:w="11906" w:h="16838"/>
          <w:pgMar w:top="1134" w:right="1418" w:bottom="1134" w:left="1418" w:header="851" w:footer="567" w:gutter="0"/>
          <w:cols w:space="720" w:num="1"/>
          <w:docGrid w:type="lines" w:linePitch="312" w:charSpace="0"/>
        </w:sectPr>
      </w:pPr>
    </w:p>
    <w:p>
      <w:pPr>
        <w:spacing w:before="156" w:beforeLines="50" w:after="312" w:afterLines="100"/>
        <w:jc w:val="center"/>
        <w:outlineLvl w:val="2"/>
        <w:rPr>
          <w:b/>
          <w:sz w:val="28"/>
          <w:szCs w:val="30"/>
        </w:rPr>
      </w:pPr>
      <w:bookmarkStart w:id="646" w:name="_Toc465934663"/>
      <w:r>
        <w:rPr>
          <w:rFonts w:hint="eastAsia"/>
          <w:b/>
          <w:sz w:val="28"/>
          <w:szCs w:val="30"/>
        </w:rPr>
        <w:t>目  录</w:t>
      </w:r>
      <w:bookmarkEnd w:id="646"/>
      <w:bookmarkStart w:id="647" w:name="_Toc465934664"/>
    </w:p>
    <w:p>
      <w:pPr>
        <w:autoSpaceDE w:val="0"/>
        <w:autoSpaceDN w:val="0"/>
        <w:adjustRightInd w:val="0"/>
        <w:jc w:val="center"/>
        <w:rPr>
          <w:rFonts w:ascii="宋体" w:hAnsi="宋体"/>
          <w:kern w:val="0"/>
          <w:sz w:val="28"/>
          <w:szCs w:val="28"/>
        </w:rPr>
      </w:pPr>
    </w:p>
    <w:bookmarkEnd w:id="647"/>
    <w:p>
      <w:pPr>
        <w:pStyle w:val="52"/>
        <w:numPr>
          <w:ilvl w:val="0"/>
          <w:numId w:val="14"/>
        </w:numPr>
        <w:autoSpaceDE w:val="0"/>
        <w:autoSpaceDN w:val="0"/>
        <w:adjustRightInd w:val="0"/>
        <w:spacing w:line="560" w:lineRule="exact"/>
        <w:ind w:firstLineChars="0"/>
        <w:rPr>
          <w:rFonts w:ascii="宋体" w:hAnsi="宋体"/>
          <w:kern w:val="0"/>
          <w:sz w:val="24"/>
          <w:szCs w:val="24"/>
        </w:rPr>
      </w:pPr>
      <w:bookmarkStart w:id="648" w:name="_Toc465934668"/>
      <w:r>
        <w:rPr>
          <w:rFonts w:hint="eastAsia" w:ascii="宋体" w:hAnsi="宋体"/>
          <w:kern w:val="0"/>
          <w:sz w:val="24"/>
          <w:szCs w:val="24"/>
          <w:lang w:eastAsia="zh-CN"/>
        </w:rPr>
        <w:t>业绩表</w:t>
      </w:r>
      <w:r>
        <w:rPr>
          <w:rFonts w:hint="eastAsia" w:ascii="宋体" w:hAnsi="宋体"/>
          <w:kern w:val="0"/>
          <w:sz w:val="24"/>
          <w:szCs w:val="24"/>
        </w:rPr>
        <w:t>；</w:t>
      </w:r>
    </w:p>
    <w:bookmarkEnd w:id="648"/>
    <w:p>
      <w:pPr>
        <w:pStyle w:val="52"/>
        <w:numPr>
          <w:ilvl w:val="0"/>
          <w:numId w:val="14"/>
        </w:numPr>
        <w:autoSpaceDE w:val="0"/>
        <w:autoSpaceDN w:val="0"/>
        <w:adjustRightInd w:val="0"/>
        <w:spacing w:line="560" w:lineRule="exact"/>
        <w:ind w:firstLineChars="0"/>
        <w:rPr>
          <w:rFonts w:ascii="宋体" w:hAnsi="宋体"/>
          <w:kern w:val="0"/>
          <w:sz w:val="24"/>
          <w:szCs w:val="24"/>
        </w:rPr>
      </w:pPr>
      <w:r>
        <w:rPr>
          <w:rFonts w:hint="eastAsia" w:ascii="宋体" w:hAnsi="宋体"/>
          <w:kern w:val="0"/>
          <w:sz w:val="24"/>
          <w:szCs w:val="24"/>
        </w:rPr>
        <w:t>拟投入人员</w:t>
      </w:r>
      <w:r>
        <w:rPr>
          <w:rFonts w:hint="eastAsia" w:ascii="宋体" w:hAnsi="宋体"/>
          <w:kern w:val="0"/>
          <w:sz w:val="24"/>
          <w:szCs w:val="24"/>
          <w:lang w:eastAsia="zh-CN"/>
        </w:rPr>
        <w:t>一览表</w:t>
      </w:r>
      <w:r>
        <w:rPr>
          <w:rFonts w:hint="eastAsia" w:ascii="宋体" w:hAnsi="宋体"/>
          <w:kern w:val="0"/>
          <w:sz w:val="24"/>
          <w:szCs w:val="24"/>
        </w:rPr>
        <w:t>；</w:t>
      </w:r>
    </w:p>
    <w:p>
      <w:pPr>
        <w:pStyle w:val="52"/>
        <w:numPr>
          <w:ilvl w:val="0"/>
          <w:numId w:val="14"/>
        </w:numPr>
        <w:autoSpaceDE w:val="0"/>
        <w:autoSpaceDN w:val="0"/>
        <w:adjustRightInd w:val="0"/>
        <w:spacing w:line="560" w:lineRule="exact"/>
        <w:ind w:firstLineChars="0"/>
        <w:rPr>
          <w:rFonts w:ascii="宋体" w:hAnsi="宋体"/>
          <w:kern w:val="0"/>
          <w:sz w:val="24"/>
          <w:szCs w:val="24"/>
        </w:rPr>
      </w:pPr>
      <w:r>
        <w:rPr>
          <w:rFonts w:hint="eastAsia" w:ascii="宋体" w:hAnsi="宋体"/>
          <w:kern w:val="0"/>
          <w:sz w:val="24"/>
          <w:szCs w:val="24"/>
          <w:lang w:eastAsia="zh-CN"/>
        </w:rPr>
        <w:t>设计</w:t>
      </w:r>
      <w:r>
        <w:rPr>
          <w:rFonts w:hint="eastAsia" w:ascii="宋体" w:hAnsi="宋体"/>
          <w:kern w:val="0"/>
          <w:sz w:val="24"/>
          <w:szCs w:val="24"/>
        </w:rPr>
        <w:t>方案</w:t>
      </w:r>
      <w:r>
        <w:rPr>
          <w:rFonts w:hint="eastAsia" w:ascii="宋体" w:hAnsi="宋体"/>
          <w:kern w:val="0"/>
          <w:sz w:val="24"/>
          <w:szCs w:val="24"/>
          <w:lang w:eastAsia="zh-CN"/>
        </w:rPr>
        <w:t>；</w:t>
      </w:r>
    </w:p>
    <w:p>
      <w:pPr>
        <w:pStyle w:val="52"/>
        <w:numPr>
          <w:ilvl w:val="0"/>
          <w:numId w:val="14"/>
        </w:numPr>
        <w:autoSpaceDE w:val="0"/>
        <w:autoSpaceDN w:val="0"/>
        <w:adjustRightInd w:val="0"/>
        <w:spacing w:line="560" w:lineRule="exact"/>
        <w:ind w:firstLineChars="0"/>
        <w:rPr>
          <w:rFonts w:ascii="宋体" w:hAnsi="宋体"/>
          <w:kern w:val="0"/>
          <w:sz w:val="24"/>
          <w:szCs w:val="24"/>
        </w:rPr>
      </w:pPr>
      <w:r>
        <w:rPr>
          <w:rFonts w:hint="eastAsia" w:ascii="宋体" w:hAnsi="宋体"/>
          <w:kern w:val="0"/>
          <w:sz w:val="24"/>
          <w:szCs w:val="24"/>
          <w:lang w:eastAsia="zh-CN"/>
        </w:rPr>
        <w:t>商务响应表</w:t>
      </w:r>
      <w:r>
        <w:rPr>
          <w:rFonts w:hint="eastAsia" w:ascii="宋体" w:hAnsi="宋体"/>
          <w:kern w:val="0"/>
          <w:sz w:val="24"/>
          <w:szCs w:val="24"/>
          <w:lang w:val="en-US" w:eastAsia="zh-CN"/>
        </w:rPr>
        <w:t>;</w:t>
      </w:r>
    </w:p>
    <w:p>
      <w:pPr>
        <w:pStyle w:val="52"/>
        <w:numPr>
          <w:ilvl w:val="0"/>
          <w:numId w:val="14"/>
        </w:numPr>
        <w:autoSpaceDE w:val="0"/>
        <w:autoSpaceDN w:val="0"/>
        <w:adjustRightInd w:val="0"/>
        <w:spacing w:line="560" w:lineRule="exact"/>
        <w:ind w:firstLineChars="0"/>
        <w:rPr>
          <w:rFonts w:ascii="宋体" w:hAnsi="宋体"/>
          <w:kern w:val="0"/>
          <w:sz w:val="24"/>
          <w:szCs w:val="24"/>
        </w:rPr>
      </w:pPr>
      <w:r>
        <w:rPr>
          <w:rFonts w:hint="eastAsia" w:ascii="宋体" w:hAnsi="宋体"/>
          <w:kern w:val="0"/>
          <w:sz w:val="24"/>
          <w:szCs w:val="24"/>
          <w:lang w:eastAsia="zh-CN"/>
        </w:rPr>
        <w:t>技术响应表。</w:t>
      </w:r>
    </w:p>
    <w:p>
      <w:pPr>
        <w:widowControl/>
        <w:jc w:val="left"/>
        <w:rPr>
          <w:rFonts w:ascii="宋体" w:hAnsi="宋体"/>
          <w:kern w:val="0"/>
          <w:sz w:val="24"/>
          <w:szCs w:val="24"/>
        </w:rPr>
      </w:pPr>
    </w:p>
    <w:p>
      <w:pPr>
        <w:widowControl/>
        <w:jc w:val="left"/>
        <w:rPr>
          <w:rFonts w:ascii="宋体" w:hAnsi="宋体"/>
          <w:kern w:val="0"/>
          <w:sz w:val="24"/>
          <w:szCs w:val="24"/>
        </w:rPr>
      </w:pPr>
    </w:p>
    <w:p>
      <w:pPr>
        <w:widowControl/>
        <w:jc w:val="left"/>
        <w:rPr>
          <w:rFonts w:hint="eastAsia" w:ascii="宋体" w:hAnsi="宋体" w:eastAsia="宋体"/>
          <w:kern w:val="0"/>
          <w:sz w:val="24"/>
          <w:szCs w:val="24"/>
          <w:lang w:eastAsia="zh-CN"/>
        </w:rPr>
      </w:pPr>
      <w:r>
        <w:rPr>
          <w:rFonts w:hint="eastAsia" w:ascii="宋体" w:hAnsi="宋体"/>
          <w:kern w:val="0"/>
          <w:sz w:val="24"/>
          <w:szCs w:val="24"/>
        </w:rPr>
        <w:t>备注：以上材料均需加盖单位公章，并按照目录顺序编排，标注页码</w:t>
      </w:r>
      <w:r>
        <w:rPr>
          <w:rFonts w:hint="eastAsia" w:ascii="宋体" w:hAnsi="宋体"/>
          <w:kern w:val="0"/>
          <w:sz w:val="24"/>
          <w:szCs w:val="24"/>
          <w:lang w:eastAsia="zh-CN"/>
        </w:rPr>
        <w:t>。</w:t>
      </w:r>
    </w:p>
    <w:p>
      <w:pPr>
        <w:widowControl/>
        <w:jc w:val="left"/>
        <w:rPr>
          <w:rFonts w:ascii="宋体" w:hAnsi="宋体"/>
          <w:kern w:val="0"/>
          <w:sz w:val="24"/>
          <w:szCs w:val="24"/>
        </w:rPr>
      </w:pPr>
      <w:r>
        <w:rPr>
          <w:rFonts w:ascii="宋体" w:hAnsi="宋体"/>
          <w:kern w:val="0"/>
          <w:sz w:val="24"/>
          <w:szCs w:val="24"/>
        </w:rPr>
        <w:br w:type="page"/>
      </w:r>
    </w:p>
    <w:p>
      <w:pPr>
        <w:pStyle w:val="52"/>
        <w:numPr>
          <w:ilvl w:val="0"/>
          <w:numId w:val="15"/>
        </w:numPr>
        <w:spacing w:before="120" w:beforeLines="50" w:after="240" w:afterLines="100"/>
        <w:ind w:left="0" w:firstLine="0" w:firstLineChars="0"/>
        <w:jc w:val="center"/>
        <w:outlineLvl w:val="2"/>
        <w:rPr>
          <w:rFonts w:hint="eastAsia"/>
          <w:b/>
          <w:sz w:val="28"/>
        </w:rPr>
      </w:pPr>
      <w:bookmarkStart w:id="649" w:name="_Toc7527"/>
      <w:bookmarkStart w:id="650" w:name="_Toc25382"/>
      <w:bookmarkStart w:id="651" w:name="_Toc32624"/>
      <w:bookmarkStart w:id="652" w:name="_Toc6881"/>
      <w:bookmarkStart w:id="653" w:name="_Toc19216"/>
      <w:bookmarkStart w:id="654" w:name="_Toc24439"/>
      <w:bookmarkStart w:id="655" w:name="_Toc9604"/>
      <w:bookmarkStart w:id="656" w:name="_Toc10356"/>
      <w:r>
        <w:rPr>
          <w:rFonts w:hint="eastAsia"/>
          <w:b/>
          <w:sz w:val="28"/>
        </w:rPr>
        <w:t>业绩表</w:t>
      </w:r>
      <w:bookmarkEnd w:id="649"/>
      <w:bookmarkEnd w:id="650"/>
      <w:bookmarkEnd w:id="651"/>
      <w:bookmarkEnd w:id="652"/>
      <w:bookmarkEnd w:id="653"/>
      <w:bookmarkEnd w:id="654"/>
      <w:bookmarkEnd w:id="655"/>
      <w:bookmarkEnd w:id="656"/>
    </w:p>
    <w:tbl>
      <w:tblPr>
        <w:tblStyle w:val="24"/>
        <w:tblW w:w="8897" w:type="dxa"/>
        <w:tblInd w:w="0" w:type="dxa"/>
        <w:tblLayout w:type="fixed"/>
        <w:tblCellMar>
          <w:top w:w="0" w:type="dxa"/>
          <w:left w:w="108" w:type="dxa"/>
          <w:bottom w:w="0" w:type="dxa"/>
          <w:right w:w="108" w:type="dxa"/>
        </w:tblCellMar>
      </w:tblPr>
      <w:tblGrid>
        <w:gridCol w:w="971"/>
        <w:gridCol w:w="4949"/>
        <w:gridCol w:w="2977"/>
      </w:tblGrid>
      <w:tr>
        <w:tblPrEx>
          <w:tblCellMar>
            <w:top w:w="0" w:type="dxa"/>
            <w:left w:w="108" w:type="dxa"/>
            <w:bottom w:w="0" w:type="dxa"/>
            <w:right w:w="108" w:type="dxa"/>
          </w:tblCellMar>
        </w:tblPrEx>
        <w:trPr>
          <w:trHeight w:val="450" w:hRule="atLeast"/>
        </w:trPr>
        <w:tc>
          <w:tcPr>
            <w:tcW w:w="9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kern w:val="0"/>
                <w:sz w:val="24"/>
              </w:rPr>
            </w:pPr>
            <w:r>
              <w:rPr>
                <w:rFonts w:hint="eastAsia" w:ascii="宋体" w:hAnsi="宋体"/>
                <w:kern w:val="0"/>
                <w:sz w:val="24"/>
              </w:rPr>
              <w:t>序号</w:t>
            </w:r>
          </w:p>
        </w:tc>
        <w:tc>
          <w:tcPr>
            <w:tcW w:w="4949"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firstLine="614" w:firstLineChars="256"/>
              <w:jc w:val="center"/>
              <w:rPr>
                <w:rFonts w:hint="eastAsia" w:ascii="宋体" w:hAnsi="宋体"/>
                <w:kern w:val="0"/>
                <w:sz w:val="24"/>
              </w:rPr>
            </w:pPr>
            <w:r>
              <w:rPr>
                <w:rFonts w:hint="eastAsia" w:ascii="宋体" w:hAnsi="宋体"/>
                <w:kern w:val="0"/>
                <w:sz w:val="24"/>
              </w:rPr>
              <w:t>合同对方名称</w:t>
            </w:r>
          </w:p>
        </w:tc>
        <w:tc>
          <w:tcPr>
            <w:tcW w:w="2977"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ind w:firstLine="614" w:firstLineChars="256"/>
              <w:jc w:val="center"/>
              <w:rPr>
                <w:rFonts w:hint="eastAsia" w:ascii="宋体" w:hAnsi="宋体"/>
                <w:kern w:val="0"/>
                <w:sz w:val="24"/>
              </w:rPr>
            </w:pPr>
            <w:r>
              <w:rPr>
                <w:rFonts w:hint="eastAsia" w:ascii="宋体" w:hAnsi="宋体"/>
                <w:kern w:val="0"/>
                <w:sz w:val="24"/>
              </w:rPr>
              <w:t>合同签订时间</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p>
        </w:tc>
        <w:tc>
          <w:tcPr>
            <w:tcW w:w="4949" w:type="dxa"/>
            <w:tcBorders>
              <w:top w:val="nil"/>
              <w:left w:val="nil"/>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r>
              <w:rPr>
                <w:rFonts w:hint="eastAsia" w:ascii="宋体" w:hAnsi="宋体"/>
                <w:b w:val="0"/>
                <w:bCs/>
                <w:kern w:val="0"/>
                <w:sz w:val="24"/>
                <w:szCs w:val="24"/>
              </w:rPr>
              <w:t>　</w:t>
            </w:r>
          </w:p>
        </w:tc>
        <w:tc>
          <w:tcPr>
            <w:tcW w:w="2977" w:type="dxa"/>
            <w:tcBorders>
              <w:top w:val="nil"/>
              <w:left w:val="nil"/>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r>
              <w:rPr>
                <w:rFonts w:hint="eastAsia" w:ascii="宋体" w:hAnsi="宋体"/>
                <w:b w:val="0"/>
                <w:bCs/>
                <w:kern w:val="0"/>
                <w:sz w:val="24"/>
                <w:szCs w:val="24"/>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p>
        </w:tc>
        <w:tc>
          <w:tcPr>
            <w:tcW w:w="4949" w:type="dxa"/>
            <w:tcBorders>
              <w:top w:val="nil"/>
              <w:left w:val="nil"/>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r>
              <w:rPr>
                <w:rFonts w:hint="eastAsia" w:ascii="宋体" w:hAnsi="宋体"/>
                <w:b w:val="0"/>
                <w:bCs/>
                <w:kern w:val="0"/>
                <w:sz w:val="24"/>
                <w:szCs w:val="24"/>
              </w:rPr>
              <w:t>　</w:t>
            </w:r>
          </w:p>
        </w:tc>
        <w:tc>
          <w:tcPr>
            <w:tcW w:w="2977" w:type="dxa"/>
            <w:tcBorders>
              <w:top w:val="nil"/>
              <w:left w:val="nil"/>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r>
              <w:rPr>
                <w:rFonts w:hint="eastAsia" w:ascii="宋体" w:hAnsi="宋体"/>
                <w:b w:val="0"/>
                <w:bCs/>
                <w:kern w:val="0"/>
                <w:sz w:val="24"/>
                <w:szCs w:val="24"/>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p>
        </w:tc>
        <w:tc>
          <w:tcPr>
            <w:tcW w:w="4949" w:type="dxa"/>
            <w:tcBorders>
              <w:top w:val="nil"/>
              <w:left w:val="nil"/>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r>
              <w:rPr>
                <w:rFonts w:hint="eastAsia" w:ascii="宋体" w:hAnsi="宋体"/>
                <w:b w:val="0"/>
                <w:bCs/>
                <w:kern w:val="0"/>
                <w:sz w:val="24"/>
                <w:szCs w:val="24"/>
              </w:rPr>
              <w:t>　</w:t>
            </w:r>
          </w:p>
        </w:tc>
        <w:tc>
          <w:tcPr>
            <w:tcW w:w="2977" w:type="dxa"/>
            <w:tcBorders>
              <w:top w:val="nil"/>
              <w:left w:val="nil"/>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r>
              <w:rPr>
                <w:rFonts w:hint="eastAsia" w:ascii="宋体" w:hAnsi="宋体"/>
                <w:b w:val="0"/>
                <w:bCs/>
                <w:kern w:val="0"/>
                <w:sz w:val="24"/>
                <w:szCs w:val="24"/>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p>
        </w:tc>
        <w:tc>
          <w:tcPr>
            <w:tcW w:w="4949" w:type="dxa"/>
            <w:tcBorders>
              <w:top w:val="nil"/>
              <w:left w:val="nil"/>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r>
              <w:rPr>
                <w:rFonts w:hint="eastAsia" w:ascii="宋体" w:hAnsi="宋体"/>
                <w:b w:val="0"/>
                <w:bCs/>
                <w:kern w:val="0"/>
                <w:sz w:val="24"/>
                <w:szCs w:val="24"/>
              </w:rPr>
              <w:t>　</w:t>
            </w:r>
          </w:p>
        </w:tc>
        <w:tc>
          <w:tcPr>
            <w:tcW w:w="2977" w:type="dxa"/>
            <w:tcBorders>
              <w:top w:val="nil"/>
              <w:left w:val="nil"/>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r>
              <w:rPr>
                <w:rFonts w:hint="eastAsia" w:ascii="宋体" w:hAnsi="宋体"/>
                <w:b w:val="0"/>
                <w:bCs/>
                <w:kern w:val="0"/>
                <w:sz w:val="24"/>
                <w:szCs w:val="24"/>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p>
        </w:tc>
        <w:tc>
          <w:tcPr>
            <w:tcW w:w="4949" w:type="dxa"/>
            <w:tcBorders>
              <w:top w:val="nil"/>
              <w:left w:val="nil"/>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r>
              <w:rPr>
                <w:rFonts w:hint="eastAsia" w:ascii="宋体" w:hAnsi="宋体"/>
                <w:b w:val="0"/>
                <w:bCs/>
                <w:kern w:val="0"/>
                <w:sz w:val="24"/>
                <w:szCs w:val="24"/>
              </w:rPr>
              <w:t>　</w:t>
            </w:r>
          </w:p>
        </w:tc>
        <w:tc>
          <w:tcPr>
            <w:tcW w:w="2977" w:type="dxa"/>
            <w:tcBorders>
              <w:top w:val="nil"/>
              <w:left w:val="nil"/>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r>
              <w:rPr>
                <w:rFonts w:hint="eastAsia" w:ascii="宋体" w:hAnsi="宋体"/>
                <w:b w:val="0"/>
                <w:bCs/>
                <w:kern w:val="0"/>
                <w:sz w:val="24"/>
                <w:szCs w:val="24"/>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p>
        </w:tc>
        <w:tc>
          <w:tcPr>
            <w:tcW w:w="4949" w:type="dxa"/>
            <w:tcBorders>
              <w:top w:val="nil"/>
              <w:left w:val="nil"/>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r>
              <w:rPr>
                <w:rFonts w:hint="eastAsia" w:ascii="宋体" w:hAnsi="宋体"/>
                <w:b w:val="0"/>
                <w:bCs/>
                <w:kern w:val="0"/>
                <w:sz w:val="24"/>
                <w:szCs w:val="24"/>
              </w:rPr>
              <w:t>　</w:t>
            </w:r>
          </w:p>
        </w:tc>
        <w:tc>
          <w:tcPr>
            <w:tcW w:w="2977" w:type="dxa"/>
            <w:tcBorders>
              <w:top w:val="nil"/>
              <w:left w:val="nil"/>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r>
              <w:rPr>
                <w:rFonts w:hint="eastAsia" w:ascii="宋体" w:hAnsi="宋体"/>
                <w:b w:val="0"/>
                <w:bCs/>
                <w:kern w:val="0"/>
                <w:sz w:val="24"/>
                <w:szCs w:val="24"/>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p>
        </w:tc>
        <w:tc>
          <w:tcPr>
            <w:tcW w:w="4949" w:type="dxa"/>
            <w:tcBorders>
              <w:top w:val="nil"/>
              <w:left w:val="nil"/>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r>
              <w:rPr>
                <w:rFonts w:hint="eastAsia" w:ascii="宋体" w:hAnsi="宋体"/>
                <w:b w:val="0"/>
                <w:bCs/>
                <w:kern w:val="0"/>
                <w:sz w:val="24"/>
                <w:szCs w:val="24"/>
              </w:rPr>
              <w:t>　</w:t>
            </w:r>
          </w:p>
        </w:tc>
        <w:tc>
          <w:tcPr>
            <w:tcW w:w="2977" w:type="dxa"/>
            <w:tcBorders>
              <w:top w:val="nil"/>
              <w:left w:val="nil"/>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r>
              <w:rPr>
                <w:rFonts w:hint="eastAsia" w:ascii="宋体" w:hAnsi="宋体"/>
                <w:b w:val="0"/>
                <w:bCs/>
                <w:kern w:val="0"/>
                <w:sz w:val="24"/>
                <w:szCs w:val="24"/>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p>
        </w:tc>
        <w:tc>
          <w:tcPr>
            <w:tcW w:w="4949" w:type="dxa"/>
            <w:tcBorders>
              <w:top w:val="nil"/>
              <w:left w:val="nil"/>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r>
              <w:rPr>
                <w:rFonts w:hint="eastAsia" w:ascii="宋体" w:hAnsi="宋体"/>
                <w:b w:val="0"/>
                <w:bCs/>
                <w:kern w:val="0"/>
                <w:sz w:val="24"/>
                <w:szCs w:val="24"/>
              </w:rPr>
              <w:t>　</w:t>
            </w:r>
          </w:p>
        </w:tc>
        <w:tc>
          <w:tcPr>
            <w:tcW w:w="2977" w:type="dxa"/>
            <w:tcBorders>
              <w:top w:val="nil"/>
              <w:left w:val="nil"/>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r>
              <w:rPr>
                <w:rFonts w:hint="eastAsia" w:ascii="宋体" w:hAnsi="宋体"/>
                <w:b w:val="0"/>
                <w:bCs/>
                <w:kern w:val="0"/>
                <w:sz w:val="24"/>
                <w:szCs w:val="24"/>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p>
        </w:tc>
        <w:tc>
          <w:tcPr>
            <w:tcW w:w="4949" w:type="dxa"/>
            <w:tcBorders>
              <w:top w:val="nil"/>
              <w:left w:val="nil"/>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r>
              <w:rPr>
                <w:rFonts w:hint="eastAsia" w:ascii="宋体" w:hAnsi="宋体"/>
                <w:b w:val="0"/>
                <w:bCs/>
                <w:kern w:val="0"/>
                <w:sz w:val="24"/>
                <w:szCs w:val="24"/>
              </w:rPr>
              <w:t>　</w:t>
            </w:r>
          </w:p>
        </w:tc>
        <w:tc>
          <w:tcPr>
            <w:tcW w:w="2977" w:type="dxa"/>
            <w:tcBorders>
              <w:top w:val="nil"/>
              <w:left w:val="nil"/>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r>
              <w:rPr>
                <w:rFonts w:hint="eastAsia" w:ascii="宋体" w:hAnsi="宋体"/>
                <w:b w:val="0"/>
                <w:bCs/>
                <w:kern w:val="0"/>
                <w:sz w:val="24"/>
                <w:szCs w:val="24"/>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p>
        </w:tc>
        <w:tc>
          <w:tcPr>
            <w:tcW w:w="4949" w:type="dxa"/>
            <w:tcBorders>
              <w:top w:val="nil"/>
              <w:left w:val="nil"/>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r>
              <w:rPr>
                <w:rFonts w:hint="eastAsia" w:ascii="宋体" w:hAnsi="宋体"/>
                <w:b w:val="0"/>
                <w:bCs/>
                <w:kern w:val="0"/>
                <w:sz w:val="24"/>
                <w:szCs w:val="24"/>
              </w:rPr>
              <w:t>　</w:t>
            </w:r>
          </w:p>
        </w:tc>
        <w:tc>
          <w:tcPr>
            <w:tcW w:w="2977" w:type="dxa"/>
            <w:tcBorders>
              <w:top w:val="nil"/>
              <w:left w:val="nil"/>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r>
              <w:rPr>
                <w:rFonts w:hint="eastAsia" w:ascii="宋体" w:hAnsi="宋体"/>
                <w:b w:val="0"/>
                <w:bCs/>
                <w:kern w:val="0"/>
                <w:sz w:val="24"/>
                <w:szCs w:val="24"/>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p>
        </w:tc>
        <w:tc>
          <w:tcPr>
            <w:tcW w:w="4949" w:type="dxa"/>
            <w:tcBorders>
              <w:top w:val="nil"/>
              <w:left w:val="nil"/>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r>
              <w:rPr>
                <w:rFonts w:hint="eastAsia" w:ascii="宋体" w:hAnsi="宋体"/>
                <w:b w:val="0"/>
                <w:bCs/>
                <w:kern w:val="0"/>
                <w:sz w:val="24"/>
                <w:szCs w:val="24"/>
              </w:rPr>
              <w:t>　</w:t>
            </w:r>
          </w:p>
        </w:tc>
        <w:tc>
          <w:tcPr>
            <w:tcW w:w="2977" w:type="dxa"/>
            <w:tcBorders>
              <w:top w:val="nil"/>
              <w:left w:val="nil"/>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r>
              <w:rPr>
                <w:rFonts w:hint="eastAsia" w:ascii="宋体" w:hAnsi="宋体"/>
                <w:b w:val="0"/>
                <w:bCs/>
                <w:kern w:val="0"/>
                <w:sz w:val="24"/>
                <w:szCs w:val="24"/>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p>
        </w:tc>
        <w:tc>
          <w:tcPr>
            <w:tcW w:w="4949" w:type="dxa"/>
            <w:tcBorders>
              <w:top w:val="nil"/>
              <w:left w:val="nil"/>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r>
              <w:rPr>
                <w:rFonts w:hint="eastAsia" w:ascii="宋体" w:hAnsi="宋体"/>
                <w:b w:val="0"/>
                <w:bCs/>
                <w:kern w:val="0"/>
                <w:sz w:val="24"/>
                <w:szCs w:val="24"/>
              </w:rPr>
              <w:t>　</w:t>
            </w:r>
          </w:p>
        </w:tc>
        <w:tc>
          <w:tcPr>
            <w:tcW w:w="2977" w:type="dxa"/>
            <w:tcBorders>
              <w:top w:val="nil"/>
              <w:left w:val="nil"/>
              <w:bottom w:val="single" w:color="auto" w:sz="4" w:space="0"/>
              <w:right w:val="single" w:color="auto" w:sz="4" w:space="0"/>
            </w:tcBorders>
            <w:vAlign w:val="center"/>
          </w:tcPr>
          <w:p>
            <w:pPr>
              <w:autoSpaceDE w:val="0"/>
              <w:autoSpaceDN w:val="0"/>
              <w:adjustRightInd w:val="0"/>
              <w:spacing w:before="156" w:beforeLines="50" w:after="312" w:afterLines="100"/>
              <w:jc w:val="center"/>
              <w:outlineLvl w:val="2"/>
              <w:rPr>
                <w:rFonts w:hint="eastAsia" w:ascii="宋体" w:hAnsi="宋体"/>
                <w:b w:val="0"/>
                <w:bCs/>
                <w:kern w:val="0"/>
                <w:sz w:val="24"/>
                <w:szCs w:val="24"/>
              </w:rPr>
            </w:pPr>
            <w:r>
              <w:rPr>
                <w:rFonts w:hint="eastAsia" w:ascii="宋体" w:hAnsi="宋体"/>
                <w:b w:val="0"/>
                <w:bCs/>
                <w:kern w:val="0"/>
                <w:sz w:val="24"/>
                <w:szCs w:val="24"/>
              </w:rPr>
              <w:t>　</w:t>
            </w:r>
          </w:p>
        </w:tc>
      </w:tr>
    </w:tbl>
    <w:p>
      <w:pPr>
        <w:autoSpaceDE w:val="0"/>
        <w:autoSpaceDN w:val="0"/>
        <w:adjustRightInd w:val="0"/>
        <w:spacing w:line="360" w:lineRule="auto"/>
        <w:ind w:firstLine="614" w:firstLineChars="256"/>
        <w:rPr>
          <w:rFonts w:hint="eastAsia" w:ascii="宋体" w:hAnsi="宋体"/>
          <w:kern w:val="0"/>
          <w:sz w:val="24"/>
          <w:lang w:val="en-US" w:eastAsia="zh-CN"/>
        </w:rPr>
      </w:pPr>
      <w:r>
        <w:rPr>
          <w:rFonts w:hint="eastAsia" w:ascii="宋体" w:hAnsi="宋体"/>
          <w:kern w:val="0"/>
          <w:sz w:val="24"/>
          <w:lang w:val="en-US" w:eastAsia="zh-CN"/>
        </w:rPr>
        <w:t>注：1、业绩表是指自2016年1月1日以后具有一个城市轨道交通生产信息化系统类似项目（包括线网指挥中心系统、线网云平台、线路综合监控系统等项目）设计业绩。</w:t>
      </w:r>
    </w:p>
    <w:p>
      <w:pPr>
        <w:autoSpaceDE w:val="0"/>
        <w:autoSpaceDN w:val="0"/>
        <w:adjustRightInd w:val="0"/>
        <w:spacing w:line="360" w:lineRule="auto"/>
        <w:ind w:firstLine="614" w:firstLineChars="256"/>
        <w:rPr>
          <w:rFonts w:hint="eastAsia" w:ascii="宋体" w:hAnsi="宋体"/>
          <w:kern w:val="0"/>
          <w:sz w:val="24"/>
          <w:lang w:val="en-US" w:eastAsia="zh-CN"/>
        </w:rPr>
      </w:pPr>
      <w:r>
        <w:rPr>
          <w:rFonts w:hint="eastAsia" w:ascii="宋体" w:hAnsi="宋体"/>
          <w:kern w:val="0"/>
          <w:sz w:val="24"/>
          <w:lang w:val="en-US" w:eastAsia="zh-CN"/>
        </w:rPr>
        <w:t>2、此表须附相应合同复印件（</w:t>
      </w:r>
      <w:r>
        <w:rPr>
          <w:rFonts w:hint="eastAsia"/>
          <w:b w:val="0"/>
          <w:bCs/>
          <w:sz w:val="24"/>
          <w:szCs w:val="24"/>
        </w:rPr>
        <w:t>须体现出合同双方、合同签订时间、合同服务等内容</w:t>
      </w:r>
      <w:r>
        <w:rPr>
          <w:rFonts w:hint="eastAsia" w:ascii="宋体" w:hAnsi="宋体"/>
          <w:kern w:val="0"/>
          <w:sz w:val="24"/>
          <w:lang w:val="en-US" w:eastAsia="zh-CN"/>
        </w:rPr>
        <w:t>）证明材料。未附证明材料的项目视为无效。</w:t>
      </w:r>
    </w:p>
    <w:p>
      <w:pPr>
        <w:autoSpaceDE w:val="0"/>
        <w:autoSpaceDN w:val="0"/>
        <w:adjustRightInd w:val="0"/>
        <w:spacing w:line="360" w:lineRule="auto"/>
        <w:ind w:firstLine="614" w:firstLineChars="256"/>
        <w:rPr>
          <w:rFonts w:hint="eastAsia" w:ascii="宋体" w:hAnsi="宋体"/>
          <w:kern w:val="0"/>
          <w:sz w:val="24"/>
          <w:lang w:val="en-US" w:eastAsia="zh-CN"/>
        </w:rPr>
      </w:pPr>
    </w:p>
    <w:p>
      <w:pPr>
        <w:autoSpaceDE w:val="0"/>
        <w:autoSpaceDN w:val="0"/>
        <w:adjustRightInd w:val="0"/>
        <w:spacing w:line="360" w:lineRule="auto"/>
        <w:ind w:firstLine="614" w:firstLineChars="256"/>
        <w:rPr>
          <w:rFonts w:hint="eastAsia" w:ascii="宋体" w:hAnsi="宋体"/>
          <w:kern w:val="0"/>
          <w:sz w:val="24"/>
          <w:lang w:val="en-US" w:eastAsia="zh-CN"/>
        </w:rPr>
      </w:pPr>
    </w:p>
    <w:p>
      <w:pPr>
        <w:autoSpaceDE w:val="0"/>
        <w:autoSpaceDN w:val="0"/>
        <w:adjustRightInd w:val="0"/>
        <w:spacing w:line="360" w:lineRule="auto"/>
        <w:ind w:firstLine="614" w:firstLineChars="256"/>
        <w:rPr>
          <w:rFonts w:hint="eastAsia" w:ascii="宋体" w:hAnsi="宋体"/>
          <w:kern w:val="0"/>
          <w:sz w:val="24"/>
          <w:lang w:val="en-US" w:eastAsia="zh-CN"/>
        </w:rPr>
      </w:pPr>
    </w:p>
    <w:p>
      <w:pPr>
        <w:pStyle w:val="52"/>
        <w:numPr>
          <w:ilvl w:val="0"/>
          <w:numId w:val="15"/>
        </w:numPr>
        <w:spacing w:before="120" w:beforeLines="50" w:after="240" w:afterLines="100"/>
        <w:ind w:left="0" w:firstLine="0" w:firstLineChars="0"/>
        <w:jc w:val="center"/>
        <w:outlineLvl w:val="2"/>
        <w:rPr>
          <w:rFonts w:hint="eastAsia"/>
          <w:b/>
          <w:sz w:val="28"/>
        </w:rPr>
      </w:pPr>
      <w:bookmarkStart w:id="657" w:name="_Toc12801"/>
      <w:bookmarkStart w:id="658" w:name="_Toc21426"/>
      <w:bookmarkStart w:id="659" w:name="_Toc24135"/>
      <w:bookmarkStart w:id="660" w:name="_Toc28309"/>
      <w:bookmarkStart w:id="661" w:name="_Toc14359"/>
      <w:bookmarkStart w:id="662" w:name="_Toc5471"/>
      <w:bookmarkStart w:id="663" w:name="_Toc27864"/>
      <w:bookmarkStart w:id="664" w:name="_Toc30796"/>
      <w:r>
        <w:rPr>
          <w:rFonts w:hint="eastAsia"/>
          <w:b/>
          <w:sz w:val="28"/>
        </w:rPr>
        <w:t>拟投入人员</w:t>
      </w:r>
      <w:r>
        <w:rPr>
          <w:rFonts w:hint="eastAsia"/>
          <w:b/>
          <w:sz w:val="28"/>
          <w:lang w:eastAsia="zh-CN"/>
        </w:rPr>
        <w:t>一览</w:t>
      </w:r>
      <w:r>
        <w:rPr>
          <w:rFonts w:hint="eastAsia"/>
          <w:b/>
          <w:sz w:val="28"/>
        </w:rPr>
        <w:t>表</w:t>
      </w:r>
      <w:bookmarkEnd w:id="657"/>
      <w:bookmarkEnd w:id="658"/>
      <w:bookmarkEnd w:id="659"/>
      <w:bookmarkEnd w:id="660"/>
      <w:bookmarkEnd w:id="661"/>
      <w:bookmarkEnd w:id="662"/>
      <w:bookmarkEnd w:id="663"/>
      <w:bookmarkEnd w:id="664"/>
    </w:p>
    <w:tbl>
      <w:tblPr>
        <w:tblStyle w:val="24"/>
        <w:tblW w:w="8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932"/>
        <w:gridCol w:w="594"/>
        <w:gridCol w:w="589"/>
        <w:gridCol w:w="630"/>
        <w:gridCol w:w="708"/>
        <w:gridCol w:w="688"/>
        <w:gridCol w:w="738"/>
        <w:gridCol w:w="725"/>
        <w:gridCol w:w="647"/>
        <w:gridCol w:w="600"/>
        <w:gridCol w:w="540"/>
        <w:gridCol w:w="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4" w:type="dxa"/>
            <w:noWrap w:val="0"/>
            <w:vAlign w:val="center"/>
          </w:tcPr>
          <w:p>
            <w:pPr>
              <w:pStyle w:val="11"/>
              <w:spacing w:before="0" w:line="240" w:lineRule="auto"/>
              <w:ind w:left="0" w:firstLine="0"/>
              <w:jc w:val="center"/>
              <w:rPr>
                <w:rFonts w:hint="eastAsia"/>
              </w:rPr>
            </w:pPr>
            <w:r>
              <w:rPr>
                <w:rFonts w:hint="eastAsia"/>
              </w:rPr>
              <w:t>序号</w:t>
            </w:r>
          </w:p>
        </w:tc>
        <w:tc>
          <w:tcPr>
            <w:tcW w:w="932" w:type="dxa"/>
            <w:noWrap w:val="0"/>
            <w:vAlign w:val="center"/>
          </w:tcPr>
          <w:p>
            <w:pPr>
              <w:pStyle w:val="11"/>
              <w:spacing w:before="0" w:line="240" w:lineRule="auto"/>
              <w:ind w:left="0" w:firstLine="0"/>
              <w:jc w:val="center"/>
              <w:rPr>
                <w:rFonts w:hint="eastAsia"/>
              </w:rPr>
            </w:pPr>
            <w:r>
              <w:rPr>
                <w:rFonts w:hint="eastAsia"/>
              </w:rPr>
              <w:t>本项目</w:t>
            </w:r>
          </w:p>
          <w:p>
            <w:pPr>
              <w:pStyle w:val="11"/>
              <w:spacing w:before="0" w:line="240" w:lineRule="auto"/>
              <w:ind w:left="0" w:firstLine="0"/>
              <w:jc w:val="center"/>
              <w:rPr>
                <w:rFonts w:hint="eastAsia"/>
              </w:rPr>
            </w:pPr>
            <w:r>
              <w:rPr>
                <w:rFonts w:hint="eastAsia"/>
              </w:rPr>
              <w:t>职务</w:t>
            </w:r>
          </w:p>
        </w:tc>
        <w:tc>
          <w:tcPr>
            <w:tcW w:w="594" w:type="dxa"/>
            <w:noWrap w:val="0"/>
            <w:vAlign w:val="center"/>
          </w:tcPr>
          <w:p>
            <w:pPr>
              <w:pStyle w:val="11"/>
              <w:spacing w:before="0" w:line="240" w:lineRule="auto"/>
              <w:ind w:left="0" w:firstLine="0"/>
              <w:jc w:val="center"/>
              <w:rPr>
                <w:rFonts w:hint="eastAsia"/>
              </w:rPr>
            </w:pPr>
            <w:r>
              <w:rPr>
                <w:rFonts w:hint="eastAsia"/>
              </w:rPr>
              <w:t>姓名</w:t>
            </w:r>
          </w:p>
        </w:tc>
        <w:tc>
          <w:tcPr>
            <w:tcW w:w="589" w:type="dxa"/>
            <w:noWrap w:val="0"/>
            <w:vAlign w:val="center"/>
          </w:tcPr>
          <w:p>
            <w:pPr>
              <w:pStyle w:val="11"/>
              <w:spacing w:before="0" w:line="240" w:lineRule="auto"/>
              <w:ind w:left="0" w:firstLine="0"/>
              <w:jc w:val="center"/>
              <w:rPr>
                <w:rFonts w:hint="eastAsia"/>
              </w:rPr>
            </w:pPr>
            <w:r>
              <w:rPr>
                <w:rFonts w:hint="eastAsia"/>
              </w:rPr>
              <w:t>性别</w:t>
            </w:r>
          </w:p>
        </w:tc>
        <w:tc>
          <w:tcPr>
            <w:tcW w:w="630" w:type="dxa"/>
            <w:noWrap w:val="0"/>
            <w:vAlign w:val="center"/>
          </w:tcPr>
          <w:p>
            <w:pPr>
              <w:pStyle w:val="11"/>
              <w:spacing w:before="0" w:line="240" w:lineRule="auto"/>
              <w:ind w:left="0" w:firstLine="0"/>
              <w:jc w:val="center"/>
              <w:rPr>
                <w:rFonts w:hint="eastAsia"/>
              </w:rPr>
            </w:pPr>
            <w:r>
              <w:rPr>
                <w:rFonts w:hint="eastAsia"/>
              </w:rPr>
              <w:t>年龄</w:t>
            </w:r>
          </w:p>
        </w:tc>
        <w:tc>
          <w:tcPr>
            <w:tcW w:w="708" w:type="dxa"/>
            <w:noWrap w:val="0"/>
            <w:vAlign w:val="center"/>
          </w:tcPr>
          <w:p>
            <w:pPr>
              <w:pStyle w:val="11"/>
              <w:spacing w:before="0" w:line="240" w:lineRule="auto"/>
              <w:ind w:left="0" w:firstLine="0"/>
              <w:jc w:val="center"/>
              <w:rPr>
                <w:rFonts w:hint="eastAsia"/>
              </w:rPr>
            </w:pPr>
            <w:r>
              <w:rPr>
                <w:rFonts w:hint="eastAsia"/>
              </w:rPr>
              <w:t>执业资格</w:t>
            </w:r>
          </w:p>
        </w:tc>
        <w:tc>
          <w:tcPr>
            <w:tcW w:w="688" w:type="dxa"/>
            <w:noWrap w:val="0"/>
            <w:vAlign w:val="center"/>
          </w:tcPr>
          <w:p>
            <w:pPr>
              <w:pStyle w:val="11"/>
              <w:spacing w:before="0" w:line="240" w:lineRule="auto"/>
              <w:ind w:left="0" w:firstLine="0"/>
              <w:jc w:val="center"/>
              <w:rPr>
                <w:rFonts w:hint="eastAsia"/>
              </w:rPr>
            </w:pPr>
            <w:r>
              <w:rPr>
                <w:rFonts w:hint="eastAsia"/>
              </w:rPr>
              <w:t>证书编号</w:t>
            </w:r>
          </w:p>
        </w:tc>
        <w:tc>
          <w:tcPr>
            <w:tcW w:w="738" w:type="dxa"/>
            <w:noWrap w:val="0"/>
            <w:vAlign w:val="center"/>
          </w:tcPr>
          <w:p>
            <w:pPr>
              <w:pStyle w:val="11"/>
              <w:spacing w:before="0" w:line="240" w:lineRule="auto"/>
              <w:ind w:left="0" w:firstLine="0"/>
              <w:jc w:val="center"/>
              <w:rPr>
                <w:rFonts w:hint="eastAsia"/>
              </w:rPr>
            </w:pPr>
            <w:r>
              <w:rPr>
                <w:rFonts w:hint="eastAsia"/>
              </w:rPr>
              <w:t>技术职称</w:t>
            </w:r>
          </w:p>
        </w:tc>
        <w:tc>
          <w:tcPr>
            <w:tcW w:w="725" w:type="dxa"/>
            <w:noWrap w:val="0"/>
            <w:vAlign w:val="center"/>
          </w:tcPr>
          <w:p>
            <w:pPr>
              <w:pStyle w:val="11"/>
              <w:spacing w:before="0" w:line="240" w:lineRule="auto"/>
              <w:ind w:left="0" w:firstLine="0"/>
              <w:jc w:val="center"/>
              <w:rPr>
                <w:rFonts w:hint="eastAsia"/>
              </w:rPr>
            </w:pPr>
            <w:r>
              <w:rPr>
                <w:rFonts w:hint="eastAsia"/>
              </w:rPr>
              <w:t>证书编号</w:t>
            </w:r>
          </w:p>
        </w:tc>
        <w:tc>
          <w:tcPr>
            <w:tcW w:w="647" w:type="dxa"/>
            <w:noWrap w:val="0"/>
            <w:vAlign w:val="center"/>
          </w:tcPr>
          <w:p>
            <w:pPr>
              <w:pStyle w:val="11"/>
              <w:spacing w:before="0" w:line="240" w:lineRule="auto"/>
              <w:ind w:left="0" w:firstLine="0"/>
              <w:jc w:val="center"/>
              <w:rPr>
                <w:rFonts w:hint="eastAsia"/>
              </w:rPr>
            </w:pPr>
            <w:r>
              <w:rPr>
                <w:rFonts w:hint="eastAsia"/>
              </w:rPr>
              <w:t>单位职务</w:t>
            </w:r>
          </w:p>
        </w:tc>
        <w:tc>
          <w:tcPr>
            <w:tcW w:w="600" w:type="dxa"/>
            <w:noWrap w:val="0"/>
            <w:vAlign w:val="center"/>
          </w:tcPr>
          <w:p>
            <w:pPr>
              <w:pStyle w:val="11"/>
              <w:spacing w:before="0" w:line="240" w:lineRule="auto"/>
              <w:ind w:left="0" w:firstLine="0"/>
              <w:jc w:val="center"/>
              <w:rPr>
                <w:rFonts w:hint="eastAsia"/>
              </w:rPr>
            </w:pPr>
            <w:r>
              <w:rPr>
                <w:rFonts w:hint="eastAsia"/>
              </w:rPr>
              <w:t>专业</w:t>
            </w:r>
          </w:p>
        </w:tc>
        <w:tc>
          <w:tcPr>
            <w:tcW w:w="540" w:type="dxa"/>
            <w:noWrap w:val="0"/>
            <w:vAlign w:val="center"/>
          </w:tcPr>
          <w:p>
            <w:pPr>
              <w:pStyle w:val="11"/>
              <w:spacing w:before="0" w:line="240" w:lineRule="auto"/>
              <w:ind w:left="0" w:firstLine="0"/>
              <w:jc w:val="center"/>
              <w:rPr>
                <w:rFonts w:hint="eastAsia"/>
              </w:rPr>
            </w:pPr>
            <w:r>
              <w:rPr>
                <w:rFonts w:hint="eastAsia"/>
              </w:rPr>
              <w:t>学历</w:t>
            </w:r>
          </w:p>
        </w:tc>
        <w:tc>
          <w:tcPr>
            <w:tcW w:w="647" w:type="dxa"/>
            <w:noWrap w:val="0"/>
            <w:vAlign w:val="center"/>
          </w:tcPr>
          <w:p>
            <w:pPr>
              <w:pStyle w:val="11"/>
              <w:spacing w:before="0" w:line="240" w:lineRule="auto"/>
              <w:ind w:left="0" w:firstLine="0"/>
              <w:jc w:val="center"/>
              <w:rPr>
                <w:rFonts w:hint="eastAsia"/>
              </w:rPr>
            </w:pPr>
            <w:r>
              <w:rPr>
                <w:rFonts w:hint="eastAsia"/>
              </w:rPr>
              <w:t>设计年限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4" w:type="dxa"/>
            <w:noWrap w:val="0"/>
            <w:vAlign w:val="center"/>
          </w:tcPr>
          <w:p>
            <w:pPr>
              <w:pStyle w:val="11"/>
              <w:spacing w:before="0" w:line="240" w:lineRule="auto"/>
              <w:jc w:val="center"/>
              <w:rPr>
                <w:rFonts w:hint="eastAsia"/>
                <w:sz w:val="24"/>
              </w:rPr>
            </w:pPr>
          </w:p>
        </w:tc>
        <w:tc>
          <w:tcPr>
            <w:tcW w:w="932" w:type="dxa"/>
            <w:noWrap w:val="0"/>
            <w:vAlign w:val="center"/>
          </w:tcPr>
          <w:p>
            <w:pPr>
              <w:rPr>
                <w:rFonts w:hint="eastAsia"/>
              </w:rPr>
            </w:pPr>
            <w:r>
              <w:rPr>
                <w:rFonts w:hint="eastAsia"/>
              </w:rPr>
              <w:t>项目负责人</w:t>
            </w:r>
          </w:p>
        </w:tc>
        <w:tc>
          <w:tcPr>
            <w:tcW w:w="594" w:type="dxa"/>
            <w:noWrap w:val="0"/>
            <w:vAlign w:val="center"/>
          </w:tcPr>
          <w:p>
            <w:pPr>
              <w:pStyle w:val="11"/>
              <w:spacing w:before="0" w:line="240" w:lineRule="auto"/>
              <w:jc w:val="center"/>
              <w:rPr>
                <w:rFonts w:hint="eastAsia"/>
                <w:sz w:val="24"/>
              </w:rPr>
            </w:pPr>
          </w:p>
        </w:tc>
        <w:tc>
          <w:tcPr>
            <w:tcW w:w="589" w:type="dxa"/>
            <w:noWrap w:val="0"/>
            <w:vAlign w:val="center"/>
          </w:tcPr>
          <w:p>
            <w:pPr>
              <w:pStyle w:val="11"/>
              <w:spacing w:before="0" w:line="240" w:lineRule="auto"/>
              <w:jc w:val="center"/>
              <w:rPr>
                <w:rFonts w:hint="eastAsia"/>
                <w:sz w:val="24"/>
              </w:rPr>
            </w:pPr>
          </w:p>
        </w:tc>
        <w:tc>
          <w:tcPr>
            <w:tcW w:w="630" w:type="dxa"/>
            <w:noWrap w:val="0"/>
            <w:vAlign w:val="center"/>
          </w:tcPr>
          <w:p>
            <w:pPr>
              <w:pStyle w:val="11"/>
              <w:spacing w:before="0" w:line="240" w:lineRule="auto"/>
              <w:jc w:val="center"/>
              <w:rPr>
                <w:rFonts w:hint="eastAsia"/>
                <w:sz w:val="24"/>
              </w:rPr>
            </w:pPr>
          </w:p>
        </w:tc>
        <w:tc>
          <w:tcPr>
            <w:tcW w:w="708" w:type="dxa"/>
            <w:noWrap w:val="0"/>
            <w:vAlign w:val="center"/>
          </w:tcPr>
          <w:p>
            <w:pPr>
              <w:pStyle w:val="11"/>
              <w:spacing w:before="0" w:line="240" w:lineRule="auto"/>
              <w:jc w:val="center"/>
              <w:rPr>
                <w:rFonts w:hint="eastAsia"/>
                <w:sz w:val="24"/>
              </w:rPr>
            </w:pPr>
          </w:p>
        </w:tc>
        <w:tc>
          <w:tcPr>
            <w:tcW w:w="688" w:type="dxa"/>
            <w:noWrap w:val="0"/>
            <w:vAlign w:val="center"/>
          </w:tcPr>
          <w:p>
            <w:pPr>
              <w:pStyle w:val="11"/>
              <w:spacing w:before="0" w:line="240" w:lineRule="auto"/>
              <w:jc w:val="center"/>
              <w:rPr>
                <w:rFonts w:hint="eastAsia"/>
                <w:sz w:val="24"/>
              </w:rPr>
            </w:pPr>
          </w:p>
        </w:tc>
        <w:tc>
          <w:tcPr>
            <w:tcW w:w="738" w:type="dxa"/>
            <w:noWrap w:val="0"/>
            <w:vAlign w:val="center"/>
          </w:tcPr>
          <w:p>
            <w:pPr>
              <w:pStyle w:val="11"/>
              <w:spacing w:before="0" w:line="240" w:lineRule="auto"/>
              <w:jc w:val="center"/>
              <w:rPr>
                <w:rFonts w:hint="eastAsia"/>
                <w:sz w:val="24"/>
              </w:rPr>
            </w:pPr>
          </w:p>
        </w:tc>
        <w:tc>
          <w:tcPr>
            <w:tcW w:w="725" w:type="dxa"/>
            <w:noWrap w:val="0"/>
            <w:vAlign w:val="center"/>
          </w:tcPr>
          <w:p>
            <w:pPr>
              <w:pStyle w:val="11"/>
              <w:spacing w:before="0" w:line="240" w:lineRule="auto"/>
              <w:jc w:val="center"/>
              <w:rPr>
                <w:rFonts w:hint="eastAsia"/>
                <w:sz w:val="24"/>
              </w:rPr>
            </w:pPr>
          </w:p>
        </w:tc>
        <w:tc>
          <w:tcPr>
            <w:tcW w:w="647" w:type="dxa"/>
            <w:noWrap w:val="0"/>
            <w:vAlign w:val="center"/>
          </w:tcPr>
          <w:p>
            <w:pPr>
              <w:pStyle w:val="11"/>
              <w:spacing w:before="0" w:line="240" w:lineRule="auto"/>
              <w:jc w:val="center"/>
              <w:rPr>
                <w:rFonts w:hint="eastAsia"/>
                <w:sz w:val="24"/>
              </w:rPr>
            </w:pPr>
          </w:p>
        </w:tc>
        <w:tc>
          <w:tcPr>
            <w:tcW w:w="600" w:type="dxa"/>
            <w:noWrap w:val="0"/>
            <w:vAlign w:val="center"/>
          </w:tcPr>
          <w:p>
            <w:pPr>
              <w:pStyle w:val="11"/>
              <w:spacing w:before="0" w:line="240" w:lineRule="auto"/>
              <w:jc w:val="center"/>
              <w:rPr>
                <w:rFonts w:hint="eastAsia"/>
                <w:sz w:val="24"/>
              </w:rPr>
            </w:pPr>
          </w:p>
        </w:tc>
        <w:tc>
          <w:tcPr>
            <w:tcW w:w="540" w:type="dxa"/>
            <w:noWrap w:val="0"/>
            <w:vAlign w:val="center"/>
          </w:tcPr>
          <w:p>
            <w:pPr>
              <w:pStyle w:val="11"/>
              <w:spacing w:before="0" w:line="240" w:lineRule="auto"/>
              <w:jc w:val="center"/>
              <w:rPr>
                <w:rFonts w:hint="eastAsia"/>
                <w:sz w:val="24"/>
              </w:rPr>
            </w:pPr>
          </w:p>
        </w:tc>
        <w:tc>
          <w:tcPr>
            <w:tcW w:w="647" w:type="dxa"/>
            <w:noWrap w:val="0"/>
            <w:vAlign w:val="center"/>
          </w:tcPr>
          <w:p>
            <w:pPr>
              <w:pStyle w:val="11"/>
              <w:spacing w:before="0" w:line="24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4" w:type="dxa"/>
            <w:noWrap w:val="0"/>
            <w:vAlign w:val="center"/>
          </w:tcPr>
          <w:p>
            <w:pPr>
              <w:pStyle w:val="11"/>
              <w:spacing w:before="0" w:line="240" w:lineRule="auto"/>
              <w:jc w:val="center"/>
              <w:rPr>
                <w:rFonts w:hint="eastAsia"/>
                <w:sz w:val="24"/>
              </w:rPr>
            </w:pPr>
          </w:p>
        </w:tc>
        <w:tc>
          <w:tcPr>
            <w:tcW w:w="932" w:type="dxa"/>
            <w:noWrap w:val="0"/>
            <w:vAlign w:val="center"/>
          </w:tcPr>
          <w:p>
            <w:pPr>
              <w:rPr>
                <w:rFonts w:hint="eastAsia"/>
              </w:rPr>
            </w:pPr>
            <w:r>
              <w:rPr>
                <w:rFonts w:hint="eastAsia"/>
              </w:rPr>
              <w:t>专业负责人</w:t>
            </w:r>
          </w:p>
        </w:tc>
        <w:tc>
          <w:tcPr>
            <w:tcW w:w="594" w:type="dxa"/>
            <w:noWrap w:val="0"/>
            <w:vAlign w:val="center"/>
          </w:tcPr>
          <w:p>
            <w:pPr>
              <w:pStyle w:val="11"/>
              <w:spacing w:before="0" w:line="240" w:lineRule="auto"/>
              <w:jc w:val="center"/>
              <w:rPr>
                <w:rFonts w:hint="eastAsia"/>
                <w:sz w:val="24"/>
              </w:rPr>
            </w:pPr>
          </w:p>
        </w:tc>
        <w:tc>
          <w:tcPr>
            <w:tcW w:w="589" w:type="dxa"/>
            <w:noWrap w:val="0"/>
            <w:vAlign w:val="center"/>
          </w:tcPr>
          <w:p>
            <w:pPr>
              <w:pStyle w:val="11"/>
              <w:spacing w:before="0" w:line="240" w:lineRule="auto"/>
              <w:jc w:val="center"/>
              <w:rPr>
                <w:rFonts w:hint="eastAsia"/>
                <w:sz w:val="24"/>
              </w:rPr>
            </w:pPr>
          </w:p>
        </w:tc>
        <w:tc>
          <w:tcPr>
            <w:tcW w:w="630" w:type="dxa"/>
            <w:noWrap w:val="0"/>
            <w:vAlign w:val="center"/>
          </w:tcPr>
          <w:p>
            <w:pPr>
              <w:pStyle w:val="11"/>
              <w:spacing w:before="0" w:line="240" w:lineRule="auto"/>
              <w:jc w:val="center"/>
              <w:rPr>
                <w:rFonts w:hint="eastAsia"/>
                <w:sz w:val="24"/>
              </w:rPr>
            </w:pPr>
          </w:p>
        </w:tc>
        <w:tc>
          <w:tcPr>
            <w:tcW w:w="708" w:type="dxa"/>
            <w:noWrap w:val="0"/>
            <w:vAlign w:val="center"/>
          </w:tcPr>
          <w:p>
            <w:pPr>
              <w:pStyle w:val="11"/>
              <w:spacing w:before="0" w:line="240" w:lineRule="auto"/>
              <w:jc w:val="center"/>
              <w:rPr>
                <w:rFonts w:hint="eastAsia"/>
                <w:sz w:val="24"/>
              </w:rPr>
            </w:pPr>
          </w:p>
        </w:tc>
        <w:tc>
          <w:tcPr>
            <w:tcW w:w="688" w:type="dxa"/>
            <w:noWrap w:val="0"/>
            <w:vAlign w:val="center"/>
          </w:tcPr>
          <w:p>
            <w:pPr>
              <w:pStyle w:val="11"/>
              <w:spacing w:before="0" w:line="240" w:lineRule="auto"/>
              <w:jc w:val="center"/>
              <w:rPr>
                <w:rFonts w:hint="eastAsia"/>
                <w:sz w:val="24"/>
              </w:rPr>
            </w:pPr>
          </w:p>
        </w:tc>
        <w:tc>
          <w:tcPr>
            <w:tcW w:w="738" w:type="dxa"/>
            <w:noWrap w:val="0"/>
            <w:vAlign w:val="center"/>
          </w:tcPr>
          <w:p>
            <w:pPr>
              <w:pStyle w:val="11"/>
              <w:spacing w:before="0" w:line="240" w:lineRule="auto"/>
              <w:jc w:val="center"/>
              <w:rPr>
                <w:rFonts w:hint="eastAsia"/>
                <w:sz w:val="24"/>
              </w:rPr>
            </w:pPr>
          </w:p>
        </w:tc>
        <w:tc>
          <w:tcPr>
            <w:tcW w:w="725" w:type="dxa"/>
            <w:noWrap w:val="0"/>
            <w:vAlign w:val="center"/>
          </w:tcPr>
          <w:p>
            <w:pPr>
              <w:pStyle w:val="11"/>
              <w:spacing w:before="0" w:line="240" w:lineRule="auto"/>
              <w:jc w:val="center"/>
              <w:rPr>
                <w:rFonts w:hint="eastAsia"/>
                <w:sz w:val="24"/>
              </w:rPr>
            </w:pPr>
          </w:p>
        </w:tc>
        <w:tc>
          <w:tcPr>
            <w:tcW w:w="647" w:type="dxa"/>
            <w:noWrap w:val="0"/>
            <w:vAlign w:val="center"/>
          </w:tcPr>
          <w:p>
            <w:pPr>
              <w:pStyle w:val="11"/>
              <w:spacing w:before="0" w:line="240" w:lineRule="auto"/>
              <w:jc w:val="center"/>
              <w:rPr>
                <w:rFonts w:hint="eastAsia"/>
                <w:sz w:val="24"/>
              </w:rPr>
            </w:pPr>
          </w:p>
        </w:tc>
        <w:tc>
          <w:tcPr>
            <w:tcW w:w="600" w:type="dxa"/>
            <w:noWrap w:val="0"/>
            <w:vAlign w:val="center"/>
          </w:tcPr>
          <w:p>
            <w:pPr>
              <w:pStyle w:val="11"/>
              <w:spacing w:before="0" w:line="240" w:lineRule="auto"/>
              <w:jc w:val="center"/>
              <w:rPr>
                <w:rFonts w:hint="eastAsia"/>
                <w:sz w:val="24"/>
              </w:rPr>
            </w:pPr>
          </w:p>
        </w:tc>
        <w:tc>
          <w:tcPr>
            <w:tcW w:w="540" w:type="dxa"/>
            <w:noWrap w:val="0"/>
            <w:vAlign w:val="center"/>
          </w:tcPr>
          <w:p>
            <w:pPr>
              <w:pStyle w:val="11"/>
              <w:spacing w:before="0" w:line="240" w:lineRule="auto"/>
              <w:jc w:val="center"/>
              <w:rPr>
                <w:rFonts w:hint="eastAsia"/>
                <w:sz w:val="24"/>
              </w:rPr>
            </w:pPr>
          </w:p>
        </w:tc>
        <w:tc>
          <w:tcPr>
            <w:tcW w:w="647" w:type="dxa"/>
            <w:noWrap w:val="0"/>
            <w:vAlign w:val="center"/>
          </w:tcPr>
          <w:p>
            <w:pPr>
              <w:pStyle w:val="11"/>
              <w:spacing w:before="0" w:line="24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454" w:type="dxa"/>
            <w:noWrap w:val="0"/>
            <w:vAlign w:val="center"/>
          </w:tcPr>
          <w:p>
            <w:pPr>
              <w:pStyle w:val="11"/>
              <w:spacing w:before="0" w:line="240" w:lineRule="auto"/>
              <w:jc w:val="center"/>
              <w:rPr>
                <w:sz w:val="24"/>
              </w:rPr>
            </w:pPr>
            <w:r>
              <w:rPr>
                <w:rFonts w:hint="eastAsia"/>
              </w:rPr>
              <w:t>…</w:t>
            </w:r>
          </w:p>
        </w:tc>
        <w:tc>
          <w:tcPr>
            <w:tcW w:w="932" w:type="dxa"/>
            <w:noWrap w:val="0"/>
            <w:vAlign w:val="center"/>
          </w:tcPr>
          <w:p>
            <w:pPr>
              <w:jc w:val="center"/>
              <w:rPr>
                <w:rFonts w:hint="eastAsia"/>
              </w:rPr>
            </w:pPr>
            <w:r>
              <w:rPr>
                <w:rFonts w:hint="eastAsia"/>
              </w:rPr>
              <w:t>…</w:t>
            </w:r>
          </w:p>
        </w:tc>
        <w:tc>
          <w:tcPr>
            <w:tcW w:w="594" w:type="dxa"/>
            <w:noWrap w:val="0"/>
            <w:vAlign w:val="center"/>
          </w:tcPr>
          <w:p>
            <w:pPr>
              <w:pStyle w:val="11"/>
              <w:spacing w:before="0" w:line="240" w:lineRule="auto"/>
              <w:jc w:val="center"/>
              <w:rPr>
                <w:rFonts w:hint="eastAsia"/>
                <w:sz w:val="24"/>
              </w:rPr>
            </w:pPr>
          </w:p>
        </w:tc>
        <w:tc>
          <w:tcPr>
            <w:tcW w:w="589" w:type="dxa"/>
            <w:noWrap w:val="0"/>
            <w:vAlign w:val="center"/>
          </w:tcPr>
          <w:p>
            <w:pPr>
              <w:pStyle w:val="11"/>
              <w:spacing w:before="0" w:line="240" w:lineRule="auto"/>
              <w:jc w:val="center"/>
              <w:rPr>
                <w:rFonts w:hint="eastAsia"/>
                <w:sz w:val="24"/>
              </w:rPr>
            </w:pPr>
          </w:p>
        </w:tc>
        <w:tc>
          <w:tcPr>
            <w:tcW w:w="630" w:type="dxa"/>
            <w:noWrap w:val="0"/>
            <w:vAlign w:val="center"/>
          </w:tcPr>
          <w:p>
            <w:pPr>
              <w:pStyle w:val="11"/>
              <w:spacing w:before="0" w:line="240" w:lineRule="auto"/>
              <w:jc w:val="center"/>
              <w:rPr>
                <w:rFonts w:hint="eastAsia"/>
                <w:sz w:val="24"/>
              </w:rPr>
            </w:pPr>
          </w:p>
        </w:tc>
        <w:tc>
          <w:tcPr>
            <w:tcW w:w="708" w:type="dxa"/>
            <w:noWrap w:val="0"/>
            <w:vAlign w:val="center"/>
          </w:tcPr>
          <w:p>
            <w:pPr>
              <w:pStyle w:val="11"/>
              <w:spacing w:before="0" w:line="240" w:lineRule="auto"/>
              <w:jc w:val="center"/>
              <w:rPr>
                <w:rFonts w:hint="eastAsia"/>
                <w:sz w:val="24"/>
              </w:rPr>
            </w:pPr>
          </w:p>
        </w:tc>
        <w:tc>
          <w:tcPr>
            <w:tcW w:w="688" w:type="dxa"/>
            <w:noWrap w:val="0"/>
            <w:vAlign w:val="center"/>
          </w:tcPr>
          <w:p>
            <w:pPr>
              <w:pStyle w:val="11"/>
              <w:spacing w:before="0" w:line="240" w:lineRule="auto"/>
              <w:jc w:val="center"/>
              <w:rPr>
                <w:rFonts w:hint="eastAsia"/>
                <w:sz w:val="24"/>
              </w:rPr>
            </w:pPr>
          </w:p>
        </w:tc>
        <w:tc>
          <w:tcPr>
            <w:tcW w:w="738" w:type="dxa"/>
            <w:noWrap w:val="0"/>
            <w:vAlign w:val="center"/>
          </w:tcPr>
          <w:p>
            <w:pPr>
              <w:pStyle w:val="11"/>
              <w:spacing w:before="0" w:line="240" w:lineRule="auto"/>
              <w:jc w:val="center"/>
              <w:rPr>
                <w:rFonts w:hint="eastAsia"/>
                <w:sz w:val="24"/>
              </w:rPr>
            </w:pPr>
          </w:p>
        </w:tc>
        <w:tc>
          <w:tcPr>
            <w:tcW w:w="725" w:type="dxa"/>
            <w:noWrap w:val="0"/>
            <w:vAlign w:val="center"/>
          </w:tcPr>
          <w:p>
            <w:pPr>
              <w:pStyle w:val="11"/>
              <w:spacing w:before="0" w:line="240" w:lineRule="auto"/>
              <w:jc w:val="center"/>
              <w:rPr>
                <w:rFonts w:hint="eastAsia"/>
                <w:sz w:val="24"/>
              </w:rPr>
            </w:pPr>
          </w:p>
        </w:tc>
        <w:tc>
          <w:tcPr>
            <w:tcW w:w="647" w:type="dxa"/>
            <w:noWrap w:val="0"/>
            <w:vAlign w:val="center"/>
          </w:tcPr>
          <w:p>
            <w:pPr>
              <w:pStyle w:val="11"/>
              <w:spacing w:before="0" w:line="240" w:lineRule="auto"/>
              <w:jc w:val="center"/>
              <w:rPr>
                <w:rFonts w:hint="eastAsia"/>
                <w:sz w:val="24"/>
              </w:rPr>
            </w:pPr>
          </w:p>
        </w:tc>
        <w:tc>
          <w:tcPr>
            <w:tcW w:w="600" w:type="dxa"/>
            <w:noWrap w:val="0"/>
            <w:vAlign w:val="center"/>
          </w:tcPr>
          <w:p>
            <w:pPr>
              <w:pStyle w:val="11"/>
              <w:spacing w:before="0" w:line="240" w:lineRule="auto"/>
              <w:jc w:val="center"/>
              <w:rPr>
                <w:rFonts w:hint="eastAsia"/>
                <w:sz w:val="24"/>
              </w:rPr>
            </w:pPr>
          </w:p>
        </w:tc>
        <w:tc>
          <w:tcPr>
            <w:tcW w:w="540" w:type="dxa"/>
            <w:noWrap w:val="0"/>
            <w:vAlign w:val="center"/>
          </w:tcPr>
          <w:p>
            <w:pPr>
              <w:pStyle w:val="11"/>
              <w:spacing w:before="0" w:line="240" w:lineRule="auto"/>
              <w:jc w:val="center"/>
              <w:rPr>
                <w:rFonts w:hint="eastAsia"/>
                <w:sz w:val="24"/>
              </w:rPr>
            </w:pPr>
          </w:p>
        </w:tc>
        <w:tc>
          <w:tcPr>
            <w:tcW w:w="647" w:type="dxa"/>
            <w:noWrap w:val="0"/>
            <w:vAlign w:val="center"/>
          </w:tcPr>
          <w:p>
            <w:pPr>
              <w:pStyle w:val="11"/>
              <w:spacing w:before="0" w:line="240" w:lineRule="auto"/>
              <w:jc w:val="center"/>
              <w:rPr>
                <w:rFonts w:hint="eastAsia"/>
                <w:sz w:val="24"/>
              </w:rPr>
            </w:pPr>
          </w:p>
        </w:tc>
      </w:tr>
    </w:tbl>
    <w:p>
      <w:pPr>
        <w:spacing w:line="360" w:lineRule="auto"/>
        <w:ind w:firstLine="420" w:firstLineChars="200"/>
        <w:rPr>
          <w:rFonts w:hint="eastAsia" w:hAnsi="宋体"/>
          <w:szCs w:val="21"/>
        </w:rPr>
      </w:pPr>
      <w:r>
        <w:rPr>
          <w:rFonts w:hint="eastAsia" w:hAnsi="宋体"/>
          <w:szCs w:val="21"/>
        </w:rPr>
        <w:t>注：</w:t>
      </w:r>
    </w:p>
    <w:p>
      <w:pPr>
        <w:numPr>
          <w:ilvl w:val="0"/>
          <w:numId w:val="16"/>
        </w:numPr>
        <w:spacing w:line="360" w:lineRule="auto"/>
        <w:ind w:firstLine="630" w:firstLineChars="300"/>
        <w:rPr>
          <w:rFonts w:hint="eastAsia" w:hAnsi="宋体"/>
          <w:szCs w:val="21"/>
        </w:rPr>
      </w:pPr>
      <w:r>
        <w:rPr>
          <w:rFonts w:hAnsi="宋体"/>
          <w:szCs w:val="21"/>
        </w:rPr>
        <w:t>本表格需要填写</w:t>
      </w:r>
      <w:r>
        <w:rPr>
          <w:rFonts w:hint="eastAsia" w:hAnsi="宋体"/>
          <w:szCs w:val="21"/>
          <w:lang w:eastAsia="zh-CN"/>
        </w:rPr>
        <w:t>比选申请</w:t>
      </w:r>
      <w:r>
        <w:rPr>
          <w:rFonts w:hAnsi="宋体"/>
          <w:szCs w:val="21"/>
        </w:rPr>
        <w:t>人拟投入合同的项目负责人、</w:t>
      </w:r>
      <w:r>
        <w:rPr>
          <w:rFonts w:hint="eastAsia" w:hAnsi="宋体"/>
          <w:szCs w:val="21"/>
        </w:rPr>
        <w:t>专业负责人</w:t>
      </w:r>
      <w:r>
        <w:rPr>
          <w:rFonts w:hAnsi="宋体"/>
          <w:szCs w:val="21"/>
        </w:rPr>
        <w:t>的相关信息</w:t>
      </w:r>
      <w:r>
        <w:rPr>
          <w:rFonts w:hint="eastAsia" w:hAnsi="宋体"/>
          <w:szCs w:val="21"/>
        </w:rPr>
        <w:t>。</w:t>
      </w:r>
    </w:p>
    <w:p>
      <w:pPr>
        <w:numPr>
          <w:ilvl w:val="0"/>
          <w:numId w:val="16"/>
        </w:numPr>
        <w:spacing w:line="360" w:lineRule="auto"/>
        <w:ind w:firstLine="630" w:firstLineChars="300"/>
        <w:rPr>
          <w:rFonts w:hint="eastAsia" w:hAnsi="宋体"/>
          <w:szCs w:val="21"/>
        </w:rPr>
      </w:pPr>
      <w:r>
        <w:rPr>
          <w:rFonts w:hint="eastAsia" w:hAnsi="宋体"/>
          <w:szCs w:val="21"/>
          <w:lang w:eastAsia="zh-CN"/>
        </w:rPr>
        <w:t>项目负责人</w:t>
      </w:r>
      <w:r>
        <w:rPr>
          <w:rFonts w:hint="eastAsia" w:hAnsi="宋体"/>
          <w:szCs w:val="21"/>
        </w:rPr>
        <w:t>不得兼任其他城市在建项目的项目负责人职务。</w:t>
      </w:r>
    </w:p>
    <w:p>
      <w:pPr>
        <w:spacing w:line="360" w:lineRule="auto"/>
        <w:ind w:firstLine="480" w:firstLineChars="200"/>
        <w:rPr>
          <w:rFonts w:hint="eastAsia" w:hAnsi="宋体"/>
          <w:sz w:val="24"/>
        </w:rPr>
      </w:pPr>
    </w:p>
    <w:p>
      <w:pPr>
        <w:spacing w:line="360" w:lineRule="auto"/>
        <w:ind w:firstLine="480" w:firstLineChars="200"/>
        <w:rPr>
          <w:rFonts w:hint="eastAsia"/>
          <w:sz w:val="24"/>
        </w:rPr>
      </w:pPr>
      <w:r>
        <w:rPr>
          <w:rFonts w:hint="eastAsia" w:ascii="宋体" w:hAnsi="宋体"/>
          <w:kern w:val="0"/>
          <w:sz w:val="24"/>
          <w:lang w:eastAsia="zh-CN"/>
        </w:rPr>
        <w:t>比选申请</w:t>
      </w:r>
      <w:r>
        <w:rPr>
          <w:rFonts w:hint="eastAsia" w:ascii="宋体" w:hAnsi="宋体"/>
          <w:kern w:val="0"/>
          <w:sz w:val="24"/>
        </w:rPr>
        <w:t>人</w:t>
      </w:r>
      <w:r>
        <w:rPr>
          <w:rFonts w:hAnsi="宋体"/>
          <w:sz w:val="24"/>
        </w:rPr>
        <w:t>：</w:t>
      </w:r>
      <w:r>
        <w:rPr>
          <w:sz w:val="24"/>
          <w:u w:val="single"/>
        </w:rPr>
        <w:t xml:space="preserve">       </w:t>
      </w:r>
      <w:r>
        <w:rPr>
          <w:rFonts w:hAnsi="宋体"/>
          <w:sz w:val="24"/>
          <w:u w:val="single"/>
        </w:rPr>
        <w:t>（盖章）</w:t>
      </w:r>
      <w:r>
        <w:rPr>
          <w:sz w:val="24"/>
          <w:u w:val="single"/>
        </w:rPr>
        <w:t xml:space="preserve"> </w:t>
      </w:r>
      <w:r>
        <w:rPr>
          <w:sz w:val="24"/>
        </w:rPr>
        <w:t xml:space="preserve"> </w:t>
      </w:r>
      <w:r>
        <w:rPr>
          <w:rFonts w:hint="eastAsia"/>
          <w:sz w:val="24"/>
        </w:rPr>
        <w:t xml:space="preserve">  </w:t>
      </w:r>
      <w:r>
        <w:rPr>
          <w:sz w:val="24"/>
        </w:rPr>
        <w:t xml:space="preserve"> </w:t>
      </w:r>
    </w:p>
    <w:p>
      <w:pPr>
        <w:spacing w:line="360" w:lineRule="auto"/>
        <w:ind w:firstLine="480" w:firstLineChars="200"/>
        <w:rPr>
          <w:sz w:val="24"/>
        </w:rPr>
      </w:pPr>
      <w:r>
        <w:rPr>
          <w:rFonts w:hAnsi="宋体"/>
          <w:sz w:val="24"/>
        </w:rPr>
        <w:t>法定代表人或授权代理人：</w:t>
      </w:r>
      <w:r>
        <w:rPr>
          <w:sz w:val="24"/>
          <w:u w:val="single"/>
        </w:rPr>
        <w:t xml:space="preserve">         </w:t>
      </w:r>
      <w:r>
        <w:rPr>
          <w:rFonts w:hAnsi="宋体"/>
          <w:sz w:val="24"/>
          <w:u w:val="single"/>
        </w:rPr>
        <w:t>（签章）</w:t>
      </w:r>
    </w:p>
    <w:p>
      <w:pPr>
        <w:spacing w:line="360" w:lineRule="auto"/>
        <w:ind w:firstLine="480" w:firstLineChars="200"/>
        <w:rPr>
          <w:sz w:val="24"/>
        </w:rPr>
      </w:pPr>
      <w:r>
        <w:rPr>
          <w:rFonts w:hAnsi="宋体"/>
          <w:sz w:val="24"/>
        </w:rPr>
        <w:t>日期：</w:t>
      </w:r>
      <w:r>
        <w:rPr>
          <w:sz w:val="24"/>
          <w:u w:val="single"/>
        </w:rPr>
        <w:t xml:space="preserve">      </w:t>
      </w:r>
      <w:r>
        <w:rPr>
          <w:rFonts w:hAnsi="宋体"/>
          <w:sz w:val="24"/>
        </w:rPr>
        <w:t>年</w:t>
      </w:r>
      <w:r>
        <w:rPr>
          <w:sz w:val="24"/>
          <w:u w:val="single"/>
        </w:rPr>
        <w:t xml:space="preserve">    </w:t>
      </w:r>
      <w:r>
        <w:rPr>
          <w:rFonts w:hAnsi="宋体"/>
          <w:sz w:val="24"/>
        </w:rPr>
        <w:t>月</w:t>
      </w:r>
      <w:r>
        <w:rPr>
          <w:sz w:val="24"/>
          <w:u w:val="single"/>
        </w:rPr>
        <w:t xml:space="preserve">     </w:t>
      </w:r>
      <w:r>
        <w:rPr>
          <w:rFonts w:hAnsi="宋体"/>
          <w:sz w:val="24"/>
        </w:rPr>
        <w:t>日</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52"/>
        <w:numPr>
          <w:ilvl w:val="0"/>
          <w:numId w:val="15"/>
        </w:numPr>
        <w:spacing w:before="120" w:beforeLines="50" w:after="240" w:afterLines="100"/>
        <w:ind w:left="0" w:firstLine="0" w:firstLineChars="0"/>
        <w:jc w:val="center"/>
        <w:outlineLvl w:val="2"/>
        <w:rPr>
          <w:rFonts w:hint="eastAsia"/>
          <w:b/>
          <w:sz w:val="28"/>
        </w:rPr>
      </w:pPr>
      <w:bookmarkStart w:id="665" w:name="_Toc28584"/>
      <w:bookmarkStart w:id="666" w:name="_Toc17903"/>
      <w:bookmarkStart w:id="667" w:name="_Toc5051"/>
      <w:bookmarkStart w:id="668" w:name="_Toc29269"/>
      <w:bookmarkStart w:id="669" w:name="_Toc17896"/>
      <w:bookmarkStart w:id="670" w:name="_Toc30924"/>
      <w:bookmarkStart w:id="671" w:name="_Toc21725"/>
      <w:bookmarkStart w:id="672" w:name="_Toc597"/>
      <w:r>
        <w:rPr>
          <w:rFonts w:hint="eastAsia"/>
          <w:b/>
          <w:sz w:val="28"/>
        </w:rPr>
        <w:t>项目负责人简历/专业负责人简历</w:t>
      </w:r>
    </w:p>
    <w:tbl>
      <w:tblPr>
        <w:tblStyle w:val="24"/>
        <w:tblW w:w="903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547"/>
        <w:gridCol w:w="728"/>
        <w:gridCol w:w="1351"/>
        <w:gridCol w:w="1355"/>
        <w:gridCol w:w="1266"/>
        <w:gridCol w:w="1437"/>
        <w:gridCol w:w="13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2275" w:type="dxa"/>
            <w:gridSpan w:val="2"/>
            <w:noWrap w:val="0"/>
            <w:vAlign w:val="center"/>
          </w:tcPr>
          <w:p>
            <w:pPr>
              <w:autoSpaceDE w:val="0"/>
              <w:autoSpaceDN w:val="0"/>
              <w:adjustRightInd w:val="0"/>
              <w:snapToGrid/>
              <w:spacing w:line="360" w:lineRule="auto"/>
              <w:jc w:val="center"/>
              <w:rPr>
                <w:rFonts w:hint="eastAsia" w:ascii="宋体" w:hAnsi="宋体"/>
                <w:kern w:val="0"/>
                <w:sz w:val="24"/>
              </w:rPr>
            </w:pPr>
            <w:r>
              <w:rPr>
                <w:rFonts w:hint="eastAsia" w:ascii="宋体" w:hAnsi="宋体"/>
                <w:kern w:val="0"/>
                <w:sz w:val="24"/>
              </w:rPr>
              <w:t>姓  名</w:t>
            </w:r>
          </w:p>
        </w:tc>
        <w:tc>
          <w:tcPr>
            <w:tcW w:w="1351" w:type="dxa"/>
            <w:noWrap w:val="0"/>
            <w:vAlign w:val="center"/>
          </w:tcPr>
          <w:p>
            <w:pPr>
              <w:autoSpaceDE w:val="0"/>
              <w:autoSpaceDN w:val="0"/>
              <w:adjustRightInd w:val="0"/>
              <w:snapToGrid/>
              <w:spacing w:line="360" w:lineRule="auto"/>
              <w:jc w:val="center"/>
              <w:rPr>
                <w:rFonts w:hint="eastAsia" w:ascii="宋体" w:hAnsi="宋体"/>
                <w:kern w:val="0"/>
                <w:sz w:val="24"/>
              </w:rPr>
            </w:pPr>
          </w:p>
        </w:tc>
        <w:tc>
          <w:tcPr>
            <w:tcW w:w="1355" w:type="dxa"/>
            <w:noWrap w:val="0"/>
            <w:vAlign w:val="center"/>
          </w:tcPr>
          <w:p>
            <w:pPr>
              <w:autoSpaceDE w:val="0"/>
              <w:autoSpaceDN w:val="0"/>
              <w:adjustRightInd w:val="0"/>
              <w:snapToGrid/>
              <w:spacing w:line="360" w:lineRule="auto"/>
              <w:jc w:val="center"/>
              <w:rPr>
                <w:rFonts w:hint="eastAsia" w:ascii="宋体" w:hAnsi="宋体"/>
                <w:kern w:val="0"/>
                <w:sz w:val="24"/>
              </w:rPr>
            </w:pPr>
            <w:r>
              <w:rPr>
                <w:rFonts w:hint="eastAsia" w:ascii="宋体" w:hAnsi="宋体"/>
                <w:kern w:val="0"/>
                <w:sz w:val="24"/>
              </w:rPr>
              <w:t>性  别</w:t>
            </w:r>
          </w:p>
        </w:tc>
        <w:tc>
          <w:tcPr>
            <w:tcW w:w="1266" w:type="dxa"/>
            <w:noWrap w:val="0"/>
            <w:vAlign w:val="center"/>
          </w:tcPr>
          <w:p>
            <w:pPr>
              <w:autoSpaceDE w:val="0"/>
              <w:autoSpaceDN w:val="0"/>
              <w:adjustRightInd w:val="0"/>
              <w:snapToGrid/>
              <w:spacing w:line="360" w:lineRule="auto"/>
              <w:jc w:val="center"/>
              <w:rPr>
                <w:rFonts w:hint="eastAsia" w:ascii="宋体" w:hAnsi="宋体"/>
                <w:kern w:val="0"/>
                <w:sz w:val="24"/>
              </w:rPr>
            </w:pPr>
          </w:p>
        </w:tc>
        <w:tc>
          <w:tcPr>
            <w:tcW w:w="1437" w:type="dxa"/>
            <w:noWrap w:val="0"/>
            <w:vAlign w:val="center"/>
          </w:tcPr>
          <w:p>
            <w:pPr>
              <w:autoSpaceDE w:val="0"/>
              <w:autoSpaceDN w:val="0"/>
              <w:adjustRightInd w:val="0"/>
              <w:snapToGrid/>
              <w:spacing w:line="360" w:lineRule="auto"/>
              <w:jc w:val="center"/>
              <w:rPr>
                <w:rFonts w:hint="eastAsia" w:ascii="宋体" w:hAnsi="宋体"/>
                <w:kern w:val="0"/>
                <w:sz w:val="24"/>
              </w:rPr>
            </w:pPr>
            <w:r>
              <w:rPr>
                <w:rFonts w:hint="eastAsia" w:ascii="宋体" w:hAnsi="宋体"/>
                <w:kern w:val="0"/>
                <w:sz w:val="24"/>
              </w:rPr>
              <w:t>出生年月</w:t>
            </w:r>
          </w:p>
        </w:tc>
        <w:tc>
          <w:tcPr>
            <w:tcW w:w="1351" w:type="dxa"/>
            <w:noWrap w:val="0"/>
            <w:vAlign w:val="center"/>
          </w:tcPr>
          <w:p>
            <w:pPr>
              <w:autoSpaceDE w:val="0"/>
              <w:autoSpaceDN w:val="0"/>
              <w:adjustRightInd w:val="0"/>
              <w:snapToGrid/>
              <w:spacing w:line="360" w:lineRule="auto"/>
              <w:jc w:val="center"/>
              <w:rPr>
                <w:rFonts w:hint="eastAsia" w:ascii="宋体" w:hAnsi="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2275" w:type="dxa"/>
            <w:gridSpan w:val="2"/>
            <w:noWrap w:val="0"/>
            <w:vAlign w:val="center"/>
          </w:tcPr>
          <w:p>
            <w:pPr>
              <w:autoSpaceDE w:val="0"/>
              <w:autoSpaceDN w:val="0"/>
              <w:adjustRightInd w:val="0"/>
              <w:snapToGrid/>
              <w:spacing w:line="360" w:lineRule="auto"/>
              <w:jc w:val="center"/>
              <w:rPr>
                <w:rFonts w:hint="eastAsia" w:ascii="宋体" w:hAnsi="宋体"/>
                <w:kern w:val="0"/>
                <w:sz w:val="24"/>
              </w:rPr>
            </w:pPr>
            <w:r>
              <w:rPr>
                <w:rFonts w:hint="eastAsia" w:ascii="宋体" w:hAnsi="宋体"/>
                <w:kern w:val="0"/>
                <w:sz w:val="24"/>
              </w:rPr>
              <w:t>文化程度</w:t>
            </w:r>
          </w:p>
        </w:tc>
        <w:tc>
          <w:tcPr>
            <w:tcW w:w="1351" w:type="dxa"/>
            <w:noWrap w:val="0"/>
            <w:vAlign w:val="center"/>
          </w:tcPr>
          <w:p>
            <w:pPr>
              <w:autoSpaceDE w:val="0"/>
              <w:autoSpaceDN w:val="0"/>
              <w:adjustRightInd w:val="0"/>
              <w:snapToGrid/>
              <w:spacing w:line="360" w:lineRule="auto"/>
              <w:jc w:val="center"/>
              <w:rPr>
                <w:rFonts w:hint="eastAsia" w:ascii="宋体" w:hAnsi="宋体"/>
                <w:kern w:val="0"/>
                <w:sz w:val="24"/>
              </w:rPr>
            </w:pPr>
          </w:p>
        </w:tc>
        <w:tc>
          <w:tcPr>
            <w:tcW w:w="1355" w:type="dxa"/>
            <w:noWrap w:val="0"/>
            <w:vAlign w:val="center"/>
          </w:tcPr>
          <w:p>
            <w:pPr>
              <w:autoSpaceDE w:val="0"/>
              <w:autoSpaceDN w:val="0"/>
              <w:adjustRightInd w:val="0"/>
              <w:snapToGrid/>
              <w:spacing w:line="360" w:lineRule="auto"/>
              <w:jc w:val="center"/>
              <w:rPr>
                <w:rFonts w:hint="eastAsia" w:ascii="宋体" w:hAnsi="宋体"/>
                <w:kern w:val="0"/>
                <w:sz w:val="24"/>
              </w:rPr>
            </w:pPr>
            <w:r>
              <w:rPr>
                <w:rFonts w:hint="eastAsia" w:ascii="宋体" w:hAnsi="宋体"/>
                <w:kern w:val="0"/>
                <w:sz w:val="24"/>
              </w:rPr>
              <w:t>政治面貌</w:t>
            </w:r>
          </w:p>
        </w:tc>
        <w:tc>
          <w:tcPr>
            <w:tcW w:w="1266" w:type="dxa"/>
            <w:noWrap w:val="0"/>
            <w:vAlign w:val="center"/>
          </w:tcPr>
          <w:p>
            <w:pPr>
              <w:autoSpaceDE w:val="0"/>
              <w:autoSpaceDN w:val="0"/>
              <w:adjustRightInd w:val="0"/>
              <w:snapToGrid/>
              <w:spacing w:line="360" w:lineRule="auto"/>
              <w:jc w:val="center"/>
              <w:rPr>
                <w:rFonts w:hint="eastAsia" w:ascii="宋体" w:hAnsi="宋体"/>
                <w:kern w:val="0"/>
                <w:sz w:val="24"/>
              </w:rPr>
            </w:pPr>
          </w:p>
        </w:tc>
        <w:tc>
          <w:tcPr>
            <w:tcW w:w="1437" w:type="dxa"/>
            <w:noWrap w:val="0"/>
            <w:vAlign w:val="center"/>
          </w:tcPr>
          <w:p>
            <w:pPr>
              <w:autoSpaceDE w:val="0"/>
              <w:autoSpaceDN w:val="0"/>
              <w:adjustRightInd w:val="0"/>
              <w:snapToGrid/>
              <w:spacing w:line="360" w:lineRule="auto"/>
              <w:jc w:val="center"/>
              <w:rPr>
                <w:rFonts w:hint="eastAsia" w:ascii="宋体" w:hAnsi="宋体"/>
                <w:kern w:val="0"/>
                <w:sz w:val="24"/>
              </w:rPr>
            </w:pPr>
            <w:r>
              <w:rPr>
                <w:rFonts w:hint="eastAsia" w:ascii="宋体" w:hAnsi="宋体"/>
                <w:kern w:val="0"/>
                <w:sz w:val="24"/>
              </w:rPr>
              <w:t>现任职务</w:t>
            </w:r>
          </w:p>
        </w:tc>
        <w:tc>
          <w:tcPr>
            <w:tcW w:w="1351" w:type="dxa"/>
            <w:noWrap w:val="0"/>
            <w:vAlign w:val="center"/>
          </w:tcPr>
          <w:p>
            <w:pPr>
              <w:autoSpaceDE w:val="0"/>
              <w:autoSpaceDN w:val="0"/>
              <w:adjustRightInd w:val="0"/>
              <w:snapToGrid/>
              <w:spacing w:line="360" w:lineRule="auto"/>
              <w:jc w:val="center"/>
              <w:rPr>
                <w:rFonts w:hint="eastAsia" w:ascii="宋体" w:hAnsi="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2275" w:type="dxa"/>
            <w:gridSpan w:val="2"/>
            <w:noWrap w:val="0"/>
            <w:vAlign w:val="center"/>
          </w:tcPr>
          <w:p>
            <w:pPr>
              <w:autoSpaceDE w:val="0"/>
              <w:autoSpaceDN w:val="0"/>
              <w:adjustRightInd w:val="0"/>
              <w:snapToGrid/>
              <w:spacing w:line="360" w:lineRule="auto"/>
              <w:jc w:val="center"/>
              <w:rPr>
                <w:rFonts w:hint="eastAsia" w:ascii="宋体" w:hAnsi="宋体"/>
                <w:kern w:val="0"/>
                <w:sz w:val="24"/>
              </w:rPr>
            </w:pPr>
            <w:r>
              <w:rPr>
                <w:rFonts w:hint="eastAsia" w:ascii="宋体" w:hAnsi="宋体"/>
                <w:kern w:val="0"/>
                <w:sz w:val="24"/>
              </w:rPr>
              <w:t>技术职称</w:t>
            </w:r>
          </w:p>
        </w:tc>
        <w:tc>
          <w:tcPr>
            <w:tcW w:w="1351" w:type="dxa"/>
            <w:noWrap w:val="0"/>
            <w:vAlign w:val="center"/>
          </w:tcPr>
          <w:p>
            <w:pPr>
              <w:autoSpaceDE w:val="0"/>
              <w:autoSpaceDN w:val="0"/>
              <w:adjustRightInd w:val="0"/>
              <w:snapToGrid/>
              <w:spacing w:line="360" w:lineRule="auto"/>
              <w:jc w:val="center"/>
              <w:rPr>
                <w:rFonts w:hint="eastAsia" w:ascii="宋体" w:hAnsi="宋体"/>
                <w:kern w:val="0"/>
                <w:sz w:val="24"/>
              </w:rPr>
            </w:pPr>
          </w:p>
        </w:tc>
        <w:tc>
          <w:tcPr>
            <w:tcW w:w="1355" w:type="dxa"/>
            <w:noWrap w:val="0"/>
            <w:vAlign w:val="center"/>
          </w:tcPr>
          <w:p>
            <w:pPr>
              <w:autoSpaceDE w:val="0"/>
              <w:autoSpaceDN w:val="0"/>
              <w:adjustRightInd w:val="0"/>
              <w:snapToGrid/>
              <w:spacing w:line="360" w:lineRule="auto"/>
              <w:jc w:val="center"/>
              <w:rPr>
                <w:rFonts w:hint="eastAsia" w:ascii="宋体" w:hAnsi="宋体"/>
                <w:kern w:val="0"/>
                <w:sz w:val="24"/>
              </w:rPr>
            </w:pPr>
            <w:r>
              <w:rPr>
                <w:rFonts w:hint="eastAsia" w:ascii="宋体" w:hAnsi="宋体"/>
                <w:kern w:val="0"/>
                <w:sz w:val="24"/>
              </w:rPr>
              <w:t>聘任时间</w:t>
            </w:r>
          </w:p>
        </w:tc>
        <w:tc>
          <w:tcPr>
            <w:tcW w:w="1266" w:type="dxa"/>
            <w:noWrap w:val="0"/>
            <w:vAlign w:val="center"/>
          </w:tcPr>
          <w:p>
            <w:pPr>
              <w:autoSpaceDE w:val="0"/>
              <w:autoSpaceDN w:val="0"/>
              <w:adjustRightInd w:val="0"/>
              <w:snapToGrid/>
              <w:spacing w:line="360" w:lineRule="auto"/>
              <w:jc w:val="center"/>
              <w:rPr>
                <w:rFonts w:hint="eastAsia" w:ascii="宋体" w:hAnsi="宋体"/>
                <w:kern w:val="0"/>
                <w:sz w:val="24"/>
              </w:rPr>
            </w:pPr>
          </w:p>
        </w:tc>
        <w:tc>
          <w:tcPr>
            <w:tcW w:w="1437" w:type="dxa"/>
            <w:noWrap w:val="0"/>
            <w:vAlign w:val="center"/>
          </w:tcPr>
          <w:p>
            <w:pPr>
              <w:autoSpaceDE w:val="0"/>
              <w:autoSpaceDN w:val="0"/>
              <w:adjustRightInd w:val="0"/>
              <w:snapToGrid/>
              <w:spacing w:line="360" w:lineRule="auto"/>
              <w:jc w:val="center"/>
              <w:rPr>
                <w:rFonts w:hint="eastAsia" w:ascii="宋体" w:hAnsi="宋体"/>
                <w:kern w:val="0"/>
                <w:sz w:val="24"/>
              </w:rPr>
            </w:pPr>
            <w:r>
              <w:rPr>
                <w:rFonts w:hint="eastAsia" w:ascii="宋体" w:hAnsi="宋体"/>
                <w:kern w:val="0"/>
                <w:sz w:val="24"/>
              </w:rPr>
              <w:t>本项目</w:t>
            </w:r>
          </w:p>
          <w:p>
            <w:pPr>
              <w:autoSpaceDE w:val="0"/>
              <w:autoSpaceDN w:val="0"/>
              <w:adjustRightInd w:val="0"/>
              <w:snapToGrid/>
              <w:spacing w:line="360" w:lineRule="auto"/>
              <w:jc w:val="center"/>
              <w:rPr>
                <w:rFonts w:hint="eastAsia" w:ascii="宋体" w:hAnsi="宋体"/>
                <w:kern w:val="0"/>
                <w:sz w:val="24"/>
              </w:rPr>
            </w:pPr>
            <w:r>
              <w:rPr>
                <w:rFonts w:hint="eastAsia" w:ascii="宋体" w:hAnsi="宋体"/>
                <w:kern w:val="0"/>
                <w:sz w:val="24"/>
              </w:rPr>
              <w:t>拟担任职务</w:t>
            </w:r>
          </w:p>
        </w:tc>
        <w:tc>
          <w:tcPr>
            <w:tcW w:w="1351" w:type="dxa"/>
            <w:noWrap w:val="0"/>
            <w:vAlign w:val="center"/>
          </w:tcPr>
          <w:p>
            <w:pPr>
              <w:autoSpaceDE w:val="0"/>
              <w:autoSpaceDN w:val="0"/>
              <w:adjustRightInd w:val="0"/>
              <w:snapToGrid/>
              <w:spacing w:line="360" w:lineRule="auto"/>
              <w:jc w:val="center"/>
              <w:rPr>
                <w:rFonts w:hint="eastAsia" w:ascii="宋体" w:hAnsi="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2275" w:type="dxa"/>
            <w:gridSpan w:val="2"/>
            <w:noWrap w:val="0"/>
            <w:vAlign w:val="center"/>
          </w:tcPr>
          <w:p>
            <w:pPr>
              <w:autoSpaceDE w:val="0"/>
              <w:autoSpaceDN w:val="0"/>
              <w:adjustRightInd w:val="0"/>
              <w:snapToGrid/>
              <w:spacing w:line="360" w:lineRule="auto"/>
              <w:jc w:val="center"/>
              <w:rPr>
                <w:rFonts w:hint="eastAsia" w:ascii="宋体" w:hAnsi="宋体"/>
                <w:kern w:val="0"/>
                <w:sz w:val="24"/>
              </w:rPr>
            </w:pPr>
            <w:r>
              <w:rPr>
                <w:rFonts w:hint="eastAsia" w:ascii="宋体" w:hAnsi="宋体"/>
                <w:kern w:val="0"/>
                <w:sz w:val="24"/>
              </w:rPr>
              <w:t>毕业院校及专业</w:t>
            </w:r>
          </w:p>
        </w:tc>
        <w:tc>
          <w:tcPr>
            <w:tcW w:w="3972" w:type="dxa"/>
            <w:gridSpan w:val="3"/>
            <w:noWrap w:val="0"/>
            <w:vAlign w:val="center"/>
          </w:tcPr>
          <w:p>
            <w:pPr>
              <w:autoSpaceDE w:val="0"/>
              <w:autoSpaceDN w:val="0"/>
              <w:adjustRightInd w:val="0"/>
              <w:snapToGrid/>
              <w:spacing w:line="360" w:lineRule="auto"/>
              <w:jc w:val="center"/>
              <w:rPr>
                <w:rFonts w:hint="eastAsia" w:ascii="宋体" w:hAnsi="宋体"/>
                <w:kern w:val="0"/>
                <w:sz w:val="24"/>
              </w:rPr>
            </w:pPr>
          </w:p>
        </w:tc>
        <w:tc>
          <w:tcPr>
            <w:tcW w:w="1437" w:type="dxa"/>
            <w:noWrap w:val="0"/>
            <w:vAlign w:val="center"/>
          </w:tcPr>
          <w:p>
            <w:pPr>
              <w:autoSpaceDE w:val="0"/>
              <w:autoSpaceDN w:val="0"/>
              <w:adjustRightInd w:val="0"/>
              <w:snapToGrid/>
              <w:spacing w:line="360" w:lineRule="auto"/>
              <w:jc w:val="center"/>
              <w:rPr>
                <w:rFonts w:hint="eastAsia" w:ascii="宋体" w:hAnsi="宋体"/>
                <w:kern w:val="0"/>
                <w:sz w:val="24"/>
              </w:rPr>
            </w:pPr>
            <w:r>
              <w:rPr>
                <w:rFonts w:hint="eastAsia" w:ascii="宋体" w:hAnsi="宋体"/>
                <w:kern w:val="0"/>
                <w:sz w:val="24"/>
              </w:rPr>
              <w:t>毕业时间</w:t>
            </w:r>
          </w:p>
        </w:tc>
        <w:tc>
          <w:tcPr>
            <w:tcW w:w="1351" w:type="dxa"/>
            <w:noWrap w:val="0"/>
            <w:vAlign w:val="center"/>
          </w:tcPr>
          <w:p>
            <w:pPr>
              <w:autoSpaceDE w:val="0"/>
              <w:autoSpaceDN w:val="0"/>
              <w:adjustRightInd w:val="0"/>
              <w:snapToGrid/>
              <w:spacing w:line="360" w:lineRule="auto"/>
              <w:jc w:val="center"/>
              <w:rPr>
                <w:rFonts w:hint="eastAsia" w:ascii="宋体" w:hAnsi="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2275" w:type="dxa"/>
            <w:gridSpan w:val="2"/>
            <w:noWrap w:val="0"/>
            <w:vAlign w:val="center"/>
          </w:tcPr>
          <w:p>
            <w:pPr>
              <w:autoSpaceDE w:val="0"/>
              <w:autoSpaceDN w:val="0"/>
              <w:adjustRightInd w:val="0"/>
              <w:snapToGrid/>
              <w:spacing w:line="360" w:lineRule="auto"/>
              <w:jc w:val="center"/>
              <w:rPr>
                <w:rFonts w:hint="eastAsia" w:ascii="宋体" w:hAnsi="宋体"/>
                <w:kern w:val="0"/>
                <w:sz w:val="24"/>
              </w:rPr>
            </w:pPr>
            <w:r>
              <w:rPr>
                <w:rFonts w:hint="eastAsia" w:ascii="宋体" w:hAnsi="宋体"/>
                <w:kern w:val="0"/>
                <w:sz w:val="24"/>
              </w:rPr>
              <w:t>从事城市轨道交通工程本专业设计工作年限</w:t>
            </w:r>
          </w:p>
        </w:tc>
        <w:tc>
          <w:tcPr>
            <w:tcW w:w="6761" w:type="dxa"/>
            <w:gridSpan w:val="5"/>
            <w:noWrap w:val="0"/>
            <w:vAlign w:val="center"/>
          </w:tcPr>
          <w:p>
            <w:pPr>
              <w:autoSpaceDE w:val="0"/>
              <w:autoSpaceDN w:val="0"/>
              <w:adjustRightInd w:val="0"/>
              <w:snapToGrid/>
              <w:spacing w:line="360" w:lineRule="auto"/>
              <w:jc w:val="center"/>
              <w:rPr>
                <w:rFonts w:hint="eastAsia" w:ascii="宋体" w:hAnsi="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2275" w:type="dxa"/>
            <w:gridSpan w:val="2"/>
            <w:noWrap w:val="0"/>
            <w:vAlign w:val="center"/>
          </w:tcPr>
          <w:p>
            <w:pPr>
              <w:autoSpaceDE w:val="0"/>
              <w:autoSpaceDN w:val="0"/>
              <w:adjustRightInd w:val="0"/>
              <w:snapToGrid/>
              <w:spacing w:line="360" w:lineRule="auto"/>
              <w:jc w:val="center"/>
              <w:rPr>
                <w:rFonts w:hint="eastAsia" w:ascii="宋体" w:hAnsi="宋体"/>
                <w:kern w:val="0"/>
                <w:sz w:val="24"/>
              </w:rPr>
            </w:pPr>
            <w:r>
              <w:rPr>
                <w:rFonts w:hint="eastAsia" w:ascii="宋体" w:hAnsi="宋体"/>
                <w:kern w:val="0"/>
                <w:sz w:val="24"/>
                <w:highlight w:val="none"/>
              </w:rPr>
              <w:t>中标后是否兼职兼任，及所兼职兼任的项目名称</w:t>
            </w:r>
          </w:p>
        </w:tc>
        <w:tc>
          <w:tcPr>
            <w:tcW w:w="6761" w:type="dxa"/>
            <w:gridSpan w:val="5"/>
            <w:noWrap w:val="0"/>
            <w:vAlign w:val="center"/>
          </w:tcPr>
          <w:p>
            <w:pPr>
              <w:autoSpaceDE w:val="0"/>
              <w:autoSpaceDN w:val="0"/>
              <w:adjustRightInd w:val="0"/>
              <w:snapToGrid/>
              <w:spacing w:line="360" w:lineRule="auto"/>
              <w:jc w:val="center"/>
              <w:rPr>
                <w:rFonts w:hint="eastAsia" w:ascii="宋体" w:hAnsi="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1547" w:type="dxa"/>
            <w:vMerge w:val="restart"/>
            <w:noWrap w:val="0"/>
            <w:vAlign w:val="center"/>
          </w:tcPr>
          <w:p>
            <w:pPr>
              <w:autoSpaceDE w:val="0"/>
              <w:autoSpaceDN w:val="0"/>
              <w:adjustRightInd w:val="0"/>
              <w:snapToGrid/>
              <w:spacing w:line="360" w:lineRule="auto"/>
              <w:jc w:val="center"/>
              <w:rPr>
                <w:rFonts w:hint="eastAsia" w:ascii="宋体" w:hAnsi="宋体"/>
                <w:kern w:val="0"/>
                <w:sz w:val="24"/>
              </w:rPr>
            </w:pPr>
            <w:r>
              <w:rPr>
                <w:rFonts w:hint="eastAsia" w:ascii="宋体" w:hAnsi="宋体"/>
                <w:kern w:val="0"/>
                <w:sz w:val="24"/>
              </w:rPr>
              <w:t>专业技术证书及证书号</w:t>
            </w:r>
          </w:p>
        </w:tc>
        <w:tc>
          <w:tcPr>
            <w:tcW w:w="728" w:type="dxa"/>
            <w:noWrap w:val="0"/>
            <w:vAlign w:val="center"/>
          </w:tcPr>
          <w:p>
            <w:pPr>
              <w:autoSpaceDE w:val="0"/>
              <w:autoSpaceDN w:val="0"/>
              <w:adjustRightInd w:val="0"/>
              <w:snapToGrid/>
              <w:spacing w:line="360" w:lineRule="auto"/>
              <w:jc w:val="center"/>
              <w:rPr>
                <w:rFonts w:hint="eastAsia" w:ascii="宋体" w:hAnsi="宋体"/>
                <w:kern w:val="0"/>
                <w:sz w:val="24"/>
              </w:rPr>
            </w:pPr>
            <w:r>
              <w:rPr>
                <w:rFonts w:hint="eastAsia" w:ascii="宋体" w:hAnsi="宋体"/>
                <w:kern w:val="0"/>
                <w:sz w:val="24"/>
              </w:rPr>
              <w:t>序号</w:t>
            </w:r>
          </w:p>
        </w:tc>
        <w:tc>
          <w:tcPr>
            <w:tcW w:w="3972" w:type="dxa"/>
            <w:gridSpan w:val="3"/>
            <w:noWrap w:val="0"/>
            <w:vAlign w:val="center"/>
          </w:tcPr>
          <w:p>
            <w:pPr>
              <w:autoSpaceDE w:val="0"/>
              <w:autoSpaceDN w:val="0"/>
              <w:adjustRightInd w:val="0"/>
              <w:snapToGrid/>
              <w:spacing w:line="360" w:lineRule="auto"/>
              <w:jc w:val="center"/>
              <w:rPr>
                <w:rFonts w:hint="eastAsia" w:ascii="宋体" w:hAnsi="宋体"/>
                <w:kern w:val="0"/>
                <w:sz w:val="24"/>
              </w:rPr>
            </w:pPr>
            <w:r>
              <w:rPr>
                <w:rFonts w:hint="eastAsia" w:ascii="宋体" w:hAnsi="宋体"/>
                <w:kern w:val="0"/>
                <w:sz w:val="24"/>
              </w:rPr>
              <w:t>证书名称</w:t>
            </w:r>
          </w:p>
        </w:tc>
        <w:tc>
          <w:tcPr>
            <w:tcW w:w="2789" w:type="dxa"/>
            <w:gridSpan w:val="2"/>
            <w:noWrap w:val="0"/>
            <w:vAlign w:val="center"/>
          </w:tcPr>
          <w:p>
            <w:pPr>
              <w:autoSpaceDE w:val="0"/>
              <w:autoSpaceDN w:val="0"/>
              <w:adjustRightInd w:val="0"/>
              <w:snapToGrid/>
              <w:spacing w:line="360" w:lineRule="auto"/>
              <w:jc w:val="center"/>
              <w:rPr>
                <w:rFonts w:hint="eastAsia" w:ascii="宋体" w:hAnsi="宋体"/>
                <w:kern w:val="0"/>
                <w:sz w:val="24"/>
              </w:rPr>
            </w:pPr>
            <w:r>
              <w:rPr>
                <w:rFonts w:hint="eastAsia" w:ascii="宋体" w:hAnsi="宋体"/>
                <w:kern w:val="0"/>
                <w:sz w:val="24"/>
              </w:rPr>
              <w:t>证书号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1547" w:type="dxa"/>
            <w:vMerge w:val="continue"/>
            <w:noWrap w:val="0"/>
            <w:vAlign w:val="center"/>
          </w:tcPr>
          <w:p>
            <w:pPr>
              <w:autoSpaceDE w:val="0"/>
              <w:autoSpaceDN w:val="0"/>
              <w:adjustRightInd w:val="0"/>
              <w:snapToGrid/>
              <w:spacing w:line="360" w:lineRule="auto"/>
              <w:jc w:val="center"/>
              <w:rPr>
                <w:rFonts w:hint="eastAsia" w:ascii="宋体" w:hAnsi="宋体"/>
                <w:kern w:val="0"/>
                <w:sz w:val="24"/>
              </w:rPr>
            </w:pPr>
          </w:p>
        </w:tc>
        <w:tc>
          <w:tcPr>
            <w:tcW w:w="728" w:type="dxa"/>
            <w:noWrap w:val="0"/>
            <w:vAlign w:val="center"/>
          </w:tcPr>
          <w:p>
            <w:pPr>
              <w:autoSpaceDE w:val="0"/>
              <w:autoSpaceDN w:val="0"/>
              <w:adjustRightInd w:val="0"/>
              <w:snapToGrid/>
              <w:spacing w:line="360" w:lineRule="auto"/>
              <w:jc w:val="center"/>
              <w:rPr>
                <w:rFonts w:hint="eastAsia" w:ascii="宋体" w:hAnsi="宋体"/>
                <w:kern w:val="0"/>
                <w:sz w:val="24"/>
              </w:rPr>
            </w:pPr>
          </w:p>
        </w:tc>
        <w:tc>
          <w:tcPr>
            <w:tcW w:w="3972" w:type="dxa"/>
            <w:gridSpan w:val="3"/>
            <w:noWrap w:val="0"/>
            <w:vAlign w:val="center"/>
          </w:tcPr>
          <w:p>
            <w:pPr>
              <w:autoSpaceDE w:val="0"/>
              <w:autoSpaceDN w:val="0"/>
              <w:adjustRightInd w:val="0"/>
              <w:snapToGrid/>
              <w:spacing w:line="360" w:lineRule="auto"/>
              <w:jc w:val="center"/>
              <w:rPr>
                <w:rFonts w:hint="eastAsia" w:ascii="宋体" w:hAnsi="宋体"/>
                <w:kern w:val="0"/>
                <w:sz w:val="24"/>
              </w:rPr>
            </w:pPr>
          </w:p>
        </w:tc>
        <w:tc>
          <w:tcPr>
            <w:tcW w:w="2789" w:type="dxa"/>
            <w:gridSpan w:val="2"/>
            <w:noWrap w:val="0"/>
            <w:vAlign w:val="center"/>
          </w:tcPr>
          <w:p>
            <w:pPr>
              <w:autoSpaceDE w:val="0"/>
              <w:autoSpaceDN w:val="0"/>
              <w:adjustRightInd w:val="0"/>
              <w:snapToGrid/>
              <w:spacing w:line="360" w:lineRule="auto"/>
              <w:jc w:val="center"/>
              <w:rPr>
                <w:rFonts w:hint="eastAsia" w:ascii="宋体" w:hAnsi="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1547" w:type="dxa"/>
            <w:vMerge w:val="continue"/>
            <w:noWrap w:val="0"/>
            <w:vAlign w:val="center"/>
          </w:tcPr>
          <w:p>
            <w:pPr>
              <w:autoSpaceDE w:val="0"/>
              <w:autoSpaceDN w:val="0"/>
              <w:adjustRightInd w:val="0"/>
              <w:snapToGrid/>
              <w:spacing w:line="360" w:lineRule="auto"/>
              <w:jc w:val="center"/>
              <w:rPr>
                <w:rFonts w:hint="eastAsia" w:ascii="宋体" w:hAnsi="宋体"/>
                <w:kern w:val="0"/>
                <w:sz w:val="24"/>
              </w:rPr>
            </w:pPr>
          </w:p>
        </w:tc>
        <w:tc>
          <w:tcPr>
            <w:tcW w:w="728" w:type="dxa"/>
            <w:noWrap w:val="0"/>
            <w:vAlign w:val="center"/>
          </w:tcPr>
          <w:p>
            <w:pPr>
              <w:autoSpaceDE w:val="0"/>
              <w:autoSpaceDN w:val="0"/>
              <w:adjustRightInd w:val="0"/>
              <w:snapToGrid/>
              <w:spacing w:line="360" w:lineRule="auto"/>
              <w:jc w:val="center"/>
              <w:rPr>
                <w:rFonts w:hint="eastAsia" w:ascii="宋体" w:hAnsi="宋体"/>
                <w:kern w:val="0"/>
                <w:sz w:val="24"/>
              </w:rPr>
            </w:pPr>
          </w:p>
        </w:tc>
        <w:tc>
          <w:tcPr>
            <w:tcW w:w="3972" w:type="dxa"/>
            <w:gridSpan w:val="3"/>
            <w:noWrap w:val="0"/>
            <w:vAlign w:val="center"/>
          </w:tcPr>
          <w:p>
            <w:pPr>
              <w:autoSpaceDE w:val="0"/>
              <w:autoSpaceDN w:val="0"/>
              <w:adjustRightInd w:val="0"/>
              <w:snapToGrid/>
              <w:spacing w:line="360" w:lineRule="auto"/>
              <w:jc w:val="center"/>
              <w:rPr>
                <w:rFonts w:hint="eastAsia" w:ascii="宋体" w:hAnsi="宋体"/>
                <w:kern w:val="0"/>
                <w:sz w:val="24"/>
              </w:rPr>
            </w:pPr>
          </w:p>
        </w:tc>
        <w:tc>
          <w:tcPr>
            <w:tcW w:w="2789" w:type="dxa"/>
            <w:gridSpan w:val="2"/>
            <w:noWrap w:val="0"/>
            <w:vAlign w:val="center"/>
          </w:tcPr>
          <w:p>
            <w:pPr>
              <w:autoSpaceDE w:val="0"/>
              <w:autoSpaceDN w:val="0"/>
              <w:adjustRightInd w:val="0"/>
              <w:snapToGrid/>
              <w:spacing w:line="360" w:lineRule="auto"/>
              <w:jc w:val="center"/>
              <w:rPr>
                <w:rFonts w:hint="eastAsia" w:ascii="宋体" w:hAnsi="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1547" w:type="dxa"/>
            <w:vMerge w:val="continue"/>
            <w:noWrap w:val="0"/>
            <w:vAlign w:val="center"/>
          </w:tcPr>
          <w:p>
            <w:pPr>
              <w:autoSpaceDE w:val="0"/>
              <w:autoSpaceDN w:val="0"/>
              <w:adjustRightInd w:val="0"/>
              <w:snapToGrid/>
              <w:spacing w:line="360" w:lineRule="auto"/>
              <w:jc w:val="center"/>
              <w:rPr>
                <w:rFonts w:hint="eastAsia" w:ascii="宋体" w:hAnsi="宋体"/>
                <w:kern w:val="0"/>
                <w:sz w:val="24"/>
              </w:rPr>
            </w:pPr>
          </w:p>
        </w:tc>
        <w:tc>
          <w:tcPr>
            <w:tcW w:w="728" w:type="dxa"/>
            <w:noWrap w:val="0"/>
            <w:vAlign w:val="center"/>
          </w:tcPr>
          <w:p>
            <w:pPr>
              <w:autoSpaceDE w:val="0"/>
              <w:autoSpaceDN w:val="0"/>
              <w:adjustRightInd w:val="0"/>
              <w:snapToGrid/>
              <w:spacing w:line="360" w:lineRule="auto"/>
              <w:jc w:val="center"/>
              <w:rPr>
                <w:rFonts w:hint="eastAsia" w:ascii="宋体" w:hAnsi="宋体"/>
                <w:kern w:val="0"/>
                <w:sz w:val="24"/>
              </w:rPr>
            </w:pPr>
          </w:p>
        </w:tc>
        <w:tc>
          <w:tcPr>
            <w:tcW w:w="3972" w:type="dxa"/>
            <w:gridSpan w:val="3"/>
            <w:noWrap w:val="0"/>
            <w:vAlign w:val="center"/>
          </w:tcPr>
          <w:p>
            <w:pPr>
              <w:autoSpaceDE w:val="0"/>
              <w:autoSpaceDN w:val="0"/>
              <w:adjustRightInd w:val="0"/>
              <w:snapToGrid/>
              <w:spacing w:line="360" w:lineRule="auto"/>
              <w:jc w:val="center"/>
              <w:rPr>
                <w:rFonts w:hint="eastAsia" w:ascii="宋体" w:hAnsi="宋体"/>
                <w:kern w:val="0"/>
                <w:sz w:val="24"/>
              </w:rPr>
            </w:pPr>
          </w:p>
        </w:tc>
        <w:tc>
          <w:tcPr>
            <w:tcW w:w="2789" w:type="dxa"/>
            <w:gridSpan w:val="2"/>
            <w:noWrap w:val="0"/>
            <w:vAlign w:val="center"/>
          </w:tcPr>
          <w:p>
            <w:pPr>
              <w:autoSpaceDE w:val="0"/>
              <w:autoSpaceDN w:val="0"/>
              <w:adjustRightInd w:val="0"/>
              <w:snapToGrid/>
              <w:spacing w:line="360" w:lineRule="auto"/>
              <w:jc w:val="center"/>
              <w:rPr>
                <w:rFonts w:hint="eastAsia" w:ascii="宋体" w:hAnsi="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44" w:hRule="atLeast"/>
          <w:jc w:val="center"/>
        </w:trPr>
        <w:tc>
          <w:tcPr>
            <w:tcW w:w="1547" w:type="dxa"/>
            <w:noWrap w:val="0"/>
            <w:vAlign w:val="center"/>
          </w:tcPr>
          <w:p>
            <w:pPr>
              <w:autoSpaceDE w:val="0"/>
              <w:autoSpaceDN w:val="0"/>
              <w:adjustRightInd w:val="0"/>
              <w:snapToGrid/>
              <w:spacing w:line="360" w:lineRule="auto"/>
              <w:jc w:val="center"/>
              <w:rPr>
                <w:rFonts w:hint="eastAsia" w:ascii="宋体" w:hAnsi="宋体"/>
                <w:kern w:val="0"/>
                <w:sz w:val="24"/>
              </w:rPr>
            </w:pPr>
            <w:r>
              <w:rPr>
                <w:rFonts w:hint="eastAsia" w:ascii="宋体" w:hAnsi="宋体"/>
                <w:kern w:val="0"/>
                <w:sz w:val="24"/>
              </w:rPr>
              <w:t>相关专业经历与工作经验</w:t>
            </w:r>
          </w:p>
        </w:tc>
        <w:tc>
          <w:tcPr>
            <w:tcW w:w="7489" w:type="dxa"/>
            <w:gridSpan w:val="6"/>
            <w:noWrap w:val="0"/>
            <w:vAlign w:val="center"/>
          </w:tcPr>
          <w:p>
            <w:pPr>
              <w:autoSpaceDE w:val="0"/>
              <w:autoSpaceDN w:val="0"/>
              <w:adjustRightInd w:val="0"/>
              <w:snapToGrid/>
              <w:spacing w:line="360" w:lineRule="auto"/>
              <w:jc w:val="center"/>
              <w:rPr>
                <w:rFonts w:hint="eastAsia" w:ascii="宋体" w:hAnsi="宋体"/>
                <w:kern w:val="0"/>
                <w:sz w:val="24"/>
              </w:rPr>
            </w:pPr>
          </w:p>
        </w:tc>
      </w:tr>
    </w:tbl>
    <w:p>
      <w:pPr>
        <w:spacing w:line="240" w:lineRule="auto"/>
        <w:ind w:firstLine="420" w:firstLineChars="200"/>
        <w:rPr>
          <w:rFonts w:hint="eastAsia" w:hAnsi="宋体"/>
          <w:szCs w:val="21"/>
        </w:rPr>
      </w:pPr>
      <w:r>
        <w:rPr>
          <w:rFonts w:hAnsi="宋体"/>
          <w:szCs w:val="21"/>
        </w:rPr>
        <w:t>注：</w:t>
      </w:r>
    </w:p>
    <w:p>
      <w:pPr>
        <w:spacing w:line="240" w:lineRule="auto"/>
        <w:ind w:firstLine="420" w:firstLineChars="200"/>
        <w:rPr>
          <w:rFonts w:hint="eastAsia" w:hAnsi="宋体"/>
          <w:szCs w:val="21"/>
        </w:rPr>
      </w:pPr>
      <w:r>
        <w:rPr>
          <w:rFonts w:hint="eastAsia" w:hAnsi="宋体"/>
          <w:szCs w:val="21"/>
        </w:rPr>
        <w:t>1</w:t>
      </w:r>
      <w:r>
        <w:rPr>
          <w:rFonts w:hAnsi="宋体"/>
          <w:szCs w:val="21"/>
        </w:rPr>
        <w:t>、本表格只需要填写</w:t>
      </w:r>
      <w:r>
        <w:rPr>
          <w:rFonts w:hint="eastAsia" w:hAnsi="宋体"/>
          <w:szCs w:val="21"/>
          <w:lang w:eastAsia="zh-CN"/>
        </w:rPr>
        <w:t>比选申请</w:t>
      </w:r>
      <w:r>
        <w:rPr>
          <w:rFonts w:hAnsi="宋体"/>
          <w:szCs w:val="21"/>
        </w:rPr>
        <w:t>人拟投入合同的项目负责人、</w:t>
      </w:r>
      <w:r>
        <w:rPr>
          <w:rFonts w:hint="eastAsia" w:hAnsi="宋体"/>
          <w:szCs w:val="21"/>
        </w:rPr>
        <w:t>专业负责人</w:t>
      </w:r>
      <w:r>
        <w:rPr>
          <w:rFonts w:hAnsi="宋体"/>
          <w:szCs w:val="21"/>
        </w:rPr>
        <w:t>的相关信息；</w:t>
      </w:r>
    </w:p>
    <w:p>
      <w:pPr>
        <w:spacing w:line="240" w:lineRule="auto"/>
        <w:ind w:firstLine="420" w:firstLineChars="200"/>
        <w:rPr>
          <w:rFonts w:hint="eastAsia" w:hAnsi="宋体"/>
          <w:szCs w:val="21"/>
        </w:rPr>
      </w:pPr>
      <w:r>
        <w:rPr>
          <w:rFonts w:hint="eastAsia" w:hAnsi="宋体"/>
          <w:szCs w:val="21"/>
        </w:rPr>
        <w:t>2、须随表附上有效的学历证明、身份证明、劳动合同、由社保机构提供的投标截止时间所在月份（不含当月）的前三个月连续缴费的社保证明、职称证书等扫描件（加盖公章）。</w:t>
      </w:r>
    </w:p>
    <w:p>
      <w:pPr>
        <w:spacing w:line="240" w:lineRule="auto"/>
        <w:ind w:firstLine="420" w:firstLineChars="200"/>
        <w:rPr>
          <w:rFonts w:hint="eastAsia" w:hAnsi="宋体"/>
          <w:szCs w:val="21"/>
        </w:rPr>
      </w:pPr>
      <w:r>
        <w:rPr>
          <w:rFonts w:hint="eastAsia" w:hAnsi="宋体"/>
          <w:szCs w:val="21"/>
        </w:rPr>
        <w:t>3、须同时提供项目负责人、专业负责人的类似项目业绩的证明材料（合同协议书或用户证明文件）</w:t>
      </w:r>
      <w:r>
        <w:rPr>
          <w:rFonts w:hint="eastAsia" w:hAnsi="宋体"/>
          <w:szCs w:val="21"/>
          <w:lang w:eastAsia="zh-CN"/>
        </w:rPr>
        <w:t>，</w:t>
      </w:r>
      <w:r>
        <w:rPr>
          <w:rFonts w:hint="eastAsia" w:hAnsi="宋体"/>
          <w:szCs w:val="21"/>
        </w:rPr>
        <w:t>无证明材料的类似项目业绩不予承认。</w:t>
      </w:r>
    </w:p>
    <w:p>
      <w:pPr>
        <w:spacing w:line="360" w:lineRule="auto"/>
        <w:ind w:firstLine="480" w:firstLineChars="200"/>
        <w:rPr>
          <w:rFonts w:hint="eastAsia" w:hAnsi="宋体"/>
          <w:sz w:val="24"/>
        </w:rPr>
      </w:pPr>
    </w:p>
    <w:p>
      <w:pPr>
        <w:spacing w:line="360" w:lineRule="auto"/>
        <w:ind w:firstLine="480" w:firstLineChars="200"/>
        <w:rPr>
          <w:rFonts w:hint="eastAsia" w:ascii="宋体" w:hAnsi="宋体"/>
          <w:kern w:val="0"/>
          <w:sz w:val="24"/>
        </w:rPr>
      </w:pPr>
      <w:r>
        <w:rPr>
          <w:rFonts w:hint="eastAsia" w:ascii="宋体" w:hAnsi="宋体"/>
          <w:kern w:val="0"/>
          <w:sz w:val="24"/>
          <w:lang w:eastAsia="zh-CN"/>
        </w:rPr>
        <w:t>比选申请人</w:t>
      </w:r>
      <w:r>
        <w:rPr>
          <w:rFonts w:hint="eastAsia" w:ascii="宋体" w:hAnsi="宋体"/>
          <w:kern w:val="0"/>
          <w:sz w:val="24"/>
        </w:rPr>
        <w:t>：</w:t>
      </w:r>
      <w:r>
        <w:rPr>
          <w:rFonts w:hint="eastAsia" w:ascii="宋体" w:hAnsi="宋体"/>
          <w:kern w:val="0"/>
          <w:sz w:val="24"/>
          <w:u w:val="single"/>
        </w:rPr>
        <w:t xml:space="preserve">       （盖章）   </w:t>
      </w:r>
    </w:p>
    <w:p>
      <w:pPr>
        <w:spacing w:line="360" w:lineRule="auto"/>
        <w:ind w:firstLine="480" w:firstLineChars="200"/>
        <w:rPr>
          <w:rFonts w:hint="eastAsia" w:ascii="宋体" w:hAnsi="宋体"/>
          <w:kern w:val="0"/>
          <w:sz w:val="24"/>
          <w:u w:val="single"/>
        </w:rPr>
      </w:pPr>
      <w:r>
        <w:rPr>
          <w:rFonts w:hint="eastAsia" w:ascii="宋体" w:hAnsi="宋体"/>
          <w:kern w:val="0"/>
          <w:sz w:val="24"/>
        </w:rPr>
        <w:t>法定代表人或授权代理人：</w:t>
      </w:r>
      <w:r>
        <w:rPr>
          <w:rFonts w:hint="eastAsia" w:ascii="宋体" w:hAnsi="宋体"/>
          <w:kern w:val="0"/>
          <w:sz w:val="24"/>
          <w:u w:val="single"/>
        </w:rPr>
        <w:t xml:space="preserve">         （签章）</w:t>
      </w:r>
    </w:p>
    <w:p>
      <w:pPr>
        <w:spacing w:line="360" w:lineRule="auto"/>
        <w:ind w:firstLine="480" w:firstLineChars="200"/>
        <w:rPr>
          <w:rFonts w:hint="eastAsia" w:ascii="宋体" w:hAnsi="宋体"/>
          <w:kern w:val="0"/>
          <w:sz w:val="24"/>
        </w:rPr>
      </w:pPr>
      <w:r>
        <w:rPr>
          <w:rFonts w:hint="eastAsia" w:ascii="宋体" w:hAnsi="宋体"/>
          <w:kern w:val="0"/>
          <w:sz w:val="24"/>
        </w:rPr>
        <w:t>日期：</w:t>
      </w:r>
      <w:r>
        <w:rPr>
          <w:rFonts w:hint="eastAsia" w:ascii="宋体" w:hAnsi="宋体"/>
          <w:kern w:val="0"/>
          <w:sz w:val="24"/>
          <w:u w:val="none"/>
        </w:rPr>
        <w:t xml:space="preserve">      </w:t>
      </w:r>
      <w:r>
        <w:rPr>
          <w:rFonts w:hint="eastAsia" w:ascii="宋体" w:hAnsi="宋体"/>
          <w:kern w:val="0"/>
          <w:sz w:val="24"/>
        </w:rPr>
        <w:t>年</w:t>
      </w:r>
      <w:r>
        <w:rPr>
          <w:rFonts w:hint="eastAsia" w:ascii="宋体" w:hAnsi="宋体"/>
          <w:kern w:val="0"/>
          <w:sz w:val="24"/>
          <w:u w:val="none"/>
        </w:rPr>
        <w:t xml:space="preserve">    </w:t>
      </w:r>
      <w:r>
        <w:rPr>
          <w:rFonts w:hint="eastAsia" w:ascii="宋体" w:hAnsi="宋体"/>
          <w:kern w:val="0"/>
          <w:sz w:val="24"/>
        </w:rPr>
        <w:t>月</w:t>
      </w:r>
      <w:r>
        <w:rPr>
          <w:rFonts w:hint="eastAsia" w:ascii="宋体" w:hAnsi="宋体"/>
          <w:kern w:val="0"/>
          <w:sz w:val="24"/>
          <w:u w:val="none"/>
        </w:rPr>
        <w:t xml:space="preserve">     </w:t>
      </w:r>
      <w:r>
        <w:rPr>
          <w:rFonts w:hint="eastAsia" w:ascii="宋体" w:hAnsi="宋体"/>
          <w:kern w:val="0"/>
          <w:sz w:val="24"/>
        </w:rPr>
        <w:t>日</w:t>
      </w:r>
    </w:p>
    <w:p>
      <w:pPr>
        <w:pStyle w:val="2"/>
        <w:rPr>
          <w:rFonts w:hint="eastAsia" w:hAnsi="Calibri"/>
          <w:sz w:val="28"/>
        </w:rPr>
      </w:pPr>
    </w:p>
    <w:p>
      <w:pPr>
        <w:pStyle w:val="52"/>
        <w:numPr>
          <w:ilvl w:val="0"/>
          <w:numId w:val="15"/>
        </w:numPr>
        <w:spacing w:before="120" w:beforeLines="50" w:after="240" w:afterLines="100"/>
        <w:ind w:left="0" w:firstLine="0" w:firstLineChars="0"/>
        <w:jc w:val="center"/>
        <w:outlineLvl w:val="2"/>
        <w:rPr>
          <w:rFonts w:hint="eastAsia"/>
          <w:b/>
          <w:sz w:val="28"/>
        </w:rPr>
      </w:pPr>
      <w:r>
        <w:rPr>
          <w:rFonts w:hint="eastAsia"/>
          <w:b/>
          <w:sz w:val="28"/>
          <w:lang w:eastAsia="zh-CN"/>
        </w:rPr>
        <w:t>设计</w:t>
      </w:r>
      <w:r>
        <w:rPr>
          <w:rFonts w:hint="eastAsia"/>
          <w:b/>
          <w:sz w:val="28"/>
        </w:rPr>
        <w:t>方案</w:t>
      </w:r>
      <w:bookmarkEnd w:id="665"/>
      <w:bookmarkEnd w:id="666"/>
      <w:bookmarkEnd w:id="667"/>
      <w:bookmarkEnd w:id="668"/>
      <w:bookmarkEnd w:id="669"/>
      <w:bookmarkEnd w:id="670"/>
      <w:bookmarkEnd w:id="671"/>
      <w:bookmarkEnd w:id="672"/>
    </w:p>
    <w:p>
      <w:pPr>
        <w:spacing w:line="360" w:lineRule="auto"/>
        <w:ind w:firstLine="482" w:firstLineChars="200"/>
        <w:rPr>
          <w:b/>
          <w:sz w:val="24"/>
        </w:rPr>
      </w:pPr>
      <w:r>
        <w:rPr>
          <w:b/>
          <w:sz w:val="24"/>
        </w:rPr>
        <w:t>投标人应根据招标文件要求编制的投标设计方案，首先概述以下内容：</w:t>
      </w:r>
    </w:p>
    <w:p>
      <w:pPr>
        <w:adjustRightInd w:val="0"/>
        <w:spacing w:line="360" w:lineRule="auto"/>
        <w:ind w:left="850"/>
        <w:textAlignment w:val="baseline"/>
        <w:rPr>
          <w:sz w:val="24"/>
        </w:rPr>
      </w:pPr>
      <w:r>
        <w:rPr>
          <w:sz w:val="24"/>
        </w:rPr>
        <w:t>1）设计依据；</w:t>
      </w:r>
    </w:p>
    <w:p>
      <w:pPr>
        <w:adjustRightInd w:val="0"/>
        <w:spacing w:line="360" w:lineRule="auto"/>
        <w:ind w:left="850"/>
        <w:textAlignment w:val="baseline"/>
        <w:rPr>
          <w:sz w:val="24"/>
        </w:rPr>
      </w:pPr>
      <w:r>
        <w:rPr>
          <w:sz w:val="24"/>
        </w:rPr>
        <w:t>2）设计范围；</w:t>
      </w:r>
    </w:p>
    <w:p>
      <w:pPr>
        <w:adjustRightInd w:val="0"/>
        <w:spacing w:line="360" w:lineRule="auto"/>
        <w:ind w:left="850"/>
        <w:textAlignment w:val="baseline"/>
        <w:rPr>
          <w:sz w:val="24"/>
        </w:rPr>
      </w:pPr>
      <w:r>
        <w:rPr>
          <w:sz w:val="24"/>
        </w:rPr>
        <w:t>3）主要设计原则及标准；</w:t>
      </w:r>
    </w:p>
    <w:p>
      <w:pPr>
        <w:adjustRightInd w:val="0"/>
        <w:spacing w:line="360" w:lineRule="auto"/>
        <w:ind w:left="850"/>
        <w:textAlignment w:val="baseline"/>
        <w:rPr>
          <w:sz w:val="24"/>
        </w:rPr>
      </w:pPr>
      <w:r>
        <w:rPr>
          <w:sz w:val="24"/>
        </w:rPr>
        <w:t>4）主要设计思路；</w:t>
      </w:r>
    </w:p>
    <w:p>
      <w:pPr>
        <w:adjustRightInd w:val="0"/>
        <w:spacing w:line="360" w:lineRule="auto"/>
        <w:ind w:left="850"/>
        <w:textAlignment w:val="baseline"/>
        <w:rPr>
          <w:sz w:val="24"/>
        </w:rPr>
      </w:pPr>
      <w:r>
        <w:rPr>
          <w:sz w:val="24"/>
        </w:rPr>
        <w:t>5）各设计</w:t>
      </w:r>
      <w:r>
        <w:rPr>
          <w:sz w:val="21"/>
          <w:szCs w:val="21"/>
        </w:rPr>
        <w:t>阶</w:t>
      </w:r>
      <w:r>
        <w:rPr>
          <w:sz w:val="24"/>
        </w:rPr>
        <w:t>段的工作重点、难点分析。</w:t>
      </w:r>
    </w:p>
    <w:p>
      <w:pPr>
        <w:spacing w:line="360" w:lineRule="auto"/>
        <w:ind w:left="357" w:leftChars="170"/>
        <w:rPr>
          <w:b/>
          <w:sz w:val="24"/>
        </w:rPr>
      </w:pPr>
      <w:r>
        <w:rPr>
          <w:b/>
          <w:sz w:val="24"/>
        </w:rPr>
        <w:t>具体按照如下顺序编制技术文件：</w:t>
      </w:r>
    </w:p>
    <w:p>
      <w:pPr>
        <w:spacing w:line="360" w:lineRule="auto"/>
        <w:ind w:firstLine="480" w:firstLineChars="200"/>
        <w:rPr>
          <w:sz w:val="24"/>
        </w:rPr>
      </w:pPr>
      <w:r>
        <w:rPr>
          <w:sz w:val="24"/>
        </w:rPr>
        <w:t>（一）</w:t>
      </w:r>
      <w:r>
        <w:rPr>
          <w:rFonts w:hint="eastAsia"/>
          <w:sz w:val="24"/>
        </w:rPr>
        <w:t>系统</w:t>
      </w:r>
      <w:r>
        <w:rPr>
          <w:rFonts w:hint="eastAsia"/>
          <w:sz w:val="24"/>
          <w:lang w:eastAsia="zh-CN"/>
        </w:rPr>
        <w:t>设计</w:t>
      </w:r>
      <w:r>
        <w:rPr>
          <w:rFonts w:hint="eastAsia"/>
          <w:sz w:val="24"/>
        </w:rPr>
        <w:t>方案</w:t>
      </w:r>
    </w:p>
    <w:p>
      <w:pPr>
        <w:spacing w:line="360" w:lineRule="auto"/>
        <w:ind w:firstLine="480" w:firstLineChars="200"/>
        <w:rPr>
          <w:sz w:val="24"/>
        </w:rPr>
      </w:pPr>
      <w:r>
        <w:rPr>
          <w:rFonts w:hint="eastAsia"/>
          <w:sz w:val="24"/>
        </w:rPr>
        <w:t>（二）</w:t>
      </w:r>
      <w:r>
        <w:rPr>
          <w:rFonts w:hint="eastAsia"/>
          <w:sz w:val="24"/>
          <w:highlight w:val="none"/>
        </w:rPr>
        <w:t>接口实施细则建议方案</w:t>
      </w:r>
    </w:p>
    <w:p>
      <w:pPr>
        <w:spacing w:line="360" w:lineRule="auto"/>
        <w:ind w:firstLine="480" w:firstLineChars="200"/>
        <w:rPr>
          <w:sz w:val="24"/>
        </w:rPr>
      </w:pPr>
      <w:r>
        <w:rPr>
          <w:rFonts w:hint="eastAsia"/>
          <w:sz w:val="24"/>
        </w:rPr>
        <w:t>（三）</w:t>
      </w:r>
      <w:r>
        <w:rPr>
          <w:sz w:val="24"/>
        </w:rPr>
        <w:t>质量保证体系</w:t>
      </w:r>
    </w:p>
    <w:p>
      <w:pPr>
        <w:spacing w:line="360" w:lineRule="auto"/>
        <w:ind w:firstLine="480" w:firstLineChars="200"/>
        <w:rPr>
          <w:sz w:val="24"/>
        </w:rPr>
      </w:pPr>
      <w:r>
        <w:rPr>
          <w:sz w:val="24"/>
        </w:rPr>
        <w:t>（</w:t>
      </w:r>
      <w:r>
        <w:rPr>
          <w:rFonts w:hint="eastAsia"/>
          <w:sz w:val="24"/>
          <w:lang w:eastAsia="zh-CN"/>
        </w:rPr>
        <w:t>四</w:t>
      </w:r>
      <w:r>
        <w:rPr>
          <w:sz w:val="24"/>
        </w:rPr>
        <w:t>）进度计划</w:t>
      </w:r>
    </w:p>
    <w:p>
      <w:pPr>
        <w:spacing w:line="360" w:lineRule="auto"/>
        <w:ind w:firstLine="480" w:firstLineChars="200"/>
        <w:rPr>
          <w:sz w:val="24"/>
        </w:rPr>
      </w:pPr>
      <w:r>
        <w:rPr>
          <w:sz w:val="24"/>
        </w:rPr>
        <w:t>（</w:t>
      </w:r>
      <w:r>
        <w:rPr>
          <w:rFonts w:hint="eastAsia"/>
          <w:sz w:val="24"/>
          <w:lang w:eastAsia="zh-CN"/>
        </w:rPr>
        <w:t>五</w:t>
      </w:r>
      <w:r>
        <w:rPr>
          <w:sz w:val="24"/>
        </w:rPr>
        <w:t>）施工配合实施方案</w:t>
      </w:r>
    </w:p>
    <w:p>
      <w:pPr>
        <w:spacing w:line="360" w:lineRule="auto"/>
        <w:ind w:firstLine="480" w:firstLineChars="200"/>
        <w:rPr>
          <w:sz w:val="24"/>
        </w:rPr>
      </w:pPr>
      <w:r>
        <w:rPr>
          <w:sz w:val="24"/>
        </w:rPr>
        <w:t>（</w:t>
      </w:r>
      <w:r>
        <w:rPr>
          <w:rFonts w:hint="eastAsia"/>
          <w:sz w:val="24"/>
          <w:lang w:eastAsia="zh-CN"/>
        </w:rPr>
        <w:t>六</w:t>
      </w:r>
      <w:r>
        <w:rPr>
          <w:sz w:val="24"/>
        </w:rPr>
        <w:t>）对本项目合理化建议及针对措施</w:t>
      </w:r>
    </w:p>
    <w:p>
      <w:pPr>
        <w:spacing w:line="360" w:lineRule="auto"/>
        <w:ind w:firstLine="480" w:firstLineChars="200"/>
        <w:rPr>
          <w:sz w:val="24"/>
        </w:rPr>
      </w:pPr>
      <w:r>
        <w:rPr>
          <w:sz w:val="24"/>
        </w:rPr>
        <w:t>（</w:t>
      </w:r>
      <w:r>
        <w:rPr>
          <w:rFonts w:hint="eastAsia"/>
          <w:sz w:val="24"/>
          <w:lang w:eastAsia="zh-CN"/>
        </w:rPr>
        <w:t>七</w:t>
      </w:r>
      <w:r>
        <w:rPr>
          <w:sz w:val="24"/>
        </w:rPr>
        <w:t>）</w:t>
      </w:r>
      <w:r>
        <w:rPr>
          <w:rFonts w:hint="eastAsia"/>
          <w:sz w:val="24"/>
          <w:lang w:eastAsia="zh-CN"/>
        </w:rPr>
        <w:t>比选申请</w:t>
      </w:r>
      <w:r>
        <w:rPr>
          <w:sz w:val="24"/>
        </w:rPr>
        <w:t>人认为应编制的其他内容</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52"/>
        <w:numPr>
          <w:ilvl w:val="0"/>
          <w:numId w:val="15"/>
        </w:numPr>
        <w:spacing w:before="120" w:beforeLines="50" w:after="240" w:afterLines="100"/>
        <w:ind w:left="0" w:firstLine="0" w:firstLineChars="0"/>
        <w:jc w:val="center"/>
        <w:outlineLvl w:val="2"/>
        <w:rPr>
          <w:rFonts w:hint="eastAsia"/>
          <w:b/>
          <w:sz w:val="28"/>
        </w:rPr>
      </w:pPr>
      <w:r>
        <w:rPr>
          <w:rFonts w:hint="eastAsia"/>
          <w:b/>
          <w:sz w:val="28"/>
        </w:rPr>
        <w:t>商务响应表</w:t>
      </w:r>
    </w:p>
    <w:p>
      <w:pPr>
        <w:autoSpaceDE w:val="0"/>
        <w:autoSpaceDN w:val="0"/>
        <w:adjustRightInd w:val="0"/>
        <w:spacing w:line="560" w:lineRule="exact"/>
        <w:rPr>
          <w:rFonts w:ascii="宋体" w:hAnsi="宋体"/>
        </w:rPr>
      </w:pPr>
      <w:r>
        <w:rPr>
          <w:rFonts w:hint="eastAsia" w:ascii="宋体" w:hAnsi="宋体"/>
        </w:rPr>
        <w:t>项目名称：</w:t>
      </w:r>
    </w:p>
    <w:tbl>
      <w:tblPr>
        <w:tblStyle w:val="24"/>
        <w:tblW w:w="9465"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8"/>
        <w:gridCol w:w="2834"/>
        <w:gridCol w:w="1701"/>
        <w:gridCol w:w="2126"/>
        <w:gridCol w:w="198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rPr>
              <w:t>项目</w:t>
            </w:r>
          </w:p>
        </w:tc>
        <w:tc>
          <w:tcPr>
            <w:tcW w:w="28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比选文件要求内容所在章节</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包含内容</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比选申请人承诺是否响应比选文件要求</w:t>
            </w:r>
          </w:p>
        </w:tc>
        <w:tc>
          <w:tcPr>
            <w:tcW w:w="19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5"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第二章 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w:t>
            </w:r>
          </w:p>
        </w:tc>
        <w:tc>
          <w:tcPr>
            <w:tcW w:w="2834"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比选申请须知前附表</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本章节全部内容</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完全响应</w:t>
            </w:r>
          </w:p>
        </w:tc>
        <w:tc>
          <w:tcPr>
            <w:tcW w:w="198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w:t>
            </w:r>
          </w:p>
        </w:tc>
        <w:tc>
          <w:tcPr>
            <w:tcW w:w="2834"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比选申请须知正文</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本章节全部内容</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完全响应</w:t>
            </w:r>
          </w:p>
        </w:tc>
        <w:tc>
          <w:tcPr>
            <w:tcW w:w="198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5"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第三章 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1</w:t>
            </w:r>
          </w:p>
        </w:tc>
        <w:tc>
          <w:tcPr>
            <w:tcW w:w="2834"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合同条款</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本章节全部内容</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完全响应</w:t>
            </w:r>
          </w:p>
        </w:tc>
        <w:tc>
          <w:tcPr>
            <w:tcW w:w="198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5"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w:t>
            </w:r>
          </w:p>
        </w:tc>
        <w:tc>
          <w:tcPr>
            <w:tcW w:w="2834"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商务要求</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本章节全部内容</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完全响应</w:t>
            </w:r>
          </w:p>
        </w:tc>
        <w:tc>
          <w:tcPr>
            <w:tcW w:w="1986"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r>
    </w:tbl>
    <w:p>
      <w:pPr>
        <w:autoSpaceDE w:val="0"/>
        <w:autoSpaceDN w:val="0"/>
        <w:adjustRightInd w:val="0"/>
        <w:ind w:firstLine="422" w:firstLineChars="200"/>
        <w:rPr>
          <w:rFonts w:ascii="宋体" w:hAnsi="宋体"/>
          <w:b/>
        </w:rPr>
      </w:pPr>
      <w:r>
        <w:rPr>
          <w:rFonts w:ascii="宋体" w:hAnsi="宋体"/>
          <w:b/>
        </w:rPr>
        <w:t>注</w:t>
      </w:r>
      <w:r>
        <w:rPr>
          <w:rFonts w:hint="eastAsia" w:ascii="宋体" w:hAnsi="宋体"/>
          <w:b/>
        </w:rPr>
        <w:t>：上述响应要求必须全部为“完全响应”，否则，比选申请人将不能通过技术符合性评审。</w:t>
      </w:r>
    </w:p>
    <w:p>
      <w:pPr>
        <w:autoSpaceDE w:val="0"/>
        <w:autoSpaceDN w:val="0"/>
        <w:adjustRightInd w:val="0"/>
        <w:spacing w:line="560" w:lineRule="exact"/>
        <w:rPr>
          <w:rFonts w:ascii="宋体" w:hAnsi="宋体"/>
          <w:kern w:val="0"/>
          <w:sz w:val="24"/>
          <w:szCs w:val="24"/>
        </w:rPr>
      </w:pPr>
    </w:p>
    <w:p>
      <w:pPr>
        <w:autoSpaceDE w:val="0"/>
        <w:autoSpaceDN w:val="0"/>
        <w:adjustRightInd w:val="0"/>
        <w:spacing w:line="560" w:lineRule="exact"/>
        <w:rPr>
          <w:rFonts w:ascii="宋体" w:hAnsi="宋体"/>
          <w:kern w:val="0"/>
          <w:sz w:val="24"/>
          <w:szCs w:val="24"/>
        </w:rPr>
      </w:pPr>
    </w:p>
    <w:p>
      <w:pPr>
        <w:autoSpaceDE w:val="0"/>
        <w:autoSpaceDN w:val="0"/>
        <w:adjustRightInd w:val="0"/>
        <w:spacing w:line="560" w:lineRule="exact"/>
        <w:ind w:firstLine="4560" w:firstLineChars="1900"/>
        <w:rPr>
          <w:rFonts w:ascii="宋体" w:hAnsi="宋体"/>
          <w:kern w:val="0"/>
          <w:sz w:val="24"/>
          <w:szCs w:val="24"/>
        </w:rPr>
      </w:pPr>
      <w:r>
        <w:rPr>
          <w:rFonts w:ascii="宋体" w:hAnsi="宋体"/>
          <w:kern w:val="0"/>
          <w:sz w:val="24"/>
          <w:szCs w:val="24"/>
        </w:rPr>
        <w:t>比选申请人</w:t>
      </w:r>
      <w:r>
        <w:rPr>
          <w:rFonts w:hint="eastAsia" w:ascii="宋体" w:hAnsi="宋体"/>
          <w:kern w:val="0"/>
          <w:sz w:val="24"/>
          <w:szCs w:val="24"/>
        </w:rPr>
        <w:t>：（盖章）</w:t>
      </w:r>
    </w:p>
    <w:p>
      <w:pPr>
        <w:autoSpaceDE w:val="0"/>
        <w:autoSpaceDN w:val="0"/>
        <w:adjustRightInd w:val="0"/>
        <w:spacing w:line="560" w:lineRule="exact"/>
        <w:ind w:firstLine="4560" w:firstLineChars="1900"/>
        <w:rPr>
          <w:rFonts w:ascii="宋体" w:hAnsi="宋体"/>
          <w:kern w:val="0"/>
          <w:sz w:val="24"/>
          <w:szCs w:val="24"/>
        </w:rPr>
      </w:pPr>
      <w:r>
        <w:rPr>
          <w:rFonts w:hint="eastAsia" w:ascii="宋体" w:hAnsi="宋体"/>
          <w:kern w:val="0"/>
          <w:sz w:val="24"/>
          <w:szCs w:val="24"/>
        </w:rPr>
        <w:t>法定代表人或被授权人：（签字或盖章）</w:t>
      </w:r>
    </w:p>
    <w:p>
      <w:pPr>
        <w:autoSpaceDE w:val="0"/>
        <w:autoSpaceDN w:val="0"/>
        <w:adjustRightInd w:val="0"/>
        <w:spacing w:line="560" w:lineRule="exact"/>
        <w:ind w:left="60" w:firstLine="4560" w:firstLineChars="1900"/>
        <w:rPr>
          <w:rFonts w:ascii="宋体" w:hAnsi="宋体"/>
          <w:kern w:val="0"/>
          <w:sz w:val="24"/>
          <w:szCs w:val="24"/>
        </w:rPr>
      </w:pPr>
      <w:r>
        <w:rPr>
          <w:rFonts w:ascii="宋体" w:hAnsi="宋体"/>
          <w:kern w:val="0"/>
          <w:sz w:val="24"/>
          <w:szCs w:val="24"/>
        </w:rPr>
        <w:t>日期</w:t>
      </w:r>
      <w:r>
        <w:rPr>
          <w:rFonts w:hint="eastAsia" w:ascii="宋体" w:hAnsi="宋体"/>
          <w:kern w:val="0"/>
          <w:sz w:val="24"/>
          <w:szCs w:val="24"/>
        </w:rPr>
        <w:t xml:space="preserve">： </w:t>
      </w:r>
      <w:r>
        <w:rPr>
          <w:rFonts w:ascii="宋体" w:hAnsi="宋体"/>
          <w:kern w:val="0"/>
          <w:sz w:val="24"/>
          <w:szCs w:val="24"/>
        </w:rPr>
        <w:t xml:space="preserve">   年</w:t>
      </w:r>
      <w:r>
        <w:rPr>
          <w:rFonts w:hint="eastAsia" w:ascii="宋体" w:hAnsi="宋体"/>
          <w:kern w:val="0"/>
          <w:sz w:val="24"/>
          <w:szCs w:val="24"/>
        </w:rPr>
        <w:t xml:space="preserve"> </w:t>
      </w:r>
      <w:r>
        <w:rPr>
          <w:rFonts w:ascii="宋体" w:hAnsi="宋体"/>
          <w:kern w:val="0"/>
          <w:sz w:val="24"/>
          <w:szCs w:val="24"/>
        </w:rPr>
        <w:t xml:space="preserve"> 月</w:t>
      </w:r>
      <w:r>
        <w:rPr>
          <w:rFonts w:hint="eastAsia" w:ascii="宋体" w:hAnsi="宋体"/>
          <w:kern w:val="0"/>
          <w:sz w:val="24"/>
          <w:szCs w:val="24"/>
        </w:rPr>
        <w:t xml:space="preserve"> </w:t>
      </w:r>
      <w:r>
        <w:rPr>
          <w:rFonts w:ascii="宋体" w:hAnsi="宋体"/>
          <w:kern w:val="0"/>
          <w:sz w:val="24"/>
          <w:szCs w:val="24"/>
        </w:rPr>
        <w:t xml:space="preserve"> 日</w:t>
      </w:r>
    </w:p>
    <w:p>
      <w:pPr>
        <w:widowControl/>
        <w:jc w:val="left"/>
        <w:rPr>
          <w:rFonts w:ascii="宋体" w:hAnsi="宋体"/>
          <w:kern w:val="0"/>
          <w:sz w:val="24"/>
          <w:szCs w:val="24"/>
        </w:rPr>
      </w:pPr>
      <w:r>
        <w:rPr>
          <w:rFonts w:ascii="宋体" w:hAnsi="宋体"/>
          <w:kern w:val="0"/>
          <w:sz w:val="24"/>
          <w:szCs w:val="24"/>
        </w:rPr>
        <w:br w:type="page"/>
      </w:r>
    </w:p>
    <w:p>
      <w:pPr>
        <w:pStyle w:val="52"/>
        <w:numPr>
          <w:ilvl w:val="0"/>
          <w:numId w:val="15"/>
        </w:numPr>
        <w:snapToGrid w:val="0"/>
        <w:spacing w:before="120" w:beforeLines="50" w:after="240" w:afterLines="100" w:line="360" w:lineRule="auto"/>
        <w:ind w:right="-57"/>
        <w:jc w:val="center"/>
        <w:outlineLvl w:val="2"/>
        <w:rPr>
          <w:rFonts w:hint="eastAsia" w:ascii="Times New Roman" w:hAnsi="Times New Roman"/>
          <w:b/>
          <w:color w:val="auto"/>
          <w:sz w:val="28"/>
          <w:szCs w:val="22"/>
        </w:rPr>
      </w:pPr>
      <w:bookmarkStart w:id="673" w:name="_Toc25750684"/>
      <w:r>
        <w:rPr>
          <w:rFonts w:hint="eastAsia" w:ascii="Times New Roman" w:hAnsi="Times New Roman"/>
          <w:b/>
          <w:color w:val="auto"/>
          <w:sz w:val="28"/>
          <w:szCs w:val="22"/>
        </w:rPr>
        <w:t>技术响应表</w:t>
      </w:r>
      <w:bookmarkEnd w:id="673"/>
    </w:p>
    <w:p>
      <w:pPr>
        <w:ind w:right="-57"/>
        <w:jc w:val="center"/>
        <w:rPr>
          <w:rFonts w:ascii="宋体" w:hAnsi="宋体"/>
          <w:b/>
          <w:color w:val="auto"/>
          <w:sz w:val="28"/>
          <w:szCs w:val="28"/>
        </w:rPr>
      </w:pPr>
      <w:r>
        <w:rPr>
          <w:rFonts w:hint="eastAsia" w:ascii="宋体" w:hAnsi="宋体"/>
          <w:b/>
          <w:color w:val="auto"/>
        </w:rPr>
        <w:t>技术响应表</w:t>
      </w:r>
      <w:r>
        <w:rPr>
          <w:rFonts w:hint="eastAsia" w:ascii="宋体" w:hAnsi="宋体" w:cs="宋体"/>
          <w:color w:val="auto"/>
          <w:sz w:val="16"/>
          <w:szCs w:val="16"/>
        </w:rPr>
        <w:t>（不论有无偏离，均须逐项填写偏离情况）</w:t>
      </w:r>
    </w:p>
    <w:p>
      <w:pPr>
        <w:rPr>
          <w:rFonts w:ascii="宋体" w:hAnsi="宋体"/>
          <w:color w:val="auto"/>
          <w:u w:val="single"/>
        </w:rPr>
      </w:pPr>
      <w:r>
        <w:rPr>
          <w:rFonts w:ascii="宋体" w:hAnsi="宋体"/>
          <w:color w:val="auto"/>
        </w:rPr>
        <w:t>比选申请人名称：</w:t>
      </w:r>
    </w:p>
    <w:tbl>
      <w:tblPr>
        <w:tblStyle w:val="24"/>
        <w:tblW w:w="0" w:type="auto"/>
        <w:jc w:val="center"/>
        <w:tblLayout w:type="fixed"/>
        <w:tblCellMar>
          <w:top w:w="0" w:type="dxa"/>
          <w:left w:w="108" w:type="dxa"/>
          <w:bottom w:w="0" w:type="dxa"/>
          <w:right w:w="108" w:type="dxa"/>
        </w:tblCellMar>
      </w:tblPr>
      <w:tblGrid>
        <w:gridCol w:w="651"/>
        <w:gridCol w:w="1590"/>
        <w:gridCol w:w="3900"/>
        <w:gridCol w:w="1066"/>
        <w:gridCol w:w="1995"/>
      </w:tblGrid>
      <w:tr>
        <w:tblPrEx>
          <w:tblCellMar>
            <w:top w:w="0" w:type="dxa"/>
            <w:left w:w="108" w:type="dxa"/>
            <w:bottom w:w="0" w:type="dxa"/>
            <w:right w:w="108" w:type="dxa"/>
          </w:tblCellMar>
        </w:tblPrEx>
        <w:trPr>
          <w:trHeight w:val="636" w:hRule="atLeast"/>
          <w:jc w:val="center"/>
        </w:trPr>
        <w:tc>
          <w:tcPr>
            <w:tcW w:w="651" w:type="dxa"/>
            <w:tcBorders>
              <w:top w:val="single" w:color="auto" w:sz="4" w:space="0"/>
              <w:left w:val="single" w:color="auto" w:sz="4" w:space="0"/>
              <w:bottom w:val="single" w:color="auto" w:sz="4" w:space="0"/>
              <w:right w:val="single" w:color="auto" w:sz="4" w:space="0"/>
            </w:tcBorders>
            <w:shd w:val="clear" w:color="000000" w:fill="F2F2F2"/>
            <w:noWrap w:val="0"/>
            <w:vAlign w:val="center"/>
          </w:tcPr>
          <w:p>
            <w:pPr>
              <w:jc w:val="center"/>
              <w:rPr>
                <w:rFonts w:ascii="宋体" w:hAnsi="宋体"/>
                <w:color w:val="auto"/>
              </w:rPr>
            </w:pPr>
            <w:r>
              <w:rPr>
                <w:rFonts w:hint="eastAsia" w:ascii="宋体" w:hAnsi="宋体"/>
                <w:color w:val="auto"/>
              </w:rPr>
              <w:t>序号</w:t>
            </w:r>
          </w:p>
        </w:tc>
        <w:tc>
          <w:tcPr>
            <w:tcW w:w="1590" w:type="dxa"/>
            <w:tcBorders>
              <w:top w:val="single" w:color="auto" w:sz="4" w:space="0"/>
              <w:left w:val="nil"/>
              <w:bottom w:val="single" w:color="auto" w:sz="4" w:space="0"/>
              <w:right w:val="single" w:color="auto" w:sz="4" w:space="0"/>
            </w:tcBorders>
            <w:shd w:val="clear" w:color="000000" w:fill="F2F2F2"/>
            <w:noWrap w:val="0"/>
            <w:vAlign w:val="center"/>
          </w:tcPr>
          <w:p>
            <w:pPr>
              <w:jc w:val="center"/>
              <w:rPr>
                <w:rFonts w:ascii="宋体" w:hAnsi="宋体"/>
                <w:color w:val="auto"/>
              </w:rPr>
            </w:pPr>
            <w:r>
              <w:rPr>
                <w:rFonts w:hint="eastAsia" w:ascii="宋体" w:hAnsi="宋体"/>
                <w:color w:val="auto"/>
                <w:lang w:eastAsia="zh-CN"/>
              </w:rPr>
              <w:t>项目</w:t>
            </w:r>
            <w:r>
              <w:rPr>
                <w:rFonts w:hint="eastAsia" w:ascii="宋体" w:hAnsi="宋体"/>
                <w:color w:val="auto"/>
              </w:rPr>
              <w:t>名称</w:t>
            </w:r>
          </w:p>
        </w:tc>
        <w:tc>
          <w:tcPr>
            <w:tcW w:w="3900" w:type="dxa"/>
            <w:tcBorders>
              <w:top w:val="single" w:color="auto" w:sz="4" w:space="0"/>
              <w:left w:val="nil"/>
              <w:bottom w:val="single" w:color="auto" w:sz="4" w:space="0"/>
              <w:right w:val="single" w:color="auto" w:sz="4" w:space="0"/>
            </w:tcBorders>
            <w:shd w:val="clear" w:color="000000" w:fill="F2F2F2"/>
            <w:noWrap w:val="0"/>
            <w:vAlign w:val="center"/>
          </w:tcPr>
          <w:p>
            <w:pPr>
              <w:jc w:val="center"/>
              <w:rPr>
                <w:rFonts w:ascii="宋体" w:hAnsi="宋体"/>
                <w:color w:val="auto"/>
                <w:highlight w:val="yellow"/>
              </w:rPr>
            </w:pPr>
            <w:r>
              <w:rPr>
                <w:rFonts w:ascii="宋体" w:hAnsi="宋体"/>
                <w:color w:val="auto"/>
              </w:rPr>
              <w:t>项目内容</w:t>
            </w:r>
          </w:p>
        </w:tc>
        <w:tc>
          <w:tcPr>
            <w:tcW w:w="1066" w:type="dxa"/>
            <w:tcBorders>
              <w:top w:val="single" w:color="auto" w:sz="4" w:space="0"/>
              <w:left w:val="nil"/>
              <w:bottom w:val="single" w:color="auto" w:sz="4" w:space="0"/>
              <w:right w:val="single" w:color="auto" w:sz="4" w:space="0"/>
            </w:tcBorders>
            <w:shd w:val="clear" w:color="000000" w:fill="F2F2F2"/>
            <w:noWrap w:val="0"/>
            <w:vAlign w:val="center"/>
          </w:tcPr>
          <w:p>
            <w:pPr>
              <w:jc w:val="center"/>
              <w:rPr>
                <w:rFonts w:ascii="宋体" w:hAnsi="宋体"/>
                <w:color w:val="auto"/>
              </w:rPr>
            </w:pPr>
            <w:r>
              <w:rPr>
                <w:rFonts w:hint="eastAsia" w:ascii="宋体" w:hAnsi="宋体"/>
                <w:color w:val="auto"/>
              </w:rPr>
              <w:t>偏离情况</w:t>
            </w:r>
          </w:p>
        </w:tc>
        <w:tc>
          <w:tcPr>
            <w:tcW w:w="1995" w:type="dxa"/>
            <w:tcBorders>
              <w:top w:val="single" w:color="auto" w:sz="4" w:space="0"/>
              <w:left w:val="single" w:color="auto" w:sz="4" w:space="0"/>
              <w:bottom w:val="single" w:color="auto" w:sz="4" w:space="0"/>
              <w:right w:val="single" w:color="auto" w:sz="4" w:space="0"/>
            </w:tcBorders>
            <w:shd w:val="clear" w:color="000000" w:fill="F2F2F2"/>
            <w:noWrap w:val="0"/>
            <w:vAlign w:val="center"/>
          </w:tcPr>
          <w:p>
            <w:pPr>
              <w:jc w:val="cente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249" w:hRule="atLeast"/>
          <w:jc w:val="center"/>
        </w:trPr>
        <w:tc>
          <w:tcPr>
            <w:tcW w:w="651" w:type="dxa"/>
            <w:tcBorders>
              <w:top w:val="nil"/>
              <w:left w:val="single" w:color="auto" w:sz="4" w:space="0"/>
              <w:bottom w:val="single" w:color="auto" w:sz="4" w:space="0"/>
              <w:right w:val="single" w:color="auto" w:sz="4" w:space="0"/>
            </w:tcBorders>
            <w:noWrap w:val="0"/>
            <w:vAlign w:val="center"/>
          </w:tcPr>
          <w:p>
            <w:pPr>
              <w:jc w:val="center"/>
              <w:rPr>
                <w:rFonts w:ascii="宋体" w:hAnsi="宋体"/>
                <w:color w:val="auto"/>
              </w:rPr>
            </w:pPr>
            <w:r>
              <w:rPr>
                <w:rFonts w:ascii="宋体" w:hAnsi="宋体"/>
                <w:color w:val="auto"/>
              </w:rPr>
              <w:t>1</w:t>
            </w:r>
          </w:p>
        </w:tc>
        <w:tc>
          <w:tcPr>
            <w:tcW w:w="1590" w:type="dxa"/>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eastAsia="宋体"/>
                <w:color w:val="auto"/>
                <w:lang w:eastAsia="zh-CN"/>
              </w:rPr>
            </w:pPr>
            <w:r>
              <w:rPr>
                <w:rFonts w:hint="eastAsia" w:ascii="Times New Roman" w:hAnsi="Times New Roman"/>
                <w:szCs w:val="21"/>
              </w:rPr>
              <w:t>系统</w:t>
            </w:r>
            <w:r>
              <w:rPr>
                <w:rFonts w:hint="eastAsia"/>
                <w:szCs w:val="21"/>
                <w:lang w:eastAsia="zh-CN"/>
              </w:rPr>
              <w:t>设计方案</w:t>
            </w:r>
          </w:p>
        </w:tc>
        <w:tc>
          <w:tcPr>
            <w:tcW w:w="3900"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olor w:val="auto"/>
              </w:rPr>
            </w:pPr>
            <w:r>
              <w:rPr>
                <w:rFonts w:hint="eastAsia" w:ascii="Times New Roman" w:hAnsi="Times New Roman"/>
                <w:bCs/>
              </w:rPr>
              <w:t>含运营设备资产实物管理、运营设备维保管理、运营计量器具及工器具管理、标签及条码管理、手持移动应用</w:t>
            </w:r>
            <w:r>
              <w:rPr>
                <w:rFonts w:hint="eastAsia" w:ascii="Times New Roman" w:hAnsi="Times New Roman"/>
                <w:szCs w:val="21"/>
              </w:rPr>
              <w:t>设计方案</w:t>
            </w:r>
            <w:r>
              <w:rPr>
                <w:rFonts w:ascii="Times New Roman" w:hAnsi="Times New Roman"/>
                <w:bCs/>
              </w:rPr>
              <w:t>。</w:t>
            </w:r>
          </w:p>
        </w:tc>
        <w:tc>
          <w:tcPr>
            <w:tcW w:w="1066" w:type="dxa"/>
            <w:tcBorders>
              <w:top w:val="nil"/>
              <w:left w:val="nil"/>
              <w:bottom w:val="single" w:color="auto" w:sz="4" w:space="0"/>
              <w:right w:val="single" w:color="auto" w:sz="4" w:space="0"/>
            </w:tcBorders>
            <w:noWrap w:val="0"/>
            <w:vAlign w:val="center"/>
          </w:tcPr>
          <w:p>
            <w:pPr>
              <w:rPr>
                <w:rFonts w:ascii="宋体" w:hAnsi="宋体"/>
                <w:color w:val="auto"/>
              </w:rPr>
            </w:pPr>
          </w:p>
        </w:tc>
        <w:tc>
          <w:tcPr>
            <w:tcW w:w="1995" w:type="dxa"/>
            <w:tcBorders>
              <w:top w:val="nil"/>
              <w:left w:val="single" w:color="auto" w:sz="4" w:space="0"/>
              <w:bottom w:val="single" w:color="auto" w:sz="4" w:space="0"/>
              <w:right w:val="single" w:color="auto" w:sz="4" w:space="0"/>
            </w:tcBorders>
            <w:noWrap w:val="0"/>
            <w:vAlign w:val="center"/>
          </w:tcPr>
          <w:p>
            <w:pPr>
              <w:widowControl/>
              <w:jc w:val="left"/>
              <w:textAlignment w:val="center"/>
              <w:rPr>
                <w:rFonts w:ascii="宋体" w:hAnsi="宋体"/>
                <w:color w:val="auto"/>
              </w:rPr>
            </w:pPr>
          </w:p>
        </w:tc>
      </w:tr>
      <w:tr>
        <w:tblPrEx>
          <w:tblCellMar>
            <w:top w:w="0" w:type="dxa"/>
            <w:left w:w="108" w:type="dxa"/>
            <w:bottom w:w="0" w:type="dxa"/>
            <w:right w:w="108" w:type="dxa"/>
          </w:tblCellMar>
        </w:tblPrEx>
        <w:trPr>
          <w:trHeight w:val="249" w:hRule="atLeast"/>
          <w:jc w:val="center"/>
        </w:trPr>
        <w:tc>
          <w:tcPr>
            <w:tcW w:w="651" w:type="dxa"/>
            <w:tcBorders>
              <w:top w:val="nil"/>
              <w:left w:val="single" w:color="auto" w:sz="4" w:space="0"/>
              <w:bottom w:val="single" w:color="auto" w:sz="4" w:space="0"/>
              <w:right w:val="single" w:color="auto" w:sz="4" w:space="0"/>
            </w:tcBorders>
            <w:noWrap w:val="0"/>
            <w:vAlign w:val="center"/>
          </w:tcPr>
          <w:p>
            <w:pPr>
              <w:jc w:val="center"/>
              <w:rPr>
                <w:rFonts w:ascii="宋体" w:hAnsi="宋体"/>
                <w:color w:val="auto"/>
              </w:rPr>
            </w:pPr>
            <w:r>
              <w:rPr>
                <w:rFonts w:ascii="宋体" w:hAnsi="宋体"/>
                <w:color w:val="auto"/>
              </w:rPr>
              <w:t>2</w:t>
            </w:r>
          </w:p>
        </w:tc>
        <w:tc>
          <w:tcPr>
            <w:tcW w:w="1590" w:type="dxa"/>
            <w:tcBorders>
              <w:top w:val="nil"/>
              <w:left w:val="nil"/>
              <w:bottom w:val="single" w:color="auto" w:sz="4" w:space="0"/>
              <w:right w:val="single" w:color="auto" w:sz="4" w:space="0"/>
            </w:tcBorders>
            <w:noWrap w:val="0"/>
            <w:vAlign w:val="center"/>
          </w:tcPr>
          <w:p>
            <w:pPr>
              <w:widowControl/>
              <w:jc w:val="left"/>
              <w:textAlignment w:val="center"/>
              <w:rPr>
                <w:rFonts w:ascii="宋体" w:hAnsi="宋体"/>
                <w:color w:val="auto"/>
              </w:rPr>
            </w:pPr>
            <w:r>
              <w:rPr>
                <w:rFonts w:hint="eastAsia" w:ascii="宋体" w:hAnsi="宋体"/>
                <w:color w:val="auto"/>
              </w:rPr>
              <w:t>接口实施细则建议方案</w:t>
            </w:r>
          </w:p>
        </w:tc>
        <w:tc>
          <w:tcPr>
            <w:tcW w:w="3900" w:type="dxa"/>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eastAsia="宋体"/>
                <w:color w:val="auto"/>
                <w:lang w:eastAsia="zh-CN"/>
              </w:rPr>
            </w:pPr>
            <w:r>
              <w:rPr>
                <w:rFonts w:hint="eastAsia" w:ascii="宋体" w:hAnsi="宋体"/>
                <w:color w:val="auto"/>
                <w:lang w:eastAsia="zh-CN"/>
              </w:rPr>
              <w:t>含与统一用户系统、个人应用门户、物资管理系统、财务管理系统、施工调度管理系统、</w:t>
            </w:r>
            <w:r>
              <w:rPr>
                <w:rFonts w:hint="eastAsia" w:ascii="宋体" w:hAnsi="宋体"/>
                <w:color w:val="auto"/>
                <w:lang w:val="en-US" w:eastAsia="zh-CN"/>
              </w:rPr>
              <w:t>资产移交管理系统、智能运维系统等接口建议方案</w:t>
            </w:r>
          </w:p>
        </w:tc>
        <w:tc>
          <w:tcPr>
            <w:tcW w:w="1066" w:type="dxa"/>
            <w:tcBorders>
              <w:top w:val="nil"/>
              <w:left w:val="nil"/>
              <w:bottom w:val="single" w:color="auto" w:sz="4" w:space="0"/>
              <w:right w:val="single" w:color="auto" w:sz="4" w:space="0"/>
            </w:tcBorders>
            <w:noWrap w:val="0"/>
            <w:vAlign w:val="center"/>
          </w:tcPr>
          <w:p>
            <w:pPr>
              <w:rPr>
                <w:rFonts w:ascii="宋体" w:hAnsi="宋体"/>
                <w:color w:val="auto"/>
              </w:rPr>
            </w:pPr>
          </w:p>
        </w:tc>
        <w:tc>
          <w:tcPr>
            <w:tcW w:w="1995" w:type="dxa"/>
            <w:tcBorders>
              <w:top w:val="nil"/>
              <w:left w:val="single" w:color="auto" w:sz="4" w:space="0"/>
              <w:bottom w:val="single" w:color="auto" w:sz="4" w:space="0"/>
              <w:right w:val="single" w:color="auto" w:sz="4" w:space="0"/>
            </w:tcBorders>
            <w:noWrap w:val="0"/>
            <w:vAlign w:val="center"/>
          </w:tcPr>
          <w:p>
            <w:pPr>
              <w:widowControl/>
              <w:jc w:val="left"/>
              <w:textAlignment w:val="center"/>
              <w:rPr>
                <w:rFonts w:ascii="宋体" w:hAnsi="宋体"/>
                <w:color w:val="auto"/>
              </w:rPr>
            </w:pPr>
          </w:p>
        </w:tc>
      </w:tr>
      <w:tr>
        <w:tblPrEx>
          <w:tblCellMar>
            <w:top w:w="0" w:type="dxa"/>
            <w:left w:w="108" w:type="dxa"/>
            <w:bottom w:w="0" w:type="dxa"/>
            <w:right w:w="108" w:type="dxa"/>
          </w:tblCellMar>
        </w:tblPrEx>
        <w:trPr>
          <w:trHeight w:val="249" w:hRule="atLeast"/>
          <w:jc w:val="center"/>
        </w:trPr>
        <w:tc>
          <w:tcPr>
            <w:tcW w:w="651"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lang w:val="en-US" w:eastAsia="zh-CN"/>
              </w:rPr>
            </w:pPr>
            <w:r>
              <w:rPr>
                <w:rFonts w:hint="eastAsia" w:ascii="宋体" w:hAnsi="宋体"/>
                <w:color w:val="auto"/>
                <w:lang w:val="en-US" w:eastAsia="zh-CN"/>
              </w:rPr>
              <w:t>3</w:t>
            </w:r>
          </w:p>
        </w:tc>
        <w:tc>
          <w:tcPr>
            <w:tcW w:w="1590" w:type="dxa"/>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eastAsia="宋体"/>
                <w:color w:val="auto"/>
                <w:lang w:eastAsia="zh-CN"/>
              </w:rPr>
            </w:pPr>
            <w:r>
              <w:rPr>
                <w:rFonts w:hint="eastAsia" w:ascii="宋体" w:hAnsi="宋体"/>
                <w:color w:val="auto"/>
                <w:lang w:eastAsia="zh-CN"/>
              </w:rPr>
              <w:t>设计成果清单</w:t>
            </w:r>
          </w:p>
        </w:tc>
        <w:tc>
          <w:tcPr>
            <w:tcW w:w="3900" w:type="dxa"/>
            <w:tcBorders>
              <w:top w:val="nil"/>
              <w:left w:val="nil"/>
              <w:bottom w:val="single" w:color="auto" w:sz="4" w:space="0"/>
              <w:right w:val="single" w:color="auto" w:sz="4" w:space="0"/>
            </w:tcBorders>
            <w:noWrap w:val="0"/>
            <w:vAlign w:val="center"/>
          </w:tcPr>
          <w:p>
            <w:pPr>
              <w:widowControl/>
              <w:jc w:val="left"/>
              <w:textAlignment w:val="center"/>
              <w:rPr>
                <w:rFonts w:hint="eastAsia" w:ascii="宋体" w:hAnsi="宋体"/>
                <w:color w:val="auto"/>
                <w:lang w:eastAsia="zh-CN"/>
              </w:rPr>
            </w:pPr>
            <w:r>
              <w:rPr>
                <w:rFonts w:hint="eastAsia"/>
                <w:szCs w:val="21"/>
                <w:lang w:eastAsia="zh-CN"/>
              </w:rPr>
              <w:t>含</w:t>
            </w:r>
            <w:r>
              <w:rPr>
                <w:rFonts w:ascii="Times New Roman" w:hAnsi="Times New Roman"/>
                <w:szCs w:val="21"/>
              </w:rPr>
              <w:t>各设计阶段设计范围的成果文件清单</w:t>
            </w:r>
          </w:p>
        </w:tc>
        <w:tc>
          <w:tcPr>
            <w:tcW w:w="1066" w:type="dxa"/>
            <w:tcBorders>
              <w:top w:val="nil"/>
              <w:left w:val="nil"/>
              <w:bottom w:val="single" w:color="auto" w:sz="4" w:space="0"/>
              <w:right w:val="single" w:color="auto" w:sz="4" w:space="0"/>
            </w:tcBorders>
            <w:noWrap w:val="0"/>
            <w:vAlign w:val="center"/>
          </w:tcPr>
          <w:p>
            <w:pPr>
              <w:rPr>
                <w:rFonts w:ascii="宋体" w:hAnsi="宋体"/>
                <w:color w:val="auto"/>
              </w:rPr>
            </w:pPr>
          </w:p>
        </w:tc>
        <w:tc>
          <w:tcPr>
            <w:tcW w:w="1995" w:type="dxa"/>
            <w:tcBorders>
              <w:top w:val="nil"/>
              <w:left w:val="single" w:color="auto" w:sz="4" w:space="0"/>
              <w:bottom w:val="single" w:color="auto" w:sz="4" w:space="0"/>
              <w:right w:val="single" w:color="auto" w:sz="4" w:space="0"/>
            </w:tcBorders>
            <w:noWrap w:val="0"/>
            <w:vAlign w:val="center"/>
          </w:tcPr>
          <w:p>
            <w:pPr>
              <w:widowControl/>
              <w:jc w:val="left"/>
              <w:textAlignment w:val="center"/>
              <w:rPr>
                <w:rFonts w:ascii="宋体" w:hAnsi="宋体"/>
                <w:color w:val="auto"/>
              </w:rPr>
            </w:pPr>
          </w:p>
        </w:tc>
      </w:tr>
      <w:tr>
        <w:tblPrEx>
          <w:tblCellMar>
            <w:top w:w="0" w:type="dxa"/>
            <w:left w:w="108" w:type="dxa"/>
            <w:bottom w:w="0" w:type="dxa"/>
            <w:right w:w="108" w:type="dxa"/>
          </w:tblCellMar>
        </w:tblPrEx>
        <w:trPr>
          <w:trHeight w:val="249"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lang w:eastAsia="zh-CN"/>
              </w:rPr>
            </w:pPr>
            <w:r>
              <w:rPr>
                <w:rFonts w:hint="eastAsia" w:ascii="宋体" w:hAnsi="宋体"/>
                <w:color w:val="auto"/>
                <w:lang w:val="en-US" w:eastAsia="zh-CN"/>
              </w:rPr>
              <w:t>4</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olor w:val="auto"/>
              </w:rPr>
            </w:pPr>
            <w:r>
              <w:rPr>
                <w:rFonts w:ascii="宋体" w:hAnsi="宋体"/>
                <w:color w:val="auto"/>
              </w:rPr>
              <w:t>质量保证体系</w:t>
            </w:r>
          </w:p>
        </w:tc>
        <w:tc>
          <w:tcPr>
            <w:tcW w:w="390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olor w:val="auto"/>
              </w:rPr>
            </w:pPr>
            <w:r>
              <w:rPr>
                <w:rFonts w:hint="eastAsia" w:ascii="宋体" w:hAnsi="宋体"/>
                <w:color w:val="auto"/>
                <w:lang w:val="en-US" w:eastAsia="zh-CN"/>
              </w:rPr>
              <w:t>含质量体系组织机构图，质量保证措施等。</w:t>
            </w:r>
          </w:p>
        </w:tc>
        <w:tc>
          <w:tcPr>
            <w:tcW w:w="106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p>
        </w:tc>
      </w:tr>
      <w:tr>
        <w:tblPrEx>
          <w:tblCellMar>
            <w:top w:w="0" w:type="dxa"/>
            <w:left w:w="108" w:type="dxa"/>
            <w:bottom w:w="0" w:type="dxa"/>
            <w:right w:w="108" w:type="dxa"/>
          </w:tblCellMar>
        </w:tblPrEx>
        <w:trPr>
          <w:trHeight w:val="249"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lang w:eastAsia="zh-CN"/>
              </w:rPr>
            </w:pPr>
            <w:r>
              <w:rPr>
                <w:rFonts w:hint="eastAsia" w:ascii="宋体" w:hAnsi="宋体"/>
                <w:color w:val="auto"/>
                <w:lang w:val="en-US" w:eastAsia="zh-CN"/>
              </w:rPr>
              <w:t>5</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olor w:val="auto"/>
              </w:rPr>
            </w:pPr>
            <w:r>
              <w:rPr>
                <w:rFonts w:ascii="宋体" w:hAnsi="宋体"/>
                <w:color w:val="auto"/>
              </w:rPr>
              <w:t>进度计划</w:t>
            </w:r>
          </w:p>
        </w:tc>
        <w:tc>
          <w:tcPr>
            <w:tcW w:w="390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olor w:val="auto"/>
              </w:rPr>
            </w:pPr>
            <w:r>
              <w:rPr>
                <w:rFonts w:hint="eastAsia"/>
                <w:szCs w:val="21"/>
                <w:lang w:eastAsia="zh-CN"/>
              </w:rPr>
              <w:t>能</w:t>
            </w:r>
            <w:r>
              <w:rPr>
                <w:rFonts w:ascii="Times New Roman" w:hAnsi="Times New Roman"/>
                <w:szCs w:val="21"/>
              </w:rPr>
              <w:t>反映本系统设计全过程的设计进度</w:t>
            </w:r>
            <w:r>
              <w:rPr>
                <w:rFonts w:hint="eastAsia"/>
                <w:szCs w:val="21"/>
                <w:lang w:eastAsia="zh-CN"/>
              </w:rPr>
              <w:t>，</w:t>
            </w:r>
            <w:r>
              <w:rPr>
                <w:rFonts w:hint="eastAsia" w:ascii="宋体" w:hAnsi="宋体"/>
                <w:color w:val="auto"/>
                <w:lang w:val="en-US" w:eastAsia="zh-CN"/>
              </w:rPr>
              <w:t>满足比选人要求。</w:t>
            </w:r>
          </w:p>
        </w:tc>
        <w:tc>
          <w:tcPr>
            <w:tcW w:w="106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p>
        </w:tc>
      </w:tr>
      <w:tr>
        <w:tblPrEx>
          <w:tblCellMar>
            <w:top w:w="0" w:type="dxa"/>
            <w:left w:w="108" w:type="dxa"/>
            <w:bottom w:w="0" w:type="dxa"/>
            <w:right w:w="108" w:type="dxa"/>
          </w:tblCellMar>
        </w:tblPrEx>
        <w:trPr>
          <w:trHeight w:val="249"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auto"/>
                <w:lang w:eastAsia="zh-CN"/>
              </w:rPr>
            </w:pPr>
            <w:r>
              <w:rPr>
                <w:rFonts w:hint="eastAsia" w:ascii="宋体" w:hAnsi="宋体"/>
                <w:color w:val="auto"/>
                <w:lang w:val="en-US" w:eastAsia="zh-CN"/>
              </w:rPr>
              <w:t>6</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olor w:val="auto"/>
              </w:rPr>
            </w:pPr>
            <w:r>
              <w:rPr>
                <w:rFonts w:ascii="宋体" w:hAnsi="宋体"/>
                <w:color w:val="auto"/>
              </w:rPr>
              <w:t>施工配合实施方案</w:t>
            </w:r>
          </w:p>
        </w:tc>
        <w:tc>
          <w:tcPr>
            <w:tcW w:w="3900" w:type="dxa"/>
            <w:tcBorders>
              <w:top w:val="single" w:color="auto" w:sz="4" w:space="0"/>
              <w:left w:val="single" w:color="auto" w:sz="4" w:space="0"/>
              <w:bottom w:val="single" w:color="auto" w:sz="4" w:space="0"/>
              <w:right w:val="single" w:color="auto" w:sz="4" w:space="0"/>
            </w:tcBorders>
            <w:noWrap w:val="0"/>
            <w:vAlign w:val="center"/>
          </w:tcPr>
          <w:p>
            <w:pPr>
              <w:widowControl/>
              <w:numPr>
                <w:ilvl w:val="-1"/>
                <w:numId w:val="0"/>
              </w:numPr>
              <w:ind w:left="0" w:leftChars="0" w:firstLine="0" w:firstLineChars="0"/>
              <w:jc w:val="left"/>
              <w:textAlignment w:val="auto"/>
              <w:rPr>
                <w:rFonts w:ascii="宋体" w:hAnsi="宋体"/>
                <w:color w:val="auto"/>
              </w:rPr>
            </w:pPr>
            <w:r>
              <w:rPr>
                <w:rFonts w:ascii="Times New Roman" w:hAnsi="Times New Roman"/>
                <w:szCs w:val="21"/>
              </w:rPr>
              <w:t>方案内容</w:t>
            </w:r>
            <w:r>
              <w:rPr>
                <w:rFonts w:hint="eastAsia"/>
                <w:szCs w:val="21"/>
                <w:lang w:eastAsia="zh-CN"/>
              </w:rPr>
              <w:t>完整，</w:t>
            </w:r>
            <w:r>
              <w:rPr>
                <w:rFonts w:ascii="Times New Roman" w:hAnsi="Times New Roman"/>
                <w:szCs w:val="21"/>
              </w:rPr>
              <w:t>时间安排合理</w:t>
            </w:r>
            <w:r>
              <w:rPr>
                <w:rFonts w:hint="eastAsia"/>
                <w:szCs w:val="21"/>
                <w:lang w:eastAsia="zh-CN"/>
              </w:rPr>
              <w:t>。</w:t>
            </w:r>
          </w:p>
        </w:tc>
        <w:tc>
          <w:tcPr>
            <w:tcW w:w="106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p>
        </w:tc>
      </w:tr>
    </w:tbl>
    <w:p>
      <w:pPr>
        <w:snapToGrid w:val="0"/>
        <w:spacing w:after="50" w:line="280" w:lineRule="exact"/>
        <w:ind w:left="955" w:leftChars="455" w:right="-817" w:firstLine="2832" w:firstLineChars="1349"/>
        <w:rPr>
          <w:rFonts w:ascii="宋体" w:hAnsi="宋体"/>
          <w:color w:val="auto"/>
          <w:u w:val="single"/>
        </w:rPr>
      </w:pPr>
      <w:r>
        <w:rPr>
          <w:rFonts w:hint="eastAsia" w:ascii="宋体" w:hAnsi="宋体"/>
          <w:color w:val="auto"/>
        </w:rPr>
        <w:t>比选申请人名称（盖章）：</w:t>
      </w:r>
    </w:p>
    <w:p>
      <w:pPr>
        <w:snapToGrid w:val="0"/>
        <w:spacing w:after="50" w:line="280" w:lineRule="exact"/>
        <w:ind w:left="707" w:right="-817"/>
        <w:jc w:val="center"/>
        <w:rPr>
          <w:rFonts w:ascii="宋体" w:hAnsi="宋体"/>
          <w:color w:val="auto"/>
          <w:u w:val="single"/>
        </w:rPr>
      </w:pPr>
      <w:r>
        <w:rPr>
          <w:rFonts w:hint="eastAsia" w:ascii="宋体" w:hAnsi="宋体"/>
          <w:color w:val="auto"/>
        </w:rPr>
        <w:t xml:space="preserve"> 法定代表人或被授权人（签字）：</w:t>
      </w:r>
    </w:p>
    <w:p>
      <w:pPr>
        <w:ind w:right="-57"/>
        <w:jc w:val="center"/>
        <w:rPr>
          <w:rFonts w:ascii="宋体" w:hAnsi="宋体"/>
          <w:color w:val="auto"/>
        </w:rPr>
      </w:pPr>
    </w:p>
    <w:p>
      <w:pPr>
        <w:ind w:left="708" w:hanging="708" w:hangingChars="336"/>
        <w:rPr>
          <w:rFonts w:ascii="宋体" w:hAnsi="宋体"/>
          <w:b/>
          <w:color w:val="auto"/>
        </w:rPr>
      </w:pPr>
      <w:r>
        <w:rPr>
          <w:rFonts w:ascii="宋体" w:hAnsi="宋体"/>
          <w:b/>
          <w:color w:val="auto"/>
        </w:rPr>
        <w:t>说明：</w:t>
      </w:r>
    </w:p>
    <w:p>
      <w:pPr>
        <w:tabs>
          <w:tab w:val="left" w:pos="720"/>
        </w:tabs>
        <w:ind w:firstLine="420" w:firstLineChars="200"/>
        <w:rPr>
          <w:rFonts w:ascii="宋体" w:hAnsi="宋体"/>
          <w:color w:val="auto"/>
        </w:rPr>
      </w:pPr>
      <w:r>
        <w:rPr>
          <w:rFonts w:hint="eastAsia" w:ascii="宋体" w:hAnsi="宋体"/>
          <w:color w:val="auto"/>
        </w:rPr>
        <w:t>1.</w:t>
      </w:r>
      <w:r>
        <w:rPr>
          <w:rFonts w:ascii="宋体" w:hAnsi="宋体"/>
          <w:color w:val="auto"/>
        </w:rPr>
        <w:t>比选申请人必须对应根据比选文件的第五章用户需求书条款逐条应答并按要求填写下表。</w:t>
      </w:r>
    </w:p>
    <w:p>
      <w:pPr>
        <w:pStyle w:val="52"/>
        <w:tabs>
          <w:tab w:val="left" w:pos="720"/>
        </w:tabs>
        <w:rPr>
          <w:rFonts w:ascii="宋体" w:hAnsi="宋体"/>
          <w:color w:val="auto"/>
        </w:rPr>
      </w:pPr>
      <w:r>
        <w:rPr>
          <w:rFonts w:hint="eastAsia" w:ascii="宋体" w:hAnsi="宋体"/>
          <w:color w:val="auto"/>
        </w:rPr>
        <w:t>2.</w:t>
      </w:r>
      <w:r>
        <w:rPr>
          <w:rFonts w:ascii="宋体" w:hAnsi="宋体"/>
          <w:color w:val="auto"/>
        </w:rPr>
        <w:t>对完全响应的条目在本表“偏离情况”列中选注“完全响应”。对有偏离的条目在本表“偏离情况”列中选注“正偏离”或“负偏离”，并对“正偏离”或“负偏离”加以说明。</w:t>
      </w:r>
    </w:p>
    <w:p>
      <w:pPr>
        <w:tabs>
          <w:tab w:val="left" w:pos="720"/>
        </w:tabs>
        <w:ind w:firstLine="420" w:firstLineChars="200"/>
        <w:rPr>
          <w:rFonts w:ascii="宋体" w:hAnsi="宋体"/>
          <w:color w:val="auto"/>
        </w:rPr>
      </w:pPr>
      <w:r>
        <w:rPr>
          <w:rFonts w:ascii="宋体" w:hAnsi="宋体"/>
          <w:color w:val="auto"/>
        </w:rPr>
        <w:t>3.正偏离是指应答的条件高于比选文件要求，负偏离是指应答的条件低于比选文件要求。</w:t>
      </w:r>
    </w:p>
    <w:p>
      <w:pPr>
        <w:tabs>
          <w:tab w:val="left" w:pos="720"/>
        </w:tabs>
        <w:ind w:firstLine="420" w:firstLineChars="200"/>
        <w:rPr>
          <w:rFonts w:ascii="宋体" w:hAnsi="宋体"/>
          <w:color w:val="auto"/>
        </w:rPr>
      </w:pPr>
      <w:r>
        <w:rPr>
          <w:rFonts w:ascii="宋体" w:hAnsi="宋体"/>
          <w:color w:val="auto"/>
        </w:rPr>
        <w:t>4.比选申请人须按照用户需求书逐条完整填写响应表。如果未完整填写响应表的各项内容则视作比选申请人已经对比选文件相关要求和内容完全理解并同意，其比选申请报价为在此基础上的完全价格。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ind w:firstLine="420" w:firstLineChars="200"/>
        <w:rPr>
          <w:rFonts w:ascii="宋体" w:hAnsi="宋体"/>
          <w:color w:val="auto"/>
        </w:rPr>
      </w:pPr>
      <w:r>
        <w:rPr>
          <w:rFonts w:ascii="宋体" w:hAnsi="宋体"/>
          <w:color w:val="auto"/>
        </w:rPr>
        <w:t xml:space="preserve">5.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     </w:t>
      </w:r>
    </w:p>
    <w:p>
      <w:pPr>
        <w:ind w:firstLine="420" w:firstLineChars="200"/>
      </w:pPr>
      <w:r>
        <w:rPr>
          <w:rFonts w:ascii="宋体" w:hAnsi="宋体"/>
          <w:color w:val="auto"/>
        </w:rPr>
        <w:t>6.如有任意一项负偏离，比选申请人将不能通过符合性评审。</w:t>
      </w:r>
    </w:p>
    <w:p>
      <w:pPr>
        <w:jc w:val="center"/>
        <w:rPr>
          <w:rFonts w:ascii="宋体" w:hAnsi="宋体"/>
          <w:kern w:val="0"/>
          <w:sz w:val="48"/>
          <w:szCs w:val="48"/>
        </w:rPr>
      </w:pPr>
    </w:p>
    <w:p>
      <w:pPr>
        <w:jc w:val="center"/>
        <w:rPr>
          <w:rFonts w:ascii="宋体" w:hAnsi="宋体"/>
          <w:kern w:val="0"/>
          <w:sz w:val="48"/>
          <w:szCs w:val="48"/>
        </w:rPr>
      </w:pPr>
    </w:p>
    <w:p>
      <w:pPr>
        <w:pStyle w:val="2"/>
        <w:rPr>
          <w:rFonts w:ascii="宋体" w:hAnsi="宋体"/>
          <w:kern w:val="0"/>
          <w:sz w:val="48"/>
          <w:szCs w:val="48"/>
        </w:rPr>
      </w:pPr>
    </w:p>
    <w:p/>
    <w:p>
      <w:pPr>
        <w:jc w:val="center"/>
        <w:rPr>
          <w:rFonts w:ascii="宋体" w:hAnsi="宋体"/>
          <w:kern w:val="0"/>
          <w:sz w:val="48"/>
          <w:szCs w:val="48"/>
        </w:rPr>
      </w:pPr>
    </w:p>
    <w:p>
      <w:pPr>
        <w:jc w:val="center"/>
        <w:rPr>
          <w:rFonts w:ascii="宋体" w:hAnsi="宋体"/>
          <w:kern w:val="0"/>
          <w:sz w:val="48"/>
          <w:szCs w:val="48"/>
        </w:rPr>
      </w:pPr>
      <w:r>
        <w:rPr>
          <w:rFonts w:hint="eastAsia" w:ascii="宋体" w:hAnsi="宋体"/>
          <w:kern w:val="0"/>
          <w:sz w:val="48"/>
          <w:szCs w:val="48"/>
        </w:rPr>
        <w:t>*</w:t>
      </w:r>
      <w:r>
        <w:rPr>
          <w:rFonts w:ascii="宋体" w:hAnsi="宋体"/>
          <w:kern w:val="0"/>
          <w:sz w:val="48"/>
          <w:szCs w:val="48"/>
        </w:rPr>
        <w:t>*</w:t>
      </w:r>
      <w:r>
        <w:rPr>
          <w:rFonts w:hint="eastAsia" w:ascii="宋体" w:hAnsi="宋体"/>
          <w:kern w:val="0"/>
          <w:sz w:val="48"/>
          <w:szCs w:val="48"/>
        </w:rPr>
        <w:t>项目比选申请文件</w:t>
      </w:r>
    </w:p>
    <w:p>
      <w:pPr>
        <w:widowControl/>
        <w:numPr>
          <w:ilvl w:val="0"/>
          <w:numId w:val="0"/>
        </w:numPr>
        <w:jc w:val="center"/>
        <w:outlineLvl w:val="1"/>
        <w:rPr>
          <w:rFonts w:hint="eastAsia" w:ascii="宋体" w:hAnsi="宋体" w:eastAsia="宋体" w:cs="Times New Roman"/>
          <w:b/>
          <w:kern w:val="2"/>
          <w:sz w:val="48"/>
          <w:szCs w:val="48"/>
          <w:lang w:val="en-US" w:eastAsia="zh-CN" w:bidi="ar-SA"/>
        </w:rPr>
      </w:pPr>
      <w:bookmarkStart w:id="674" w:name="_Toc8824"/>
      <w:bookmarkStart w:id="675" w:name="_Toc17154"/>
      <w:bookmarkStart w:id="676" w:name="_Toc25044"/>
      <w:bookmarkStart w:id="677" w:name="_Toc9076"/>
      <w:bookmarkStart w:id="678" w:name="_Toc12645"/>
      <w:r>
        <w:rPr>
          <w:rFonts w:hint="eastAsia" w:ascii="宋体" w:hAnsi="宋体" w:eastAsia="宋体" w:cs="Times New Roman"/>
          <w:b/>
          <w:kern w:val="2"/>
          <w:sz w:val="48"/>
          <w:szCs w:val="48"/>
          <w:lang w:val="en-US" w:eastAsia="zh-CN" w:bidi="ar-SA"/>
        </w:rPr>
        <w:t>商务文件</w:t>
      </w:r>
      <w:bookmarkEnd w:id="674"/>
      <w:bookmarkEnd w:id="675"/>
      <w:bookmarkEnd w:id="676"/>
      <w:bookmarkEnd w:id="677"/>
      <w:bookmarkEnd w:id="678"/>
    </w:p>
    <w:p>
      <w:pPr>
        <w:autoSpaceDE w:val="0"/>
        <w:autoSpaceDN w:val="0"/>
        <w:adjustRightInd w:val="0"/>
        <w:jc w:val="center"/>
        <w:rPr>
          <w:rFonts w:ascii="宋体" w:hAnsi="宋体"/>
          <w:kern w:val="0"/>
          <w:sz w:val="32"/>
          <w:szCs w:val="32"/>
        </w:rPr>
      </w:pPr>
      <w:r>
        <w:rPr>
          <w:rFonts w:hint="eastAsia" w:ascii="宋体" w:hAnsi="宋体"/>
          <w:kern w:val="0"/>
          <w:sz w:val="32"/>
          <w:szCs w:val="32"/>
        </w:rPr>
        <w:t>（＊本）</w:t>
      </w: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rPr>
          <w:rFonts w:ascii="楷体_GB2312" w:eastAsia="楷体_GB2312"/>
          <w:kern w:val="0"/>
          <w:sz w:val="24"/>
        </w:rPr>
      </w:pPr>
    </w:p>
    <w:p>
      <w:pPr>
        <w:autoSpaceDE w:val="0"/>
        <w:autoSpaceDN w:val="0"/>
        <w:adjustRightInd w:val="0"/>
        <w:rPr>
          <w:rFonts w:ascii="楷体_GB2312" w:eastAsia="楷体_GB2312"/>
          <w:kern w:val="0"/>
          <w:sz w:val="24"/>
        </w:rPr>
      </w:pPr>
    </w:p>
    <w:p>
      <w:pPr>
        <w:autoSpaceDE w:val="0"/>
        <w:autoSpaceDN w:val="0"/>
        <w:adjustRightInd w:val="0"/>
        <w:rPr>
          <w:rFonts w:ascii="宋体" w:hAnsi="宋体"/>
          <w:kern w:val="0"/>
          <w:sz w:val="28"/>
          <w:szCs w:val="28"/>
        </w:rPr>
      </w:pPr>
    </w:p>
    <w:p>
      <w:pPr>
        <w:autoSpaceDE w:val="0"/>
        <w:autoSpaceDN w:val="0"/>
        <w:adjustRightInd w:val="0"/>
        <w:rPr>
          <w:rFonts w:ascii="宋体" w:hAnsi="宋体"/>
          <w:kern w:val="0"/>
          <w:sz w:val="28"/>
          <w:szCs w:val="28"/>
        </w:rPr>
      </w:pPr>
      <w:r>
        <w:rPr>
          <w:rFonts w:hint="eastAsia" w:ascii="宋体" w:hAnsi="宋体"/>
          <w:kern w:val="0"/>
          <w:sz w:val="28"/>
          <w:szCs w:val="28"/>
        </w:rPr>
        <w:t>比选申请人：（ 加盖单位公章）</w:t>
      </w:r>
    </w:p>
    <w:p>
      <w:pPr>
        <w:autoSpaceDE w:val="0"/>
        <w:autoSpaceDN w:val="0"/>
        <w:adjustRightInd w:val="0"/>
        <w:rPr>
          <w:rFonts w:ascii="宋体" w:hAnsi="宋体"/>
          <w:kern w:val="0"/>
          <w:sz w:val="28"/>
          <w:szCs w:val="28"/>
        </w:rPr>
      </w:pPr>
      <w:r>
        <w:rPr>
          <w:rFonts w:hint="eastAsia" w:ascii="宋体" w:hAnsi="宋体"/>
          <w:kern w:val="0"/>
          <w:sz w:val="28"/>
          <w:szCs w:val="28"/>
        </w:rPr>
        <w:t>法定代表人或授权委托代理人：（签字或盖章）</w:t>
      </w:r>
    </w:p>
    <w:p>
      <w:pPr>
        <w:autoSpaceDE w:val="0"/>
        <w:autoSpaceDN w:val="0"/>
        <w:adjustRightInd w:val="0"/>
        <w:rPr>
          <w:rFonts w:ascii="宋体" w:hAnsi="宋体"/>
          <w:kern w:val="0"/>
          <w:sz w:val="28"/>
          <w:szCs w:val="28"/>
        </w:rPr>
      </w:pPr>
      <w:r>
        <w:rPr>
          <w:rFonts w:hint="eastAsia" w:ascii="宋体" w:hAnsi="宋体"/>
          <w:kern w:val="0"/>
          <w:sz w:val="28"/>
          <w:szCs w:val="28"/>
        </w:rPr>
        <w:t>电话/传真：</w:t>
      </w:r>
    </w:p>
    <w:p>
      <w:pPr>
        <w:autoSpaceDE w:val="0"/>
        <w:autoSpaceDN w:val="0"/>
        <w:adjustRightInd w:val="0"/>
        <w:rPr>
          <w:rFonts w:ascii="宋体" w:hAnsi="宋体"/>
          <w:kern w:val="0"/>
          <w:sz w:val="28"/>
          <w:szCs w:val="28"/>
        </w:rPr>
      </w:pPr>
      <w:r>
        <w:rPr>
          <w:rFonts w:hint="eastAsia" w:ascii="宋体" w:hAnsi="宋体"/>
          <w:kern w:val="0"/>
          <w:sz w:val="28"/>
          <w:szCs w:val="28"/>
        </w:rPr>
        <w:t>地址：</w:t>
      </w:r>
    </w:p>
    <w:p>
      <w:pPr>
        <w:autoSpaceDE w:val="0"/>
        <w:autoSpaceDN w:val="0"/>
        <w:adjustRightInd w:val="0"/>
        <w:rPr>
          <w:rFonts w:ascii="宋体" w:hAnsi="宋体"/>
          <w:kern w:val="0"/>
          <w:sz w:val="28"/>
          <w:szCs w:val="28"/>
        </w:rPr>
      </w:pPr>
    </w:p>
    <w:p>
      <w:pPr>
        <w:autoSpaceDE w:val="0"/>
        <w:autoSpaceDN w:val="0"/>
        <w:adjustRightInd w:val="0"/>
        <w:jc w:val="center"/>
        <w:rPr>
          <w:rFonts w:ascii="宋体" w:hAnsi="宋体"/>
          <w:kern w:val="0"/>
          <w:sz w:val="28"/>
          <w:szCs w:val="28"/>
        </w:rPr>
      </w:pPr>
      <w:r>
        <w:rPr>
          <w:rFonts w:hint="eastAsia" w:ascii="宋体" w:hAnsi="宋体"/>
          <w:kern w:val="0"/>
          <w:sz w:val="28"/>
          <w:szCs w:val="28"/>
        </w:rPr>
        <w:t>年 月 日</w:t>
      </w:r>
    </w:p>
    <w:p>
      <w:pPr>
        <w:autoSpaceDE w:val="0"/>
        <w:autoSpaceDN w:val="0"/>
        <w:adjustRightInd w:val="0"/>
        <w:spacing w:line="360" w:lineRule="auto"/>
        <w:jc w:val="center"/>
        <w:rPr>
          <w:rFonts w:ascii="楷体_GB2312" w:eastAsia="楷体_GB2312"/>
          <w:kern w:val="0"/>
          <w:sz w:val="24"/>
        </w:rPr>
        <w:sectPr>
          <w:pgSz w:w="11906" w:h="16838"/>
          <w:pgMar w:top="1134" w:right="1418" w:bottom="1134" w:left="1418" w:header="851" w:footer="567" w:gutter="0"/>
          <w:cols w:space="720" w:num="1"/>
          <w:docGrid w:type="lines" w:linePitch="312" w:charSpace="0"/>
        </w:sectPr>
      </w:pPr>
    </w:p>
    <w:p>
      <w:pPr>
        <w:spacing w:before="156" w:beforeLines="50" w:after="312" w:afterLines="100"/>
        <w:jc w:val="center"/>
        <w:outlineLvl w:val="2"/>
        <w:rPr>
          <w:rFonts w:hint="eastAsia"/>
          <w:b/>
          <w:sz w:val="28"/>
          <w:szCs w:val="30"/>
        </w:rPr>
      </w:pPr>
      <w:r>
        <w:rPr>
          <w:rFonts w:hint="eastAsia"/>
          <w:b/>
          <w:sz w:val="28"/>
          <w:szCs w:val="30"/>
        </w:rPr>
        <w:t>目   录</w:t>
      </w:r>
    </w:p>
    <w:p>
      <w:pPr>
        <w:numPr>
          <w:ilvl w:val="0"/>
          <w:numId w:val="17"/>
        </w:numPr>
        <w:autoSpaceDE w:val="0"/>
        <w:autoSpaceDN w:val="0"/>
        <w:adjustRightInd w:val="0"/>
        <w:spacing w:line="360" w:lineRule="auto"/>
        <w:jc w:val="left"/>
        <w:rPr>
          <w:rFonts w:ascii="宋体" w:hAnsi="宋体"/>
          <w:kern w:val="0"/>
          <w:sz w:val="24"/>
        </w:rPr>
      </w:pPr>
      <w:r>
        <w:rPr>
          <w:rFonts w:hint="eastAsia" w:ascii="宋体" w:hAnsi="宋体"/>
          <w:kern w:val="0"/>
          <w:sz w:val="24"/>
        </w:rPr>
        <w:t>比选申请函；</w:t>
      </w:r>
    </w:p>
    <w:p>
      <w:pPr>
        <w:numPr>
          <w:ilvl w:val="0"/>
          <w:numId w:val="17"/>
        </w:numPr>
        <w:autoSpaceDE w:val="0"/>
        <w:autoSpaceDN w:val="0"/>
        <w:adjustRightInd w:val="0"/>
        <w:spacing w:line="360" w:lineRule="auto"/>
        <w:rPr>
          <w:rFonts w:ascii="宋体" w:hAnsi="宋体"/>
          <w:kern w:val="0"/>
          <w:sz w:val="24"/>
        </w:rPr>
      </w:pPr>
      <w:r>
        <w:rPr>
          <w:rFonts w:hint="eastAsia" w:ascii="宋体" w:hAnsi="宋体"/>
          <w:kern w:val="0"/>
          <w:sz w:val="24"/>
          <w:lang w:eastAsia="zh-CN"/>
        </w:rPr>
        <w:t>比选申请报价表（含税）；</w:t>
      </w:r>
    </w:p>
    <w:p>
      <w:pPr>
        <w:numPr>
          <w:ilvl w:val="0"/>
          <w:numId w:val="17"/>
        </w:numPr>
        <w:autoSpaceDE w:val="0"/>
        <w:autoSpaceDN w:val="0"/>
        <w:adjustRightInd w:val="0"/>
        <w:spacing w:line="360" w:lineRule="auto"/>
        <w:rPr>
          <w:rFonts w:hint="eastAsia" w:ascii="宋体" w:hAnsi="宋体" w:cs="Times New Roman"/>
          <w:kern w:val="0"/>
          <w:sz w:val="24"/>
        </w:rPr>
      </w:pPr>
      <w:r>
        <w:rPr>
          <w:rFonts w:hint="eastAsia" w:ascii="宋体" w:hAnsi="宋体" w:cs="Times New Roman"/>
          <w:kern w:val="0"/>
          <w:sz w:val="24"/>
        </w:rPr>
        <w:t>比选申请人认为应提交的其他比选申请资料（如有）。</w:t>
      </w:r>
    </w:p>
    <w:p>
      <w:pPr>
        <w:widowControl/>
        <w:jc w:val="left"/>
        <w:rPr>
          <w:rFonts w:ascii="宋体" w:hAnsi="宋体"/>
          <w:kern w:val="0"/>
          <w:sz w:val="24"/>
        </w:rPr>
      </w:pPr>
      <w:r>
        <w:rPr>
          <w:rFonts w:ascii="宋体" w:hAnsi="宋体"/>
          <w:kern w:val="0"/>
          <w:sz w:val="24"/>
        </w:rPr>
        <w:br w:type="page"/>
      </w:r>
    </w:p>
    <w:p>
      <w:pPr>
        <w:autoSpaceDE w:val="0"/>
        <w:autoSpaceDN w:val="0"/>
        <w:adjustRightInd w:val="0"/>
        <w:spacing w:line="360" w:lineRule="auto"/>
        <w:jc w:val="center"/>
        <w:outlineLvl w:val="2"/>
        <w:rPr>
          <w:rFonts w:ascii="宋体" w:hAnsi="宋体"/>
          <w:b/>
          <w:kern w:val="0"/>
          <w:sz w:val="30"/>
          <w:szCs w:val="30"/>
        </w:rPr>
      </w:pPr>
      <w:bookmarkStart w:id="679" w:name="_Toc114052453"/>
      <w:bookmarkStart w:id="680" w:name="_Toc114052393"/>
      <w:r>
        <w:rPr>
          <w:rFonts w:hint="eastAsia" w:ascii="宋体" w:hAnsi="宋体"/>
          <w:b/>
          <w:kern w:val="0"/>
          <w:sz w:val="30"/>
          <w:szCs w:val="30"/>
        </w:rPr>
        <w:t>1、比选申请函</w:t>
      </w:r>
    </w:p>
    <w:p>
      <w:pPr>
        <w:autoSpaceDE w:val="0"/>
        <w:autoSpaceDN w:val="0"/>
        <w:adjustRightInd w:val="0"/>
        <w:spacing w:line="360" w:lineRule="auto"/>
        <w:jc w:val="left"/>
        <w:rPr>
          <w:rFonts w:ascii="楷体_GB2312" w:eastAsia="楷体_GB2312"/>
          <w:b/>
          <w:kern w:val="0"/>
          <w:sz w:val="24"/>
          <w:u w:val="single"/>
        </w:rPr>
      </w:pPr>
    </w:p>
    <w:p>
      <w:pPr>
        <w:autoSpaceDE w:val="0"/>
        <w:autoSpaceDN w:val="0"/>
        <w:adjustRightInd w:val="0"/>
        <w:spacing w:line="360" w:lineRule="auto"/>
        <w:ind w:firstLine="480" w:firstLineChars="200"/>
        <w:jc w:val="left"/>
        <w:rPr>
          <w:rFonts w:ascii="宋体" w:hAnsi="宋体"/>
          <w:b/>
          <w:kern w:val="0"/>
          <w:sz w:val="24"/>
        </w:rPr>
      </w:pPr>
      <w:r>
        <w:rPr>
          <w:rFonts w:hint="eastAsia" w:ascii="宋体" w:hAnsi="宋体"/>
          <w:kern w:val="0"/>
          <w:sz w:val="24"/>
        </w:rPr>
        <w:t>致：南</w:t>
      </w:r>
      <w:bookmarkEnd w:id="679"/>
      <w:bookmarkEnd w:id="680"/>
      <w:r>
        <w:rPr>
          <w:rFonts w:hint="eastAsia" w:ascii="宋体" w:hAnsi="宋体"/>
          <w:kern w:val="0"/>
          <w:sz w:val="24"/>
        </w:rPr>
        <w:t>宁</w:t>
      </w:r>
      <w:bookmarkStart w:id="681" w:name="_Toc114052394"/>
      <w:r>
        <w:rPr>
          <w:rFonts w:hint="eastAsia" w:ascii="宋体" w:hAnsi="宋体"/>
          <w:kern w:val="0"/>
          <w:sz w:val="24"/>
        </w:rPr>
        <w:t>轨道交通集团有限责任公司</w:t>
      </w:r>
    </w:p>
    <w:bookmarkEnd w:id="681"/>
    <w:p>
      <w:pPr>
        <w:spacing w:line="360" w:lineRule="auto"/>
        <w:ind w:firstLine="480" w:firstLineChars="200"/>
        <w:rPr>
          <w:rFonts w:ascii="宋体" w:hAnsi="宋体"/>
          <w:kern w:val="0"/>
          <w:sz w:val="24"/>
          <w:highlight w:val="none"/>
        </w:rPr>
      </w:pPr>
      <w:r>
        <w:rPr>
          <w:rFonts w:hint="eastAsia" w:ascii="宋体" w:hAnsi="宋体"/>
          <w:kern w:val="0"/>
          <w:sz w:val="24"/>
        </w:rPr>
        <w:t>根据</w:t>
      </w:r>
      <w:r>
        <w:rPr>
          <w:rFonts w:hint="eastAsia" w:ascii="宋体" w:hAnsi="宋体"/>
          <w:kern w:val="0"/>
          <w:sz w:val="24"/>
          <w:u w:val="single"/>
        </w:rPr>
        <w:t>南宁轨道交通集团有限责任公司设备维修维护管理系统</w:t>
      </w:r>
      <w:r>
        <w:rPr>
          <w:rFonts w:hint="eastAsia" w:ascii="宋体" w:hAnsi="宋体"/>
          <w:kern w:val="0"/>
          <w:sz w:val="24"/>
          <w:u w:val="single"/>
          <w:lang w:eastAsia="zh-CN"/>
        </w:rPr>
        <w:t>设计</w:t>
      </w:r>
      <w:r>
        <w:rPr>
          <w:rFonts w:hint="eastAsia" w:ascii="宋体" w:hAnsi="宋体"/>
          <w:kern w:val="0"/>
          <w:sz w:val="24"/>
          <w:u w:val="single"/>
        </w:rPr>
        <w:t>项目</w:t>
      </w:r>
      <w:r>
        <w:rPr>
          <w:rFonts w:hint="eastAsia" w:ascii="宋体" w:hAnsi="宋体"/>
          <w:kern w:val="0"/>
          <w:sz w:val="24"/>
        </w:rPr>
        <w:t>的比选公告，遵照国家相关法律、法规的规定，我单位经考察现场和研究上述比选文件的须知、合同条件、技术规范和其他有关文件后，签字人</w:t>
      </w:r>
      <w:r>
        <w:rPr>
          <w:rFonts w:ascii="宋体" w:hAnsi="宋体"/>
          <w:kern w:val="0"/>
          <w:sz w:val="24"/>
          <w:u w:val="single"/>
        </w:rPr>
        <w:t xml:space="preserve">   </w:t>
      </w:r>
      <w:r>
        <w:rPr>
          <w:rFonts w:hint="eastAsia" w:ascii="宋体" w:hAnsi="宋体"/>
          <w:kern w:val="0"/>
          <w:sz w:val="24"/>
          <w:u w:val="single"/>
        </w:rPr>
        <w:t xml:space="preserve">(全名、职务) </w:t>
      </w:r>
      <w:r>
        <w:rPr>
          <w:rFonts w:ascii="宋体" w:hAnsi="宋体"/>
          <w:kern w:val="0"/>
          <w:sz w:val="24"/>
          <w:u w:val="single"/>
        </w:rPr>
        <w:t xml:space="preserve">  </w:t>
      </w:r>
      <w:r>
        <w:rPr>
          <w:rFonts w:hint="eastAsia" w:ascii="宋体" w:hAnsi="宋体"/>
          <w:kern w:val="0"/>
          <w:sz w:val="24"/>
        </w:rPr>
        <w:t>经正式授权并代表比选申请人</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（比选申请人名称、地址） </w:t>
      </w:r>
      <w:r>
        <w:rPr>
          <w:rFonts w:ascii="宋体" w:hAnsi="宋体"/>
          <w:kern w:val="0"/>
          <w:sz w:val="24"/>
          <w:u w:val="single"/>
        </w:rPr>
        <w:t xml:space="preserve">   </w:t>
      </w:r>
      <w:r>
        <w:rPr>
          <w:rFonts w:hint="eastAsia" w:ascii="宋体" w:hAnsi="宋体"/>
          <w:kern w:val="0"/>
          <w:sz w:val="24"/>
        </w:rPr>
        <w:t>提交比选申请文件</w:t>
      </w:r>
      <w:r>
        <w:rPr>
          <w:rFonts w:hint="eastAsia" w:ascii="宋体" w:hAnsi="宋体"/>
          <w:kern w:val="0"/>
          <w:sz w:val="24"/>
          <w:highlight w:val="none"/>
        </w:rPr>
        <w:t xml:space="preserve">正本1份、副本 4份及电子文件 </w:t>
      </w:r>
      <w:r>
        <w:rPr>
          <w:rFonts w:ascii="宋体" w:hAnsi="宋体"/>
          <w:kern w:val="0"/>
          <w:sz w:val="24"/>
          <w:highlight w:val="none"/>
        </w:rPr>
        <w:t>1</w:t>
      </w:r>
      <w:r>
        <w:rPr>
          <w:rFonts w:hint="eastAsia" w:ascii="宋体" w:hAnsi="宋体"/>
          <w:kern w:val="0"/>
          <w:sz w:val="24"/>
          <w:highlight w:val="none"/>
        </w:rPr>
        <w:t xml:space="preserve"> 份（U盘）。</w:t>
      </w:r>
    </w:p>
    <w:p>
      <w:pPr>
        <w:spacing w:line="360" w:lineRule="auto"/>
        <w:ind w:firstLine="480" w:firstLineChars="200"/>
        <w:rPr>
          <w:rFonts w:ascii="宋体" w:hAnsi="宋体"/>
          <w:kern w:val="0"/>
          <w:sz w:val="24"/>
        </w:rPr>
      </w:pPr>
      <w:r>
        <w:rPr>
          <w:rFonts w:hint="eastAsia" w:ascii="宋体" w:hAnsi="宋体"/>
          <w:kern w:val="0"/>
          <w:sz w:val="24"/>
        </w:rPr>
        <w:t>据此，签字人宣布同意如下：</w:t>
      </w:r>
    </w:p>
    <w:p>
      <w:pPr>
        <w:spacing w:line="360" w:lineRule="auto"/>
        <w:ind w:firstLine="480" w:firstLineChars="200"/>
        <w:rPr>
          <w:rFonts w:ascii="宋体" w:hAnsi="宋体"/>
          <w:kern w:val="0"/>
          <w:sz w:val="24"/>
        </w:rPr>
      </w:pPr>
      <w:r>
        <w:rPr>
          <w:rFonts w:hint="eastAsia" w:ascii="宋体" w:hAnsi="宋体"/>
          <w:kern w:val="0"/>
          <w:sz w:val="24"/>
        </w:rPr>
        <w:t>1.按比选文件要求规定的服务并履行全部合同义务的比选申请总价如本比选申请文件</w:t>
      </w:r>
      <w:r>
        <w:rPr>
          <w:rFonts w:hint="eastAsia" w:ascii="宋体" w:hAnsi="宋体"/>
          <w:kern w:val="0"/>
          <w:sz w:val="24"/>
          <w:lang w:eastAsia="zh-CN"/>
        </w:rPr>
        <w:t>商务</w:t>
      </w:r>
      <w:r>
        <w:rPr>
          <w:rFonts w:hint="eastAsia" w:ascii="宋体" w:hAnsi="宋体"/>
          <w:kern w:val="0"/>
          <w:sz w:val="24"/>
        </w:rPr>
        <w:t>文件“比选申请报价”一栏所述。</w:t>
      </w:r>
    </w:p>
    <w:p>
      <w:pPr>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rPr>
        <w:t>2.我方根据比选文件的规定，承担合同的责任和义务。</w:t>
      </w:r>
    </w:p>
    <w:p>
      <w:pPr>
        <w:autoSpaceDE w:val="0"/>
        <w:autoSpaceDN w:val="0"/>
        <w:adjustRightInd w:val="0"/>
        <w:spacing w:line="360" w:lineRule="auto"/>
        <w:ind w:firstLine="480" w:firstLineChars="200"/>
        <w:rPr>
          <w:rFonts w:hint="eastAsia" w:ascii="宋体" w:hAnsi="宋体"/>
          <w:kern w:val="0"/>
          <w:sz w:val="24"/>
        </w:rPr>
      </w:pPr>
      <w:r>
        <w:rPr>
          <w:rFonts w:hint="eastAsia" w:ascii="宋体" w:hAnsi="宋体"/>
          <w:kern w:val="0"/>
          <w:sz w:val="24"/>
        </w:rPr>
        <w:t>3.我方已详细核查全部比选申请文件，包括修改文件（如有的话）以及全部接口资料和有关附件。我们完全理解并同意放弃对这方面有不明及误解的权利。</w:t>
      </w:r>
    </w:p>
    <w:p>
      <w:pPr>
        <w:autoSpaceDE w:val="0"/>
        <w:autoSpaceDN w:val="0"/>
        <w:adjustRightInd w:val="0"/>
        <w:spacing w:line="360" w:lineRule="auto"/>
        <w:ind w:firstLine="480" w:firstLineChars="200"/>
        <w:rPr>
          <w:rFonts w:hint="eastAsia" w:ascii="宋体" w:hAnsi="宋体" w:cs="Times New Roman"/>
          <w:kern w:val="0"/>
          <w:sz w:val="24"/>
        </w:rPr>
      </w:pPr>
      <w:r>
        <w:rPr>
          <w:rFonts w:hint="default" w:ascii="宋体" w:hAnsi="宋体" w:cs="Times New Roman"/>
          <w:kern w:val="0"/>
          <w:sz w:val="24"/>
        </w:rPr>
        <w:t>4</w:t>
      </w:r>
      <w:r>
        <w:rPr>
          <w:rFonts w:hint="eastAsia" w:ascii="宋体" w:hAnsi="宋体" w:cs="Times New Roman"/>
          <w:kern w:val="0"/>
          <w:sz w:val="24"/>
        </w:rPr>
        <w:t>.本比选申请有效期为比选申请截止日起</w:t>
      </w:r>
      <w:r>
        <w:rPr>
          <w:rFonts w:hint="default" w:ascii="宋体" w:hAnsi="宋体" w:cs="Times New Roman"/>
          <w:kern w:val="0"/>
          <w:sz w:val="24"/>
        </w:rPr>
        <w:t>90</w:t>
      </w:r>
      <w:r>
        <w:rPr>
          <w:rFonts w:hint="eastAsia" w:ascii="宋体" w:hAnsi="宋体" w:cs="Times New Roman"/>
          <w:kern w:val="0"/>
          <w:sz w:val="24"/>
        </w:rPr>
        <w:t>日历天内。</w:t>
      </w:r>
    </w:p>
    <w:p>
      <w:pPr>
        <w:autoSpaceDE w:val="0"/>
        <w:autoSpaceDN w:val="0"/>
        <w:adjustRightInd w:val="0"/>
        <w:spacing w:line="360" w:lineRule="auto"/>
        <w:ind w:firstLine="480" w:firstLineChars="200"/>
        <w:rPr>
          <w:rFonts w:hint="eastAsia" w:ascii="宋体" w:hAnsi="宋体"/>
          <w:kern w:val="0"/>
          <w:sz w:val="24"/>
        </w:rPr>
      </w:pPr>
      <w:r>
        <w:rPr>
          <w:rFonts w:hint="eastAsia" w:ascii="宋体" w:hAnsi="宋体"/>
          <w:kern w:val="0"/>
          <w:sz w:val="24"/>
        </w:rPr>
        <w:t>5.如果在规定的比选文件递交时间后，我公司在比选申请有效期内撤销比选申请，所造成的损失我公司承担。</w:t>
      </w:r>
    </w:p>
    <w:p>
      <w:pPr>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lang w:val="en-US" w:eastAsia="zh-CN"/>
        </w:rPr>
        <w:t>6</w:t>
      </w:r>
      <w:r>
        <w:rPr>
          <w:rFonts w:hint="eastAsia" w:ascii="宋体" w:hAnsi="宋体"/>
          <w:kern w:val="0"/>
          <w:sz w:val="24"/>
        </w:rPr>
        <w:t>.同意向贵方提供贵方可能要求的与本比选有关的任何数据或资料。</w:t>
      </w:r>
    </w:p>
    <w:p>
      <w:pPr>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lang w:val="en-US" w:eastAsia="zh-CN"/>
        </w:rPr>
        <w:t>7</w:t>
      </w:r>
      <w:r>
        <w:rPr>
          <w:rFonts w:hint="eastAsia" w:ascii="宋体" w:hAnsi="宋体"/>
          <w:kern w:val="0"/>
          <w:sz w:val="24"/>
        </w:rPr>
        <w:t>.我方将严格遵守国家相关法律、法规的规定，知悉作为供应商应负的法律责任。</w:t>
      </w:r>
    </w:p>
    <w:p>
      <w:pPr>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lang w:val="en-US" w:eastAsia="zh-CN"/>
        </w:rPr>
        <w:t>8</w:t>
      </w:r>
      <w:r>
        <w:rPr>
          <w:rFonts w:hint="eastAsia" w:ascii="宋体" w:hAnsi="宋体"/>
          <w:kern w:val="0"/>
          <w:sz w:val="24"/>
        </w:rPr>
        <w:t>.与本比选</w:t>
      </w:r>
      <w:r>
        <w:rPr>
          <w:rFonts w:hint="eastAsia" w:ascii="宋体" w:hAnsi="宋体"/>
          <w:kern w:val="0"/>
          <w:sz w:val="24"/>
          <w:lang w:eastAsia="zh-CN"/>
        </w:rPr>
        <w:t>申请</w:t>
      </w:r>
      <w:r>
        <w:rPr>
          <w:rFonts w:hint="eastAsia" w:ascii="宋体" w:hAnsi="宋体"/>
          <w:kern w:val="0"/>
          <w:sz w:val="24"/>
        </w:rPr>
        <w:t>有关的</w:t>
      </w:r>
      <w:r>
        <w:rPr>
          <w:rFonts w:hint="eastAsia" w:ascii="宋体" w:hAnsi="宋体"/>
          <w:kern w:val="0"/>
          <w:sz w:val="24"/>
          <w:lang w:eastAsia="zh-CN"/>
        </w:rPr>
        <w:t>一切</w:t>
      </w:r>
      <w:r>
        <w:rPr>
          <w:rFonts w:hint="eastAsia" w:ascii="宋体" w:hAnsi="宋体"/>
          <w:kern w:val="0"/>
          <w:sz w:val="24"/>
        </w:rPr>
        <w:t>正式通讯</w:t>
      </w:r>
      <w:r>
        <w:rPr>
          <w:rFonts w:hint="eastAsia" w:ascii="宋体" w:hAnsi="宋体"/>
          <w:kern w:val="0"/>
          <w:sz w:val="24"/>
          <w:lang w:eastAsia="zh-CN"/>
        </w:rPr>
        <w:t>请发往</w:t>
      </w:r>
      <w:r>
        <w:rPr>
          <w:rFonts w:hint="eastAsia" w:ascii="宋体" w:hAnsi="宋体"/>
          <w:kern w:val="0"/>
          <w:sz w:val="24"/>
        </w:rPr>
        <w:t>：</w:t>
      </w:r>
    </w:p>
    <w:p>
      <w:pPr>
        <w:autoSpaceDE w:val="0"/>
        <w:autoSpaceDN w:val="0"/>
        <w:adjustRightInd w:val="0"/>
        <w:spacing w:line="360" w:lineRule="auto"/>
        <w:ind w:firstLine="840" w:firstLineChars="350"/>
        <w:rPr>
          <w:rFonts w:ascii="宋体" w:hAnsi="宋体"/>
          <w:kern w:val="0"/>
          <w:sz w:val="24"/>
        </w:rPr>
      </w:pPr>
      <w:r>
        <w:rPr>
          <w:rFonts w:hint="eastAsia" w:ascii="宋体" w:hAnsi="宋体"/>
          <w:kern w:val="0"/>
          <w:sz w:val="24"/>
        </w:rPr>
        <w:t xml:space="preserve">地址： </w:t>
      </w:r>
    </w:p>
    <w:p>
      <w:pPr>
        <w:autoSpaceDE w:val="0"/>
        <w:autoSpaceDN w:val="0"/>
        <w:adjustRightInd w:val="0"/>
        <w:spacing w:line="360" w:lineRule="auto"/>
        <w:ind w:firstLine="840" w:firstLineChars="350"/>
        <w:rPr>
          <w:rFonts w:ascii="宋体" w:hAnsi="宋体"/>
          <w:kern w:val="0"/>
          <w:sz w:val="24"/>
        </w:rPr>
      </w:pPr>
      <w:r>
        <w:rPr>
          <w:rFonts w:hint="eastAsia" w:ascii="宋体" w:hAnsi="宋体"/>
          <w:kern w:val="0"/>
          <w:sz w:val="24"/>
        </w:rPr>
        <w:t>邮政编码：</w:t>
      </w:r>
    </w:p>
    <w:p>
      <w:pPr>
        <w:autoSpaceDE w:val="0"/>
        <w:autoSpaceDN w:val="0"/>
        <w:adjustRightInd w:val="0"/>
        <w:spacing w:line="360" w:lineRule="auto"/>
        <w:ind w:firstLine="840" w:firstLineChars="350"/>
        <w:rPr>
          <w:rFonts w:hint="eastAsia" w:ascii="宋体" w:hAnsi="宋体"/>
          <w:kern w:val="0"/>
          <w:sz w:val="24"/>
        </w:rPr>
      </w:pPr>
      <w:r>
        <w:rPr>
          <w:rFonts w:hint="eastAsia" w:ascii="宋体" w:hAnsi="宋体"/>
          <w:kern w:val="0"/>
          <w:sz w:val="24"/>
        </w:rPr>
        <w:t>电话、电报、传真或电传：</w:t>
      </w:r>
    </w:p>
    <w:p>
      <w:pPr>
        <w:autoSpaceDE w:val="0"/>
        <w:autoSpaceDN w:val="0"/>
        <w:adjustRightInd w:val="0"/>
        <w:spacing w:line="360" w:lineRule="auto"/>
        <w:ind w:firstLine="840" w:firstLineChars="350"/>
        <w:rPr>
          <w:rFonts w:ascii="宋体" w:hAnsi="宋体"/>
          <w:kern w:val="0"/>
          <w:sz w:val="24"/>
        </w:rPr>
      </w:pPr>
      <w:r>
        <w:rPr>
          <w:rFonts w:hint="eastAsia" w:ascii="宋体" w:hAnsi="宋体"/>
          <w:kern w:val="0"/>
          <w:sz w:val="24"/>
        </w:rPr>
        <w:t>比选申请人名称：</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（全称并加盖公章） </w:t>
      </w:r>
      <w:r>
        <w:rPr>
          <w:rFonts w:ascii="宋体" w:hAnsi="宋体"/>
          <w:kern w:val="0"/>
          <w:sz w:val="24"/>
          <w:u w:val="single"/>
        </w:rPr>
        <w:t xml:space="preserve"> </w:t>
      </w:r>
    </w:p>
    <w:p>
      <w:pPr>
        <w:autoSpaceDE w:val="0"/>
        <w:autoSpaceDN w:val="0"/>
        <w:adjustRightInd w:val="0"/>
        <w:spacing w:line="360" w:lineRule="auto"/>
        <w:ind w:firstLine="840" w:firstLineChars="350"/>
        <w:rPr>
          <w:rFonts w:ascii="宋体" w:hAnsi="宋体"/>
          <w:kern w:val="0"/>
          <w:sz w:val="24"/>
          <w:u w:val="single"/>
        </w:rPr>
      </w:pPr>
      <w:r>
        <w:rPr>
          <w:rFonts w:hint="eastAsia" w:ascii="宋体" w:hAnsi="宋体"/>
          <w:kern w:val="0"/>
          <w:sz w:val="24"/>
        </w:rPr>
        <w:t>法定代表人或授权委托代理人：</w:t>
      </w:r>
      <w:r>
        <w:rPr>
          <w:rFonts w:hint="eastAsia" w:ascii="宋体" w:hAnsi="宋体"/>
          <w:kern w:val="0"/>
          <w:sz w:val="24"/>
          <w:u w:val="single"/>
        </w:rPr>
        <w:t>（签字或盖章）</w:t>
      </w:r>
    </w:p>
    <w:p>
      <w:pPr>
        <w:autoSpaceDE w:val="0"/>
        <w:autoSpaceDN w:val="0"/>
        <w:adjustRightInd w:val="0"/>
        <w:spacing w:line="360" w:lineRule="auto"/>
        <w:ind w:firstLine="840" w:firstLineChars="350"/>
        <w:rPr>
          <w:rFonts w:ascii="宋体" w:hAnsi="宋体"/>
          <w:kern w:val="0"/>
          <w:sz w:val="24"/>
          <w:u w:val="single"/>
        </w:rPr>
      </w:pPr>
      <w:r>
        <w:rPr>
          <w:rFonts w:hint="eastAsia" w:ascii="宋体" w:hAnsi="宋体"/>
          <w:kern w:val="0"/>
          <w:sz w:val="24"/>
        </w:rPr>
        <w:t>日期：     年  月  日</w:t>
      </w:r>
    </w:p>
    <w:p>
      <w:pPr>
        <w:autoSpaceDE w:val="0"/>
        <w:autoSpaceDN w:val="0"/>
        <w:adjustRightInd w:val="0"/>
        <w:spacing w:line="360" w:lineRule="auto"/>
        <w:rPr>
          <w:rFonts w:ascii="宋体" w:hAnsi="宋体"/>
          <w:b/>
          <w:kern w:val="0"/>
          <w:sz w:val="24"/>
        </w:rPr>
        <w:sectPr>
          <w:pgSz w:w="11906" w:h="16838"/>
          <w:pgMar w:top="1134" w:right="1418" w:bottom="1134" w:left="1418" w:header="851" w:footer="567" w:gutter="0"/>
          <w:cols w:space="720" w:num="1"/>
          <w:docGrid w:type="lines" w:linePitch="312" w:charSpace="0"/>
        </w:sectPr>
      </w:pPr>
      <w:r>
        <w:rPr>
          <w:rFonts w:hint="eastAsia" w:ascii="宋体" w:hAnsi="宋体"/>
          <w:b/>
          <w:kern w:val="0"/>
          <w:sz w:val="24"/>
        </w:rPr>
        <w:t>注：未按照本比选申请函要求填报的比选申请函将被视为非实质性响应。</w:t>
      </w:r>
      <w:bookmarkStart w:id="682" w:name="_Toc465934669"/>
    </w:p>
    <w:p>
      <w:pPr>
        <w:autoSpaceDE w:val="0"/>
        <w:autoSpaceDN w:val="0"/>
        <w:adjustRightInd w:val="0"/>
        <w:spacing w:line="360" w:lineRule="auto"/>
        <w:jc w:val="center"/>
        <w:outlineLvl w:val="2"/>
        <w:rPr>
          <w:rFonts w:ascii="宋体" w:hAnsi="宋体"/>
          <w:b/>
          <w:kern w:val="0"/>
          <w:sz w:val="30"/>
          <w:szCs w:val="30"/>
        </w:rPr>
      </w:pPr>
      <w:bookmarkStart w:id="683" w:name="_Toc436771495"/>
      <w:r>
        <w:rPr>
          <w:rFonts w:hint="eastAsia" w:ascii="宋体" w:hAnsi="宋体"/>
          <w:b/>
          <w:kern w:val="0"/>
          <w:sz w:val="30"/>
          <w:szCs w:val="30"/>
        </w:rPr>
        <w:t>2、</w:t>
      </w:r>
      <w:r>
        <w:rPr>
          <w:rFonts w:hint="eastAsia" w:ascii="宋体" w:hAnsi="宋体"/>
          <w:b/>
          <w:kern w:val="0"/>
          <w:sz w:val="30"/>
          <w:szCs w:val="30"/>
          <w:lang w:eastAsia="zh-CN"/>
        </w:rPr>
        <w:t>比选申请</w:t>
      </w:r>
      <w:r>
        <w:rPr>
          <w:rFonts w:hint="eastAsia" w:ascii="宋体" w:hAnsi="宋体"/>
          <w:b/>
          <w:kern w:val="0"/>
          <w:sz w:val="30"/>
          <w:szCs w:val="30"/>
        </w:rPr>
        <w:t>报价表 (含税)</w:t>
      </w:r>
    </w:p>
    <w:p>
      <w:pPr>
        <w:autoSpaceDE w:val="0"/>
        <w:autoSpaceDN w:val="0"/>
        <w:adjustRightInd w:val="0"/>
        <w:spacing w:line="360" w:lineRule="auto"/>
        <w:jc w:val="center"/>
        <w:rPr>
          <w:rFonts w:ascii="宋体" w:hAnsi="宋体"/>
          <w:kern w:val="0"/>
          <w:sz w:val="24"/>
        </w:rPr>
      </w:pPr>
    </w:p>
    <w:bookmarkEnd w:id="682"/>
    <w:bookmarkEnd w:id="683"/>
    <w:tbl>
      <w:tblPr>
        <w:tblStyle w:val="24"/>
        <w:tblW w:w="8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9"/>
        <w:gridCol w:w="1898"/>
        <w:gridCol w:w="690"/>
        <w:gridCol w:w="195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199" w:type="dxa"/>
            <w:noWrap/>
            <w:vAlign w:val="center"/>
          </w:tcPr>
          <w:p>
            <w:pPr>
              <w:spacing w:line="360" w:lineRule="auto"/>
              <w:jc w:val="center"/>
              <w:rPr>
                <w:rFonts w:ascii="宋体" w:hAnsi="宋体"/>
                <w:b/>
                <w:szCs w:val="21"/>
              </w:rPr>
            </w:pPr>
            <w:r>
              <w:rPr>
                <w:rFonts w:hint="eastAsia" w:ascii="宋体" w:hAnsi="宋体"/>
                <w:b/>
                <w:szCs w:val="21"/>
              </w:rPr>
              <w:t>项目</w:t>
            </w:r>
          </w:p>
        </w:tc>
        <w:tc>
          <w:tcPr>
            <w:tcW w:w="1898" w:type="dxa"/>
            <w:noWrap/>
            <w:vAlign w:val="center"/>
          </w:tcPr>
          <w:p>
            <w:pPr>
              <w:spacing w:line="276" w:lineRule="auto"/>
              <w:jc w:val="center"/>
              <w:rPr>
                <w:rFonts w:hint="eastAsia" w:ascii="宋体" w:hAnsi="宋体"/>
                <w:b/>
                <w:szCs w:val="21"/>
              </w:rPr>
            </w:pPr>
            <w:r>
              <w:rPr>
                <w:rFonts w:hint="eastAsia" w:ascii="宋体" w:hAnsi="宋体"/>
                <w:b/>
                <w:szCs w:val="21"/>
              </w:rPr>
              <w:t>设计服务费全费用单价（元）</w:t>
            </w:r>
          </w:p>
        </w:tc>
        <w:tc>
          <w:tcPr>
            <w:tcW w:w="690" w:type="dxa"/>
            <w:noWrap/>
            <w:vAlign w:val="center"/>
          </w:tcPr>
          <w:p>
            <w:pPr>
              <w:spacing w:line="276" w:lineRule="auto"/>
              <w:jc w:val="center"/>
              <w:rPr>
                <w:rFonts w:hint="eastAsia" w:ascii="宋体" w:hAnsi="宋体" w:eastAsia="宋体"/>
                <w:b/>
                <w:szCs w:val="21"/>
                <w:lang w:eastAsia="zh-CN"/>
              </w:rPr>
            </w:pPr>
            <w:r>
              <w:rPr>
                <w:rFonts w:hint="eastAsia" w:ascii="宋体" w:hAnsi="宋体"/>
                <w:b/>
                <w:szCs w:val="21"/>
                <w:lang w:eastAsia="zh-CN"/>
              </w:rPr>
              <w:t>税率</w:t>
            </w:r>
          </w:p>
        </w:tc>
        <w:tc>
          <w:tcPr>
            <w:tcW w:w="1950" w:type="dxa"/>
            <w:noWrap/>
            <w:vAlign w:val="center"/>
          </w:tcPr>
          <w:p>
            <w:pPr>
              <w:spacing w:line="360" w:lineRule="auto"/>
              <w:jc w:val="center"/>
              <w:rPr>
                <w:rFonts w:ascii="宋体" w:hAnsi="宋体"/>
                <w:b/>
                <w:szCs w:val="21"/>
              </w:rPr>
            </w:pPr>
            <w:r>
              <w:rPr>
                <w:rFonts w:hint="eastAsia" w:ascii="宋体" w:hAnsi="宋体"/>
                <w:b/>
                <w:szCs w:val="21"/>
              </w:rPr>
              <w:t>合价（元）</w:t>
            </w:r>
          </w:p>
        </w:tc>
        <w:tc>
          <w:tcPr>
            <w:tcW w:w="1680" w:type="dxa"/>
            <w:noWrap/>
            <w:vAlign w:val="center"/>
          </w:tcPr>
          <w:p>
            <w:pPr>
              <w:spacing w:line="360" w:lineRule="auto"/>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199" w:type="dxa"/>
            <w:noWrap/>
            <w:vAlign w:val="center"/>
          </w:tcPr>
          <w:p>
            <w:pPr>
              <w:spacing w:line="360" w:lineRule="auto"/>
              <w:jc w:val="center"/>
              <w:rPr>
                <w:rFonts w:ascii="宋体" w:hAnsi="宋体"/>
                <w:szCs w:val="21"/>
              </w:rPr>
            </w:pPr>
            <w:r>
              <w:rPr>
                <w:rFonts w:hint="eastAsia" w:ascii="宋体" w:hAnsi="宋体"/>
                <w:kern w:val="0"/>
                <w:sz w:val="24"/>
                <w:u w:val="none"/>
              </w:rPr>
              <w:t>南宁轨道交通集团有限责任公司设备维修维护管理系统设计项目</w:t>
            </w:r>
          </w:p>
        </w:tc>
        <w:tc>
          <w:tcPr>
            <w:tcW w:w="1898" w:type="dxa"/>
            <w:noWrap/>
            <w:vAlign w:val="center"/>
          </w:tcPr>
          <w:p>
            <w:pPr>
              <w:spacing w:line="360" w:lineRule="auto"/>
              <w:jc w:val="center"/>
              <w:rPr>
                <w:rFonts w:ascii="宋体" w:hAnsi="宋体"/>
                <w:szCs w:val="21"/>
              </w:rPr>
            </w:pPr>
          </w:p>
        </w:tc>
        <w:tc>
          <w:tcPr>
            <w:tcW w:w="690" w:type="dxa"/>
            <w:noWrap/>
            <w:vAlign w:val="center"/>
          </w:tcPr>
          <w:p>
            <w:pPr>
              <w:spacing w:line="360" w:lineRule="auto"/>
              <w:jc w:val="center"/>
              <w:rPr>
                <w:rFonts w:ascii="宋体" w:hAnsi="宋体"/>
                <w:szCs w:val="21"/>
              </w:rPr>
            </w:pPr>
          </w:p>
        </w:tc>
        <w:tc>
          <w:tcPr>
            <w:tcW w:w="1950" w:type="dxa"/>
            <w:noWrap/>
            <w:vAlign w:val="center"/>
          </w:tcPr>
          <w:p>
            <w:pPr>
              <w:spacing w:line="360" w:lineRule="auto"/>
              <w:jc w:val="center"/>
              <w:rPr>
                <w:rFonts w:ascii="宋体" w:hAnsi="宋体"/>
                <w:szCs w:val="21"/>
              </w:rPr>
            </w:pPr>
          </w:p>
        </w:tc>
        <w:tc>
          <w:tcPr>
            <w:tcW w:w="1680" w:type="dxa"/>
            <w:noWrap/>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4787" w:type="dxa"/>
            <w:gridSpan w:val="3"/>
            <w:noWrap/>
            <w:vAlign w:val="center"/>
          </w:tcPr>
          <w:p>
            <w:pPr>
              <w:spacing w:line="360" w:lineRule="auto"/>
              <w:jc w:val="center"/>
              <w:rPr>
                <w:rFonts w:ascii="宋体" w:hAnsi="宋体"/>
                <w:b/>
                <w:bCs/>
                <w:szCs w:val="21"/>
              </w:rPr>
            </w:pPr>
            <w:r>
              <w:rPr>
                <w:rFonts w:hint="eastAsia" w:ascii="宋体" w:hAnsi="宋体"/>
                <w:b/>
                <w:bCs/>
                <w:szCs w:val="21"/>
              </w:rPr>
              <w:t>总价（元）</w:t>
            </w:r>
          </w:p>
        </w:tc>
        <w:tc>
          <w:tcPr>
            <w:tcW w:w="3630" w:type="dxa"/>
            <w:gridSpan w:val="2"/>
            <w:noWrap/>
            <w:vAlign w:val="center"/>
          </w:tcPr>
          <w:p>
            <w:pPr>
              <w:spacing w:line="360" w:lineRule="auto"/>
              <w:jc w:val="center"/>
              <w:rPr>
                <w:rFonts w:ascii="宋体" w:hAnsi="宋体"/>
                <w:b/>
                <w:bCs/>
                <w:szCs w:val="21"/>
              </w:rPr>
            </w:pPr>
            <w:r>
              <w:rPr>
                <w:rFonts w:hint="eastAsia" w:ascii="宋体" w:hAnsi="宋体"/>
                <w:b/>
                <w:bCs/>
                <w:szCs w:val="21"/>
              </w:rPr>
              <w:t>人民币大写：    （</w:t>
            </w:r>
            <w:r>
              <w:rPr>
                <w:rFonts w:ascii="Arial" w:hAnsi="Arial" w:cs="Arial"/>
                <w:b/>
                <w:bCs/>
                <w:szCs w:val="21"/>
              </w:rPr>
              <w:t>¥</w:t>
            </w:r>
            <w:r>
              <w:rPr>
                <w:rFonts w:hint="eastAsia" w:ascii="宋体" w:hAnsi="宋体"/>
                <w:b/>
                <w:bCs/>
                <w:szCs w:val="21"/>
              </w:rPr>
              <w:t xml:space="preserve">         元）</w:t>
            </w:r>
          </w:p>
        </w:tc>
      </w:tr>
    </w:tbl>
    <w:p>
      <w:pPr>
        <w:spacing w:line="360" w:lineRule="auto"/>
        <w:rPr>
          <w:rFonts w:ascii="宋体" w:hAnsi="宋体"/>
          <w:b/>
          <w:kern w:val="0"/>
          <w:sz w:val="24"/>
        </w:rPr>
      </w:pPr>
    </w:p>
    <w:p>
      <w:pPr>
        <w:spacing w:line="360" w:lineRule="exact"/>
        <w:rPr>
          <w:rFonts w:ascii="Arial" w:hAnsi="Arial" w:cs="Arial"/>
          <w:szCs w:val="20"/>
        </w:rPr>
      </w:pPr>
      <w:r>
        <w:rPr>
          <w:rFonts w:hint="eastAsia" w:ascii="Arial" w:hAnsi="Arial" w:cs="Arial"/>
          <w:szCs w:val="20"/>
        </w:rPr>
        <w:t>注：本表根据需要可扩展。未按照本比选报价表的格式及要求填写比选报价表的，将视为不满足比选文件要求，从而导致该比选申请人竞选无效。</w:t>
      </w:r>
    </w:p>
    <w:p>
      <w:pPr>
        <w:spacing w:line="360" w:lineRule="exact"/>
        <w:rPr>
          <w:rFonts w:ascii="Arial" w:hAnsi="Arial" w:cs="Arial"/>
          <w:szCs w:val="20"/>
        </w:rPr>
      </w:pPr>
    </w:p>
    <w:p>
      <w:pPr>
        <w:spacing w:line="360" w:lineRule="exact"/>
        <w:rPr>
          <w:rFonts w:ascii="Arial" w:hAnsi="Arial" w:cs="Arial"/>
          <w:szCs w:val="20"/>
        </w:rPr>
      </w:pPr>
    </w:p>
    <w:p>
      <w:pPr>
        <w:spacing w:line="360" w:lineRule="exact"/>
        <w:rPr>
          <w:rFonts w:ascii="Arial" w:hAnsi="Arial" w:cs="Arial"/>
          <w:szCs w:val="20"/>
        </w:rPr>
      </w:pPr>
      <w:r>
        <w:rPr>
          <w:rFonts w:hint="eastAsia" w:ascii="Arial" w:hAnsi="Arial" w:cs="Arial"/>
          <w:szCs w:val="20"/>
          <w:lang w:eastAsia="zh-CN"/>
        </w:rPr>
        <w:t>比选申请</w:t>
      </w:r>
      <w:r>
        <w:rPr>
          <w:rFonts w:ascii="Arial" w:hAnsi="Arial" w:cs="Arial"/>
          <w:szCs w:val="20"/>
        </w:rPr>
        <w:t>人盖公章</w:t>
      </w:r>
      <w:r>
        <w:rPr>
          <w:rFonts w:hint="eastAsia" w:ascii="Arial" w:hAnsi="Arial" w:cs="Arial"/>
          <w:szCs w:val="20"/>
        </w:rPr>
        <w:t>：</w:t>
      </w:r>
    </w:p>
    <w:p>
      <w:pPr>
        <w:spacing w:line="360" w:lineRule="exact"/>
        <w:rPr>
          <w:rFonts w:ascii="Arial" w:hAnsi="Arial" w:cs="Arial"/>
          <w:szCs w:val="20"/>
        </w:rPr>
      </w:pPr>
    </w:p>
    <w:p>
      <w:pPr>
        <w:spacing w:line="360" w:lineRule="exact"/>
        <w:rPr>
          <w:rFonts w:ascii="Arial" w:hAnsi="Arial" w:cs="Arial"/>
          <w:szCs w:val="20"/>
        </w:rPr>
      </w:pPr>
      <w:r>
        <w:rPr>
          <w:rFonts w:ascii="Arial" w:hAnsi="Arial" w:cs="Arial"/>
          <w:szCs w:val="20"/>
        </w:rPr>
        <w:t>法定代表人或委托代理人签字</w:t>
      </w:r>
      <w:r>
        <w:rPr>
          <w:rFonts w:hint="eastAsia" w:ascii="Arial" w:hAnsi="Arial" w:cs="Arial"/>
          <w:szCs w:val="20"/>
        </w:rPr>
        <w:t>：</w:t>
      </w:r>
    </w:p>
    <w:p>
      <w:pPr>
        <w:spacing w:line="360" w:lineRule="exact"/>
        <w:rPr>
          <w:rFonts w:ascii="Arial" w:hAnsi="Arial" w:cs="Arial"/>
          <w:szCs w:val="20"/>
          <w:u w:val="single"/>
        </w:rPr>
      </w:pPr>
    </w:p>
    <w:p>
      <w:pPr>
        <w:spacing w:line="360" w:lineRule="exact"/>
        <w:rPr>
          <w:rFonts w:ascii="Arial" w:hAnsi="Arial" w:cs="Arial"/>
          <w:szCs w:val="20"/>
          <w:u w:val="single"/>
        </w:rPr>
      </w:pPr>
      <w:r>
        <w:rPr>
          <w:rFonts w:ascii="Arial" w:hAnsi="Arial" w:cs="Arial"/>
          <w:szCs w:val="20"/>
        </w:rPr>
        <w:t>日期</w:t>
      </w:r>
      <w:r>
        <w:rPr>
          <w:rFonts w:hint="eastAsia" w:ascii="Arial" w:hAnsi="Arial" w:cs="Arial"/>
          <w:szCs w:val="20"/>
        </w:rPr>
        <w:t xml:space="preserve">： </w:t>
      </w:r>
      <w:r>
        <w:rPr>
          <w:rFonts w:ascii="Arial" w:hAnsi="Arial" w:cs="Arial"/>
          <w:szCs w:val="20"/>
        </w:rPr>
        <w:t xml:space="preserve">      年</w:t>
      </w:r>
      <w:r>
        <w:rPr>
          <w:rFonts w:hint="eastAsia" w:ascii="Arial" w:hAnsi="Arial" w:cs="Arial"/>
          <w:szCs w:val="20"/>
        </w:rPr>
        <w:t xml:space="preserve"> </w:t>
      </w:r>
      <w:r>
        <w:rPr>
          <w:rFonts w:ascii="Arial" w:hAnsi="Arial" w:cs="Arial"/>
          <w:szCs w:val="20"/>
        </w:rPr>
        <w:t xml:space="preserve">  月</w:t>
      </w:r>
      <w:r>
        <w:rPr>
          <w:rFonts w:hint="eastAsia" w:ascii="Arial" w:hAnsi="Arial" w:cs="Arial"/>
          <w:szCs w:val="20"/>
        </w:rPr>
        <w:t xml:space="preserve"> </w:t>
      </w:r>
      <w:r>
        <w:rPr>
          <w:rFonts w:ascii="Arial" w:hAnsi="Arial" w:cs="Arial"/>
          <w:szCs w:val="20"/>
        </w:rPr>
        <w:t xml:space="preserve">  日</w:t>
      </w:r>
    </w:p>
    <w:p>
      <w:pPr>
        <w:spacing w:line="360" w:lineRule="exact"/>
        <w:rPr>
          <w:rFonts w:ascii="Arial" w:hAnsi="Arial" w:cs="Arial"/>
          <w:szCs w:val="20"/>
          <w:u w:val="single"/>
        </w:rPr>
      </w:pPr>
    </w:p>
    <w:p>
      <w:pPr>
        <w:ind w:left="482" w:hanging="482" w:hangingChars="200"/>
        <w:jc w:val="left"/>
        <w:rPr>
          <w:rFonts w:ascii="宋体" w:hAnsi="宋体" w:cs="宋体"/>
          <w:bCs/>
          <w:sz w:val="24"/>
          <w:szCs w:val="24"/>
        </w:rPr>
      </w:pPr>
      <w:r>
        <w:rPr>
          <w:rFonts w:hint="eastAsia" w:ascii="宋体" w:hAnsi="宋体" w:cs="宋体"/>
          <w:b/>
          <w:kern w:val="58"/>
          <w:sz w:val="24"/>
          <w:szCs w:val="24"/>
        </w:rPr>
        <w:t>注：</w:t>
      </w:r>
      <w:r>
        <w:rPr>
          <w:rFonts w:hint="eastAsia" w:ascii="宋体" w:hAnsi="宋体" w:cs="宋体"/>
          <w:bCs/>
          <w:sz w:val="24"/>
          <w:szCs w:val="24"/>
        </w:rPr>
        <w:t>投标人的投标报价表必须加盖公章并签字，无签字盖公章的投标无效。</w:t>
      </w:r>
    </w:p>
    <w:p>
      <w:pPr>
        <w:widowControl/>
        <w:jc w:val="left"/>
        <w:rPr>
          <w:rFonts w:ascii="宋体" w:hAnsi="宋体" w:cs="宋体"/>
          <w:bCs/>
          <w:sz w:val="24"/>
          <w:szCs w:val="24"/>
        </w:rPr>
      </w:pPr>
      <w:r>
        <w:rPr>
          <w:rFonts w:ascii="宋体" w:hAnsi="宋体" w:cs="宋体"/>
          <w:bCs/>
          <w:sz w:val="24"/>
          <w:szCs w:val="24"/>
        </w:rPr>
        <w:br w:type="page"/>
      </w:r>
    </w:p>
    <w:p>
      <w:pPr>
        <w:pStyle w:val="4"/>
        <w:numPr>
          <w:ilvl w:val="0"/>
          <w:numId w:val="18"/>
        </w:numPr>
        <w:spacing w:before="312" w:beforeLines="100" w:after="312" w:afterLines="100"/>
        <w:jc w:val="center"/>
        <w:rPr>
          <w:rFonts w:hint="eastAsia" w:ascii="宋体" w:hAnsi="宋体"/>
          <w:kern w:val="2"/>
          <w:sz w:val="28"/>
          <w:szCs w:val="28"/>
        </w:rPr>
      </w:pPr>
      <w:bookmarkStart w:id="684" w:name="_Toc27608"/>
      <w:bookmarkStart w:id="685" w:name="_Toc298"/>
      <w:bookmarkStart w:id="686" w:name="_Toc22581"/>
      <w:bookmarkStart w:id="687" w:name="_Toc16409"/>
      <w:bookmarkStart w:id="688" w:name="_Toc30958"/>
      <w:r>
        <w:rPr>
          <w:rFonts w:hint="eastAsia" w:ascii="宋体" w:hAnsi="宋体"/>
          <w:kern w:val="2"/>
          <w:sz w:val="28"/>
          <w:szCs w:val="28"/>
        </w:rPr>
        <w:t>用户需求书</w:t>
      </w:r>
      <w:bookmarkEnd w:id="684"/>
      <w:bookmarkEnd w:id="685"/>
      <w:bookmarkEnd w:id="686"/>
      <w:bookmarkEnd w:id="687"/>
      <w:bookmarkEnd w:id="688"/>
    </w:p>
    <w:p>
      <w:pPr>
        <w:pStyle w:val="52"/>
        <w:numPr>
          <w:ilvl w:val="0"/>
          <w:numId w:val="0"/>
        </w:numPr>
        <w:spacing w:before="156" w:beforeLines="50" w:line="360" w:lineRule="auto"/>
        <w:ind w:leftChars="-200"/>
        <w:outlineLvl w:val="1"/>
        <w:rPr>
          <w:rFonts w:hint="eastAsia" w:ascii="宋体" w:hAnsi="宋体" w:eastAsia="宋体" w:cs="Times New Roman"/>
          <w:b/>
          <w:kern w:val="2"/>
          <w:sz w:val="28"/>
          <w:szCs w:val="28"/>
          <w:lang w:val="en-US" w:eastAsia="zh-CN" w:bidi="ar-SA"/>
        </w:rPr>
      </w:pPr>
      <w:bookmarkStart w:id="689" w:name="_Toc19299"/>
      <w:bookmarkStart w:id="690" w:name="_Toc7108"/>
      <w:bookmarkStart w:id="691" w:name="_Toc2998"/>
      <w:bookmarkStart w:id="692" w:name="_Toc10828"/>
      <w:bookmarkStart w:id="693" w:name="_Toc20155"/>
      <w:bookmarkStart w:id="694" w:name="_Toc32553"/>
      <w:r>
        <w:rPr>
          <w:rFonts w:hint="eastAsia" w:ascii="宋体" w:hAnsi="宋体" w:cs="Times New Roman"/>
          <w:b/>
          <w:kern w:val="2"/>
          <w:sz w:val="28"/>
          <w:szCs w:val="28"/>
          <w:lang w:val="en-US" w:eastAsia="zh-CN" w:bidi="ar-SA"/>
        </w:rPr>
        <w:t>一、</w:t>
      </w:r>
      <w:r>
        <w:rPr>
          <w:rFonts w:hint="eastAsia" w:ascii="宋体" w:hAnsi="宋体" w:eastAsia="宋体" w:cs="Times New Roman"/>
          <w:b/>
          <w:kern w:val="2"/>
          <w:sz w:val="28"/>
          <w:szCs w:val="28"/>
          <w:lang w:val="en-US" w:eastAsia="zh-CN" w:bidi="ar-SA"/>
        </w:rPr>
        <w:t>系统需求</w:t>
      </w:r>
      <w:bookmarkEnd w:id="689"/>
      <w:bookmarkEnd w:id="690"/>
      <w:bookmarkEnd w:id="691"/>
      <w:bookmarkEnd w:id="692"/>
      <w:bookmarkEnd w:id="693"/>
      <w:bookmarkEnd w:id="694"/>
    </w:p>
    <w:p>
      <w:pPr>
        <w:pStyle w:val="52"/>
        <w:numPr>
          <w:ilvl w:val="0"/>
          <w:numId w:val="19"/>
        </w:numPr>
        <w:spacing w:line="360" w:lineRule="auto"/>
        <w:ind w:firstLine="480"/>
        <w:rPr>
          <w:rFonts w:hint="default" w:ascii="宋体" w:hAnsi="宋体" w:cs="仿宋_GB2312"/>
          <w:b/>
          <w:bCs/>
          <w:color w:val="auto"/>
          <w:sz w:val="24"/>
          <w:szCs w:val="24"/>
          <w:lang w:val="en-US" w:eastAsia="zh-CN"/>
        </w:rPr>
      </w:pPr>
      <w:r>
        <w:rPr>
          <w:rFonts w:hint="eastAsia" w:ascii="宋体" w:hAnsi="宋体" w:cs="仿宋_GB2312"/>
          <w:b/>
          <w:bCs/>
          <w:color w:val="auto"/>
          <w:sz w:val="24"/>
          <w:szCs w:val="24"/>
          <w:lang w:val="en-US" w:eastAsia="zh-CN"/>
        </w:rPr>
        <w:t>总体概况</w:t>
      </w:r>
    </w:p>
    <w:p>
      <w:pPr>
        <w:pStyle w:val="52"/>
        <w:numPr>
          <w:ilvl w:val="0"/>
          <w:numId w:val="0"/>
        </w:numPr>
        <w:spacing w:line="360" w:lineRule="auto"/>
        <w:ind w:firstLine="480" w:firstLineChars="200"/>
        <w:rPr>
          <w:rFonts w:ascii="宋体" w:hAnsi="宋体" w:cs="仿宋_GB2312"/>
          <w:color w:val="auto"/>
          <w:sz w:val="24"/>
          <w:szCs w:val="24"/>
        </w:rPr>
      </w:pPr>
      <w:r>
        <w:rPr>
          <w:rFonts w:hint="eastAsia" w:ascii="宋体" w:hAnsi="宋体" w:cs="仿宋_GB2312"/>
          <w:color w:val="auto"/>
          <w:sz w:val="24"/>
          <w:szCs w:val="24"/>
          <w:lang w:val="en-US" w:eastAsia="zh-CN"/>
        </w:rPr>
        <w:t>1.1</w:t>
      </w:r>
      <w:r>
        <w:rPr>
          <w:rFonts w:hint="eastAsia" w:ascii="宋体" w:hAnsi="宋体" w:cs="仿宋_GB2312"/>
          <w:color w:val="auto"/>
          <w:sz w:val="24"/>
          <w:szCs w:val="24"/>
        </w:rPr>
        <w:t>南宁轨道交通集团有限责任公司设备维修维护管理系统主要实施运营设备维保管理、运营设备资产实物管理、运营计量器具及工器具管理、标签及条码管理、手持移动应用等系统功能模块，以及信息系统基础平台、配套硬件和系统软件。</w:t>
      </w:r>
    </w:p>
    <w:p>
      <w:pPr>
        <w:pStyle w:val="52"/>
        <w:numPr>
          <w:ilvl w:val="0"/>
          <w:numId w:val="0"/>
        </w:numPr>
        <w:spacing w:line="360" w:lineRule="auto"/>
        <w:ind w:firstLine="480" w:firstLineChars="200"/>
        <w:rPr>
          <w:rFonts w:ascii="宋体" w:hAnsi="宋体" w:cs="仿宋_GB2312"/>
          <w:color w:val="auto"/>
          <w:sz w:val="24"/>
          <w:szCs w:val="24"/>
        </w:rPr>
      </w:pPr>
      <w:r>
        <w:rPr>
          <w:rFonts w:hint="eastAsia" w:ascii="宋体" w:hAnsi="宋体" w:cs="仿宋_GB2312"/>
          <w:color w:val="auto"/>
          <w:sz w:val="24"/>
          <w:szCs w:val="24"/>
          <w:lang w:val="en-US" w:eastAsia="zh-CN"/>
        </w:rPr>
        <w:t>1.2</w:t>
      </w:r>
      <w:r>
        <w:rPr>
          <w:rFonts w:hint="eastAsia" w:ascii="宋体" w:hAnsi="宋体" w:cs="仿宋_GB2312"/>
          <w:color w:val="auto"/>
          <w:sz w:val="24"/>
          <w:szCs w:val="24"/>
        </w:rPr>
        <w:t>该系统为“线网级”系统，其软硬件应能满足1号线、2号线、3号线、4号线一期、5号线及2号线东延线的使用需要，其软件功能及软件处理能力还应能满足未来南宁轨道交通运营设备维修维护管理的业务需求，且系统平台能在不影响用户使用的前提下通过平滑扩容，满足新线路的持续接入。</w:t>
      </w:r>
    </w:p>
    <w:p>
      <w:pPr>
        <w:pStyle w:val="52"/>
        <w:numPr>
          <w:ilvl w:val="0"/>
          <w:numId w:val="0"/>
        </w:numPr>
        <w:spacing w:line="360" w:lineRule="auto"/>
        <w:ind w:firstLine="480" w:firstLineChars="200"/>
        <w:rPr>
          <w:rFonts w:hint="eastAsia" w:ascii="宋体" w:hAnsi="宋体" w:cs="仿宋_GB2312"/>
          <w:color w:val="auto"/>
          <w:sz w:val="24"/>
          <w:szCs w:val="24"/>
        </w:rPr>
      </w:pPr>
      <w:r>
        <w:rPr>
          <w:rFonts w:hint="eastAsia" w:ascii="宋体" w:hAnsi="宋体" w:cs="仿宋_GB2312"/>
          <w:color w:val="auto"/>
          <w:sz w:val="24"/>
          <w:szCs w:val="24"/>
          <w:lang w:val="en-US" w:eastAsia="zh-CN"/>
        </w:rPr>
        <w:t>1.3</w:t>
      </w:r>
      <w:r>
        <w:rPr>
          <w:rFonts w:hint="eastAsia" w:ascii="宋体" w:hAnsi="宋体" w:cs="仿宋_GB2312"/>
          <w:color w:val="auto"/>
          <w:sz w:val="24"/>
          <w:szCs w:val="24"/>
        </w:rPr>
        <w:t>本项目硬件环境为临时环境，待南宁轨道交通集团线网云平台搭建完毕后，本项目应用系统需迁移至云平台</w:t>
      </w:r>
      <w:bookmarkStart w:id="695" w:name="_Toc8118732"/>
      <w:r>
        <w:rPr>
          <w:rFonts w:hint="eastAsia" w:ascii="宋体" w:hAnsi="宋体" w:cs="仿宋_GB2312"/>
          <w:color w:val="auto"/>
          <w:sz w:val="24"/>
          <w:szCs w:val="24"/>
          <w:lang w:eastAsia="zh-CN"/>
        </w:rPr>
        <w:t>，系统安全等级保护</w:t>
      </w:r>
      <w:bookmarkEnd w:id="695"/>
      <w:r>
        <w:rPr>
          <w:rFonts w:hint="eastAsia" w:ascii="宋体" w:hAnsi="宋体" w:cs="仿宋_GB2312"/>
          <w:color w:val="auto"/>
          <w:sz w:val="24"/>
          <w:szCs w:val="24"/>
          <w:lang w:eastAsia="zh-CN"/>
        </w:rPr>
        <w:t>与云平台保持一致</w:t>
      </w:r>
      <w:r>
        <w:rPr>
          <w:rFonts w:hint="eastAsia" w:ascii="宋体" w:hAnsi="宋体" w:cs="仿宋_GB2312"/>
          <w:color w:val="auto"/>
          <w:sz w:val="24"/>
          <w:szCs w:val="24"/>
        </w:rPr>
        <w:t>。</w:t>
      </w:r>
    </w:p>
    <w:p>
      <w:pPr>
        <w:pStyle w:val="52"/>
        <w:numPr>
          <w:ilvl w:val="0"/>
          <w:numId w:val="19"/>
        </w:numPr>
        <w:spacing w:line="360" w:lineRule="auto"/>
        <w:ind w:firstLine="480"/>
        <w:rPr>
          <w:rFonts w:hint="default" w:ascii="宋体" w:hAnsi="宋体" w:cs="仿宋_GB2312"/>
          <w:b/>
          <w:bCs/>
          <w:color w:val="auto"/>
          <w:sz w:val="24"/>
          <w:szCs w:val="24"/>
          <w:lang w:val="en-US" w:eastAsia="zh-CN"/>
        </w:rPr>
      </w:pPr>
      <w:r>
        <w:rPr>
          <w:rFonts w:hint="eastAsia" w:ascii="宋体" w:hAnsi="宋体" w:cs="仿宋_GB2312"/>
          <w:b/>
          <w:bCs/>
          <w:color w:val="auto"/>
          <w:sz w:val="24"/>
          <w:szCs w:val="24"/>
          <w:lang w:val="en-US" w:eastAsia="zh-CN"/>
        </w:rPr>
        <w:t>总体需求</w:t>
      </w:r>
    </w:p>
    <w:p>
      <w:pPr>
        <w:pStyle w:val="52"/>
        <w:numPr>
          <w:ilvl w:val="0"/>
          <w:numId w:val="0"/>
        </w:numPr>
        <w:spacing w:line="360" w:lineRule="auto"/>
        <w:ind w:firstLine="482" w:firstLineChars="200"/>
        <w:rPr>
          <w:rFonts w:hint="default" w:ascii="宋体" w:hAnsi="宋体" w:cs="仿宋_GB2312"/>
          <w:b/>
          <w:bCs/>
          <w:color w:val="auto"/>
          <w:sz w:val="24"/>
          <w:szCs w:val="24"/>
          <w:lang w:val="en-US" w:eastAsia="zh-CN"/>
        </w:rPr>
      </w:pPr>
      <w:r>
        <w:rPr>
          <w:rFonts w:hint="eastAsia" w:ascii="宋体" w:hAnsi="宋体" w:cs="仿宋_GB2312"/>
          <w:b/>
          <w:bCs/>
          <w:color w:val="auto"/>
          <w:sz w:val="24"/>
          <w:szCs w:val="24"/>
          <w:lang w:val="en-US" w:eastAsia="zh-CN"/>
        </w:rPr>
        <w:t>2.1</w:t>
      </w:r>
      <w:r>
        <w:rPr>
          <w:rFonts w:hint="eastAsia" w:ascii="宋体" w:hAnsi="宋体" w:cs="仿宋_GB2312"/>
          <w:b/>
          <w:bCs/>
          <w:color w:val="auto"/>
          <w:sz w:val="24"/>
          <w:szCs w:val="24"/>
        </w:rPr>
        <w:t>运营设备维保管理</w:t>
      </w:r>
      <w:r>
        <w:rPr>
          <w:rFonts w:hint="eastAsia" w:ascii="宋体" w:hAnsi="宋体" w:cs="仿宋_GB2312"/>
          <w:b/>
          <w:bCs/>
          <w:color w:val="auto"/>
          <w:sz w:val="24"/>
          <w:szCs w:val="24"/>
          <w:lang w:val="en-US" w:eastAsia="zh-CN"/>
        </w:rPr>
        <w:t>(包括但不限于)</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满足涉及包括但不限于电客车、工程车辆与工艺设备、通信系统、信号系统、自动售检票系统、清分系统、供电系统、自动化系统、机电系统、工建专业等设备设施运营维护全过程的各项检修任务的相关管理要求，包括从各系统设备的工作指导制定，到各专业维护计划的编制，再到具体设备的维护作业管理以及通过对维护操作流程、工作记录及设备履历等信息的集中管理，促进和推动设备维护管理的精细化、专业化。对设备和备品备件的收发和使用、设备的状态、日常维修保养历史、故障的排除过程、响应时间和维护成本等方面，都要求有较完整的历史记录。根据设备状态分析、检修数据统计、故障统计分析、物料消耗等相关数据自动生成设备检修的各类台帐报表和分析图表以保证维修维护的高质量水平。</w:t>
      </w:r>
    </w:p>
    <w:p>
      <w:pPr>
        <w:pStyle w:val="52"/>
        <w:numPr>
          <w:ilvl w:val="0"/>
          <w:numId w:val="0"/>
        </w:numPr>
        <w:spacing w:line="360" w:lineRule="auto"/>
        <w:ind w:firstLine="482" w:firstLineChars="200"/>
        <w:rPr>
          <w:rFonts w:hint="default" w:ascii="宋体" w:hAnsi="宋体" w:cs="仿宋_GB2312"/>
          <w:b/>
          <w:bCs/>
          <w:color w:val="auto"/>
          <w:sz w:val="24"/>
          <w:szCs w:val="24"/>
          <w:lang w:val="en-US" w:eastAsia="zh-CN"/>
        </w:rPr>
      </w:pPr>
      <w:r>
        <w:rPr>
          <w:rFonts w:hint="eastAsia" w:ascii="宋体" w:hAnsi="宋体" w:cs="仿宋_GB2312"/>
          <w:b/>
          <w:bCs/>
          <w:color w:val="auto"/>
          <w:sz w:val="24"/>
          <w:szCs w:val="24"/>
          <w:lang w:val="en-US" w:eastAsia="zh-CN"/>
        </w:rPr>
        <w:t>2.2运营设备资产实物管理(包括但不限于)</w:t>
      </w:r>
    </w:p>
    <w:p>
      <w:pPr>
        <w:pStyle w:val="52"/>
        <w:numPr>
          <w:ilvl w:val="0"/>
          <w:numId w:val="0"/>
        </w:numPr>
        <w:spacing w:line="360" w:lineRule="auto"/>
        <w:ind w:firstLine="480" w:firstLineChars="200"/>
        <w:rPr>
          <w:rFonts w:hint="default" w:ascii="宋体" w:hAnsi="宋体" w:cs="仿宋_GB2312"/>
          <w:color w:val="auto"/>
          <w:sz w:val="24"/>
          <w:szCs w:val="24"/>
          <w:lang w:val="en-US" w:eastAsia="zh-CN"/>
        </w:rPr>
      </w:pPr>
      <w:r>
        <w:rPr>
          <w:rFonts w:hint="default" w:ascii="宋体" w:hAnsi="宋体" w:cs="仿宋_GB2312"/>
          <w:color w:val="auto"/>
          <w:sz w:val="24"/>
          <w:szCs w:val="24"/>
          <w:lang w:val="en-US" w:eastAsia="zh-CN"/>
        </w:rPr>
        <w:t>运营资产主要包括运营公司的土地、房屋及构筑物、通用设备、专用设备、交通运输设备、电气设备、电子通信信号设备、仪表仪器工具器械、其他固定资产等，本项目主要以运营设备资产实物管理为核心，辅助进行资产价值管理，通过资产管理业务流程梳理和资产代码管理体系设计，实现资产的多渠道增加（采购、标段移交等）、多类型使用和变动、盘点、丢损和报废处置全生命周期涉及的管理业务标准化、规范化、集中化、流程化系统管理。应按照业务需求，对资产进行符合轨道交通行业特性的运营设备资产类别管理，该类别定义应支持多级层次管理。</w:t>
      </w:r>
    </w:p>
    <w:p>
      <w:pPr>
        <w:pStyle w:val="52"/>
        <w:numPr>
          <w:ilvl w:val="0"/>
          <w:numId w:val="0"/>
        </w:numPr>
        <w:spacing w:line="360" w:lineRule="auto"/>
        <w:ind w:firstLine="482" w:firstLineChars="200"/>
        <w:rPr>
          <w:rFonts w:hint="default" w:ascii="宋体" w:hAnsi="宋体" w:cs="仿宋_GB2312"/>
          <w:b/>
          <w:bCs/>
          <w:color w:val="auto"/>
          <w:sz w:val="24"/>
          <w:szCs w:val="24"/>
          <w:lang w:val="en-US" w:eastAsia="zh-CN"/>
        </w:rPr>
      </w:pPr>
      <w:r>
        <w:rPr>
          <w:rFonts w:hint="eastAsia" w:ascii="宋体" w:hAnsi="宋体" w:cs="仿宋_GB2312"/>
          <w:b/>
          <w:bCs/>
          <w:color w:val="auto"/>
          <w:sz w:val="24"/>
          <w:szCs w:val="24"/>
          <w:lang w:val="en-US" w:eastAsia="zh-CN"/>
        </w:rPr>
        <w:t>2.3</w:t>
      </w:r>
      <w:r>
        <w:rPr>
          <w:rFonts w:hint="eastAsia" w:ascii="宋体" w:hAnsi="宋体" w:cs="仿宋_GB2312"/>
          <w:b/>
          <w:bCs/>
          <w:color w:val="auto"/>
          <w:sz w:val="24"/>
          <w:szCs w:val="24"/>
        </w:rPr>
        <w:t>运营计量器具及工器具管理</w:t>
      </w:r>
      <w:r>
        <w:rPr>
          <w:rFonts w:hint="eastAsia" w:ascii="宋体" w:hAnsi="宋体" w:cs="仿宋_GB2312"/>
          <w:b/>
          <w:bCs/>
          <w:color w:val="auto"/>
          <w:sz w:val="24"/>
          <w:szCs w:val="24"/>
          <w:lang w:val="en-US" w:eastAsia="zh-CN"/>
        </w:rPr>
        <w:t>(包括但不限于)</w:t>
      </w:r>
    </w:p>
    <w:p>
      <w:pPr>
        <w:pStyle w:val="52"/>
        <w:numPr>
          <w:ilvl w:val="0"/>
          <w:numId w:val="0"/>
        </w:numPr>
        <w:spacing w:line="360" w:lineRule="auto"/>
        <w:ind w:firstLine="480" w:firstLineChars="200"/>
        <w:rPr>
          <w:rFonts w:hint="eastAsia" w:ascii="宋体" w:hAnsi="宋体" w:cs="仿宋_GB2312"/>
          <w:color w:val="auto"/>
          <w:sz w:val="24"/>
          <w:szCs w:val="24"/>
        </w:rPr>
      </w:pPr>
      <w:r>
        <w:rPr>
          <w:rFonts w:hint="eastAsia" w:ascii="宋体" w:hAnsi="宋体" w:cs="仿宋_GB2312"/>
          <w:color w:val="auto"/>
          <w:sz w:val="24"/>
          <w:szCs w:val="24"/>
        </w:rPr>
        <w:t>计量器具和工器具管理是为了建立完整的信息台帐，包括计量器具和工器具的基本信息、送检情况、检定结果、有效日期及维修历史等。</w:t>
      </w:r>
    </w:p>
    <w:p>
      <w:pPr>
        <w:pStyle w:val="52"/>
        <w:numPr>
          <w:ilvl w:val="0"/>
          <w:numId w:val="0"/>
        </w:numPr>
        <w:spacing w:line="360" w:lineRule="auto"/>
        <w:ind w:firstLine="482" w:firstLineChars="200"/>
        <w:rPr>
          <w:rFonts w:hint="default" w:ascii="宋体" w:hAnsi="宋体" w:cs="仿宋_GB2312"/>
          <w:b/>
          <w:bCs/>
          <w:color w:val="auto"/>
          <w:sz w:val="24"/>
          <w:szCs w:val="24"/>
          <w:lang w:val="en-US" w:eastAsia="zh-CN"/>
        </w:rPr>
      </w:pPr>
      <w:r>
        <w:rPr>
          <w:rFonts w:hint="eastAsia" w:ascii="宋体" w:hAnsi="宋体" w:cs="仿宋_GB2312"/>
          <w:b/>
          <w:bCs/>
          <w:color w:val="auto"/>
          <w:sz w:val="24"/>
          <w:szCs w:val="24"/>
          <w:lang w:val="en-US" w:eastAsia="zh-CN"/>
        </w:rPr>
        <w:t>2.4标签及条码管(包括但不限于)</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对实物资产（设备）进行标签标识的台帐管理，基于标签标识实现固定资产的快速盘点及设备维保管理等。</w:t>
      </w:r>
    </w:p>
    <w:p>
      <w:pPr>
        <w:pStyle w:val="52"/>
        <w:numPr>
          <w:ilvl w:val="0"/>
          <w:numId w:val="0"/>
        </w:numPr>
        <w:spacing w:line="360" w:lineRule="auto"/>
        <w:ind w:firstLine="482" w:firstLineChars="200"/>
        <w:rPr>
          <w:rFonts w:hint="eastAsia" w:ascii="宋体" w:hAnsi="宋体" w:cs="仿宋_GB2312"/>
          <w:b/>
          <w:bCs/>
          <w:color w:val="auto"/>
          <w:sz w:val="24"/>
          <w:szCs w:val="24"/>
          <w:lang w:val="en-US" w:eastAsia="zh-CN"/>
        </w:rPr>
      </w:pPr>
      <w:r>
        <w:rPr>
          <w:rFonts w:hint="eastAsia" w:ascii="宋体" w:hAnsi="宋体" w:cs="仿宋_GB2312"/>
          <w:b/>
          <w:bCs/>
          <w:color w:val="auto"/>
          <w:sz w:val="24"/>
          <w:szCs w:val="24"/>
          <w:lang w:val="en-US" w:eastAsia="zh-CN"/>
        </w:rPr>
        <w:t>2.</w:t>
      </w:r>
      <w:bookmarkStart w:id="696" w:name="_Toc8118743"/>
      <w:r>
        <w:rPr>
          <w:rFonts w:hint="eastAsia" w:ascii="宋体" w:hAnsi="宋体" w:cs="仿宋_GB2312"/>
          <w:b/>
          <w:bCs/>
          <w:color w:val="auto"/>
          <w:sz w:val="24"/>
          <w:szCs w:val="24"/>
          <w:lang w:val="en-US" w:eastAsia="zh-CN"/>
        </w:rPr>
        <w:t>5手持终端移动应用</w:t>
      </w:r>
      <w:bookmarkEnd w:id="696"/>
      <w:r>
        <w:rPr>
          <w:rFonts w:hint="eastAsia" w:ascii="宋体" w:hAnsi="宋体" w:cs="仿宋_GB2312"/>
          <w:b/>
          <w:bCs/>
          <w:color w:val="auto"/>
          <w:sz w:val="24"/>
          <w:szCs w:val="24"/>
          <w:lang w:val="en-US" w:eastAsia="zh-CN"/>
        </w:rPr>
        <w:t>(包括但不限于)</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应用手持移动终端实现现场作业管理、故障申报、技术资料查看、资产盘点等相关功能。</w:t>
      </w:r>
    </w:p>
    <w:p>
      <w:pPr>
        <w:pStyle w:val="52"/>
        <w:numPr>
          <w:ilvl w:val="0"/>
          <w:numId w:val="0"/>
        </w:numPr>
        <w:spacing w:line="360" w:lineRule="auto"/>
        <w:ind w:firstLine="482" w:firstLineChars="200"/>
        <w:rPr>
          <w:rFonts w:hint="eastAsia" w:ascii="宋体" w:hAnsi="宋体" w:cs="仿宋_GB2312"/>
          <w:b/>
          <w:bCs/>
          <w:color w:val="auto"/>
          <w:sz w:val="24"/>
          <w:szCs w:val="24"/>
          <w:lang w:val="en-US" w:eastAsia="zh-CN"/>
        </w:rPr>
      </w:pPr>
      <w:r>
        <w:rPr>
          <w:rFonts w:hint="eastAsia" w:ascii="宋体" w:hAnsi="宋体" w:cs="仿宋_GB2312"/>
          <w:b/>
          <w:bCs/>
          <w:color w:val="auto"/>
          <w:sz w:val="24"/>
          <w:szCs w:val="24"/>
          <w:lang w:val="en-US" w:eastAsia="zh-CN"/>
        </w:rPr>
        <w:t>2.6信息基础平台</w:t>
      </w:r>
    </w:p>
    <w:p>
      <w:pPr>
        <w:pStyle w:val="52"/>
        <w:numPr>
          <w:ilvl w:val="0"/>
          <w:numId w:val="0"/>
        </w:numPr>
        <w:spacing w:line="360" w:lineRule="auto"/>
        <w:ind w:firstLine="480" w:firstLineChars="200"/>
        <w:rPr>
          <w:rFonts w:hint="default" w:ascii="宋体" w:hAnsi="宋体" w:cs="仿宋_GB2312"/>
          <w:color w:val="auto"/>
          <w:sz w:val="24"/>
          <w:szCs w:val="24"/>
          <w:lang w:val="en-US" w:eastAsia="zh-CN"/>
        </w:rPr>
      </w:pPr>
      <w:r>
        <w:rPr>
          <w:rFonts w:hint="default" w:ascii="宋体" w:hAnsi="宋体" w:cs="仿宋_GB2312"/>
          <w:color w:val="auto"/>
          <w:sz w:val="24"/>
          <w:szCs w:val="24"/>
          <w:lang w:val="en-US" w:eastAsia="zh-CN"/>
        </w:rPr>
        <w:t>信息系统基础平台应从整个运营公司现有以及未来可能产生的业务需求考虑，整体规划系统架构。平台需支持开放、轻量、解耦，支撑企业搭建服务化或微服务架构，满足未来后期功能模块能够顺利接入或者移除，并且基础平台上模块的接入或者移除不能够对基础平台产生影响，不能对接入基础平台上的其他功能模块的使用产生影响。在此基础上，基础平台的系统架构应能通过对底层数据处理、运算、核心容器、数据持久化、事务处理、日志处理等部分内容的优化，提升每个接入模块的运行性能，确保整个基础平台随着接入功能模块的不断增多或使用人数的增加而不使整体性能下降。</w:t>
      </w:r>
    </w:p>
    <w:p>
      <w:pPr>
        <w:pStyle w:val="52"/>
        <w:numPr>
          <w:ilvl w:val="0"/>
          <w:numId w:val="0"/>
        </w:numPr>
        <w:spacing w:before="156" w:beforeLines="50" w:line="360" w:lineRule="auto"/>
        <w:ind w:leftChars="-200"/>
        <w:outlineLvl w:val="1"/>
        <w:rPr>
          <w:rFonts w:hint="eastAsia" w:ascii="宋体" w:hAnsi="宋体" w:eastAsia="宋体" w:cs="Times New Roman"/>
          <w:b/>
          <w:kern w:val="2"/>
          <w:sz w:val="28"/>
          <w:szCs w:val="28"/>
          <w:lang w:val="en-US" w:eastAsia="zh-CN" w:bidi="ar-SA"/>
        </w:rPr>
      </w:pPr>
      <w:bookmarkStart w:id="697" w:name="_Toc15800"/>
      <w:bookmarkStart w:id="698" w:name="_Toc18193"/>
      <w:bookmarkStart w:id="699" w:name="_Toc24133"/>
      <w:bookmarkStart w:id="700" w:name="_Toc8172"/>
      <w:bookmarkStart w:id="701" w:name="_Toc3509"/>
      <w:bookmarkStart w:id="702" w:name="_Toc30501"/>
      <w:r>
        <w:rPr>
          <w:rFonts w:hint="eastAsia" w:ascii="宋体" w:hAnsi="宋体" w:eastAsia="宋体" w:cs="Times New Roman"/>
          <w:b/>
          <w:kern w:val="2"/>
          <w:sz w:val="28"/>
          <w:szCs w:val="28"/>
          <w:lang w:val="en-US" w:eastAsia="zh-CN" w:bidi="ar-SA"/>
        </w:rPr>
        <w:t>二、既有信息化系统概况</w:t>
      </w:r>
      <w:bookmarkEnd w:id="697"/>
      <w:bookmarkEnd w:id="698"/>
      <w:bookmarkEnd w:id="699"/>
      <w:bookmarkEnd w:id="700"/>
      <w:bookmarkEnd w:id="701"/>
      <w:bookmarkEnd w:id="702"/>
    </w:p>
    <w:p>
      <w:pPr>
        <w:pStyle w:val="52"/>
        <w:spacing w:line="360" w:lineRule="auto"/>
        <w:ind w:firstLine="480"/>
        <w:rPr>
          <w:rFonts w:ascii="宋体" w:hAnsi="宋体" w:cs="仿宋_GB2312"/>
          <w:color w:val="auto"/>
          <w:sz w:val="24"/>
          <w:szCs w:val="24"/>
        </w:rPr>
      </w:pPr>
      <w:r>
        <w:rPr>
          <w:rFonts w:hint="eastAsia" w:ascii="宋体" w:hAnsi="宋体" w:cs="仿宋_GB2312"/>
          <w:color w:val="auto"/>
          <w:sz w:val="24"/>
          <w:szCs w:val="24"/>
        </w:rPr>
        <w:t>南宁轨道交通集团信息化一期项目已完成统一用户管理系统、工作流管理系统、移动应用开发平台、GIS支撑系统、数字证书系统、个人应用门户、工程项目管理系统、物资管理系统、人力资源管理系统、协同办公管理系统、紧急报送管理系统、合同管理系统、施工调度管理系统及企业信息化管理系统云平台的建设，上述系统除施工调度管理系统外均由企业信息化管理系统云平台统一管理。</w:t>
      </w:r>
    </w:p>
    <w:p>
      <w:pPr>
        <w:pStyle w:val="52"/>
        <w:spacing w:line="360" w:lineRule="auto"/>
        <w:ind w:firstLine="480"/>
        <w:rPr>
          <w:rFonts w:ascii="宋体" w:hAnsi="宋体" w:cs="仿宋_GB2312"/>
          <w:color w:val="auto"/>
          <w:sz w:val="24"/>
          <w:szCs w:val="24"/>
        </w:rPr>
      </w:pPr>
      <w:r>
        <w:rPr>
          <w:rFonts w:hint="eastAsia" w:ascii="宋体" w:hAnsi="宋体" w:cs="仿宋_GB2312"/>
          <w:color w:val="auto"/>
          <w:sz w:val="24"/>
          <w:szCs w:val="24"/>
        </w:rPr>
        <w:t>南宁轨道交通信息化系统（含线网云平台及业务系统）项目2021年完成设计招标，预计2025年完成工程建设。</w:t>
      </w:r>
    </w:p>
    <w:p>
      <w:pPr>
        <w:pStyle w:val="52"/>
        <w:numPr>
          <w:ilvl w:val="0"/>
          <w:numId w:val="0"/>
        </w:numPr>
        <w:spacing w:before="156" w:beforeLines="50" w:line="360" w:lineRule="auto"/>
        <w:ind w:leftChars="-200"/>
        <w:outlineLvl w:val="1"/>
        <w:rPr>
          <w:rFonts w:hint="eastAsia" w:ascii="宋体" w:hAnsi="宋体" w:eastAsia="宋体" w:cs="Times New Roman"/>
          <w:b/>
          <w:kern w:val="2"/>
          <w:sz w:val="28"/>
          <w:szCs w:val="28"/>
          <w:lang w:val="en-US" w:eastAsia="zh-CN" w:bidi="ar-SA"/>
        </w:rPr>
      </w:pPr>
      <w:bookmarkStart w:id="703" w:name="_Toc21928"/>
      <w:bookmarkStart w:id="704" w:name="_Toc2524"/>
      <w:bookmarkStart w:id="705" w:name="_Toc6808"/>
      <w:bookmarkStart w:id="706" w:name="_Toc10219"/>
      <w:bookmarkStart w:id="707" w:name="_Toc11021"/>
      <w:bookmarkStart w:id="708" w:name="_Toc19355"/>
      <w:r>
        <w:rPr>
          <w:rFonts w:hint="eastAsia" w:ascii="宋体" w:hAnsi="宋体" w:eastAsia="宋体" w:cs="Times New Roman"/>
          <w:b/>
          <w:kern w:val="2"/>
          <w:sz w:val="28"/>
          <w:szCs w:val="28"/>
          <w:lang w:val="en-US" w:eastAsia="zh-CN" w:bidi="ar-SA"/>
        </w:rPr>
        <w:t>三、设计</w:t>
      </w:r>
      <w:bookmarkEnd w:id="703"/>
      <w:r>
        <w:rPr>
          <w:rFonts w:hint="eastAsia" w:ascii="宋体" w:hAnsi="宋体" w:eastAsia="宋体" w:cs="Times New Roman"/>
          <w:b/>
          <w:kern w:val="2"/>
          <w:sz w:val="28"/>
          <w:szCs w:val="28"/>
          <w:lang w:val="en-US" w:eastAsia="zh-CN" w:bidi="ar-SA"/>
        </w:rPr>
        <w:t>工作内容</w:t>
      </w:r>
      <w:bookmarkEnd w:id="704"/>
      <w:bookmarkEnd w:id="705"/>
      <w:bookmarkEnd w:id="706"/>
      <w:bookmarkEnd w:id="707"/>
      <w:bookmarkEnd w:id="708"/>
    </w:p>
    <w:p>
      <w:pPr>
        <w:pStyle w:val="52"/>
        <w:numPr>
          <w:ilvl w:val="0"/>
          <w:numId w:val="20"/>
        </w:numPr>
        <w:spacing w:line="360" w:lineRule="auto"/>
        <w:ind w:firstLine="480"/>
        <w:rPr>
          <w:rFonts w:ascii="宋体" w:hAnsi="宋体" w:cs="仿宋_GB2312"/>
          <w:b/>
          <w:bCs/>
          <w:color w:val="auto"/>
          <w:sz w:val="24"/>
          <w:szCs w:val="24"/>
        </w:rPr>
      </w:pPr>
      <w:r>
        <w:rPr>
          <w:rFonts w:hint="eastAsia" w:ascii="宋体" w:hAnsi="宋体" w:cs="仿宋_GB2312"/>
          <w:b/>
          <w:bCs/>
          <w:color w:val="auto"/>
          <w:sz w:val="24"/>
          <w:szCs w:val="24"/>
          <w:lang w:eastAsia="zh-CN"/>
        </w:rPr>
        <w:t>设计范围</w:t>
      </w:r>
    </w:p>
    <w:p>
      <w:pPr>
        <w:pStyle w:val="52"/>
        <w:numPr>
          <w:ilvl w:val="0"/>
          <w:numId w:val="0"/>
        </w:numPr>
        <w:spacing w:line="360" w:lineRule="auto"/>
        <w:ind w:firstLine="480" w:firstLineChars="200"/>
        <w:rPr>
          <w:rFonts w:ascii="宋体" w:hAnsi="宋体" w:cs="仿宋_GB2312"/>
          <w:color w:val="auto"/>
          <w:sz w:val="24"/>
          <w:szCs w:val="24"/>
        </w:rPr>
      </w:pPr>
      <w:r>
        <w:rPr>
          <w:rFonts w:hint="eastAsia" w:ascii="宋体" w:hAnsi="宋体" w:cs="仿宋_GB2312"/>
          <w:color w:val="auto"/>
          <w:sz w:val="24"/>
          <w:szCs w:val="24"/>
          <w:lang w:val="en-US" w:eastAsia="zh-CN"/>
        </w:rPr>
        <w:t>1.1</w:t>
      </w:r>
      <w:r>
        <w:rPr>
          <w:rFonts w:hint="eastAsia" w:ascii="宋体" w:hAnsi="宋体" w:cs="仿宋_GB2312"/>
          <w:color w:val="auto"/>
          <w:sz w:val="24"/>
          <w:szCs w:val="24"/>
        </w:rPr>
        <w:t>设备维修维护管理系统（含运营设备维保管理、运营设备资产实物管理、运营计量器具及工器具管理、标签及条码管理、手持移动应用等）设计。</w:t>
      </w:r>
    </w:p>
    <w:p>
      <w:pPr>
        <w:pStyle w:val="52"/>
        <w:numPr>
          <w:ilvl w:val="0"/>
          <w:numId w:val="0"/>
        </w:numPr>
        <w:spacing w:line="360" w:lineRule="auto"/>
        <w:ind w:firstLine="480" w:firstLineChars="200"/>
        <w:rPr>
          <w:rFonts w:ascii="宋体" w:hAnsi="宋体" w:cs="仿宋_GB2312"/>
          <w:color w:val="auto"/>
          <w:sz w:val="24"/>
          <w:szCs w:val="24"/>
        </w:rPr>
      </w:pPr>
      <w:r>
        <w:rPr>
          <w:rFonts w:hint="eastAsia" w:ascii="宋体" w:hAnsi="宋体" w:cs="仿宋_GB2312"/>
          <w:color w:val="auto"/>
          <w:sz w:val="24"/>
          <w:szCs w:val="24"/>
          <w:lang w:val="en-US" w:eastAsia="zh-CN"/>
        </w:rPr>
        <w:t>1.2</w:t>
      </w:r>
      <w:r>
        <w:rPr>
          <w:rFonts w:hint="eastAsia" w:ascii="宋体" w:hAnsi="宋体" w:cs="仿宋_GB2312"/>
          <w:color w:val="auto"/>
          <w:sz w:val="24"/>
          <w:szCs w:val="24"/>
        </w:rPr>
        <w:t>设备维修维护管理系统入云方案及措施。</w:t>
      </w:r>
    </w:p>
    <w:p>
      <w:pPr>
        <w:pStyle w:val="52"/>
        <w:numPr>
          <w:ilvl w:val="0"/>
          <w:numId w:val="0"/>
        </w:numPr>
        <w:spacing w:line="360" w:lineRule="auto"/>
        <w:ind w:firstLine="480" w:firstLineChars="200"/>
        <w:rPr>
          <w:rFonts w:ascii="宋体" w:hAnsi="宋体" w:cs="仿宋_GB2312"/>
          <w:color w:val="auto"/>
          <w:sz w:val="24"/>
          <w:szCs w:val="24"/>
        </w:rPr>
      </w:pPr>
      <w:r>
        <w:rPr>
          <w:rFonts w:hint="eastAsia" w:ascii="宋体" w:hAnsi="宋体" w:cs="仿宋_GB2312"/>
          <w:color w:val="auto"/>
          <w:sz w:val="24"/>
          <w:szCs w:val="24"/>
          <w:lang w:val="en-US" w:eastAsia="zh-CN"/>
        </w:rPr>
        <w:t>1.3</w:t>
      </w:r>
      <w:r>
        <w:rPr>
          <w:rFonts w:hint="eastAsia" w:ascii="宋体" w:hAnsi="宋体" w:cs="仿宋_GB2312"/>
          <w:color w:val="auto"/>
          <w:sz w:val="24"/>
          <w:szCs w:val="24"/>
          <w:lang w:eastAsia="zh-CN"/>
        </w:rPr>
        <w:t>参加专家评审、设计联络等相关工作。</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1.4上述内容设计阶段包括：详细方案设计、招标设计、施工图设计（含施工配合）。</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1.5以上内容在设计过程中有可能调整，调整的原则是从纯技术的角度看更有利于本工程建设。无论是增加还是减少设计内容，设计单位应当无条件接受。</w:t>
      </w:r>
    </w:p>
    <w:p>
      <w:pPr>
        <w:pStyle w:val="52"/>
        <w:numPr>
          <w:ilvl w:val="0"/>
          <w:numId w:val="20"/>
        </w:numPr>
        <w:spacing w:line="360" w:lineRule="auto"/>
        <w:ind w:firstLine="480"/>
        <w:rPr>
          <w:rFonts w:hint="default" w:ascii="宋体" w:hAnsi="宋体" w:cs="仿宋_GB2312"/>
          <w:b/>
          <w:bCs/>
          <w:color w:val="auto"/>
          <w:sz w:val="24"/>
          <w:szCs w:val="24"/>
          <w:lang w:val="en-US" w:eastAsia="zh-CN"/>
        </w:rPr>
      </w:pPr>
      <w:r>
        <w:rPr>
          <w:rFonts w:hint="eastAsia" w:ascii="宋体" w:hAnsi="宋体" w:cs="仿宋_GB2312"/>
          <w:b/>
          <w:bCs/>
          <w:color w:val="auto"/>
          <w:sz w:val="24"/>
          <w:szCs w:val="24"/>
          <w:lang w:eastAsia="zh-CN"/>
        </w:rPr>
        <w:t>详细方案设计（包括但不限于）</w:t>
      </w:r>
    </w:p>
    <w:p>
      <w:pPr>
        <w:spacing w:line="360" w:lineRule="auto"/>
        <w:ind w:firstLine="480" w:firstLineChars="200"/>
        <w:textAlignment w:val="baseline"/>
        <w:rPr>
          <w:rFonts w:hint="eastAsia" w:ascii="宋体" w:hAnsi="宋体" w:eastAsia="宋体" w:cs="仿宋_GB2312"/>
          <w:color w:val="auto"/>
          <w:kern w:val="2"/>
          <w:sz w:val="24"/>
          <w:szCs w:val="24"/>
          <w:lang w:val="en-US" w:eastAsia="zh-CN" w:bidi="ar-SA"/>
        </w:rPr>
      </w:pPr>
      <w:r>
        <w:rPr>
          <w:rFonts w:hint="eastAsia" w:ascii="宋体" w:hAnsi="宋体" w:eastAsia="宋体" w:cs="仿宋_GB2312"/>
          <w:color w:val="auto"/>
          <w:kern w:val="2"/>
          <w:sz w:val="24"/>
          <w:szCs w:val="24"/>
          <w:lang w:val="en-US" w:eastAsia="zh-CN" w:bidi="ar-SA"/>
        </w:rPr>
        <w:t>2</w:t>
      </w:r>
      <w:r>
        <w:rPr>
          <w:rFonts w:hint="eastAsia" w:ascii="宋体" w:hAnsi="宋体" w:cs="仿宋_GB2312"/>
          <w:color w:val="auto"/>
          <w:kern w:val="2"/>
          <w:sz w:val="24"/>
          <w:szCs w:val="24"/>
          <w:lang w:val="en-US" w:eastAsia="zh-CN" w:bidi="ar-SA"/>
        </w:rPr>
        <w:t>.1</w:t>
      </w:r>
      <w:r>
        <w:rPr>
          <w:rFonts w:hint="eastAsia" w:ascii="宋体" w:hAnsi="宋体" w:cs="仿宋_GB2312"/>
          <w:color w:val="auto"/>
          <w:sz w:val="24"/>
          <w:szCs w:val="24"/>
        </w:rPr>
        <w:t>设备维修维护管理系统</w:t>
      </w:r>
      <w:r>
        <w:rPr>
          <w:rFonts w:hint="eastAsia" w:ascii="宋体" w:hAnsi="宋体" w:eastAsia="宋体" w:cs="仿宋_GB2312"/>
          <w:color w:val="auto"/>
          <w:kern w:val="2"/>
          <w:sz w:val="24"/>
          <w:szCs w:val="24"/>
          <w:lang w:val="en-US" w:eastAsia="zh-CN" w:bidi="ar-SA"/>
        </w:rPr>
        <w:t>的</w:t>
      </w:r>
      <w:r>
        <w:rPr>
          <w:rFonts w:hint="eastAsia" w:ascii="宋体" w:hAnsi="宋体" w:cs="仿宋_GB2312"/>
          <w:color w:val="auto"/>
          <w:kern w:val="2"/>
          <w:sz w:val="24"/>
          <w:szCs w:val="24"/>
          <w:lang w:val="en-US" w:eastAsia="zh-CN" w:bidi="ar-SA"/>
        </w:rPr>
        <w:t>详细</w:t>
      </w:r>
      <w:r>
        <w:rPr>
          <w:rFonts w:hint="eastAsia" w:ascii="宋体" w:hAnsi="宋体" w:eastAsia="宋体" w:cs="仿宋_GB2312"/>
          <w:color w:val="auto"/>
          <w:kern w:val="2"/>
          <w:sz w:val="24"/>
          <w:szCs w:val="24"/>
          <w:lang w:val="en-US" w:eastAsia="zh-CN" w:bidi="ar-SA"/>
        </w:rPr>
        <w:t>方案设计；</w:t>
      </w:r>
    </w:p>
    <w:p>
      <w:pPr>
        <w:spacing w:line="360" w:lineRule="auto"/>
        <w:ind w:firstLine="480" w:firstLineChars="200"/>
        <w:textAlignment w:val="baseline"/>
        <w:rPr>
          <w:rFonts w:hint="eastAsia" w:ascii="宋体" w:hAnsi="宋体" w:eastAsia="宋体" w:cs="仿宋_GB2312"/>
          <w:color w:val="auto"/>
          <w:kern w:val="2"/>
          <w:sz w:val="24"/>
          <w:szCs w:val="24"/>
          <w:lang w:val="en-US" w:eastAsia="zh-CN" w:bidi="ar-SA"/>
        </w:rPr>
      </w:pPr>
      <w:r>
        <w:rPr>
          <w:rFonts w:hint="eastAsia" w:ascii="宋体" w:hAnsi="宋体" w:cs="仿宋_GB2312"/>
          <w:color w:val="auto"/>
          <w:kern w:val="2"/>
          <w:sz w:val="24"/>
          <w:szCs w:val="24"/>
          <w:lang w:val="en-US" w:eastAsia="zh-CN" w:bidi="ar-SA"/>
        </w:rPr>
        <w:t>2.2</w:t>
      </w:r>
      <w:r>
        <w:rPr>
          <w:rFonts w:hint="eastAsia" w:ascii="宋体" w:hAnsi="宋体" w:eastAsia="宋体" w:cs="仿宋_GB2312"/>
          <w:color w:val="auto"/>
          <w:kern w:val="2"/>
          <w:sz w:val="24"/>
          <w:szCs w:val="24"/>
          <w:lang w:val="en-US" w:eastAsia="zh-CN" w:bidi="ar-SA"/>
        </w:rPr>
        <w:t>编制工程筹划和概算</w:t>
      </w:r>
      <w:r>
        <w:rPr>
          <w:rFonts w:hint="eastAsia" w:ascii="宋体" w:hAnsi="宋体" w:cs="仿宋_GB2312"/>
          <w:color w:val="auto"/>
          <w:kern w:val="2"/>
          <w:sz w:val="24"/>
          <w:szCs w:val="24"/>
          <w:lang w:val="en-US" w:eastAsia="zh-CN" w:bidi="ar-SA"/>
        </w:rPr>
        <w:t>；</w:t>
      </w:r>
    </w:p>
    <w:p>
      <w:pPr>
        <w:spacing w:line="360" w:lineRule="auto"/>
        <w:ind w:firstLine="480" w:firstLineChars="200"/>
        <w:textAlignment w:val="baseline"/>
        <w:rPr>
          <w:rFonts w:hint="eastAsia" w:ascii="宋体" w:hAnsi="宋体" w:eastAsia="宋体" w:cs="仿宋_GB2312"/>
          <w:color w:val="auto"/>
          <w:kern w:val="2"/>
          <w:sz w:val="24"/>
          <w:szCs w:val="24"/>
          <w:lang w:val="en-US" w:eastAsia="zh-CN" w:bidi="ar-SA"/>
        </w:rPr>
      </w:pPr>
      <w:r>
        <w:rPr>
          <w:rFonts w:hint="eastAsia" w:ascii="宋体" w:hAnsi="宋体" w:cs="仿宋_GB2312"/>
          <w:color w:val="auto"/>
          <w:kern w:val="2"/>
          <w:sz w:val="24"/>
          <w:szCs w:val="24"/>
          <w:lang w:val="en-US" w:eastAsia="zh-CN" w:bidi="ar-SA"/>
        </w:rPr>
        <w:t>2.3配合业主完成设计说明、概算及附图等资料存档工作。</w:t>
      </w:r>
    </w:p>
    <w:p>
      <w:pPr>
        <w:numPr>
          <w:ilvl w:val="0"/>
          <w:numId w:val="20"/>
        </w:numPr>
        <w:spacing w:line="360" w:lineRule="auto"/>
        <w:ind w:firstLine="480"/>
        <w:textAlignment w:val="baseline"/>
        <w:rPr>
          <w:rFonts w:hint="default" w:ascii="宋体" w:hAnsi="宋体" w:cs="仿宋_GB2312"/>
          <w:b/>
          <w:bCs/>
          <w:color w:val="auto"/>
          <w:sz w:val="24"/>
          <w:szCs w:val="24"/>
          <w:lang w:val="en-US" w:eastAsia="zh-CN"/>
        </w:rPr>
      </w:pPr>
      <w:r>
        <w:rPr>
          <w:rFonts w:hint="eastAsia" w:ascii="宋体" w:hAnsi="宋体" w:cs="仿宋_GB2312"/>
          <w:b/>
          <w:bCs/>
          <w:color w:val="auto"/>
          <w:sz w:val="24"/>
          <w:szCs w:val="24"/>
          <w:lang w:val="en-US" w:eastAsia="zh-CN"/>
        </w:rPr>
        <w:t>设备采购及施工招标（包括但不限于）</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3.1编制用户需求书并通过比选人审查；</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3.2协助设备及施工招标工作，负责编写招标技术文件、编制招标控制价</w:t>
      </w:r>
      <w:r>
        <w:rPr>
          <w:rFonts w:hint="eastAsia" w:ascii="宋体" w:hAnsi="宋体" w:cs="仿宋_GB2312"/>
          <w:color w:val="auto"/>
          <w:sz w:val="24"/>
          <w:szCs w:val="24"/>
        </w:rPr>
        <w:t>及报审等相关工作</w:t>
      </w:r>
      <w:r>
        <w:rPr>
          <w:rFonts w:hint="eastAsia" w:ascii="宋体" w:hAnsi="宋体" w:cs="仿宋_GB2312"/>
          <w:color w:val="auto"/>
          <w:sz w:val="24"/>
          <w:szCs w:val="24"/>
          <w:lang w:val="en-US" w:eastAsia="zh-CN"/>
        </w:rPr>
        <w:t>；</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3.3参加合同谈判，对合同附件技术部分负责；</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3.4合同实施过程中在技术上负责，包括设计联络、文件及图纸确认、接口协调、参加调试及验收；</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3.5提出配套设备和材料的技术要求，协助比选人确定生产厂家及设备、材料价格。</w:t>
      </w:r>
    </w:p>
    <w:p>
      <w:pPr>
        <w:pStyle w:val="52"/>
        <w:numPr>
          <w:ilvl w:val="0"/>
          <w:numId w:val="20"/>
        </w:numPr>
        <w:spacing w:line="360" w:lineRule="auto"/>
        <w:ind w:firstLine="480" w:firstLineChars="0"/>
        <w:rPr>
          <w:rFonts w:hint="eastAsia" w:ascii="宋体" w:hAnsi="宋体" w:cs="仿宋_GB2312"/>
          <w:b/>
          <w:bCs/>
          <w:color w:val="auto"/>
          <w:sz w:val="24"/>
          <w:szCs w:val="24"/>
          <w:lang w:val="en-US" w:eastAsia="zh-CN"/>
        </w:rPr>
      </w:pPr>
      <w:r>
        <w:rPr>
          <w:rFonts w:hint="eastAsia" w:ascii="宋体" w:hAnsi="宋体" w:cs="仿宋_GB2312"/>
          <w:b/>
          <w:bCs/>
          <w:color w:val="auto"/>
          <w:sz w:val="24"/>
          <w:szCs w:val="24"/>
          <w:lang w:val="en-US" w:eastAsia="zh-CN"/>
        </w:rPr>
        <w:t>设计联络（包括但不限于）</w:t>
      </w:r>
    </w:p>
    <w:p>
      <w:pPr>
        <w:pStyle w:val="52"/>
        <w:numPr>
          <w:ilvl w:val="0"/>
          <w:numId w:val="0"/>
        </w:numPr>
        <w:spacing w:line="360" w:lineRule="auto"/>
        <w:ind w:firstLine="480" w:firstLineChars="200"/>
        <w:rPr>
          <w:rFonts w:hint="default" w:ascii="宋体" w:hAnsi="宋体" w:cs="仿宋_GB2312"/>
          <w:color w:val="auto"/>
          <w:sz w:val="24"/>
          <w:szCs w:val="24"/>
          <w:lang w:val="en-US" w:eastAsia="zh-CN"/>
        </w:rPr>
      </w:pPr>
      <w:r>
        <w:rPr>
          <w:rFonts w:hint="eastAsia" w:ascii="宋体" w:hAnsi="宋体" w:cs="仿宋_GB2312"/>
          <w:b w:val="0"/>
          <w:bCs w:val="0"/>
          <w:color w:val="auto"/>
          <w:sz w:val="24"/>
          <w:szCs w:val="24"/>
          <w:lang w:val="en-US" w:eastAsia="zh-CN"/>
        </w:rPr>
        <w:t>参加设计联络，</w:t>
      </w:r>
      <w:r>
        <w:rPr>
          <w:rFonts w:hint="eastAsia" w:ascii="宋体" w:hAnsi="宋体"/>
          <w:sz w:val="24"/>
          <w:lang w:eastAsia="zh-CN"/>
        </w:rPr>
        <w:t>确认</w:t>
      </w:r>
      <w:r>
        <w:rPr>
          <w:rFonts w:hint="eastAsia" w:ascii="宋体" w:hAnsi="宋体"/>
          <w:sz w:val="24"/>
        </w:rPr>
        <w:t>设备的主要技术标准、技术参数</w:t>
      </w:r>
      <w:r>
        <w:rPr>
          <w:rFonts w:hint="eastAsia" w:ascii="宋体" w:hAnsi="宋体"/>
          <w:sz w:val="24"/>
          <w:lang w:eastAsia="zh-CN"/>
        </w:rPr>
        <w:t>、系统功能</w:t>
      </w:r>
      <w:r>
        <w:rPr>
          <w:rFonts w:hint="eastAsia" w:ascii="宋体" w:hAnsi="宋体" w:cs="仿宋_GB2312"/>
          <w:b w:val="0"/>
          <w:bCs w:val="0"/>
          <w:color w:val="auto"/>
          <w:sz w:val="24"/>
          <w:szCs w:val="24"/>
          <w:lang w:val="en-US" w:eastAsia="zh-CN"/>
        </w:rPr>
        <w:t>和协调设计接口。</w:t>
      </w:r>
    </w:p>
    <w:p>
      <w:pPr>
        <w:pStyle w:val="52"/>
        <w:numPr>
          <w:ilvl w:val="0"/>
          <w:numId w:val="20"/>
        </w:numPr>
        <w:spacing w:line="360" w:lineRule="auto"/>
        <w:ind w:firstLine="480"/>
        <w:rPr>
          <w:rFonts w:hint="default" w:ascii="宋体" w:hAnsi="宋体" w:cs="仿宋_GB2312"/>
          <w:b/>
          <w:bCs/>
          <w:color w:val="auto"/>
          <w:sz w:val="24"/>
          <w:szCs w:val="24"/>
          <w:lang w:val="en-US" w:eastAsia="zh-CN"/>
        </w:rPr>
      </w:pPr>
      <w:r>
        <w:rPr>
          <w:rFonts w:hint="eastAsia" w:ascii="宋体" w:hAnsi="宋体" w:cs="仿宋_GB2312"/>
          <w:b/>
          <w:bCs/>
          <w:color w:val="auto"/>
          <w:sz w:val="24"/>
          <w:szCs w:val="24"/>
          <w:lang w:val="en-US" w:eastAsia="zh-CN"/>
        </w:rPr>
        <w:t>施工图设计（包括但不限于）</w:t>
      </w:r>
    </w:p>
    <w:p>
      <w:pPr>
        <w:pStyle w:val="52"/>
        <w:numPr>
          <w:ilvl w:val="0"/>
          <w:numId w:val="0"/>
        </w:numPr>
        <w:spacing w:line="360" w:lineRule="auto"/>
        <w:ind w:firstLine="480" w:firstLineChars="200"/>
        <w:rPr>
          <w:rFonts w:hint="default" w:ascii="宋体" w:hAnsi="宋体" w:cs="仿宋_GB2312"/>
          <w:color w:val="auto"/>
          <w:sz w:val="24"/>
          <w:szCs w:val="24"/>
          <w:lang w:val="en-US" w:eastAsia="zh-CN"/>
        </w:rPr>
      </w:pPr>
      <w:r>
        <w:rPr>
          <w:rFonts w:hint="eastAsia" w:ascii="宋体" w:hAnsi="宋体" w:cs="仿宋_GB2312"/>
          <w:color w:val="auto"/>
          <w:sz w:val="24"/>
          <w:szCs w:val="24"/>
          <w:lang w:val="en-US" w:eastAsia="zh-CN"/>
        </w:rPr>
        <w:t>设计范围内各系统的施工图设计、工程量清单、施工图预算。</w:t>
      </w:r>
    </w:p>
    <w:p>
      <w:pPr>
        <w:pStyle w:val="52"/>
        <w:numPr>
          <w:ilvl w:val="0"/>
          <w:numId w:val="20"/>
        </w:numPr>
        <w:spacing w:line="360" w:lineRule="auto"/>
        <w:ind w:firstLine="480"/>
        <w:rPr>
          <w:rFonts w:hint="default" w:ascii="宋体" w:hAnsi="宋体" w:cs="仿宋_GB2312"/>
          <w:b/>
          <w:bCs/>
          <w:color w:val="auto"/>
          <w:sz w:val="24"/>
          <w:szCs w:val="24"/>
          <w:lang w:val="en-US" w:eastAsia="zh-CN"/>
        </w:rPr>
      </w:pPr>
      <w:r>
        <w:rPr>
          <w:rFonts w:hint="eastAsia" w:ascii="宋体" w:hAnsi="宋体" w:cs="仿宋_GB2312"/>
          <w:b/>
          <w:bCs/>
          <w:color w:val="auto"/>
          <w:sz w:val="24"/>
          <w:szCs w:val="24"/>
          <w:lang w:val="en-US" w:eastAsia="zh-CN"/>
        </w:rPr>
        <w:t>施工配合（包括但不限于）</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6.1参加设计交底、配合施工；</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6.2参加工作例会；</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6.3完成相应设计变更。</w:t>
      </w:r>
    </w:p>
    <w:p>
      <w:pPr>
        <w:pStyle w:val="52"/>
        <w:numPr>
          <w:ilvl w:val="0"/>
          <w:numId w:val="20"/>
        </w:numPr>
        <w:spacing w:line="360" w:lineRule="auto"/>
        <w:ind w:firstLine="480" w:firstLineChars="0"/>
        <w:rPr>
          <w:rFonts w:hint="eastAsia" w:ascii="宋体" w:hAnsi="宋体" w:cs="仿宋_GB2312"/>
          <w:b/>
          <w:bCs/>
          <w:color w:val="auto"/>
          <w:sz w:val="24"/>
          <w:szCs w:val="24"/>
          <w:lang w:val="en-US" w:eastAsia="zh-CN"/>
        </w:rPr>
      </w:pPr>
      <w:r>
        <w:rPr>
          <w:rFonts w:hint="eastAsia" w:ascii="宋体" w:hAnsi="宋体" w:cs="仿宋_GB2312"/>
          <w:b/>
          <w:bCs/>
          <w:color w:val="auto"/>
          <w:sz w:val="24"/>
          <w:szCs w:val="24"/>
          <w:lang w:val="en-US" w:eastAsia="zh-CN"/>
        </w:rPr>
        <w:t>调试及验收</w:t>
      </w:r>
    </w:p>
    <w:p>
      <w:pPr>
        <w:pStyle w:val="52"/>
        <w:numPr>
          <w:ilvl w:val="0"/>
          <w:numId w:val="0"/>
        </w:numPr>
        <w:spacing w:line="360" w:lineRule="auto"/>
        <w:ind w:firstLine="480" w:firstLineChars="200"/>
        <w:rPr>
          <w:rFonts w:hint="eastAsia" w:ascii="宋体" w:hAnsi="宋体" w:cs="仿宋_GB2312"/>
          <w:b w:val="0"/>
          <w:bCs w:val="0"/>
          <w:color w:val="auto"/>
          <w:sz w:val="24"/>
          <w:szCs w:val="24"/>
          <w:lang w:val="en-US" w:eastAsia="zh-CN"/>
        </w:rPr>
      </w:pPr>
      <w:r>
        <w:rPr>
          <w:rFonts w:hint="eastAsia" w:ascii="宋体" w:hAnsi="宋体" w:cs="仿宋_GB2312"/>
          <w:b w:val="0"/>
          <w:bCs w:val="0"/>
          <w:color w:val="auto"/>
          <w:sz w:val="24"/>
          <w:szCs w:val="24"/>
          <w:lang w:val="en-US" w:eastAsia="zh-CN"/>
        </w:rPr>
        <w:t>参加调试及验收，确保系统硬件、软件及功能满足比选人需求。</w:t>
      </w:r>
    </w:p>
    <w:p>
      <w:pPr>
        <w:pStyle w:val="52"/>
        <w:numPr>
          <w:ilvl w:val="0"/>
          <w:numId w:val="0"/>
        </w:numPr>
        <w:spacing w:before="156" w:beforeLines="50" w:line="360" w:lineRule="auto"/>
        <w:ind w:leftChars="-200"/>
        <w:outlineLvl w:val="1"/>
        <w:rPr>
          <w:rFonts w:hint="eastAsia" w:ascii="宋体" w:hAnsi="宋体" w:eastAsia="宋体" w:cs="Times New Roman"/>
          <w:b/>
          <w:kern w:val="2"/>
          <w:sz w:val="28"/>
          <w:szCs w:val="28"/>
          <w:lang w:val="en-US" w:eastAsia="zh-CN" w:bidi="ar-SA"/>
        </w:rPr>
      </w:pPr>
      <w:bookmarkStart w:id="709" w:name="_Toc2257"/>
      <w:bookmarkStart w:id="710" w:name="_Toc14046"/>
      <w:bookmarkStart w:id="711" w:name="_Toc18732"/>
      <w:bookmarkStart w:id="712" w:name="_Toc9793"/>
      <w:bookmarkStart w:id="713" w:name="_Toc14123"/>
      <w:bookmarkStart w:id="714" w:name="_Toc17321"/>
      <w:r>
        <w:rPr>
          <w:rFonts w:hint="eastAsia" w:ascii="宋体" w:hAnsi="宋体" w:eastAsia="宋体" w:cs="Times New Roman"/>
          <w:b/>
          <w:kern w:val="2"/>
          <w:sz w:val="28"/>
          <w:szCs w:val="28"/>
          <w:lang w:val="en-US" w:eastAsia="zh-CN" w:bidi="ar-SA"/>
        </w:rPr>
        <w:t>四、设计接口界面</w:t>
      </w:r>
      <w:bookmarkEnd w:id="709"/>
      <w:bookmarkEnd w:id="710"/>
      <w:bookmarkEnd w:id="711"/>
      <w:bookmarkEnd w:id="712"/>
      <w:bookmarkEnd w:id="713"/>
      <w:bookmarkEnd w:id="714"/>
    </w:p>
    <w:p>
      <w:pPr>
        <w:pStyle w:val="52"/>
        <w:spacing w:line="360" w:lineRule="auto"/>
        <w:ind w:firstLine="480"/>
        <w:rPr>
          <w:rFonts w:ascii="宋体" w:hAnsi="宋体" w:cs="仿宋_GB2312"/>
          <w:color w:val="auto"/>
          <w:sz w:val="24"/>
          <w:szCs w:val="24"/>
        </w:rPr>
      </w:pPr>
      <w:r>
        <w:rPr>
          <w:rFonts w:hint="eastAsia" w:ascii="宋体" w:hAnsi="宋体" w:cs="仿宋_GB2312"/>
          <w:color w:val="auto"/>
          <w:sz w:val="24"/>
          <w:szCs w:val="24"/>
        </w:rPr>
        <w:t>设计单位负责设计设备维修维护管理系统与其他系统的接口，设计接口包括但不限于以下内容：</w:t>
      </w:r>
    </w:p>
    <w:p>
      <w:pPr>
        <w:pStyle w:val="52"/>
        <w:numPr>
          <w:ilvl w:val="0"/>
          <w:numId w:val="21"/>
        </w:numPr>
        <w:spacing w:line="360" w:lineRule="auto"/>
        <w:ind w:firstLine="480"/>
        <w:rPr>
          <w:rFonts w:ascii="宋体" w:hAnsi="宋体" w:cs="仿宋_GB2312"/>
          <w:color w:val="auto"/>
          <w:sz w:val="24"/>
          <w:szCs w:val="24"/>
        </w:rPr>
      </w:pPr>
      <w:r>
        <w:rPr>
          <w:rFonts w:hint="eastAsia" w:ascii="宋体" w:hAnsi="宋体" w:cs="仿宋_GB2312"/>
          <w:color w:val="auto"/>
          <w:sz w:val="24"/>
          <w:szCs w:val="24"/>
        </w:rPr>
        <w:t>与统一用户系统接口在企业信息化管理系统云平台配线架外侧；设备维修维护管理系统向统一用户系统获取公司组织架构信息及人员基本信息，从而形成设备维修维护管理系统的组织机构及用户信息。</w:t>
      </w:r>
    </w:p>
    <w:p>
      <w:pPr>
        <w:pStyle w:val="52"/>
        <w:numPr>
          <w:ilvl w:val="0"/>
          <w:numId w:val="21"/>
        </w:numPr>
        <w:spacing w:line="360" w:lineRule="auto"/>
        <w:ind w:firstLine="480"/>
        <w:rPr>
          <w:rFonts w:ascii="宋体" w:hAnsi="宋体" w:cs="仿宋_GB2312"/>
          <w:color w:val="auto"/>
          <w:sz w:val="24"/>
          <w:szCs w:val="24"/>
        </w:rPr>
      </w:pPr>
      <w:r>
        <w:rPr>
          <w:rFonts w:hint="eastAsia" w:ascii="宋体" w:hAnsi="宋体" w:cs="仿宋_GB2312"/>
          <w:color w:val="auto"/>
          <w:sz w:val="24"/>
          <w:szCs w:val="24"/>
        </w:rPr>
        <w:t>与个人应用门户接口在企业信息化管理系统云平台配线架外侧；设备维修维护管理系统的一些公告信息、通知信息通过与个人应用门户的接口，将相关数据传送到PC端和公司统一手机移动端的APP的个人应用门户进行发布。</w:t>
      </w:r>
    </w:p>
    <w:p>
      <w:pPr>
        <w:pStyle w:val="52"/>
        <w:numPr>
          <w:ilvl w:val="0"/>
          <w:numId w:val="21"/>
        </w:numPr>
        <w:spacing w:line="360" w:lineRule="auto"/>
        <w:ind w:firstLine="480"/>
        <w:rPr>
          <w:rFonts w:ascii="宋体" w:hAnsi="宋体" w:cs="仿宋_GB2312"/>
          <w:color w:val="auto"/>
          <w:sz w:val="24"/>
          <w:szCs w:val="24"/>
        </w:rPr>
      </w:pPr>
      <w:r>
        <w:rPr>
          <w:rFonts w:hint="eastAsia" w:ascii="宋体" w:hAnsi="宋体" w:cs="仿宋_GB2312"/>
          <w:color w:val="auto"/>
          <w:sz w:val="24"/>
          <w:szCs w:val="24"/>
        </w:rPr>
        <w:t>与物资管理系统接口在企业信息化管理系统云平台配线架外侧；可共享库存、物料信息并实现工单的领用消耗、退库与库存自动关联。</w:t>
      </w:r>
    </w:p>
    <w:p>
      <w:pPr>
        <w:pStyle w:val="52"/>
        <w:numPr>
          <w:ilvl w:val="0"/>
          <w:numId w:val="21"/>
        </w:numPr>
        <w:spacing w:line="360" w:lineRule="auto"/>
        <w:ind w:firstLine="480"/>
        <w:rPr>
          <w:rFonts w:ascii="宋体" w:hAnsi="宋体" w:cs="仿宋_GB2312"/>
          <w:color w:val="auto"/>
          <w:sz w:val="24"/>
          <w:szCs w:val="24"/>
        </w:rPr>
      </w:pPr>
      <w:r>
        <w:rPr>
          <w:rFonts w:hint="eastAsia" w:ascii="宋体" w:hAnsi="宋体" w:cs="仿宋_GB2312"/>
          <w:color w:val="auto"/>
          <w:sz w:val="24"/>
          <w:szCs w:val="24"/>
        </w:rPr>
        <w:t>与财务管理系统接口在企业信息化管理系统云平台配线架外侧；设备维修维护管理系统系统向财务管理系统提供设备资产台账信息，资产维修物料成本；财务管理系统根据提供的相关信息建立资产价值、计算折旧值，进行成本归集。</w:t>
      </w:r>
    </w:p>
    <w:p>
      <w:pPr>
        <w:pStyle w:val="52"/>
        <w:numPr>
          <w:ilvl w:val="0"/>
          <w:numId w:val="21"/>
        </w:numPr>
        <w:spacing w:line="360" w:lineRule="auto"/>
        <w:ind w:firstLine="480"/>
        <w:rPr>
          <w:rFonts w:ascii="宋体" w:hAnsi="宋体" w:cs="仿宋_GB2312"/>
          <w:color w:val="auto"/>
          <w:sz w:val="24"/>
          <w:szCs w:val="24"/>
        </w:rPr>
      </w:pPr>
      <w:r>
        <w:rPr>
          <w:rFonts w:hint="eastAsia" w:ascii="宋体" w:hAnsi="宋体" w:cs="仿宋_GB2312"/>
          <w:color w:val="auto"/>
          <w:sz w:val="24"/>
          <w:szCs w:val="24"/>
        </w:rPr>
        <w:t>与施工调度管理系统接口在施工调度管理系统平台配线架外侧；实现维保管理工单与施工调度管理的施工计划关联和接轨，并实时更新施工计划审批和作业状态。</w:t>
      </w:r>
    </w:p>
    <w:p>
      <w:pPr>
        <w:pStyle w:val="52"/>
        <w:numPr>
          <w:ilvl w:val="0"/>
          <w:numId w:val="21"/>
        </w:numPr>
        <w:spacing w:line="360" w:lineRule="auto"/>
        <w:ind w:firstLine="480"/>
        <w:rPr>
          <w:rFonts w:ascii="宋体" w:hAnsi="宋体" w:cs="仿宋_GB2312"/>
          <w:color w:val="auto"/>
          <w:sz w:val="24"/>
          <w:szCs w:val="24"/>
        </w:rPr>
      </w:pPr>
      <w:r>
        <w:rPr>
          <w:rFonts w:hint="eastAsia" w:ascii="宋体" w:hAnsi="宋体" w:cs="仿宋_GB2312"/>
          <w:color w:val="auto"/>
          <w:sz w:val="24"/>
          <w:szCs w:val="24"/>
          <w:lang w:val="en-US" w:eastAsia="zh-CN"/>
        </w:rPr>
        <w:t>与资产移交管理系统接口在企业信息化管理系统云平台配线架外侧；实现资产移交管理对标段移交的资产进行预转资时，将预转资的资产基本信息新增到设备维修维护管理系统的资产台账中，待转资进行价值分摊后（转资时），更新资产台账中对应资产的资产价值信息。</w:t>
      </w:r>
    </w:p>
    <w:p>
      <w:pPr>
        <w:pStyle w:val="52"/>
        <w:numPr>
          <w:ilvl w:val="0"/>
          <w:numId w:val="21"/>
        </w:numPr>
        <w:spacing w:line="360" w:lineRule="auto"/>
        <w:ind w:firstLine="480"/>
        <w:rPr>
          <w:rFonts w:ascii="宋体" w:hAnsi="宋体" w:cs="仿宋_GB2312"/>
          <w:color w:val="auto"/>
          <w:sz w:val="24"/>
          <w:szCs w:val="24"/>
        </w:rPr>
      </w:pPr>
      <w:r>
        <w:rPr>
          <w:rFonts w:hint="eastAsia" w:ascii="宋体" w:hAnsi="宋体" w:cs="仿宋_GB2312"/>
          <w:color w:val="auto"/>
          <w:sz w:val="24"/>
          <w:szCs w:val="24"/>
          <w:lang w:val="en-US" w:eastAsia="zh-CN"/>
        </w:rPr>
        <w:t>与智能运维系统的接口在智能运维平台配线架外侧；提供并共享设备设施的基本数据、维修工单、</w:t>
      </w:r>
      <w:r>
        <w:rPr>
          <w:rFonts w:hint="eastAsia" w:ascii="宋体" w:hAnsi="宋体" w:cs="仿宋_GB2312"/>
          <w:color w:val="auto"/>
          <w:sz w:val="24"/>
          <w:szCs w:val="24"/>
        </w:rPr>
        <w:t>库存物料</w:t>
      </w:r>
      <w:r>
        <w:rPr>
          <w:rFonts w:hint="eastAsia" w:ascii="宋体" w:hAnsi="宋体" w:cs="仿宋_GB2312"/>
          <w:color w:val="auto"/>
          <w:sz w:val="24"/>
          <w:szCs w:val="24"/>
          <w:lang w:eastAsia="zh-CN"/>
        </w:rPr>
        <w:t>等</w:t>
      </w:r>
      <w:r>
        <w:rPr>
          <w:rFonts w:hint="eastAsia" w:ascii="宋体" w:hAnsi="宋体" w:cs="仿宋_GB2312"/>
          <w:color w:val="auto"/>
          <w:sz w:val="24"/>
          <w:szCs w:val="24"/>
        </w:rPr>
        <w:t>信息</w:t>
      </w:r>
      <w:r>
        <w:rPr>
          <w:rFonts w:hint="eastAsia" w:ascii="宋体" w:hAnsi="宋体" w:cs="仿宋_GB2312"/>
          <w:color w:val="auto"/>
          <w:sz w:val="24"/>
          <w:szCs w:val="24"/>
          <w:lang w:eastAsia="zh-CN"/>
        </w:rPr>
        <w:t>。</w:t>
      </w:r>
    </w:p>
    <w:p>
      <w:pPr>
        <w:pStyle w:val="52"/>
        <w:numPr>
          <w:ilvl w:val="0"/>
          <w:numId w:val="0"/>
        </w:numPr>
        <w:spacing w:before="156" w:beforeLines="50" w:line="360" w:lineRule="auto"/>
        <w:ind w:leftChars="-200"/>
        <w:outlineLvl w:val="1"/>
        <w:rPr>
          <w:rFonts w:hint="eastAsia" w:ascii="宋体" w:hAnsi="宋体" w:eastAsia="宋体" w:cs="Times New Roman"/>
          <w:b/>
          <w:kern w:val="2"/>
          <w:sz w:val="28"/>
          <w:szCs w:val="28"/>
          <w:lang w:val="en-US" w:eastAsia="zh-CN" w:bidi="ar-SA"/>
        </w:rPr>
      </w:pPr>
      <w:bookmarkStart w:id="715" w:name="_Toc7052"/>
      <w:bookmarkStart w:id="716" w:name="_Toc11965"/>
      <w:bookmarkStart w:id="717" w:name="_Toc28926"/>
      <w:bookmarkStart w:id="718" w:name="_Toc21122"/>
      <w:bookmarkStart w:id="719" w:name="_Toc30118"/>
      <w:bookmarkStart w:id="720" w:name="_Toc15137"/>
      <w:r>
        <w:rPr>
          <w:rFonts w:hint="eastAsia" w:ascii="宋体" w:hAnsi="宋体" w:eastAsia="宋体" w:cs="Times New Roman"/>
          <w:b/>
          <w:kern w:val="2"/>
          <w:sz w:val="28"/>
          <w:szCs w:val="28"/>
          <w:lang w:val="en-US" w:eastAsia="zh-CN" w:bidi="ar-SA"/>
        </w:rPr>
        <w:t>五、主要设计原则及技术标准</w:t>
      </w:r>
      <w:bookmarkEnd w:id="715"/>
      <w:bookmarkEnd w:id="716"/>
      <w:bookmarkEnd w:id="717"/>
      <w:bookmarkEnd w:id="718"/>
      <w:bookmarkEnd w:id="719"/>
      <w:bookmarkEnd w:id="720"/>
    </w:p>
    <w:p>
      <w:pPr>
        <w:pStyle w:val="52"/>
        <w:numPr>
          <w:ilvl w:val="0"/>
          <w:numId w:val="22"/>
        </w:numPr>
        <w:spacing w:line="360" w:lineRule="auto"/>
        <w:ind w:left="150" w:leftChars="0" w:firstLine="480" w:firstLineChars="0"/>
        <w:rPr>
          <w:rFonts w:hint="eastAsia" w:ascii="宋体" w:hAnsi="宋体" w:cs="仿宋_GB2312"/>
          <w:b/>
          <w:bCs/>
          <w:color w:val="auto"/>
          <w:sz w:val="24"/>
          <w:szCs w:val="24"/>
          <w:lang w:val="en-US" w:eastAsia="zh-CN"/>
        </w:rPr>
      </w:pPr>
      <w:r>
        <w:rPr>
          <w:rFonts w:hint="eastAsia" w:ascii="宋体" w:hAnsi="宋体" w:cs="仿宋_GB2312"/>
          <w:b/>
          <w:bCs/>
          <w:color w:val="auto"/>
          <w:sz w:val="24"/>
          <w:szCs w:val="24"/>
          <w:lang w:val="en-US" w:eastAsia="zh-CN"/>
        </w:rPr>
        <w:t>主要设计原则</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1.1比选申请人在承担设备维修维护管理系统设计任务过程中，应投入有经验丰富的设计人员，采用先进的计算机辅助设计手段及有效的ISO9001质量管理体系。设计单位在本项目全过程设计服务中须完全服从比选人制定的各种管理办法、制度、规定等。</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1.2比选申请人应按比选人制定的技术作业表规定的时间进行接口配合设计。</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1.3在设计过程中，重大的技术原则和方案应及时报比选人审批。</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1.4比选申请人提交的文件和图纸一律使用国标符号及缩写，并且须可编辑。</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1.5设备维修维护管理系统的设计应遵循“安全可靠、功能合理、技术先进、实施简单、经济实用、便于扩展、维护方便”的基本原则。</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1.6根据轨道交通特殊的环境特点，系统设计、配置设备应具有较强的抗电磁干扰、防尘、防潮、防霉、防震等性能，确保系统可靠运行，软、硬件具有开放性和兼容性，产品成熟、可靠，并经有关部门鉴定。</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1.7设计方案内容全面，设计思路清晰，设计重点突出，系统设备必须安全可靠，适应 7×24 小时不间断工作的要求。</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1.8确保本项目详细方案设计、施工图设计、用户需求书编制、招标控制价等设计深度能够满足政府相关部门的要求并通过审核。</w:t>
      </w:r>
    </w:p>
    <w:p>
      <w:pPr>
        <w:pStyle w:val="52"/>
        <w:numPr>
          <w:ilvl w:val="0"/>
          <w:numId w:val="22"/>
        </w:numPr>
        <w:spacing w:line="360" w:lineRule="auto"/>
        <w:ind w:left="150" w:leftChars="0" w:firstLine="480" w:firstLineChars="0"/>
        <w:rPr>
          <w:rFonts w:hint="eastAsia" w:ascii="宋体" w:hAnsi="宋体" w:cs="仿宋_GB2312"/>
          <w:b/>
          <w:bCs/>
          <w:color w:val="auto"/>
          <w:sz w:val="24"/>
          <w:szCs w:val="24"/>
          <w:lang w:val="en-US" w:eastAsia="zh-CN"/>
        </w:rPr>
      </w:pPr>
      <w:r>
        <w:rPr>
          <w:rFonts w:hint="eastAsia" w:ascii="宋体" w:hAnsi="宋体" w:cs="仿宋_GB2312"/>
          <w:b/>
          <w:bCs/>
          <w:color w:val="auto"/>
          <w:sz w:val="24"/>
          <w:szCs w:val="24"/>
          <w:lang w:val="en-US" w:eastAsia="zh-CN"/>
        </w:rPr>
        <w:t>技术标准</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本项目实施须符合标准及规范包括但不限于以下标准：</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《地铁设计规范》GB 50157-2013；</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《综合布线系统工程设计规范》GB/T50311-2016；</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《计算机软件文档编制规范》（GB/T 8567-2006）；</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《计算机软件需求规格说明规范》（GB/T 9385-2008）；</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《计算机软件可靠性和可维护性管理》（GB/T 14394-2008）；</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《信息技术系统间远程通信和信息交换局域网和城域网特定要求》（GB/T15629）；</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《软件工程产品质量第1部分:质量模型》（GB/T16260.1-2006）；</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《软件工程产品质量第2部分:外部度量》（GB/T16260.2-2006）；</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《软件工程产品质量第3部分:质内部度量》（GB/T16260.3-2006）；</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《软件工程产品质量第4部分:使用质量的度量》（GB/T16260.4-2006）；</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国家的有关标准；</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国际标准化组织（ISO）标准；</w:t>
      </w:r>
    </w:p>
    <w:p>
      <w:pPr>
        <w:pStyle w:val="52"/>
        <w:numPr>
          <w:ilvl w:val="0"/>
          <w:numId w:val="0"/>
        </w:numPr>
        <w:spacing w:line="360" w:lineRule="auto"/>
        <w:ind w:firstLine="480" w:firstLineChars="200"/>
        <w:rPr>
          <w:rFonts w:hint="default" w:ascii="宋体" w:hAnsi="宋体" w:cs="仿宋_GB2312"/>
          <w:color w:val="auto"/>
          <w:sz w:val="24"/>
          <w:szCs w:val="24"/>
          <w:lang w:val="en-US" w:eastAsia="zh-CN"/>
        </w:rPr>
      </w:pPr>
      <w:r>
        <w:rPr>
          <w:rFonts w:hint="eastAsia" w:ascii="宋体" w:hAnsi="宋体" w:cs="仿宋_GB2312"/>
          <w:color w:val="auto"/>
          <w:sz w:val="24"/>
          <w:szCs w:val="24"/>
          <w:lang w:val="en-US" w:eastAsia="zh-CN"/>
        </w:rPr>
        <w:t>广西壮族自治区、南宁市有关地方法规、标准等。</w:t>
      </w:r>
    </w:p>
    <w:p>
      <w:pPr>
        <w:pStyle w:val="52"/>
        <w:numPr>
          <w:ilvl w:val="0"/>
          <w:numId w:val="0"/>
        </w:numPr>
        <w:spacing w:before="156" w:beforeLines="50" w:line="360" w:lineRule="auto"/>
        <w:ind w:leftChars="-200"/>
        <w:outlineLvl w:val="1"/>
        <w:rPr>
          <w:rFonts w:hint="eastAsia" w:ascii="宋体" w:hAnsi="宋体" w:eastAsia="宋体" w:cs="Times New Roman"/>
          <w:b/>
          <w:kern w:val="2"/>
          <w:sz w:val="28"/>
          <w:szCs w:val="28"/>
          <w:lang w:val="en-US" w:eastAsia="zh-CN" w:bidi="ar-SA"/>
        </w:rPr>
      </w:pPr>
      <w:bookmarkStart w:id="721" w:name="_Toc9163"/>
      <w:bookmarkStart w:id="722" w:name="_Toc27809"/>
      <w:bookmarkStart w:id="723" w:name="_Toc2365"/>
      <w:bookmarkStart w:id="724" w:name="_Toc16626"/>
      <w:bookmarkStart w:id="725" w:name="_Toc23364"/>
      <w:bookmarkStart w:id="726" w:name="_Toc13826"/>
      <w:r>
        <w:rPr>
          <w:rFonts w:hint="eastAsia" w:ascii="宋体" w:hAnsi="宋体" w:eastAsia="宋体" w:cs="Times New Roman"/>
          <w:b/>
          <w:kern w:val="2"/>
          <w:sz w:val="28"/>
          <w:szCs w:val="28"/>
          <w:lang w:val="en-US" w:eastAsia="zh-CN" w:bidi="ar-SA"/>
        </w:rPr>
        <w:t>六、设计成果清单</w:t>
      </w:r>
      <w:bookmarkEnd w:id="721"/>
      <w:bookmarkEnd w:id="722"/>
      <w:bookmarkEnd w:id="723"/>
      <w:bookmarkEnd w:id="724"/>
      <w:bookmarkEnd w:id="725"/>
      <w:bookmarkEnd w:id="726"/>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本项目设计成果包括但不限于以下清单：</w:t>
      </w:r>
    </w:p>
    <w:p>
      <w:pPr>
        <w:pStyle w:val="52"/>
        <w:numPr>
          <w:ilvl w:val="0"/>
          <w:numId w:val="23"/>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设备维修维护管理系统详细方案设计；</w:t>
      </w:r>
    </w:p>
    <w:p>
      <w:pPr>
        <w:pStyle w:val="52"/>
        <w:numPr>
          <w:ilvl w:val="0"/>
          <w:numId w:val="23"/>
        </w:numPr>
        <w:spacing w:line="360" w:lineRule="auto"/>
        <w:ind w:firstLine="480" w:firstLineChars="200"/>
        <w:rPr>
          <w:rFonts w:hint="default" w:ascii="宋体" w:hAnsi="宋体" w:cs="仿宋_GB2312"/>
          <w:color w:val="auto"/>
          <w:sz w:val="24"/>
          <w:szCs w:val="24"/>
          <w:lang w:val="en-US" w:eastAsia="zh-CN"/>
        </w:rPr>
      </w:pPr>
      <w:r>
        <w:rPr>
          <w:rFonts w:hint="eastAsia" w:ascii="宋体" w:hAnsi="宋体" w:cs="仿宋_GB2312"/>
          <w:color w:val="auto"/>
          <w:sz w:val="24"/>
          <w:szCs w:val="24"/>
          <w:lang w:val="en-US" w:eastAsia="zh-CN"/>
        </w:rPr>
        <w:t>招标技术文件；</w:t>
      </w:r>
    </w:p>
    <w:p>
      <w:pPr>
        <w:pStyle w:val="52"/>
        <w:numPr>
          <w:ilvl w:val="0"/>
          <w:numId w:val="23"/>
        </w:numPr>
        <w:spacing w:line="360" w:lineRule="auto"/>
        <w:ind w:firstLine="480" w:firstLineChars="200"/>
        <w:rPr>
          <w:rFonts w:hint="default" w:ascii="宋体" w:hAnsi="宋体" w:cs="仿宋_GB2312"/>
          <w:color w:val="auto"/>
          <w:sz w:val="24"/>
          <w:szCs w:val="24"/>
          <w:lang w:val="en-US" w:eastAsia="zh-CN"/>
        </w:rPr>
      </w:pPr>
      <w:r>
        <w:rPr>
          <w:rFonts w:hint="eastAsia" w:ascii="宋体" w:hAnsi="宋体" w:cs="仿宋_GB2312"/>
          <w:color w:val="auto"/>
          <w:sz w:val="24"/>
          <w:szCs w:val="24"/>
          <w:lang w:val="en-US" w:eastAsia="zh-CN"/>
        </w:rPr>
        <w:t>设备维修维护管理系统合同附件“技术规格书”；</w:t>
      </w:r>
    </w:p>
    <w:p>
      <w:pPr>
        <w:pStyle w:val="52"/>
        <w:numPr>
          <w:ilvl w:val="0"/>
          <w:numId w:val="23"/>
        </w:numPr>
        <w:spacing w:line="360" w:lineRule="auto"/>
        <w:ind w:firstLine="480" w:firstLineChars="200"/>
        <w:rPr>
          <w:rFonts w:hint="default" w:ascii="宋体" w:hAnsi="宋体" w:cs="仿宋_GB2312"/>
          <w:color w:val="auto"/>
          <w:sz w:val="24"/>
          <w:szCs w:val="24"/>
          <w:lang w:val="en-US" w:eastAsia="zh-CN"/>
        </w:rPr>
      </w:pPr>
      <w:r>
        <w:rPr>
          <w:rFonts w:hint="eastAsia" w:ascii="宋体" w:hAnsi="宋体" w:cs="仿宋_GB2312"/>
          <w:color w:val="auto"/>
          <w:sz w:val="24"/>
          <w:szCs w:val="24"/>
          <w:lang w:val="en-US" w:eastAsia="zh-CN"/>
        </w:rPr>
        <w:t>招标控制价文件；</w:t>
      </w:r>
    </w:p>
    <w:p>
      <w:pPr>
        <w:pStyle w:val="52"/>
        <w:numPr>
          <w:ilvl w:val="0"/>
          <w:numId w:val="23"/>
        </w:numPr>
        <w:spacing w:line="360" w:lineRule="auto"/>
        <w:ind w:firstLine="480" w:firstLineChars="200"/>
        <w:rPr>
          <w:rFonts w:hint="default" w:ascii="宋体" w:hAnsi="宋体" w:cs="仿宋_GB2312"/>
          <w:color w:val="auto"/>
          <w:sz w:val="24"/>
          <w:szCs w:val="24"/>
          <w:lang w:val="en-US" w:eastAsia="zh-CN"/>
        </w:rPr>
      </w:pPr>
      <w:r>
        <w:rPr>
          <w:rFonts w:hint="eastAsia" w:ascii="宋体" w:hAnsi="宋体" w:cs="仿宋_GB2312"/>
          <w:color w:val="auto"/>
          <w:sz w:val="24"/>
          <w:szCs w:val="24"/>
          <w:lang w:val="en-US" w:eastAsia="zh-CN"/>
        </w:rPr>
        <w:t>施工设计图纸；</w:t>
      </w:r>
    </w:p>
    <w:p>
      <w:pPr>
        <w:pStyle w:val="52"/>
        <w:numPr>
          <w:ilvl w:val="0"/>
          <w:numId w:val="23"/>
        </w:numPr>
        <w:spacing w:line="360" w:lineRule="auto"/>
        <w:ind w:firstLine="480" w:firstLineChars="200"/>
        <w:rPr>
          <w:rFonts w:hint="default" w:ascii="宋体" w:hAnsi="宋体" w:cs="仿宋_GB2312"/>
          <w:color w:val="auto"/>
          <w:sz w:val="24"/>
          <w:szCs w:val="24"/>
          <w:lang w:val="en-US" w:eastAsia="zh-CN"/>
        </w:rPr>
      </w:pPr>
      <w:r>
        <w:rPr>
          <w:rFonts w:hint="eastAsia" w:ascii="宋体" w:hAnsi="宋体" w:cs="仿宋_GB2312"/>
          <w:color w:val="auto"/>
          <w:sz w:val="24"/>
          <w:szCs w:val="24"/>
          <w:lang w:val="en-US" w:eastAsia="zh-CN"/>
        </w:rPr>
        <w:t>工程量清单；</w:t>
      </w:r>
    </w:p>
    <w:p>
      <w:pPr>
        <w:pStyle w:val="52"/>
        <w:numPr>
          <w:ilvl w:val="0"/>
          <w:numId w:val="23"/>
        </w:numPr>
        <w:spacing w:line="360" w:lineRule="auto"/>
        <w:ind w:firstLine="480" w:firstLineChars="200"/>
        <w:rPr>
          <w:rFonts w:hint="default" w:ascii="宋体" w:hAnsi="宋体" w:cs="仿宋_GB2312"/>
          <w:color w:val="auto"/>
          <w:sz w:val="24"/>
          <w:szCs w:val="24"/>
          <w:lang w:val="en-US" w:eastAsia="zh-CN"/>
        </w:rPr>
      </w:pPr>
      <w:r>
        <w:rPr>
          <w:rFonts w:hint="eastAsia" w:ascii="宋体" w:hAnsi="宋体" w:cs="仿宋_GB2312"/>
          <w:color w:val="auto"/>
          <w:sz w:val="24"/>
          <w:szCs w:val="24"/>
          <w:lang w:val="en-US" w:eastAsia="zh-CN"/>
        </w:rPr>
        <w:t>施工图预算书。</w:t>
      </w:r>
    </w:p>
    <w:p>
      <w:pPr>
        <w:pStyle w:val="52"/>
        <w:numPr>
          <w:ilvl w:val="0"/>
          <w:numId w:val="0"/>
        </w:numPr>
        <w:spacing w:before="156" w:beforeLines="50" w:line="360" w:lineRule="auto"/>
        <w:ind w:leftChars="-200"/>
        <w:outlineLvl w:val="1"/>
        <w:rPr>
          <w:rFonts w:hint="eastAsia" w:ascii="宋体" w:hAnsi="宋体" w:eastAsia="宋体" w:cs="Times New Roman"/>
          <w:b/>
          <w:kern w:val="2"/>
          <w:sz w:val="28"/>
          <w:szCs w:val="28"/>
          <w:lang w:val="en-US" w:eastAsia="zh-CN" w:bidi="ar-SA"/>
        </w:rPr>
      </w:pPr>
      <w:bookmarkStart w:id="727" w:name="_Toc10768"/>
      <w:bookmarkStart w:id="728" w:name="_Toc31922"/>
      <w:bookmarkStart w:id="729" w:name="_Toc32348"/>
      <w:bookmarkStart w:id="730" w:name="_Toc14117"/>
      <w:bookmarkStart w:id="731" w:name="_Toc6155"/>
      <w:bookmarkStart w:id="732" w:name="_Toc24820"/>
      <w:r>
        <w:rPr>
          <w:rFonts w:hint="eastAsia" w:ascii="宋体" w:hAnsi="宋体" w:eastAsia="宋体" w:cs="Times New Roman"/>
          <w:b/>
          <w:kern w:val="2"/>
          <w:sz w:val="28"/>
          <w:szCs w:val="28"/>
          <w:lang w:val="en-US" w:eastAsia="zh-CN" w:bidi="ar-SA"/>
        </w:rPr>
        <w:t>七、设计工期要求</w:t>
      </w:r>
      <w:bookmarkEnd w:id="727"/>
      <w:bookmarkEnd w:id="728"/>
      <w:bookmarkEnd w:id="729"/>
      <w:bookmarkEnd w:id="730"/>
      <w:bookmarkEnd w:id="731"/>
      <w:bookmarkEnd w:id="732"/>
    </w:p>
    <w:p>
      <w:pPr>
        <w:pStyle w:val="52"/>
        <w:numPr>
          <w:ilvl w:val="0"/>
          <w:numId w:val="24"/>
        </w:numPr>
        <w:spacing w:line="360" w:lineRule="auto"/>
        <w:ind w:left="150" w:leftChars="0" w:firstLine="480" w:firstLineChars="0"/>
        <w:rPr>
          <w:rFonts w:hint="default" w:ascii="宋体" w:hAnsi="宋体" w:cs="仿宋_GB2312"/>
          <w:b/>
          <w:bCs/>
          <w:color w:val="auto"/>
          <w:sz w:val="24"/>
          <w:szCs w:val="24"/>
          <w:lang w:val="en-US" w:eastAsia="zh-CN"/>
        </w:rPr>
      </w:pPr>
      <w:r>
        <w:rPr>
          <w:rFonts w:hint="eastAsia" w:ascii="宋体" w:hAnsi="宋体" w:cs="仿宋_GB2312"/>
          <w:b/>
          <w:bCs/>
          <w:color w:val="auto"/>
          <w:sz w:val="24"/>
          <w:szCs w:val="24"/>
          <w:lang w:val="en-US" w:eastAsia="zh-CN"/>
        </w:rPr>
        <w:t>设计进度要求</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比选申请人提交设计成果文件的时间必须满足工程进度和比选人要求，能够及时向比选人提供图纸（份数按比选人要求）。因非比选申请人原因而造成设计延误，则合同双方另行协商设计成果提交时间，以尽可能满足工程进度需要。</w:t>
      </w:r>
    </w:p>
    <w:p>
      <w:pPr>
        <w:pStyle w:val="52"/>
        <w:numPr>
          <w:ilvl w:val="0"/>
          <w:numId w:val="24"/>
        </w:numPr>
        <w:spacing w:line="360" w:lineRule="auto"/>
        <w:ind w:left="150" w:leftChars="0" w:firstLine="480" w:firstLineChars="0"/>
        <w:rPr>
          <w:rFonts w:hint="default" w:ascii="宋体" w:hAnsi="宋体" w:cs="仿宋_GB2312"/>
          <w:b/>
          <w:bCs/>
          <w:color w:val="auto"/>
          <w:sz w:val="24"/>
          <w:szCs w:val="24"/>
          <w:lang w:val="en-US" w:eastAsia="zh-CN"/>
        </w:rPr>
      </w:pPr>
      <w:r>
        <w:rPr>
          <w:rFonts w:hint="eastAsia" w:ascii="宋体" w:hAnsi="宋体" w:cs="仿宋_GB2312"/>
          <w:b/>
          <w:bCs/>
          <w:color w:val="auto"/>
          <w:sz w:val="24"/>
          <w:szCs w:val="24"/>
          <w:lang w:val="en-US" w:eastAsia="zh-CN"/>
        </w:rPr>
        <w:t>设计工期要求</w:t>
      </w:r>
    </w:p>
    <w:p>
      <w:pPr>
        <w:pStyle w:val="52"/>
        <w:spacing w:line="360" w:lineRule="auto"/>
        <w:ind w:firstLine="480"/>
        <w:rPr>
          <w:rFonts w:hint="eastAsia" w:ascii="宋体" w:hAnsi="宋体" w:cs="仿宋_GB2312"/>
          <w:color w:val="auto"/>
          <w:sz w:val="24"/>
          <w:szCs w:val="24"/>
        </w:rPr>
      </w:pPr>
      <w:r>
        <w:rPr>
          <w:rFonts w:hint="eastAsia" w:ascii="宋体" w:hAnsi="宋体" w:cs="仿宋_GB2312"/>
          <w:color w:val="auto"/>
          <w:sz w:val="24"/>
          <w:szCs w:val="24"/>
          <w:lang w:eastAsia="zh-CN"/>
        </w:rPr>
        <w:t>合同签订</w:t>
      </w:r>
      <w:r>
        <w:rPr>
          <w:rFonts w:hint="eastAsia" w:ascii="宋体" w:hAnsi="宋体" w:cs="仿宋_GB2312"/>
          <w:color w:val="auto"/>
          <w:sz w:val="24"/>
          <w:szCs w:val="24"/>
        </w:rPr>
        <w:t>后60天内完成</w:t>
      </w:r>
      <w:r>
        <w:rPr>
          <w:rFonts w:hint="eastAsia" w:ascii="宋体" w:hAnsi="宋体" w:cs="仿宋_GB2312"/>
          <w:color w:val="auto"/>
          <w:sz w:val="24"/>
          <w:szCs w:val="24"/>
          <w:lang w:eastAsia="zh-CN"/>
        </w:rPr>
        <w:t>详细方案设计、</w:t>
      </w:r>
      <w:r>
        <w:rPr>
          <w:rFonts w:hint="eastAsia" w:ascii="宋体" w:hAnsi="宋体" w:cs="仿宋_GB2312"/>
          <w:color w:val="auto"/>
          <w:sz w:val="24"/>
          <w:szCs w:val="24"/>
        </w:rPr>
        <w:t>用户需求书编制、控制价编制；协助</w:t>
      </w:r>
      <w:r>
        <w:rPr>
          <w:rFonts w:hint="eastAsia" w:ascii="宋体" w:hAnsi="宋体" w:cs="仿宋_GB2312"/>
          <w:color w:val="auto"/>
          <w:sz w:val="24"/>
          <w:szCs w:val="24"/>
          <w:lang w:eastAsia="zh-CN"/>
        </w:rPr>
        <w:t>比选人</w:t>
      </w:r>
      <w:r>
        <w:rPr>
          <w:rFonts w:hint="eastAsia" w:ascii="宋体" w:hAnsi="宋体" w:cs="仿宋_GB2312"/>
          <w:color w:val="auto"/>
          <w:sz w:val="24"/>
          <w:szCs w:val="24"/>
        </w:rPr>
        <w:t>完成设备</w:t>
      </w:r>
      <w:r>
        <w:rPr>
          <w:rFonts w:hint="eastAsia" w:ascii="宋体" w:hAnsi="宋体" w:cs="仿宋_GB2312"/>
          <w:color w:val="auto"/>
          <w:sz w:val="24"/>
          <w:szCs w:val="24"/>
          <w:lang w:eastAsia="zh-CN"/>
        </w:rPr>
        <w:t>及施工</w:t>
      </w:r>
      <w:r>
        <w:rPr>
          <w:rFonts w:hint="eastAsia" w:ascii="宋体" w:hAnsi="宋体" w:cs="仿宋_GB2312"/>
          <w:color w:val="auto"/>
          <w:sz w:val="24"/>
          <w:szCs w:val="24"/>
        </w:rPr>
        <w:t>招标、</w:t>
      </w:r>
      <w:r>
        <w:rPr>
          <w:rFonts w:hint="eastAsia" w:ascii="宋体" w:hAnsi="宋体" w:cs="仿宋_GB2312"/>
          <w:color w:val="auto"/>
          <w:sz w:val="24"/>
          <w:szCs w:val="24"/>
          <w:lang w:eastAsia="zh-CN"/>
        </w:rPr>
        <w:t>设计联络、</w:t>
      </w:r>
      <w:r>
        <w:rPr>
          <w:rFonts w:hint="eastAsia" w:ascii="宋体" w:hAnsi="宋体" w:cs="仿宋_GB2312"/>
          <w:color w:val="auto"/>
          <w:sz w:val="24"/>
          <w:szCs w:val="24"/>
        </w:rPr>
        <w:t>施工图出图、施工配合等工作并通过项目竣工验收为准。</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68"/>
        <w:gridCol w:w="2442"/>
        <w:gridCol w:w="2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shd w:val="clear" w:color="auto" w:fill="F2F2F2"/>
            <w:noWrap w:val="0"/>
            <w:vAlign w:val="center"/>
          </w:tcPr>
          <w:p>
            <w:pPr>
              <w:widowControl/>
              <w:spacing w:after="80" w:line="360" w:lineRule="auto"/>
              <w:ind w:left="-2"/>
              <w:jc w:val="center"/>
              <w:rPr>
                <w:b/>
                <w:kern w:val="0"/>
                <w:szCs w:val="21"/>
              </w:rPr>
            </w:pPr>
            <w:r>
              <w:rPr>
                <w:rFonts w:hint="eastAsia"/>
                <w:b/>
                <w:kern w:val="0"/>
                <w:szCs w:val="21"/>
              </w:rPr>
              <w:t>序号</w:t>
            </w:r>
          </w:p>
        </w:tc>
        <w:tc>
          <w:tcPr>
            <w:tcW w:w="2268" w:type="dxa"/>
            <w:shd w:val="clear" w:color="auto" w:fill="F2F2F2"/>
            <w:noWrap w:val="0"/>
            <w:vAlign w:val="center"/>
          </w:tcPr>
          <w:p>
            <w:pPr>
              <w:widowControl/>
              <w:spacing w:after="80" w:line="360" w:lineRule="auto"/>
              <w:jc w:val="center"/>
              <w:rPr>
                <w:rFonts w:hint="eastAsia" w:eastAsia="宋体"/>
                <w:b/>
                <w:kern w:val="0"/>
                <w:szCs w:val="21"/>
                <w:lang w:eastAsia="zh-CN"/>
              </w:rPr>
            </w:pPr>
            <w:r>
              <w:rPr>
                <w:rFonts w:hint="eastAsia"/>
                <w:b/>
                <w:kern w:val="0"/>
                <w:szCs w:val="21"/>
                <w:lang w:eastAsia="zh-CN"/>
              </w:rPr>
              <w:t>设计工期</w:t>
            </w:r>
          </w:p>
        </w:tc>
        <w:tc>
          <w:tcPr>
            <w:tcW w:w="2442" w:type="dxa"/>
            <w:shd w:val="clear" w:color="auto" w:fill="F2F2F2"/>
            <w:noWrap w:val="0"/>
            <w:vAlign w:val="center"/>
          </w:tcPr>
          <w:p>
            <w:pPr>
              <w:widowControl/>
              <w:spacing w:after="80" w:line="360" w:lineRule="auto"/>
              <w:jc w:val="center"/>
              <w:rPr>
                <w:b/>
                <w:kern w:val="0"/>
                <w:szCs w:val="21"/>
              </w:rPr>
            </w:pPr>
            <w:r>
              <w:rPr>
                <w:b/>
                <w:kern w:val="0"/>
                <w:szCs w:val="21"/>
              </w:rPr>
              <w:t>开始时间</w:t>
            </w:r>
          </w:p>
        </w:tc>
        <w:tc>
          <w:tcPr>
            <w:tcW w:w="2803" w:type="dxa"/>
            <w:shd w:val="clear" w:color="auto" w:fill="F2F2F2"/>
            <w:noWrap w:val="0"/>
            <w:vAlign w:val="center"/>
          </w:tcPr>
          <w:p>
            <w:pPr>
              <w:widowControl/>
              <w:spacing w:after="80" w:line="360" w:lineRule="auto"/>
              <w:jc w:val="center"/>
              <w:rPr>
                <w:b/>
                <w:kern w:val="0"/>
                <w:szCs w:val="21"/>
              </w:rPr>
            </w:pPr>
            <w:r>
              <w:rPr>
                <w:rFonts w:hint="eastAsia"/>
                <w:b/>
                <w:kern w:val="0"/>
                <w:szCs w:val="21"/>
              </w:rPr>
              <w:t>要求</w:t>
            </w:r>
            <w:r>
              <w:rPr>
                <w:b/>
                <w:kern w:val="0"/>
                <w:szCs w:val="21"/>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17" w:type="dxa"/>
            <w:noWrap w:val="0"/>
            <w:vAlign w:val="center"/>
          </w:tcPr>
          <w:p>
            <w:pPr>
              <w:widowControl/>
              <w:spacing w:after="80" w:line="360" w:lineRule="auto"/>
              <w:jc w:val="center"/>
              <w:rPr>
                <w:kern w:val="0"/>
                <w:szCs w:val="21"/>
              </w:rPr>
            </w:pPr>
            <w:r>
              <w:rPr>
                <w:rFonts w:hint="eastAsia"/>
                <w:kern w:val="0"/>
                <w:szCs w:val="21"/>
              </w:rPr>
              <w:t>1</w:t>
            </w:r>
          </w:p>
        </w:tc>
        <w:tc>
          <w:tcPr>
            <w:tcW w:w="2268" w:type="dxa"/>
            <w:noWrap w:val="0"/>
            <w:vAlign w:val="center"/>
          </w:tcPr>
          <w:p>
            <w:pPr>
              <w:widowControl/>
              <w:spacing w:after="80" w:line="360" w:lineRule="auto"/>
              <w:jc w:val="center"/>
              <w:rPr>
                <w:kern w:val="0"/>
                <w:szCs w:val="21"/>
              </w:rPr>
            </w:pPr>
            <w:r>
              <w:rPr>
                <w:kern w:val="0"/>
                <w:szCs w:val="21"/>
              </w:rPr>
              <w:t>项目启动</w:t>
            </w:r>
          </w:p>
        </w:tc>
        <w:tc>
          <w:tcPr>
            <w:tcW w:w="2442" w:type="dxa"/>
            <w:noWrap w:val="0"/>
            <w:vAlign w:val="center"/>
          </w:tcPr>
          <w:p>
            <w:pPr>
              <w:widowControl/>
              <w:spacing w:after="80" w:line="360" w:lineRule="auto"/>
              <w:jc w:val="center"/>
              <w:rPr>
                <w:kern w:val="0"/>
                <w:szCs w:val="21"/>
              </w:rPr>
            </w:pPr>
            <w:r>
              <w:rPr>
                <w:rFonts w:hint="eastAsia"/>
                <w:kern w:val="0"/>
                <w:szCs w:val="21"/>
              </w:rPr>
              <w:t>合同签订之日</w:t>
            </w:r>
          </w:p>
        </w:tc>
        <w:tc>
          <w:tcPr>
            <w:tcW w:w="2803" w:type="dxa"/>
            <w:noWrap w:val="0"/>
            <w:vAlign w:val="center"/>
          </w:tcPr>
          <w:p>
            <w:pPr>
              <w:widowControl/>
              <w:spacing w:after="80" w:line="360" w:lineRule="auto"/>
              <w:jc w:val="center"/>
              <w:rPr>
                <w:kern w:val="0"/>
                <w:szCs w:val="21"/>
              </w:rPr>
            </w:pPr>
            <w:r>
              <w:rPr>
                <w:rFonts w:hint="eastAsia"/>
                <w:kern w:val="0"/>
                <w:szCs w:val="21"/>
              </w:rPr>
              <w:t>T+0.</w:t>
            </w:r>
            <w:r>
              <w:rPr>
                <w:rFonts w:hint="eastAsia"/>
                <w:kern w:val="0"/>
                <w:szCs w:val="21"/>
                <w:lang w:val="en-US" w:eastAsia="zh-CN"/>
              </w:rPr>
              <w:t>3</w:t>
            </w:r>
            <w:r>
              <w:rPr>
                <w:rFonts w:hint="eastAsia"/>
                <w:kern w:val="0"/>
                <w:szCs w:val="21"/>
              </w:rPr>
              <w:t>个月内完成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17" w:type="dxa"/>
            <w:noWrap w:val="0"/>
            <w:vAlign w:val="center"/>
          </w:tcPr>
          <w:p>
            <w:pPr>
              <w:widowControl/>
              <w:spacing w:after="80" w:line="360" w:lineRule="auto"/>
              <w:jc w:val="center"/>
              <w:rPr>
                <w:kern w:val="0"/>
                <w:szCs w:val="21"/>
              </w:rPr>
            </w:pPr>
            <w:r>
              <w:rPr>
                <w:rFonts w:hint="eastAsia"/>
                <w:kern w:val="0"/>
                <w:szCs w:val="21"/>
              </w:rPr>
              <w:t>2</w:t>
            </w:r>
          </w:p>
        </w:tc>
        <w:tc>
          <w:tcPr>
            <w:tcW w:w="2268" w:type="dxa"/>
            <w:noWrap w:val="0"/>
            <w:vAlign w:val="center"/>
          </w:tcPr>
          <w:p>
            <w:pPr>
              <w:widowControl/>
              <w:spacing w:after="80" w:line="360" w:lineRule="auto"/>
              <w:jc w:val="center"/>
              <w:rPr>
                <w:rFonts w:hint="eastAsia" w:eastAsia="宋体"/>
                <w:kern w:val="0"/>
                <w:szCs w:val="21"/>
                <w:lang w:eastAsia="zh-CN"/>
              </w:rPr>
            </w:pPr>
            <w:r>
              <w:rPr>
                <w:rFonts w:hint="eastAsia"/>
                <w:kern w:val="0"/>
                <w:szCs w:val="21"/>
                <w:lang w:eastAsia="zh-CN"/>
              </w:rPr>
              <w:t>详细方案设计</w:t>
            </w:r>
          </w:p>
        </w:tc>
        <w:tc>
          <w:tcPr>
            <w:tcW w:w="2442" w:type="dxa"/>
            <w:noWrap w:val="0"/>
            <w:vAlign w:val="center"/>
          </w:tcPr>
          <w:p>
            <w:pPr>
              <w:widowControl/>
              <w:spacing w:after="80" w:line="360" w:lineRule="auto"/>
              <w:jc w:val="center"/>
              <w:rPr>
                <w:kern w:val="0"/>
                <w:szCs w:val="21"/>
              </w:rPr>
            </w:pPr>
            <w:r>
              <w:rPr>
                <w:rFonts w:hint="eastAsia"/>
                <w:kern w:val="0"/>
                <w:szCs w:val="21"/>
              </w:rPr>
              <w:t>项目启动完成后</w:t>
            </w:r>
          </w:p>
        </w:tc>
        <w:tc>
          <w:tcPr>
            <w:tcW w:w="2803" w:type="dxa"/>
            <w:noWrap w:val="0"/>
            <w:vAlign w:val="center"/>
          </w:tcPr>
          <w:p>
            <w:pPr>
              <w:widowControl/>
              <w:spacing w:after="80" w:line="360" w:lineRule="auto"/>
              <w:jc w:val="center"/>
              <w:rPr>
                <w:kern w:val="0"/>
                <w:szCs w:val="21"/>
              </w:rPr>
            </w:pPr>
            <w:r>
              <w:rPr>
                <w:rFonts w:hint="eastAsia"/>
                <w:kern w:val="0"/>
                <w:szCs w:val="21"/>
              </w:rPr>
              <w:t>T+</w:t>
            </w:r>
            <w:r>
              <w:rPr>
                <w:rFonts w:hint="eastAsia"/>
                <w:kern w:val="0"/>
                <w:szCs w:val="21"/>
                <w:lang w:val="en-US" w:eastAsia="zh-CN"/>
              </w:rPr>
              <w:t>1</w:t>
            </w:r>
            <w:r>
              <w:rPr>
                <w:rFonts w:hint="eastAsia"/>
                <w:kern w:val="0"/>
                <w:szCs w:val="21"/>
              </w:rPr>
              <w:t>个月内完成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17" w:type="dxa"/>
            <w:noWrap w:val="0"/>
            <w:vAlign w:val="center"/>
          </w:tcPr>
          <w:p>
            <w:pPr>
              <w:widowControl/>
              <w:spacing w:after="80" w:line="360" w:lineRule="auto"/>
              <w:jc w:val="center"/>
              <w:rPr>
                <w:kern w:val="0"/>
                <w:szCs w:val="21"/>
              </w:rPr>
            </w:pPr>
            <w:r>
              <w:rPr>
                <w:rFonts w:hint="eastAsia"/>
                <w:kern w:val="0"/>
                <w:szCs w:val="21"/>
              </w:rPr>
              <w:t>3</w:t>
            </w:r>
          </w:p>
        </w:tc>
        <w:tc>
          <w:tcPr>
            <w:tcW w:w="2268" w:type="dxa"/>
            <w:noWrap w:val="0"/>
            <w:vAlign w:val="center"/>
          </w:tcPr>
          <w:p>
            <w:pPr>
              <w:widowControl/>
              <w:spacing w:after="80" w:line="360" w:lineRule="auto"/>
              <w:jc w:val="center"/>
              <w:rPr>
                <w:rFonts w:hint="eastAsia" w:eastAsia="宋体"/>
                <w:kern w:val="0"/>
                <w:szCs w:val="21"/>
                <w:lang w:eastAsia="zh-CN"/>
              </w:rPr>
            </w:pPr>
            <w:r>
              <w:rPr>
                <w:rFonts w:hint="eastAsia"/>
                <w:kern w:val="0"/>
                <w:szCs w:val="21"/>
                <w:lang w:eastAsia="zh-CN"/>
              </w:rPr>
              <w:t>用户需求书编制</w:t>
            </w:r>
          </w:p>
        </w:tc>
        <w:tc>
          <w:tcPr>
            <w:tcW w:w="2442" w:type="dxa"/>
            <w:noWrap w:val="0"/>
            <w:vAlign w:val="center"/>
          </w:tcPr>
          <w:p>
            <w:pPr>
              <w:widowControl/>
              <w:spacing w:after="80" w:line="360" w:lineRule="auto"/>
              <w:jc w:val="center"/>
              <w:rPr>
                <w:kern w:val="0"/>
                <w:szCs w:val="21"/>
              </w:rPr>
            </w:pPr>
            <w:r>
              <w:rPr>
                <w:rFonts w:hint="eastAsia"/>
                <w:kern w:val="0"/>
                <w:szCs w:val="21"/>
                <w:lang w:eastAsia="zh-CN"/>
              </w:rPr>
              <w:t>详细方案设计</w:t>
            </w:r>
            <w:r>
              <w:rPr>
                <w:rFonts w:hint="eastAsia"/>
                <w:kern w:val="0"/>
                <w:szCs w:val="21"/>
              </w:rPr>
              <w:t>完成后</w:t>
            </w:r>
          </w:p>
        </w:tc>
        <w:tc>
          <w:tcPr>
            <w:tcW w:w="2803" w:type="dxa"/>
            <w:noWrap w:val="0"/>
            <w:vAlign w:val="center"/>
          </w:tcPr>
          <w:p>
            <w:pPr>
              <w:widowControl/>
              <w:spacing w:after="80" w:line="360" w:lineRule="auto"/>
              <w:jc w:val="center"/>
              <w:rPr>
                <w:kern w:val="0"/>
                <w:szCs w:val="21"/>
              </w:rPr>
            </w:pPr>
            <w:r>
              <w:rPr>
                <w:kern w:val="0"/>
                <w:szCs w:val="21"/>
              </w:rPr>
              <w:t>T+</w:t>
            </w:r>
            <w:r>
              <w:rPr>
                <w:rFonts w:hint="eastAsia"/>
                <w:kern w:val="0"/>
                <w:szCs w:val="21"/>
                <w:lang w:val="en-US" w:eastAsia="zh-CN"/>
              </w:rPr>
              <w:t>1</w:t>
            </w:r>
            <w:r>
              <w:rPr>
                <w:kern w:val="0"/>
                <w:szCs w:val="21"/>
              </w:rPr>
              <w:t>.5</w:t>
            </w:r>
            <w:r>
              <w:rPr>
                <w:rFonts w:hint="eastAsia"/>
                <w:kern w:val="0"/>
                <w:szCs w:val="21"/>
              </w:rPr>
              <w:t>个月内完成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17" w:type="dxa"/>
            <w:noWrap w:val="0"/>
            <w:vAlign w:val="center"/>
          </w:tcPr>
          <w:p>
            <w:pPr>
              <w:widowControl/>
              <w:spacing w:after="80" w:line="360" w:lineRule="auto"/>
              <w:jc w:val="center"/>
              <w:rPr>
                <w:kern w:val="0"/>
                <w:szCs w:val="21"/>
              </w:rPr>
            </w:pPr>
            <w:r>
              <w:rPr>
                <w:rFonts w:hint="eastAsia"/>
                <w:kern w:val="0"/>
                <w:szCs w:val="21"/>
              </w:rPr>
              <w:t>4</w:t>
            </w:r>
          </w:p>
        </w:tc>
        <w:tc>
          <w:tcPr>
            <w:tcW w:w="2268" w:type="dxa"/>
            <w:noWrap w:val="0"/>
            <w:vAlign w:val="center"/>
          </w:tcPr>
          <w:p>
            <w:pPr>
              <w:widowControl/>
              <w:spacing w:after="80" w:line="360" w:lineRule="auto"/>
              <w:jc w:val="center"/>
              <w:rPr>
                <w:rFonts w:hint="eastAsia" w:eastAsia="宋体"/>
                <w:kern w:val="0"/>
                <w:szCs w:val="21"/>
                <w:lang w:eastAsia="zh-CN"/>
              </w:rPr>
            </w:pPr>
            <w:r>
              <w:rPr>
                <w:rFonts w:hint="eastAsia"/>
                <w:kern w:val="0"/>
                <w:szCs w:val="21"/>
                <w:lang w:eastAsia="zh-CN"/>
              </w:rPr>
              <w:t>控制价编制</w:t>
            </w:r>
          </w:p>
        </w:tc>
        <w:tc>
          <w:tcPr>
            <w:tcW w:w="2442" w:type="dxa"/>
            <w:noWrap w:val="0"/>
            <w:vAlign w:val="center"/>
          </w:tcPr>
          <w:p>
            <w:pPr>
              <w:widowControl/>
              <w:spacing w:after="80" w:line="360" w:lineRule="auto"/>
              <w:jc w:val="center"/>
              <w:rPr>
                <w:rFonts w:hint="eastAsia"/>
                <w:kern w:val="0"/>
                <w:szCs w:val="21"/>
              </w:rPr>
            </w:pPr>
            <w:r>
              <w:rPr>
                <w:rFonts w:hint="eastAsia"/>
                <w:kern w:val="0"/>
                <w:szCs w:val="21"/>
                <w:lang w:eastAsia="zh-CN"/>
              </w:rPr>
              <w:t>用户需求书编制</w:t>
            </w:r>
            <w:r>
              <w:rPr>
                <w:rFonts w:hint="eastAsia"/>
                <w:kern w:val="0"/>
                <w:szCs w:val="21"/>
              </w:rPr>
              <w:t>完成后</w:t>
            </w:r>
          </w:p>
        </w:tc>
        <w:tc>
          <w:tcPr>
            <w:tcW w:w="2803" w:type="dxa"/>
            <w:noWrap w:val="0"/>
            <w:vAlign w:val="center"/>
          </w:tcPr>
          <w:p>
            <w:pPr>
              <w:widowControl/>
              <w:spacing w:after="80" w:line="360" w:lineRule="auto"/>
              <w:jc w:val="center"/>
              <w:rPr>
                <w:rFonts w:hint="eastAsia"/>
                <w:kern w:val="0"/>
                <w:szCs w:val="21"/>
              </w:rPr>
            </w:pPr>
            <w:r>
              <w:rPr>
                <w:kern w:val="0"/>
                <w:szCs w:val="21"/>
              </w:rPr>
              <w:t>T+</w:t>
            </w:r>
            <w:r>
              <w:rPr>
                <w:rFonts w:hint="eastAsia"/>
                <w:kern w:val="0"/>
                <w:szCs w:val="21"/>
                <w:lang w:val="en-US" w:eastAsia="zh-CN"/>
              </w:rPr>
              <w:t>2</w:t>
            </w:r>
            <w:r>
              <w:rPr>
                <w:rFonts w:hint="eastAsia"/>
                <w:kern w:val="0"/>
                <w:szCs w:val="21"/>
              </w:rPr>
              <w:t>个月内完成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17" w:type="dxa"/>
            <w:noWrap w:val="0"/>
            <w:vAlign w:val="center"/>
          </w:tcPr>
          <w:p>
            <w:pPr>
              <w:widowControl/>
              <w:spacing w:after="80" w:line="360" w:lineRule="auto"/>
              <w:jc w:val="center"/>
              <w:rPr>
                <w:kern w:val="0"/>
                <w:szCs w:val="21"/>
              </w:rPr>
            </w:pPr>
            <w:r>
              <w:rPr>
                <w:rFonts w:hint="eastAsia"/>
                <w:kern w:val="0"/>
                <w:szCs w:val="21"/>
              </w:rPr>
              <w:t>5</w:t>
            </w:r>
          </w:p>
        </w:tc>
        <w:tc>
          <w:tcPr>
            <w:tcW w:w="2268" w:type="dxa"/>
            <w:noWrap w:val="0"/>
            <w:vAlign w:val="center"/>
          </w:tcPr>
          <w:p>
            <w:pPr>
              <w:widowControl/>
              <w:spacing w:after="80" w:line="360" w:lineRule="auto"/>
              <w:ind w:left="-2"/>
              <w:jc w:val="center"/>
              <w:rPr>
                <w:rFonts w:hint="eastAsia" w:eastAsia="宋体"/>
                <w:kern w:val="0"/>
                <w:szCs w:val="21"/>
                <w:lang w:eastAsia="zh-CN"/>
              </w:rPr>
            </w:pPr>
            <w:r>
              <w:rPr>
                <w:rFonts w:hint="eastAsia"/>
                <w:kern w:val="0"/>
                <w:szCs w:val="21"/>
                <w:lang w:eastAsia="zh-CN"/>
              </w:rPr>
              <w:t>设备及施工招标</w:t>
            </w:r>
          </w:p>
        </w:tc>
        <w:tc>
          <w:tcPr>
            <w:tcW w:w="2442" w:type="dxa"/>
            <w:noWrap w:val="0"/>
            <w:vAlign w:val="center"/>
          </w:tcPr>
          <w:p>
            <w:pPr>
              <w:widowControl/>
              <w:spacing w:after="80" w:line="360" w:lineRule="auto"/>
              <w:jc w:val="center"/>
              <w:rPr>
                <w:kern w:val="0"/>
                <w:szCs w:val="21"/>
              </w:rPr>
            </w:pPr>
            <w:r>
              <w:rPr>
                <w:rFonts w:hint="eastAsia"/>
                <w:kern w:val="0"/>
                <w:szCs w:val="21"/>
                <w:lang w:eastAsia="zh-CN"/>
              </w:rPr>
              <w:t>控制价编制完成后</w:t>
            </w:r>
          </w:p>
        </w:tc>
        <w:tc>
          <w:tcPr>
            <w:tcW w:w="2803" w:type="dxa"/>
            <w:noWrap w:val="0"/>
            <w:vAlign w:val="center"/>
          </w:tcPr>
          <w:p>
            <w:pPr>
              <w:widowControl/>
              <w:spacing w:after="80" w:line="360" w:lineRule="auto"/>
              <w:jc w:val="center"/>
              <w:rPr>
                <w:rFonts w:hint="eastAsia" w:eastAsia="宋体"/>
                <w:kern w:val="0"/>
                <w:szCs w:val="21"/>
                <w:lang w:eastAsia="zh-CN"/>
              </w:rPr>
            </w:pPr>
            <w:r>
              <w:rPr>
                <w:rFonts w:hint="eastAsia"/>
                <w:kern w:val="0"/>
                <w:szCs w:val="21"/>
                <w:lang w:eastAsia="zh-CN"/>
              </w:rPr>
              <w:t>以比选人</w:t>
            </w:r>
            <w:r>
              <w:rPr>
                <w:rFonts w:hint="eastAsia"/>
                <w:kern w:val="0"/>
                <w:szCs w:val="21"/>
              </w:rPr>
              <w:t>进度</w:t>
            </w:r>
            <w:r>
              <w:rPr>
                <w:rFonts w:hint="eastAsia"/>
                <w:kern w:val="0"/>
                <w:szCs w:val="21"/>
                <w:lang w:eastAsia="zh-CN"/>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17" w:type="dxa"/>
            <w:noWrap w:val="0"/>
            <w:vAlign w:val="center"/>
          </w:tcPr>
          <w:p>
            <w:pPr>
              <w:widowControl/>
              <w:spacing w:after="80" w:line="360" w:lineRule="auto"/>
              <w:jc w:val="center"/>
              <w:rPr>
                <w:kern w:val="0"/>
                <w:szCs w:val="21"/>
              </w:rPr>
            </w:pPr>
            <w:r>
              <w:rPr>
                <w:rFonts w:hint="eastAsia"/>
                <w:kern w:val="0"/>
                <w:szCs w:val="21"/>
              </w:rPr>
              <w:t>6</w:t>
            </w:r>
          </w:p>
        </w:tc>
        <w:tc>
          <w:tcPr>
            <w:tcW w:w="2268" w:type="dxa"/>
            <w:noWrap w:val="0"/>
            <w:vAlign w:val="center"/>
          </w:tcPr>
          <w:p>
            <w:pPr>
              <w:widowControl/>
              <w:spacing w:after="80" w:line="360" w:lineRule="auto"/>
              <w:jc w:val="center"/>
              <w:rPr>
                <w:rFonts w:hint="eastAsia" w:eastAsia="宋体"/>
                <w:kern w:val="0"/>
                <w:szCs w:val="21"/>
                <w:lang w:eastAsia="zh-CN"/>
              </w:rPr>
            </w:pPr>
            <w:r>
              <w:rPr>
                <w:rFonts w:hint="eastAsia"/>
                <w:kern w:val="0"/>
                <w:szCs w:val="21"/>
                <w:lang w:eastAsia="zh-CN"/>
              </w:rPr>
              <w:t>设计联络</w:t>
            </w:r>
          </w:p>
        </w:tc>
        <w:tc>
          <w:tcPr>
            <w:tcW w:w="2442" w:type="dxa"/>
            <w:noWrap w:val="0"/>
            <w:vAlign w:val="center"/>
          </w:tcPr>
          <w:p>
            <w:pPr>
              <w:widowControl/>
              <w:spacing w:after="80" w:line="360" w:lineRule="auto"/>
              <w:ind w:left="-2"/>
              <w:jc w:val="center"/>
              <w:rPr>
                <w:kern w:val="0"/>
                <w:szCs w:val="21"/>
              </w:rPr>
            </w:pPr>
            <w:r>
              <w:rPr>
                <w:rFonts w:hint="eastAsia"/>
                <w:kern w:val="0"/>
                <w:szCs w:val="21"/>
                <w:lang w:eastAsia="zh-CN"/>
              </w:rPr>
              <w:t>设备及施工招标完成后</w:t>
            </w:r>
          </w:p>
        </w:tc>
        <w:tc>
          <w:tcPr>
            <w:tcW w:w="2803" w:type="dxa"/>
            <w:noWrap w:val="0"/>
            <w:vAlign w:val="center"/>
          </w:tcPr>
          <w:p>
            <w:pPr>
              <w:widowControl/>
              <w:spacing w:after="80" w:line="360" w:lineRule="auto"/>
              <w:jc w:val="center"/>
              <w:rPr>
                <w:rFonts w:hint="eastAsia" w:eastAsia="宋体"/>
                <w:kern w:val="0"/>
                <w:szCs w:val="21"/>
                <w:lang w:eastAsia="zh-CN"/>
              </w:rPr>
            </w:pPr>
            <w:r>
              <w:rPr>
                <w:rFonts w:hint="eastAsia"/>
                <w:kern w:val="0"/>
                <w:szCs w:val="21"/>
                <w:lang w:eastAsia="zh-CN"/>
              </w:rPr>
              <w:t>以比选人</w:t>
            </w:r>
            <w:r>
              <w:rPr>
                <w:rFonts w:hint="eastAsia"/>
                <w:kern w:val="0"/>
                <w:szCs w:val="21"/>
              </w:rPr>
              <w:t>进度</w:t>
            </w:r>
            <w:r>
              <w:rPr>
                <w:rFonts w:hint="eastAsia"/>
                <w:kern w:val="0"/>
                <w:szCs w:val="21"/>
                <w:lang w:eastAsia="zh-CN"/>
              </w:rPr>
              <w:t>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17" w:type="dxa"/>
            <w:noWrap w:val="0"/>
            <w:vAlign w:val="center"/>
          </w:tcPr>
          <w:p>
            <w:pPr>
              <w:widowControl/>
              <w:spacing w:after="80" w:line="360" w:lineRule="auto"/>
              <w:jc w:val="center"/>
              <w:rPr>
                <w:kern w:val="0"/>
                <w:szCs w:val="21"/>
              </w:rPr>
            </w:pPr>
            <w:r>
              <w:rPr>
                <w:rFonts w:hint="eastAsia"/>
                <w:kern w:val="0"/>
                <w:szCs w:val="21"/>
              </w:rPr>
              <w:t>7</w:t>
            </w:r>
          </w:p>
        </w:tc>
        <w:tc>
          <w:tcPr>
            <w:tcW w:w="2268" w:type="dxa"/>
            <w:noWrap w:val="0"/>
            <w:vAlign w:val="center"/>
          </w:tcPr>
          <w:p>
            <w:pPr>
              <w:widowControl/>
              <w:spacing w:after="80" w:line="360" w:lineRule="auto"/>
              <w:jc w:val="center"/>
              <w:rPr>
                <w:kern w:val="0"/>
                <w:szCs w:val="21"/>
              </w:rPr>
            </w:pPr>
            <w:r>
              <w:rPr>
                <w:rFonts w:hint="eastAsia"/>
                <w:kern w:val="0"/>
                <w:szCs w:val="21"/>
              </w:rPr>
              <w:t>施工图出图</w:t>
            </w:r>
          </w:p>
        </w:tc>
        <w:tc>
          <w:tcPr>
            <w:tcW w:w="2442" w:type="dxa"/>
            <w:noWrap w:val="0"/>
            <w:vAlign w:val="center"/>
          </w:tcPr>
          <w:p>
            <w:pPr>
              <w:widowControl/>
              <w:spacing w:after="80" w:line="360" w:lineRule="auto"/>
              <w:ind w:left="-2"/>
              <w:jc w:val="center"/>
              <w:rPr>
                <w:kern w:val="0"/>
                <w:szCs w:val="21"/>
              </w:rPr>
            </w:pPr>
            <w:r>
              <w:rPr>
                <w:rFonts w:hint="eastAsia" w:eastAsia="宋体"/>
                <w:kern w:val="0"/>
                <w:szCs w:val="21"/>
                <w:lang w:eastAsia="zh-CN"/>
              </w:rPr>
              <w:t>设计联络</w:t>
            </w:r>
            <w:r>
              <w:rPr>
                <w:rFonts w:hint="eastAsia"/>
                <w:kern w:val="0"/>
                <w:szCs w:val="21"/>
                <w:lang w:eastAsia="zh-CN"/>
              </w:rPr>
              <w:t>完成后</w:t>
            </w:r>
          </w:p>
        </w:tc>
        <w:tc>
          <w:tcPr>
            <w:tcW w:w="2803" w:type="dxa"/>
            <w:noWrap w:val="0"/>
            <w:vAlign w:val="center"/>
          </w:tcPr>
          <w:p>
            <w:pPr>
              <w:widowControl/>
              <w:spacing w:after="80" w:line="360" w:lineRule="auto"/>
              <w:jc w:val="center"/>
              <w:rPr>
                <w:kern w:val="0"/>
                <w:szCs w:val="21"/>
              </w:rPr>
            </w:pPr>
            <w:r>
              <w:rPr>
                <w:rFonts w:hint="eastAsia"/>
                <w:kern w:val="0"/>
                <w:szCs w:val="21"/>
                <w:lang w:eastAsia="zh-CN"/>
              </w:rPr>
              <w:t>设计联络后</w:t>
            </w:r>
            <w:r>
              <w:rPr>
                <w:rFonts w:hint="eastAsia"/>
                <w:kern w:val="0"/>
                <w:szCs w:val="21"/>
                <w:lang w:val="en-US" w:eastAsia="zh-CN"/>
              </w:rPr>
              <w:t>1</w:t>
            </w:r>
            <w:r>
              <w:rPr>
                <w:rFonts w:hint="eastAsia"/>
                <w:kern w:val="0"/>
                <w:szCs w:val="21"/>
              </w:rPr>
              <w:t>个月内完成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17" w:type="dxa"/>
            <w:noWrap w:val="0"/>
            <w:vAlign w:val="center"/>
          </w:tcPr>
          <w:p>
            <w:pPr>
              <w:widowControl/>
              <w:spacing w:after="80" w:line="360" w:lineRule="auto"/>
              <w:jc w:val="center"/>
              <w:rPr>
                <w:kern w:val="0"/>
                <w:szCs w:val="21"/>
              </w:rPr>
            </w:pPr>
            <w:r>
              <w:rPr>
                <w:rFonts w:hint="eastAsia"/>
                <w:kern w:val="0"/>
                <w:szCs w:val="21"/>
              </w:rPr>
              <w:t>8</w:t>
            </w:r>
          </w:p>
        </w:tc>
        <w:tc>
          <w:tcPr>
            <w:tcW w:w="2268" w:type="dxa"/>
            <w:noWrap w:val="0"/>
            <w:vAlign w:val="center"/>
          </w:tcPr>
          <w:p>
            <w:pPr>
              <w:widowControl/>
              <w:spacing w:after="80" w:line="360" w:lineRule="auto"/>
              <w:jc w:val="center"/>
              <w:rPr>
                <w:rFonts w:hint="eastAsia" w:eastAsia="宋体"/>
                <w:kern w:val="0"/>
                <w:szCs w:val="21"/>
                <w:lang w:eastAsia="zh-CN"/>
              </w:rPr>
            </w:pPr>
            <w:r>
              <w:rPr>
                <w:rFonts w:hint="eastAsia" w:ascii="宋体" w:hAnsi="宋体" w:cs="仿宋_GB2312"/>
                <w:color w:val="auto"/>
                <w:sz w:val="24"/>
                <w:szCs w:val="24"/>
              </w:rPr>
              <w:t>施工配合</w:t>
            </w:r>
            <w:r>
              <w:rPr>
                <w:rFonts w:hint="eastAsia" w:ascii="宋体" w:hAnsi="宋体" w:cs="仿宋_GB2312"/>
                <w:color w:val="auto"/>
                <w:sz w:val="24"/>
                <w:szCs w:val="24"/>
                <w:lang w:eastAsia="zh-CN"/>
              </w:rPr>
              <w:t>及验交</w:t>
            </w:r>
          </w:p>
        </w:tc>
        <w:tc>
          <w:tcPr>
            <w:tcW w:w="2442" w:type="dxa"/>
            <w:noWrap w:val="0"/>
            <w:vAlign w:val="center"/>
          </w:tcPr>
          <w:p>
            <w:pPr>
              <w:widowControl/>
              <w:spacing w:after="80" w:line="360" w:lineRule="auto"/>
              <w:jc w:val="center"/>
              <w:rPr>
                <w:rFonts w:hint="eastAsia" w:eastAsia="宋体"/>
                <w:kern w:val="0"/>
                <w:szCs w:val="21"/>
                <w:lang w:eastAsia="zh-CN"/>
              </w:rPr>
            </w:pPr>
            <w:r>
              <w:rPr>
                <w:rFonts w:hint="eastAsia"/>
                <w:kern w:val="0"/>
                <w:szCs w:val="21"/>
              </w:rPr>
              <w:t>施工图出图</w:t>
            </w:r>
            <w:r>
              <w:rPr>
                <w:rFonts w:hint="eastAsia"/>
                <w:kern w:val="0"/>
                <w:szCs w:val="21"/>
                <w:lang w:eastAsia="zh-CN"/>
              </w:rPr>
              <w:t>完成后</w:t>
            </w:r>
          </w:p>
        </w:tc>
        <w:tc>
          <w:tcPr>
            <w:tcW w:w="2803" w:type="dxa"/>
            <w:noWrap w:val="0"/>
            <w:vAlign w:val="center"/>
          </w:tcPr>
          <w:p>
            <w:pPr>
              <w:widowControl/>
              <w:spacing w:after="80" w:line="360" w:lineRule="auto"/>
              <w:jc w:val="center"/>
              <w:rPr>
                <w:kern w:val="0"/>
                <w:szCs w:val="21"/>
              </w:rPr>
            </w:pPr>
            <w:r>
              <w:rPr>
                <w:rFonts w:hint="eastAsia"/>
                <w:kern w:val="0"/>
                <w:szCs w:val="21"/>
                <w:lang w:eastAsia="zh-CN"/>
              </w:rPr>
              <w:t>通过</w:t>
            </w:r>
            <w:r>
              <w:rPr>
                <w:rFonts w:hint="eastAsia"/>
                <w:kern w:val="0"/>
                <w:szCs w:val="21"/>
              </w:rPr>
              <w:t>项目竣工验收</w:t>
            </w:r>
          </w:p>
        </w:tc>
      </w:tr>
    </w:tbl>
    <w:p>
      <w:pPr>
        <w:ind w:left="-2" w:firstLine="420" w:firstLineChars="200"/>
        <w:rPr>
          <w:rFonts w:hint="eastAsia" w:ascii="宋体" w:hAnsi="宋体" w:cs="仿宋_GB2312"/>
          <w:color w:val="auto"/>
          <w:sz w:val="24"/>
          <w:szCs w:val="24"/>
          <w:lang w:val="en-US" w:eastAsia="zh-CN"/>
        </w:rPr>
      </w:pPr>
      <w:r>
        <w:rPr>
          <w:rFonts w:hint="eastAsia"/>
          <w:szCs w:val="21"/>
        </w:rPr>
        <w:t>注：T为合同签订之日。</w:t>
      </w:r>
    </w:p>
    <w:p>
      <w:pPr>
        <w:pStyle w:val="52"/>
        <w:numPr>
          <w:ilvl w:val="0"/>
          <w:numId w:val="0"/>
        </w:numPr>
        <w:spacing w:before="156" w:beforeLines="50" w:line="360" w:lineRule="auto"/>
        <w:ind w:leftChars="-200"/>
        <w:outlineLvl w:val="1"/>
        <w:rPr>
          <w:rFonts w:hint="eastAsia" w:ascii="宋体" w:hAnsi="宋体" w:eastAsia="宋体" w:cs="Times New Roman"/>
          <w:b/>
          <w:kern w:val="2"/>
          <w:sz w:val="28"/>
          <w:szCs w:val="28"/>
          <w:lang w:val="en-US" w:eastAsia="zh-CN" w:bidi="ar-SA"/>
        </w:rPr>
      </w:pPr>
      <w:bookmarkStart w:id="733" w:name="_Toc20132"/>
      <w:bookmarkStart w:id="734" w:name="_Toc25895"/>
      <w:bookmarkStart w:id="735" w:name="_Toc29629"/>
      <w:bookmarkStart w:id="736" w:name="_Toc15578"/>
      <w:bookmarkStart w:id="737" w:name="_Toc14611"/>
      <w:bookmarkStart w:id="738" w:name="_Toc3854"/>
      <w:r>
        <w:rPr>
          <w:rFonts w:hint="eastAsia" w:ascii="宋体" w:hAnsi="宋体" w:eastAsia="宋体" w:cs="Times New Roman"/>
          <w:b/>
          <w:kern w:val="2"/>
          <w:sz w:val="28"/>
          <w:szCs w:val="28"/>
          <w:lang w:val="en-US" w:eastAsia="zh-CN" w:bidi="ar-SA"/>
        </w:rPr>
        <w:t>八、设计计划</w:t>
      </w:r>
      <w:bookmarkEnd w:id="733"/>
      <w:bookmarkEnd w:id="734"/>
      <w:bookmarkEnd w:id="735"/>
      <w:bookmarkEnd w:id="736"/>
      <w:bookmarkEnd w:id="737"/>
      <w:bookmarkEnd w:id="738"/>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设备维修维护管理系统将根据比选人对本项目的总体安排，以满足本项目进度为前提，安排相应的阶段工作计划。根据本项目的特点、拟将设计工作划分为以下几个主要阶段：</w:t>
      </w:r>
    </w:p>
    <w:p>
      <w:pPr>
        <w:pStyle w:val="52"/>
        <w:numPr>
          <w:ilvl w:val="0"/>
          <w:numId w:val="25"/>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设备维修维护管理系统详细方案设计；</w:t>
      </w:r>
    </w:p>
    <w:p>
      <w:pPr>
        <w:pStyle w:val="52"/>
        <w:numPr>
          <w:ilvl w:val="0"/>
          <w:numId w:val="25"/>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设备维修维护管理系统招标设计；</w:t>
      </w:r>
    </w:p>
    <w:p>
      <w:pPr>
        <w:pStyle w:val="52"/>
        <w:numPr>
          <w:ilvl w:val="0"/>
          <w:numId w:val="25"/>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用户需求书编制；</w:t>
      </w:r>
    </w:p>
    <w:p>
      <w:pPr>
        <w:pStyle w:val="52"/>
        <w:numPr>
          <w:ilvl w:val="0"/>
          <w:numId w:val="25"/>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系统招标；</w:t>
      </w:r>
    </w:p>
    <w:p>
      <w:pPr>
        <w:pStyle w:val="52"/>
        <w:numPr>
          <w:ilvl w:val="0"/>
          <w:numId w:val="25"/>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设计联络；</w:t>
      </w:r>
    </w:p>
    <w:p>
      <w:pPr>
        <w:pStyle w:val="52"/>
        <w:numPr>
          <w:ilvl w:val="0"/>
          <w:numId w:val="25"/>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施工图设计；</w:t>
      </w:r>
    </w:p>
    <w:p>
      <w:pPr>
        <w:pStyle w:val="52"/>
        <w:numPr>
          <w:ilvl w:val="0"/>
          <w:numId w:val="25"/>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配合施工及验交。</w:t>
      </w:r>
    </w:p>
    <w:p>
      <w:pPr>
        <w:pStyle w:val="52"/>
        <w:numPr>
          <w:ilvl w:val="0"/>
          <w:numId w:val="0"/>
        </w:numPr>
        <w:spacing w:before="156" w:beforeLines="50" w:line="360" w:lineRule="auto"/>
        <w:ind w:leftChars="-200"/>
        <w:outlineLvl w:val="1"/>
        <w:rPr>
          <w:rFonts w:hint="eastAsia" w:ascii="宋体" w:hAnsi="宋体" w:eastAsia="宋体" w:cs="Times New Roman"/>
          <w:b/>
          <w:kern w:val="2"/>
          <w:sz w:val="28"/>
          <w:szCs w:val="28"/>
          <w:lang w:val="en-US" w:eastAsia="zh-CN" w:bidi="ar-SA"/>
        </w:rPr>
      </w:pPr>
      <w:bookmarkStart w:id="739" w:name="_Toc10092"/>
      <w:bookmarkStart w:id="740" w:name="_Toc19616"/>
      <w:bookmarkStart w:id="741" w:name="_Toc22572"/>
      <w:bookmarkStart w:id="742" w:name="_Toc7582"/>
      <w:bookmarkStart w:id="743" w:name="_Toc6584"/>
      <w:bookmarkStart w:id="744" w:name="_Toc13019"/>
      <w:r>
        <w:rPr>
          <w:rFonts w:hint="eastAsia" w:ascii="宋体" w:hAnsi="宋体" w:eastAsia="宋体" w:cs="Times New Roman"/>
          <w:b/>
          <w:kern w:val="2"/>
          <w:sz w:val="28"/>
          <w:szCs w:val="28"/>
          <w:lang w:val="en-US" w:eastAsia="zh-CN" w:bidi="ar-SA"/>
        </w:rPr>
        <w:t>九、设计组织及质量保质体系</w:t>
      </w:r>
      <w:bookmarkEnd w:id="739"/>
      <w:bookmarkEnd w:id="740"/>
      <w:bookmarkEnd w:id="741"/>
      <w:bookmarkEnd w:id="742"/>
      <w:bookmarkEnd w:id="743"/>
      <w:bookmarkEnd w:id="744"/>
    </w:p>
    <w:p>
      <w:pPr>
        <w:pStyle w:val="52"/>
        <w:spacing w:line="360" w:lineRule="auto"/>
        <w:ind w:firstLine="480"/>
        <w:rPr>
          <w:rFonts w:hint="eastAsia" w:ascii="宋体" w:hAnsi="宋体" w:cs="仿宋_GB2312"/>
          <w:color w:val="auto"/>
          <w:sz w:val="24"/>
          <w:szCs w:val="24"/>
          <w:lang w:eastAsia="zh-CN"/>
        </w:rPr>
      </w:pPr>
      <w:r>
        <w:rPr>
          <w:rFonts w:hint="eastAsia" w:ascii="宋体" w:hAnsi="宋体" w:cs="仿宋_GB2312"/>
          <w:color w:val="auto"/>
          <w:sz w:val="24"/>
          <w:szCs w:val="24"/>
        </w:rPr>
        <w:t>为了保证各阶段设计工作的顺利完成，</w:t>
      </w:r>
      <w:r>
        <w:rPr>
          <w:rFonts w:hint="eastAsia" w:ascii="宋体" w:hAnsi="宋体" w:cs="仿宋_GB2312"/>
          <w:color w:val="auto"/>
          <w:sz w:val="24"/>
          <w:szCs w:val="24"/>
          <w:lang w:eastAsia="zh-CN"/>
        </w:rPr>
        <w:t>比选申请人</w:t>
      </w:r>
      <w:r>
        <w:rPr>
          <w:rFonts w:hint="eastAsia" w:ascii="宋体" w:hAnsi="宋体" w:cs="仿宋_GB2312"/>
          <w:color w:val="auto"/>
          <w:sz w:val="24"/>
          <w:szCs w:val="24"/>
        </w:rPr>
        <w:t>应对设计人员做好充分的组织工作，并对整个设计过程实施全面的质量管理</w:t>
      </w:r>
      <w:r>
        <w:rPr>
          <w:rFonts w:hint="eastAsia" w:ascii="宋体" w:hAnsi="宋体" w:cs="仿宋_GB2312"/>
          <w:color w:val="auto"/>
          <w:sz w:val="24"/>
          <w:szCs w:val="24"/>
          <w:lang w:eastAsia="zh-CN"/>
        </w:rPr>
        <w:t>。</w:t>
      </w:r>
    </w:p>
    <w:p>
      <w:pPr>
        <w:pStyle w:val="52"/>
        <w:numPr>
          <w:ilvl w:val="0"/>
          <w:numId w:val="26"/>
        </w:numPr>
        <w:spacing w:line="360" w:lineRule="auto"/>
        <w:ind w:left="150" w:leftChars="0" w:firstLine="480" w:firstLineChars="0"/>
        <w:rPr>
          <w:rFonts w:hint="eastAsia" w:ascii="宋体" w:hAnsi="宋体" w:cs="仿宋_GB2312"/>
          <w:b/>
          <w:bCs/>
          <w:color w:val="auto"/>
          <w:sz w:val="24"/>
          <w:szCs w:val="24"/>
          <w:lang w:val="en-US" w:eastAsia="zh-CN"/>
        </w:rPr>
      </w:pPr>
      <w:r>
        <w:rPr>
          <w:rFonts w:hint="eastAsia" w:ascii="宋体" w:hAnsi="宋体" w:cs="仿宋_GB2312"/>
          <w:b/>
          <w:bCs/>
          <w:color w:val="auto"/>
          <w:sz w:val="24"/>
          <w:szCs w:val="24"/>
          <w:lang w:val="en-US" w:eastAsia="zh-CN"/>
        </w:rPr>
        <w:t>人员配置</w:t>
      </w:r>
    </w:p>
    <w:p>
      <w:pPr>
        <w:pStyle w:val="52"/>
        <w:numPr>
          <w:ilvl w:val="0"/>
          <w:numId w:val="0"/>
        </w:numPr>
        <w:spacing w:line="360" w:lineRule="auto"/>
        <w:ind w:firstLine="480" w:firstLineChars="200"/>
        <w:rPr>
          <w:rFonts w:ascii="宋体" w:hAnsi="宋体" w:cs="仿宋_GB2312"/>
          <w:color w:val="auto"/>
          <w:sz w:val="24"/>
          <w:szCs w:val="24"/>
        </w:rPr>
      </w:pPr>
      <w:r>
        <w:rPr>
          <w:rFonts w:hint="eastAsia" w:ascii="宋体" w:hAnsi="宋体" w:cs="仿宋_GB2312"/>
          <w:color w:val="auto"/>
          <w:sz w:val="24"/>
          <w:szCs w:val="24"/>
          <w:lang w:val="en-US" w:eastAsia="zh-CN"/>
        </w:rPr>
        <w:t>1.1</w:t>
      </w:r>
      <w:r>
        <w:rPr>
          <w:rFonts w:hint="eastAsia" w:ascii="宋体" w:hAnsi="宋体" w:cs="仿宋_GB2312"/>
          <w:color w:val="auto"/>
          <w:sz w:val="24"/>
          <w:szCs w:val="24"/>
        </w:rPr>
        <w:t>设计单位应为本项目配备1名项目负责人。项目负责人须为比选申请人正式员工，年龄55周岁以下（含55周岁，以招标公告发布日期为准），具有高级及以上职称，从事工程设计工作10年及以上，至少担任过一项类似项目的项目负责人或专业负责人职务。</w:t>
      </w:r>
    </w:p>
    <w:p>
      <w:pPr>
        <w:pStyle w:val="52"/>
        <w:numPr>
          <w:ilvl w:val="0"/>
          <w:numId w:val="0"/>
        </w:numPr>
        <w:spacing w:line="360" w:lineRule="auto"/>
        <w:ind w:firstLine="480" w:firstLineChars="200"/>
        <w:rPr>
          <w:rFonts w:ascii="宋体" w:hAnsi="宋体" w:cs="仿宋_GB2312"/>
          <w:color w:val="auto"/>
          <w:sz w:val="24"/>
          <w:szCs w:val="24"/>
        </w:rPr>
      </w:pPr>
      <w:r>
        <w:rPr>
          <w:rFonts w:hint="eastAsia" w:ascii="宋体" w:hAnsi="宋体" w:cs="仿宋_GB2312"/>
          <w:color w:val="auto"/>
          <w:sz w:val="24"/>
          <w:szCs w:val="24"/>
          <w:lang w:val="en-US" w:eastAsia="zh-CN"/>
        </w:rPr>
        <w:t>1.2</w:t>
      </w:r>
      <w:r>
        <w:rPr>
          <w:rFonts w:hint="eastAsia" w:ascii="宋体" w:hAnsi="宋体" w:cs="仿宋_GB2312"/>
          <w:color w:val="auto"/>
          <w:sz w:val="24"/>
          <w:szCs w:val="24"/>
        </w:rPr>
        <w:t>设计单位应为本项目至少配备1名专业负责人。专业负责人须为比选申请人正式员工，年龄55周岁以下（含55周岁，以招标公告发布日期为准），具有中级及以上职称，从事工程设计工作5年及以上，至少担任过一项类似项目的专业负责人职务。</w:t>
      </w:r>
    </w:p>
    <w:p>
      <w:pPr>
        <w:pStyle w:val="52"/>
        <w:numPr>
          <w:ilvl w:val="0"/>
          <w:numId w:val="26"/>
        </w:numPr>
        <w:spacing w:line="360" w:lineRule="auto"/>
        <w:ind w:left="150" w:leftChars="0" w:firstLine="480" w:firstLineChars="0"/>
        <w:rPr>
          <w:rFonts w:hint="default" w:ascii="宋体" w:hAnsi="宋体" w:cs="仿宋_GB2312"/>
          <w:b/>
          <w:bCs/>
          <w:color w:val="auto"/>
          <w:sz w:val="24"/>
          <w:szCs w:val="24"/>
          <w:lang w:val="en-US" w:eastAsia="zh-CN"/>
        </w:rPr>
      </w:pPr>
      <w:r>
        <w:rPr>
          <w:rFonts w:hint="eastAsia" w:ascii="宋体" w:hAnsi="宋体" w:cs="仿宋_GB2312"/>
          <w:b/>
          <w:bCs/>
          <w:color w:val="auto"/>
          <w:sz w:val="24"/>
          <w:szCs w:val="24"/>
          <w:lang w:val="en-US" w:eastAsia="zh-CN"/>
        </w:rPr>
        <w:t>各级职责和权限</w:t>
      </w:r>
    </w:p>
    <w:p>
      <w:pPr>
        <w:pStyle w:val="52"/>
        <w:numPr>
          <w:ilvl w:val="0"/>
          <w:numId w:val="0"/>
        </w:numPr>
        <w:spacing w:line="360" w:lineRule="auto"/>
        <w:ind w:left="480" w:leftChars="0"/>
        <w:textAlignment w:val="baseline"/>
        <w:rPr>
          <w:rFonts w:hint="eastAsia" w:ascii="宋体" w:hAnsi="宋体" w:cs="宋体"/>
          <w:color w:val="auto"/>
          <w:sz w:val="24"/>
          <w:szCs w:val="24"/>
        </w:rPr>
      </w:pPr>
      <w:r>
        <w:rPr>
          <w:rFonts w:hint="eastAsia" w:ascii="宋体" w:hAnsi="宋体" w:cs="宋体"/>
          <w:color w:val="auto"/>
          <w:sz w:val="24"/>
          <w:szCs w:val="24"/>
          <w:lang w:val="en-US" w:eastAsia="zh-CN"/>
        </w:rPr>
        <w:t>2.1</w:t>
      </w:r>
      <w:r>
        <w:rPr>
          <w:rFonts w:hint="eastAsia" w:ascii="宋体" w:hAnsi="宋体" w:cs="宋体"/>
          <w:color w:val="auto"/>
          <w:sz w:val="24"/>
          <w:szCs w:val="24"/>
        </w:rPr>
        <w:t>项目负责人</w:t>
      </w:r>
    </w:p>
    <w:p>
      <w:pPr>
        <w:spacing w:line="360" w:lineRule="auto"/>
        <w:ind w:firstLine="480" w:firstLineChars="200"/>
        <w:textAlignment w:val="baseline"/>
        <w:rPr>
          <w:rFonts w:hint="eastAsia" w:ascii="宋体" w:hAnsi="宋体" w:cs="宋体"/>
          <w:color w:val="auto"/>
          <w:sz w:val="24"/>
          <w:szCs w:val="24"/>
        </w:rPr>
      </w:pPr>
      <w:r>
        <w:rPr>
          <w:rFonts w:hint="eastAsia" w:ascii="宋体" w:hAnsi="宋体" w:cs="宋体"/>
          <w:color w:val="auto"/>
          <w:sz w:val="24"/>
          <w:szCs w:val="24"/>
        </w:rPr>
        <w:t>在项目设计全过程中实行项目负责人制度，对产品质量负主要责任：</w:t>
      </w:r>
    </w:p>
    <w:p>
      <w:pPr>
        <w:numPr>
          <w:ilvl w:val="0"/>
          <w:numId w:val="27"/>
        </w:numPr>
        <w:spacing w:before="120" w:line="360" w:lineRule="auto"/>
        <w:textAlignment w:val="baseline"/>
        <w:rPr>
          <w:rFonts w:hint="eastAsia" w:ascii="宋体" w:hAnsi="宋体" w:cs="宋体"/>
          <w:color w:val="auto"/>
          <w:sz w:val="24"/>
          <w:szCs w:val="24"/>
        </w:rPr>
      </w:pPr>
      <w:r>
        <w:rPr>
          <w:rFonts w:hint="eastAsia" w:ascii="宋体" w:hAnsi="宋体" w:cs="宋体"/>
          <w:color w:val="auto"/>
          <w:sz w:val="24"/>
          <w:szCs w:val="24"/>
        </w:rPr>
        <w:t>参加合同评审，提出本项目组完成合同任务的条件；</w:t>
      </w:r>
    </w:p>
    <w:p>
      <w:pPr>
        <w:numPr>
          <w:ilvl w:val="0"/>
          <w:numId w:val="27"/>
        </w:numPr>
        <w:spacing w:before="120" w:line="360" w:lineRule="auto"/>
        <w:textAlignment w:val="baseline"/>
        <w:rPr>
          <w:rFonts w:hint="eastAsia" w:ascii="宋体" w:hAnsi="宋体" w:cs="宋体"/>
          <w:color w:val="auto"/>
          <w:sz w:val="24"/>
          <w:szCs w:val="24"/>
        </w:rPr>
      </w:pPr>
      <w:r>
        <w:rPr>
          <w:rFonts w:hint="eastAsia" w:ascii="宋体" w:hAnsi="宋体" w:cs="宋体"/>
          <w:color w:val="auto"/>
          <w:sz w:val="24"/>
          <w:szCs w:val="24"/>
        </w:rPr>
        <w:t>组织各专业负责人实施设计控制；</w:t>
      </w:r>
    </w:p>
    <w:p>
      <w:pPr>
        <w:numPr>
          <w:ilvl w:val="0"/>
          <w:numId w:val="27"/>
        </w:numPr>
        <w:spacing w:before="120" w:line="360" w:lineRule="auto"/>
        <w:textAlignment w:val="baseline"/>
        <w:rPr>
          <w:rFonts w:hint="eastAsia" w:ascii="宋体" w:hAnsi="宋体" w:cs="宋体"/>
          <w:color w:val="auto"/>
          <w:sz w:val="24"/>
          <w:szCs w:val="24"/>
        </w:rPr>
      </w:pPr>
      <w:r>
        <w:rPr>
          <w:rFonts w:hint="eastAsia" w:ascii="宋体" w:hAnsi="宋体" w:cs="宋体"/>
          <w:color w:val="auto"/>
          <w:sz w:val="24"/>
          <w:szCs w:val="24"/>
        </w:rPr>
        <w:t>对与产品有关的技术文件进行控制；</w:t>
      </w:r>
    </w:p>
    <w:p>
      <w:pPr>
        <w:numPr>
          <w:ilvl w:val="0"/>
          <w:numId w:val="27"/>
        </w:numPr>
        <w:spacing w:before="120" w:line="360" w:lineRule="auto"/>
        <w:textAlignment w:val="baseline"/>
        <w:rPr>
          <w:rFonts w:hint="eastAsia" w:ascii="宋体" w:hAnsi="宋体" w:cs="宋体"/>
          <w:color w:val="auto"/>
          <w:sz w:val="24"/>
          <w:szCs w:val="24"/>
        </w:rPr>
      </w:pPr>
      <w:r>
        <w:rPr>
          <w:rFonts w:hint="eastAsia" w:ascii="宋体" w:hAnsi="宋体" w:cs="宋体"/>
          <w:color w:val="auto"/>
          <w:sz w:val="24"/>
          <w:szCs w:val="24"/>
        </w:rPr>
        <w:t>参加对顾客提供产品的评审；</w:t>
      </w:r>
    </w:p>
    <w:p>
      <w:pPr>
        <w:numPr>
          <w:ilvl w:val="0"/>
          <w:numId w:val="27"/>
        </w:numPr>
        <w:spacing w:before="120" w:line="360" w:lineRule="auto"/>
        <w:textAlignment w:val="baseline"/>
        <w:rPr>
          <w:rFonts w:hint="eastAsia" w:ascii="宋体" w:hAnsi="宋体" w:cs="宋体"/>
          <w:color w:val="auto"/>
          <w:sz w:val="24"/>
          <w:szCs w:val="24"/>
        </w:rPr>
      </w:pPr>
      <w:r>
        <w:rPr>
          <w:rFonts w:hint="eastAsia" w:ascii="宋体" w:hAnsi="宋体" w:cs="宋体"/>
          <w:color w:val="auto"/>
          <w:sz w:val="24"/>
          <w:szCs w:val="24"/>
        </w:rPr>
        <w:t>参加对不合格品的控制活动；</w:t>
      </w:r>
    </w:p>
    <w:p>
      <w:pPr>
        <w:numPr>
          <w:ilvl w:val="0"/>
          <w:numId w:val="27"/>
        </w:numPr>
        <w:spacing w:before="120" w:line="360" w:lineRule="auto"/>
        <w:textAlignment w:val="baseline"/>
        <w:rPr>
          <w:rFonts w:hint="eastAsia" w:ascii="宋体" w:hAnsi="宋体" w:cs="宋体"/>
          <w:color w:val="auto"/>
          <w:sz w:val="24"/>
          <w:szCs w:val="24"/>
        </w:rPr>
      </w:pPr>
      <w:r>
        <w:rPr>
          <w:rFonts w:hint="eastAsia" w:ascii="宋体" w:hAnsi="宋体" w:cs="宋体"/>
          <w:color w:val="auto"/>
          <w:sz w:val="24"/>
          <w:szCs w:val="24"/>
        </w:rPr>
        <w:t>负责对本项目的质量记录进行控制；</w:t>
      </w:r>
    </w:p>
    <w:p>
      <w:pPr>
        <w:numPr>
          <w:ilvl w:val="0"/>
          <w:numId w:val="27"/>
        </w:numPr>
        <w:spacing w:before="120" w:line="360" w:lineRule="auto"/>
        <w:textAlignment w:val="baseline"/>
        <w:rPr>
          <w:rFonts w:hint="eastAsia" w:ascii="宋体" w:hAnsi="宋体" w:cs="宋体"/>
          <w:color w:val="auto"/>
          <w:sz w:val="24"/>
          <w:szCs w:val="24"/>
        </w:rPr>
      </w:pPr>
      <w:r>
        <w:rPr>
          <w:rFonts w:hint="eastAsia" w:ascii="宋体" w:hAnsi="宋体" w:cs="宋体"/>
          <w:color w:val="auto"/>
          <w:sz w:val="24"/>
          <w:szCs w:val="24"/>
        </w:rPr>
        <w:t>负责对本项目的设计服务进行控制；</w:t>
      </w:r>
    </w:p>
    <w:p>
      <w:pPr>
        <w:numPr>
          <w:ilvl w:val="0"/>
          <w:numId w:val="27"/>
        </w:numPr>
        <w:spacing w:before="120" w:line="360" w:lineRule="auto"/>
        <w:textAlignment w:val="baseline"/>
        <w:rPr>
          <w:rFonts w:hint="eastAsia" w:ascii="宋体" w:hAnsi="宋体" w:cs="宋体"/>
          <w:color w:val="auto"/>
          <w:sz w:val="24"/>
          <w:szCs w:val="24"/>
        </w:rPr>
      </w:pPr>
      <w:r>
        <w:rPr>
          <w:rFonts w:hint="eastAsia" w:ascii="宋体" w:hAnsi="宋体" w:cs="宋体"/>
          <w:color w:val="auto"/>
          <w:sz w:val="24"/>
          <w:szCs w:val="24"/>
        </w:rPr>
        <w:t>负责对本项目的设计工作进行统计分析/总结。</w:t>
      </w:r>
    </w:p>
    <w:p>
      <w:pPr>
        <w:pStyle w:val="52"/>
        <w:numPr>
          <w:ilvl w:val="0"/>
          <w:numId w:val="0"/>
        </w:numPr>
        <w:spacing w:line="360" w:lineRule="auto"/>
        <w:ind w:left="480" w:leftChars="0"/>
        <w:textAlignment w:val="baseline"/>
        <w:rPr>
          <w:rFonts w:hint="eastAsia" w:ascii="宋体" w:hAnsi="宋体" w:cs="宋体"/>
          <w:color w:val="auto"/>
          <w:sz w:val="24"/>
          <w:szCs w:val="24"/>
        </w:rPr>
      </w:pPr>
      <w:r>
        <w:rPr>
          <w:rFonts w:hint="eastAsia" w:ascii="宋体" w:hAnsi="宋体" w:cs="宋体"/>
          <w:color w:val="auto"/>
          <w:sz w:val="24"/>
          <w:szCs w:val="24"/>
          <w:lang w:val="en-US" w:eastAsia="zh-CN"/>
        </w:rPr>
        <w:t>2.2</w:t>
      </w:r>
      <w:r>
        <w:rPr>
          <w:rFonts w:hint="eastAsia" w:ascii="宋体" w:hAnsi="宋体" w:cs="宋体"/>
          <w:color w:val="auto"/>
          <w:sz w:val="24"/>
          <w:szCs w:val="24"/>
        </w:rPr>
        <w:t>其他岗位职责与权限</w:t>
      </w:r>
    </w:p>
    <w:p>
      <w:pPr>
        <w:spacing w:line="360" w:lineRule="auto"/>
        <w:ind w:firstLine="480" w:firstLineChars="200"/>
        <w:textAlignment w:val="baseline"/>
        <w:rPr>
          <w:rFonts w:hint="eastAsia" w:ascii="宋体" w:hAnsi="宋体" w:cs="宋体"/>
          <w:color w:val="auto"/>
          <w:sz w:val="24"/>
          <w:szCs w:val="24"/>
        </w:rPr>
      </w:pPr>
      <w:r>
        <w:rPr>
          <w:rFonts w:hint="eastAsia" w:ascii="宋体" w:hAnsi="宋体" w:cs="宋体"/>
          <w:color w:val="auto"/>
          <w:sz w:val="24"/>
          <w:szCs w:val="24"/>
        </w:rPr>
        <w:t>从略。</w:t>
      </w:r>
    </w:p>
    <w:p>
      <w:pPr>
        <w:pStyle w:val="52"/>
        <w:numPr>
          <w:ilvl w:val="0"/>
          <w:numId w:val="26"/>
        </w:numPr>
        <w:spacing w:line="360" w:lineRule="auto"/>
        <w:ind w:left="150" w:leftChars="0" w:firstLine="480" w:firstLineChars="0"/>
        <w:rPr>
          <w:rFonts w:hint="eastAsia" w:ascii="宋体" w:hAnsi="宋体" w:cs="仿宋_GB2312"/>
          <w:b/>
          <w:bCs/>
          <w:color w:val="auto"/>
          <w:sz w:val="24"/>
          <w:szCs w:val="24"/>
          <w:lang w:val="en-US" w:eastAsia="zh-CN"/>
        </w:rPr>
      </w:pPr>
      <w:r>
        <w:rPr>
          <w:rFonts w:hint="eastAsia" w:ascii="宋体" w:hAnsi="宋体" w:cs="仿宋_GB2312"/>
          <w:b/>
          <w:bCs/>
          <w:color w:val="auto"/>
          <w:sz w:val="24"/>
          <w:szCs w:val="24"/>
          <w:lang w:val="en-US" w:eastAsia="zh-CN"/>
        </w:rPr>
        <w:t>质量保证体系</w:t>
      </w:r>
    </w:p>
    <w:p>
      <w:pPr>
        <w:pStyle w:val="52"/>
        <w:numPr>
          <w:ilvl w:val="0"/>
          <w:numId w:val="0"/>
        </w:numPr>
        <w:spacing w:line="360" w:lineRule="auto"/>
        <w:ind w:firstLine="480" w:firstLineChars="200"/>
        <w:rPr>
          <w:rFonts w:hint="eastAsia" w:ascii="宋体" w:hAnsi="宋体" w:cs="仿宋_GB2312"/>
          <w:color w:val="auto"/>
          <w:sz w:val="24"/>
          <w:szCs w:val="24"/>
          <w:lang w:val="en-US" w:eastAsia="zh-CN"/>
        </w:rPr>
      </w:pPr>
      <w:r>
        <w:rPr>
          <w:rFonts w:hint="eastAsia" w:ascii="宋体" w:hAnsi="宋体" w:cs="仿宋_GB2312"/>
          <w:color w:val="auto"/>
          <w:sz w:val="24"/>
          <w:szCs w:val="24"/>
          <w:lang w:val="en-US" w:eastAsia="zh-CN"/>
        </w:rPr>
        <w:t>3.1比选申请人的质量体系组织机构图；</w:t>
      </w:r>
    </w:p>
    <w:p>
      <w:pPr>
        <w:pStyle w:val="52"/>
        <w:numPr>
          <w:ilvl w:val="0"/>
          <w:numId w:val="0"/>
        </w:numPr>
        <w:spacing w:line="360" w:lineRule="auto"/>
        <w:ind w:firstLine="480" w:firstLineChars="200"/>
        <w:rPr>
          <w:rFonts w:hint="eastAsia" w:ascii="宋体" w:hAnsi="Courier New" w:cs="Courier New"/>
          <w:sz w:val="24"/>
          <w:szCs w:val="21"/>
        </w:rPr>
      </w:pPr>
      <w:r>
        <w:rPr>
          <w:rFonts w:hint="eastAsia" w:ascii="宋体" w:hAnsi="Courier New" w:cs="Courier New"/>
          <w:sz w:val="24"/>
          <w:szCs w:val="21"/>
          <w:lang w:val="en-US" w:eastAsia="zh-CN"/>
        </w:rPr>
        <w:t>3</w:t>
      </w:r>
      <w:r>
        <w:rPr>
          <w:rFonts w:hint="eastAsia" w:ascii="宋体" w:hAnsi="Courier New" w:cs="Courier New"/>
          <w:sz w:val="24"/>
          <w:szCs w:val="21"/>
        </w:rPr>
        <w:t>.</w:t>
      </w:r>
      <w:r>
        <w:rPr>
          <w:rFonts w:hint="eastAsia" w:ascii="宋体" w:hAnsi="Courier New" w:cs="Courier New"/>
          <w:sz w:val="24"/>
          <w:szCs w:val="21"/>
          <w:lang w:val="en-US" w:eastAsia="zh-CN"/>
        </w:rPr>
        <w:t>2</w:t>
      </w:r>
      <w:r>
        <w:rPr>
          <w:rFonts w:hint="eastAsia" w:ascii="宋体" w:hAnsi="Courier New" w:cs="Courier New"/>
          <w:sz w:val="24"/>
          <w:szCs w:val="21"/>
        </w:rPr>
        <w:t xml:space="preserve"> </w:t>
      </w:r>
      <w:r>
        <w:rPr>
          <w:rFonts w:hint="eastAsia" w:ascii="宋体" w:hAnsi="Courier New" w:cs="Courier New"/>
          <w:sz w:val="24"/>
          <w:szCs w:val="21"/>
          <w:lang w:eastAsia="zh-CN"/>
        </w:rPr>
        <w:t>比选人</w:t>
      </w:r>
      <w:r>
        <w:rPr>
          <w:rFonts w:hint="eastAsia" w:ascii="宋体" w:hAnsi="Courier New" w:cs="Courier New"/>
          <w:sz w:val="24"/>
          <w:szCs w:val="21"/>
        </w:rPr>
        <w:t>要求</w:t>
      </w:r>
      <w:r>
        <w:rPr>
          <w:rFonts w:hint="eastAsia" w:ascii="宋体" w:hAnsi="Courier New" w:cs="Courier New"/>
          <w:sz w:val="24"/>
          <w:szCs w:val="21"/>
          <w:lang w:eastAsia="zh-CN"/>
        </w:rPr>
        <w:t>比选申请人</w:t>
      </w:r>
      <w:r>
        <w:rPr>
          <w:rFonts w:hint="eastAsia" w:ascii="宋体" w:hAnsi="Courier New" w:cs="Courier New"/>
          <w:sz w:val="24"/>
          <w:szCs w:val="21"/>
        </w:rPr>
        <w:t>在设计过程中考虑工程实施时的实际可操作性，对方案的实施工序提出相应的技术要求，特别是关键工序，应明确提出工艺要求、质量控制要求。超越目前国内施工单位平均技术水平的</w:t>
      </w:r>
      <w:r>
        <w:rPr>
          <w:rFonts w:hint="eastAsia" w:ascii="宋体" w:hAnsi="Courier New" w:cs="Courier New"/>
          <w:sz w:val="24"/>
          <w:szCs w:val="21"/>
          <w:lang w:eastAsia="zh-CN"/>
        </w:rPr>
        <w:t>设计方</w:t>
      </w:r>
      <w:r>
        <w:rPr>
          <w:rFonts w:hint="eastAsia" w:ascii="宋体" w:hAnsi="Courier New" w:cs="Courier New"/>
          <w:sz w:val="24"/>
          <w:szCs w:val="21"/>
        </w:rPr>
        <w:t>案、施工方法，</w:t>
      </w:r>
      <w:r>
        <w:rPr>
          <w:rFonts w:hint="eastAsia" w:ascii="宋体" w:hAnsi="Courier New" w:cs="Courier New"/>
          <w:sz w:val="24"/>
          <w:szCs w:val="21"/>
          <w:lang w:eastAsia="zh-CN"/>
        </w:rPr>
        <w:t>比选申请人</w:t>
      </w:r>
      <w:r>
        <w:rPr>
          <w:rFonts w:hint="eastAsia" w:ascii="宋体" w:hAnsi="Courier New" w:cs="Courier New"/>
          <w:sz w:val="24"/>
          <w:szCs w:val="21"/>
        </w:rPr>
        <w:t>应提出合理理由和可行的实施方案，经</w:t>
      </w:r>
      <w:r>
        <w:rPr>
          <w:rFonts w:hint="eastAsia" w:ascii="宋体" w:hAnsi="Courier New" w:cs="Courier New"/>
          <w:sz w:val="24"/>
          <w:szCs w:val="21"/>
          <w:lang w:eastAsia="zh-CN"/>
        </w:rPr>
        <w:t>比选人</w:t>
      </w:r>
      <w:r>
        <w:rPr>
          <w:rFonts w:hint="eastAsia" w:ascii="宋体" w:hAnsi="Courier New" w:cs="Courier New"/>
          <w:sz w:val="24"/>
          <w:szCs w:val="21"/>
        </w:rPr>
        <w:t>同意后方可采用，否则，</w:t>
      </w:r>
      <w:r>
        <w:rPr>
          <w:rFonts w:hint="eastAsia" w:ascii="宋体" w:hAnsi="Courier New" w:cs="Courier New"/>
          <w:sz w:val="24"/>
          <w:szCs w:val="21"/>
          <w:lang w:eastAsia="zh-CN"/>
        </w:rPr>
        <w:t>比选人</w:t>
      </w:r>
      <w:r>
        <w:rPr>
          <w:rFonts w:hint="eastAsia" w:ascii="宋体" w:hAnsi="Courier New" w:cs="Courier New"/>
          <w:sz w:val="24"/>
          <w:szCs w:val="21"/>
        </w:rPr>
        <w:t>有权要求</w:t>
      </w:r>
      <w:r>
        <w:rPr>
          <w:rFonts w:hint="eastAsia" w:ascii="宋体" w:hAnsi="Courier New" w:cs="Courier New"/>
          <w:sz w:val="24"/>
          <w:szCs w:val="21"/>
          <w:lang w:eastAsia="zh-CN"/>
        </w:rPr>
        <w:t>比选申请人</w:t>
      </w:r>
      <w:r>
        <w:rPr>
          <w:rFonts w:hint="eastAsia" w:ascii="宋体" w:hAnsi="Courier New" w:cs="Courier New"/>
          <w:sz w:val="24"/>
          <w:szCs w:val="21"/>
        </w:rPr>
        <w:t>修改设计。</w:t>
      </w:r>
    </w:p>
    <w:p>
      <w:pPr>
        <w:pStyle w:val="52"/>
        <w:numPr>
          <w:ilvl w:val="0"/>
          <w:numId w:val="0"/>
        </w:numPr>
        <w:spacing w:line="360" w:lineRule="auto"/>
        <w:ind w:firstLine="480" w:firstLineChars="200"/>
        <w:rPr>
          <w:rFonts w:hint="eastAsia" w:ascii="宋体" w:hAnsi="Courier New" w:cs="Courier New"/>
          <w:sz w:val="24"/>
          <w:szCs w:val="21"/>
        </w:rPr>
      </w:pPr>
      <w:r>
        <w:rPr>
          <w:rFonts w:hint="eastAsia" w:ascii="宋体" w:hAnsi="Courier New" w:cs="Courier New"/>
          <w:sz w:val="24"/>
          <w:szCs w:val="21"/>
          <w:lang w:val="en-US" w:eastAsia="zh-CN"/>
        </w:rPr>
        <w:t>3.3</w:t>
      </w:r>
      <w:r>
        <w:rPr>
          <w:rFonts w:hint="eastAsia" w:ascii="宋体" w:hAnsi="Courier New" w:cs="Courier New"/>
          <w:sz w:val="24"/>
          <w:szCs w:val="21"/>
        </w:rPr>
        <w:t xml:space="preserve"> 设备国产化应当做到选型设计而不是科研开发设计，原则上要求所采用的系统、技术是成熟的，对于新技术、新成果的运用</w:t>
      </w:r>
      <w:r>
        <w:rPr>
          <w:rFonts w:hint="eastAsia" w:ascii="宋体" w:hAnsi="Courier New" w:cs="Courier New"/>
          <w:sz w:val="24"/>
          <w:szCs w:val="21"/>
          <w:lang w:eastAsia="zh-CN"/>
        </w:rPr>
        <w:t>比选申请人</w:t>
      </w:r>
      <w:r>
        <w:rPr>
          <w:rFonts w:hint="eastAsia" w:ascii="宋体" w:hAnsi="Courier New" w:cs="Courier New"/>
          <w:sz w:val="24"/>
          <w:szCs w:val="21"/>
        </w:rPr>
        <w:t>必须有把握，并有相应的工程实践和实际应用经验供参考。</w:t>
      </w:r>
    </w:p>
    <w:p>
      <w:pPr>
        <w:pStyle w:val="52"/>
        <w:numPr>
          <w:ilvl w:val="0"/>
          <w:numId w:val="0"/>
        </w:numPr>
        <w:spacing w:line="360" w:lineRule="auto"/>
        <w:ind w:firstLine="480" w:firstLineChars="200"/>
        <w:rPr>
          <w:rFonts w:hint="eastAsia" w:ascii="宋体" w:hAnsi="Courier New" w:cs="Courier New"/>
          <w:sz w:val="24"/>
          <w:szCs w:val="21"/>
        </w:rPr>
      </w:pPr>
      <w:r>
        <w:rPr>
          <w:rFonts w:hint="eastAsia" w:ascii="宋体" w:hAnsi="Courier New" w:cs="Courier New"/>
          <w:sz w:val="24"/>
          <w:szCs w:val="21"/>
          <w:lang w:val="en-US" w:eastAsia="zh-CN"/>
        </w:rPr>
        <w:t>3</w:t>
      </w:r>
      <w:r>
        <w:rPr>
          <w:rFonts w:hint="eastAsia" w:ascii="宋体" w:hAnsi="Courier New" w:cs="Courier New"/>
          <w:sz w:val="24"/>
          <w:szCs w:val="21"/>
        </w:rPr>
        <w:t>.</w:t>
      </w:r>
      <w:r>
        <w:rPr>
          <w:rFonts w:hint="eastAsia" w:ascii="宋体" w:hAnsi="Courier New" w:cs="Courier New"/>
          <w:sz w:val="24"/>
          <w:szCs w:val="21"/>
          <w:lang w:val="en-US" w:eastAsia="zh-CN"/>
        </w:rPr>
        <w:t>3</w:t>
      </w:r>
      <w:r>
        <w:rPr>
          <w:rFonts w:hint="eastAsia" w:ascii="宋体" w:hAnsi="Courier New" w:cs="Courier New"/>
          <w:sz w:val="24"/>
          <w:szCs w:val="21"/>
        </w:rPr>
        <w:t xml:space="preserve"> 设备国产化的设计应选用安全可靠、先进适用、经济合理的产品。对产品方案应进行分析、评价和选择，确定工艺方案是否可行；设备选择应对设备来源、配套性、安装调试要求、正常运行要求及成本进行分析说明；对引进设备应考虑备品备件国产化生产条件，考虑技术引进条件及国内配套条件。</w:t>
      </w:r>
    </w:p>
    <w:p>
      <w:pPr>
        <w:pStyle w:val="52"/>
        <w:numPr>
          <w:ilvl w:val="0"/>
          <w:numId w:val="0"/>
        </w:numPr>
        <w:spacing w:line="360" w:lineRule="auto"/>
        <w:ind w:firstLine="480" w:firstLineChars="200"/>
        <w:rPr>
          <w:rFonts w:hint="eastAsia" w:ascii="宋体" w:hAnsi="Courier New" w:cs="Courier New"/>
          <w:sz w:val="24"/>
          <w:szCs w:val="21"/>
        </w:rPr>
      </w:pPr>
      <w:r>
        <w:rPr>
          <w:rFonts w:hint="eastAsia" w:ascii="宋体" w:hAnsi="Courier New" w:cs="Courier New"/>
          <w:sz w:val="24"/>
          <w:szCs w:val="21"/>
          <w:lang w:val="en-US" w:eastAsia="zh-CN"/>
        </w:rPr>
        <w:t>3</w:t>
      </w:r>
      <w:r>
        <w:rPr>
          <w:rFonts w:hint="eastAsia" w:ascii="宋体" w:hAnsi="Courier New" w:cs="Courier New"/>
          <w:sz w:val="24"/>
          <w:szCs w:val="21"/>
        </w:rPr>
        <w:t>.</w:t>
      </w:r>
      <w:r>
        <w:rPr>
          <w:rFonts w:hint="eastAsia" w:ascii="宋体" w:hAnsi="Courier New" w:cs="Courier New"/>
          <w:sz w:val="24"/>
          <w:szCs w:val="21"/>
          <w:lang w:val="en-US" w:eastAsia="zh-CN"/>
        </w:rPr>
        <w:t>4</w:t>
      </w:r>
      <w:r>
        <w:rPr>
          <w:rFonts w:hint="eastAsia" w:ascii="宋体" w:hAnsi="Courier New" w:cs="Courier New"/>
          <w:sz w:val="24"/>
          <w:szCs w:val="21"/>
        </w:rPr>
        <w:t xml:space="preserve"> 设计应能够预见工程行为，规范工程行为，并提出工程质量控制指标。国家已有规定的，可合理选用并编制成册，作为成果文件正式提交。</w:t>
      </w:r>
    </w:p>
    <w:p>
      <w:pPr>
        <w:pStyle w:val="52"/>
        <w:numPr>
          <w:ilvl w:val="0"/>
          <w:numId w:val="0"/>
        </w:numPr>
        <w:spacing w:line="360" w:lineRule="auto"/>
        <w:ind w:firstLine="480" w:firstLineChars="200"/>
        <w:rPr>
          <w:rFonts w:hint="eastAsia" w:ascii="宋体" w:hAnsi="Courier New" w:cs="Courier New"/>
          <w:sz w:val="24"/>
          <w:szCs w:val="21"/>
        </w:rPr>
      </w:pPr>
      <w:r>
        <w:rPr>
          <w:rFonts w:hint="eastAsia" w:ascii="宋体" w:hAnsi="Courier New" w:cs="Courier New"/>
          <w:sz w:val="24"/>
          <w:szCs w:val="21"/>
          <w:lang w:val="en-US" w:eastAsia="zh-CN"/>
        </w:rPr>
        <w:t>3.5</w:t>
      </w:r>
      <w:r>
        <w:rPr>
          <w:rFonts w:hint="eastAsia" w:ascii="宋体" w:hAnsi="Courier New" w:cs="Courier New"/>
          <w:sz w:val="24"/>
          <w:szCs w:val="21"/>
          <w:lang w:eastAsia="zh-CN"/>
        </w:rPr>
        <w:t>比选申请人</w:t>
      </w:r>
      <w:r>
        <w:rPr>
          <w:rFonts w:hint="eastAsia" w:ascii="宋体" w:hAnsi="Courier New" w:cs="Courier New"/>
          <w:sz w:val="24"/>
          <w:szCs w:val="21"/>
        </w:rPr>
        <w:t>应按ISO9001事前指导、过程控制、成果校核的思路开展设计，在编制设计文件时，应做到设计基础资料齐全，遵守设计工作的原则、程序，正确执行现行的规范，选用方案、系统、设备的技术条件与功能要求相匹配，依据可靠，标准合理，结果准确，使各阶段设计文件的内容和深度符合国家规定，满足</w:t>
      </w:r>
      <w:r>
        <w:rPr>
          <w:rFonts w:hint="eastAsia" w:ascii="宋体" w:hAnsi="Courier New" w:cs="Courier New"/>
          <w:sz w:val="24"/>
          <w:szCs w:val="21"/>
          <w:lang w:eastAsia="zh-CN"/>
        </w:rPr>
        <w:t>比选人</w:t>
      </w:r>
      <w:r>
        <w:rPr>
          <w:rFonts w:hint="eastAsia" w:ascii="宋体" w:hAnsi="Courier New" w:cs="Courier New"/>
          <w:sz w:val="24"/>
          <w:szCs w:val="21"/>
        </w:rPr>
        <w:t>的需要。</w:t>
      </w:r>
    </w:p>
    <w:p>
      <w:pPr>
        <w:pStyle w:val="52"/>
        <w:numPr>
          <w:ilvl w:val="0"/>
          <w:numId w:val="0"/>
        </w:numPr>
        <w:spacing w:line="360" w:lineRule="auto"/>
        <w:ind w:firstLine="480" w:firstLineChars="200"/>
        <w:rPr>
          <w:rFonts w:hint="eastAsia" w:ascii="宋体" w:hAnsi="Courier New" w:cs="Courier New"/>
          <w:sz w:val="24"/>
          <w:szCs w:val="21"/>
        </w:rPr>
      </w:pPr>
      <w:r>
        <w:rPr>
          <w:rFonts w:hint="eastAsia" w:ascii="宋体" w:hAnsi="Courier New" w:cs="Courier New"/>
          <w:sz w:val="24"/>
          <w:szCs w:val="21"/>
          <w:lang w:val="en-US" w:eastAsia="zh-CN"/>
        </w:rPr>
        <w:t>3.6</w:t>
      </w:r>
      <w:r>
        <w:rPr>
          <w:rFonts w:hint="eastAsia" w:ascii="宋体" w:hAnsi="Courier New" w:cs="Courier New"/>
          <w:sz w:val="24"/>
          <w:szCs w:val="21"/>
          <w:lang w:eastAsia="zh-CN"/>
        </w:rPr>
        <w:t>比选申请人</w:t>
      </w:r>
      <w:r>
        <w:rPr>
          <w:rFonts w:hint="eastAsia" w:ascii="宋体" w:hAnsi="Courier New" w:cs="Courier New"/>
          <w:sz w:val="24"/>
          <w:szCs w:val="21"/>
        </w:rPr>
        <w:t>根据接口管理要求和系统功能平衡情况，安排好相应的接口设计工作。属项目设计范围内的，应提出接口处理方案；属项目设计范围外的，应提出与外部接口衔接时的技术要求和质量控制标准。</w:t>
      </w:r>
    </w:p>
    <w:p>
      <w:pPr>
        <w:pStyle w:val="52"/>
        <w:numPr>
          <w:ilvl w:val="0"/>
          <w:numId w:val="0"/>
        </w:numPr>
        <w:spacing w:line="360" w:lineRule="auto"/>
        <w:ind w:firstLine="480" w:firstLineChars="200"/>
        <w:rPr>
          <w:rFonts w:hint="eastAsia" w:ascii="宋体" w:hAnsi="Courier New" w:cs="Courier New"/>
          <w:sz w:val="24"/>
          <w:szCs w:val="21"/>
          <w:lang w:val="en-US" w:eastAsia="zh-CN"/>
        </w:rPr>
      </w:pPr>
      <w:r>
        <w:rPr>
          <w:rFonts w:hint="eastAsia" w:ascii="宋体" w:hAnsi="Courier New" w:cs="Courier New"/>
          <w:sz w:val="24"/>
          <w:szCs w:val="21"/>
          <w:lang w:val="en-US" w:eastAsia="zh-CN"/>
        </w:rPr>
        <w:t>3.7比选人关注各阶段设计工作的完成时间，要求比选申请人按合同约定时间提交相应的设计成果。</w:t>
      </w:r>
    </w:p>
    <w:p>
      <w:pPr>
        <w:pStyle w:val="52"/>
        <w:numPr>
          <w:ilvl w:val="0"/>
          <w:numId w:val="0"/>
        </w:numPr>
        <w:spacing w:beforeLines="-2147483648" w:line="360" w:lineRule="auto"/>
        <w:ind w:left="0" w:firstLine="480" w:firstLineChars="200"/>
        <w:outlineLvl w:val="9"/>
        <w:rPr>
          <w:rFonts w:hint="eastAsia" w:ascii="宋体" w:hAnsi="宋体" w:eastAsia="宋体"/>
          <w:b/>
          <w:color w:val="auto"/>
          <w:sz w:val="28"/>
          <w:szCs w:val="28"/>
          <w:lang w:eastAsia="zh-CN"/>
        </w:rPr>
      </w:pPr>
      <w:r>
        <w:rPr>
          <w:rFonts w:hint="eastAsia" w:ascii="宋体" w:hAnsi="宋体" w:cs="仿宋_GB2312"/>
          <w:color w:val="auto"/>
          <w:sz w:val="24"/>
          <w:szCs w:val="24"/>
          <w:lang w:val="en-US" w:eastAsia="zh-CN"/>
        </w:rPr>
        <w:t>3.8质量目标：要求的质量目标是合格品率100%，是为满足合同规定必须实现的目标。</w:t>
      </w:r>
    </w:p>
    <w:p>
      <w:pPr>
        <w:numPr>
          <w:ilvl w:val="-1"/>
          <w:numId w:val="0"/>
        </w:numPr>
        <w:spacing w:line="360" w:lineRule="auto"/>
        <w:ind w:firstLine="420" w:firstLineChars="200"/>
        <w:rPr>
          <w:rFonts w:hint="eastAsia"/>
          <w:lang w:val="en-US" w:eastAsia="zh-CN"/>
        </w:rPr>
      </w:pPr>
    </w:p>
    <w:p>
      <w:pPr>
        <w:pStyle w:val="4"/>
        <w:spacing w:before="312" w:beforeLines="100" w:after="312" w:afterLines="100" w:line="360" w:lineRule="auto"/>
        <w:jc w:val="center"/>
        <w:rPr>
          <w:sz w:val="32"/>
          <w:szCs w:val="28"/>
        </w:rPr>
      </w:pPr>
      <w:bookmarkStart w:id="745" w:name="_Toc23058"/>
      <w:bookmarkStart w:id="746" w:name="_Toc30543"/>
      <w:bookmarkStart w:id="747" w:name="_Toc23071"/>
      <w:bookmarkStart w:id="748" w:name="_Toc19714"/>
      <w:bookmarkStart w:id="749" w:name="_Toc19543"/>
      <w:r>
        <w:rPr>
          <w:sz w:val="32"/>
          <w:szCs w:val="28"/>
        </w:rPr>
        <w:t>第六章</w:t>
      </w:r>
      <w:r>
        <w:rPr>
          <w:rFonts w:hint="eastAsia"/>
          <w:sz w:val="32"/>
          <w:szCs w:val="28"/>
        </w:rPr>
        <w:t xml:space="preserve"> 评分办法</w:t>
      </w:r>
      <w:bookmarkEnd w:id="745"/>
      <w:bookmarkEnd w:id="746"/>
      <w:bookmarkEnd w:id="747"/>
      <w:bookmarkEnd w:id="748"/>
      <w:bookmarkEnd w:id="749"/>
    </w:p>
    <w:p>
      <w:pPr>
        <w:pStyle w:val="52"/>
        <w:numPr>
          <w:ilvl w:val="0"/>
          <w:numId w:val="0"/>
        </w:numPr>
        <w:spacing w:before="156" w:beforeLines="50" w:line="360" w:lineRule="auto"/>
        <w:ind w:leftChars="-200"/>
        <w:outlineLvl w:val="1"/>
        <w:rPr>
          <w:rFonts w:hint="eastAsia" w:ascii="宋体" w:hAnsi="宋体" w:eastAsia="宋体" w:cs="Times New Roman"/>
          <w:b/>
          <w:kern w:val="2"/>
          <w:sz w:val="28"/>
          <w:szCs w:val="28"/>
          <w:lang w:val="en-US" w:eastAsia="zh-CN" w:bidi="ar-SA"/>
        </w:rPr>
      </w:pPr>
      <w:bookmarkStart w:id="750" w:name="_Toc31707"/>
      <w:bookmarkStart w:id="751" w:name="_Toc16301"/>
      <w:bookmarkStart w:id="752" w:name="_Toc5920"/>
      <w:bookmarkStart w:id="753" w:name="_Toc20991"/>
      <w:bookmarkStart w:id="754" w:name="_Toc942"/>
      <w:r>
        <w:rPr>
          <w:rFonts w:hint="eastAsia" w:ascii="宋体" w:hAnsi="宋体" w:eastAsia="宋体" w:cs="Times New Roman"/>
          <w:b/>
          <w:kern w:val="2"/>
          <w:sz w:val="28"/>
          <w:szCs w:val="28"/>
          <w:lang w:val="en-US" w:eastAsia="zh-CN" w:bidi="ar-SA"/>
        </w:rPr>
        <w:t>一、评审原则</w:t>
      </w:r>
      <w:bookmarkEnd w:id="750"/>
      <w:bookmarkEnd w:id="751"/>
      <w:bookmarkEnd w:id="752"/>
      <w:bookmarkEnd w:id="753"/>
      <w:bookmarkEnd w:id="754"/>
    </w:p>
    <w:p>
      <w:pPr>
        <w:pStyle w:val="52"/>
        <w:spacing w:line="360" w:lineRule="auto"/>
        <w:ind w:firstLine="480"/>
        <w:rPr>
          <w:rFonts w:ascii="宋体" w:hAnsi="宋体"/>
          <w:sz w:val="24"/>
        </w:rPr>
      </w:pPr>
      <w:r>
        <w:rPr>
          <w:rFonts w:hint="eastAsia" w:ascii="宋体" w:hAnsi="宋体"/>
          <w:sz w:val="24"/>
          <w:lang w:val="en-US" w:eastAsia="zh-CN"/>
        </w:rPr>
        <w:t>1</w:t>
      </w:r>
      <w:r>
        <w:rPr>
          <w:rFonts w:ascii="宋体" w:hAnsi="宋体"/>
          <w:sz w:val="24"/>
        </w:rPr>
        <w:t>.</w:t>
      </w:r>
      <w:r>
        <w:rPr>
          <w:rFonts w:hint="eastAsia" w:ascii="宋体" w:hAnsi="宋体"/>
          <w:sz w:val="24"/>
        </w:rPr>
        <w:t>评审委员会成员构成：本项目由南宁轨道交通集团有限责任公司</w:t>
      </w:r>
      <w:r>
        <w:rPr>
          <w:rFonts w:hint="eastAsia" w:ascii="宋体" w:hAnsi="宋体"/>
          <w:sz w:val="24"/>
          <w:highlight w:val="none"/>
        </w:rPr>
        <w:t>组成</w:t>
      </w:r>
      <w:r>
        <w:rPr>
          <w:rFonts w:hint="eastAsia" w:ascii="宋体" w:hAnsi="宋体"/>
          <w:sz w:val="24"/>
          <w:highlight w:val="none"/>
          <w:lang w:val="en-US" w:eastAsia="zh-CN"/>
        </w:rPr>
        <w:t>5</w:t>
      </w:r>
      <w:r>
        <w:rPr>
          <w:rFonts w:hint="eastAsia" w:ascii="宋体" w:hAnsi="宋体"/>
          <w:sz w:val="24"/>
          <w:highlight w:val="none"/>
        </w:rPr>
        <w:t>人及以上</w:t>
      </w:r>
      <w:r>
        <w:rPr>
          <w:rFonts w:hint="eastAsia" w:ascii="宋体" w:hAnsi="宋体"/>
          <w:sz w:val="24"/>
          <w:highlight w:val="none"/>
          <w:lang w:eastAsia="zh-CN"/>
        </w:rPr>
        <w:t>组成</w:t>
      </w:r>
      <w:r>
        <w:rPr>
          <w:rFonts w:hint="eastAsia" w:ascii="宋体" w:hAnsi="宋体"/>
          <w:sz w:val="24"/>
          <w:highlight w:val="none"/>
        </w:rPr>
        <w:t>评审小组</w:t>
      </w:r>
      <w:r>
        <w:rPr>
          <w:rFonts w:hint="eastAsia" w:ascii="宋体" w:hAnsi="宋体"/>
          <w:sz w:val="24"/>
        </w:rPr>
        <w:t>，共同对比选申请文件进行评审；由南宁轨道交通集团有限责任公司合约法规部人员作为评审会议主持人，纪检监察部门进行监督。</w:t>
      </w:r>
    </w:p>
    <w:p>
      <w:pPr>
        <w:pStyle w:val="52"/>
        <w:spacing w:line="360" w:lineRule="auto"/>
        <w:ind w:firstLine="480"/>
        <w:rPr>
          <w:rFonts w:ascii="宋体" w:hAnsi="宋体"/>
          <w:sz w:val="24"/>
        </w:rPr>
      </w:pPr>
      <w:r>
        <w:rPr>
          <w:rFonts w:hint="eastAsia" w:ascii="宋体" w:hAnsi="宋体"/>
          <w:sz w:val="24"/>
          <w:lang w:val="en-US" w:eastAsia="zh-CN"/>
        </w:rPr>
        <w:t>2.</w:t>
      </w:r>
      <w:r>
        <w:rPr>
          <w:rFonts w:ascii="宋体" w:hAnsi="宋体"/>
          <w:sz w:val="24"/>
        </w:rPr>
        <w:t>评审依据</w:t>
      </w:r>
      <w:r>
        <w:rPr>
          <w:rFonts w:hint="eastAsia" w:ascii="宋体" w:hAnsi="宋体"/>
          <w:sz w:val="24"/>
        </w:rPr>
        <w:t>：评审委员会以比选文件、比选申请文件为评审依据。</w:t>
      </w:r>
    </w:p>
    <w:p>
      <w:pPr>
        <w:pStyle w:val="52"/>
        <w:spacing w:line="360" w:lineRule="auto"/>
        <w:ind w:firstLine="480"/>
        <w:rPr>
          <w:rFonts w:ascii="宋体" w:hAnsi="宋体"/>
          <w:sz w:val="24"/>
        </w:rPr>
      </w:pPr>
      <w:r>
        <w:rPr>
          <w:rFonts w:hint="eastAsia" w:ascii="宋体" w:hAnsi="宋体"/>
          <w:sz w:val="24"/>
          <w:lang w:val="en-US" w:eastAsia="zh-CN"/>
        </w:rPr>
        <w:t>3.</w:t>
      </w:r>
      <w:r>
        <w:rPr>
          <w:rFonts w:hint="eastAsia" w:ascii="宋体" w:hAnsi="宋体"/>
          <w:sz w:val="24"/>
        </w:rPr>
        <w:t>评审方式：以封闭方式进行。</w:t>
      </w:r>
    </w:p>
    <w:p>
      <w:pPr>
        <w:pStyle w:val="52"/>
        <w:numPr>
          <w:ilvl w:val="0"/>
          <w:numId w:val="0"/>
        </w:numPr>
        <w:spacing w:before="156" w:beforeLines="50" w:line="360" w:lineRule="auto"/>
        <w:ind w:leftChars="-200"/>
        <w:outlineLvl w:val="1"/>
        <w:rPr>
          <w:rFonts w:hint="eastAsia" w:ascii="宋体" w:hAnsi="宋体" w:eastAsia="宋体" w:cs="Times New Roman"/>
          <w:b/>
          <w:kern w:val="2"/>
          <w:sz w:val="28"/>
          <w:szCs w:val="28"/>
          <w:lang w:val="en-US" w:eastAsia="zh-CN" w:bidi="ar-SA"/>
        </w:rPr>
      </w:pPr>
      <w:bookmarkStart w:id="755" w:name="_Toc19402"/>
      <w:bookmarkStart w:id="756" w:name="_Toc9865"/>
      <w:bookmarkStart w:id="757" w:name="_Toc28570"/>
      <w:bookmarkStart w:id="758" w:name="_Toc30416"/>
      <w:bookmarkStart w:id="759" w:name="_Toc23289"/>
      <w:r>
        <w:rPr>
          <w:rFonts w:hint="eastAsia" w:ascii="宋体" w:hAnsi="宋体" w:eastAsia="宋体" w:cs="Times New Roman"/>
          <w:b/>
          <w:kern w:val="2"/>
          <w:sz w:val="28"/>
          <w:szCs w:val="28"/>
          <w:lang w:val="en-US" w:eastAsia="zh-CN" w:bidi="ar-SA"/>
        </w:rPr>
        <w:t>二、评定方法</w:t>
      </w:r>
      <w:bookmarkEnd w:id="755"/>
      <w:bookmarkEnd w:id="756"/>
      <w:bookmarkEnd w:id="757"/>
      <w:bookmarkEnd w:id="758"/>
      <w:bookmarkEnd w:id="759"/>
    </w:p>
    <w:p>
      <w:pPr>
        <w:pStyle w:val="52"/>
        <w:spacing w:line="360" w:lineRule="auto"/>
        <w:ind w:firstLine="480"/>
        <w:rPr>
          <w:rFonts w:ascii="宋体" w:hAnsi="宋体"/>
          <w:sz w:val="24"/>
        </w:rPr>
      </w:pPr>
      <w:r>
        <w:rPr>
          <w:rFonts w:hint="eastAsia" w:ascii="宋体" w:hAnsi="宋体"/>
          <w:sz w:val="24"/>
        </w:rPr>
        <w:t>1</w:t>
      </w:r>
      <w:r>
        <w:rPr>
          <w:rFonts w:hint="eastAsia" w:ascii="宋体" w:hAnsi="宋体"/>
          <w:sz w:val="24"/>
          <w:lang w:val="en-US" w:eastAsia="zh-CN"/>
        </w:rPr>
        <w:t>.</w:t>
      </w:r>
      <w:r>
        <w:rPr>
          <w:rFonts w:hint="eastAsia" w:ascii="宋体" w:hAnsi="宋体"/>
          <w:sz w:val="24"/>
        </w:rPr>
        <w:t>对资格性和符合性检查合格的比选申请文件，进入技术、商务评审采用综合评分法进行评审。满分</w:t>
      </w:r>
      <w:r>
        <w:rPr>
          <w:rFonts w:ascii="宋体" w:hAnsi="宋体"/>
          <w:sz w:val="24"/>
        </w:rPr>
        <w:t>1</w:t>
      </w:r>
      <w:r>
        <w:rPr>
          <w:rFonts w:hint="eastAsia" w:ascii="宋体" w:hAnsi="宋体"/>
          <w:sz w:val="24"/>
        </w:rPr>
        <w:t>00分，其中技术得分</w:t>
      </w:r>
      <w:r>
        <w:rPr>
          <w:rFonts w:hint="eastAsia" w:ascii="宋体" w:hAnsi="宋体"/>
          <w:sz w:val="24"/>
          <w:lang w:val="en-US" w:eastAsia="zh-CN"/>
        </w:rPr>
        <w:t>70</w:t>
      </w:r>
      <w:r>
        <w:rPr>
          <w:rFonts w:hint="eastAsia" w:ascii="宋体" w:hAnsi="宋体"/>
          <w:sz w:val="24"/>
        </w:rPr>
        <w:t>分，价格得分</w:t>
      </w:r>
      <w:r>
        <w:rPr>
          <w:rFonts w:hint="eastAsia" w:ascii="宋体" w:hAnsi="宋体"/>
          <w:sz w:val="24"/>
          <w:lang w:val="en-US" w:eastAsia="zh-CN"/>
        </w:rPr>
        <w:t>30</w:t>
      </w:r>
      <w:r>
        <w:rPr>
          <w:rFonts w:hint="eastAsia" w:ascii="宋体" w:hAnsi="宋体"/>
          <w:sz w:val="24"/>
        </w:rPr>
        <w:t>分。</w:t>
      </w:r>
    </w:p>
    <w:p>
      <w:pPr>
        <w:pStyle w:val="52"/>
        <w:spacing w:line="360" w:lineRule="auto"/>
        <w:ind w:firstLine="480"/>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评审委员会将依照本比选文件相关要求，对照比选申请文件的应答进行比较，并对各比选申请文件的技术、商务内容进行评审</w:t>
      </w:r>
      <w:r>
        <w:rPr>
          <w:rFonts w:hint="eastAsia" w:ascii="宋体" w:hAnsi="宋体"/>
          <w:color w:val="auto"/>
          <w:sz w:val="24"/>
        </w:rPr>
        <w:t>打分。</w:t>
      </w:r>
    </w:p>
    <w:p>
      <w:pPr>
        <w:pStyle w:val="52"/>
        <w:spacing w:line="360" w:lineRule="auto"/>
        <w:ind w:firstLine="480"/>
        <w:rPr>
          <w:rFonts w:hint="eastAsia" w:ascii="宋体" w:hAnsi="宋体"/>
          <w:sz w:val="24"/>
        </w:rPr>
      </w:pPr>
      <w:r>
        <w:rPr>
          <w:rFonts w:hint="eastAsia" w:ascii="宋体" w:hAnsi="宋体"/>
          <w:sz w:val="24"/>
        </w:rPr>
        <w:t>3</w:t>
      </w:r>
      <w:r>
        <w:rPr>
          <w:rFonts w:ascii="宋体" w:hAnsi="宋体"/>
          <w:sz w:val="24"/>
        </w:rPr>
        <w:t>.</w:t>
      </w:r>
      <w:r>
        <w:rPr>
          <w:rFonts w:hint="eastAsia" w:ascii="宋体" w:hAnsi="宋体"/>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pPr>
        <w:pStyle w:val="52"/>
        <w:spacing w:line="360" w:lineRule="auto"/>
        <w:ind w:firstLine="480"/>
        <w:rPr>
          <w:rFonts w:hint="default" w:ascii="宋体" w:hAnsi="宋体" w:eastAsia="宋体"/>
          <w:sz w:val="24"/>
          <w:lang w:val="en-US" w:eastAsia="zh-CN"/>
        </w:rPr>
      </w:pPr>
      <w:r>
        <w:rPr>
          <w:rFonts w:hint="eastAsia" w:ascii="宋体" w:hAnsi="宋体"/>
          <w:sz w:val="24"/>
          <w:lang w:val="en-US" w:eastAsia="zh-CN"/>
        </w:rPr>
        <w:t>4.总分=技术得分+价格得分。各项指标的分数计算四舍五入，取小数点后两位。计算比选申请人综合评分，并按照总分（综合得分）由高到低的顺序提出1-3名中选候选人，并编写评审报告。</w:t>
      </w:r>
    </w:p>
    <w:p>
      <w:pPr>
        <w:pStyle w:val="52"/>
        <w:numPr>
          <w:ilvl w:val="0"/>
          <w:numId w:val="0"/>
        </w:numPr>
        <w:spacing w:before="156" w:beforeLines="50" w:line="360" w:lineRule="auto"/>
        <w:ind w:leftChars="-200"/>
        <w:outlineLvl w:val="1"/>
        <w:rPr>
          <w:rFonts w:hint="eastAsia" w:ascii="宋体" w:hAnsi="宋体" w:eastAsia="宋体" w:cs="Times New Roman"/>
          <w:b/>
          <w:kern w:val="2"/>
          <w:sz w:val="28"/>
          <w:szCs w:val="28"/>
          <w:lang w:val="en-US" w:eastAsia="zh-CN" w:bidi="ar-SA"/>
        </w:rPr>
      </w:pPr>
      <w:bookmarkStart w:id="760" w:name="_Toc26864"/>
      <w:bookmarkStart w:id="761" w:name="_Toc25459"/>
      <w:bookmarkStart w:id="762" w:name="_Toc9304"/>
      <w:bookmarkStart w:id="763" w:name="_Toc30312"/>
      <w:bookmarkStart w:id="764" w:name="_Toc790"/>
      <w:r>
        <w:rPr>
          <w:rFonts w:hint="eastAsia" w:ascii="宋体" w:hAnsi="宋体" w:eastAsia="宋体" w:cs="Times New Roman"/>
          <w:b/>
          <w:kern w:val="2"/>
          <w:sz w:val="28"/>
          <w:szCs w:val="28"/>
          <w:lang w:val="en-US" w:eastAsia="zh-CN" w:bidi="ar-SA"/>
        </w:rPr>
        <w:t>三、评审程序</w:t>
      </w:r>
      <w:bookmarkEnd w:id="760"/>
      <w:bookmarkEnd w:id="761"/>
      <w:bookmarkEnd w:id="762"/>
      <w:bookmarkEnd w:id="763"/>
      <w:bookmarkEnd w:id="764"/>
    </w:p>
    <w:p>
      <w:pPr>
        <w:pStyle w:val="52"/>
        <w:spacing w:line="360" w:lineRule="auto"/>
        <w:ind w:firstLine="482"/>
        <w:outlineLvl w:val="2"/>
        <w:rPr>
          <w:rFonts w:ascii="宋体" w:hAnsi="宋体"/>
          <w:b/>
          <w:sz w:val="24"/>
        </w:rPr>
      </w:pPr>
      <w:r>
        <w:rPr>
          <w:rFonts w:hint="eastAsia" w:ascii="宋体" w:hAnsi="宋体"/>
          <w:b/>
          <w:sz w:val="24"/>
        </w:rPr>
        <w:t>1</w:t>
      </w:r>
      <w:r>
        <w:rPr>
          <w:rFonts w:ascii="宋体" w:hAnsi="宋体"/>
          <w:b/>
          <w:sz w:val="24"/>
        </w:rPr>
        <w:t>.</w:t>
      </w:r>
      <w:r>
        <w:rPr>
          <w:rFonts w:hint="eastAsia" w:ascii="宋体" w:hAnsi="宋体"/>
          <w:b/>
          <w:sz w:val="24"/>
        </w:rPr>
        <w:t>资格审查</w:t>
      </w:r>
    </w:p>
    <w:p>
      <w:pPr>
        <w:pStyle w:val="52"/>
        <w:spacing w:line="360" w:lineRule="auto"/>
        <w:ind w:firstLine="480"/>
        <w:rPr>
          <w:rFonts w:hint="eastAsia" w:ascii="宋体" w:hAnsi="宋体"/>
          <w:sz w:val="24"/>
        </w:rPr>
      </w:pPr>
      <w:r>
        <w:rPr>
          <w:rFonts w:hint="eastAsia" w:ascii="宋体" w:hAnsi="宋体"/>
          <w:sz w:val="24"/>
          <w:lang w:val="en-US" w:eastAsia="zh-CN"/>
        </w:rPr>
        <w:t>1.1</w:t>
      </w:r>
      <w:r>
        <w:rPr>
          <w:rFonts w:hint="eastAsia" w:ascii="宋体" w:hAnsi="宋体"/>
          <w:sz w:val="24"/>
        </w:rPr>
        <w:t>资格审查采用定性评审法，审查比选申请人是否符合法律、法规、规章及比选文件对企业资质、业绩和其他强制性标准，是否处于正常的经营状况等情况。</w:t>
      </w:r>
    </w:p>
    <w:p>
      <w:pPr>
        <w:pStyle w:val="52"/>
        <w:spacing w:line="360" w:lineRule="auto"/>
        <w:ind w:firstLine="480"/>
        <w:rPr>
          <w:rFonts w:ascii="宋体" w:hAnsi="宋体"/>
          <w:sz w:val="24"/>
        </w:rPr>
      </w:pPr>
      <w:r>
        <w:rPr>
          <w:rFonts w:hint="eastAsia" w:ascii="宋体" w:hAnsi="宋体"/>
          <w:sz w:val="24"/>
          <w:lang w:val="en-US" w:eastAsia="zh-CN"/>
        </w:rPr>
        <w:t>1.2</w:t>
      </w:r>
      <w:r>
        <w:rPr>
          <w:rFonts w:hint="eastAsia" w:ascii="宋体" w:hAnsi="宋体"/>
          <w:sz w:val="24"/>
        </w:rPr>
        <w:t>在本阶段不符合任何一项资格评审标准的比选申请人将被比选人拒绝，不得进入下一阶段的评审。评审标准详见附表一《资格审查表》。</w:t>
      </w:r>
    </w:p>
    <w:p>
      <w:pPr>
        <w:pStyle w:val="52"/>
        <w:spacing w:line="360" w:lineRule="auto"/>
        <w:ind w:firstLine="482"/>
        <w:outlineLvl w:val="2"/>
        <w:rPr>
          <w:rFonts w:ascii="宋体" w:hAnsi="宋体"/>
          <w:b/>
          <w:sz w:val="24"/>
        </w:rPr>
      </w:pPr>
      <w:r>
        <w:rPr>
          <w:rFonts w:hint="eastAsia" w:ascii="宋体" w:hAnsi="宋体"/>
          <w:b/>
          <w:sz w:val="24"/>
        </w:rPr>
        <w:t>2</w:t>
      </w:r>
      <w:r>
        <w:rPr>
          <w:rFonts w:ascii="宋体" w:hAnsi="宋体"/>
          <w:b/>
          <w:sz w:val="24"/>
        </w:rPr>
        <w:t>.</w:t>
      </w:r>
      <w:r>
        <w:rPr>
          <w:rFonts w:hint="eastAsia" w:ascii="宋体" w:hAnsi="宋体"/>
          <w:b/>
          <w:sz w:val="24"/>
          <w:lang w:eastAsia="zh-CN"/>
        </w:rPr>
        <w:t>初步</w:t>
      </w:r>
      <w:r>
        <w:rPr>
          <w:rFonts w:ascii="宋体" w:hAnsi="宋体"/>
          <w:b/>
          <w:sz w:val="24"/>
        </w:rPr>
        <w:t>评审</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2.1评审委员会将对比选申请文件的实质性内容进行初步评审，判定其内容是否真实、完整，是否满足比选文件要求并在实质性内容上予以响应。</w:t>
      </w:r>
    </w:p>
    <w:p>
      <w:pPr>
        <w:pStyle w:val="52"/>
        <w:tabs>
          <w:tab w:val="left" w:pos="1470"/>
        </w:tabs>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2.3评审委员会根据比选文件的要求对比选申请人进行符合性评审，未通过符合性评审的比选申请人不得进入下一阶段的评审。评审标准见附表二《符合性评审表》。</w:t>
      </w:r>
    </w:p>
    <w:p>
      <w:pPr>
        <w:pStyle w:val="52"/>
        <w:spacing w:line="360" w:lineRule="auto"/>
        <w:ind w:firstLine="482"/>
        <w:outlineLvl w:val="2"/>
        <w:rPr>
          <w:rFonts w:hint="eastAsia" w:ascii="宋体" w:hAnsi="宋体"/>
          <w:b/>
          <w:sz w:val="24"/>
          <w:lang w:eastAsia="zh-CN"/>
        </w:rPr>
      </w:pPr>
      <w:r>
        <w:rPr>
          <w:rFonts w:hint="eastAsia" w:ascii="宋体" w:hAnsi="宋体"/>
          <w:b/>
          <w:sz w:val="24"/>
        </w:rPr>
        <w:t>3</w:t>
      </w:r>
      <w:r>
        <w:rPr>
          <w:rFonts w:ascii="宋体" w:hAnsi="宋体"/>
          <w:b/>
          <w:sz w:val="24"/>
        </w:rPr>
        <w:t>.</w:t>
      </w:r>
      <w:r>
        <w:rPr>
          <w:rFonts w:hint="eastAsia" w:ascii="宋体" w:hAnsi="宋体"/>
          <w:b/>
          <w:sz w:val="24"/>
          <w:lang w:eastAsia="zh-CN"/>
        </w:rPr>
        <w:t>详细</w:t>
      </w:r>
      <w:r>
        <w:rPr>
          <w:rFonts w:ascii="宋体" w:hAnsi="宋体"/>
          <w:b/>
          <w:sz w:val="24"/>
        </w:rPr>
        <w:t>评</w:t>
      </w:r>
      <w:r>
        <w:rPr>
          <w:rFonts w:hint="eastAsia" w:ascii="宋体" w:hAnsi="宋体"/>
          <w:b/>
          <w:sz w:val="24"/>
          <w:lang w:eastAsia="zh-CN"/>
        </w:rPr>
        <w:t>审</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3.1评审委员会对通过初步评审的投标文件的资信文件和技术文件进行详细评审。</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3.2评审委员会按照附表三《技术文件评分表</w:t>
      </w:r>
      <w:r>
        <w:rPr>
          <w:rFonts w:hint="eastAsia" w:ascii="宋体" w:hAnsi="宋体" w:cs="Times New Roman"/>
          <w:sz w:val="24"/>
          <w:highlight w:val="none"/>
          <w:lang w:val="en-US" w:eastAsia="zh-CN"/>
        </w:rPr>
        <w:t>》规定的量化因素和分值，</w:t>
      </w:r>
      <w:r>
        <w:rPr>
          <w:rFonts w:hint="eastAsia" w:ascii="宋体" w:hAnsi="宋体" w:cs="Times New Roman"/>
          <w:sz w:val="24"/>
          <w:lang w:val="en-US" w:eastAsia="zh-CN"/>
        </w:rPr>
        <w:t>对各投标人技术部分评审。各评委对投标人的各评分项评分累加后得出各评委的总得分。投标人技术得分取所有评委总得分的算术平均值（得分出现小数点，保留小数点后二位，第三位小数四舍五入）。</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3.4价格评审</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3.4.1评审委员会对通过初步评审的投标文件的报价文件进行详细评审。</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3.4.2投标报价有算术错误的，评标委员会按以下原则对投标报价进行修正，修正的价格经投标人书面确认后具有约束力。投标人不接受修正价格的，其投标作否决投标处理：</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（1）比选申请文件中的大写金额与小写金额不一致的，以大写金额为准；</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（2）总价金额与依据单价计算出的结果不一致的，以单价金额为准修正总价，但单价金额小数点有明显错误的除外；</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修正后的最终比选申请报价超过上限控制价的比选申请文件作否决投标处理。修正后的分项报价超过分项控制价的比选申请文件作否决投标处理。如项目设有综合单价控制价的，修正后的综合单价超过综合单价控制价的比选申请文件作否决投标处理；</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4）修正后的总价若高于比选申请报价，则中选价以比选申请报价为准，评标总价以修正后的总价为准；修正后的总价若低于比选申请报价，则中选价以修正后总价为准，评标总价以比选申请报价为准。如比选申请人不接受按以上规则确定的评标总价和中选价，则其投标将被拒绝。</w:t>
      </w:r>
    </w:p>
    <w:p>
      <w:pPr>
        <w:pStyle w:val="52"/>
        <w:spacing w:line="360" w:lineRule="auto"/>
        <w:ind w:firstLine="480"/>
        <w:rPr>
          <w:rFonts w:hint="eastAsia" w:ascii="宋体" w:hAnsi="宋体" w:cs="Times New Roman"/>
          <w:b w:val="0"/>
          <w:bCs w:val="0"/>
          <w:sz w:val="24"/>
          <w:lang w:val="en-US" w:eastAsia="zh-CN"/>
        </w:rPr>
      </w:pPr>
      <w:r>
        <w:rPr>
          <w:rFonts w:hint="eastAsia" w:ascii="宋体" w:hAnsi="宋体" w:cs="Times New Roman"/>
          <w:b w:val="0"/>
          <w:bCs w:val="0"/>
          <w:sz w:val="24"/>
          <w:lang w:val="en-US" w:eastAsia="zh-CN"/>
        </w:rPr>
        <w:t>3.4.3出现下列情况的比选申请文件将予以否决：</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1）评审委员会发现比选申请人的报价明显低于其他比选申请报价，使得其投标报价可能低于其个别成本的，应当要求该比选申请人作出书面说明并提供相应的证明材料。比选申请人不能合理说明或者不能提供相应证明材料的，评审委员会应当认定该比选申请人以低于成本报价投标，否决其投标。</w:t>
      </w:r>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（2）</w:t>
      </w:r>
      <w:bookmarkStart w:id="765" w:name="_Hlk36511445"/>
      <w:r>
        <w:rPr>
          <w:rFonts w:hint="eastAsia" w:ascii="宋体" w:hAnsi="宋体" w:cs="Times New Roman"/>
          <w:sz w:val="24"/>
          <w:lang w:val="en-US" w:eastAsia="zh-CN"/>
        </w:rPr>
        <w:t>投标报价清单如有漏项的投标文件，将予以否决。</w:t>
      </w:r>
      <w:bookmarkEnd w:id="765"/>
    </w:p>
    <w:p>
      <w:pPr>
        <w:pStyle w:val="52"/>
        <w:spacing w:line="360" w:lineRule="auto"/>
        <w:ind w:firstLine="480"/>
        <w:rPr>
          <w:rFonts w:hint="eastAsia" w:ascii="宋体" w:hAnsi="宋体" w:cs="Times New Roman"/>
          <w:sz w:val="24"/>
          <w:lang w:val="en-US" w:eastAsia="zh-CN"/>
        </w:rPr>
      </w:pPr>
      <w:r>
        <w:rPr>
          <w:rFonts w:hint="eastAsia" w:ascii="宋体" w:hAnsi="宋体" w:cs="Times New Roman"/>
          <w:sz w:val="24"/>
          <w:lang w:val="en-US" w:eastAsia="zh-CN"/>
        </w:rPr>
        <w:t>3.4.4评审委员会按照附表四《比选报价评分表》规定的量化因素和分值，对各投标人的投标报价评审，并计算出价格得分（得分出现小数点，保留小数点后二位，第三位小数四舍五入）。</w:t>
      </w:r>
    </w:p>
    <w:p>
      <w:pPr>
        <w:pStyle w:val="52"/>
        <w:spacing w:line="360" w:lineRule="auto"/>
        <w:ind w:firstLine="482"/>
        <w:outlineLvl w:val="2"/>
        <w:rPr>
          <w:rFonts w:ascii="宋体" w:hAnsi="宋体"/>
          <w:b/>
          <w:sz w:val="24"/>
        </w:rPr>
      </w:pPr>
      <w:r>
        <w:rPr>
          <w:rFonts w:hint="eastAsia" w:ascii="宋体" w:hAnsi="宋体"/>
          <w:b/>
          <w:sz w:val="24"/>
        </w:rPr>
        <w:t>4.澄清或补正</w:t>
      </w:r>
    </w:p>
    <w:p>
      <w:pPr>
        <w:pStyle w:val="52"/>
        <w:spacing w:line="360" w:lineRule="auto"/>
        <w:ind w:firstLine="480"/>
        <w:rPr>
          <w:rFonts w:ascii="宋体" w:hAnsi="宋体"/>
          <w:sz w:val="24"/>
        </w:rPr>
      </w:pPr>
      <w:r>
        <w:rPr>
          <w:rFonts w:hint="eastAsia" w:ascii="宋体" w:hAnsi="宋体"/>
          <w:sz w:val="24"/>
          <w:lang w:val="en-US" w:eastAsia="zh-CN"/>
        </w:rPr>
        <w:t>4.1</w:t>
      </w:r>
      <w:r>
        <w:rPr>
          <w:rFonts w:hint="eastAsia" w:ascii="宋体" w:hAnsi="宋体"/>
          <w:sz w:val="24"/>
        </w:rPr>
        <w:t>在评审阶段，评审委员会认为必要时，可书面通知比选申请人要求其澄清或补正比选申请文件中的问题，或者要求其补充某些资料。对此，比选申请人不得拒绝。</w:t>
      </w:r>
    </w:p>
    <w:p>
      <w:pPr>
        <w:pStyle w:val="52"/>
        <w:spacing w:line="360" w:lineRule="auto"/>
        <w:ind w:firstLine="480"/>
        <w:rPr>
          <w:rFonts w:ascii="宋体" w:hAnsi="宋体"/>
          <w:sz w:val="24"/>
        </w:rPr>
      </w:pPr>
      <w:r>
        <w:rPr>
          <w:rFonts w:hint="eastAsia" w:ascii="宋体" w:hAnsi="宋体"/>
          <w:sz w:val="24"/>
          <w:lang w:val="en-US" w:eastAsia="zh-CN"/>
        </w:rPr>
        <w:t>4.2</w:t>
      </w:r>
      <w:r>
        <w:rPr>
          <w:rFonts w:hint="eastAsia" w:ascii="宋体" w:hAnsi="宋体"/>
          <w:sz w:val="24"/>
        </w:rPr>
        <w:t>比选申请人须以书面形式提供澄清或补正文件，经评审委员会确认方可作为比选申请文件的组成部分。</w:t>
      </w:r>
    </w:p>
    <w:p>
      <w:pPr>
        <w:pStyle w:val="52"/>
        <w:spacing w:line="360" w:lineRule="auto"/>
        <w:ind w:firstLine="480"/>
        <w:rPr>
          <w:rFonts w:ascii="宋体" w:hAnsi="宋体"/>
          <w:sz w:val="24"/>
        </w:rPr>
      </w:pPr>
      <w:r>
        <w:rPr>
          <w:rFonts w:hint="eastAsia" w:ascii="宋体" w:hAnsi="宋体"/>
          <w:sz w:val="24"/>
          <w:lang w:val="en-US" w:eastAsia="zh-CN"/>
        </w:rPr>
        <w:t>4.3</w:t>
      </w:r>
      <w:r>
        <w:rPr>
          <w:rFonts w:hint="eastAsia" w:ascii="宋体" w:hAnsi="宋体"/>
          <w:sz w:val="24"/>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pStyle w:val="52"/>
        <w:spacing w:line="360" w:lineRule="auto"/>
        <w:ind w:firstLine="480"/>
        <w:rPr>
          <w:rFonts w:ascii="宋体" w:hAnsi="宋体"/>
          <w:sz w:val="24"/>
        </w:rPr>
      </w:pPr>
      <w:r>
        <w:rPr>
          <w:rFonts w:hint="eastAsia" w:ascii="宋体" w:hAnsi="宋体"/>
          <w:sz w:val="24"/>
          <w:lang w:val="en-US" w:eastAsia="zh-CN"/>
        </w:rPr>
        <w:t>4.4</w:t>
      </w:r>
      <w:r>
        <w:rPr>
          <w:rFonts w:hint="eastAsia" w:ascii="宋体" w:hAnsi="宋体"/>
          <w:sz w:val="24"/>
        </w:rPr>
        <w:t>如果评审委员会对比选申请人提交的澄清、说明或补正依然存有疑问，可以对比选申请人进一步质疑。比选申请人应当相应地进一步澄清、说明或补正，直至评审委员会认为全部质疑得到解答。</w:t>
      </w:r>
    </w:p>
    <w:p>
      <w:pPr>
        <w:pStyle w:val="52"/>
        <w:spacing w:line="360" w:lineRule="auto"/>
        <w:ind w:firstLine="480"/>
        <w:rPr>
          <w:rFonts w:ascii="宋体" w:hAnsi="宋体"/>
          <w:sz w:val="24"/>
        </w:rPr>
      </w:pPr>
      <w:r>
        <w:rPr>
          <w:rFonts w:hint="eastAsia" w:ascii="宋体" w:hAnsi="宋体"/>
          <w:sz w:val="24"/>
          <w:lang w:val="en-US" w:eastAsia="zh-CN"/>
        </w:rPr>
        <w:t>4.5</w:t>
      </w:r>
      <w:r>
        <w:rPr>
          <w:rFonts w:hint="eastAsia" w:ascii="宋体" w:hAnsi="宋体"/>
          <w:sz w:val="24"/>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pStyle w:val="52"/>
        <w:spacing w:line="360" w:lineRule="auto"/>
        <w:ind w:firstLine="482"/>
        <w:outlineLvl w:val="2"/>
        <w:rPr>
          <w:rFonts w:ascii="宋体" w:hAnsi="宋体"/>
          <w:b/>
          <w:sz w:val="24"/>
        </w:rPr>
      </w:pPr>
      <w:r>
        <w:rPr>
          <w:rFonts w:hint="eastAsia" w:ascii="宋体" w:hAnsi="宋体"/>
          <w:b/>
          <w:sz w:val="24"/>
        </w:rPr>
        <w:t>5.评审报告</w:t>
      </w:r>
    </w:p>
    <w:p>
      <w:pPr>
        <w:pStyle w:val="52"/>
        <w:spacing w:line="360" w:lineRule="auto"/>
        <w:ind w:firstLine="480"/>
        <w:rPr>
          <w:rFonts w:ascii="宋体" w:hAnsi="宋体"/>
          <w:sz w:val="24"/>
        </w:rPr>
      </w:pPr>
      <w:r>
        <w:rPr>
          <w:rFonts w:hint="eastAsia" w:ascii="宋体" w:hAnsi="宋体"/>
          <w:sz w:val="24"/>
          <w:lang w:val="en-US" w:eastAsia="zh-CN"/>
        </w:rPr>
        <w:t>5.1</w:t>
      </w:r>
      <w:r>
        <w:rPr>
          <w:rFonts w:hint="eastAsia" w:ascii="宋体" w:hAnsi="宋体"/>
          <w:sz w:val="24"/>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p>
    <w:p>
      <w:pPr>
        <w:pStyle w:val="52"/>
        <w:spacing w:line="360" w:lineRule="auto"/>
        <w:ind w:firstLine="480"/>
        <w:rPr>
          <w:rFonts w:ascii="宋体" w:hAnsi="宋体"/>
          <w:sz w:val="24"/>
        </w:rPr>
      </w:pPr>
      <w:r>
        <w:rPr>
          <w:rFonts w:hint="eastAsia" w:ascii="宋体" w:hAnsi="宋体"/>
          <w:sz w:val="24"/>
          <w:lang w:val="en-US" w:eastAsia="zh-CN"/>
        </w:rPr>
        <w:t>5.2</w:t>
      </w:r>
      <w:r>
        <w:rPr>
          <w:rFonts w:hint="eastAsia" w:ascii="宋体" w:hAnsi="宋体"/>
          <w:sz w:val="24"/>
        </w:rPr>
        <w:t>评审委员会根据综合评分由高到低顺序推荐中选候选人。综合评分相同时，则技术得分较高的排名靠前；如技术得分也相同，则价格得分较高的排名靠前；如价格得分也相同，</w:t>
      </w:r>
      <w:bookmarkStart w:id="766" w:name="_Hlk31877730"/>
      <w:r>
        <w:rPr>
          <w:rFonts w:hint="eastAsia" w:ascii="宋体" w:hAnsi="宋体"/>
          <w:sz w:val="24"/>
        </w:rPr>
        <w:t>则由评审委员会采用记名投票方式确定</w:t>
      </w:r>
      <w:bookmarkEnd w:id="766"/>
      <w:r>
        <w:rPr>
          <w:rFonts w:hint="eastAsia" w:ascii="宋体" w:hAnsi="宋体"/>
          <w:sz w:val="24"/>
        </w:rPr>
        <w:t>其排名顺序。</w:t>
      </w:r>
    </w:p>
    <w:p>
      <w:pPr>
        <w:pStyle w:val="52"/>
        <w:spacing w:line="360" w:lineRule="auto"/>
        <w:ind w:firstLine="482"/>
        <w:outlineLvl w:val="2"/>
        <w:rPr>
          <w:rFonts w:ascii="宋体" w:hAnsi="宋体"/>
          <w:b/>
          <w:sz w:val="24"/>
        </w:rPr>
      </w:pPr>
      <w:r>
        <w:rPr>
          <w:rFonts w:hint="eastAsia" w:ascii="宋体" w:hAnsi="宋体"/>
          <w:b/>
          <w:sz w:val="24"/>
        </w:rPr>
        <w:t>6. 否决比选申请条件</w:t>
      </w:r>
    </w:p>
    <w:p>
      <w:pPr>
        <w:pStyle w:val="52"/>
        <w:spacing w:line="360" w:lineRule="auto"/>
        <w:ind w:firstLine="480"/>
        <w:rPr>
          <w:rFonts w:ascii="宋体" w:hAnsi="宋体"/>
          <w:sz w:val="24"/>
        </w:rPr>
      </w:pPr>
      <w:r>
        <w:rPr>
          <w:rFonts w:hint="eastAsia" w:ascii="宋体" w:hAnsi="宋体"/>
          <w:sz w:val="24"/>
        </w:rPr>
        <w:t>比选申请文件有下列情形之一的，评审小组应按否决比选申请处理：</w:t>
      </w:r>
    </w:p>
    <w:p>
      <w:pPr>
        <w:pStyle w:val="52"/>
        <w:spacing w:line="360" w:lineRule="auto"/>
        <w:ind w:firstLine="480"/>
        <w:rPr>
          <w:rFonts w:ascii="宋体" w:hAnsi="宋体"/>
          <w:sz w:val="24"/>
        </w:rPr>
      </w:pPr>
      <w:r>
        <w:rPr>
          <w:rFonts w:hint="eastAsia" w:ascii="宋体" w:hAnsi="宋体"/>
          <w:sz w:val="24"/>
        </w:rPr>
        <w:t>（1）不符合附表一《资格审查表》规定的；</w:t>
      </w:r>
    </w:p>
    <w:p>
      <w:pPr>
        <w:pStyle w:val="52"/>
        <w:spacing w:line="360" w:lineRule="auto"/>
        <w:ind w:firstLine="480"/>
        <w:rPr>
          <w:rFonts w:ascii="宋体" w:hAnsi="宋体"/>
          <w:sz w:val="24"/>
        </w:rPr>
      </w:pPr>
      <w:r>
        <w:rPr>
          <w:rFonts w:hint="eastAsia" w:ascii="宋体" w:hAnsi="宋体"/>
          <w:sz w:val="24"/>
        </w:rPr>
        <w:t>（2）不符合附表二《符合性评审表》规定的；</w:t>
      </w:r>
    </w:p>
    <w:p>
      <w:pPr>
        <w:pStyle w:val="52"/>
        <w:spacing w:line="360" w:lineRule="auto"/>
        <w:ind w:firstLine="48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）法定代表人未按规定出具授权委托书的(采用委托代理人形式的)；</w:t>
      </w:r>
    </w:p>
    <w:p>
      <w:pPr>
        <w:pStyle w:val="52"/>
        <w:spacing w:line="360" w:lineRule="auto"/>
        <w:ind w:firstLine="48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）在比选申请文件中有虚假文件和/或资料的；</w:t>
      </w:r>
    </w:p>
    <w:p>
      <w:pPr>
        <w:pStyle w:val="52"/>
        <w:spacing w:line="360" w:lineRule="auto"/>
        <w:ind w:firstLine="480"/>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）比选申请文件中附有比选人不能接受的条件；</w:t>
      </w:r>
    </w:p>
    <w:p>
      <w:pPr>
        <w:pStyle w:val="52"/>
        <w:spacing w:line="360" w:lineRule="auto"/>
        <w:ind w:firstLine="480"/>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）比选申请文件实质上不响应比选文件的要求的；</w:t>
      </w:r>
    </w:p>
    <w:p>
      <w:pPr>
        <w:pStyle w:val="52"/>
        <w:spacing w:line="360" w:lineRule="auto"/>
        <w:ind w:firstLine="480"/>
        <w:rPr>
          <w:rFonts w:ascii="宋体" w:hAnsi="宋体"/>
          <w:sz w:val="24"/>
        </w:rPr>
      </w:pPr>
      <w:r>
        <w:rPr>
          <w:rFonts w:hint="eastAsia" w:ascii="宋体" w:hAnsi="宋体"/>
          <w:sz w:val="24"/>
        </w:rPr>
        <w:t>（</w:t>
      </w:r>
      <w:r>
        <w:rPr>
          <w:rFonts w:ascii="宋体" w:hAnsi="宋体"/>
          <w:sz w:val="24"/>
        </w:rPr>
        <w:t>7</w:t>
      </w:r>
      <w:r>
        <w:rPr>
          <w:rFonts w:hint="eastAsia" w:ascii="宋体" w:hAnsi="宋体"/>
          <w:sz w:val="24"/>
        </w:rPr>
        <w:t>）比选申请人以经评审</w:t>
      </w:r>
      <w:r>
        <w:rPr>
          <w:rFonts w:hint="eastAsia" w:ascii="宋体" w:hAnsi="宋体"/>
          <w:sz w:val="24"/>
          <w:lang w:eastAsia="zh-CN"/>
        </w:rPr>
        <w:t>委员会</w:t>
      </w:r>
      <w:r>
        <w:rPr>
          <w:rFonts w:hint="eastAsia" w:ascii="宋体" w:hAnsi="宋体"/>
          <w:sz w:val="24"/>
        </w:rPr>
        <w:t xml:space="preserve">评审认定为低于成本的报价竞标； </w:t>
      </w:r>
    </w:p>
    <w:p>
      <w:pPr>
        <w:pStyle w:val="52"/>
        <w:spacing w:line="360" w:lineRule="auto"/>
        <w:ind w:firstLine="480"/>
        <w:rPr>
          <w:rFonts w:ascii="宋体" w:hAnsi="宋体"/>
          <w:sz w:val="24"/>
        </w:rPr>
      </w:pPr>
      <w:r>
        <w:rPr>
          <w:rFonts w:hint="eastAsia" w:ascii="宋体" w:hAnsi="宋体"/>
          <w:sz w:val="24"/>
        </w:rPr>
        <w:t>（</w:t>
      </w:r>
      <w:r>
        <w:rPr>
          <w:rFonts w:ascii="宋体" w:hAnsi="宋体"/>
          <w:sz w:val="24"/>
        </w:rPr>
        <w:t>8</w:t>
      </w:r>
      <w:r>
        <w:rPr>
          <w:rFonts w:hint="eastAsia" w:ascii="宋体" w:hAnsi="宋体"/>
          <w:sz w:val="24"/>
        </w:rPr>
        <w:t>）比选申请人扰乱会场秩序，经劝阻仍然无理取闹的；</w:t>
      </w:r>
    </w:p>
    <w:p>
      <w:pPr>
        <w:pStyle w:val="52"/>
        <w:spacing w:line="360" w:lineRule="auto"/>
        <w:ind w:firstLine="480"/>
        <w:rPr>
          <w:rFonts w:ascii="宋体" w:hAnsi="宋体"/>
          <w:sz w:val="24"/>
        </w:rPr>
      </w:pPr>
      <w:r>
        <w:rPr>
          <w:rFonts w:hint="eastAsia" w:ascii="宋体" w:hAnsi="宋体"/>
          <w:sz w:val="24"/>
        </w:rPr>
        <w:t>（</w:t>
      </w:r>
      <w:r>
        <w:rPr>
          <w:rFonts w:ascii="宋体" w:hAnsi="宋体"/>
          <w:sz w:val="24"/>
        </w:rPr>
        <w:t>9</w:t>
      </w:r>
      <w:r>
        <w:rPr>
          <w:rFonts w:hint="eastAsia" w:ascii="宋体" w:hAnsi="宋体"/>
          <w:sz w:val="24"/>
        </w:rPr>
        <w:t>）比选申请人未能按照评审</w:t>
      </w:r>
      <w:r>
        <w:rPr>
          <w:rFonts w:hint="eastAsia" w:ascii="宋体" w:hAnsi="宋体"/>
          <w:sz w:val="24"/>
          <w:lang w:eastAsia="zh-CN"/>
        </w:rPr>
        <w:t>委员会</w:t>
      </w:r>
      <w:r>
        <w:rPr>
          <w:rFonts w:hint="eastAsia" w:ascii="宋体" w:hAnsi="宋体"/>
          <w:sz w:val="24"/>
        </w:rPr>
        <w:t>要求，对其比选申请文件进行澄清、说明和补正的；</w:t>
      </w:r>
    </w:p>
    <w:p>
      <w:pPr>
        <w:pStyle w:val="52"/>
        <w:spacing w:line="360" w:lineRule="auto"/>
        <w:ind w:firstLine="480"/>
        <w:rPr>
          <w:rFonts w:ascii="宋体" w:hAnsi="宋体"/>
          <w:sz w:val="24"/>
        </w:rPr>
      </w:pPr>
      <w:r>
        <w:rPr>
          <w:rFonts w:hint="eastAsia" w:ascii="宋体" w:hAnsi="宋体"/>
          <w:sz w:val="24"/>
        </w:rPr>
        <w:t>（1</w:t>
      </w:r>
      <w:r>
        <w:rPr>
          <w:rFonts w:ascii="宋体" w:hAnsi="宋体"/>
          <w:sz w:val="24"/>
        </w:rPr>
        <w:t>0</w:t>
      </w:r>
      <w:r>
        <w:rPr>
          <w:rFonts w:hint="eastAsia" w:ascii="宋体" w:hAnsi="宋体"/>
          <w:sz w:val="24"/>
        </w:rPr>
        <w:t>）比选申请人以他人的名义比选申请、串通比选申请、以行贿手段谋取中选或者以其他弄虚作假方式比选申请的。</w:t>
      </w:r>
    </w:p>
    <w:p>
      <w:pPr>
        <w:widowControl/>
        <w:jc w:val="left"/>
        <w:rPr>
          <w:rFonts w:ascii="宋体" w:hAnsi="宋体"/>
          <w:sz w:val="24"/>
        </w:rPr>
      </w:pPr>
      <w:r>
        <w:rPr>
          <w:rFonts w:ascii="宋体" w:hAnsi="宋体"/>
          <w:sz w:val="24"/>
        </w:rPr>
        <w:br w:type="page"/>
      </w:r>
    </w:p>
    <w:p>
      <w:pPr>
        <w:pStyle w:val="52"/>
        <w:numPr>
          <w:ilvl w:val="0"/>
          <w:numId w:val="0"/>
        </w:numPr>
        <w:spacing w:before="156" w:beforeLines="50" w:line="360" w:lineRule="auto"/>
        <w:ind w:leftChars="-200"/>
        <w:outlineLvl w:val="1"/>
        <w:rPr>
          <w:rFonts w:hint="eastAsia" w:ascii="宋体" w:hAnsi="宋体" w:eastAsia="宋体" w:cs="Times New Roman"/>
          <w:b/>
          <w:kern w:val="2"/>
          <w:sz w:val="28"/>
          <w:szCs w:val="28"/>
          <w:lang w:val="en-US" w:eastAsia="zh-CN" w:bidi="ar-SA"/>
        </w:rPr>
      </w:pPr>
      <w:bookmarkStart w:id="767" w:name="_Toc7619"/>
      <w:bookmarkStart w:id="768" w:name="_Toc26833"/>
      <w:bookmarkStart w:id="769" w:name="_Toc27323"/>
      <w:bookmarkStart w:id="770" w:name="_Toc19950"/>
      <w:bookmarkStart w:id="771" w:name="_Toc20213"/>
      <w:r>
        <w:rPr>
          <w:rFonts w:hint="eastAsia" w:ascii="宋体" w:hAnsi="宋体" w:eastAsia="宋体" w:cs="Times New Roman"/>
          <w:b/>
          <w:kern w:val="2"/>
          <w:sz w:val="28"/>
          <w:szCs w:val="28"/>
          <w:lang w:val="en-US" w:eastAsia="zh-CN" w:bidi="ar-SA"/>
        </w:rPr>
        <w:t>附表一 资格审查表</w:t>
      </w:r>
      <w:bookmarkEnd w:id="767"/>
      <w:bookmarkEnd w:id="768"/>
      <w:bookmarkEnd w:id="769"/>
      <w:bookmarkEnd w:id="770"/>
      <w:bookmarkEnd w:id="771"/>
    </w:p>
    <w:p>
      <w:pPr>
        <w:spacing w:before="312" w:beforeLines="100" w:after="312" w:afterLines="100" w:line="360" w:lineRule="auto"/>
        <w:jc w:val="center"/>
        <w:rPr>
          <w:rFonts w:ascii="宋体" w:hAnsi="宋体"/>
          <w:b/>
          <w:sz w:val="24"/>
        </w:rPr>
      </w:pPr>
      <w:r>
        <w:rPr>
          <w:rFonts w:ascii="宋体" w:hAnsi="宋体"/>
          <w:b/>
          <w:sz w:val="24"/>
        </w:rPr>
        <w:t>资格审查表</w:t>
      </w:r>
    </w:p>
    <w:tbl>
      <w:tblPr>
        <w:tblStyle w:val="24"/>
        <w:tblW w:w="9505"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154"/>
        <w:gridCol w:w="258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noWrap w:val="0"/>
            <w:vAlign w:val="center"/>
          </w:tcPr>
          <w:p>
            <w:pPr>
              <w:jc w:val="center"/>
              <w:rPr>
                <w:rFonts w:ascii="宋体" w:hAnsi="宋体"/>
                <w:color w:val="auto"/>
              </w:rPr>
            </w:pPr>
            <w:r>
              <w:rPr>
                <w:rFonts w:hint="eastAsia" w:ascii="宋体" w:hAnsi="宋体"/>
                <w:color w:val="auto"/>
              </w:rPr>
              <w:t>序号</w:t>
            </w:r>
          </w:p>
        </w:tc>
        <w:tc>
          <w:tcPr>
            <w:tcW w:w="1076" w:type="dxa"/>
            <w:noWrap w:val="0"/>
            <w:vAlign w:val="center"/>
          </w:tcPr>
          <w:p>
            <w:pPr>
              <w:jc w:val="center"/>
              <w:rPr>
                <w:rFonts w:ascii="宋体" w:hAnsi="宋体"/>
                <w:color w:val="auto"/>
              </w:rPr>
            </w:pPr>
            <w:r>
              <w:rPr>
                <w:rFonts w:hint="eastAsia" w:ascii="宋体" w:hAnsi="宋体"/>
                <w:color w:val="auto"/>
              </w:rPr>
              <w:t>项目内容</w:t>
            </w:r>
          </w:p>
        </w:tc>
        <w:tc>
          <w:tcPr>
            <w:tcW w:w="2873" w:type="dxa"/>
            <w:noWrap w:val="0"/>
            <w:vAlign w:val="center"/>
          </w:tcPr>
          <w:p>
            <w:pPr>
              <w:jc w:val="center"/>
              <w:rPr>
                <w:rFonts w:ascii="宋体" w:hAnsi="宋体"/>
                <w:color w:val="auto"/>
              </w:rPr>
            </w:pPr>
            <w:r>
              <w:rPr>
                <w:rFonts w:hint="eastAsia" w:ascii="宋体" w:hAnsi="宋体"/>
                <w:color w:val="auto"/>
              </w:rPr>
              <w:t>合格条件标准</w:t>
            </w:r>
          </w:p>
        </w:tc>
        <w:tc>
          <w:tcPr>
            <w:tcW w:w="1379" w:type="dxa"/>
            <w:noWrap w:val="0"/>
            <w:vAlign w:val="center"/>
          </w:tcPr>
          <w:p>
            <w:pPr>
              <w:jc w:val="center"/>
              <w:rPr>
                <w:rFonts w:ascii="宋体" w:hAnsi="宋体"/>
                <w:color w:val="auto"/>
              </w:rPr>
            </w:pPr>
            <w:r>
              <w:rPr>
                <w:rFonts w:hint="eastAsia" w:ascii="宋体" w:hAnsi="宋体"/>
                <w:color w:val="auto"/>
              </w:rPr>
              <w:t>评审依据</w:t>
            </w:r>
          </w:p>
        </w:tc>
        <w:tc>
          <w:tcPr>
            <w:tcW w:w="1154" w:type="dxa"/>
            <w:noWrap w:val="0"/>
            <w:vAlign w:val="center"/>
          </w:tcPr>
          <w:p>
            <w:pPr>
              <w:jc w:val="center"/>
              <w:rPr>
                <w:rFonts w:ascii="宋体" w:hAnsi="宋体"/>
                <w:color w:val="auto"/>
              </w:rPr>
            </w:pPr>
            <w:r>
              <w:rPr>
                <w:rFonts w:hint="eastAsia" w:ascii="宋体" w:hAnsi="宋体"/>
                <w:color w:val="auto"/>
              </w:rPr>
              <w:t>评审结果（合格</w:t>
            </w:r>
            <w:r>
              <w:rPr>
                <w:rFonts w:ascii="宋体" w:hAnsi="宋体"/>
                <w:color w:val="auto"/>
              </w:rPr>
              <w:t>/</w:t>
            </w:r>
            <w:r>
              <w:rPr>
                <w:rFonts w:hint="eastAsia" w:ascii="宋体" w:hAnsi="宋体"/>
                <w:color w:val="auto"/>
              </w:rPr>
              <w:t>不合格）</w:t>
            </w:r>
          </w:p>
        </w:tc>
        <w:tc>
          <w:tcPr>
            <w:tcW w:w="2586" w:type="dxa"/>
            <w:noWrap w:val="0"/>
            <w:vAlign w:val="center"/>
          </w:tcPr>
          <w:p>
            <w:pPr>
              <w:jc w:val="center"/>
              <w:rPr>
                <w:rFonts w:ascii="宋体" w:hAnsi="宋体"/>
                <w:color w:val="auto"/>
              </w:rPr>
            </w:pPr>
            <w:r>
              <w:rPr>
                <w:rFonts w:hint="eastAsia" w:ascii="宋体" w:hAnsi="宋体"/>
                <w:color w:val="auto"/>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437" w:type="dxa"/>
            <w:tcBorders>
              <w:bottom w:val="single" w:color="auto" w:sz="4" w:space="0"/>
            </w:tcBorders>
            <w:noWrap w:val="0"/>
            <w:vAlign w:val="center"/>
          </w:tcPr>
          <w:p>
            <w:pPr>
              <w:rPr>
                <w:rFonts w:ascii="宋体" w:hAnsi="宋体"/>
                <w:color w:val="auto"/>
              </w:rPr>
            </w:pPr>
            <w:r>
              <w:rPr>
                <w:rFonts w:ascii="宋体" w:hAnsi="宋体"/>
                <w:color w:val="auto"/>
              </w:rPr>
              <w:t>1</w:t>
            </w:r>
          </w:p>
        </w:tc>
        <w:tc>
          <w:tcPr>
            <w:tcW w:w="1076" w:type="dxa"/>
            <w:tcBorders>
              <w:bottom w:val="single" w:color="auto" w:sz="4" w:space="0"/>
            </w:tcBorders>
            <w:noWrap w:val="0"/>
            <w:vAlign w:val="center"/>
          </w:tcPr>
          <w:p>
            <w:pPr>
              <w:rPr>
                <w:rFonts w:ascii="宋体" w:hAnsi="宋体"/>
                <w:color w:val="auto"/>
              </w:rPr>
            </w:pPr>
            <w:r>
              <w:rPr>
                <w:rFonts w:hint="eastAsia" w:ascii="宋体" w:hAnsi="宋体"/>
              </w:rPr>
              <w:t>诚信声明</w:t>
            </w:r>
          </w:p>
        </w:tc>
        <w:tc>
          <w:tcPr>
            <w:tcW w:w="2873" w:type="dxa"/>
            <w:tcBorders>
              <w:bottom w:val="single" w:color="auto" w:sz="4" w:space="0"/>
            </w:tcBorders>
            <w:noWrap w:val="0"/>
            <w:vAlign w:val="center"/>
          </w:tcPr>
          <w:p>
            <w:pPr>
              <w:rPr>
                <w:rFonts w:ascii="宋体" w:hAnsi="宋体"/>
                <w:color w:val="auto"/>
              </w:rPr>
            </w:pPr>
            <w:r>
              <w:rPr>
                <w:rFonts w:hint="eastAsia" w:ascii="宋体" w:hAnsi="宋体"/>
              </w:rPr>
              <w:t>按比选文件要求提供有效的诚信声明。</w:t>
            </w:r>
          </w:p>
        </w:tc>
        <w:tc>
          <w:tcPr>
            <w:tcW w:w="1379" w:type="dxa"/>
            <w:tcBorders>
              <w:bottom w:val="single" w:color="auto" w:sz="4" w:space="0"/>
            </w:tcBorders>
            <w:noWrap w:val="0"/>
            <w:vAlign w:val="center"/>
          </w:tcPr>
          <w:p>
            <w:pPr>
              <w:rPr>
                <w:rFonts w:hint="eastAsia" w:ascii="宋体" w:hAnsi="宋体" w:eastAsia="宋体"/>
                <w:color w:val="auto"/>
                <w:lang w:eastAsia="zh-CN"/>
              </w:rPr>
            </w:pPr>
            <w:r>
              <w:rPr>
                <w:rFonts w:hint="eastAsia" w:ascii="宋体" w:hAnsi="宋体"/>
              </w:rPr>
              <w:t>诚信声明</w:t>
            </w:r>
            <w:r>
              <w:rPr>
                <w:rFonts w:hint="eastAsia" w:ascii="宋体" w:hAnsi="宋体"/>
                <w:lang w:eastAsia="zh-CN"/>
              </w:rPr>
              <w:t>原件</w:t>
            </w:r>
          </w:p>
        </w:tc>
        <w:tc>
          <w:tcPr>
            <w:tcW w:w="1154" w:type="dxa"/>
            <w:tcBorders>
              <w:bottom w:val="single" w:color="auto" w:sz="4" w:space="0"/>
            </w:tcBorders>
            <w:noWrap w:val="0"/>
            <w:vAlign w:val="center"/>
          </w:tcPr>
          <w:p>
            <w:pPr>
              <w:rPr>
                <w:rFonts w:ascii="宋体" w:hAnsi="宋体"/>
                <w:color w:val="auto"/>
              </w:rPr>
            </w:pPr>
          </w:p>
        </w:tc>
        <w:tc>
          <w:tcPr>
            <w:tcW w:w="2586" w:type="dxa"/>
            <w:tcBorders>
              <w:bottom w:val="single" w:color="auto" w:sz="4" w:space="0"/>
            </w:tcBorders>
            <w:noWrap w:val="0"/>
            <w:vAlign w:val="center"/>
          </w:tcPr>
          <w:p>
            <w:pPr>
              <w:rPr>
                <w:rFonts w:hint="eastAsia" w:ascii="宋体" w:hAnsi="宋体" w:eastAsia="宋体"/>
                <w:color w:val="auto"/>
                <w:lang w:eastAsia="zh-CN"/>
              </w:rPr>
            </w:pPr>
            <w:r>
              <w:rPr>
                <w:rFonts w:hint="eastAsia" w:ascii="宋体" w:hAnsi="宋体"/>
                <w:color w:val="auto"/>
                <w:lang w:eastAsia="zh-CN"/>
              </w:rPr>
              <w:t>按规定格式提供诚信使用声明</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36" w:hRule="atLeast"/>
          <w:jc w:val="center"/>
        </w:trPr>
        <w:tc>
          <w:tcPr>
            <w:tcW w:w="437" w:type="dxa"/>
            <w:tcBorders>
              <w:top w:val="single" w:color="auto" w:sz="4" w:space="0"/>
            </w:tcBorders>
            <w:noWrap w:val="0"/>
            <w:vAlign w:val="center"/>
          </w:tcPr>
          <w:p>
            <w:pPr>
              <w:rPr>
                <w:rFonts w:hint="eastAsia" w:ascii="宋体" w:hAnsi="宋体" w:eastAsia="宋体"/>
                <w:color w:val="auto"/>
                <w:lang w:val="en-US" w:eastAsia="zh-CN"/>
              </w:rPr>
            </w:pPr>
            <w:r>
              <w:rPr>
                <w:rFonts w:hint="eastAsia" w:ascii="宋体" w:hAnsi="宋体"/>
                <w:color w:val="auto"/>
                <w:lang w:val="en-US" w:eastAsia="zh-CN"/>
              </w:rPr>
              <w:t>2</w:t>
            </w:r>
          </w:p>
        </w:tc>
        <w:tc>
          <w:tcPr>
            <w:tcW w:w="1076" w:type="dxa"/>
            <w:tcBorders>
              <w:top w:val="single" w:color="auto" w:sz="4" w:space="0"/>
            </w:tcBorders>
            <w:noWrap w:val="0"/>
            <w:vAlign w:val="center"/>
          </w:tcPr>
          <w:p>
            <w:pPr>
              <w:rPr>
                <w:rFonts w:hint="eastAsia" w:ascii="宋体" w:hAnsi="宋体" w:eastAsia="宋体" w:cs="Times New Roman"/>
                <w:color w:val="auto"/>
                <w:kern w:val="2"/>
                <w:sz w:val="21"/>
                <w:szCs w:val="22"/>
                <w:lang w:val="en-US" w:eastAsia="zh-CN" w:bidi="ar-SA"/>
              </w:rPr>
            </w:pPr>
            <w:r>
              <w:rPr>
                <w:rFonts w:hint="eastAsia" w:ascii="宋体" w:hAnsi="宋体"/>
                <w:color w:val="auto"/>
              </w:rPr>
              <w:t>身份证明材料</w:t>
            </w:r>
          </w:p>
        </w:tc>
        <w:tc>
          <w:tcPr>
            <w:tcW w:w="2873" w:type="dxa"/>
            <w:tcBorders>
              <w:top w:val="single" w:color="auto" w:sz="4" w:space="0"/>
            </w:tcBorders>
            <w:noWrap w:val="0"/>
            <w:vAlign w:val="center"/>
          </w:tcPr>
          <w:p>
            <w:pPr>
              <w:rPr>
                <w:rFonts w:hint="eastAsia" w:ascii="宋体" w:hAnsi="宋体" w:eastAsia="宋体" w:cs="Times New Roman"/>
                <w:color w:val="auto"/>
                <w:kern w:val="2"/>
                <w:sz w:val="21"/>
                <w:szCs w:val="22"/>
                <w:lang w:val="en-US" w:eastAsia="zh-CN" w:bidi="ar-SA"/>
              </w:rPr>
            </w:pPr>
            <w:r>
              <w:rPr>
                <w:rFonts w:hint="eastAsia" w:ascii="宋体" w:hAnsi="宋体"/>
                <w:color w:val="auto"/>
              </w:rPr>
              <w:t>法定代表人授权书及法定代表人资格证明书（如无授权时，只需提供法定代表人资格证明书）、法定代表人及被授权人身份证复印件。</w:t>
            </w:r>
          </w:p>
        </w:tc>
        <w:tc>
          <w:tcPr>
            <w:tcW w:w="1379" w:type="dxa"/>
            <w:tcBorders>
              <w:top w:val="single" w:color="auto" w:sz="4" w:space="0"/>
            </w:tcBorders>
            <w:noWrap w:val="0"/>
            <w:vAlign w:val="center"/>
          </w:tcPr>
          <w:p>
            <w:pPr>
              <w:rPr>
                <w:rFonts w:hint="eastAsia" w:ascii="宋体" w:hAnsi="宋体" w:eastAsia="宋体" w:cs="Times New Roman"/>
                <w:color w:val="auto"/>
                <w:kern w:val="2"/>
                <w:sz w:val="21"/>
                <w:szCs w:val="22"/>
                <w:lang w:val="en-US" w:eastAsia="zh-CN" w:bidi="ar-SA"/>
              </w:rPr>
            </w:pPr>
            <w:r>
              <w:rPr>
                <w:rFonts w:hint="eastAsia" w:ascii="宋体" w:hAnsi="宋体"/>
                <w:color w:val="auto"/>
              </w:rPr>
              <w:t>法定代表人授权书，法定代表人资格证明书和身份证复印件</w:t>
            </w:r>
          </w:p>
        </w:tc>
        <w:tc>
          <w:tcPr>
            <w:tcW w:w="1154" w:type="dxa"/>
            <w:tcBorders>
              <w:top w:val="single" w:color="auto" w:sz="4" w:space="0"/>
            </w:tcBorders>
            <w:noWrap w:val="0"/>
            <w:vAlign w:val="center"/>
          </w:tcPr>
          <w:p>
            <w:pPr>
              <w:rPr>
                <w:rFonts w:ascii="宋体" w:hAnsi="宋体" w:eastAsia="宋体" w:cs="Times New Roman"/>
                <w:color w:val="auto"/>
                <w:kern w:val="2"/>
                <w:sz w:val="21"/>
                <w:szCs w:val="22"/>
                <w:lang w:val="en-US" w:eastAsia="zh-CN" w:bidi="ar-SA"/>
              </w:rPr>
            </w:pPr>
          </w:p>
        </w:tc>
        <w:tc>
          <w:tcPr>
            <w:tcW w:w="2586" w:type="dxa"/>
            <w:tcBorders>
              <w:top w:val="single" w:color="auto" w:sz="4" w:space="0"/>
            </w:tcBorders>
            <w:noWrap w:val="0"/>
            <w:vAlign w:val="center"/>
          </w:tcPr>
          <w:p>
            <w:pPr>
              <w:rPr>
                <w:rFonts w:hint="eastAsia" w:ascii="宋体" w:hAnsi="宋体" w:eastAsia="宋体" w:cs="Times New Roman"/>
                <w:color w:val="auto"/>
                <w:kern w:val="2"/>
                <w:sz w:val="21"/>
                <w:szCs w:val="22"/>
                <w:lang w:val="en-US" w:eastAsia="zh-CN" w:bidi="ar-SA"/>
              </w:rPr>
            </w:pPr>
            <w:r>
              <w:rPr>
                <w:rFonts w:hint="eastAsia" w:ascii="宋体" w:hAnsi="宋体"/>
                <w:color w:val="auto"/>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486" w:hRule="atLeast"/>
          <w:jc w:val="center"/>
        </w:trPr>
        <w:tc>
          <w:tcPr>
            <w:tcW w:w="437" w:type="dxa"/>
            <w:noWrap w:val="0"/>
            <w:vAlign w:val="center"/>
          </w:tcPr>
          <w:p>
            <w:pPr>
              <w:rPr>
                <w:rFonts w:hint="eastAsia" w:ascii="宋体" w:hAnsi="宋体" w:eastAsia="宋体"/>
                <w:color w:val="auto"/>
                <w:lang w:eastAsia="zh-CN"/>
              </w:rPr>
            </w:pPr>
            <w:r>
              <w:rPr>
                <w:rFonts w:hint="eastAsia" w:ascii="宋体" w:hAnsi="宋体"/>
                <w:color w:val="auto"/>
                <w:lang w:val="en-US" w:eastAsia="zh-CN"/>
              </w:rPr>
              <w:t>3</w:t>
            </w:r>
          </w:p>
        </w:tc>
        <w:tc>
          <w:tcPr>
            <w:tcW w:w="1076" w:type="dxa"/>
            <w:noWrap w:val="0"/>
            <w:vAlign w:val="center"/>
          </w:tcPr>
          <w:p>
            <w:pPr>
              <w:rPr>
                <w:rFonts w:ascii="宋体" w:hAnsi="宋体"/>
                <w:color w:val="auto"/>
              </w:rPr>
            </w:pPr>
            <w:r>
              <w:rPr>
                <w:rFonts w:hint="eastAsia" w:ascii="宋体" w:hAnsi="宋体"/>
                <w:color w:val="auto"/>
              </w:rPr>
              <w:t>比选申请人资格</w:t>
            </w:r>
          </w:p>
        </w:tc>
        <w:tc>
          <w:tcPr>
            <w:tcW w:w="2873" w:type="dxa"/>
            <w:noWrap w:val="0"/>
            <w:vAlign w:val="center"/>
          </w:tcPr>
          <w:p>
            <w:pPr>
              <w:widowControl/>
              <w:jc w:val="left"/>
              <w:textAlignment w:val="center"/>
              <w:rPr>
                <w:rFonts w:ascii="宋体" w:hAnsi="宋体"/>
                <w:color w:val="auto"/>
              </w:rPr>
            </w:pPr>
            <w:r>
              <w:rPr>
                <w:rFonts w:hint="eastAsia" w:ascii="宋体" w:hAnsi="宋体"/>
                <w:color w:val="auto"/>
                <w:highlight w:val="none"/>
              </w:rPr>
              <w:t>比选申请人为中华人民共和国境内依法设立的法人或其他组织（若以分公司名义参与比选申请，必须出具总公司授权参与的证明。），</w:t>
            </w:r>
            <w:r>
              <w:rPr>
                <w:rFonts w:hint="eastAsia" w:ascii="宋体" w:hAnsi="宋体" w:cs="Times New Roman"/>
              </w:rPr>
              <w:t>具有工程设计综合甲级资质</w:t>
            </w:r>
            <w:r>
              <w:rPr>
                <w:rFonts w:hint="eastAsia" w:ascii="宋体" w:hAnsi="宋体" w:cs="Times New Roman"/>
                <w:lang w:eastAsia="zh-CN"/>
              </w:rPr>
              <w:t>，</w:t>
            </w:r>
            <w:r>
              <w:rPr>
                <w:rFonts w:hint="eastAsia" w:ascii="宋体" w:hAnsi="宋体"/>
                <w:color w:val="auto"/>
                <w:highlight w:val="none"/>
              </w:rPr>
              <w:t>经营范围至少包括下列范围之一：</w:t>
            </w:r>
            <w:r>
              <w:rPr>
                <w:rFonts w:hint="eastAsia" w:ascii="宋体" w:hAnsi="宋体"/>
                <w:color w:val="auto"/>
                <w:highlight w:val="none"/>
                <w:lang w:eastAsia="zh-CN"/>
              </w:rPr>
              <w:t>工程设计、互联网信息服务、计算机系统服务。</w:t>
            </w:r>
          </w:p>
        </w:tc>
        <w:tc>
          <w:tcPr>
            <w:tcW w:w="1379" w:type="dxa"/>
            <w:noWrap w:val="0"/>
            <w:vAlign w:val="center"/>
          </w:tcPr>
          <w:p>
            <w:pPr>
              <w:rPr>
                <w:rFonts w:ascii="宋体" w:hAnsi="宋体"/>
                <w:color w:val="auto"/>
              </w:rPr>
            </w:pPr>
            <w:r>
              <w:rPr>
                <w:rFonts w:hint="eastAsia" w:ascii="宋体" w:hAnsi="宋体"/>
                <w:color w:val="auto"/>
              </w:rPr>
              <w:t>营业执照副本或事业单位法人证书</w:t>
            </w:r>
            <w:r>
              <w:rPr>
                <w:rFonts w:hint="eastAsia" w:ascii="宋体" w:hAnsi="宋体"/>
                <w:color w:val="auto"/>
                <w:lang w:eastAsia="zh-CN"/>
              </w:rPr>
              <w:t>、工程设计资质证书</w:t>
            </w:r>
            <w:r>
              <w:rPr>
                <w:rFonts w:hint="eastAsia" w:ascii="宋体" w:hAnsi="宋体"/>
                <w:color w:val="auto"/>
              </w:rPr>
              <w:t>等证明文件</w:t>
            </w:r>
          </w:p>
        </w:tc>
        <w:tc>
          <w:tcPr>
            <w:tcW w:w="1154" w:type="dxa"/>
            <w:noWrap w:val="0"/>
            <w:vAlign w:val="center"/>
          </w:tcPr>
          <w:p>
            <w:pPr>
              <w:rPr>
                <w:rFonts w:ascii="宋体" w:hAnsi="宋体"/>
                <w:color w:val="auto"/>
              </w:rPr>
            </w:pPr>
          </w:p>
        </w:tc>
        <w:tc>
          <w:tcPr>
            <w:tcW w:w="2586" w:type="dxa"/>
            <w:noWrap w:val="0"/>
            <w:vAlign w:val="center"/>
          </w:tcPr>
          <w:p>
            <w:pPr>
              <w:rPr>
                <w:rFonts w:ascii="宋体" w:hAnsi="宋体"/>
                <w:color w:val="auto"/>
              </w:rPr>
            </w:pPr>
            <w:r>
              <w:rPr>
                <w:rFonts w:hint="eastAsia" w:ascii="宋体" w:hAnsi="宋体"/>
                <w:color w:val="auto"/>
              </w:rPr>
              <w:t>比选申请人有效的营业执照或事业单位法人证书</w:t>
            </w:r>
            <w:r>
              <w:rPr>
                <w:rFonts w:hint="eastAsia" w:ascii="宋体" w:hAnsi="宋体"/>
                <w:color w:val="auto"/>
                <w:lang w:eastAsia="zh-CN"/>
              </w:rPr>
              <w:t>、工程设计资质证书</w:t>
            </w:r>
            <w:r>
              <w:rPr>
                <w:rFonts w:hint="eastAsia" w:ascii="宋体" w:hAnsi="宋体"/>
                <w:color w:val="auto"/>
              </w:rPr>
              <w:t>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12" w:hRule="atLeast"/>
          <w:jc w:val="center"/>
        </w:trPr>
        <w:tc>
          <w:tcPr>
            <w:tcW w:w="437" w:type="dxa"/>
            <w:noWrap w:val="0"/>
            <w:vAlign w:val="center"/>
          </w:tcPr>
          <w:p>
            <w:pPr>
              <w:rPr>
                <w:rFonts w:hint="eastAsia" w:ascii="宋体" w:hAnsi="宋体" w:eastAsia="宋体"/>
                <w:color w:val="auto"/>
                <w:lang w:eastAsia="zh-CN"/>
              </w:rPr>
            </w:pPr>
            <w:r>
              <w:rPr>
                <w:rFonts w:hint="eastAsia" w:ascii="宋体" w:hAnsi="宋体"/>
                <w:color w:val="auto"/>
                <w:lang w:val="en-US" w:eastAsia="zh-CN"/>
              </w:rPr>
              <w:t>4</w:t>
            </w:r>
          </w:p>
        </w:tc>
        <w:tc>
          <w:tcPr>
            <w:tcW w:w="1076" w:type="dxa"/>
            <w:noWrap w:val="0"/>
            <w:vAlign w:val="center"/>
          </w:tcPr>
          <w:p>
            <w:pPr>
              <w:rPr>
                <w:rFonts w:ascii="宋体" w:hAnsi="宋体"/>
                <w:color w:val="auto"/>
              </w:rPr>
            </w:pPr>
            <w:r>
              <w:rPr>
                <w:rFonts w:hint="eastAsia" w:ascii="宋体" w:hAnsi="宋体"/>
                <w:color w:val="auto"/>
              </w:rPr>
              <w:t>业绩证明</w:t>
            </w:r>
          </w:p>
        </w:tc>
        <w:tc>
          <w:tcPr>
            <w:tcW w:w="2873" w:type="dxa"/>
            <w:noWrap w:val="0"/>
            <w:vAlign w:val="center"/>
          </w:tcPr>
          <w:p>
            <w:pPr>
              <w:rPr>
                <w:rFonts w:ascii="宋体" w:hAnsi="宋体"/>
                <w:color w:val="auto"/>
              </w:rPr>
            </w:pPr>
            <w:r>
              <w:rPr>
                <w:rFonts w:hint="eastAsia" w:ascii="宋体" w:hAnsi="宋体"/>
                <w:color w:val="auto"/>
              </w:rPr>
              <w:t xml:space="preserve">比选申请人自2016年1月1日以后至少具有一个城市轨道交通生产信息化系统类似项目设计业绩。                 </w:t>
            </w:r>
          </w:p>
        </w:tc>
        <w:tc>
          <w:tcPr>
            <w:tcW w:w="1379" w:type="dxa"/>
            <w:noWrap w:val="0"/>
            <w:vAlign w:val="center"/>
          </w:tcPr>
          <w:p>
            <w:pPr>
              <w:rPr>
                <w:rFonts w:ascii="宋体" w:hAnsi="宋体"/>
                <w:color w:val="auto"/>
              </w:rPr>
            </w:pPr>
            <w:r>
              <w:rPr>
                <w:rFonts w:hint="eastAsia" w:ascii="宋体" w:hAnsi="宋体"/>
                <w:color w:val="auto"/>
              </w:rPr>
              <w:t>相应的业绩证明材料</w:t>
            </w:r>
          </w:p>
        </w:tc>
        <w:tc>
          <w:tcPr>
            <w:tcW w:w="1154" w:type="dxa"/>
            <w:noWrap w:val="0"/>
            <w:vAlign w:val="center"/>
          </w:tcPr>
          <w:p>
            <w:pPr>
              <w:rPr>
                <w:rFonts w:ascii="宋体" w:hAnsi="宋体"/>
                <w:color w:val="auto"/>
              </w:rPr>
            </w:pPr>
          </w:p>
        </w:tc>
        <w:tc>
          <w:tcPr>
            <w:tcW w:w="2586" w:type="dxa"/>
            <w:noWrap w:val="0"/>
            <w:vAlign w:val="center"/>
          </w:tcPr>
          <w:p>
            <w:pPr>
              <w:rPr>
                <w:rFonts w:ascii="宋体" w:hAnsi="宋体"/>
                <w:color w:val="auto"/>
              </w:rPr>
            </w:pPr>
            <w:r>
              <w:rPr>
                <w:rFonts w:hint="eastAsia" w:ascii="宋体" w:hAnsi="宋体"/>
                <w:color w:val="auto"/>
              </w:rPr>
              <w:t>提供相应的业绩证明材料：提供下述材料之一即可：合同或业主证明复印件，证明文件中须体现出合同双方、合同签订时间、合同金额、合同服务等内容。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111" w:hRule="atLeast"/>
          <w:jc w:val="center"/>
        </w:trPr>
        <w:tc>
          <w:tcPr>
            <w:tcW w:w="437" w:type="dxa"/>
            <w:noWrap w:val="0"/>
            <w:vAlign w:val="center"/>
          </w:tcPr>
          <w:p>
            <w:pPr>
              <w:rPr>
                <w:rFonts w:hint="eastAsia" w:ascii="宋体" w:hAnsi="宋体" w:eastAsia="宋体"/>
                <w:color w:val="auto"/>
                <w:lang w:eastAsia="zh-CN"/>
              </w:rPr>
            </w:pPr>
            <w:r>
              <w:rPr>
                <w:rFonts w:hint="eastAsia" w:ascii="宋体" w:hAnsi="宋体"/>
                <w:color w:val="auto"/>
                <w:lang w:val="en-US" w:eastAsia="zh-CN"/>
              </w:rPr>
              <w:t>5</w:t>
            </w:r>
          </w:p>
        </w:tc>
        <w:tc>
          <w:tcPr>
            <w:tcW w:w="1076" w:type="dxa"/>
            <w:noWrap w:val="0"/>
            <w:vAlign w:val="center"/>
          </w:tcPr>
          <w:p>
            <w:pPr>
              <w:rPr>
                <w:rFonts w:ascii="宋体" w:hAnsi="宋体"/>
                <w:color w:val="auto"/>
              </w:rPr>
            </w:pPr>
            <w:r>
              <w:rPr>
                <w:rFonts w:hint="eastAsia" w:ascii="宋体" w:hAnsi="宋体"/>
                <w:color w:val="auto"/>
              </w:rPr>
              <w:t>承诺书</w:t>
            </w:r>
          </w:p>
        </w:tc>
        <w:tc>
          <w:tcPr>
            <w:tcW w:w="2873" w:type="dxa"/>
            <w:noWrap w:val="0"/>
            <w:vAlign w:val="center"/>
          </w:tcPr>
          <w:p>
            <w:pPr>
              <w:rPr>
                <w:rFonts w:ascii="宋体" w:hAnsi="宋体"/>
                <w:color w:val="auto"/>
              </w:rPr>
            </w:pPr>
            <w:r>
              <w:rPr>
                <w:rFonts w:hint="eastAsia" w:ascii="宋体" w:hAnsi="宋体"/>
                <w:color w:val="auto"/>
              </w:rPr>
              <w:t>比选申请人没有处于行政主管部门或业主取消比选申请资格的处罚期内，且没有被责令停业，财产被接管、冻结，破产状态；比选申请截止日前</w:t>
            </w:r>
            <w:r>
              <w:rPr>
                <w:rFonts w:ascii="宋体" w:hAnsi="宋体"/>
                <w:color w:val="auto"/>
              </w:rPr>
              <w:t>3</w:t>
            </w:r>
            <w:r>
              <w:rPr>
                <w:rFonts w:hint="eastAsia" w:ascii="宋体" w:hAnsi="宋体"/>
                <w:color w:val="auto"/>
              </w:rPr>
              <w:t>年内没有骗取中选、严重违约或重大质量安全责任事故的情况。</w:t>
            </w:r>
          </w:p>
        </w:tc>
        <w:tc>
          <w:tcPr>
            <w:tcW w:w="1379" w:type="dxa"/>
            <w:noWrap w:val="0"/>
            <w:vAlign w:val="center"/>
          </w:tcPr>
          <w:p>
            <w:pPr>
              <w:rPr>
                <w:rFonts w:ascii="宋体" w:hAnsi="宋体"/>
                <w:color w:val="auto"/>
              </w:rPr>
            </w:pPr>
            <w:r>
              <w:rPr>
                <w:rFonts w:hint="eastAsia" w:ascii="宋体" w:hAnsi="宋体"/>
                <w:color w:val="auto"/>
              </w:rPr>
              <w:t>承诺书原件</w:t>
            </w:r>
          </w:p>
        </w:tc>
        <w:tc>
          <w:tcPr>
            <w:tcW w:w="1154" w:type="dxa"/>
            <w:noWrap w:val="0"/>
            <w:vAlign w:val="center"/>
          </w:tcPr>
          <w:p>
            <w:pPr>
              <w:rPr>
                <w:rFonts w:ascii="宋体" w:hAnsi="宋体"/>
                <w:color w:val="auto"/>
              </w:rPr>
            </w:pPr>
          </w:p>
        </w:tc>
        <w:tc>
          <w:tcPr>
            <w:tcW w:w="2586" w:type="dxa"/>
            <w:noWrap w:val="0"/>
            <w:vAlign w:val="center"/>
          </w:tcPr>
          <w:p>
            <w:pPr>
              <w:rPr>
                <w:rFonts w:ascii="宋体" w:hAnsi="宋体"/>
                <w:color w:val="auto"/>
              </w:rPr>
            </w:pPr>
            <w:r>
              <w:rPr>
                <w:rFonts w:hint="eastAsia" w:ascii="宋体" w:hAnsi="宋体"/>
                <w:color w:val="auto"/>
              </w:rPr>
              <w:t>按规定格式提供承诺书</w:t>
            </w:r>
          </w:p>
          <w:p>
            <w:pPr>
              <w:rPr>
                <w:rFonts w:ascii="宋体" w:hAnsi="宋体"/>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24" w:hRule="atLeast"/>
          <w:jc w:val="center"/>
        </w:trPr>
        <w:tc>
          <w:tcPr>
            <w:tcW w:w="437" w:type="dxa"/>
            <w:noWrap w:val="0"/>
            <w:vAlign w:val="center"/>
          </w:tcPr>
          <w:p>
            <w:pPr>
              <w:rPr>
                <w:rFonts w:hint="default" w:ascii="宋体" w:hAnsi="宋体"/>
                <w:color w:val="auto"/>
                <w:lang w:val="en-US" w:eastAsia="zh-CN"/>
              </w:rPr>
            </w:pPr>
            <w:r>
              <w:rPr>
                <w:rFonts w:hint="eastAsia" w:ascii="宋体" w:hAnsi="宋体"/>
                <w:color w:val="auto"/>
                <w:lang w:val="en-US" w:eastAsia="zh-CN"/>
              </w:rPr>
              <w:t>6</w:t>
            </w:r>
          </w:p>
        </w:tc>
        <w:tc>
          <w:tcPr>
            <w:tcW w:w="1076" w:type="dxa"/>
            <w:noWrap w:val="0"/>
            <w:vAlign w:val="center"/>
          </w:tcPr>
          <w:p>
            <w:pPr>
              <w:rPr>
                <w:rFonts w:hint="eastAsia" w:ascii="宋体" w:hAnsi="宋体" w:eastAsia="宋体"/>
                <w:color w:val="auto"/>
                <w:lang w:eastAsia="zh-CN"/>
              </w:rPr>
            </w:pPr>
            <w:r>
              <w:rPr>
                <w:rFonts w:hint="eastAsia" w:ascii="宋体" w:hAnsi="宋体"/>
                <w:color w:val="auto"/>
                <w:lang w:eastAsia="zh-CN"/>
              </w:rPr>
              <w:t>方案使用声明</w:t>
            </w:r>
          </w:p>
        </w:tc>
        <w:tc>
          <w:tcPr>
            <w:tcW w:w="2873" w:type="dxa"/>
            <w:noWrap w:val="0"/>
            <w:vAlign w:val="center"/>
          </w:tcPr>
          <w:p>
            <w:pPr>
              <w:rPr>
                <w:rFonts w:hint="eastAsia" w:ascii="宋体" w:hAnsi="宋体"/>
                <w:color w:val="auto"/>
              </w:rPr>
            </w:pPr>
            <w:r>
              <w:rPr>
                <w:rFonts w:hint="eastAsia" w:ascii="宋体" w:hAnsi="宋体"/>
              </w:rPr>
              <w:t>按比选文件要求提供有效的诚信声明。</w:t>
            </w:r>
          </w:p>
        </w:tc>
        <w:tc>
          <w:tcPr>
            <w:tcW w:w="1379" w:type="dxa"/>
            <w:noWrap w:val="0"/>
            <w:vAlign w:val="center"/>
          </w:tcPr>
          <w:p>
            <w:pPr>
              <w:rPr>
                <w:rFonts w:hint="eastAsia" w:ascii="宋体" w:hAnsi="宋体"/>
                <w:color w:val="auto"/>
              </w:rPr>
            </w:pPr>
            <w:r>
              <w:rPr>
                <w:rFonts w:hint="eastAsia" w:ascii="宋体" w:hAnsi="宋体"/>
                <w:color w:val="auto"/>
                <w:lang w:eastAsia="zh-CN"/>
              </w:rPr>
              <w:t>方案使用声明原件</w:t>
            </w:r>
          </w:p>
        </w:tc>
        <w:tc>
          <w:tcPr>
            <w:tcW w:w="1154" w:type="dxa"/>
            <w:noWrap w:val="0"/>
            <w:vAlign w:val="center"/>
          </w:tcPr>
          <w:p>
            <w:pPr>
              <w:rPr>
                <w:rFonts w:ascii="宋体" w:hAnsi="宋体"/>
                <w:color w:val="auto"/>
              </w:rPr>
            </w:pPr>
          </w:p>
        </w:tc>
        <w:tc>
          <w:tcPr>
            <w:tcW w:w="2586" w:type="dxa"/>
            <w:noWrap w:val="0"/>
            <w:vAlign w:val="center"/>
          </w:tcPr>
          <w:p>
            <w:pPr>
              <w:rPr>
                <w:rFonts w:ascii="宋体" w:hAnsi="宋体"/>
                <w:color w:val="auto"/>
              </w:rPr>
            </w:pPr>
            <w:r>
              <w:rPr>
                <w:rFonts w:hint="eastAsia" w:ascii="宋体" w:hAnsi="宋体"/>
                <w:color w:val="auto"/>
              </w:rPr>
              <w:t>按规定格式提供</w:t>
            </w:r>
            <w:r>
              <w:rPr>
                <w:rFonts w:hint="eastAsia" w:ascii="宋体" w:hAnsi="宋体"/>
                <w:color w:val="auto"/>
                <w:lang w:eastAsia="zh-CN"/>
              </w:rPr>
              <w:t>方案使用声明</w:t>
            </w:r>
          </w:p>
          <w:p>
            <w:pPr>
              <w:rPr>
                <w:rFonts w:ascii="宋体" w:hAnsi="宋体"/>
                <w:color w:val="auto"/>
              </w:rPr>
            </w:pPr>
          </w:p>
        </w:tc>
      </w:tr>
    </w:tbl>
    <w:p>
      <w:pPr>
        <w:snapToGrid w:val="0"/>
        <w:rPr>
          <w:rFonts w:ascii="宋体" w:hAnsi="宋体"/>
          <w:b/>
          <w:color w:val="auto"/>
        </w:rPr>
      </w:pPr>
      <w:r>
        <w:rPr>
          <w:rFonts w:hint="eastAsia" w:ascii="宋体" w:hAnsi="宋体"/>
          <w:b/>
          <w:color w:val="auto"/>
        </w:rPr>
        <w:t>注：</w:t>
      </w:r>
    </w:p>
    <w:p>
      <w:pPr>
        <w:snapToGrid w:val="0"/>
        <w:rPr>
          <w:rFonts w:ascii="宋体" w:hAnsi="宋体"/>
          <w:b/>
          <w:color w:val="auto"/>
        </w:rPr>
      </w:pPr>
      <w:r>
        <w:rPr>
          <w:rFonts w:hint="eastAsia" w:ascii="宋体" w:hAnsi="宋体"/>
          <w:b/>
          <w:color w:val="auto"/>
        </w:rPr>
        <w:t>1.以上所有证明资料原件备查。</w:t>
      </w:r>
    </w:p>
    <w:p>
      <w:pPr>
        <w:snapToGrid w:val="0"/>
        <w:rPr>
          <w:rFonts w:ascii="宋体" w:hAnsi="宋体"/>
          <w:b/>
          <w:color w:val="auto"/>
        </w:rPr>
      </w:pPr>
      <w:r>
        <w:rPr>
          <w:rFonts w:hint="eastAsia" w:ascii="宋体" w:hAnsi="宋体"/>
          <w:b/>
          <w:color w:val="auto"/>
        </w:rPr>
        <w:t>2.比选申请人如未通过上述资格审查，则作比选申请被否决处理并不得进入下一阶段评审。</w:t>
      </w:r>
    </w:p>
    <w:p>
      <w:pPr>
        <w:widowControl/>
        <w:jc w:val="left"/>
        <w:rPr>
          <w:rFonts w:ascii="宋体" w:hAnsi="宋体"/>
          <w:sz w:val="24"/>
        </w:rPr>
      </w:pPr>
      <w:r>
        <w:rPr>
          <w:rFonts w:ascii="宋体" w:hAnsi="宋体"/>
          <w:sz w:val="24"/>
        </w:rPr>
        <w:br w:type="page"/>
      </w:r>
    </w:p>
    <w:p>
      <w:pPr>
        <w:pStyle w:val="52"/>
        <w:numPr>
          <w:ilvl w:val="0"/>
          <w:numId w:val="0"/>
        </w:numPr>
        <w:spacing w:before="156" w:beforeLines="50" w:line="360" w:lineRule="auto"/>
        <w:ind w:leftChars="-200"/>
        <w:outlineLvl w:val="1"/>
        <w:rPr>
          <w:rFonts w:hint="eastAsia" w:ascii="宋体" w:hAnsi="宋体" w:eastAsia="宋体" w:cs="Times New Roman"/>
          <w:b/>
          <w:kern w:val="2"/>
          <w:sz w:val="28"/>
          <w:szCs w:val="28"/>
          <w:lang w:val="en-US" w:eastAsia="zh-CN" w:bidi="ar-SA"/>
        </w:rPr>
      </w:pPr>
      <w:bookmarkStart w:id="772" w:name="_Toc4390"/>
      <w:bookmarkStart w:id="773" w:name="_Toc28076"/>
      <w:bookmarkStart w:id="774" w:name="_Toc291"/>
      <w:bookmarkStart w:id="775" w:name="_Toc9055"/>
      <w:bookmarkStart w:id="776" w:name="_Toc29731"/>
      <w:r>
        <w:rPr>
          <w:rFonts w:hint="eastAsia" w:ascii="宋体" w:hAnsi="宋体" w:eastAsia="宋体" w:cs="Times New Roman"/>
          <w:b/>
          <w:kern w:val="2"/>
          <w:sz w:val="28"/>
          <w:szCs w:val="28"/>
          <w:lang w:val="en-US" w:eastAsia="zh-CN" w:bidi="ar-SA"/>
        </w:rPr>
        <w:t>附表二 符合性审查表</w:t>
      </w:r>
      <w:bookmarkEnd w:id="772"/>
      <w:bookmarkEnd w:id="773"/>
      <w:bookmarkEnd w:id="774"/>
      <w:bookmarkEnd w:id="775"/>
      <w:bookmarkEnd w:id="776"/>
    </w:p>
    <w:p>
      <w:pPr>
        <w:spacing w:before="312" w:beforeLines="100" w:after="312" w:afterLines="100" w:line="360" w:lineRule="auto"/>
        <w:jc w:val="center"/>
        <w:rPr>
          <w:rFonts w:ascii="宋体" w:hAnsi="宋体"/>
          <w:b/>
          <w:sz w:val="24"/>
        </w:rPr>
      </w:pPr>
      <w:r>
        <w:rPr>
          <w:rFonts w:hint="eastAsia" w:ascii="宋体" w:hAnsi="宋体"/>
          <w:b/>
          <w:sz w:val="24"/>
        </w:rPr>
        <w:t>符合性审查表</w:t>
      </w:r>
    </w:p>
    <w:p>
      <w:pPr>
        <w:widowControl/>
        <w:jc w:val="left"/>
        <w:rPr>
          <w:rFonts w:ascii="宋体" w:hAnsi="宋体"/>
          <w:sz w:val="24"/>
        </w:rPr>
      </w:pPr>
    </w:p>
    <w:tbl>
      <w:tblPr>
        <w:tblStyle w:val="24"/>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noWrap w:val="0"/>
            <w:vAlign w:val="center"/>
          </w:tcPr>
          <w:p>
            <w:pPr>
              <w:rPr>
                <w:color w:val="auto"/>
              </w:rPr>
            </w:pPr>
            <w:r>
              <w:rPr>
                <w:color w:val="auto"/>
              </w:rPr>
              <w:t>序号</w:t>
            </w:r>
          </w:p>
        </w:tc>
        <w:tc>
          <w:tcPr>
            <w:tcW w:w="6096" w:type="dxa"/>
            <w:tcBorders>
              <w:top w:val="single" w:color="auto" w:sz="12" w:space="0"/>
            </w:tcBorders>
            <w:noWrap w:val="0"/>
            <w:vAlign w:val="center"/>
          </w:tcPr>
          <w:p>
            <w:pPr>
              <w:rPr>
                <w:color w:val="auto"/>
              </w:rPr>
            </w:pPr>
            <w:r>
              <w:rPr>
                <w:rFonts w:hint="eastAsia"/>
                <w:color w:val="auto"/>
              </w:rPr>
              <w:t>评审项目</w:t>
            </w:r>
          </w:p>
        </w:tc>
        <w:tc>
          <w:tcPr>
            <w:tcW w:w="1134" w:type="dxa"/>
            <w:tcBorders>
              <w:top w:val="single" w:color="auto" w:sz="12" w:space="0"/>
            </w:tcBorders>
            <w:noWrap w:val="0"/>
            <w:vAlign w:val="top"/>
          </w:tcPr>
          <w:p>
            <w:pPr>
              <w:rPr>
                <w:color w:val="auto"/>
              </w:rPr>
            </w:pPr>
            <w:r>
              <w:rPr>
                <w:rFonts w:hint="eastAsia"/>
                <w:color w:val="auto"/>
              </w:rPr>
              <w:t>评审结果</w:t>
            </w:r>
          </w:p>
        </w:tc>
        <w:tc>
          <w:tcPr>
            <w:tcW w:w="1098" w:type="dxa"/>
            <w:tcBorders>
              <w:top w:val="single" w:color="auto" w:sz="12" w:space="0"/>
            </w:tcBorders>
            <w:noWrap w:val="0"/>
            <w:vAlign w:val="center"/>
          </w:tcPr>
          <w:p>
            <w:pPr>
              <w:rPr>
                <w:color w:val="auto"/>
              </w:rPr>
            </w:pPr>
            <w:r>
              <w:rPr>
                <w:rFonts w:hint="eastAsia"/>
                <w:color w:val="auto"/>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noWrap w:val="0"/>
            <w:vAlign w:val="center"/>
          </w:tcPr>
          <w:p>
            <w:pPr>
              <w:jc w:val="center"/>
              <w:rPr>
                <w:color w:val="auto"/>
              </w:rPr>
            </w:pPr>
            <w:r>
              <w:rPr>
                <w:color w:val="auto"/>
              </w:rPr>
              <w:t>1</w:t>
            </w:r>
          </w:p>
        </w:tc>
        <w:tc>
          <w:tcPr>
            <w:tcW w:w="6096" w:type="dxa"/>
            <w:noWrap w:val="0"/>
            <w:vAlign w:val="center"/>
          </w:tcPr>
          <w:p>
            <w:pPr>
              <w:rPr>
                <w:color w:val="auto"/>
              </w:rPr>
            </w:pPr>
            <w:r>
              <w:rPr>
                <w:rFonts w:hint="eastAsia"/>
                <w:color w:val="auto"/>
              </w:rPr>
              <w:t>比选申请文件按要求在规定的位置签字（或盖章）并加盖比选申请人单位公章的</w:t>
            </w:r>
          </w:p>
        </w:tc>
        <w:tc>
          <w:tcPr>
            <w:tcW w:w="1134" w:type="dxa"/>
            <w:noWrap w:val="0"/>
            <w:vAlign w:val="top"/>
          </w:tcPr>
          <w:p>
            <w:pPr>
              <w:rPr>
                <w:color w:val="auto"/>
              </w:rPr>
            </w:pPr>
          </w:p>
        </w:tc>
        <w:tc>
          <w:tcPr>
            <w:tcW w:w="1098" w:type="dxa"/>
            <w:vMerge w:val="restart"/>
            <w:noWrap w:val="0"/>
            <w:vAlign w:val="center"/>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noWrap w:val="0"/>
            <w:vAlign w:val="center"/>
          </w:tcPr>
          <w:p>
            <w:pPr>
              <w:jc w:val="center"/>
              <w:rPr>
                <w:color w:val="auto"/>
              </w:rPr>
            </w:pPr>
            <w:r>
              <w:rPr>
                <w:color w:val="auto"/>
              </w:rPr>
              <w:t>2</w:t>
            </w:r>
          </w:p>
        </w:tc>
        <w:tc>
          <w:tcPr>
            <w:tcW w:w="6096" w:type="dxa"/>
            <w:noWrap w:val="0"/>
            <w:vAlign w:val="center"/>
          </w:tcPr>
          <w:p>
            <w:pPr>
              <w:rPr>
                <w:color w:val="auto"/>
              </w:rPr>
            </w:pPr>
            <w:r>
              <w:rPr>
                <w:rFonts w:hint="eastAsia"/>
                <w:color w:val="auto"/>
              </w:rPr>
              <w:t>比选申请文件的实质性内容按规定填写、内容齐全的；（按比选文件第四章节规定格式填写的）</w:t>
            </w:r>
          </w:p>
        </w:tc>
        <w:tc>
          <w:tcPr>
            <w:tcW w:w="1134" w:type="dxa"/>
            <w:noWrap w:val="0"/>
            <w:vAlign w:val="top"/>
          </w:tcPr>
          <w:p>
            <w:pPr>
              <w:rPr>
                <w:color w:val="auto"/>
              </w:rPr>
            </w:pPr>
          </w:p>
        </w:tc>
        <w:tc>
          <w:tcPr>
            <w:tcW w:w="1098" w:type="dxa"/>
            <w:vMerge w:val="continue"/>
            <w:noWrap w:val="0"/>
            <w:vAlign w:val="center"/>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noWrap w:val="0"/>
            <w:vAlign w:val="center"/>
          </w:tcPr>
          <w:p>
            <w:pPr>
              <w:jc w:val="center"/>
              <w:rPr>
                <w:color w:val="auto"/>
              </w:rPr>
            </w:pPr>
            <w:r>
              <w:rPr>
                <w:rFonts w:hint="eastAsia"/>
                <w:color w:val="auto"/>
              </w:rPr>
              <w:t>3</w:t>
            </w:r>
          </w:p>
        </w:tc>
        <w:tc>
          <w:tcPr>
            <w:tcW w:w="6096" w:type="dxa"/>
            <w:noWrap w:val="0"/>
            <w:vAlign w:val="center"/>
          </w:tcPr>
          <w:p>
            <w:pPr>
              <w:rPr>
                <w:color w:val="auto"/>
              </w:rPr>
            </w:pPr>
            <w:r>
              <w:rPr>
                <w:rFonts w:hint="eastAsia"/>
                <w:color w:val="auto"/>
              </w:rPr>
              <w:t>投标人在资格审查文件或技术文件中未透露有关报价的信息</w:t>
            </w:r>
          </w:p>
        </w:tc>
        <w:tc>
          <w:tcPr>
            <w:tcW w:w="1134" w:type="dxa"/>
            <w:noWrap w:val="0"/>
            <w:vAlign w:val="top"/>
          </w:tcPr>
          <w:p>
            <w:pPr>
              <w:rPr>
                <w:color w:val="auto"/>
              </w:rPr>
            </w:pPr>
          </w:p>
        </w:tc>
        <w:tc>
          <w:tcPr>
            <w:tcW w:w="1098" w:type="dxa"/>
            <w:vMerge w:val="continue"/>
            <w:noWrap w:val="0"/>
            <w:vAlign w:val="center"/>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noWrap w:val="0"/>
            <w:vAlign w:val="center"/>
          </w:tcPr>
          <w:p>
            <w:pPr>
              <w:jc w:val="center"/>
              <w:rPr>
                <w:color w:val="auto"/>
              </w:rPr>
            </w:pPr>
            <w:r>
              <w:rPr>
                <w:rFonts w:hint="eastAsia"/>
                <w:color w:val="auto"/>
              </w:rPr>
              <w:t>4</w:t>
            </w:r>
          </w:p>
        </w:tc>
        <w:tc>
          <w:tcPr>
            <w:tcW w:w="6096" w:type="dxa"/>
            <w:noWrap w:val="0"/>
            <w:vAlign w:val="center"/>
          </w:tcPr>
          <w:p>
            <w:pPr>
              <w:rPr>
                <w:color w:val="auto"/>
              </w:rPr>
            </w:pPr>
            <w:r>
              <w:rPr>
                <w:rFonts w:hint="eastAsia"/>
                <w:color w:val="auto"/>
              </w:rPr>
              <w:t>在比选申请文件中无虚假资料的</w:t>
            </w:r>
          </w:p>
        </w:tc>
        <w:tc>
          <w:tcPr>
            <w:tcW w:w="1134" w:type="dxa"/>
            <w:noWrap w:val="0"/>
            <w:vAlign w:val="top"/>
          </w:tcPr>
          <w:p>
            <w:pPr>
              <w:rPr>
                <w:color w:val="auto"/>
              </w:rPr>
            </w:pPr>
          </w:p>
        </w:tc>
        <w:tc>
          <w:tcPr>
            <w:tcW w:w="1098" w:type="dxa"/>
            <w:vMerge w:val="continue"/>
            <w:noWrap w:val="0"/>
            <w:vAlign w:val="center"/>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noWrap w:val="0"/>
            <w:vAlign w:val="center"/>
          </w:tcPr>
          <w:p>
            <w:pPr>
              <w:jc w:val="center"/>
              <w:rPr>
                <w:color w:val="auto"/>
              </w:rPr>
            </w:pPr>
            <w:r>
              <w:rPr>
                <w:rFonts w:hint="eastAsia"/>
                <w:color w:val="auto"/>
              </w:rPr>
              <w:t>5</w:t>
            </w:r>
          </w:p>
        </w:tc>
        <w:tc>
          <w:tcPr>
            <w:tcW w:w="6096" w:type="dxa"/>
            <w:noWrap w:val="0"/>
            <w:vAlign w:val="center"/>
          </w:tcPr>
          <w:p>
            <w:pPr>
              <w:rPr>
                <w:color w:val="auto"/>
              </w:rPr>
            </w:pPr>
            <w:r>
              <w:rPr>
                <w:rFonts w:hint="eastAsia"/>
                <w:color w:val="auto"/>
              </w:rPr>
              <w:t>技术部分响应无负偏离的</w:t>
            </w:r>
          </w:p>
        </w:tc>
        <w:tc>
          <w:tcPr>
            <w:tcW w:w="1134" w:type="dxa"/>
            <w:tcBorders>
              <w:bottom w:val="single" w:color="auto" w:sz="4" w:space="0"/>
            </w:tcBorders>
            <w:noWrap w:val="0"/>
            <w:vAlign w:val="top"/>
          </w:tcPr>
          <w:p>
            <w:pPr>
              <w:rPr>
                <w:color w:val="auto"/>
              </w:rPr>
            </w:pPr>
          </w:p>
        </w:tc>
        <w:tc>
          <w:tcPr>
            <w:tcW w:w="1098" w:type="dxa"/>
            <w:vMerge w:val="continue"/>
            <w:noWrap w:val="0"/>
            <w:vAlign w:val="center"/>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noWrap w:val="0"/>
            <w:vAlign w:val="center"/>
          </w:tcPr>
          <w:p>
            <w:pPr>
              <w:jc w:val="center"/>
              <w:rPr>
                <w:color w:val="auto"/>
              </w:rPr>
            </w:pPr>
            <w:r>
              <w:rPr>
                <w:rFonts w:hint="eastAsia"/>
                <w:color w:val="auto"/>
              </w:rPr>
              <w:t>6</w:t>
            </w:r>
          </w:p>
        </w:tc>
        <w:tc>
          <w:tcPr>
            <w:tcW w:w="6096" w:type="dxa"/>
            <w:noWrap w:val="0"/>
            <w:vAlign w:val="center"/>
          </w:tcPr>
          <w:p>
            <w:pPr>
              <w:rPr>
                <w:color w:val="auto"/>
              </w:rPr>
            </w:pPr>
            <w:r>
              <w:rPr>
                <w:color w:val="auto"/>
              </w:rPr>
              <w:t>满足或</w:t>
            </w:r>
            <w:r>
              <w:rPr>
                <w:rFonts w:hint="eastAsia"/>
                <w:color w:val="auto"/>
              </w:rPr>
              <w:t>正</w:t>
            </w:r>
            <w:r>
              <w:rPr>
                <w:color w:val="auto"/>
              </w:rPr>
              <w:t>偏离《用户需求书》中带有“</w:t>
            </w:r>
            <w:r>
              <w:rPr>
                <w:rFonts w:hint="eastAsia"/>
                <w:color w:val="auto"/>
              </w:rPr>
              <w:t>★</w:t>
            </w:r>
            <w:r>
              <w:rPr>
                <w:color w:val="auto"/>
              </w:rPr>
              <w:t>”的实质性条款。</w:t>
            </w:r>
          </w:p>
        </w:tc>
        <w:tc>
          <w:tcPr>
            <w:tcW w:w="1134" w:type="dxa"/>
            <w:tcBorders>
              <w:bottom w:val="single" w:color="auto" w:sz="4" w:space="0"/>
            </w:tcBorders>
            <w:noWrap w:val="0"/>
            <w:vAlign w:val="top"/>
          </w:tcPr>
          <w:p>
            <w:pPr>
              <w:rPr>
                <w:color w:val="auto"/>
              </w:rPr>
            </w:pPr>
          </w:p>
        </w:tc>
        <w:tc>
          <w:tcPr>
            <w:tcW w:w="1098" w:type="dxa"/>
            <w:vMerge w:val="continue"/>
            <w:noWrap w:val="0"/>
            <w:vAlign w:val="center"/>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noWrap w:val="0"/>
            <w:vAlign w:val="center"/>
          </w:tcPr>
          <w:p>
            <w:pPr>
              <w:jc w:val="center"/>
              <w:rPr>
                <w:color w:val="auto"/>
              </w:rPr>
            </w:pPr>
            <w:r>
              <w:rPr>
                <w:rFonts w:hint="eastAsia"/>
                <w:color w:val="auto"/>
              </w:rPr>
              <w:t>7</w:t>
            </w:r>
          </w:p>
        </w:tc>
        <w:tc>
          <w:tcPr>
            <w:tcW w:w="6096" w:type="dxa"/>
            <w:noWrap w:val="0"/>
            <w:vAlign w:val="center"/>
          </w:tcPr>
          <w:p>
            <w:pPr>
              <w:rPr>
                <w:color w:val="auto"/>
              </w:rPr>
            </w:pPr>
            <w:r>
              <w:rPr>
                <w:rFonts w:hint="eastAsia"/>
                <w:color w:val="auto"/>
              </w:rPr>
              <w:t>商务响应表无负偏离的</w:t>
            </w:r>
          </w:p>
        </w:tc>
        <w:tc>
          <w:tcPr>
            <w:tcW w:w="1134" w:type="dxa"/>
            <w:tcBorders>
              <w:bottom w:val="single" w:color="auto" w:sz="4" w:space="0"/>
            </w:tcBorders>
            <w:noWrap w:val="0"/>
            <w:vAlign w:val="top"/>
          </w:tcPr>
          <w:p>
            <w:pPr>
              <w:rPr>
                <w:color w:val="auto"/>
              </w:rPr>
            </w:pPr>
          </w:p>
        </w:tc>
        <w:tc>
          <w:tcPr>
            <w:tcW w:w="1098" w:type="dxa"/>
            <w:vMerge w:val="continue"/>
            <w:noWrap w:val="0"/>
            <w:vAlign w:val="center"/>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noWrap w:val="0"/>
            <w:vAlign w:val="center"/>
          </w:tcPr>
          <w:p>
            <w:pPr>
              <w:jc w:val="center"/>
              <w:rPr>
                <w:color w:val="auto"/>
              </w:rPr>
            </w:pPr>
            <w:r>
              <w:rPr>
                <w:rFonts w:hint="eastAsia"/>
                <w:color w:val="auto"/>
              </w:rPr>
              <w:t>8</w:t>
            </w:r>
          </w:p>
        </w:tc>
        <w:tc>
          <w:tcPr>
            <w:tcW w:w="6096" w:type="dxa"/>
            <w:noWrap w:val="0"/>
            <w:vAlign w:val="center"/>
          </w:tcPr>
          <w:p>
            <w:pPr>
              <w:rPr>
                <w:color w:val="auto"/>
              </w:rPr>
            </w:pPr>
            <w:r>
              <w:rPr>
                <w:rFonts w:hint="eastAsia" w:hAnsi="宋体"/>
                <w:color w:val="auto"/>
              </w:rPr>
              <w:t>比选申请文件按比选文件要求提供按期完成承诺书的（如需）</w:t>
            </w:r>
          </w:p>
        </w:tc>
        <w:tc>
          <w:tcPr>
            <w:tcW w:w="1134" w:type="dxa"/>
            <w:tcBorders>
              <w:top w:val="single" w:color="auto" w:sz="4" w:space="0"/>
            </w:tcBorders>
            <w:noWrap w:val="0"/>
            <w:vAlign w:val="top"/>
          </w:tcPr>
          <w:p>
            <w:pPr>
              <w:rPr>
                <w:color w:val="auto"/>
              </w:rPr>
            </w:pPr>
          </w:p>
        </w:tc>
        <w:tc>
          <w:tcPr>
            <w:tcW w:w="1098" w:type="dxa"/>
            <w:vMerge w:val="continue"/>
            <w:noWrap w:val="0"/>
            <w:vAlign w:val="center"/>
          </w:tcPr>
          <w:p>
            <w:pPr>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noWrap w:val="0"/>
            <w:vAlign w:val="center"/>
          </w:tcPr>
          <w:p>
            <w:pPr>
              <w:jc w:val="center"/>
              <w:rPr>
                <w:rFonts w:hint="eastAsia"/>
                <w:color w:val="auto"/>
              </w:rPr>
            </w:pPr>
            <w:r>
              <w:rPr>
                <w:rFonts w:hint="eastAsia"/>
                <w:color w:val="auto"/>
              </w:rPr>
              <w:t>9</w:t>
            </w:r>
          </w:p>
        </w:tc>
        <w:tc>
          <w:tcPr>
            <w:tcW w:w="6096" w:type="dxa"/>
            <w:noWrap w:val="0"/>
            <w:vAlign w:val="center"/>
          </w:tcPr>
          <w:p>
            <w:pPr>
              <w:rPr>
                <w:color w:val="auto"/>
              </w:rPr>
            </w:pPr>
            <w:r>
              <w:rPr>
                <w:rFonts w:hint="eastAsia"/>
                <w:color w:val="auto"/>
              </w:rPr>
              <w:t>无比选文件、法律、法规规定的其他否决比选申请条件</w:t>
            </w:r>
          </w:p>
        </w:tc>
        <w:tc>
          <w:tcPr>
            <w:tcW w:w="1134" w:type="dxa"/>
            <w:noWrap w:val="0"/>
            <w:vAlign w:val="top"/>
          </w:tcPr>
          <w:p>
            <w:pPr>
              <w:rPr>
                <w:color w:val="auto"/>
              </w:rPr>
            </w:pPr>
          </w:p>
        </w:tc>
        <w:tc>
          <w:tcPr>
            <w:tcW w:w="1098" w:type="dxa"/>
            <w:vMerge w:val="continue"/>
            <w:noWrap w:val="0"/>
            <w:vAlign w:val="center"/>
          </w:tcPr>
          <w:p>
            <w:pPr>
              <w:rPr>
                <w:color w:val="auto"/>
              </w:rPr>
            </w:pPr>
          </w:p>
        </w:tc>
      </w:tr>
    </w:tbl>
    <w:p>
      <w:pPr>
        <w:jc w:val="left"/>
        <w:rPr>
          <w:color w:val="auto"/>
          <w:sz w:val="24"/>
        </w:rPr>
      </w:pPr>
      <w:r>
        <w:rPr>
          <w:rFonts w:hAnsi="宋体"/>
          <w:color w:val="auto"/>
        </w:rPr>
        <w:t>注：</w:t>
      </w:r>
      <w:r>
        <w:rPr>
          <w:rFonts w:hint="eastAsia" w:hAnsi="宋体"/>
          <w:color w:val="auto"/>
        </w:rPr>
        <w:t>1.</w:t>
      </w:r>
      <w:r>
        <w:rPr>
          <w:rFonts w:hAnsi="宋体"/>
          <w:color w:val="auto"/>
        </w:rPr>
        <w:t>评审结果填写合格打</w:t>
      </w:r>
      <w:r>
        <w:rPr>
          <w:color w:val="auto"/>
        </w:rPr>
        <w:t>√</w:t>
      </w:r>
      <w:r>
        <w:rPr>
          <w:rFonts w:hAnsi="宋体"/>
          <w:color w:val="auto"/>
        </w:rPr>
        <w:t>，不合格打</w:t>
      </w:r>
      <w:r>
        <w:rPr>
          <w:color w:val="auto"/>
        </w:rPr>
        <w:t>×</w:t>
      </w:r>
      <w:r>
        <w:rPr>
          <w:rFonts w:hAnsi="宋体"/>
          <w:color w:val="auto"/>
        </w:rPr>
        <w:t>，凡评审结果有一项不合格者，结论为不通过。</w:t>
      </w:r>
    </w:p>
    <w:p>
      <w:pPr>
        <w:widowControl/>
        <w:jc w:val="left"/>
        <w:rPr>
          <w:rFonts w:ascii="宋体" w:hAnsi="宋体"/>
          <w:sz w:val="24"/>
        </w:rPr>
        <w:sectPr>
          <w:headerReference r:id="rId7" w:type="default"/>
          <w:footerReference r:id="rId8" w:type="default"/>
          <w:pgSz w:w="11906" w:h="16838"/>
          <w:pgMar w:top="1134" w:right="1418" w:bottom="1134" w:left="1418" w:header="851" w:footer="567" w:gutter="0"/>
          <w:cols w:space="720" w:num="1"/>
          <w:docGrid w:type="lines" w:linePitch="312" w:charSpace="0"/>
        </w:sectPr>
      </w:pPr>
    </w:p>
    <w:p>
      <w:pPr>
        <w:pStyle w:val="52"/>
        <w:numPr>
          <w:ilvl w:val="0"/>
          <w:numId w:val="0"/>
        </w:numPr>
        <w:spacing w:before="156" w:beforeLines="50" w:line="360" w:lineRule="auto"/>
        <w:ind w:leftChars="-200"/>
        <w:outlineLvl w:val="1"/>
        <w:rPr>
          <w:rFonts w:hint="eastAsia" w:ascii="宋体" w:hAnsi="宋体" w:eastAsia="宋体" w:cs="Times New Roman"/>
          <w:b/>
          <w:kern w:val="2"/>
          <w:sz w:val="28"/>
          <w:szCs w:val="28"/>
          <w:lang w:val="en-US" w:eastAsia="zh-CN" w:bidi="ar-SA"/>
        </w:rPr>
      </w:pPr>
      <w:bookmarkStart w:id="777" w:name="_Toc26773"/>
      <w:bookmarkStart w:id="778" w:name="_Toc26925"/>
      <w:bookmarkStart w:id="779" w:name="_Toc10024"/>
      <w:bookmarkStart w:id="780" w:name="_Toc22068"/>
      <w:bookmarkStart w:id="781" w:name="_Toc10726"/>
      <w:r>
        <w:rPr>
          <w:rFonts w:hint="eastAsia" w:ascii="宋体" w:hAnsi="宋体" w:eastAsia="宋体" w:cs="Times New Roman"/>
          <w:b/>
          <w:kern w:val="2"/>
          <w:sz w:val="28"/>
          <w:szCs w:val="28"/>
          <w:lang w:val="en-US" w:eastAsia="zh-CN" w:bidi="ar-SA"/>
        </w:rPr>
        <w:t>附表三 技术文件评分表</w:t>
      </w:r>
      <w:bookmarkEnd w:id="777"/>
      <w:bookmarkEnd w:id="778"/>
      <w:bookmarkEnd w:id="779"/>
      <w:bookmarkEnd w:id="780"/>
      <w:bookmarkEnd w:id="781"/>
    </w:p>
    <w:p>
      <w:pPr>
        <w:snapToGrid/>
        <w:spacing w:before="312" w:beforeLines="100" w:after="312" w:afterLines="100" w:line="360" w:lineRule="auto"/>
        <w:ind w:firstLine="0" w:firstLineChars="0"/>
        <w:jc w:val="center"/>
        <w:rPr>
          <w:rFonts w:hint="eastAsia" w:ascii="宋体" w:hAnsi="宋体"/>
          <w:b/>
          <w:color w:val="auto"/>
        </w:rPr>
      </w:pPr>
      <w:r>
        <w:rPr>
          <w:rFonts w:hint="eastAsia" w:ascii="宋体" w:hAnsi="宋体"/>
          <w:b/>
          <w:sz w:val="24"/>
          <w:lang w:eastAsia="zh-CN"/>
        </w:rPr>
        <w:t>技术文件</w:t>
      </w:r>
      <w:r>
        <w:rPr>
          <w:rFonts w:ascii="宋体" w:hAnsi="宋体"/>
          <w:b/>
          <w:sz w:val="24"/>
        </w:rPr>
        <w:t>评分表</w:t>
      </w:r>
    </w:p>
    <w:p>
      <w:pPr>
        <w:snapToGrid w:val="0"/>
        <w:ind w:firstLine="840" w:firstLineChars="400"/>
        <w:rPr>
          <w:rFonts w:hint="eastAsia" w:ascii="宋体" w:hAnsi="宋体"/>
          <w:b/>
          <w:color w:val="auto"/>
        </w:rPr>
      </w:pPr>
    </w:p>
    <w:tbl>
      <w:tblPr>
        <w:tblStyle w:val="24"/>
        <w:tblW w:w="12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2310"/>
        <w:gridCol w:w="2159"/>
        <w:gridCol w:w="4569"/>
        <w:gridCol w:w="1437"/>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233" w:type="dxa"/>
            <w:vAlign w:val="center"/>
          </w:tcPr>
          <w:p>
            <w:pPr>
              <w:jc w:val="center"/>
              <w:rPr>
                <w:rFonts w:ascii="宋体" w:hAnsi="宋体" w:cs="宋体"/>
                <w:sz w:val="24"/>
              </w:rPr>
            </w:pPr>
            <w:bookmarkStart w:id="782" w:name="_Toc30471"/>
            <w:r>
              <w:rPr>
                <w:rFonts w:hint="eastAsia" w:ascii="宋体" w:hAnsi="宋体" w:cs="宋体"/>
                <w:sz w:val="24"/>
              </w:rPr>
              <w:t>序号</w:t>
            </w:r>
          </w:p>
        </w:tc>
        <w:tc>
          <w:tcPr>
            <w:tcW w:w="4469" w:type="dxa"/>
            <w:gridSpan w:val="2"/>
            <w:vAlign w:val="center"/>
          </w:tcPr>
          <w:p>
            <w:pPr>
              <w:jc w:val="center"/>
              <w:rPr>
                <w:rFonts w:ascii="宋体" w:hAnsi="宋体" w:cs="宋体"/>
                <w:sz w:val="24"/>
              </w:rPr>
            </w:pPr>
            <w:r>
              <w:rPr>
                <w:rFonts w:hint="eastAsia" w:ascii="宋体" w:hAnsi="宋体" w:cs="宋体"/>
                <w:sz w:val="24"/>
              </w:rPr>
              <w:t>评审项目和内容</w:t>
            </w:r>
          </w:p>
        </w:tc>
        <w:tc>
          <w:tcPr>
            <w:tcW w:w="4569" w:type="dxa"/>
            <w:vAlign w:val="center"/>
          </w:tcPr>
          <w:p>
            <w:pPr>
              <w:jc w:val="center"/>
              <w:rPr>
                <w:rFonts w:hint="eastAsia" w:ascii="宋体" w:hAnsi="宋体" w:cs="宋体"/>
                <w:sz w:val="24"/>
              </w:rPr>
            </w:pPr>
            <w:r>
              <w:rPr>
                <w:rFonts w:hint="eastAsia" w:ascii="宋体" w:hAnsi="宋体" w:cs="宋体"/>
                <w:sz w:val="24"/>
              </w:rPr>
              <w:t>评分标准</w:t>
            </w:r>
          </w:p>
        </w:tc>
        <w:tc>
          <w:tcPr>
            <w:tcW w:w="1437" w:type="dxa"/>
            <w:vAlign w:val="center"/>
          </w:tcPr>
          <w:p>
            <w:pPr>
              <w:jc w:val="center"/>
              <w:rPr>
                <w:rFonts w:hint="eastAsia" w:ascii="宋体" w:hAnsi="宋体" w:eastAsia="宋体" w:cs="宋体"/>
                <w:sz w:val="24"/>
                <w:lang w:eastAsia="zh-CN"/>
              </w:rPr>
            </w:pPr>
            <w:r>
              <w:rPr>
                <w:rFonts w:hint="eastAsia" w:ascii="宋体" w:hAnsi="宋体" w:cs="宋体"/>
                <w:sz w:val="24"/>
                <w:lang w:eastAsia="zh-CN"/>
              </w:rPr>
              <w:t>分值</w:t>
            </w:r>
          </w:p>
        </w:tc>
        <w:tc>
          <w:tcPr>
            <w:tcW w:w="1200" w:type="dxa"/>
            <w:vAlign w:val="center"/>
          </w:tcPr>
          <w:p>
            <w:pPr>
              <w:jc w:val="center"/>
              <w:rPr>
                <w:rFonts w:hint="eastAsia" w:ascii="宋体" w:hAnsi="宋体" w:eastAsia="宋体" w:cs="宋体"/>
                <w:sz w:val="24"/>
                <w:lang w:eastAsia="zh-CN"/>
              </w:rPr>
            </w:pPr>
            <w:r>
              <w:rPr>
                <w:rFonts w:hint="eastAsia" w:ascii="宋体" w:hAnsi="宋体" w:cs="宋体"/>
                <w:sz w:val="24"/>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233" w:type="dxa"/>
            <w:vAlign w:val="center"/>
          </w:tcPr>
          <w:p>
            <w:pPr>
              <w:jc w:val="center"/>
              <w:rPr>
                <w:rFonts w:ascii="宋体" w:hAnsi="宋体" w:cs="宋体"/>
                <w:kern w:val="0"/>
                <w:sz w:val="24"/>
              </w:rPr>
            </w:pPr>
            <w:r>
              <w:rPr>
                <w:rFonts w:ascii="宋体" w:hAnsi="宋体" w:cs="宋体"/>
                <w:kern w:val="0"/>
                <w:sz w:val="24"/>
              </w:rPr>
              <w:t>1</w:t>
            </w:r>
          </w:p>
        </w:tc>
        <w:tc>
          <w:tcPr>
            <w:tcW w:w="4469" w:type="dxa"/>
            <w:gridSpan w:val="2"/>
            <w:vAlign w:val="center"/>
          </w:tcPr>
          <w:p>
            <w:r>
              <w:rPr>
                <w:rFonts w:hint="eastAsia" w:ascii="宋体" w:hAnsi="宋体" w:cs="宋体"/>
                <w:kern w:val="0"/>
                <w:sz w:val="24"/>
              </w:rPr>
              <w:t>业绩表（满分</w:t>
            </w:r>
            <w:r>
              <w:rPr>
                <w:rFonts w:hint="eastAsia" w:ascii="宋体" w:hAnsi="宋体" w:cs="宋体"/>
                <w:kern w:val="0"/>
                <w:sz w:val="24"/>
                <w:lang w:val="en-US" w:eastAsia="zh-CN"/>
              </w:rPr>
              <w:t>15</w:t>
            </w:r>
            <w:r>
              <w:rPr>
                <w:rFonts w:ascii="宋体" w:hAnsi="宋体" w:cs="宋体"/>
                <w:kern w:val="0"/>
                <w:sz w:val="24"/>
              </w:rPr>
              <w:t>分）</w:t>
            </w:r>
          </w:p>
        </w:tc>
        <w:tc>
          <w:tcPr>
            <w:tcW w:w="4569" w:type="dxa"/>
            <w:vAlign w:val="center"/>
          </w:tcPr>
          <w:p>
            <w:pPr>
              <w:jc w:val="left"/>
              <w:rPr>
                <w:rFonts w:hint="eastAsia" w:ascii="Times New Roman" w:hAnsi="Times New Roman" w:cs="Times New Roman"/>
                <w:sz w:val="21"/>
                <w:szCs w:val="21"/>
              </w:rPr>
            </w:pPr>
            <w:r>
              <w:rPr>
                <w:rFonts w:hint="eastAsia" w:ascii="Times New Roman" w:hAnsi="Times New Roman" w:cs="Times New Roman"/>
                <w:sz w:val="21"/>
                <w:szCs w:val="21"/>
              </w:rPr>
              <w:t>201</w:t>
            </w:r>
            <w:r>
              <w:rPr>
                <w:rFonts w:hint="eastAsia" w:ascii="Times New Roman" w:hAnsi="Times New Roman" w:cs="Times New Roman"/>
                <w:sz w:val="21"/>
                <w:szCs w:val="21"/>
                <w:lang w:val="en-US" w:eastAsia="zh-CN"/>
              </w:rPr>
              <w:t>6</w:t>
            </w:r>
            <w:r>
              <w:rPr>
                <w:rFonts w:hint="eastAsia" w:ascii="Times New Roman" w:hAnsi="Times New Roman" w:cs="Times New Roman"/>
                <w:sz w:val="21"/>
                <w:szCs w:val="21"/>
              </w:rPr>
              <w:t>年1月1日至以来，</w:t>
            </w:r>
            <w:r>
              <w:rPr>
                <w:rFonts w:hint="eastAsia" w:ascii="Times New Roman" w:hAnsi="Times New Roman" w:cs="Times New Roman"/>
                <w:sz w:val="21"/>
                <w:szCs w:val="21"/>
                <w:lang w:eastAsia="zh-CN"/>
              </w:rPr>
              <w:t>具有</w:t>
            </w:r>
            <w:r>
              <w:rPr>
                <w:rFonts w:hint="eastAsia" w:ascii="Times New Roman" w:hAnsi="Times New Roman" w:cs="Times New Roman"/>
                <w:sz w:val="21"/>
                <w:szCs w:val="21"/>
              </w:rPr>
              <w:t>的城市轨道交通生产信息化系统</w:t>
            </w:r>
            <w:r>
              <w:rPr>
                <w:rFonts w:hint="eastAsia" w:ascii="Times New Roman" w:hAnsi="Times New Roman" w:cs="Times New Roman"/>
                <w:sz w:val="21"/>
                <w:szCs w:val="21"/>
                <w:lang w:eastAsia="zh-CN"/>
              </w:rPr>
              <w:t>类似项目</w:t>
            </w:r>
            <w:r>
              <w:rPr>
                <w:rFonts w:hint="eastAsia" w:ascii="Times New Roman" w:hAnsi="Times New Roman" w:cs="Times New Roman"/>
                <w:sz w:val="21"/>
                <w:szCs w:val="21"/>
              </w:rPr>
              <w:t>业绩</w:t>
            </w:r>
            <w:r>
              <w:rPr>
                <w:rFonts w:hint="eastAsia" w:ascii="Times New Roman" w:hAnsi="Times New Roman" w:cs="Times New Roman"/>
                <w:sz w:val="21"/>
                <w:szCs w:val="21"/>
                <w:lang w:eastAsia="zh-CN"/>
              </w:rPr>
              <w:t>，需提供相关</w:t>
            </w:r>
            <w:r>
              <w:rPr>
                <w:rFonts w:hint="eastAsia" w:ascii="Times New Roman" w:hAnsi="Times New Roman" w:cs="Times New Roman"/>
                <w:sz w:val="21"/>
                <w:szCs w:val="21"/>
              </w:rPr>
              <w:t>证明材料</w:t>
            </w:r>
            <w:r>
              <w:rPr>
                <w:rFonts w:hint="eastAsia" w:ascii="Times New Roman" w:hAnsi="Times New Roman" w:cs="Times New Roman"/>
                <w:sz w:val="21"/>
                <w:szCs w:val="21"/>
                <w:lang w:eastAsia="zh-CN"/>
              </w:rPr>
              <w:t>（含</w:t>
            </w:r>
            <w:r>
              <w:rPr>
                <w:rFonts w:hint="eastAsia" w:ascii="Times New Roman" w:hAnsi="Times New Roman" w:cs="Times New Roman"/>
                <w:sz w:val="21"/>
                <w:szCs w:val="21"/>
              </w:rPr>
              <w:t>合同或业主证明复印件，证明文件中须体现出合同双方、合同签订时间、合同金额、合同服务等内容</w:t>
            </w:r>
            <w:r>
              <w:rPr>
                <w:rFonts w:hint="eastAsia" w:ascii="Times New Roman" w:hAnsi="Times New Roman" w:cs="Times New Roman"/>
                <w:sz w:val="21"/>
                <w:szCs w:val="21"/>
                <w:lang w:eastAsia="zh-CN"/>
              </w:rPr>
              <w:t>），</w:t>
            </w:r>
            <w:r>
              <w:rPr>
                <w:rFonts w:hint="eastAsia" w:ascii="Times New Roman" w:hAnsi="Times New Roman" w:cs="Times New Roman"/>
                <w:sz w:val="21"/>
                <w:szCs w:val="21"/>
              </w:rPr>
              <w:t>每个业绩得</w:t>
            </w:r>
            <w:r>
              <w:rPr>
                <w:rFonts w:hint="eastAsia" w:ascii="Times New Roman" w:hAnsi="Times New Roman" w:cs="Times New Roman"/>
                <w:sz w:val="21"/>
                <w:szCs w:val="21"/>
                <w:lang w:val="en-US" w:eastAsia="zh-CN"/>
              </w:rPr>
              <w:t>5</w:t>
            </w:r>
            <w:r>
              <w:rPr>
                <w:rFonts w:hint="eastAsia" w:ascii="Times New Roman" w:hAnsi="Times New Roman" w:cs="Times New Roman"/>
                <w:sz w:val="21"/>
                <w:szCs w:val="21"/>
              </w:rPr>
              <w:t>分。</w:t>
            </w:r>
          </w:p>
        </w:tc>
        <w:tc>
          <w:tcPr>
            <w:tcW w:w="1437" w:type="dxa"/>
            <w:vAlign w:val="center"/>
          </w:tcPr>
          <w:p>
            <w:pPr>
              <w:jc w:val="center"/>
              <w:rPr>
                <w:rFonts w:hint="eastAsia"/>
                <w:szCs w:val="21"/>
                <w:highlight w:val="none"/>
              </w:rPr>
            </w:pPr>
            <w:r>
              <w:rPr>
                <w:rFonts w:hint="eastAsia" w:ascii="Times New Roman" w:hAnsi="Times New Roman"/>
                <w:sz w:val="21"/>
                <w:szCs w:val="21"/>
              </w:rPr>
              <w:t>0～</w:t>
            </w:r>
            <w:r>
              <w:rPr>
                <w:rFonts w:hint="eastAsia" w:ascii="Times New Roman" w:hAnsi="Times New Roman"/>
                <w:sz w:val="21"/>
                <w:szCs w:val="21"/>
                <w:lang w:val="en-US" w:eastAsia="zh-CN"/>
              </w:rPr>
              <w:t>15</w:t>
            </w:r>
            <w:r>
              <w:rPr>
                <w:rFonts w:hint="eastAsia" w:ascii="Times New Roman" w:hAnsi="Times New Roman"/>
                <w:sz w:val="21"/>
                <w:szCs w:val="21"/>
              </w:rPr>
              <w:t>分</w:t>
            </w:r>
          </w:p>
        </w:tc>
        <w:tc>
          <w:tcPr>
            <w:tcW w:w="120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233" w:type="dxa"/>
            <w:vMerge w:val="restart"/>
            <w:vAlign w:val="center"/>
          </w:tcPr>
          <w:p>
            <w:pPr>
              <w:jc w:val="center"/>
              <w:rPr>
                <w:rFonts w:ascii="宋体" w:hAnsi="宋体" w:cs="宋体"/>
                <w:kern w:val="0"/>
                <w:sz w:val="24"/>
              </w:rPr>
            </w:pPr>
            <w:r>
              <w:rPr>
                <w:rFonts w:hint="eastAsia" w:ascii="宋体" w:hAnsi="宋体" w:cs="宋体"/>
                <w:kern w:val="0"/>
                <w:sz w:val="24"/>
              </w:rPr>
              <w:t>2</w:t>
            </w:r>
          </w:p>
        </w:tc>
        <w:tc>
          <w:tcPr>
            <w:tcW w:w="4469" w:type="dxa"/>
            <w:gridSpan w:val="2"/>
            <w:vMerge w:val="restart"/>
            <w:vAlign w:val="center"/>
          </w:tcPr>
          <w:p>
            <w:pPr>
              <w:jc w:val="both"/>
              <w:rPr>
                <w:rFonts w:ascii="宋体" w:hAnsi="宋体" w:cs="宋体"/>
                <w:sz w:val="24"/>
              </w:rPr>
            </w:pPr>
            <w:r>
              <w:rPr>
                <w:rFonts w:hint="eastAsia" w:ascii="宋体" w:hAnsi="宋体" w:cs="宋体"/>
                <w:kern w:val="0"/>
                <w:sz w:val="24"/>
              </w:rPr>
              <w:t>拟投入人员资历（满分</w:t>
            </w:r>
            <w:r>
              <w:rPr>
                <w:rFonts w:hint="eastAsia" w:ascii="宋体" w:hAnsi="宋体" w:cs="宋体"/>
                <w:kern w:val="0"/>
                <w:sz w:val="24"/>
                <w:lang w:val="en-US" w:eastAsia="zh-CN"/>
              </w:rPr>
              <w:t>15</w:t>
            </w:r>
            <w:r>
              <w:rPr>
                <w:rFonts w:hint="eastAsia" w:ascii="宋体" w:hAnsi="宋体" w:cs="宋体"/>
                <w:kern w:val="0"/>
                <w:sz w:val="24"/>
              </w:rPr>
              <w:t>分）</w:t>
            </w:r>
          </w:p>
        </w:tc>
        <w:tc>
          <w:tcPr>
            <w:tcW w:w="4569" w:type="dxa"/>
            <w:vAlign w:val="center"/>
          </w:tcPr>
          <w:p>
            <w:pPr>
              <w:jc w:val="left"/>
              <w:rPr>
                <w:rFonts w:hint="eastAsia" w:ascii="Times New Roman" w:hAnsi="Times New Roman" w:cs="Times New Roman"/>
                <w:sz w:val="21"/>
                <w:szCs w:val="21"/>
              </w:rPr>
            </w:pPr>
            <w:r>
              <w:rPr>
                <w:rFonts w:hint="eastAsia" w:ascii="Times New Roman" w:hAnsi="Times New Roman" w:cs="Times New Roman"/>
                <w:sz w:val="21"/>
                <w:szCs w:val="21"/>
              </w:rPr>
              <w:t>每有一项类似项目的项目负责人业绩，得</w:t>
            </w:r>
            <w:r>
              <w:rPr>
                <w:rFonts w:hint="eastAsia" w:ascii="Times New Roman" w:hAnsi="Times New Roman" w:cs="Times New Roman"/>
                <w:sz w:val="21"/>
                <w:szCs w:val="21"/>
                <w:lang w:val="en-US" w:eastAsia="zh-CN"/>
              </w:rPr>
              <w:t>4.5</w:t>
            </w:r>
            <w:r>
              <w:rPr>
                <w:rFonts w:hint="eastAsia" w:ascii="Times New Roman" w:hAnsi="Times New Roman" w:cs="Times New Roman"/>
                <w:sz w:val="21"/>
                <w:szCs w:val="21"/>
              </w:rPr>
              <w:t>分，最高得</w:t>
            </w:r>
            <w:r>
              <w:rPr>
                <w:rFonts w:hint="eastAsia" w:ascii="Times New Roman" w:hAnsi="Times New Roman" w:cs="Times New Roman"/>
                <w:sz w:val="21"/>
                <w:szCs w:val="21"/>
                <w:lang w:val="en-US" w:eastAsia="zh-CN"/>
              </w:rPr>
              <w:t>9</w:t>
            </w:r>
            <w:r>
              <w:rPr>
                <w:rFonts w:hint="eastAsia" w:ascii="Times New Roman" w:hAnsi="Times New Roman" w:cs="Times New Roman"/>
                <w:sz w:val="21"/>
                <w:szCs w:val="21"/>
              </w:rPr>
              <w:t>分。</w:t>
            </w:r>
          </w:p>
        </w:tc>
        <w:tc>
          <w:tcPr>
            <w:tcW w:w="1437" w:type="dxa"/>
            <w:vAlign w:val="center"/>
          </w:tcPr>
          <w:p>
            <w:pPr>
              <w:jc w:val="center"/>
              <w:rPr>
                <w:rFonts w:hint="eastAsia" w:ascii="Times New Roman" w:hAnsi="Times New Roman"/>
                <w:sz w:val="21"/>
                <w:szCs w:val="21"/>
              </w:rPr>
            </w:pPr>
            <w:r>
              <w:rPr>
                <w:rFonts w:hint="eastAsia" w:ascii="Times New Roman" w:hAnsi="Times New Roman"/>
                <w:sz w:val="21"/>
                <w:szCs w:val="21"/>
              </w:rPr>
              <w:t>0～</w:t>
            </w:r>
            <w:r>
              <w:rPr>
                <w:rFonts w:hint="eastAsia" w:ascii="Times New Roman" w:hAnsi="Times New Roman"/>
                <w:sz w:val="21"/>
                <w:szCs w:val="21"/>
                <w:lang w:val="en-US" w:eastAsia="zh-CN"/>
              </w:rPr>
              <w:t>9</w:t>
            </w:r>
            <w:r>
              <w:rPr>
                <w:rFonts w:hint="eastAsia" w:ascii="Times New Roman" w:hAnsi="Times New Roman"/>
                <w:sz w:val="21"/>
                <w:szCs w:val="21"/>
              </w:rPr>
              <w:t>分</w:t>
            </w:r>
          </w:p>
        </w:tc>
        <w:tc>
          <w:tcPr>
            <w:tcW w:w="1200" w:type="dxa"/>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233" w:type="dxa"/>
            <w:vMerge w:val="continue"/>
            <w:vAlign w:val="center"/>
          </w:tcPr>
          <w:p>
            <w:pPr>
              <w:jc w:val="center"/>
              <w:rPr>
                <w:rFonts w:ascii="宋体" w:hAnsi="宋体" w:cs="宋体"/>
                <w:sz w:val="24"/>
              </w:rPr>
            </w:pPr>
          </w:p>
        </w:tc>
        <w:tc>
          <w:tcPr>
            <w:tcW w:w="4469" w:type="dxa"/>
            <w:gridSpan w:val="2"/>
            <w:vMerge w:val="continue"/>
            <w:vAlign w:val="center"/>
          </w:tcPr>
          <w:p>
            <w:pPr>
              <w:jc w:val="left"/>
              <w:rPr>
                <w:rFonts w:ascii="宋体" w:hAnsi="宋体" w:cs="宋体"/>
                <w:sz w:val="24"/>
              </w:rPr>
            </w:pPr>
          </w:p>
        </w:tc>
        <w:tc>
          <w:tcPr>
            <w:tcW w:w="4569" w:type="dxa"/>
            <w:vAlign w:val="center"/>
          </w:tcPr>
          <w:p>
            <w:pPr>
              <w:jc w:val="left"/>
              <w:rPr>
                <w:rFonts w:hint="eastAsia" w:ascii="Times New Roman" w:hAnsi="Times New Roman" w:cs="Times New Roman"/>
                <w:sz w:val="21"/>
                <w:szCs w:val="21"/>
              </w:rPr>
            </w:pPr>
            <w:r>
              <w:rPr>
                <w:rFonts w:hint="eastAsia" w:ascii="Times New Roman" w:hAnsi="Times New Roman" w:cs="Times New Roman"/>
                <w:sz w:val="21"/>
                <w:szCs w:val="21"/>
              </w:rPr>
              <w:t>每有一项类似项目的专业负责人业绩，得</w:t>
            </w:r>
            <w:r>
              <w:rPr>
                <w:rFonts w:hint="eastAsia" w:ascii="Times New Roman" w:hAnsi="Times New Roman" w:cs="Times New Roman"/>
                <w:sz w:val="21"/>
                <w:szCs w:val="21"/>
                <w:lang w:val="en-US" w:eastAsia="zh-CN"/>
              </w:rPr>
              <w:t>3</w:t>
            </w:r>
            <w:r>
              <w:rPr>
                <w:rFonts w:hint="eastAsia" w:ascii="Times New Roman" w:hAnsi="Times New Roman" w:cs="Times New Roman"/>
                <w:sz w:val="21"/>
                <w:szCs w:val="21"/>
              </w:rPr>
              <w:t>分，最高得</w:t>
            </w:r>
            <w:r>
              <w:rPr>
                <w:rFonts w:hint="eastAsia" w:ascii="Times New Roman" w:hAnsi="Times New Roman" w:cs="Times New Roman"/>
                <w:sz w:val="21"/>
                <w:szCs w:val="21"/>
                <w:lang w:val="en-US" w:eastAsia="zh-CN"/>
              </w:rPr>
              <w:t>6</w:t>
            </w:r>
            <w:r>
              <w:rPr>
                <w:rFonts w:hint="eastAsia" w:ascii="Times New Roman" w:hAnsi="Times New Roman" w:cs="Times New Roman"/>
                <w:sz w:val="21"/>
                <w:szCs w:val="21"/>
              </w:rPr>
              <w:t>分。</w:t>
            </w:r>
          </w:p>
        </w:tc>
        <w:tc>
          <w:tcPr>
            <w:tcW w:w="1437" w:type="dxa"/>
            <w:vAlign w:val="center"/>
          </w:tcPr>
          <w:p>
            <w:pPr>
              <w:jc w:val="center"/>
              <w:rPr>
                <w:rFonts w:hint="eastAsia" w:ascii="Times New Roman" w:hAnsi="Times New Roman"/>
                <w:sz w:val="21"/>
                <w:szCs w:val="21"/>
              </w:rPr>
            </w:pPr>
            <w:r>
              <w:rPr>
                <w:rFonts w:hint="eastAsia" w:ascii="Times New Roman" w:hAnsi="Times New Roman"/>
                <w:sz w:val="21"/>
                <w:szCs w:val="21"/>
                <w:lang w:val="en-US" w:eastAsia="zh-CN"/>
              </w:rPr>
              <w:t>0</w:t>
            </w:r>
            <w:r>
              <w:rPr>
                <w:rFonts w:hint="eastAsia" w:ascii="Times New Roman" w:hAnsi="Times New Roman"/>
                <w:sz w:val="21"/>
                <w:szCs w:val="21"/>
              </w:rPr>
              <w:t>～</w:t>
            </w:r>
            <w:r>
              <w:rPr>
                <w:rFonts w:hint="eastAsia" w:ascii="Times New Roman" w:hAnsi="Times New Roman"/>
                <w:sz w:val="21"/>
                <w:szCs w:val="21"/>
                <w:lang w:val="en-US" w:eastAsia="zh-CN"/>
              </w:rPr>
              <w:t>6</w:t>
            </w:r>
            <w:r>
              <w:rPr>
                <w:rFonts w:hint="eastAsia" w:ascii="Times New Roman" w:hAnsi="Times New Roman"/>
                <w:sz w:val="21"/>
                <w:szCs w:val="21"/>
              </w:rPr>
              <w:t>分</w:t>
            </w:r>
          </w:p>
        </w:tc>
        <w:tc>
          <w:tcPr>
            <w:tcW w:w="1200"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8" w:hRule="atLeast"/>
          <w:jc w:val="center"/>
        </w:trPr>
        <w:tc>
          <w:tcPr>
            <w:tcW w:w="1233" w:type="dxa"/>
            <w:vMerge w:val="restart"/>
            <w:vAlign w:val="center"/>
          </w:tcPr>
          <w:p>
            <w:pPr>
              <w:jc w:val="center"/>
              <w:rPr>
                <w:rFonts w:ascii="宋体" w:hAnsi="宋体" w:cs="宋体"/>
                <w:kern w:val="0"/>
                <w:sz w:val="24"/>
              </w:rPr>
            </w:pPr>
            <w:r>
              <w:rPr>
                <w:rFonts w:hint="eastAsia" w:ascii="宋体" w:hAnsi="宋体" w:cs="宋体"/>
                <w:kern w:val="0"/>
                <w:sz w:val="24"/>
              </w:rPr>
              <w:t>3</w:t>
            </w:r>
          </w:p>
        </w:tc>
        <w:tc>
          <w:tcPr>
            <w:tcW w:w="2310" w:type="dxa"/>
            <w:vMerge w:val="restart"/>
            <w:vAlign w:val="center"/>
          </w:tcPr>
          <w:p>
            <w:pPr>
              <w:jc w:val="center"/>
              <w:rPr>
                <w:rFonts w:ascii="宋体" w:hAnsi="宋体" w:cs="宋体"/>
                <w:kern w:val="0"/>
                <w:sz w:val="24"/>
              </w:rPr>
            </w:pPr>
            <w:r>
              <w:rPr>
                <w:rFonts w:hint="eastAsia" w:ascii="宋体" w:hAnsi="宋体" w:cs="宋体"/>
                <w:kern w:val="0"/>
                <w:sz w:val="24"/>
                <w:lang w:eastAsia="zh-CN"/>
              </w:rPr>
              <w:t>投标设计</w:t>
            </w:r>
            <w:r>
              <w:rPr>
                <w:rFonts w:hint="eastAsia" w:ascii="宋体" w:hAnsi="宋体" w:cs="宋体"/>
                <w:kern w:val="0"/>
                <w:sz w:val="24"/>
              </w:rPr>
              <w:t>方案</w:t>
            </w:r>
          </w:p>
          <w:p>
            <w:pPr>
              <w:jc w:val="center"/>
              <w:rPr>
                <w:rFonts w:ascii="宋体" w:hAnsi="宋体" w:cs="宋体"/>
                <w:kern w:val="0"/>
                <w:sz w:val="24"/>
              </w:rPr>
            </w:pPr>
            <w:r>
              <w:rPr>
                <w:rFonts w:hint="eastAsia" w:ascii="宋体" w:hAnsi="宋体" w:cs="宋体"/>
                <w:kern w:val="0"/>
                <w:sz w:val="24"/>
              </w:rPr>
              <w:t>（满分</w:t>
            </w:r>
            <w:r>
              <w:rPr>
                <w:rFonts w:hint="eastAsia" w:ascii="宋体" w:hAnsi="宋体" w:cs="宋体"/>
                <w:kern w:val="0"/>
                <w:sz w:val="24"/>
                <w:lang w:val="en-US" w:eastAsia="zh-CN"/>
              </w:rPr>
              <w:t>40</w:t>
            </w:r>
            <w:r>
              <w:rPr>
                <w:rFonts w:hint="eastAsia" w:ascii="宋体" w:hAnsi="宋体" w:cs="宋体"/>
                <w:kern w:val="0"/>
                <w:sz w:val="24"/>
              </w:rPr>
              <w:t>分）</w:t>
            </w:r>
          </w:p>
        </w:tc>
        <w:tc>
          <w:tcPr>
            <w:tcW w:w="2159" w:type="dxa"/>
            <w:vAlign w:val="center"/>
          </w:tcPr>
          <w:p>
            <w:pPr>
              <w:jc w:val="center"/>
              <w:rPr>
                <w:rFonts w:ascii="宋体" w:hAnsi="宋体" w:cs="宋体"/>
                <w:kern w:val="0"/>
                <w:sz w:val="24"/>
              </w:rPr>
            </w:pPr>
            <w:r>
              <w:rPr>
                <w:rFonts w:hint="eastAsia" w:ascii="Times New Roman" w:hAnsi="Times New Roman"/>
                <w:szCs w:val="21"/>
              </w:rPr>
              <w:t>系统投标方案（满分2</w:t>
            </w:r>
            <w:r>
              <w:rPr>
                <w:rFonts w:hint="eastAsia"/>
                <w:szCs w:val="21"/>
                <w:lang w:val="en-US" w:eastAsia="zh-CN"/>
              </w:rPr>
              <w:t>1</w:t>
            </w:r>
            <w:r>
              <w:rPr>
                <w:rFonts w:hint="eastAsia" w:ascii="Times New Roman" w:hAnsi="Times New Roman"/>
                <w:szCs w:val="21"/>
              </w:rPr>
              <w:t>分）</w:t>
            </w:r>
          </w:p>
        </w:tc>
        <w:tc>
          <w:tcPr>
            <w:tcW w:w="4569" w:type="dxa"/>
            <w:vAlign w:val="center"/>
          </w:tcPr>
          <w:p>
            <w:pPr>
              <w:widowControl/>
              <w:numPr>
                <w:ilvl w:val="0"/>
                <w:numId w:val="28"/>
              </w:numPr>
              <w:jc w:val="left"/>
              <w:rPr>
                <w:rFonts w:hint="eastAsia" w:ascii="Times New Roman" w:hAnsi="Times New Roman"/>
                <w:bCs/>
              </w:rPr>
            </w:pPr>
            <w:r>
              <w:rPr>
                <w:rFonts w:hint="eastAsia" w:ascii="Times New Roman" w:hAnsi="Times New Roman"/>
                <w:szCs w:val="21"/>
                <w:lang w:eastAsia="zh-CN"/>
              </w:rPr>
              <w:t>设备维修维护管理</w:t>
            </w:r>
            <w:r>
              <w:rPr>
                <w:rFonts w:hint="eastAsia" w:ascii="Times New Roman" w:hAnsi="Times New Roman"/>
                <w:bCs/>
              </w:rPr>
              <w:t>系统（含运营设备资产实物管理、运营设备维保管理、运营计量器具及工器具管理、标签及条码管理、手持移动应用等）</w:t>
            </w:r>
            <w:r>
              <w:rPr>
                <w:rFonts w:hint="eastAsia" w:ascii="Times New Roman" w:hAnsi="Times New Roman"/>
                <w:szCs w:val="21"/>
              </w:rPr>
              <w:t>设计方案</w:t>
            </w:r>
            <w:r>
              <w:rPr>
                <w:rFonts w:ascii="Times New Roman" w:hAnsi="Times New Roman"/>
                <w:bCs/>
              </w:rPr>
              <w:t>涉及内容全面、完整。</w:t>
            </w:r>
            <w:r>
              <w:rPr>
                <w:rFonts w:hint="eastAsia" w:ascii="Times New Roman" w:hAnsi="Times New Roman"/>
                <w:bCs/>
              </w:rPr>
              <w:t>（0~12分）</w:t>
            </w:r>
          </w:p>
          <w:p>
            <w:pPr>
              <w:widowControl/>
              <w:numPr>
                <w:ilvl w:val="0"/>
                <w:numId w:val="28"/>
              </w:numPr>
              <w:jc w:val="left"/>
            </w:pPr>
            <w:r>
              <w:rPr>
                <w:rFonts w:hint="eastAsia"/>
              </w:rPr>
              <w:t>设备维修维护管理系统架构，系统平台及框架搭建</w:t>
            </w:r>
            <w:r>
              <w:rPr>
                <w:rFonts w:hint="eastAsia"/>
                <w:lang w:eastAsia="zh-CN"/>
              </w:rPr>
              <w:t>方案</w:t>
            </w:r>
            <w:r>
              <w:rPr>
                <w:rFonts w:ascii="Times New Roman" w:hAnsi="Times New Roman"/>
                <w:bCs/>
              </w:rPr>
              <w:t>全面、完整。</w:t>
            </w:r>
            <w:r>
              <w:rPr>
                <w:rFonts w:hint="eastAsia" w:ascii="Times New Roman" w:hAnsi="Times New Roman"/>
                <w:szCs w:val="21"/>
              </w:rPr>
              <w:t>（0~</w:t>
            </w:r>
            <w:r>
              <w:rPr>
                <w:rFonts w:hint="eastAsia"/>
                <w:szCs w:val="21"/>
                <w:lang w:val="en-US" w:eastAsia="zh-CN"/>
              </w:rPr>
              <w:t>4</w:t>
            </w:r>
            <w:r>
              <w:rPr>
                <w:rFonts w:hint="eastAsia" w:ascii="Times New Roman" w:hAnsi="Times New Roman"/>
                <w:szCs w:val="21"/>
              </w:rPr>
              <w:t>分）</w:t>
            </w:r>
          </w:p>
          <w:p>
            <w:pPr>
              <w:widowControl/>
              <w:jc w:val="left"/>
              <w:rPr>
                <w:rFonts w:ascii="Times New Roman" w:hAnsi="Times New Roman"/>
                <w:szCs w:val="21"/>
              </w:rPr>
            </w:pPr>
            <w:r>
              <w:rPr>
                <w:rFonts w:hint="eastAsia" w:ascii="Times New Roman" w:hAnsi="Times New Roman"/>
                <w:bCs/>
              </w:rPr>
              <w:t>2、</w:t>
            </w:r>
            <w:r>
              <w:rPr>
                <w:rFonts w:hint="eastAsia"/>
                <w:szCs w:val="21"/>
                <w:lang w:eastAsia="zh-CN"/>
              </w:rPr>
              <w:t>设备维修维护管理系统</w:t>
            </w:r>
            <w:r>
              <w:rPr>
                <w:rFonts w:ascii="Times New Roman" w:hAnsi="Times New Roman"/>
                <w:szCs w:val="21"/>
              </w:rPr>
              <w:t>与既有</w:t>
            </w:r>
            <w:r>
              <w:rPr>
                <w:rFonts w:hint="eastAsia"/>
                <w:szCs w:val="21"/>
                <w:lang w:eastAsia="zh-CN"/>
              </w:rPr>
              <w:t>系统</w:t>
            </w:r>
            <w:r>
              <w:rPr>
                <w:rFonts w:ascii="Times New Roman" w:hAnsi="Times New Roman"/>
                <w:szCs w:val="21"/>
              </w:rPr>
              <w:t>的关系分析是否全面，接口衔接的合理性。</w:t>
            </w:r>
            <w:r>
              <w:rPr>
                <w:rFonts w:hint="eastAsia" w:ascii="Times New Roman" w:hAnsi="Times New Roman"/>
                <w:szCs w:val="21"/>
              </w:rPr>
              <w:t>（0~</w:t>
            </w:r>
            <w:r>
              <w:rPr>
                <w:rFonts w:hint="eastAsia"/>
                <w:szCs w:val="21"/>
                <w:lang w:val="en-US" w:eastAsia="zh-CN"/>
              </w:rPr>
              <w:t>3</w:t>
            </w:r>
            <w:r>
              <w:rPr>
                <w:rFonts w:hint="eastAsia" w:ascii="Times New Roman" w:hAnsi="Times New Roman"/>
                <w:szCs w:val="21"/>
              </w:rPr>
              <w:t>分）</w:t>
            </w:r>
          </w:p>
          <w:p>
            <w:pPr>
              <w:jc w:val="left"/>
              <w:rPr>
                <w:rFonts w:hint="eastAsia" w:ascii="Times New Roman" w:hAnsi="Times New Roman"/>
                <w:szCs w:val="21"/>
              </w:rPr>
            </w:pPr>
            <w:r>
              <w:rPr>
                <w:rFonts w:hint="eastAsia" w:ascii="Times New Roman" w:hAnsi="Times New Roman"/>
                <w:szCs w:val="21"/>
              </w:rPr>
              <w:t>3、重、难点分析及措施（0~</w:t>
            </w:r>
            <w:r>
              <w:rPr>
                <w:rFonts w:hint="eastAsia"/>
                <w:szCs w:val="21"/>
                <w:lang w:val="en-US" w:eastAsia="zh-CN"/>
              </w:rPr>
              <w:t>2</w:t>
            </w:r>
            <w:r>
              <w:rPr>
                <w:rFonts w:hint="eastAsia" w:ascii="Times New Roman" w:hAnsi="Times New Roman"/>
                <w:szCs w:val="21"/>
              </w:rPr>
              <w:t>分）</w:t>
            </w:r>
          </w:p>
        </w:tc>
        <w:tc>
          <w:tcPr>
            <w:tcW w:w="1437" w:type="dxa"/>
            <w:vAlign w:val="center"/>
          </w:tcPr>
          <w:p>
            <w:pPr>
              <w:jc w:val="center"/>
              <w:rPr>
                <w:rFonts w:ascii="宋体" w:hAnsi="宋体" w:cs="宋体"/>
                <w:kern w:val="0"/>
                <w:sz w:val="24"/>
              </w:rPr>
            </w:pPr>
            <w:r>
              <w:rPr>
                <w:rFonts w:hint="eastAsia" w:ascii="Times New Roman" w:hAnsi="Times New Roman" w:cs="Times New Roman"/>
                <w:sz w:val="21"/>
                <w:szCs w:val="21"/>
                <w:lang w:val="en-US" w:eastAsia="zh-CN"/>
              </w:rPr>
              <w:t>0</w:t>
            </w:r>
            <w:r>
              <w:rPr>
                <w:rFonts w:hint="eastAsia" w:ascii="Times New Roman" w:hAnsi="Times New Roman" w:cs="Times New Roman"/>
                <w:sz w:val="21"/>
                <w:szCs w:val="21"/>
              </w:rPr>
              <w:t>～</w:t>
            </w:r>
            <w:r>
              <w:rPr>
                <w:rFonts w:hint="eastAsia" w:ascii="Times New Roman" w:hAnsi="Times New Roman" w:cs="Times New Roman"/>
                <w:sz w:val="21"/>
                <w:szCs w:val="21"/>
                <w:lang w:val="en-US" w:eastAsia="zh-CN"/>
              </w:rPr>
              <w:t>2</w:t>
            </w:r>
            <w:r>
              <w:rPr>
                <w:rFonts w:hint="eastAsia" w:cs="Times New Roman"/>
                <w:sz w:val="21"/>
                <w:szCs w:val="21"/>
                <w:lang w:val="en-US" w:eastAsia="zh-CN"/>
              </w:rPr>
              <w:t>1</w:t>
            </w:r>
            <w:r>
              <w:rPr>
                <w:rFonts w:hint="eastAsia" w:ascii="Times New Roman" w:hAnsi="Times New Roman" w:cs="Times New Roman"/>
                <w:sz w:val="21"/>
                <w:szCs w:val="21"/>
              </w:rPr>
              <w:t>分</w:t>
            </w:r>
          </w:p>
        </w:tc>
        <w:tc>
          <w:tcPr>
            <w:tcW w:w="1200" w:type="dxa"/>
            <w:vAlign w:val="center"/>
          </w:tcPr>
          <w:p>
            <w:pPr>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233" w:type="dxa"/>
            <w:vMerge w:val="continue"/>
            <w:vAlign w:val="center"/>
          </w:tcPr>
          <w:p>
            <w:pPr>
              <w:jc w:val="center"/>
              <w:rPr>
                <w:rFonts w:ascii="宋体" w:hAnsi="宋体" w:cs="宋体"/>
                <w:kern w:val="0"/>
                <w:sz w:val="24"/>
              </w:rPr>
            </w:pPr>
          </w:p>
        </w:tc>
        <w:tc>
          <w:tcPr>
            <w:tcW w:w="2310" w:type="dxa"/>
            <w:vMerge w:val="continue"/>
            <w:vAlign w:val="center"/>
          </w:tcPr>
          <w:p>
            <w:pPr>
              <w:jc w:val="center"/>
              <w:rPr>
                <w:rFonts w:ascii="宋体" w:hAnsi="宋体" w:cs="宋体"/>
                <w:kern w:val="0"/>
                <w:sz w:val="24"/>
              </w:rPr>
            </w:pPr>
          </w:p>
        </w:tc>
        <w:tc>
          <w:tcPr>
            <w:tcW w:w="2159" w:type="dxa"/>
            <w:vAlign w:val="center"/>
          </w:tcPr>
          <w:p>
            <w:pPr>
              <w:jc w:val="center"/>
              <w:rPr>
                <w:rFonts w:ascii="宋体" w:hAnsi="宋体" w:cs="宋体"/>
                <w:kern w:val="0"/>
                <w:sz w:val="24"/>
              </w:rPr>
            </w:pPr>
            <w:r>
              <w:rPr>
                <w:rFonts w:hint="eastAsia" w:ascii="Times New Roman" w:hAnsi="Times New Roman"/>
                <w:kern w:val="0"/>
                <w:szCs w:val="21"/>
              </w:rPr>
              <w:t>接口实施细则建议方案</w:t>
            </w:r>
            <w:r>
              <w:rPr>
                <w:rFonts w:ascii="Times New Roman" w:hAnsi="Times New Roman"/>
                <w:kern w:val="0"/>
                <w:szCs w:val="21"/>
              </w:rPr>
              <w:t>（满分</w:t>
            </w:r>
            <w:r>
              <w:rPr>
                <w:rFonts w:hint="eastAsia" w:ascii="Times New Roman" w:hAnsi="Times New Roman"/>
                <w:kern w:val="0"/>
                <w:szCs w:val="21"/>
                <w:lang w:val="en-US" w:eastAsia="zh-CN"/>
              </w:rPr>
              <w:t>4</w:t>
            </w:r>
            <w:r>
              <w:rPr>
                <w:rFonts w:ascii="Times New Roman" w:hAnsi="Times New Roman"/>
                <w:kern w:val="0"/>
                <w:szCs w:val="21"/>
              </w:rPr>
              <w:t>分）</w:t>
            </w:r>
          </w:p>
        </w:tc>
        <w:tc>
          <w:tcPr>
            <w:tcW w:w="4569" w:type="dxa"/>
            <w:vAlign w:val="center"/>
          </w:tcPr>
          <w:p>
            <w:pPr>
              <w:widowControl/>
              <w:jc w:val="left"/>
              <w:rPr>
                <w:rFonts w:ascii="Times New Roman" w:hAnsi="Times New Roman"/>
                <w:kern w:val="0"/>
                <w:szCs w:val="21"/>
              </w:rPr>
            </w:pPr>
            <w:r>
              <w:rPr>
                <w:rFonts w:hint="eastAsia" w:ascii="Times New Roman" w:hAnsi="Times New Roman"/>
                <w:kern w:val="0"/>
                <w:szCs w:val="21"/>
              </w:rPr>
              <w:t>1、接口实施细则建议完全符合</w:t>
            </w:r>
            <w:r>
              <w:rPr>
                <w:rFonts w:hint="eastAsia"/>
                <w:kern w:val="0"/>
                <w:szCs w:val="21"/>
                <w:lang w:eastAsia="zh-CN"/>
              </w:rPr>
              <w:t>比选</w:t>
            </w:r>
            <w:r>
              <w:rPr>
                <w:rFonts w:hint="eastAsia" w:ascii="Times New Roman" w:hAnsi="Times New Roman"/>
                <w:kern w:val="0"/>
                <w:szCs w:val="21"/>
              </w:rPr>
              <w:t>文件的要求（0～</w:t>
            </w:r>
            <w:r>
              <w:rPr>
                <w:rFonts w:ascii="Times New Roman" w:hAnsi="Times New Roman"/>
                <w:kern w:val="0"/>
                <w:szCs w:val="21"/>
              </w:rPr>
              <w:t>2</w:t>
            </w:r>
            <w:r>
              <w:rPr>
                <w:rFonts w:hint="eastAsia" w:ascii="Times New Roman" w:hAnsi="Times New Roman"/>
                <w:kern w:val="0"/>
                <w:szCs w:val="21"/>
              </w:rPr>
              <w:t>分）</w:t>
            </w:r>
          </w:p>
          <w:p>
            <w:pPr>
              <w:widowControl/>
              <w:jc w:val="left"/>
              <w:rPr>
                <w:rFonts w:ascii="宋体" w:hAnsi="宋体" w:cs="宋体"/>
                <w:kern w:val="0"/>
                <w:sz w:val="24"/>
              </w:rPr>
            </w:pPr>
            <w:r>
              <w:rPr>
                <w:rFonts w:hint="eastAsia" w:ascii="Times New Roman" w:hAnsi="Times New Roman"/>
                <w:kern w:val="0"/>
                <w:szCs w:val="21"/>
              </w:rPr>
              <w:t>2、接口内容全面、完整，提供的实施建议方案切实可行，并具有针对性（0～</w:t>
            </w:r>
            <w:r>
              <w:rPr>
                <w:rFonts w:ascii="Times New Roman" w:hAnsi="Times New Roman"/>
                <w:kern w:val="0"/>
                <w:szCs w:val="21"/>
              </w:rPr>
              <w:t>2</w:t>
            </w:r>
            <w:r>
              <w:rPr>
                <w:rFonts w:hint="eastAsia" w:ascii="Times New Roman" w:hAnsi="Times New Roman"/>
                <w:kern w:val="0"/>
                <w:szCs w:val="21"/>
              </w:rPr>
              <w:t>分）</w:t>
            </w:r>
          </w:p>
        </w:tc>
        <w:tc>
          <w:tcPr>
            <w:tcW w:w="1437" w:type="dxa"/>
            <w:vAlign w:val="center"/>
          </w:tcPr>
          <w:p>
            <w:pPr>
              <w:jc w:val="center"/>
              <w:rPr>
                <w:rFonts w:ascii="宋体" w:hAnsi="宋体" w:cs="宋体"/>
                <w:kern w:val="0"/>
                <w:sz w:val="24"/>
              </w:rPr>
            </w:pPr>
            <w:r>
              <w:rPr>
                <w:rFonts w:hint="eastAsia" w:ascii="Times New Roman" w:hAnsi="Times New Roman" w:cs="Times New Roman"/>
                <w:sz w:val="21"/>
                <w:szCs w:val="21"/>
                <w:lang w:val="en-US" w:eastAsia="zh-CN"/>
              </w:rPr>
              <w:t>0</w:t>
            </w:r>
            <w:r>
              <w:rPr>
                <w:rFonts w:hint="eastAsia" w:ascii="Times New Roman" w:hAnsi="Times New Roman" w:cs="Times New Roman"/>
                <w:sz w:val="21"/>
                <w:szCs w:val="21"/>
              </w:rPr>
              <w:t>～</w:t>
            </w:r>
            <w:r>
              <w:rPr>
                <w:rFonts w:hint="eastAsia" w:ascii="Times New Roman" w:hAnsi="Times New Roman" w:cs="Times New Roman"/>
                <w:sz w:val="21"/>
                <w:szCs w:val="21"/>
                <w:lang w:val="en-US" w:eastAsia="zh-CN"/>
              </w:rPr>
              <w:t>4</w:t>
            </w:r>
            <w:r>
              <w:rPr>
                <w:rFonts w:hint="eastAsia" w:ascii="Times New Roman" w:hAnsi="Times New Roman" w:cs="Times New Roman"/>
                <w:sz w:val="21"/>
                <w:szCs w:val="21"/>
              </w:rPr>
              <w:t>分</w:t>
            </w:r>
          </w:p>
        </w:tc>
        <w:tc>
          <w:tcPr>
            <w:tcW w:w="1200" w:type="dxa"/>
            <w:vAlign w:val="center"/>
          </w:tcPr>
          <w:p>
            <w:pPr>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33" w:type="dxa"/>
            <w:vMerge w:val="continue"/>
            <w:vAlign w:val="center"/>
          </w:tcPr>
          <w:p>
            <w:pPr>
              <w:jc w:val="center"/>
              <w:rPr>
                <w:rFonts w:ascii="宋体" w:hAnsi="宋体" w:cs="宋体"/>
                <w:kern w:val="0"/>
                <w:sz w:val="24"/>
              </w:rPr>
            </w:pPr>
          </w:p>
        </w:tc>
        <w:tc>
          <w:tcPr>
            <w:tcW w:w="2310" w:type="dxa"/>
            <w:vMerge w:val="continue"/>
            <w:vAlign w:val="center"/>
          </w:tcPr>
          <w:p>
            <w:pPr>
              <w:jc w:val="center"/>
              <w:rPr>
                <w:rFonts w:ascii="宋体" w:hAnsi="宋体" w:cs="宋体"/>
                <w:kern w:val="0"/>
                <w:sz w:val="24"/>
              </w:rPr>
            </w:pPr>
          </w:p>
        </w:tc>
        <w:tc>
          <w:tcPr>
            <w:tcW w:w="2159" w:type="dxa"/>
            <w:vAlign w:val="center"/>
          </w:tcPr>
          <w:p>
            <w:pPr>
              <w:widowControl/>
              <w:jc w:val="center"/>
              <w:rPr>
                <w:rFonts w:ascii="Times New Roman" w:hAnsi="Times New Roman"/>
                <w:szCs w:val="21"/>
              </w:rPr>
            </w:pPr>
            <w:r>
              <w:rPr>
                <w:rFonts w:ascii="Times New Roman" w:hAnsi="Times New Roman"/>
                <w:szCs w:val="21"/>
              </w:rPr>
              <w:t>质量保证体系</w:t>
            </w:r>
          </w:p>
          <w:p>
            <w:pPr>
              <w:jc w:val="center"/>
              <w:rPr>
                <w:rFonts w:ascii="宋体" w:hAnsi="宋体" w:cs="宋体"/>
                <w:kern w:val="0"/>
                <w:sz w:val="24"/>
              </w:rPr>
            </w:pPr>
            <w:r>
              <w:rPr>
                <w:rFonts w:ascii="Times New Roman" w:hAnsi="Times New Roman"/>
                <w:szCs w:val="21"/>
              </w:rPr>
              <w:t>（满分</w:t>
            </w:r>
            <w:r>
              <w:rPr>
                <w:rFonts w:hint="eastAsia" w:ascii="Times New Roman" w:hAnsi="Times New Roman"/>
                <w:szCs w:val="21"/>
                <w:lang w:val="en-US" w:eastAsia="zh-CN"/>
              </w:rPr>
              <w:t>2</w:t>
            </w:r>
            <w:r>
              <w:rPr>
                <w:rFonts w:ascii="Times New Roman" w:hAnsi="Times New Roman"/>
                <w:szCs w:val="21"/>
              </w:rPr>
              <w:t>分）</w:t>
            </w:r>
          </w:p>
        </w:tc>
        <w:tc>
          <w:tcPr>
            <w:tcW w:w="4569" w:type="dxa"/>
            <w:vAlign w:val="center"/>
          </w:tcPr>
          <w:p>
            <w:pPr>
              <w:widowControl/>
              <w:jc w:val="left"/>
              <w:rPr>
                <w:rFonts w:ascii="宋体" w:hAnsi="宋体" w:cs="宋体"/>
                <w:kern w:val="0"/>
                <w:sz w:val="24"/>
              </w:rPr>
            </w:pPr>
            <w:r>
              <w:rPr>
                <w:rFonts w:ascii="Times New Roman" w:hAnsi="Times New Roman"/>
                <w:szCs w:val="21"/>
              </w:rPr>
              <w:t>针对本</w:t>
            </w:r>
            <w:r>
              <w:rPr>
                <w:rFonts w:hint="eastAsia"/>
                <w:szCs w:val="21"/>
                <w:lang w:eastAsia="zh-CN"/>
              </w:rPr>
              <w:t>项目</w:t>
            </w:r>
            <w:r>
              <w:rPr>
                <w:rFonts w:ascii="Times New Roman" w:hAnsi="Times New Roman"/>
                <w:szCs w:val="21"/>
              </w:rPr>
              <w:t>的特殊性建立严格的质量保证体系；制定科学的质量保证措施，并有详细的描述（0~2分）</w:t>
            </w:r>
          </w:p>
        </w:tc>
        <w:tc>
          <w:tcPr>
            <w:tcW w:w="1437" w:type="dxa"/>
            <w:vAlign w:val="center"/>
          </w:tcPr>
          <w:p>
            <w:pPr>
              <w:jc w:val="center"/>
              <w:rPr>
                <w:rFonts w:ascii="宋体" w:hAnsi="宋体" w:cs="宋体"/>
                <w:kern w:val="0"/>
                <w:sz w:val="24"/>
              </w:rPr>
            </w:pPr>
            <w:r>
              <w:rPr>
                <w:rFonts w:hint="eastAsia" w:ascii="Times New Roman" w:hAnsi="Times New Roman" w:cs="Times New Roman"/>
                <w:sz w:val="21"/>
                <w:szCs w:val="21"/>
                <w:lang w:val="en-US" w:eastAsia="zh-CN"/>
              </w:rPr>
              <w:t>0</w:t>
            </w:r>
            <w:r>
              <w:rPr>
                <w:rFonts w:hint="eastAsia" w:ascii="Times New Roman" w:hAnsi="Times New Roman" w:cs="Times New Roman"/>
                <w:sz w:val="21"/>
                <w:szCs w:val="21"/>
              </w:rPr>
              <w:t>～</w:t>
            </w:r>
            <w:r>
              <w:rPr>
                <w:rFonts w:hint="eastAsia" w:ascii="Times New Roman" w:hAnsi="Times New Roman" w:cs="Times New Roman"/>
                <w:sz w:val="21"/>
                <w:szCs w:val="21"/>
                <w:lang w:val="en-US" w:eastAsia="zh-CN"/>
              </w:rPr>
              <w:t>2</w:t>
            </w:r>
            <w:r>
              <w:rPr>
                <w:rFonts w:hint="eastAsia" w:ascii="Times New Roman" w:hAnsi="Times New Roman" w:cs="Times New Roman"/>
                <w:sz w:val="21"/>
                <w:szCs w:val="21"/>
              </w:rPr>
              <w:t>分</w:t>
            </w:r>
          </w:p>
        </w:tc>
        <w:tc>
          <w:tcPr>
            <w:tcW w:w="1200" w:type="dxa"/>
            <w:vAlign w:val="center"/>
          </w:tcPr>
          <w:p>
            <w:pPr>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233" w:type="dxa"/>
            <w:vMerge w:val="continue"/>
            <w:vAlign w:val="center"/>
          </w:tcPr>
          <w:p>
            <w:pPr>
              <w:jc w:val="center"/>
              <w:rPr>
                <w:rFonts w:ascii="宋体" w:hAnsi="宋体" w:cs="宋体"/>
                <w:kern w:val="0"/>
                <w:sz w:val="24"/>
              </w:rPr>
            </w:pPr>
          </w:p>
        </w:tc>
        <w:tc>
          <w:tcPr>
            <w:tcW w:w="2310" w:type="dxa"/>
            <w:vMerge w:val="continue"/>
            <w:vAlign w:val="center"/>
          </w:tcPr>
          <w:p>
            <w:pPr>
              <w:jc w:val="center"/>
              <w:rPr>
                <w:rFonts w:ascii="宋体" w:hAnsi="宋体" w:cs="宋体"/>
                <w:kern w:val="0"/>
                <w:sz w:val="24"/>
              </w:rPr>
            </w:pPr>
          </w:p>
        </w:tc>
        <w:tc>
          <w:tcPr>
            <w:tcW w:w="2159" w:type="dxa"/>
            <w:vAlign w:val="center"/>
          </w:tcPr>
          <w:p>
            <w:pPr>
              <w:widowControl/>
              <w:jc w:val="center"/>
              <w:rPr>
                <w:rFonts w:ascii="Times New Roman" w:hAnsi="Times New Roman"/>
                <w:szCs w:val="21"/>
              </w:rPr>
            </w:pPr>
            <w:r>
              <w:rPr>
                <w:rFonts w:ascii="Times New Roman" w:hAnsi="Times New Roman"/>
                <w:szCs w:val="21"/>
              </w:rPr>
              <w:t>成果文件清单</w:t>
            </w:r>
          </w:p>
          <w:p>
            <w:pPr>
              <w:jc w:val="center"/>
              <w:rPr>
                <w:rFonts w:ascii="Times New Roman" w:hAnsi="Times New Roman"/>
                <w:szCs w:val="21"/>
              </w:rPr>
            </w:pPr>
            <w:r>
              <w:rPr>
                <w:rFonts w:ascii="Times New Roman" w:hAnsi="Times New Roman"/>
                <w:szCs w:val="21"/>
              </w:rPr>
              <w:t>（满分2分）</w:t>
            </w:r>
          </w:p>
        </w:tc>
        <w:tc>
          <w:tcPr>
            <w:tcW w:w="4569" w:type="dxa"/>
            <w:vAlign w:val="center"/>
          </w:tcPr>
          <w:p>
            <w:pPr>
              <w:jc w:val="left"/>
              <w:rPr>
                <w:rFonts w:ascii="宋体" w:hAnsi="宋体" w:cs="宋体"/>
                <w:kern w:val="0"/>
                <w:sz w:val="24"/>
              </w:rPr>
            </w:pPr>
            <w:r>
              <w:rPr>
                <w:rFonts w:ascii="Times New Roman" w:hAnsi="Times New Roman"/>
                <w:szCs w:val="21"/>
              </w:rPr>
              <w:t>能全面、详细地列明各设计阶段设计范围的成果文件清单</w:t>
            </w:r>
            <w:r>
              <w:rPr>
                <w:rFonts w:ascii="Times New Roman" w:hAnsi="Times New Roman"/>
              </w:rPr>
              <w:t>（0~2分）</w:t>
            </w:r>
          </w:p>
        </w:tc>
        <w:tc>
          <w:tcPr>
            <w:tcW w:w="1437" w:type="dxa"/>
            <w:vAlign w:val="center"/>
          </w:tcPr>
          <w:p>
            <w:pPr>
              <w:jc w:val="center"/>
              <w:rPr>
                <w:rFonts w:ascii="宋体" w:hAnsi="宋体" w:cs="宋体"/>
                <w:kern w:val="0"/>
                <w:sz w:val="24"/>
              </w:rPr>
            </w:pPr>
            <w:r>
              <w:rPr>
                <w:rFonts w:hint="eastAsia" w:ascii="Times New Roman" w:hAnsi="Times New Roman" w:cs="Times New Roman"/>
                <w:sz w:val="21"/>
                <w:szCs w:val="21"/>
                <w:lang w:val="en-US" w:eastAsia="zh-CN"/>
              </w:rPr>
              <w:t>0</w:t>
            </w:r>
            <w:r>
              <w:rPr>
                <w:rFonts w:hint="eastAsia" w:ascii="Times New Roman" w:hAnsi="Times New Roman" w:cs="Times New Roman"/>
                <w:sz w:val="21"/>
                <w:szCs w:val="21"/>
              </w:rPr>
              <w:t>～</w:t>
            </w:r>
            <w:r>
              <w:rPr>
                <w:rFonts w:hint="eastAsia" w:ascii="Times New Roman" w:hAnsi="Times New Roman" w:cs="Times New Roman"/>
                <w:sz w:val="21"/>
                <w:szCs w:val="21"/>
                <w:lang w:val="en-US" w:eastAsia="zh-CN"/>
              </w:rPr>
              <w:t>2</w:t>
            </w:r>
            <w:r>
              <w:rPr>
                <w:rFonts w:hint="eastAsia" w:ascii="Times New Roman" w:hAnsi="Times New Roman" w:cs="Times New Roman"/>
                <w:sz w:val="21"/>
                <w:szCs w:val="21"/>
              </w:rPr>
              <w:t>分</w:t>
            </w:r>
          </w:p>
        </w:tc>
        <w:tc>
          <w:tcPr>
            <w:tcW w:w="1200" w:type="dxa"/>
            <w:vAlign w:val="center"/>
          </w:tcPr>
          <w:p>
            <w:pPr>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233" w:type="dxa"/>
            <w:vMerge w:val="continue"/>
            <w:vAlign w:val="center"/>
          </w:tcPr>
          <w:p>
            <w:pPr>
              <w:jc w:val="center"/>
              <w:rPr>
                <w:rFonts w:ascii="宋体" w:hAnsi="宋体" w:cs="宋体"/>
                <w:kern w:val="0"/>
                <w:sz w:val="24"/>
              </w:rPr>
            </w:pPr>
          </w:p>
        </w:tc>
        <w:tc>
          <w:tcPr>
            <w:tcW w:w="2310" w:type="dxa"/>
            <w:vMerge w:val="continue"/>
            <w:vAlign w:val="center"/>
          </w:tcPr>
          <w:p>
            <w:pPr>
              <w:jc w:val="center"/>
              <w:rPr>
                <w:rFonts w:ascii="宋体" w:hAnsi="宋体" w:cs="宋体"/>
                <w:kern w:val="0"/>
                <w:sz w:val="24"/>
              </w:rPr>
            </w:pPr>
          </w:p>
        </w:tc>
        <w:tc>
          <w:tcPr>
            <w:tcW w:w="2159" w:type="dxa"/>
            <w:vAlign w:val="center"/>
          </w:tcPr>
          <w:p>
            <w:pPr>
              <w:widowControl/>
              <w:jc w:val="center"/>
              <w:rPr>
                <w:rFonts w:ascii="Times New Roman" w:hAnsi="Times New Roman"/>
                <w:szCs w:val="21"/>
              </w:rPr>
            </w:pPr>
            <w:r>
              <w:rPr>
                <w:rFonts w:ascii="Times New Roman" w:hAnsi="Times New Roman"/>
                <w:szCs w:val="21"/>
              </w:rPr>
              <w:t>进度计划</w:t>
            </w:r>
          </w:p>
          <w:p>
            <w:pPr>
              <w:jc w:val="center"/>
              <w:rPr>
                <w:rFonts w:ascii="Times New Roman" w:hAnsi="Times New Roman"/>
                <w:szCs w:val="21"/>
              </w:rPr>
            </w:pPr>
            <w:r>
              <w:rPr>
                <w:rFonts w:ascii="Times New Roman" w:hAnsi="Times New Roman"/>
                <w:szCs w:val="21"/>
              </w:rPr>
              <w:t>（满分4分）</w:t>
            </w:r>
          </w:p>
        </w:tc>
        <w:tc>
          <w:tcPr>
            <w:tcW w:w="4569" w:type="dxa"/>
            <w:vAlign w:val="center"/>
          </w:tcPr>
          <w:p>
            <w:pPr>
              <w:widowControl/>
              <w:jc w:val="left"/>
              <w:rPr>
                <w:rFonts w:ascii="Times New Roman" w:hAnsi="Times New Roman"/>
                <w:szCs w:val="21"/>
              </w:rPr>
            </w:pPr>
            <w:r>
              <w:rPr>
                <w:rFonts w:ascii="Times New Roman" w:hAnsi="Times New Roman"/>
                <w:szCs w:val="21"/>
              </w:rPr>
              <w:t>1、有反映本系统设计全过程的设计进度，能够全面、准确、清楚地描述本项目实施全过程；项目设置合理，网络计划进度图的各关键工期均能满足</w:t>
            </w:r>
            <w:r>
              <w:rPr>
                <w:rFonts w:hint="eastAsia"/>
                <w:szCs w:val="21"/>
                <w:lang w:eastAsia="zh-CN"/>
              </w:rPr>
              <w:t>比选</w:t>
            </w:r>
            <w:r>
              <w:rPr>
                <w:rFonts w:ascii="Times New Roman" w:hAnsi="Times New Roman"/>
                <w:szCs w:val="21"/>
              </w:rPr>
              <w:t>文件要求</w:t>
            </w:r>
            <w:r>
              <w:rPr>
                <w:rFonts w:ascii="Times New Roman" w:hAnsi="Times New Roman"/>
              </w:rPr>
              <w:t>（0~2分）</w:t>
            </w:r>
          </w:p>
          <w:p>
            <w:pPr>
              <w:jc w:val="left"/>
              <w:rPr>
                <w:rFonts w:ascii="宋体" w:hAnsi="宋体" w:cs="宋体"/>
                <w:kern w:val="0"/>
                <w:sz w:val="24"/>
              </w:rPr>
            </w:pPr>
            <w:r>
              <w:rPr>
                <w:rFonts w:ascii="Times New Roman" w:hAnsi="Times New Roman"/>
                <w:szCs w:val="21"/>
              </w:rPr>
              <w:t>2、能详细描述各阶段的设计重点及目标，描述合理、有针对性；能够结合本</w:t>
            </w:r>
            <w:r>
              <w:rPr>
                <w:rFonts w:hint="eastAsia"/>
                <w:szCs w:val="21"/>
                <w:lang w:eastAsia="zh-CN"/>
              </w:rPr>
              <w:t>项目</w:t>
            </w:r>
            <w:r>
              <w:rPr>
                <w:rFonts w:ascii="Times New Roman" w:hAnsi="Times New Roman"/>
                <w:szCs w:val="21"/>
              </w:rPr>
              <w:t>的特点，提出的有针对性的进度保证措施，且内容全面、合理，可操作性强，便于组织实施</w:t>
            </w:r>
            <w:r>
              <w:rPr>
                <w:rFonts w:ascii="Times New Roman" w:hAnsi="Times New Roman"/>
              </w:rPr>
              <w:t>（0~2分）</w:t>
            </w:r>
          </w:p>
        </w:tc>
        <w:tc>
          <w:tcPr>
            <w:tcW w:w="1437" w:type="dxa"/>
            <w:vAlign w:val="center"/>
          </w:tcPr>
          <w:p>
            <w:pPr>
              <w:jc w:val="center"/>
              <w:rPr>
                <w:rFonts w:ascii="宋体" w:hAnsi="宋体" w:cs="宋体"/>
                <w:kern w:val="0"/>
                <w:sz w:val="24"/>
              </w:rPr>
            </w:pPr>
            <w:r>
              <w:rPr>
                <w:rFonts w:hint="eastAsia" w:ascii="Times New Roman" w:hAnsi="Times New Roman" w:cs="Times New Roman"/>
                <w:sz w:val="21"/>
                <w:szCs w:val="21"/>
                <w:lang w:val="en-US" w:eastAsia="zh-CN"/>
              </w:rPr>
              <w:t>0</w:t>
            </w:r>
            <w:r>
              <w:rPr>
                <w:rFonts w:hint="eastAsia" w:ascii="Times New Roman" w:hAnsi="Times New Roman" w:cs="Times New Roman"/>
                <w:sz w:val="21"/>
                <w:szCs w:val="21"/>
              </w:rPr>
              <w:t>～</w:t>
            </w:r>
            <w:r>
              <w:rPr>
                <w:rFonts w:hint="eastAsia" w:ascii="Times New Roman" w:hAnsi="Times New Roman" w:cs="Times New Roman"/>
                <w:sz w:val="21"/>
                <w:szCs w:val="21"/>
                <w:lang w:val="en-US" w:eastAsia="zh-CN"/>
              </w:rPr>
              <w:t>4</w:t>
            </w:r>
            <w:r>
              <w:rPr>
                <w:rFonts w:hint="eastAsia" w:ascii="Times New Roman" w:hAnsi="Times New Roman" w:cs="Times New Roman"/>
                <w:sz w:val="21"/>
                <w:szCs w:val="21"/>
              </w:rPr>
              <w:t>分</w:t>
            </w:r>
          </w:p>
        </w:tc>
        <w:tc>
          <w:tcPr>
            <w:tcW w:w="1200" w:type="dxa"/>
            <w:vAlign w:val="center"/>
          </w:tcPr>
          <w:p>
            <w:pPr>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33" w:type="dxa"/>
            <w:vMerge w:val="continue"/>
            <w:vAlign w:val="center"/>
          </w:tcPr>
          <w:p>
            <w:pPr>
              <w:jc w:val="center"/>
              <w:rPr>
                <w:rFonts w:ascii="宋体" w:hAnsi="宋体" w:cs="宋体"/>
                <w:kern w:val="0"/>
                <w:sz w:val="24"/>
              </w:rPr>
            </w:pPr>
          </w:p>
        </w:tc>
        <w:tc>
          <w:tcPr>
            <w:tcW w:w="2310" w:type="dxa"/>
            <w:vMerge w:val="continue"/>
            <w:vAlign w:val="center"/>
          </w:tcPr>
          <w:p>
            <w:pPr>
              <w:jc w:val="center"/>
              <w:rPr>
                <w:rFonts w:ascii="宋体" w:hAnsi="宋体" w:cs="宋体"/>
                <w:kern w:val="0"/>
                <w:sz w:val="24"/>
              </w:rPr>
            </w:pPr>
          </w:p>
        </w:tc>
        <w:tc>
          <w:tcPr>
            <w:tcW w:w="2159" w:type="dxa"/>
            <w:vAlign w:val="center"/>
          </w:tcPr>
          <w:p>
            <w:pPr>
              <w:jc w:val="center"/>
              <w:rPr>
                <w:rFonts w:ascii="Times New Roman" w:hAnsi="Times New Roman"/>
                <w:szCs w:val="21"/>
              </w:rPr>
            </w:pPr>
            <w:r>
              <w:rPr>
                <w:rFonts w:ascii="Times New Roman" w:hAnsi="Times New Roman"/>
                <w:szCs w:val="21"/>
              </w:rPr>
              <w:t>施工配合实施方案（满分4分）</w:t>
            </w:r>
          </w:p>
        </w:tc>
        <w:tc>
          <w:tcPr>
            <w:tcW w:w="4569" w:type="dxa"/>
            <w:vAlign w:val="center"/>
          </w:tcPr>
          <w:p>
            <w:pPr>
              <w:widowControl/>
              <w:jc w:val="left"/>
              <w:rPr>
                <w:rFonts w:ascii="Times New Roman" w:hAnsi="Times New Roman"/>
                <w:szCs w:val="21"/>
              </w:rPr>
            </w:pPr>
            <w:r>
              <w:rPr>
                <w:rFonts w:ascii="Times New Roman" w:hAnsi="Times New Roman"/>
                <w:szCs w:val="21"/>
              </w:rPr>
              <w:t>1、实施方案内容全面、清晰（0~2分）</w:t>
            </w:r>
          </w:p>
          <w:p>
            <w:pPr>
              <w:jc w:val="left"/>
              <w:rPr>
                <w:rFonts w:ascii="宋体" w:hAnsi="宋体" w:cs="宋体"/>
                <w:kern w:val="0"/>
                <w:sz w:val="24"/>
              </w:rPr>
            </w:pPr>
            <w:r>
              <w:rPr>
                <w:rFonts w:ascii="Times New Roman" w:hAnsi="Times New Roman"/>
                <w:szCs w:val="21"/>
              </w:rPr>
              <w:t>2、时间安排合理；符合本工程特点，便于组织实施（0~2分）</w:t>
            </w:r>
          </w:p>
        </w:tc>
        <w:tc>
          <w:tcPr>
            <w:tcW w:w="1437" w:type="dxa"/>
            <w:vAlign w:val="center"/>
          </w:tcPr>
          <w:p>
            <w:pPr>
              <w:jc w:val="center"/>
              <w:rPr>
                <w:rFonts w:ascii="宋体" w:hAnsi="宋体" w:cs="宋体"/>
                <w:kern w:val="0"/>
                <w:sz w:val="24"/>
              </w:rPr>
            </w:pPr>
            <w:r>
              <w:rPr>
                <w:rFonts w:hint="eastAsia" w:ascii="Times New Roman" w:hAnsi="Times New Roman" w:cs="Times New Roman"/>
                <w:sz w:val="21"/>
                <w:szCs w:val="21"/>
                <w:lang w:val="en-US" w:eastAsia="zh-CN"/>
              </w:rPr>
              <w:t>0</w:t>
            </w:r>
            <w:r>
              <w:rPr>
                <w:rFonts w:hint="eastAsia" w:ascii="Times New Roman" w:hAnsi="Times New Roman" w:cs="Times New Roman"/>
                <w:sz w:val="21"/>
                <w:szCs w:val="21"/>
              </w:rPr>
              <w:t>～</w:t>
            </w:r>
            <w:r>
              <w:rPr>
                <w:rFonts w:hint="eastAsia" w:ascii="Times New Roman" w:hAnsi="Times New Roman" w:cs="Times New Roman"/>
                <w:sz w:val="21"/>
                <w:szCs w:val="21"/>
                <w:lang w:val="en-US" w:eastAsia="zh-CN"/>
              </w:rPr>
              <w:t>4</w:t>
            </w:r>
            <w:r>
              <w:rPr>
                <w:rFonts w:hint="eastAsia" w:ascii="Times New Roman" w:hAnsi="Times New Roman" w:cs="Times New Roman"/>
                <w:sz w:val="21"/>
                <w:szCs w:val="21"/>
              </w:rPr>
              <w:t>分</w:t>
            </w:r>
          </w:p>
        </w:tc>
        <w:tc>
          <w:tcPr>
            <w:tcW w:w="1200" w:type="dxa"/>
            <w:vAlign w:val="center"/>
          </w:tcPr>
          <w:p>
            <w:pPr>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233" w:type="dxa"/>
            <w:vMerge w:val="continue"/>
            <w:vAlign w:val="center"/>
          </w:tcPr>
          <w:p>
            <w:pPr>
              <w:jc w:val="center"/>
              <w:rPr>
                <w:rFonts w:ascii="宋体" w:hAnsi="宋体" w:cs="宋体"/>
                <w:kern w:val="0"/>
                <w:sz w:val="24"/>
              </w:rPr>
            </w:pPr>
          </w:p>
        </w:tc>
        <w:tc>
          <w:tcPr>
            <w:tcW w:w="2310" w:type="dxa"/>
            <w:vMerge w:val="continue"/>
            <w:vAlign w:val="center"/>
          </w:tcPr>
          <w:p>
            <w:pPr>
              <w:jc w:val="center"/>
              <w:rPr>
                <w:rFonts w:ascii="宋体" w:hAnsi="宋体" w:cs="宋体"/>
                <w:kern w:val="0"/>
                <w:sz w:val="24"/>
              </w:rPr>
            </w:pPr>
          </w:p>
        </w:tc>
        <w:tc>
          <w:tcPr>
            <w:tcW w:w="2159" w:type="dxa"/>
            <w:vAlign w:val="center"/>
          </w:tcPr>
          <w:p>
            <w:pPr>
              <w:widowControl/>
              <w:jc w:val="center"/>
              <w:rPr>
                <w:rFonts w:ascii="Times New Roman" w:hAnsi="Times New Roman"/>
                <w:szCs w:val="21"/>
              </w:rPr>
            </w:pPr>
            <w:r>
              <w:rPr>
                <w:rFonts w:ascii="Times New Roman" w:hAnsi="Times New Roman"/>
                <w:szCs w:val="21"/>
              </w:rPr>
              <w:t>对本项目合理化建议及针对措施</w:t>
            </w:r>
          </w:p>
          <w:p>
            <w:pPr>
              <w:jc w:val="center"/>
              <w:rPr>
                <w:rFonts w:ascii="Times New Roman" w:hAnsi="Times New Roman"/>
                <w:szCs w:val="21"/>
              </w:rPr>
            </w:pPr>
            <w:r>
              <w:rPr>
                <w:rFonts w:ascii="Times New Roman" w:hAnsi="Times New Roman"/>
                <w:szCs w:val="21"/>
              </w:rPr>
              <w:t>（满分</w:t>
            </w:r>
            <w:r>
              <w:rPr>
                <w:rFonts w:hint="eastAsia" w:ascii="Times New Roman" w:hAnsi="Times New Roman"/>
                <w:szCs w:val="21"/>
                <w:lang w:val="en-US" w:eastAsia="zh-CN"/>
              </w:rPr>
              <w:t>3</w:t>
            </w:r>
            <w:r>
              <w:rPr>
                <w:rFonts w:ascii="Times New Roman" w:hAnsi="Times New Roman"/>
                <w:szCs w:val="21"/>
              </w:rPr>
              <w:t>分）</w:t>
            </w:r>
          </w:p>
        </w:tc>
        <w:tc>
          <w:tcPr>
            <w:tcW w:w="4569" w:type="dxa"/>
            <w:vAlign w:val="center"/>
          </w:tcPr>
          <w:p>
            <w:pPr>
              <w:jc w:val="left"/>
              <w:rPr>
                <w:rFonts w:ascii="宋体" w:hAnsi="宋体" w:cs="宋体"/>
                <w:kern w:val="0"/>
                <w:sz w:val="24"/>
              </w:rPr>
            </w:pPr>
            <w:r>
              <w:rPr>
                <w:rFonts w:ascii="Times New Roman" w:hAnsi="Times New Roman"/>
                <w:szCs w:val="21"/>
              </w:rPr>
              <w:t>结合南宁市轨道交通线网规划、建设规划以及本标段设计的重点与难点，提出具体的、有创意的合理化建议，有针对性的措施，</w:t>
            </w:r>
            <w:r>
              <w:rPr>
                <w:rFonts w:ascii="Times New Roman" w:hAnsi="Times New Roman"/>
              </w:rPr>
              <w:t>得</w:t>
            </w:r>
            <w:r>
              <w:rPr>
                <w:rFonts w:hint="eastAsia"/>
                <w:lang w:val="en-US" w:eastAsia="zh-CN"/>
              </w:rPr>
              <w:t>2</w:t>
            </w:r>
            <w:r>
              <w:rPr>
                <w:rFonts w:ascii="Times New Roman" w:hAnsi="Times New Roman"/>
                <w:szCs w:val="21"/>
              </w:rPr>
              <w:t>＜</w:t>
            </w:r>
            <w:r>
              <w:rPr>
                <w:rFonts w:ascii="Times New Roman" w:hAnsi="Times New Roman"/>
              </w:rPr>
              <w:t>m≤</w:t>
            </w:r>
            <w:r>
              <w:rPr>
                <w:rFonts w:hint="eastAsia"/>
                <w:lang w:val="en-US" w:eastAsia="zh-CN"/>
              </w:rPr>
              <w:t>3</w:t>
            </w:r>
            <w:r>
              <w:rPr>
                <w:rFonts w:ascii="Times New Roman" w:hAnsi="Times New Roman"/>
              </w:rPr>
              <w:t>分；较好，得1</w:t>
            </w:r>
            <w:r>
              <w:rPr>
                <w:rFonts w:ascii="Times New Roman" w:hAnsi="Times New Roman"/>
                <w:szCs w:val="21"/>
              </w:rPr>
              <w:t>＜</w:t>
            </w:r>
            <w:r>
              <w:rPr>
                <w:rFonts w:ascii="Times New Roman" w:hAnsi="Times New Roman"/>
              </w:rPr>
              <w:t>m≤</w:t>
            </w:r>
            <w:r>
              <w:rPr>
                <w:rFonts w:hint="eastAsia"/>
                <w:lang w:val="en-US" w:eastAsia="zh-CN"/>
              </w:rPr>
              <w:t>2</w:t>
            </w:r>
            <w:r>
              <w:rPr>
                <w:rFonts w:ascii="Times New Roman" w:hAnsi="Times New Roman"/>
              </w:rPr>
              <w:t>分；一般，得0≤m≤1分。</w:t>
            </w:r>
          </w:p>
        </w:tc>
        <w:tc>
          <w:tcPr>
            <w:tcW w:w="1437" w:type="dxa"/>
            <w:vAlign w:val="center"/>
          </w:tcPr>
          <w:p>
            <w:pPr>
              <w:jc w:val="center"/>
              <w:rPr>
                <w:rFonts w:ascii="宋体" w:hAnsi="宋体" w:cs="宋体"/>
                <w:kern w:val="0"/>
                <w:sz w:val="24"/>
              </w:rPr>
            </w:pPr>
            <w:r>
              <w:rPr>
                <w:rFonts w:hint="eastAsia" w:ascii="Times New Roman" w:hAnsi="Times New Roman" w:cs="Times New Roman"/>
                <w:sz w:val="21"/>
                <w:szCs w:val="21"/>
                <w:lang w:val="en-US" w:eastAsia="zh-CN"/>
              </w:rPr>
              <w:t>0</w:t>
            </w:r>
            <w:r>
              <w:rPr>
                <w:rFonts w:hint="eastAsia" w:ascii="Times New Roman" w:hAnsi="Times New Roman" w:cs="Times New Roman"/>
                <w:sz w:val="21"/>
                <w:szCs w:val="21"/>
              </w:rPr>
              <w:t>～</w:t>
            </w:r>
            <w:r>
              <w:rPr>
                <w:rFonts w:hint="eastAsia" w:ascii="Times New Roman" w:hAnsi="Times New Roman" w:cs="Times New Roman"/>
                <w:sz w:val="21"/>
                <w:szCs w:val="21"/>
                <w:lang w:val="en-US" w:eastAsia="zh-CN"/>
              </w:rPr>
              <w:t>3</w:t>
            </w:r>
            <w:r>
              <w:rPr>
                <w:rFonts w:hint="eastAsia" w:ascii="Times New Roman" w:hAnsi="Times New Roman" w:cs="Times New Roman"/>
                <w:sz w:val="21"/>
                <w:szCs w:val="21"/>
              </w:rPr>
              <w:t>分</w:t>
            </w:r>
          </w:p>
        </w:tc>
        <w:tc>
          <w:tcPr>
            <w:tcW w:w="1200" w:type="dxa"/>
            <w:vAlign w:val="center"/>
          </w:tcPr>
          <w:p>
            <w:pPr>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3543" w:type="dxa"/>
            <w:gridSpan w:val="2"/>
            <w:vAlign w:val="center"/>
          </w:tcPr>
          <w:p>
            <w:pPr>
              <w:jc w:val="center"/>
              <w:rPr>
                <w:rFonts w:hint="eastAsia" w:ascii="宋体" w:hAnsi="宋体" w:eastAsia="宋体" w:cs="宋体"/>
                <w:kern w:val="0"/>
                <w:sz w:val="24"/>
                <w:lang w:eastAsia="zh-CN"/>
              </w:rPr>
            </w:pPr>
            <w:r>
              <w:rPr>
                <w:rFonts w:hint="eastAsia" w:ascii="宋体" w:hAnsi="宋体" w:cs="宋体"/>
                <w:kern w:val="0"/>
                <w:sz w:val="24"/>
                <w:lang w:eastAsia="zh-CN"/>
              </w:rPr>
              <w:t>技术文件得分</w:t>
            </w:r>
          </w:p>
        </w:tc>
        <w:tc>
          <w:tcPr>
            <w:tcW w:w="6728" w:type="dxa"/>
            <w:gridSpan w:val="2"/>
            <w:vAlign w:val="center"/>
          </w:tcPr>
          <w:p>
            <w:pPr>
              <w:jc w:val="center"/>
              <w:rPr>
                <w:rFonts w:hint="eastAsia" w:ascii="宋体" w:hAnsi="宋体" w:cs="宋体"/>
                <w:kern w:val="0"/>
                <w:sz w:val="24"/>
                <w:lang w:eastAsia="zh-CN"/>
              </w:rPr>
            </w:pPr>
          </w:p>
        </w:tc>
        <w:tc>
          <w:tcPr>
            <w:tcW w:w="1437" w:type="dxa"/>
            <w:vAlign w:val="center"/>
          </w:tcPr>
          <w:p>
            <w:pPr>
              <w:jc w:val="center"/>
              <w:rPr>
                <w:rFonts w:hint="default" w:ascii="宋体" w:hAnsi="宋体" w:eastAsia="宋体" w:cs="宋体"/>
                <w:kern w:val="0"/>
                <w:sz w:val="24"/>
                <w:lang w:val="en-US" w:eastAsia="zh-CN"/>
              </w:rPr>
            </w:pPr>
            <w:r>
              <w:rPr>
                <w:rFonts w:hint="eastAsia" w:ascii="宋体" w:hAnsi="宋体" w:cs="宋体"/>
                <w:b/>
                <w:bCs/>
                <w:kern w:val="0"/>
                <w:sz w:val="24"/>
                <w:lang w:val="en-US" w:eastAsia="zh-CN"/>
              </w:rPr>
              <w:t>70</w:t>
            </w:r>
          </w:p>
        </w:tc>
        <w:tc>
          <w:tcPr>
            <w:tcW w:w="1200" w:type="dxa"/>
            <w:vAlign w:val="center"/>
          </w:tcPr>
          <w:p>
            <w:pPr>
              <w:jc w:val="center"/>
              <w:rPr>
                <w:rFonts w:hint="eastAsia" w:ascii="宋体" w:hAnsi="宋体" w:cs="宋体"/>
                <w:kern w:val="0"/>
                <w:sz w:val="24"/>
              </w:rPr>
            </w:pPr>
          </w:p>
        </w:tc>
      </w:tr>
    </w:tbl>
    <w:p>
      <w:pPr>
        <w:pStyle w:val="52"/>
        <w:numPr>
          <w:ilvl w:val="-1"/>
          <w:numId w:val="0"/>
        </w:numPr>
        <w:spacing w:before="0" w:beforeLines="-2147483648" w:line="360" w:lineRule="auto"/>
        <w:ind w:leftChars="0" w:firstLine="480"/>
        <w:outlineLvl w:val="9"/>
        <w:rPr>
          <w:rFonts w:hint="eastAsia" w:ascii="宋体" w:hAnsi="宋体" w:eastAsia="宋体" w:cs="Times New Roman"/>
          <w:b w:val="0"/>
          <w:kern w:val="2"/>
          <w:sz w:val="24"/>
          <w:szCs w:val="22"/>
          <w:lang w:val="en-US" w:eastAsia="zh-CN" w:bidi="ar-SA"/>
        </w:rPr>
      </w:pPr>
    </w:p>
    <w:p>
      <w:pPr>
        <w:pStyle w:val="52"/>
        <w:numPr>
          <w:ilvl w:val="-1"/>
          <w:numId w:val="0"/>
        </w:numPr>
        <w:spacing w:before="0" w:beforeLines="-2147483648" w:line="360" w:lineRule="auto"/>
        <w:ind w:leftChars="0" w:firstLine="480"/>
        <w:outlineLvl w:val="9"/>
        <w:rPr>
          <w:rFonts w:hint="eastAsia" w:ascii="宋体" w:hAnsi="宋体" w:eastAsia="宋体" w:cs="Times New Roman"/>
          <w:b w:val="0"/>
          <w:kern w:val="2"/>
          <w:sz w:val="24"/>
          <w:szCs w:val="22"/>
          <w:lang w:val="en-US" w:eastAsia="zh-CN" w:bidi="ar-SA"/>
        </w:rPr>
      </w:pPr>
    </w:p>
    <w:p>
      <w:pPr>
        <w:pStyle w:val="52"/>
        <w:numPr>
          <w:ilvl w:val="-1"/>
          <w:numId w:val="0"/>
        </w:numPr>
        <w:spacing w:before="0" w:beforeLines="-2147483648" w:line="360" w:lineRule="auto"/>
        <w:ind w:leftChars="0" w:firstLine="480"/>
        <w:outlineLvl w:val="9"/>
        <w:rPr>
          <w:rFonts w:hint="eastAsia" w:ascii="宋体" w:hAnsi="宋体" w:eastAsia="宋体" w:cs="Times New Roman"/>
          <w:b w:val="0"/>
          <w:kern w:val="2"/>
          <w:sz w:val="24"/>
          <w:szCs w:val="22"/>
          <w:lang w:val="en-US" w:eastAsia="zh-CN" w:bidi="ar-SA"/>
        </w:rPr>
      </w:pPr>
    </w:p>
    <w:p>
      <w:pPr>
        <w:pStyle w:val="52"/>
        <w:numPr>
          <w:ilvl w:val="0"/>
          <w:numId w:val="0"/>
        </w:numPr>
        <w:spacing w:before="156" w:beforeLines="50" w:line="360" w:lineRule="auto"/>
        <w:ind w:leftChars="-200"/>
        <w:outlineLvl w:val="1"/>
        <w:rPr>
          <w:rFonts w:hint="eastAsia" w:ascii="宋体" w:hAnsi="宋体" w:eastAsia="宋体" w:cs="Times New Roman"/>
          <w:b/>
          <w:kern w:val="2"/>
          <w:sz w:val="28"/>
          <w:szCs w:val="28"/>
          <w:lang w:val="en-US" w:eastAsia="zh-CN" w:bidi="ar-SA"/>
        </w:rPr>
      </w:pPr>
      <w:bookmarkStart w:id="783" w:name="_Toc21825"/>
      <w:bookmarkStart w:id="784" w:name="_Toc7150"/>
      <w:bookmarkStart w:id="785" w:name="_Toc928"/>
      <w:bookmarkStart w:id="786" w:name="_Toc6571"/>
      <w:r>
        <w:rPr>
          <w:rFonts w:hint="eastAsia" w:ascii="宋体" w:hAnsi="宋体" w:eastAsia="宋体" w:cs="Times New Roman"/>
          <w:b/>
          <w:kern w:val="2"/>
          <w:sz w:val="28"/>
          <w:szCs w:val="28"/>
          <w:lang w:val="en-US" w:eastAsia="zh-CN" w:bidi="ar-SA"/>
        </w:rPr>
        <w:t>附表四 价格文件评分表</w:t>
      </w:r>
      <w:bookmarkEnd w:id="782"/>
      <w:bookmarkEnd w:id="783"/>
      <w:bookmarkEnd w:id="784"/>
      <w:bookmarkEnd w:id="785"/>
      <w:bookmarkEnd w:id="786"/>
    </w:p>
    <w:p>
      <w:pPr>
        <w:spacing w:before="312" w:beforeLines="100" w:after="312" w:afterLines="100" w:line="360" w:lineRule="auto"/>
        <w:jc w:val="center"/>
        <w:rPr>
          <w:rFonts w:ascii="宋体" w:hAnsi="宋体"/>
          <w:b/>
          <w:sz w:val="24"/>
        </w:rPr>
      </w:pPr>
      <w:r>
        <w:rPr>
          <w:rFonts w:hint="eastAsia" w:ascii="宋体" w:hAnsi="宋体"/>
          <w:b/>
          <w:sz w:val="24"/>
          <w:lang w:eastAsia="zh-CN"/>
        </w:rPr>
        <w:t>价格文件</w:t>
      </w:r>
      <w:r>
        <w:rPr>
          <w:rFonts w:ascii="宋体" w:hAnsi="宋体"/>
          <w:b/>
          <w:sz w:val="24"/>
        </w:rPr>
        <w:t>评分表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1559"/>
        <w:gridCol w:w="4678"/>
        <w:gridCol w:w="4014"/>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jc w:val="center"/>
        </w:trPr>
        <w:tc>
          <w:tcPr>
            <w:tcW w:w="925" w:type="dxa"/>
            <w:tcBorders>
              <w:top w:val="single" w:color="auto" w:sz="4" w:space="0"/>
              <w:left w:val="single" w:color="auto" w:sz="4" w:space="0"/>
              <w:bottom w:val="single" w:color="auto" w:sz="4" w:space="0"/>
              <w:right w:val="single" w:color="auto" w:sz="4" w:space="0"/>
            </w:tcBorders>
            <w:noWrap w:val="0"/>
            <w:vAlign w:val="center"/>
          </w:tcPr>
          <w:p>
            <w:pPr>
              <w:ind w:right="-57"/>
              <w:jc w:val="center"/>
              <w:rPr>
                <w:b/>
                <w:color w:val="auto"/>
              </w:rPr>
            </w:pPr>
            <w:r>
              <w:rPr>
                <w:rFonts w:hint="eastAsia"/>
                <w:b/>
                <w:color w:val="auto"/>
              </w:rPr>
              <w:t>序号</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ind w:right="-57"/>
              <w:jc w:val="center"/>
              <w:rPr>
                <w:b/>
                <w:color w:val="auto"/>
              </w:rPr>
            </w:pPr>
            <w:r>
              <w:rPr>
                <w:rFonts w:hint="eastAsia"/>
                <w:color w:val="auto"/>
              </w:rPr>
              <w:t>项目</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ind w:right="-57"/>
              <w:jc w:val="center"/>
              <w:rPr>
                <w:b/>
                <w:bCs/>
                <w:color w:val="auto"/>
              </w:rPr>
            </w:pPr>
            <w:r>
              <w:rPr>
                <w:rFonts w:hint="eastAsia"/>
                <w:color w:val="auto"/>
              </w:rPr>
              <w:t>评审基准价</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ind w:left="42" w:leftChars="20" w:right="113"/>
              <w:jc w:val="center"/>
              <w:rPr>
                <w:b/>
                <w:bCs/>
                <w:color w:val="auto"/>
              </w:rPr>
            </w:pPr>
            <w:r>
              <w:rPr>
                <w:rFonts w:hint="eastAsia"/>
                <w:color w:val="auto"/>
              </w:rPr>
              <w:t>评分标准</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ind w:left="42" w:leftChars="20" w:right="113"/>
              <w:jc w:val="center"/>
              <w:rPr>
                <w:b/>
                <w:bCs/>
                <w:color w:val="auto"/>
              </w:rPr>
            </w:pPr>
            <w:r>
              <w:rPr>
                <w:rFonts w:hint="eastAsia"/>
                <w:color w:val="auto"/>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jc w:val="center"/>
        </w:trPr>
        <w:tc>
          <w:tcPr>
            <w:tcW w:w="925" w:type="dxa"/>
            <w:tcBorders>
              <w:top w:val="single" w:color="auto" w:sz="4" w:space="0"/>
              <w:left w:val="single" w:color="auto" w:sz="4" w:space="0"/>
              <w:bottom w:val="single" w:color="auto" w:sz="4" w:space="0"/>
              <w:right w:val="single" w:color="auto" w:sz="4" w:space="0"/>
            </w:tcBorders>
            <w:noWrap w:val="0"/>
            <w:vAlign w:val="center"/>
          </w:tcPr>
          <w:p>
            <w:pPr>
              <w:ind w:right="-57"/>
              <w:jc w:val="center"/>
              <w:rPr>
                <w:b/>
                <w:color w:val="auto"/>
              </w:rPr>
            </w:pPr>
            <w:r>
              <w:rPr>
                <w:rFonts w:hint="eastAsia"/>
                <w:b/>
                <w:color w:val="auto"/>
              </w:rPr>
              <w:t>1</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ind w:right="-57"/>
              <w:jc w:val="center"/>
              <w:rPr>
                <w:b/>
                <w:color w:val="auto"/>
              </w:rPr>
            </w:pPr>
            <w:r>
              <w:rPr>
                <w:rFonts w:hint="eastAsia" w:ascii="宋体" w:hAnsi="宋体" w:cs="宋体"/>
                <w:color w:val="auto"/>
                <w:sz w:val="24"/>
              </w:rPr>
              <w:t>报价评分</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b/>
                <w:color w:val="auto"/>
                <w:sz w:val="24"/>
              </w:rPr>
            </w:pPr>
            <w:r>
              <w:rPr>
                <w:rFonts w:ascii="宋体" w:hAnsi="宋体"/>
                <w:b/>
                <w:color w:val="auto"/>
                <w:sz w:val="24"/>
              </w:rPr>
              <w:t>比选申请人价格大于上控价时比选申请文件作无效处理</w:t>
            </w:r>
            <w:r>
              <w:rPr>
                <w:rFonts w:hint="eastAsia" w:ascii="宋体" w:hAnsi="宋体"/>
                <w:b/>
                <w:color w:val="auto"/>
                <w:sz w:val="24"/>
              </w:rPr>
              <w:t>。</w:t>
            </w:r>
          </w:p>
          <w:p>
            <w:pPr>
              <w:ind w:right="-57"/>
              <w:jc w:val="left"/>
              <w:rPr>
                <w:rFonts w:hint="eastAsia" w:ascii="宋体" w:hAnsi="宋体"/>
                <w:color w:val="auto"/>
                <w:sz w:val="24"/>
              </w:rPr>
            </w:pPr>
            <w:r>
              <w:rPr>
                <w:rFonts w:hint="eastAsia" w:ascii="宋体" w:hAnsi="宋体"/>
                <w:color w:val="auto"/>
                <w:sz w:val="24"/>
              </w:rPr>
              <w:t>（1）有效报价范围：为投标总价低于或等于招标控制价，通过资格评审、初步评审的，经评标委员会审定不存在严重不平衡、不合理、不低于其企业成本的投标人的投标总价。</w:t>
            </w:r>
            <w:r>
              <w:rPr>
                <w:rFonts w:hint="eastAsia" w:ascii="宋体" w:hAnsi="宋体"/>
                <w:color w:val="auto"/>
                <w:sz w:val="24"/>
              </w:rPr>
              <w:br w:type="textWrapping"/>
            </w:r>
            <w:r>
              <w:rPr>
                <w:rFonts w:hint="eastAsia" w:ascii="宋体" w:hAnsi="宋体"/>
                <w:color w:val="auto"/>
                <w:sz w:val="24"/>
              </w:rPr>
              <w:t>（2）当比选申请人价格小于或者等于上控价时，资格审查合格的有效报价投标人在5家以上（不含5家）的，将去掉最高和最低有效报价后，取有效报价的算术平均值作为评审基准价；资格审查合格的投标人在5家以下（含5家）的，取有效报价的算术平均值作为评审基准价。</w:t>
            </w:r>
          </w:p>
          <w:p>
            <w:pPr>
              <w:ind w:right="-57"/>
              <w:jc w:val="left"/>
              <w:rPr>
                <w:b/>
                <w:bCs/>
                <w:color w:val="auto"/>
              </w:rPr>
            </w:pPr>
            <w:r>
              <w:rPr>
                <w:rFonts w:hint="eastAsia" w:ascii="宋体" w:hAnsi="宋体"/>
                <w:color w:val="auto"/>
                <w:sz w:val="24"/>
              </w:rPr>
              <w:t>（3）评标基准价计算过程中小数位数保留到分。</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ind w:left="42" w:leftChars="20" w:right="113"/>
              <w:jc w:val="left"/>
              <w:rPr>
                <w:b/>
                <w:bCs/>
                <w:color w:val="auto"/>
              </w:rPr>
            </w:pPr>
            <w:r>
              <w:rPr>
                <w:rFonts w:hint="eastAsia" w:ascii="宋体" w:hAnsi="宋体"/>
                <w:sz w:val="24"/>
              </w:rPr>
              <w:t>评审时以经评审的基准价为最高分，采用内插法计算，投标人报价每高于基准价1％的扣2分，每低于基准价1％的扣1分，扣完即止。</w:t>
            </w:r>
          </w:p>
        </w:tc>
        <w:tc>
          <w:tcPr>
            <w:tcW w:w="1842" w:type="dxa"/>
            <w:tcBorders>
              <w:top w:val="single" w:color="auto" w:sz="4" w:space="0"/>
              <w:left w:val="single" w:color="auto" w:sz="4" w:space="0"/>
              <w:bottom w:val="single" w:color="auto" w:sz="4" w:space="0"/>
              <w:right w:val="single" w:color="auto" w:sz="4" w:space="0"/>
            </w:tcBorders>
            <w:noWrap w:val="0"/>
            <w:vAlign w:val="top"/>
          </w:tcPr>
          <w:p>
            <w:pPr>
              <w:ind w:left="42" w:leftChars="20" w:right="113"/>
              <w:jc w:val="center"/>
              <w:rPr>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jc w:val="center"/>
        </w:trPr>
        <w:tc>
          <w:tcPr>
            <w:tcW w:w="2484" w:type="dxa"/>
            <w:gridSpan w:val="2"/>
            <w:tcBorders>
              <w:top w:val="single" w:color="auto" w:sz="4" w:space="0"/>
              <w:left w:val="single" w:color="auto" w:sz="4" w:space="0"/>
              <w:bottom w:val="single" w:color="auto" w:sz="4" w:space="0"/>
              <w:right w:val="single" w:color="auto" w:sz="4" w:space="0"/>
            </w:tcBorders>
            <w:noWrap w:val="0"/>
            <w:vAlign w:val="center"/>
          </w:tcPr>
          <w:p>
            <w:pPr>
              <w:ind w:right="-57"/>
              <w:jc w:val="center"/>
              <w:rPr>
                <w:color w:val="auto"/>
              </w:rPr>
            </w:pPr>
            <w:r>
              <w:rPr>
                <w:rFonts w:hint="eastAsia"/>
                <w:color w:val="auto"/>
              </w:rPr>
              <w:t>价格文件得分</w:t>
            </w:r>
          </w:p>
        </w:tc>
        <w:tc>
          <w:tcPr>
            <w:tcW w:w="4678" w:type="dxa"/>
            <w:tcBorders>
              <w:top w:val="single" w:color="auto" w:sz="4" w:space="0"/>
              <w:left w:val="single" w:color="auto" w:sz="4" w:space="0"/>
              <w:bottom w:val="single" w:color="auto" w:sz="4" w:space="0"/>
              <w:right w:val="single" w:color="auto" w:sz="4" w:space="0"/>
            </w:tcBorders>
            <w:noWrap w:val="0"/>
            <w:vAlign w:val="center"/>
          </w:tcPr>
          <w:p>
            <w:pPr>
              <w:ind w:right="-57"/>
              <w:jc w:val="center"/>
              <w:rPr>
                <w:rFonts w:hint="default" w:eastAsia="宋体"/>
                <w:b/>
                <w:bCs/>
                <w:color w:val="auto"/>
                <w:lang w:val="en-US" w:eastAsia="zh-CN"/>
              </w:rPr>
            </w:pPr>
            <w:r>
              <w:rPr>
                <w:rFonts w:hint="eastAsia"/>
                <w:b/>
                <w:bCs/>
                <w:color w:val="auto"/>
                <w:lang w:val="en-US" w:eastAsia="zh-CN"/>
              </w:rPr>
              <w:t>30</w:t>
            </w:r>
          </w:p>
        </w:tc>
        <w:tc>
          <w:tcPr>
            <w:tcW w:w="4014" w:type="dxa"/>
            <w:tcBorders>
              <w:top w:val="single" w:color="auto" w:sz="4" w:space="0"/>
              <w:left w:val="single" w:color="auto" w:sz="4" w:space="0"/>
              <w:bottom w:val="single" w:color="auto" w:sz="4" w:space="0"/>
              <w:right w:val="single" w:color="auto" w:sz="4" w:space="0"/>
            </w:tcBorders>
            <w:noWrap w:val="0"/>
            <w:vAlign w:val="center"/>
          </w:tcPr>
          <w:p>
            <w:pPr>
              <w:ind w:left="42" w:leftChars="20" w:right="113"/>
              <w:jc w:val="center"/>
              <w:rPr>
                <w:b/>
                <w:bCs/>
                <w:color w:val="auto"/>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ind w:left="42" w:leftChars="20" w:right="113"/>
              <w:jc w:val="center"/>
              <w:rPr>
                <w:b/>
                <w:bCs/>
                <w:color w:val="auto"/>
              </w:rPr>
            </w:pPr>
          </w:p>
        </w:tc>
      </w:tr>
    </w:tbl>
    <w:p>
      <w:pPr>
        <w:pStyle w:val="52"/>
        <w:numPr>
          <w:ilvl w:val="0"/>
          <w:numId w:val="0"/>
        </w:numPr>
        <w:spacing w:before="156" w:beforeLines="50" w:line="360" w:lineRule="auto"/>
        <w:ind w:leftChars="-200"/>
        <w:outlineLvl w:val="1"/>
        <w:rPr>
          <w:rFonts w:hint="eastAsia" w:ascii="宋体" w:hAnsi="宋体" w:eastAsia="宋体" w:cs="Times New Roman"/>
          <w:b/>
          <w:kern w:val="2"/>
          <w:sz w:val="28"/>
          <w:szCs w:val="28"/>
          <w:lang w:val="en-US" w:eastAsia="zh-CN" w:bidi="ar-SA"/>
        </w:rPr>
      </w:pPr>
      <w:bookmarkStart w:id="787" w:name="_Toc1490"/>
      <w:bookmarkStart w:id="788" w:name="_Toc5155"/>
      <w:bookmarkStart w:id="789" w:name="_Toc15960"/>
      <w:bookmarkStart w:id="790" w:name="_Toc25688"/>
      <w:bookmarkStart w:id="791" w:name="_Toc21604"/>
      <w:r>
        <w:rPr>
          <w:rFonts w:hint="eastAsia" w:ascii="宋体" w:hAnsi="宋体" w:eastAsia="宋体" w:cs="Times New Roman"/>
          <w:b/>
          <w:kern w:val="2"/>
          <w:sz w:val="28"/>
          <w:szCs w:val="28"/>
          <w:lang w:val="en-US" w:eastAsia="zh-CN" w:bidi="ar-SA"/>
        </w:rPr>
        <w:t>附表五 比选申请报价修正表</w:t>
      </w:r>
      <w:bookmarkEnd w:id="787"/>
      <w:bookmarkEnd w:id="788"/>
      <w:bookmarkEnd w:id="789"/>
      <w:bookmarkEnd w:id="790"/>
      <w:bookmarkEnd w:id="791"/>
    </w:p>
    <w:p>
      <w:pPr>
        <w:spacing w:before="312" w:beforeLines="100" w:after="312" w:afterLines="100" w:line="360" w:lineRule="auto"/>
        <w:jc w:val="center"/>
        <w:rPr>
          <w:rFonts w:hint="eastAsia" w:ascii="宋体" w:hAnsi="宋体"/>
          <w:b/>
          <w:sz w:val="24"/>
          <w:lang w:eastAsia="zh-CN"/>
        </w:rPr>
      </w:pPr>
      <w:r>
        <w:rPr>
          <w:rFonts w:hint="eastAsia" w:ascii="宋体" w:hAnsi="宋体"/>
          <w:b/>
          <w:sz w:val="24"/>
          <w:lang w:eastAsia="zh-CN"/>
        </w:rPr>
        <w:t>比选申请报价修正表</w:t>
      </w:r>
    </w:p>
    <w:tbl>
      <w:tblPr>
        <w:tblStyle w:val="2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noWrap w:val="0"/>
            <w:vAlign w:val="center"/>
          </w:tcPr>
          <w:p>
            <w:pPr>
              <w:jc w:val="center"/>
              <w:rPr>
                <w:rFonts w:ascii="宋体" w:hAnsi="宋体"/>
                <w:b/>
                <w:color w:val="auto"/>
                <w:sz w:val="24"/>
              </w:rPr>
            </w:pPr>
            <w:r>
              <w:rPr>
                <w:rFonts w:hint="eastAsia" w:ascii="宋体" w:hAnsi="宋体"/>
                <w:b/>
                <w:color w:val="auto"/>
                <w:sz w:val="24"/>
              </w:rPr>
              <w:t>编号</w:t>
            </w:r>
          </w:p>
        </w:tc>
        <w:tc>
          <w:tcPr>
            <w:tcW w:w="3474" w:type="dxa"/>
            <w:tcBorders>
              <w:left w:val="single" w:color="auto" w:sz="4" w:space="0"/>
              <w:bottom w:val="single" w:color="auto" w:sz="4" w:space="0"/>
              <w:right w:val="single" w:color="auto" w:sz="4" w:space="0"/>
            </w:tcBorders>
            <w:noWrap w:val="0"/>
            <w:vAlign w:val="center"/>
          </w:tcPr>
          <w:p>
            <w:pPr>
              <w:jc w:val="center"/>
              <w:rPr>
                <w:rFonts w:ascii="宋体" w:hAnsi="宋体"/>
                <w:b/>
                <w:color w:val="auto"/>
                <w:sz w:val="24"/>
              </w:rPr>
            </w:pPr>
            <w:r>
              <w:rPr>
                <w:rFonts w:hint="eastAsia" w:ascii="宋体" w:hAnsi="宋体"/>
                <w:b/>
                <w:color w:val="auto"/>
                <w:sz w:val="24"/>
              </w:rPr>
              <w:t>修正项目</w:t>
            </w:r>
          </w:p>
        </w:tc>
        <w:tc>
          <w:tcPr>
            <w:tcW w:w="3872" w:type="dxa"/>
            <w:tcBorders>
              <w:left w:val="single" w:color="auto" w:sz="4" w:space="0"/>
              <w:bottom w:val="single" w:color="auto" w:sz="4" w:space="0"/>
              <w:right w:val="single" w:color="auto" w:sz="4" w:space="0"/>
            </w:tcBorders>
            <w:noWrap w:val="0"/>
            <w:vAlign w:val="center"/>
          </w:tcPr>
          <w:p>
            <w:pPr>
              <w:jc w:val="center"/>
              <w:rPr>
                <w:rFonts w:ascii="宋体" w:hAnsi="宋体"/>
                <w:b/>
                <w:color w:val="auto"/>
                <w:sz w:val="24"/>
              </w:rPr>
            </w:pPr>
            <w:r>
              <w:rPr>
                <w:rFonts w:hint="eastAsia" w:ascii="宋体" w:hAnsi="宋体"/>
                <w:b/>
                <w:color w:val="auto"/>
                <w:sz w:val="24"/>
              </w:rPr>
              <w:t>修正前比选申请报价</w:t>
            </w:r>
          </w:p>
        </w:tc>
        <w:tc>
          <w:tcPr>
            <w:tcW w:w="438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auto"/>
                <w:sz w:val="24"/>
              </w:rPr>
            </w:pPr>
            <w:r>
              <w:rPr>
                <w:rFonts w:hint="eastAsia" w:ascii="宋体" w:hAnsi="宋体"/>
                <w:b/>
                <w:color w:val="auto"/>
                <w:sz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noWrap w:val="0"/>
            <w:vAlign w:val="center"/>
          </w:tcPr>
          <w:p>
            <w:pPr>
              <w:rPr>
                <w:color w:val="auto"/>
              </w:rPr>
            </w:pPr>
          </w:p>
        </w:tc>
        <w:tc>
          <w:tcPr>
            <w:tcW w:w="3474" w:type="dxa"/>
            <w:tcBorders>
              <w:left w:val="single" w:color="auto" w:sz="4" w:space="0"/>
              <w:right w:val="single" w:color="auto" w:sz="4" w:space="0"/>
            </w:tcBorders>
            <w:noWrap w:val="0"/>
            <w:vAlign w:val="center"/>
          </w:tcPr>
          <w:p>
            <w:pPr>
              <w:rPr>
                <w:color w:val="auto"/>
              </w:rPr>
            </w:pPr>
          </w:p>
        </w:tc>
        <w:tc>
          <w:tcPr>
            <w:tcW w:w="3872" w:type="dxa"/>
            <w:tcBorders>
              <w:left w:val="single" w:color="auto" w:sz="4" w:space="0"/>
              <w:right w:val="single" w:color="auto" w:sz="4" w:space="0"/>
            </w:tcBorders>
            <w:noWrap w:val="0"/>
            <w:vAlign w:val="center"/>
          </w:tcPr>
          <w:p>
            <w:pPr>
              <w:rPr>
                <w:color w:val="auto"/>
              </w:rPr>
            </w:pPr>
          </w:p>
        </w:tc>
        <w:tc>
          <w:tcPr>
            <w:tcW w:w="4389" w:type="dxa"/>
            <w:tcBorders>
              <w:top w:val="single" w:color="auto" w:sz="4" w:space="0"/>
              <w:left w:val="single" w:color="auto" w:sz="4" w:space="0"/>
              <w:bottom w:val="single" w:color="auto" w:sz="4" w:space="0"/>
              <w:right w:val="single" w:color="auto" w:sz="4" w:space="0"/>
            </w:tcBorders>
            <w:noWrap w:val="0"/>
            <w:vAlign w:val="top"/>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noWrap w:val="0"/>
            <w:vAlign w:val="center"/>
          </w:tcPr>
          <w:p>
            <w:pPr>
              <w:rPr>
                <w:color w:val="auto"/>
              </w:rPr>
            </w:pPr>
          </w:p>
        </w:tc>
        <w:tc>
          <w:tcPr>
            <w:tcW w:w="3474" w:type="dxa"/>
            <w:tcBorders>
              <w:left w:val="single" w:color="auto" w:sz="4" w:space="0"/>
              <w:right w:val="single" w:color="auto" w:sz="4" w:space="0"/>
            </w:tcBorders>
            <w:noWrap w:val="0"/>
            <w:vAlign w:val="center"/>
          </w:tcPr>
          <w:p>
            <w:pPr>
              <w:rPr>
                <w:color w:val="auto"/>
              </w:rPr>
            </w:pPr>
          </w:p>
        </w:tc>
        <w:tc>
          <w:tcPr>
            <w:tcW w:w="3872" w:type="dxa"/>
            <w:tcBorders>
              <w:left w:val="single" w:color="auto" w:sz="4" w:space="0"/>
              <w:right w:val="single" w:color="auto" w:sz="4" w:space="0"/>
            </w:tcBorders>
            <w:noWrap w:val="0"/>
            <w:vAlign w:val="center"/>
          </w:tcPr>
          <w:p>
            <w:pPr>
              <w:rPr>
                <w:color w:val="auto"/>
              </w:rPr>
            </w:pPr>
          </w:p>
        </w:tc>
        <w:tc>
          <w:tcPr>
            <w:tcW w:w="4389" w:type="dxa"/>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noWrap w:val="0"/>
            <w:vAlign w:val="center"/>
          </w:tcPr>
          <w:p>
            <w:pPr>
              <w:rPr>
                <w:color w:val="auto"/>
              </w:rPr>
            </w:pPr>
          </w:p>
        </w:tc>
        <w:tc>
          <w:tcPr>
            <w:tcW w:w="3474" w:type="dxa"/>
            <w:tcBorders>
              <w:left w:val="single" w:color="auto" w:sz="4" w:space="0"/>
              <w:right w:val="single" w:color="auto" w:sz="4" w:space="0"/>
            </w:tcBorders>
            <w:noWrap w:val="0"/>
            <w:vAlign w:val="center"/>
          </w:tcPr>
          <w:p>
            <w:pPr>
              <w:rPr>
                <w:color w:val="auto"/>
              </w:rPr>
            </w:pPr>
          </w:p>
        </w:tc>
        <w:tc>
          <w:tcPr>
            <w:tcW w:w="3872" w:type="dxa"/>
            <w:tcBorders>
              <w:left w:val="single" w:color="auto" w:sz="4" w:space="0"/>
              <w:right w:val="single" w:color="auto" w:sz="4" w:space="0"/>
            </w:tcBorders>
            <w:noWrap w:val="0"/>
            <w:vAlign w:val="center"/>
          </w:tcPr>
          <w:p>
            <w:pPr>
              <w:rPr>
                <w:color w:val="auto"/>
              </w:rPr>
            </w:pPr>
          </w:p>
        </w:tc>
        <w:tc>
          <w:tcPr>
            <w:tcW w:w="4389" w:type="dxa"/>
            <w:tcBorders>
              <w:top w:val="single" w:color="auto" w:sz="4" w:space="0"/>
              <w:left w:val="single" w:color="auto" w:sz="4" w:space="0"/>
              <w:bottom w:val="single" w:color="auto" w:sz="4" w:space="0"/>
              <w:right w:val="single" w:color="auto" w:sz="4" w:space="0"/>
            </w:tcBorders>
            <w:noWrap w:val="0"/>
            <w:vAlign w:val="center"/>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noWrap w:val="0"/>
            <w:vAlign w:val="center"/>
          </w:tcPr>
          <w:p>
            <w:pPr>
              <w:jc w:val="center"/>
              <w:rPr>
                <w:rFonts w:ascii="宋体" w:hAnsi="宋体"/>
                <w:color w:val="auto"/>
              </w:rPr>
            </w:pPr>
          </w:p>
        </w:tc>
        <w:tc>
          <w:tcPr>
            <w:tcW w:w="3474" w:type="dxa"/>
            <w:tcBorders>
              <w:left w:val="single" w:color="auto" w:sz="4" w:space="0"/>
              <w:right w:val="single" w:color="auto" w:sz="4" w:space="0"/>
            </w:tcBorders>
            <w:noWrap w:val="0"/>
            <w:vAlign w:val="center"/>
          </w:tcPr>
          <w:p>
            <w:pPr>
              <w:jc w:val="left"/>
              <w:rPr>
                <w:rFonts w:ascii="宋体" w:hAnsi="宋体" w:cs="宋体"/>
                <w:color w:val="auto"/>
              </w:rPr>
            </w:pPr>
          </w:p>
        </w:tc>
        <w:tc>
          <w:tcPr>
            <w:tcW w:w="3872" w:type="dxa"/>
            <w:tcBorders>
              <w:left w:val="single" w:color="auto" w:sz="4" w:space="0"/>
              <w:right w:val="single" w:color="auto" w:sz="4" w:space="0"/>
            </w:tcBorders>
            <w:noWrap w:val="0"/>
            <w:vAlign w:val="center"/>
          </w:tcPr>
          <w:p>
            <w:pPr>
              <w:jc w:val="center"/>
              <w:rPr>
                <w:rFonts w:ascii="宋体" w:hAnsi="宋体" w:cs="宋体"/>
                <w:color w:val="auto"/>
              </w:rPr>
            </w:pPr>
          </w:p>
        </w:tc>
        <w:tc>
          <w:tcPr>
            <w:tcW w:w="438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noWrap w:val="0"/>
            <w:vAlign w:val="center"/>
          </w:tcPr>
          <w:p>
            <w:pPr>
              <w:jc w:val="center"/>
              <w:rPr>
                <w:rFonts w:ascii="宋体" w:hAnsi="宋体"/>
                <w:color w:val="auto"/>
              </w:rPr>
            </w:pPr>
          </w:p>
        </w:tc>
        <w:tc>
          <w:tcPr>
            <w:tcW w:w="3474" w:type="dxa"/>
            <w:tcBorders>
              <w:left w:val="single" w:color="auto" w:sz="4" w:space="0"/>
              <w:right w:val="single" w:color="auto" w:sz="4" w:space="0"/>
            </w:tcBorders>
            <w:noWrap w:val="0"/>
            <w:vAlign w:val="center"/>
          </w:tcPr>
          <w:p>
            <w:pPr>
              <w:jc w:val="center"/>
              <w:rPr>
                <w:rFonts w:ascii="宋体" w:hAnsi="宋体"/>
                <w:color w:val="auto"/>
              </w:rPr>
            </w:pPr>
          </w:p>
        </w:tc>
        <w:tc>
          <w:tcPr>
            <w:tcW w:w="3872" w:type="dxa"/>
            <w:tcBorders>
              <w:left w:val="single" w:color="auto" w:sz="4" w:space="0"/>
              <w:right w:val="single" w:color="auto" w:sz="4" w:space="0"/>
            </w:tcBorders>
            <w:noWrap w:val="0"/>
            <w:vAlign w:val="center"/>
          </w:tcPr>
          <w:p>
            <w:pPr>
              <w:jc w:val="left"/>
              <w:rPr>
                <w:rFonts w:ascii="宋体" w:hAnsi="宋体"/>
                <w:b/>
                <w:color w:val="auto"/>
                <w:sz w:val="24"/>
              </w:rPr>
            </w:pPr>
          </w:p>
        </w:tc>
        <w:tc>
          <w:tcPr>
            <w:tcW w:w="4389"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noWrap w:val="0"/>
            <w:vAlign w:val="center"/>
          </w:tcPr>
          <w:p>
            <w:pPr>
              <w:jc w:val="left"/>
              <w:rPr>
                <w:rFonts w:hint="eastAsia" w:ascii="宋体" w:hAnsi="宋体"/>
                <w:b/>
                <w:color w:val="auto"/>
                <w:sz w:val="24"/>
              </w:rPr>
            </w:pPr>
            <w:r>
              <w:rPr>
                <w:rFonts w:hint="eastAsia" w:ascii="宋体" w:hAnsi="宋体"/>
                <w:b/>
                <w:color w:val="auto"/>
                <w:sz w:val="24"/>
              </w:rPr>
              <w:t>修正前比选申请报价总价：</w:t>
            </w:r>
          </w:p>
        </w:tc>
        <w:tc>
          <w:tcPr>
            <w:tcW w:w="11735" w:type="dxa"/>
            <w:gridSpan w:val="3"/>
            <w:tcBorders>
              <w:left w:val="single" w:color="auto" w:sz="4" w:space="0"/>
              <w:right w:val="single" w:color="auto" w:sz="4" w:space="0"/>
            </w:tcBorders>
            <w:noWrap w:val="0"/>
            <w:vAlign w:val="center"/>
          </w:tcPr>
          <w:p>
            <w:pPr>
              <w:rPr>
                <w:rFonts w:ascii="宋体" w:hAnsi="宋体" w:cs="宋体"/>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noWrap w:val="0"/>
            <w:vAlign w:val="center"/>
          </w:tcPr>
          <w:p>
            <w:pPr>
              <w:rPr>
                <w:rFonts w:hint="eastAsia" w:ascii="宋体" w:hAnsi="宋体"/>
                <w:b/>
                <w:color w:val="auto"/>
                <w:sz w:val="24"/>
              </w:rPr>
            </w:pPr>
            <w:r>
              <w:rPr>
                <w:rFonts w:hint="eastAsia" w:ascii="宋体" w:hAnsi="宋体"/>
                <w:b/>
                <w:color w:val="auto"/>
                <w:sz w:val="24"/>
              </w:rPr>
              <w:t>修正后比选申请报价总价：</w:t>
            </w:r>
          </w:p>
        </w:tc>
        <w:tc>
          <w:tcPr>
            <w:tcW w:w="11735" w:type="dxa"/>
            <w:gridSpan w:val="3"/>
            <w:tcBorders>
              <w:left w:val="single" w:color="auto" w:sz="4" w:space="0"/>
              <w:right w:val="single" w:color="auto" w:sz="4" w:space="0"/>
            </w:tcBorders>
            <w:noWrap w:val="0"/>
            <w:vAlign w:val="center"/>
          </w:tcPr>
          <w:p>
            <w:pPr>
              <w:rPr>
                <w:rFonts w:ascii="宋体" w:hAnsi="宋体" w:cs="宋体"/>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noWrap w:val="0"/>
            <w:vAlign w:val="center"/>
          </w:tcPr>
          <w:p>
            <w:pPr>
              <w:rPr>
                <w:rFonts w:ascii="宋体" w:hAnsi="宋体"/>
                <w:b/>
                <w:color w:val="auto"/>
                <w:sz w:val="24"/>
              </w:rPr>
            </w:pPr>
            <w:r>
              <w:rPr>
                <w:rFonts w:hint="eastAsia" w:ascii="宋体" w:hAnsi="宋体"/>
                <w:b/>
                <w:color w:val="auto"/>
                <w:sz w:val="24"/>
              </w:rPr>
              <w:t>比选申请人名称</w:t>
            </w:r>
          </w:p>
        </w:tc>
        <w:tc>
          <w:tcPr>
            <w:tcW w:w="11735" w:type="dxa"/>
            <w:gridSpan w:val="3"/>
            <w:tcBorders>
              <w:left w:val="single" w:color="auto" w:sz="4" w:space="0"/>
              <w:right w:val="single" w:color="auto" w:sz="4" w:space="0"/>
            </w:tcBorders>
            <w:noWrap w:val="0"/>
            <w:vAlign w:val="center"/>
          </w:tcPr>
          <w:p>
            <w:pPr>
              <w:rPr>
                <w:rFonts w:ascii="宋体" w:hAnsi="宋体" w:cs="宋体"/>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noWrap w:val="0"/>
            <w:vAlign w:val="center"/>
          </w:tcPr>
          <w:p>
            <w:pPr>
              <w:rPr>
                <w:rFonts w:ascii="宋体" w:hAnsi="宋体"/>
                <w:b/>
                <w:color w:val="auto"/>
                <w:sz w:val="24"/>
              </w:rPr>
            </w:pPr>
            <w:r>
              <w:rPr>
                <w:rFonts w:hint="eastAsia" w:ascii="宋体" w:hAnsi="宋体"/>
                <w:b/>
                <w:color w:val="auto"/>
                <w:sz w:val="24"/>
              </w:rPr>
              <w:t>比选申请人声明</w:t>
            </w:r>
          </w:p>
        </w:tc>
        <w:tc>
          <w:tcPr>
            <w:tcW w:w="11735" w:type="dxa"/>
            <w:gridSpan w:val="3"/>
            <w:tcBorders>
              <w:left w:val="single" w:color="auto" w:sz="4" w:space="0"/>
              <w:right w:val="single" w:color="auto" w:sz="4" w:space="0"/>
            </w:tcBorders>
            <w:noWrap w:val="0"/>
            <w:vAlign w:val="center"/>
          </w:tcPr>
          <w:p>
            <w:pPr>
              <w:rPr>
                <w:rFonts w:ascii="宋体" w:hAnsi="宋体"/>
                <w:b/>
                <w:color w:val="auto"/>
                <w:sz w:val="24"/>
              </w:rPr>
            </w:pPr>
            <w:r>
              <w:rPr>
                <w:rFonts w:hint="eastAsia" w:ascii="宋体" w:hAnsi="宋体" w:cs="宋体"/>
                <w:b/>
                <w:color w:val="auto"/>
                <w:sz w:val="24"/>
              </w:rPr>
              <w:t>我单位（</w:t>
            </w:r>
            <w:r>
              <w:rPr>
                <w:rFonts w:ascii="宋体" w:hAnsi="宋体"/>
                <w:b/>
                <w:color w:val="auto"/>
                <w:sz w:val="44"/>
                <w:szCs w:val="44"/>
              </w:rPr>
              <w:t>□</w:t>
            </w:r>
            <w:r>
              <w:rPr>
                <w:rFonts w:hint="eastAsia" w:ascii="宋体" w:hAnsi="宋体" w:cs="宋体"/>
                <w:b/>
                <w:color w:val="auto"/>
                <w:sz w:val="24"/>
              </w:rPr>
              <w:t>接受</w:t>
            </w:r>
            <w:r>
              <w:rPr>
                <w:rFonts w:ascii="宋体" w:hAnsi="宋体"/>
                <w:b/>
                <w:color w:val="auto"/>
                <w:sz w:val="44"/>
                <w:szCs w:val="44"/>
              </w:rPr>
              <w:t>□</w:t>
            </w:r>
            <w:r>
              <w:rPr>
                <w:rFonts w:ascii="宋体" w:hAnsi="宋体"/>
                <w:b/>
                <w:color w:val="auto"/>
                <w:sz w:val="24"/>
              </w:rPr>
              <w:t>不接受</w:t>
            </w:r>
            <w:r>
              <w:rPr>
                <w:rFonts w:hint="eastAsia" w:ascii="宋体" w:hAnsi="宋体"/>
                <w:b/>
                <w:color w:val="auto"/>
                <w:sz w:val="24"/>
              </w:rPr>
              <w:t>）本评审办法第3</w:t>
            </w:r>
            <w:r>
              <w:rPr>
                <w:rFonts w:hint="eastAsia" w:ascii="宋体" w:hAnsi="宋体"/>
                <w:b/>
                <w:color w:val="auto"/>
                <w:sz w:val="24"/>
                <w:lang w:val="en-US" w:eastAsia="zh-CN"/>
              </w:rPr>
              <w:t>.4</w:t>
            </w:r>
            <w:r>
              <w:rPr>
                <w:rFonts w:hint="eastAsia" w:ascii="宋体" w:hAnsi="宋体"/>
                <w:b/>
                <w:color w:val="auto"/>
                <w:sz w:val="24"/>
              </w:rPr>
              <w:t>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noWrap w:val="0"/>
            <w:vAlign w:val="center"/>
          </w:tcPr>
          <w:p>
            <w:pPr>
              <w:rPr>
                <w:rFonts w:ascii="宋体" w:hAnsi="宋体"/>
                <w:b/>
                <w:color w:val="auto"/>
                <w:sz w:val="24"/>
              </w:rPr>
            </w:pPr>
            <w:r>
              <w:rPr>
                <w:rFonts w:hint="eastAsia" w:ascii="宋体" w:hAnsi="宋体"/>
                <w:b/>
                <w:color w:val="auto"/>
                <w:sz w:val="24"/>
              </w:rPr>
              <w:t>比选申请人代表签字</w:t>
            </w:r>
          </w:p>
        </w:tc>
        <w:tc>
          <w:tcPr>
            <w:tcW w:w="11735" w:type="dxa"/>
            <w:gridSpan w:val="3"/>
            <w:tcBorders>
              <w:left w:val="single" w:color="auto" w:sz="4" w:space="0"/>
              <w:right w:val="single" w:color="auto" w:sz="4" w:space="0"/>
            </w:tcBorders>
            <w:noWrap w:val="0"/>
            <w:vAlign w:val="center"/>
          </w:tcPr>
          <w:p>
            <w:pPr>
              <w:rPr>
                <w:rFonts w:ascii="宋体" w:hAnsi="宋体" w:cs="宋体"/>
                <w:b/>
                <w:color w:val="auto"/>
                <w:sz w:val="24"/>
              </w:rPr>
            </w:pPr>
          </w:p>
          <w:p>
            <w:pPr>
              <w:rPr>
                <w:rFonts w:ascii="宋体" w:hAnsi="宋体" w:cs="宋体"/>
                <w:b/>
                <w:color w:val="auto"/>
                <w:sz w:val="24"/>
              </w:rPr>
            </w:pPr>
            <w:r>
              <w:rPr>
                <w:rFonts w:hint="eastAsia" w:ascii="宋体" w:hAnsi="宋体" w:cs="宋体"/>
                <w:b/>
                <w:color w:val="auto"/>
                <w:sz w:val="24"/>
              </w:rPr>
              <w:t xml:space="preserve">                                                                     日期：    年  月   日</w:t>
            </w:r>
          </w:p>
        </w:tc>
      </w:tr>
    </w:tbl>
    <w:p>
      <w:pPr>
        <w:ind w:left="420"/>
        <w:jc w:val="left"/>
        <w:rPr>
          <w:rFonts w:ascii="宋体" w:hAnsi="宋体"/>
          <w:color w:val="auto"/>
        </w:rPr>
      </w:pPr>
      <w:r>
        <w:rPr>
          <w:rFonts w:hint="eastAsia" w:ascii="宋体" w:hAnsi="宋体"/>
          <w:color w:val="auto"/>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pgSz w:w="16838" w:h="11906" w:orient="landscape"/>
      <w:pgMar w:top="1418" w:right="1134" w:bottom="1418" w:left="1134" w:header="851" w:footer="567"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b/>
        <w:sz w:val="24"/>
        <w:szCs w:val="24"/>
      </w:rPr>
      <w:fldChar w:fldCharType="begin"/>
    </w:r>
    <w:r>
      <w:rPr>
        <w:b/>
      </w:rPr>
      <w:instrText xml:space="preserve">PAGE</w:instrText>
    </w:r>
    <w:r>
      <w:rPr>
        <w:b/>
        <w:sz w:val="24"/>
        <w:szCs w:val="24"/>
      </w:rPr>
      <w:fldChar w:fldCharType="separate"/>
    </w:r>
    <w:r>
      <w:rPr>
        <w:b/>
      </w:rPr>
      <w:t>7</w:t>
    </w:r>
    <w:r>
      <w:rPr>
        <w:b/>
        <w:sz w:val="24"/>
        <w:szCs w:val="24"/>
      </w:rPr>
      <w:fldChar w:fldCharType="end"/>
    </w:r>
    <w:r>
      <w:t xml:space="preserve"> / </w:t>
    </w:r>
    <w:r>
      <w:rPr>
        <w:b/>
        <w:sz w:val="24"/>
        <w:szCs w:val="24"/>
      </w:rPr>
      <w:fldChar w:fldCharType="begin"/>
    </w:r>
    <w:r>
      <w:rPr>
        <w:b/>
      </w:rPr>
      <w:instrText xml:space="preserve">NUMPAGES</w:instrText>
    </w:r>
    <w:r>
      <w:rPr>
        <w:b/>
        <w:sz w:val="24"/>
        <w:szCs w:val="24"/>
      </w:rPr>
      <w:fldChar w:fldCharType="separate"/>
    </w:r>
    <w:r>
      <w:rPr>
        <w:b/>
      </w:rPr>
      <w:t>48</w:t>
    </w:r>
    <w:r>
      <w:rPr>
        <w:b/>
        <w:sz w:val="24"/>
        <w:szCs w:val="24"/>
      </w:rPr>
      <w:fldChar w:fldCharType="end"/>
    </w:r>
  </w:p>
  <w:p>
    <w:pPr>
      <w:pStyle w:val="15"/>
      <w:jc w:val="center"/>
      <w:rPr>
        <w:kern w:val="0"/>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b/>
        <w:sz w:val="24"/>
        <w:szCs w:val="24"/>
      </w:rPr>
      <w:fldChar w:fldCharType="begin"/>
    </w:r>
    <w:r>
      <w:rPr>
        <w:b/>
      </w:rPr>
      <w:instrText xml:space="preserve">PAGE</w:instrText>
    </w:r>
    <w:r>
      <w:rPr>
        <w:b/>
        <w:sz w:val="24"/>
        <w:szCs w:val="24"/>
      </w:rPr>
      <w:fldChar w:fldCharType="separate"/>
    </w:r>
    <w:r>
      <w:rPr>
        <w:b/>
      </w:rPr>
      <w:t>40</w:t>
    </w:r>
    <w:r>
      <w:rPr>
        <w:b/>
        <w:sz w:val="24"/>
        <w:szCs w:val="24"/>
      </w:rPr>
      <w:fldChar w:fldCharType="end"/>
    </w:r>
    <w:r>
      <w:t xml:space="preserve"> / </w:t>
    </w:r>
    <w:r>
      <w:rPr>
        <w:b/>
        <w:sz w:val="24"/>
        <w:szCs w:val="24"/>
      </w:rPr>
      <w:fldChar w:fldCharType="begin"/>
    </w:r>
    <w:r>
      <w:rPr>
        <w:b/>
      </w:rPr>
      <w:instrText xml:space="preserve">NUMPAGES</w:instrText>
    </w:r>
    <w:r>
      <w:rPr>
        <w:b/>
        <w:sz w:val="24"/>
        <w:szCs w:val="24"/>
      </w:rPr>
      <w:fldChar w:fldCharType="separate"/>
    </w:r>
    <w:r>
      <w:rPr>
        <w:b/>
      </w:rPr>
      <w:t>48</w:t>
    </w:r>
    <w:r>
      <w:rPr>
        <w:b/>
        <w:sz w:val="24"/>
        <w:szCs w:val="24"/>
      </w:rPr>
      <w:fldChar w:fldCharType="end"/>
    </w:r>
  </w:p>
  <w:p>
    <w:pPr>
      <w:pStyle w:val="15"/>
      <w:jc w:val="center"/>
      <w:rPr>
        <w:kern w:val="0"/>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b/>
        <w:sz w:val="24"/>
        <w:szCs w:val="24"/>
      </w:rPr>
      <w:fldChar w:fldCharType="begin"/>
    </w:r>
    <w:r>
      <w:rPr>
        <w:b/>
      </w:rPr>
      <w:instrText xml:space="preserve">PAGE</w:instrText>
    </w:r>
    <w:r>
      <w:rPr>
        <w:b/>
        <w:sz w:val="24"/>
        <w:szCs w:val="24"/>
      </w:rPr>
      <w:fldChar w:fldCharType="separate"/>
    </w:r>
    <w:r>
      <w:rPr>
        <w:b/>
      </w:rPr>
      <w:t>48</w:t>
    </w:r>
    <w:r>
      <w:rPr>
        <w:b/>
        <w:sz w:val="24"/>
        <w:szCs w:val="24"/>
      </w:rPr>
      <w:fldChar w:fldCharType="end"/>
    </w:r>
    <w:r>
      <w:t xml:space="preserve"> / </w:t>
    </w:r>
    <w:r>
      <w:rPr>
        <w:b/>
        <w:sz w:val="24"/>
        <w:szCs w:val="24"/>
      </w:rPr>
      <w:fldChar w:fldCharType="begin"/>
    </w:r>
    <w:r>
      <w:rPr>
        <w:b/>
      </w:rPr>
      <w:instrText xml:space="preserve">NUMPAGES</w:instrText>
    </w:r>
    <w:r>
      <w:rPr>
        <w:b/>
        <w:sz w:val="24"/>
        <w:szCs w:val="24"/>
      </w:rPr>
      <w:fldChar w:fldCharType="separate"/>
    </w:r>
    <w:r>
      <w:rPr>
        <w:b/>
      </w:rPr>
      <w:t>48</w:t>
    </w:r>
    <w:r>
      <w:rPr>
        <w:b/>
        <w:sz w:val="24"/>
        <w:szCs w:val="24"/>
      </w:rPr>
      <w:fldChar w:fldCharType="end"/>
    </w:r>
  </w:p>
  <w:p>
    <w:pPr>
      <w:pStyle w:val="15"/>
      <w:jc w:val="center"/>
      <w:rPr>
        <w:kern w:val="0"/>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1C3E7F"/>
    <w:multiLevelType w:val="singleLevel"/>
    <w:tmpl w:val="8A1C3E7F"/>
    <w:lvl w:ilvl="0" w:tentative="0">
      <w:start w:val="1"/>
      <w:numFmt w:val="decimal"/>
      <w:lvlText w:val="%1."/>
      <w:lvlJc w:val="left"/>
      <w:pPr>
        <w:tabs>
          <w:tab w:val="left" w:pos="312"/>
        </w:tabs>
      </w:pPr>
    </w:lvl>
  </w:abstractNum>
  <w:abstractNum w:abstractNumId="1">
    <w:nsid w:val="A251C3EF"/>
    <w:multiLevelType w:val="singleLevel"/>
    <w:tmpl w:val="A251C3EF"/>
    <w:lvl w:ilvl="0" w:tentative="0">
      <w:start w:val="5"/>
      <w:numFmt w:val="chineseCounting"/>
      <w:suff w:val="space"/>
      <w:lvlText w:val="第%1章"/>
      <w:lvlJc w:val="left"/>
      <w:rPr>
        <w:rFonts w:hint="eastAsia"/>
      </w:rPr>
    </w:lvl>
  </w:abstractNum>
  <w:abstractNum w:abstractNumId="2">
    <w:nsid w:val="AAA78D91"/>
    <w:multiLevelType w:val="singleLevel"/>
    <w:tmpl w:val="AAA78D91"/>
    <w:lvl w:ilvl="0" w:tentative="0">
      <w:start w:val="2"/>
      <w:numFmt w:val="chineseCounting"/>
      <w:suff w:val="space"/>
      <w:lvlText w:val="第%1部分"/>
      <w:lvlJc w:val="left"/>
      <w:rPr>
        <w:rFonts w:hint="eastAsia"/>
      </w:rPr>
    </w:lvl>
  </w:abstractNum>
  <w:abstractNum w:abstractNumId="3">
    <w:nsid w:val="ACC635D7"/>
    <w:multiLevelType w:val="singleLevel"/>
    <w:tmpl w:val="ACC635D7"/>
    <w:lvl w:ilvl="0" w:tentative="0">
      <w:start w:val="1"/>
      <w:numFmt w:val="decimal"/>
      <w:lvlText w:val="%1."/>
      <w:lvlJc w:val="left"/>
      <w:pPr>
        <w:tabs>
          <w:tab w:val="left" w:pos="312"/>
        </w:tabs>
        <w:ind w:left="150"/>
      </w:pPr>
    </w:lvl>
  </w:abstractNum>
  <w:abstractNum w:abstractNumId="4">
    <w:nsid w:val="BF4F53AF"/>
    <w:multiLevelType w:val="singleLevel"/>
    <w:tmpl w:val="BF4F53AF"/>
    <w:lvl w:ilvl="0" w:tentative="0">
      <w:start w:val="1"/>
      <w:numFmt w:val="decimal"/>
      <w:lvlText w:val="%1."/>
      <w:lvlJc w:val="left"/>
      <w:pPr>
        <w:tabs>
          <w:tab w:val="left" w:pos="312"/>
        </w:tabs>
        <w:ind w:left="150"/>
      </w:pPr>
    </w:lvl>
  </w:abstractNum>
  <w:abstractNum w:abstractNumId="5">
    <w:nsid w:val="BF5A1CEB"/>
    <w:multiLevelType w:val="singleLevel"/>
    <w:tmpl w:val="BF5A1CEB"/>
    <w:lvl w:ilvl="0" w:tentative="0">
      <w:start w:val="1"/>
      <w:numFmt w:val="decimal"/>
      <w:lvlText w:val="%1."/>
      <w:lvlJc w:val="left"/>
      <w:pPr>
        <w:tabs>
          <w:tab w:val="left" w:pos="312"/>
        </w:tabs>
      </w:pPr>
    </w:lvl>
  </w:abstractNum>
  <w:abstractNum w:abstractNumId="6">
    <w:nsid w:val="C74C2D17"/>
    <w:multiLevelType w:val="singleLevel"/>
    <w:tmpl w:val="C74C2D17"/>
    <w:lvl w:ilvl="0" w:tentative="0">
      <w:start w:val="1"/>
      <w:numFmt w:val="decimal"/>
      <w:suff w:val="space"/>
      <w:lvlText w:val="%1."/>
      <w:lvlJc w:val="left"/>
      <w:pPr>
        <w:tabs>
          <w:tab w:val="left" w:pos="0"/>
        </w:tabs>
      </w:pPr>
      <w:rPr>
        <w:rFonts w:hint="default"/>
      </w:rPr>
    </w:lvl>
  </w:abstractNum>
  <w:abstractNum w:abstractNumId="7">
    <w:nsid w:val="D47C83ED"/>
    <w:multiLevelType w:val="singleLevel"/>
    <w:tmpl w:val="D47C83ED"/>
    <w:lvl w:ilvl="0" w:tentative="0">
      <w:start w:val="1"/>
      <w:numFmt w:val="decimal"/>
      <w:lvlText w:val="%1."/>
      <w:lvlJc w:val="left"/>
      <w:pPr>
        <w:tabs>
          <w:tab w:val="left" w:pos="312"/>
        </w:tabs>
      </w:pPr>
    </w:lvl>
  </w:abstractNum>
  <w:abstractNum w:abstractNumId="8">
    <w:nsid w:val="F2E2BCB8"/>
    <w:multiLevelType w:val="multilevel"/>
    <w:tmpl w:val="F2E2BCB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27885AC"/>
    <w:multiLevelType w:val="singleLevel"/>
    <w:tmpl w:val="027885AC"/>
    <w:lvl w:ilvl="0" w:tentative="0">
      <w:start w:val="1"/>
      <w:numFmt w:val="decimal"/>
      <w:lvlText w:val="%1."/>
      <w:lvlJc w:val="left"/>
      <w:pPr>
        <w:tabs>
          <w:tab w:val="left" w:pos="312"/>
        </w:tabs>
      </w:pPr>
    </w:lvl>
  </w:abstractNum>
  <w:abstractNum w:abstractNumId="10">
    <w:nsid w:val="0F9E52D0"/>
    <w:multiLevelType w:val="multilevel"/>
    <w:tmpl w:val="0F9E52D0"/>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11892180"/>
    <w:multiLevelType w:val="singleLevel"/>
    <w:tmpl w:val="11892180"/>
    <w:lvl w:ilvl="0" w:tentative="0">
      <w:start w:val="1"/>
      <w:numFmt w:val="decimal"/>
      <w:lvlText w:val="%1."/>
      <w:lvlJc w:val="left"/>
      <w:pPr>
        <w:tabs>
          <w:tab w:val="left" w:pos="312"/>
        </w:tabs>
      </w:pPr>
    </w:lvl>
  </w:abstractNum>
  <w:abstractNum w:abstractNumId="12">
    <w:nsid w:val="15FEF301"/>
    <w:multiLevelType w:val="multilevel"/>
    <w:tmpl w:val="15FEF30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8FE0795"/>
    <w:multiLevelType w:val="multilevel"/>
    <w:tmpl w:val="18FE07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9325A0C"/>
    <w:multiLevelType w:val="multilevel"/>
    <w:tmpl w:val="19325A0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7354E94"/>
    <w:multiLevelType w:val="multilevel"/>
    <w:tmpl w:val="27354E94"/>
    <w:lvl w:ilvl="0" w:tentative="0">
      <w:start w:val="1"/>
      <w:numFmt w:val="decimal"/>
      <w:lvlText w:val="%1、"/>
      <w:lvlJc w:val="left"/>
      <w:pPr>
        <w:ind w:left="630" w:hanging="420"/>
      </w:pPr>
      <w:rPr>
        <w:rFonts w:hint="default" w:ascii="宋体" w:hAnsi="宋体" w:eastAsia="宋体"/>
        <w:b/>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6">
    <w:nsid w:val="27FDF935"/>
    <w:multiLevelType w:val="singleLevel"/>
    <w:tmpl w:val="27FDF935"/>
    <w:lvl w:ilvl="0" w:tentative="0">
      <w:start w:val="1"/>
      <w:numFmt w:val="decimal"/>
      <w:lvlText w:val="%1."/>
      <w:lvlJc w:val="left"/>
      <w:pPr>
        <w:tabs>
          <w:tab w:val="left" w:pos="312"/>
        </w:tabs>
      </w:pPr>
    </w:lvl>
  </w:abstractNum>
  <w:abstractNum w:abstractNumId="17">
    <w:nsid w:val="2C6F6B29"/>
    <w:multiLevelType w:val="multilevel"/>
    <w:tmpl w:val="2C6F6B29"/>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8">
    <w:nsid w:val="31BCCB92"/>
    <w:multiLevelType w:val="singleLevel"/>
    <w:tmpl w:val="31BCCB92"/>
    <w:lvl w:ilvl="0" w:tentative="0">
      <w:start w:val="5"/>
      <w:numFmt w:val="decimal"/>
      <w:suff w:val="space"/>
      <w:lvlText w:val="%1."/>
      <w:lvlJc w:val="left"/>
    </w:lvl>
  </w:abstractNum>
  <w:abstractNum w:abstractNumId="19">
    <w:nsid w:val="3211FCA9"/>
    <w:multiLevelType w:val="multilevel"/>
    <w:tmpl w:val="3211FCA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A03349F"/>
    <w:multiLevelType w:val="multilevel"/>
    <w:tmpl w:val="3A03349F"/>
    <w:lvl w:ilvl="0" w:tentative="0">
      <w:start w:val="1"/>
      <w:numFmt w:val="decimal"/>
      <w:lvlText w:val="%1."/>
      <w:lvlJc w:val="left"/>
      <w:pPr>
        <w:ind w:left="420" w:hanging="420"/>
      </w:pPr>
      <w:rPr>
        <w:strike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3F632311"/>
    <w:multiLevelType w:val="multilevel"/>
    <w:tmpl w:val="3F632311"/>
    <w:lvl w:ilvl="0" w:tentative="0">
      <w:start w:val="1"/>
      <w:numFmt w:val="decimal"/>
      <w:lvlText w:val="%1、"/>
      <w:lvlJc w:val="left"/>
      <w:pPr>
        <w:ind w:left="630" w:hanging="420"/>
      </w:pPr>
      <w:rPr>
        <w:rFonts w:hint="default" w:ascii="宋体" w:hAnsi="宋体" w:eastAsia="宋体"/>
        <w:b/>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22">
    <w:nsid w:val="63785095"/>
    <w:multiLevelType w:val="singleLevel"/>
    <w:tmpl w:val="63785095"/>
    <w:lvl w:ilvl="0" w:tentative="0">
      <w:start w:val="1"/>
      <w:numFmt w:val="decimal"/>
      <w:lvlText w:val="%1."/>
      <w:lvlJc w:val="left"/>
      <w:pPr>
        <w:tabs>
          <w:tab w:val="left" w:pos="312"/>
        </w:tabs>
      </w:pPr>
    </w:lvl>
  </w:abstractNum>
  <w:abstractNum w:abstractNumId="23">
    <w:nsid w:val="63C66A71"/>
    <w:multiLevelType w:val="multilevel"/>
    <w:tmpl w:val="63C66A71"/>
    <w:lvl w:ilvl="0" w:tentative="0">
      <w:start w:val="1"/>
      <w:numFmt w:val="bullet"/>
      <w:lvlText w:val=""/>
      <w:lvlJc w:val="left"/>
      <w:pPr>
        <w:tabs>
          <w:tab w:val="left" w:pos="960"/>
        </w:tabs>
        <w:ind w:left="96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6D26280F"/>
    <w:multiLevelType w:val="multilevel"/>
    <w:tmpl w:val="6D26280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6DCC887F"/>
    <w:multiLevelType w:val="singleLevel"/>
    <w:tmpl w:val="6DCC887F"/>
    <w:lvl w:ilvl="0" w:tentative="0">
      <w:start w:val="1"/>
      <w:numFmt w:val="decimal"/>
      <w:suff w:val="nothing"/>
      <w:lvlText w:val="%1、"/>
      <w:lvlJc w:val="left"/>
    </w:lvl>
  </w:abstractNum>
  <w:abstractNum w:abstractNumId="26">
    <w:nsid w:val="6F8EE87D"/>
    <w:multiLevelType w:val="multilevel"/>
    <w:tmpl w:val="6F8EE87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7D12ABF4"/>
    <w:multiLevelType w:val="singleLevel"/>
    <w:tmpl w:val="7D12ABF4"/>
    <w:lvl w:ilvl="0" w:tentative="0">
      <w:start w:val="1"/>
      <w:numFmt w:val="decimal"/>
      <w:lvlText w:val="%1."/>
      <w:lvlJc w:val="left"/>
      <w:pPr>
        <w:tabs>
          <w:tab w:val="left" w:pos="312"/>
        </w:tabs>
        <w:ind w:left="150"/>
      </w:pPr>
    </w:lvl>
  </w:abstractNum>
  <w:num w:numId="1">
    <w:abstractNumId w:val="13"/>
  </w:num>
  <w:num w:numId="2">
    <w:abstractNumId w:val="26"/>
  </w:num>
  <w:num w:numId="3">
    <w:abstractNumId w:val="8"/>
  </w:num>
  <w:num w:numId="4">
    <w:abstractNumId w:val="24"/>
  </w:num>
  <w:num w:numId="5">
    <w:abstractNumId w:val="12"/>
  </w:num>
  <w:num w:numId="6">
    <w:abstractNumId w:val="19"/>
  </w:num>
  <w:num w:numId="7">
    <w:abstractNumId w:val="6"/>
  </w:num>
  <w:num w:numId="8">
    <w:abstractNumId w:val="22"/>
  </w:num>
  <w:num w:numId="9">
    <w:abstractNumId w:val="18"/>
  </w:num>
  <w:num w:numId="10">
    <w:abstractNumId w:val="2"/>
  </w:num>
  <w:num w:numId="11">
    <w:abstractNumId w:val="17"/>
  </w:num>
  <w:num w:numId="12">
    <w:abstractNumId w:val="15"/>
  </w:num>
  <w:num w:numId="13">
    <w:abstractNumId w:val="10"/>
  </w:num>
  <w:num w:numId="14">
    <w:abstractNumId w:val="20"/>
  </w:num>
  <w:num w:numId="15">
    <w:abstractNumId w:val="21"/>
  </w:num>
  <w:num w:numId="16">
    <w:abstractNumId w:val="5"/>
  </w:num>
  <w:num w:numId="17">
    <w:abstractNumId w:val="14"/>
  </w:num>
  <w:num w:numId="18">
    <w:abstractNumId w:val="1"/>
  </w:num>
  <w:num w:numId="19">
    <w:abstractNumId w:val="9"/>
  </w:num>
  <w:num w:numId="20">
    <w:abstractNumId w:val="11"/>
  </w:num>
  <w:num w:numId="21">
    <w:abstractNumId w:val="7"/>
  </w:num>
  <w:num w:numId="22">
    <w:abstractNumId w:val="3"/>
  </w:num>
  <w:num w:numId="23">
    <w:abstractNumId w:val="16"/>
  </w:num>
  <w:num w:numId="24">
    <w:abstractNumId w:val="27"/>
  </w:num>
  <w:num w:numId="25">
    <w:abstractNumId w:val="0"/>
  </w:num>
  <w:num w:numId="26">
    <w:abstractNumId w:val="4"/>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1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g0YTBjYTRmN2Q0ZDllYmM4M2VhZjcwZWI1OWMyYTgifQ=="/>
  </w:docVars>
  <w:rsids>
    <w:rsidRoot w:val="002F49A5"/>
    <w:rsid w:val="00000DF1"/>
    <w:rsid w:val="00001B6E"/>
    <w:rsid w:val="00001D89"/>
    <w:rsid w:val="00001EBC"/>
    <w:rsid w:val="000026F1"/>
    <w:rsid w:val="0000481A"/>
    <w:rsid w:val="00005209"/>
    <w:rsid w:val="000064B0"/>
    <w:rsid w:val="0000679D"/>
    <w:rsid w:val="0000720C"/>
    <w:rsid w:val="00007755"/>
    <w:rsid w:val="0000794F"/>
    <w:rsid w:val="00007C91"/>
    <w:rsid w:val="000103BB"/>
    <w:rsid w:val="00010536"/>
    <w:rsid w:val="00010FBF"/>
    <w:rsid w:val="000115B8"/>
    <w:rsid w:val="00011CB3"/>
    <w:rsid w:val="00011EF2"/>
    <w:rsid w:val="0001273E"/>
    <w:rsid w:val="00012BD5"/>
    <w:rsid w:val="00012CAA"/>
    <w:rsid w:val="00013366"/>
    <w:rsid w:val="00013C0B"/>
    <w:rsid w:val="00013C9F"/>
    <w:rsid w:val="00013CFD"/>
    <w:rsid w:val="00014028"/>
    <w:rsid w:val="0001409D"/>
    <w:rsid w:val="0001431C"/>
    <w:rsid w:val="00014D46"/>
    <w:rsid w:val="00014FAE"/>
    <w:rsid w:val="0001545C"/>
    <w:rsid w:val="000154F1"/>
    <w:rsid w:val="000158B0"/>
    <w:rsid w:val="00016ED6"/>
    <w:rsid w:val="000175F0"/>
    <w:rsid w:val="00020343"/>
    <w:rsid w:val="000207FB"/>
    <w:rsid w:val="00020C5D"/>
    <w:rsid w:val="00020E21"/>
    <w:rsid w:val="000219A4"/>
    <w:rsid w:val="00021D3A"/>
    <w:rsid w:val="00022214"/>
    <w:rsid w:val="000228CD"/>
    <w:rsid w:val="00023D3A"/>
    <w:rsid w:val="0002585E"/>
    <w:rsid w:val="00026F62"/>
    <w:rsid w:val="0002744D"/>
    <w:rsid w:val="00027821"/>
    <w:rsid w:val="00027AF1"/>
    <w:rsid w:val="00030272"/>
    <w:rsid w:val="0003065F"/>
    <w:rsid w:val="000307A6"/>
    <w:rsid w:val="00030AA4"/>
    <w:rsid w:val="00030AD9"/>
    <w:rsid w:val="00030F1A"/>
    <w:rsid w:val="0003131F"/>
    <w:rsid w:val="00031498"/>
    <w:rsid w:val="000323B3"/>
    <w:rsid w:val="00032EB3"/>
    <w:rsid w:val="000338CF"/>
    <w:rsid w:val="00034004"/>
    <w:rsid w:val="0003461F"/>
    <w:rsid w:val="00035CE3"/>
    <w:rsid w:val="00035DD3"/>
    <w:rsid w:val="00036123"/>
    <w:rsid w:val="000362B1"/>
    <w:rsid w:val="000363BE"/>
    <w:rsid w:val="0003722B"/>
    <w:rsid w:val="000374FC"/>
    <w:rsid w:val="00037B4E"/>
    <w:rsid w:val="0004023A"/>
    <w:rsid w:val="00040921"/>
    <w:rsid w:val="00041529"/>
    <w:rsid w:val="00041A45"/>
    <w:rsid w:val="000421CC"/>
    <w:rsid w:val="000421EB"/>
    <w:rsid w:val="0004230C"/>
    <w:rsid w:val="0004268E"/>
    <w:rsid w:val="00042A86"/>
    <w:rsid w:val="00043612"/>
    <w:rsid w:val="000437FC"/>
    <w:rsid w:val="00043E97"/>
    <w:rsid w:val="00043E9C"/>
    <w:rsid w:val="000441FD"/>
    <w:rsid w:val="0004423E"/>
    <w:rsid w:val="0004496E"/>
    <w:rsid w:val="00045080"/>
    <w:rsid w:val="00045F88"/>
    <w:rsid w:val="00046081"/>
    <w:rsid w:val="000462B2"/>
    <w:rsid w:val="000463EF"/>
    <w:rsid w:val="000467E5"/>
    <w:rsid w:val="000473FB"/>
    <w:rsid w:val="00047E5E"/>
    <w:rsid w:val="00047F69"/>
    <w:rsid w:val="0005002B"/>
    <w:rsid w:val="0005084A"/>
    <w:rsid w:val="000510AB"/>
    <w:rsid w:val="000512C5"/>
    <w:rsid w:val="000537FA"/>
    <w:rsid w:val="00053D96"/>
    <w:rsid w:val="00055241"/>
    <w:rsid w:val="00055628"/>
    <w:rsid w:val="00055F87"/>
    <w:rsid w:val="00055F8A"/>
    <w:rsid w:val="00056DC1"/>
    <w:rsid w:val="00056DF5"/>
    <w:rsid w:val="00057663"/>
    <w:rsid w:val="000578C8"/>
    <w:rsid w:val="00057A88"/>
    <w:rsid w:val="00057DD3"/>
    <w:rsid w:val="00061385"/>
    <w:rsid w:val="000618CF"/>
    <w:rsid w:val="0006199E"/>
    <w:rsid w:val="000619D2"/>
    <w:rsid w:val="00061C9E"/>
    <w:rsid w:val="00061DA0"/>
    <w:rsid w:val="00062048"/>
    <w:rsid w:val="00062290"/>
    <w:rsid w:val="00062CE7"/>
    <w:rsid w:val="00063ECC"/>
    <w:rsid w:val="00064658"/>
    <w:rsid w:val="00064C4B"/>
    <w:rsid w:val="000654BF"/>
    <w:rsid w:val="000657DE"/>
    <w:rsid w:val="000659CC"/>
    <w:rsid w:val="00065B4D"/>
    <w:rsid w:val="00066175"/>
    <w:rsid w:val="00066234"/>
    <w:rsid w:val="000665B4"/>
    <w:rsid w:val="00066D2B"/>
    <w:rsid w:val="00067342"/>
    <w:rsid w:val="00067806"/>
    <w:rsid w:val="00067FA3"/>
    <w:rsid w:val="0007083A"/>
    <w:rsid w:val="00070CD2"/>
    <w:rsid w:val="00071BAC"/>
    <w:rsid w:val="000722D9"/>
    <w:rsid w:val="0007260A"/>
    <w:rsid w:val="00072AB0"/>
    <w:rsid w:val="00072AD6"/>
    <w:rsid w:val="00072C65"/>
    <w:rsid w:val="00072DC2"/>
    <w:rsid w:val="0007329E"/>
    <w:rsid w:val="000735D1"/>
    <w:rsid w:val="00074185"/>
    <w:rsid w:val="0007433F"/>
    <w:rsid w:val="00074BD8"/>
    <w:rsid w:val="0007513B"/>
    <w:rsid w:val="0007514A"/>
    <w:rsid w:val="000753C0"/>
    <w:rsid w:val="00075859"/>
    <w:rsid w:val="00075BE6"/>
    <w:rsid w:val="0007665E"/>
    <w:rsid w:val="00076B36"/>
    <w:rsid w:val="00076C49"/>
    <w:rsid w:val="00077563"/>
    <w:rsid w:val="000775DC"/>
    <w:rsid w:val="000776DE"/>
    <w:rsid w:val="00077730"/>
    <w:rsid w:val="000777A3"/>
    <w:rsid w:val="00077FC7"/>
    <w:rsid w:val="00080E6B"/>
    <w:rsid w:val="000811DD"/>
    <w:rsid w:val="00082628"/>
    <w:rsid w:val="0008308C"/>
    <w:rsid w:val="00083BEA"/>
    <w:rsid w:val="00083CC5"/>
    <w:rsid w:val="00083FAC"/>
    <w:rsid w:val="000847DF"/>
    <w:rsid w:val="00084B97"/>
    <w:rsid w:val="00084FA1"/>
    <w:rsid w:val="00085763"/>
    <w:rsid w:val="00085778"/>
    <w:rsid w:val="000857D8"/>
    <w:rsid w:val="00085B0C"/>
    <w:rsid w:val="00085CC9"/>
    <w:rsid w:val="00085CFD"/>
    <w:rsid w:val="00085D4D"/>
    <w:rsid w:val="00085E53"/>
    <w:rsid w:val="0008615F"/>
    <w:rsid w:val="0008651D"/>
    <w:rsid w:val="00087A6E"/>
    <w:rsid w:val="00090518"/>
    <w:rsid w:val="000906E1"/>
    <w:rsid w:val="000907AB"/>
    <w:rsid w:val="00090846"/>
    <w:rsid w:val="00090A4B"/>
    <w:rsid w:val="00090A90"/>
    <w:rsid w:val="00090EE0"/>
    <w:rsid w:val="00091041"/>
    <w:rsid w:val="000910FC"/>
    <w:rsid w:val="0009175B"/>
    <w:rsid w:val="000919B2"/>
    <w:rsid w:val="00091CCB"/>
    <w:rsid w:val="00091CD7"/>
    <w:rsid w:val="00092368"/>
    <w:rsid w:val="00092391"/>
    <w:rsid w:val="00092638"/>
    <w:rsid w:val="00092B56"/>
    <w:rsid w:val="00092BF7"/>
    <w:rsid w:val="00092C3E"/>
    <w:rsid w:val="000930C5"/>
    <w:rsid w:val="000932AF"/>
    <w:rsid w:val="00093B14"/>
    <w:rsid w:val="00093C0E"/>
    <w:rsid w:val="00093D4A"/>
    <w:rsid w:val="0009414D"/>
    <w:rsid w:val="000944AB"/>
    <w:rsid w:val="00094742"/>
    <w:rsid w:val="00094B7F"/>
    <w:rsid w:val="00094CB7"/>
    <w:rsid w:val="00095180"/>
    <w:rsid w:val="00095627"/>
    <w:rsid w:val="00095F4D"/>
    <w:rsid w:val="000962E0"/>
    <w:rsid w:val="00096645"/>
    <w:rsid w:val="00096885"/>
    <w:rsid w:val="00096F1D"/>
    <w:rsid w:val="00097427"/>
    <w:rsid w:val="00097503"/>
    <w:rsid w:val="0009797E"/>
    <w:rsid w:val="00097CFB"/>
    <w:rsid w:val="000A0295"/>
    <w:rsid w:val="000A0C2B"/>
    <w:rsid w:val="000A0EEC"/>
    <w:rsid w:val="000A1780"/>
    <w:rsid w:val="000A1D74"/>
    <w:rsid w:val="000A2451"/>
    <w:rsid w:val="000A2A33"/>
    <w:rsid w:val="000A3636"/>
    <w:rsid w:val="000A3721"/>
    <w:rsid w:val="000A3B84"/>
    <w:rsid w:val="000A4165"/>
    <w:rsid w:val="000A4419"/>
    <w:rsid w:val="000A44FC"/>
    <w:rsid w:val="000A45F4"/>
    <w:rsid w:val="000A52DD"/>
    <w:rsid w:val="000A6040"/>
    <w:rsid w:val="000A6907"/>
    <w:rsid w:val="000A6D67"/>
    <w:rsid w:val="000A7153"/>
    <w:rsid w:val="000A760B"/>
    <w:rsid w:val="000A79A4"/>
    <w:rsid w:val="000A79CC"/>
    <w:rsid w:val="000B0353"/>
    <w:rsid w:val="000B0A87"/>
    <w:rsid w:val="000B0B8D"/>
    <w:rsid w:val="000B0BFB"/>
    <w:rsid w:val="000B11CE"/>
    <w:rsid w:val="000B1A06"/>
    <w:rsid w:val="000B2971"/>
    <w:rsid w:val="000B332C"/>
    <w:rsid w:val="000B34F8"/>
    <w:rsid w:val="000B38A9"/>
    <w:rsid w:val="000B4035"/>
    <w:rsid w:val="000B407B"/>
    <w:rsid w:val="000B5846"/>
    <w:rsid w:val="000B683B"/>
    <w:rsid w:val="000B6E2E"/>
    <w:rsid w:val="000B75BC"/>
    <w:rsid w:val="000B7ABE"/>
    <w:rsid w:val="000B7EC8"/>
    <w:rsid w:val="000C009A"/>
    <w:rsid w:val="000C0339"/>
    <w:rsid w:val="000C03AD"/>
    <w:rsid w:val="000C1920"/>
    <w:rsid w:val="000C213D"/>
    <w:rsid w:val="000C2863"/>
    <w:rsid w:val="000C3383"/>
    <w:rsid w:val="000C4549"/>
    <w:rsid w:val="000C4D01"/>
    <w:rsid w:val="000C4E6D"/>
    <w:rsid w:val="000C5546"/>
    <w:rsid w:val="000C55F8"/>
    <w:rsid w:val="000C5859"/>
    <w:rsid w:val="000C5B47"/>
    <w:rsid w:val="000C625E"/>
    <w:rsid w:val="000C6F7C"/>
    <w:rsid w:val="000C6F83"/>
    <w:rsid w:val="000C7284"/>
    <w:rsid w:val="000C7C23"/>
    <w:rsid w:val="000C7D4A"/>
    <w:rsid w:val="000D0DB8"/>
    <w:rsid w:val="000D1177"/>
    <w:rsid w:val="000D1A6A"/>
    <w:rsid w:val="000D270F"/>
    <w:rsid w:val="000D2912"/>
    <w:rsid w:val="000D2A07"/>
    <w:rsid w:val="000D300C"/>
    <w:rsid w:val="000D49AF"/>
    <w:rsid w:val="000D49CC"/>
    <w:rsid w:val="000D521B"/>
    <w:rsid w:val="000D58AE"/>
    <w:rsid w:val="000D5B85"/>
    <w:rsid w:val="000D5DE8"/>
    <w:rsid w:val="000D5FB5"/>
    <w:rsid w:val="000D659B"/>
    <w:rsid w:val="000D67B7"/>
    <w:rsid w:val="000E0865"/>
    <w:rsid w:val="000E0DBA"/>
    <w:rsid w:val="000E1458"/>
    <w:rsid w:val="000E1BE5"/>
    <w:rsid w:val="000E1CED"/>
    <w:rsid w:val="000E2B13"/>
    <w:rsid w:val="000E3BAC"/>
    <w:rsid w:val="000E3D9F"/>
    <w:rsid w:val="000E4328"/>
    <w:rsid w:val="000E4348"/>
    <w:rsid w:val="000E487E"/>
    <w:rsid w:val="000E4F80"/>
    <w:rsid w:val="000E53B3"/>
    <w:rsid w:val="000E5BC8"/>
    <w:rsid w:val="000E5C9C"/>
    <w:rsid w:val="000E5CE8"/>
    <w:rsid w:val="000E5F91"/>
    <w:rsid w:val="000E64C3"/>
    <w:rsid w:val="000E67A5"/>
    <w:rsid w:val="000E6D71"/>
    <w:rsid w:val="000E6E1D"/>
    <w:rsid w:val="000E6F75"/>
    <w:rsid w:val="000E727A"/>
    <w:rsid w:val="000E739F"/>
    <w:rsid w:val="000E74BD"/>
    <w:rsid w:val="000E7685"/>
    <w:rsid w:val="000F090F"/>
    <w:rsid w:val="000F096F"/>
    <w:rsid w:val="000F10B0"/>
    <w:rsid w:val="000F10E5"/>
    <w:rsid w:val="000F12D3"/>
    <w:rsid w:val="000F13E4"/>
    <w:rsid w:val="000F1BB6"/>
    <w:rsid w:val="000F226D"/>
    <w:rsid w:val="000F26DB"/>
    <w:rsid w:val="000F2742"/>
    <w:rsid w:val="000F2877"/>
    <w:rsid w:val="000F2AA5"/>
    <w:rsid w:val="000F34F5"/>
    <w:rsid w:val="000F3647"/>
    <w:rsid w:val="000F5FB8"/>
    <w:rsid w:val="000F5FFB"/>
    <w:rsid w:val="000F671B"/>
    <w:rsid w:val="001019FB"/>
    <w:rsid w:val="001019FC"/>
    <w:rsid w:val="00102538"/>
    <w:rsid w:val="00102B51"/>
    <w:rsid w:val="00102FB7"/>
    <w:rsid w:val="0010308E"/>
    <w:rsid w:val="00103172"/>
    <w:rsid w:val="001031E7"/>
    <w:rsid w:val="001038BC"/>
    <w:rsid w:val="001040A6"/>
    <w:rsid w:val="0010545C"/>
    <w:rsid w:val="001058DE"/>
    <w:rsid w:val="00105ADA"/>
    <w:rsid w:val="00105B1A"/>
    <w:rsid w:val="00105DBD"/>
    <w:rsid w:val="00105F85"/>
    <w:rsid w:val="001065C8"/>
    <w:rsid w:val="00106A74"/>
    <w:rsid w:val="00106C2D"/>
    <w:rsid w:val="001070E4"/>
    <w:rsid w:val="00107164"/>
    <w:rsid w:val="00107BCB"/>
    <w:rsid w:val="0011034A"/>
    <w:rsid w:val="00110877"/>
    <w:rsid w:val="00110A02"/>
    <w:rsid w:val="00110A85"/>
    <w:rsid w:val="0011124E"/>
    <w:rsid w:val="0011138E"/>
    <w:rsid w:val="001113B4"/>
    <w:rsid w:val="001115E8"/>
    <w:rsid w:val="00112289"/>
    <w:rsid w:val="001122F0"/>
    <w:rsid w:val="0011252B"/>
    <w:rsid w:val="00113143"/>
    <w:rsid w:val="0011373D"/>
    <w:rsid w:val="001144BE"/>
    <w:rsid w:val="00115409"/>
    <w:rsid w:val="00115709"/>
    <w:rsid w:val="00116035"/>
    <w:rsid w:val="001169CD"/>
    <w:rsid w:val="00116C77"/>
    <w:rsid w:val="00116FA0"/>
    <w:rsid w:val="00116FBF"/>
    <w:rsid w:val="00117DFE"/>
    <w:rsid w:val="00120025"/>
    <w:rsid w:val="00120CD9"/>
    <w:rsid w:val="001215FD"/>
    <w:rsid w:val="001219AD"/>
    <w:rsid w:val="00121CB3"/>
    <w:rsid w:val="00122111"/>
    <w:rsid w:val="0012290B"/>
    <w:rsid w:val="00122969"/>
    <w:rsid w:val="00122B32"/>
    <w:rsid w:val="00123253"/>
    <w:rsid w:val="00123762"/>
    <w:rsid w:val="00124219"/>
    <w:rsid w:val="001254CF"/>
    <w:rsid w:val="00125627"/>
    <w:rsid w:val="00125952"/>
    <w:rsid w:val="00125C70"/>
    <w:rsid w:val="00125D43"/>
    <w:rsid w:val="00125FA8"/>
    <w:rsid w:val="001260A8"/>
    <w:rsid w:val="00126471"/>
    <w:rsid w:val="001265DE"/>
    <w:rsid w:val="0012680E"/>
    <w:rsid w:val="00126836"/>
    <w:rsid w:val="00126D86"/>
    <w:rsid w:val="00126F47"/>
    <w:rsid w:val="00127589"/>
    <w:rsid w:val="00127E22"/>
    <w:rsid w:val="00130419"/>
    <w:rsid w:val="001304A7"/>
    <w:rsid w:val="00130922"/>
    <w:rsid w:val="00130A78"/>
    <w:rsid w:val="00130DB9"/>
    <w:rsid w:val="00130EF5"/>
    <w:rsid w:val="00131159"/>
    <w:rsid w:val="00131A07"/>
    <w:rsid w:val="00131BCB"/>
    <w:rsid w:val="00131E09"/>
    <w:rsid w:val="00132B15"/>
    <w:rsid w:val="0013395F"/>
    <w:rsid w:val="00133E31"/>
    <w:rsid w:val="00134723"/>
    <w:rsid w:val="0013487E"/>
    <w:rsid w:val="00134925"/>
    <w:rsid w:val="00134FC1"/>
    <w:rsid w:val="001350A3"/>
    <w:rsid w:val="00135A93"/>
    <w:rsid w:val="001361E2"/>
    <w:rsid w:val="0013624D"/>
    <w:rsid w:val="00136636"/>
    <w:rsid w:val="00136F05"/>
    <w:rsid w:val="001370EB"/>
    <w:rsid w:val="00137350"/>
    <w:rsid w:val="00137455"/>
    <w:rsid w:val="00137BF0"/>
    <w:rsid w:val="00137D16"/>
    <w:rsid w:val="00140BF7"/>
    <w:rsid w:val="00140CDD"/>
    <w:rsid w:val="001425AD"/>
    <w:rsid w:val="0014278B"/>
    <w:rsid w:val="001427D1"/>
    <w:rsid w:val="00142A29"/>
    <w:rsid w:val="00142A59"/>
    <w:rsid w:val="00143CDA"/>
    <w:rsid w:val="00143D26"/>
    <w:rsid w:val="0014473E"/>
    <w:rsid w:val="00145765"/>
    <w:rsid w:val="00145D88"/>
    <w:rsid w:val="001469B3"/>
    <w:rsid w:val="0014758A"/>
    <w:rsid w:val="00147750"/>
    <w:rsid w:val="001478F7"/>
    <w:rsid w:val="00150416"/>
    <w:rsid w:val="00150568"/>
    <w:rsid w:val="001508B7"/>
    <w:rsid w:val="00150B2B"/>
    <w:rsid w:val="00151168"/>
    <w:rsid w:val="00151810"/>
    <w:rsid w:val="00151BD8"/>
    <w:rsid w:val="00152029"/>
    <w:rsid w:val="00152378"/>
    <w:rsid w:val="00152480"/>
    <w:rsid w:val="00152715"/>
    <w:rsid w:val="001539DD"/>
    <w:rsid w:val="00153D0B"/>
    <w:rsid w:val="00153F51"/>
    <w:rsid w:val="00154322"/>
    <w:rsid w:val="00154D7C"/>
    <w:rsid w:val="0015539F"/>
    <w:rsid w:val="0015584D"/>
    <w:rsid w:val="00155AE5"/>
    <w:rsid w:val="0015623C"/>
    <w:rsid w:val="0015686A"/>
    <w:rsid w:val="001569EC"/>
    <w:rsid w:val="00156C68"/>
    <w:rsid w:val="00156CBB"/>
    <w:rsid w:val="00156F04"/>
    <w:rsid w:val="0015704F"/>
    <w:rsid w:val="001571B5"/>
    <w:rsid w:val="001571F6"/>
    <w:rsid w:val="0015736B"/>
    <w:rsid w:val="00157604"/>
    <w:rsid w:val="00157849"/>
    <w:rsid w:val="00157A10"/>
    <w:rsid w:val="00157F60"/>
    <w:rsid w:val="001600AD"/>
    <w:rsid w:val="001602D1"/>
    <w:rsid w:val="001602F6"/>
    <w:rsid w:val="001602F8"/>
    <w:rsid w:val="00160902"/>
    <w:rsid w:val="00160ABC"/>
    <w:rsid w:val="00161568"/>
    <w:rsid w:val="00161AA3"/>
    <w:rsid w:val="00161C6A"/>
    <w:rsid w:val="0016216B"/>
    <w:rsid w:val="001621F3"/>
    <w:rsid w:val="001633BE"/>
    <w:rsid w:val="00164BCE"/>
    <w:rsid w:val="00164C36"/>
    <w:rsid w:val="00164FB5"/>
    <w:rsid w:val="00165330"/>
    <w:rsid w:val="001659D1"/>
    <w:rsid w:val="001659F1"/>
    <w:rsid w:val="00166508"/>
    <w:rsid w:val="0016651A"/>
    <w:rsid w:val="00166B30"/>
    <w:rsid w:val="00166EE4"/>
    <w:rsid w:val="001672CA"/>
    <w:rsid w:val="00167772"/>
    <w:rsid w:val="00167BF7"/>
    <w:rsid w:val="00167F2D"/>
    <w:rsid w:val="00170A59"/>
    <w:rsid w:val="00170F35"/>
    <w:rsid w:val="00171D14"/>
    <w:rsid w:val="00171D69"/>
    <w:rsid w:val="00171FB6"/>
    <w:rsid w:val="001721FF"/>
    <w:rsid w:val="00172774"/>
    <w:rsid w:val="001739BD"/>
    <w:rsid w:val="001746B0"/>
    <w:rsid w:val="00174799"/>
    <w:rsid w:val="00174895"/>
    <w:rsid w:val="00174A3D"/>
    <w:rsid w:val="001755A2"/>
    <w:rsid w:val="00175DEB"/>
    <w:rsid w:val="00175E86"/>
    <w:rsid w:val="00176161"/>
    <w:rsid w:val="00176335"/>
    <w:rsid w:val="001765AC"/>
    <w:rsid w:val="0017676F"/>
    <w:rsid w:val="00176BFB"/>
    <w:rsid w:val="00177828"/>
    <w:rsid w:val="00177B7A"/>
    <w:rsid w:val="00177BB7"/>
    <w:rsid w:val="00177EE1"/>
    <w:rsid w:val="00180846"/>
    <w:rsid w:val="001809AA"/>
    <w:rsid w:val="00180ADF"/>
    <w:rsid w:val="00180D49"/>
    <w:rsid w:val="001812BB"/>
    <w:rsid w:val="00181732"/>
    <w:rsid w:val="00182044"/>
    <w:rsid w:val="00182049"/>
    <w:rsid w:val="001820AA"/>
    <w:rsid w:val="00182C69"/>
    <w:rsid w:val="00182E44"/>
    <w:rsid w:val="001830A9"/>
    <w:rsid w:val="001832D4"/>
    <w:rsid w:val="00183C81"/>
    <w:rsid w:val="0018412E"/>
    <w:rsid w:val="001841D3"/>
    <w:rsid w:val="00184206"/>
    <w:rsid w:val="00185777"/>
    <w:rsid w:val="00185AD4"/>
    <w:rsid w:val="00185AE1"/>
    <w:rsid w:val="00186371"/>
    <w:rsid w:val="00186879"/>
    <w:rsid w:val="0018694B"/>
    <w:rsid w:val="00187762"/>
    <w:rsid w:val="00187993"/>
    <w:rsid w:val="00187D0D"/>
    <w:rsid w:val="00187ED6"/>
    <w:rsid w:val="00191A01"/>
    <w:rsid w:val="00191B9F"/>
    <w:rsid w:val="00191CEF"/>
    <w:rsid w:val="00191D0B"/>
    <w:rsid w:val="00191F34"/>
    <w:rsid w:val="00191F3C"/>
    <w:rsid w:val="001921D8"/>
    <w:rsid w:val="0019242A"/>
    <w:rsid w:val="00192565"/>
    <w:rsid w:val="00192A9C"/>
    <w:rsid w:val="00192BA7"/>
    <w:rsid w:val="00192C39"/>
    <w:rsid w:val="00192D3F"/>
    <w:rsid w:val="00192E24"/>
    <w:rsid w:val="0019424F"/>
    <w:rsid w:val="00194788"/>
    <w:rsid w:val="00194874"/>
    <w:rsid w:val="00194C47"/>
    <w:rsid w:val="0019709C"/>
    <w:rsid w:val="00197678"/>
    <w:rsid w:val="00197D2D"/>
    <w:rsid w:val="00197D7B"/>
    <w:rsid w:val="001A0269"/>
    <w:rsid w:val="001A1620"/>
    <w:rsid w:val="001A1C76"/>
    <w:rsid w:val="001A227A"/>
    <w:rsid w:val="001A296F"/>
    <w:rsid w:val="001A34EB"/>
    <w:rsid w:val="001A38D6"/>
    <w:rsid w:val="001A3D9D"/>
    <w:rsid w:val="001A4BCF"/>
    <w:rsid w:val="001A54F0"/>
    <w:rsid w:val="001A5B38"/>
    <w:rsid w:val="001A6625"/>
    <w:rsid w:val="001A6910"/>
    <w:rsid w:val="001A6A49"/>
    <w:rsid w:val="001A6C08"/>
    <w:rsid w:val="001A7B0A"/>
    <w:rsid w:val="001A7CEC"/>
    <w:rsid w:val="001A7F4B"/>
    <w:rsid w:val="001A7FB0"/>
    <w:rsid w:val="001B03A8"/>
    <w:rsid w:val="001B03AF"/>
    <w:rsid w:val="001B06DC"/>
    <w:rsid w:val="001B11B0"/>
    <w:rsid w:val="001B1716"/>
    <w:rsid w:val="001B1745"/>
    <w:rsid w:val="001B17C2"/>
    <w:rsid w:val="001B1D7B"/>
    <w:rsid w:val="001B206D"/>
    <w:rsid w:val="001B2099"/>
    <w:rsid w:val="001B2104"/>
    <w:rsid w:val="001B23E1"/>
    <w:rsid w:val="001B2F19"/>
    <w:rsid w:val="001B36CB"/>
    <w:rsid w:val="001B3F96"/>
    <w:rsid w:val="001B4684"/>
    <w:rsid w:val="001B526B"/>
    <w:rsid w:val="001B5A7C"/>
    <w:rsid w:val="001B5ECE"/>
    <w:rsid w:val="001B5F83"/>
    <w:rsid w:val="001B6795"/>
    <w:rsid w:val="001B69C2"/>
    <w:rsid w:val="001C0289"/>
    <w:rsid w:val="001C106D"/>
    <w:rsid w:val="001C1917"/>
    <w:rsid w:val="001C198E"/>
    <w:rsid w:val="001C1E3F"/>
    <w:rsid w:val="001C35B3"/>
    <w:rsid w:val="001C403D"/>
    <w:rsid w:val="001C4045"/>
    <w:rsid w:val="001C4153"/>
    <w:rsid w:val="001C431B"/>
    <w:rsid w:val="001C452A"/>
    <w:rsid w:val="001C466D"/>
    <w:rsid w:val="001C489D"/>
    <w:rsid w:val="001C48D8"/>
    <w:rsid w:val="001C4CD3"/>
    <w:rsid w:val="001C4CF4"/>
    <w:rsid w:val="001C58DB"/>
    <w:rsid w:val="001C5A65"/>
    <w:rsid w:val="001C5A8D"/>
    <w:rsid w:val="001C61DE"/>
    <w:rsid w:val="001C675B"/>
    <w:rsid w:val="001C68FC"/>
    <w:rsid w:val="001C71B2"/>
    <w:rsid w:val="001C71DA"/>
    <w:rsid w:val="001C7496"/>
    <w:rsid w:val="001C7A38"/>
    <w:rsid w:val="001C7E89"/>
    <w:rsid w:val="001D03F0"/>
    <w:rsid w:val="001D1026"/>
    <w:rsid w:val="001D20CD"/>
    <w:rsid w:val="001D264E"/>
    <w:rsid w:val="001D2708"/>
    <w:rsid w:val="001D2F12"/>
    <w:rsid w:val="001D2FF2"/>
    <w:rsid w:val="001D326F"/>
    <w:rsid w:val="001D37E5"/>
    <w:rsid w:val="001D38F0"/>
    <w:rsid w:val="001D3C12"/>
    <w:rsid w:val="001D3D5F"/>
    <w:rsid w:val="001D414B"/>
    <w:rsid w:val="001D45DD"/>
    <w:rsid w:val="001D47C0"/>
    <w:rsid w:val="001D4D8D"/>
    <w:rsid w:val="001D4F5D"/>
    <w:rsid w:val="001D4F72"/>
    <w:rsid w:val="001D50E3"/>
    <w:rsid w:val="001D518F"/>
    <w:rsid w:val="001D60C3"/>
    <w:rsid w:val="001D6443"/>
    <w:rsid w:val="001D648B"/>
    <w:rsid w:val="001D6D3F"/>
    <w:rsid w:val="001D727A"/>
    <w:rsid w:val="001E0089"/>
    <w:rsid w:val="001E01A3"/>
    <w:rsid w:val="001E0533"/>
    <w:rsid w:val="001E13DA"/>
    <w:rsid w:val="001E1E3E"/>
    <w:rsid w:val="001E2318"/>
    <w:rsid w:val="001E2418"/>
    <w:rsid w:val="001E256B"/>
    <w:rsid w:val="001E2868"/>
    <w:rsid w:val="001E2BB1"/>
    <w:rsid w:val="001E2C7D"/>
    <w:rsid w:val="001E2D2D"/>
    <w:rsid w:val="001E316C"/>
    <w:rsid w:val="001E31FC"/>
    <w:rsid w:val="001E38F7"/>
    <w:rsid w:val="001E3DAF"/>
    <w:rsid w:val="001E4BBA"/>
    <w:rsid w:val="001E5028"/>
    <w:rsid w:val="001E55B4"/>
    <w:rsid w:val="001E5714"/>
    <w:rsid w:val="001E69EF"/>
    <w:rsid w:val="001E6E21"/>
    <w:rsid w:val="001E731D"/>
    <w:rsid w:val="001E757C"/>
    <w:rsid w:val="001E7AF3"/>
    <w:rsid w:val="001F08A4"/>
    <w:rsid w:val="001F0CB7"/>
    <w:rsid w:val="001F15E5"/>
    <w:rsid w:val="001F16A3"/>
    <w:rsid w:val="001F1B89"/>
    <w:rsid w:val="001F2139"/>
    <w:rsid w:val="001F2286"/>
    <w:rsid w:val="001F235A"/>
    <w:rsid w:val="001F24E0"/>
    <w:rsid w:val="001F27C2"/>
    <w:rsid w:val="001F28F8"/>
    <w:rsid w:val="001F2BC8"/>
    <w:rsid w:val="001F31D0"/>
    <w:rsid w:val="001F36FD"/>
    <w:rsid w:val="001F39D9"/>
    <w:rsid w:val="001F39E6"/>
    <w:rsid w:val="001F43E7"/>
    <w:rsid w:val="001F4D90"/>
    <w:rsid w:val="001F51EF"/>
    <w:rsid w:val="001F566C"/>
    <w:rsid w:val="001F57EB"/>
    <w:rsid w:val="001F5D9F"/>
    <w:rsid w:val="001F60EB"/>
    <w:rsid w:val="001F660F"/>
    <w:rsid w:val="001F670B"/>
    <w:rsid w:val="001F7065"/>
    <w:rsid w:val="001F73C1"/>
    <w:rsid w:val="001F7693"/>
    <w:rsid w:val="001F7CF2"/>
    <w:rsid w:val="001F7D8D"/>
    <w:rsid w:val="002003D4"/>
    <w:rsid w:val="002008DF"/>
    <w:rsid w:val="00200B7D"/>
    <w:rsid w:val="00200D61"/>
    <w:rsid w:val="00200D9C"/>
    <w:rsid w:val="00201289"/>
    <w:rsid w:val="00201417"/>
    <w:rsid w:val="0020149D"/>
    <w:rsid w:val="00201887"/>
    <w:rsid w:val="00201B29"/>
    <w:rsid w:val="00201DEB"/>
    <w:rsid w:val="002027C1"/>
    <w:rsid w:val="00202AD2"/>
    <w:rsid w:val="00202EDE"/>
    <w:rsid w:val="00202FC5"/>
    <w:rsid w:val="0020346F"/>
    <w:rsid w:val="00203CBA"/>
    <w:rsid w:val="00203DE6"/>
    <w:rsid w:val="00205470"/>
    <w:rsid w:val="00205F64"/>
    <w:rsid w:val="0020625C"/>
    <w:rsid w:val="00206820"/>
    <w:rsid w:val="00206C0D"/>
    <w:rsid w:val="00207191"/>
    <w:rsid w:val="0020740C"/>
    <w:rsid w:val="0021100B"/>
    <w:rsid w:val="00212335"/>
    <w:rsid w:val="00212A05"/>
    <w:rsid w:val="00212BC1"/>
    <w:rsid w:val="0021327C"/>
    <w:rsid w:val="00213642"/>
    <w:rsid w:val="002137C5"/>
    <w:rsid w:val="0021391C"/>
    <w:rsid w:val="00213AB8"/>
    <w:rsid w:val="00214019"/>
    <w:rsid w:val="002142E6"/>
    <w:rsid w:val="002149AB"/>
    <w:rsid w:val="00214DC7"/>
    <w:rsid w:val="002166EF"/>
    <w:rsid w:val="002169EB"/>
    <w:rsid w:val="00216A4D"/>
    <w:rsid w:val="00216CCF"/>
    <w:rsid w:val="00216F2C"/>
    <w:rsid w:val="0021700A"/>
    <w:rsid w:val="00217677"/>
    <w:rsid w:val="0021789A"/>
    <w:rsid w:val="002178A6"/>
    <w:rsid w:val="00220510"/>
    <w:rsid w:val="0022089D"/>
    <w:rsid w:val="00220A6B"/>
    <w:rsid w:val="00220AFE"/>
    <w:rsid w:val="00220E23"/>
    <w:rsid w:val="002217B3"/>
    <w:rsid w:val="0022295B"/>
    <w:rsid w:val="00222DD2"/>
    <w:rsid w:val="00222E16"/>
    <w:rsid w:val="002234FF"/>
    <w:rsid w:val="0022353A"/>
    <w:rsid w:val="002242D0"/>
    <w:rsid w:val="00224513"/>
    <w:rsid w:val="002246E3"/>
    <w:rsid w:val="00224B5A"/>
    <w:rsid w:val="00224BDC"/>
    <w:rsid w:val="002252D2"/>
    <w:rsid w:val="00225304"/>
    <w:rsid w:val="002262CA"/>
    <w:rsid w:val="00226540"/>
    <w:rsid w:val="00226FF9"/>
    <w:rsid w:val="002270B8"/>
    <w:rsid w:val="00230052"/>
    <w:rsid w:val="00230938"/>
    <w:rsid w:val="002309EE"/>
    <w:rsid w:val="00230FC8"/>
    <w:rsid w:val="00232122"/>
    <w:rsid w:val="0023227F"/>
    <w:rsid w:val="0023257D"/>
    <w:rsid w:val="0023305F"/>
    <w:rsid w:val="0023307B"/>
    <w:rsid w:val="00233485"/>
    <w:rsid w:val="002336CD"/>
    <w:rsid w:val="0023408B"/>
    <w:rsid w:val="0023417E"/>
    <w:rsid w:val="0023440F"/>
    <w:rsid w:val="0023479C"/>
    <w:rsid w:val="00234B64"/>
    <w:rsid w:val="002353AD"/>
    <w:rsid w:val="002357C8"/>
    <w:rsid w:val="002361D5"/>
    <w:rsid w:val="00236350"/>
    <w:rsid w:val="0023702E"/>
    <w:rsid w:val="002372A9"/>
    <w:rsid w:val="00237D7F"/>
    <w:rsid w:val="00240030"/>
    <w:rsid w:val="00240977"/>
    <w:rsid w:val="00240A71"/>
    <w:rsid w:val="002418DD"/>
    <w:rsid w:val="00241F0D"/>
    <w:rsid w:val="002423D6"/>
    <w:rsid w:val="00242409"/>
    <w:rsid w:val="002424A6"/>
    <w:rsid w:val="0024353C"/>
    <w:rsid w:val="00243863"/>
    <w:rsid w:val="00244529"/>
    <w:rsid w:val="002445DF"/>
    <w:rsid w:val="00244C48"/>
    <w:rsid w:val="00244D9B"/>
    <w:rsid w:val="00244F49"/>
    <w:rsid w:val="00244FD6"/>
    <w:rsid w:val="00245B10"/>
    <w:rsid w:val="00245B40"/>
    <w:rsid w:val="00245E56"/>
    <w:rsid w:val="0024607F"/>
    <w:rsid w:val="00246758"/>
    <w:rsid w:val="00246CAC"/>
    <w:rsid w:val="00247289"/>
    <w:rsid w:val="002478AE"/>
    <w:rsid w:val="002502AB"/>
    <w:rsid w:val="00250731"/>
    <w:rsid w:val="002525DE"/>
    <w:rsid w:val="0025297F"/>
    <w:rsid w:val="0025328C"/>
    <w:rsid w:val="00253BB5"/>
    <w:rsid w:val="00253C14"/>
    <w:rsid w:val="00253E63"/>
    <w:rsid w:val="00253F01"/>
    <w:rsid w:val="00254464"/>
    <w:rsid w:val="0025485D"/>
    <w:rsid w:val="00254CA1"/>
    <w:rsid w:val="00254E78"/>
    <w:rsid w:val="0025559B"/>
    <w:rsid w:val="0025576E"/>
    <w:rsid w:val="00255783"/>
    <w:rsid w:val="00255E3C"/>
    <w:rsid w:val="00256294"/>
    <w:rsid w:val="002564F4"/>
    <w:rsid w:val="002565E0"/>
    <w:rsid w:val="00256ED8"/>
    <w:rsid w:val="002571AE"/>
    <w:rsid w:val="00257492"/>
    <w:rsid w:val="00257725"/>
    <w:rsid w:val="002577F2"/>
    <w:rsid w:val="00257F05"/>
    <w:rsid w:val="00260139"/>
    <w:rsid w:val="0026031C"/>
    <w:rsid w:val="00260708"/>
    <w:rsid w:val="002611C3"/>
    <w:rsid w:val="00261255"/>
    <w:rsid w:val="002622B3"/>
    <w:rsid w:val="002625AD"/>
    <w:rsid w:val="002627CD"/>
    <w:rsid w:val="0026300F"/>
    <w:rsid w:val="0026302F"/>
    <w:rsid w:val="00263DC0"/>
    <w:rsid w:val="00264A5F"/>
    <w:rsid w:val="00264FE9"/>
    <w:rsid w:val="002653DF"/>
    <w:rsid w:val="0026672F"/>
    <w:rsid w:val="002667C0"/>
    <w:rsid w:val="00266E98"/>
    <w:rsid w:val="00266F18"/>
    <w:rsid w:val="00267025"/>
    <w:rsid w:val="00267729"/>
    <w:rsid w:val="00267DBF"/>
    <w:rsid w:val="0027028C"/>
    <w:rsid w:val="0027058C"/>
    <w:rsid w:val="002707F5"/>
    <w:rsid w:val="0027084C"/>
    <w:rsid w:val="002708CA"/>
    <w:rsid w:val="002712C9"/>
    <w:rsid w:val="002712D2"/>
    <w:rsid w:val="002727D8"/>
    <w:rsid w:val="00272C3B"/>
    <w:rsid w:val="002730C8"/>
    <w:rsid w:val="002734F1"/>
    <w:rsid w:val="0027480D"/>
    <w:rsid w:val="00274BCA"/>
    <w:rsid w:val="0027574F"/>
    <w:rsid w:val="002763F8"/>
    <w:rsid w:val="00276A15"/>
    <w:rsid w:val="002771DC"/>
    <w:rsid w:val="00277998"/>
    <w:rsid w:val="00277E45"/>
    <w:rsid w:val="00277E4E"/>
    <w:rsid w:val="00280096"/>
    <w:rsid w:val="00280577"/>
    <w:rsid w:val="00280658"/>
    <w:rsid w:val="00280E17"/>
    <w:rsid w:val="00280FFE"/>
    <w:rsid w:val="0028124B"/>
    <w:rsid w:val="00281ECF"/>
    <w:rsid w:val="00282E73"/>
    <w:rsid w:val="002832F6"/>
    <w:rsid w:val="00283456"/>
    <w:rsid w:val="00283E18"/>
    <w:rsid w:val="00283E98"/>
    <w:rsid w:val="00284510"/>
    <w:rsid w:val="0028464C"/>
    <w:rsid w:val="002847E6"/>
    <w:rsid w:val="00284F16"/>
    <w:rsid w:val="00285793"/>
    <w:rsid w:val="00285993"/>
    <w:rsid w:val="002859C8"/>
    <w:rsid w:val="0028656B"/>
    <w:rsid w:val="002868FE"/>
    <w:rsid w:val="002870DF"/>
    <w:rsid w:val="0028723D"/>
    <w:rsid w:val="002874F8"/>
    <w:rsid w:val="00287BD2"/>
    <w:rsid w:val="002904B2"/>
    <w:rsid w:val="00290C86"/>
    <w:rsid w:val="00291347"/>
    <w:rsid w:val="002915CE"/>
    <w:rsid w:val="00291953"/>
    <w:rsid w:val="002919DB"/>
    <w:rsid w:val="00292101"/>
    <w:rsid w:val="00292F45"/>
    <w:rsid w:val="00293024"/>
    <w:rsid w:val="00293A8D"/>
    <w:rsid w:val="00294700"/>
    <w:rsid w:val="002949C5"/>
    <w:rsid w:val="002950CA"/>
    <w:rsid w:val="0029540D"/>
    <w:rsid w:val="00296863"/>
    <w:rsid w:val="00296C7B"/>
    <w:rsid w:val="00296CD4"/>
    <w:rsid w:val="00296F43"/>
    <w:rsid w:val="00296F84"/>
    <w:rsid w:val="00297458"/>
    <w:rsid w:val="002A0522"/>
    <w:rsid w:val="002A0E8E"/>
    <w:rsid w:val="002A1264"/>
    <w:rsid w:val="002A164C"/>
    <w:rsid w:val="002A1769"/>
    <w:rsid w:val="002A1814"/>
    <w:rsid w:val="002A1DB7"/>
    <w:rsid w:val="002A2C1F"/>
    <w:rsid w:val="002A3078"/>
    <w:rsid w:val="002A3341"/>
    <w:rsid w:val="002A3609"/>
    <w:rsid w:val="002A39C8"/>
    <w:rsid w:val="002A3DF4"/>
    <w:rsid w:val="002A41DE"/>
    <w:rsid w:val="002A4752"/>
    <w:rsid w:val="002A48B9"/>
    <w:rsid w:val="002A4975"/>
    <w:rsid w:val="002A5BD0"/>
    <w:rsid w:val="002A60D7"/>
    <w:rsid w:val="002A6847"/>
    <w:rsid w:val="002A6A51"/>
    <w:rsid w:val="002A6AA9"/>
    <w:rsid w:val="002A6B8D"/>
    <w:rsid w:val="002A7E8A"/>
    <w:rsid w:val="002B07A1"/>
    <w:rsid w:val="002B11B9"/>
    <w:rsid w:val="002B1575"/>
    <w:rsid w:val="002B1649"/>
    <w:rsid w:val="002B1AA4"/>
    <w:rsid w:val="002B1E0A"/>
    <w:rsid w:val="002B2166"/>
    <w:rsid w:val="002B2264"/>
    <w:rsid w:val="002B2315"/>
    <w:rsid w:val="002B3347"/>
    <w:rsid w:val="002B3355"/>
    <w:rsid w:val="002B353B"/>
    <w:rsid w:val="002B41F1"/>
    <w:rsid w:val="002B4523"/>
    <w:rsid w:val="002B4F40"/>
    <w:rsid w:val="002B5496"/>
    <w:rsid w:val="002B593C"/>
    <w:rsid w:val="002B64F8"/>
    <w:rsid w:val="002B6D87"/>
    <w:rsid w:val="002B6E92"/>
    <w:rsid w:val="002B707F"/>
    <w:rsid w:val="002B7280"/>
    <w:rsid w:val="002B7568"/>
    <w:rsid w:val="002B7CAA"/>
    <w:rsid w:val="002B7E39"/>
    <w:rsid w:val="002C052B"/>
    <w:rsid w:val="002C05F0"/>
    <w:rsid w:val="002C06E4"/>
    <w:rsid w:val="002C1218"/>
    <w:rsid w:val="002C12BA"/>
    <w:rsid w:val="002C196D"/>
    <w:rsid w:val="002C1D81"/>
    <w:rsid w:val="002C2C54"/>
    <w:rsid w:val="002C2DC5"/>
    <w:rsid w:val="002C2FBB"/>
    <w:rsid w:val="002C3025"/>
    <w:rsid w:val="002C3AFD"/>
    <w:rsid w:val="002C4737"/>
    <w:rsid w:val="002C5FA2"/>
    <w:rsid w:val="002C621C"/>
    <w:rsid w:val="002C6933"/>
    <w:rsid w:val="002C6BD1"/>
    <w:rsid w:val="002C77ED"/>
    <w:rsid w:val="002C7C7C"/>
    <w:rsid w:val="002D0398"/>
    <w:rsid w:val="002D0D0D"/>
    <w:rsid w:val="002D0D4E"/>
    <w:rsid w:val="002D1560"/>
    <w:rsid w:val="002D183A"/>
    <w:rsid w:val="002D1F08"/>
    <w:rsid w:val="002D27E5"/>
    <w:rsid w:val="002D30A0"/>
    <w:rsid w:val="002D33EC"/>
    <w:rsid w:val="002D411E"/>
    <w:rsid w:val="002D42C8"/>
    <w:rsid w:val="002D4703"/>
    <w:rsid w:val="002D4928"/>
    <w:rsid w:val="002D4AF2"/>
    <w:rsid w:val="002D4B83"/>
    <w:rsid w:val="002D50AC"/>
    <w:rsid w:val="002D53F0"/>
    <w:rsid w:val="002D55B6"/>
    <w:rsid w:val="002D5BA4"/>
    <w:rsid w:val="002D661E"/>
    <w:rsid w:val="002D73EF"/>
    <w:rsid w:val="002D7483"/>
    <w:rsid w:val="002D7FD0"/>
    <w:rsid w:val="002E07BB"/>
    <w:rsid w:val="002E0CCC"/>
    <w:rsid w:val="002E15C1"/>
    <w:rsid w:val="002E20A3"/>
    <w:rsid w:val="002E23D1"/>
    <w:rsid w:val="002E2489"/>
    <w:rsid w:val="002E25BB"/>
    <w:rsid w:val="002E4F1F"/>
    <w:rsid w:val="002E59A1"/>
    <w:rsid w:val="002E6464"/>
    <w:rsid w:val="002E6468"/>
    <w:rsid w:val="002E69B2"/>
    <w:rsid w:val="002E6B15"/>
    <w:rsid w:val="002E6CA8"/>
    <w:rsid w:val="002E718A"/>
    <w:rsid w:val="002E741D"/>
    <w:rsid w:val="002E7D8F"/>
    <w:rsid w:val="002F01A7"/>
    <w:rsid w:val="002F0619"/>
    <w:rsid w:val="002F0699"/>
    <w:rsid w:val="002F0D00"/>
    <w:rsid w:val="002F1197"/>
    <w:rsid w:val="002F134F"/>
    <w:rsid w:val="002F1393"/>
    <w:rsid w:val="002F1B67"/>
    <w:rsid w:val="002F1E0F"/>
    <w:rsid w:val="002F1F8C"/>
    <w:rsid w:val="002F2019"/>
    <w:rsid w:val="002F206A"/>
    <w:rsid w:val="002F20A8"/>
    <w:rsid w:val="002F37ED"/>
    <w:rsid w:val="002F3DAF"/>
    <w:rsid w:val="002F4407"/>
    <w:rsid w:val="002F49A5"/>
    <w:rsid w:val="002F4C86"/>
    <w:rsid w:val="002F5B78"/>
    <w:rsid w:val="002F5FFE"/>
    <w:rsid w:val="002F6F16"/>
    <w:rsid w:val="002F6F44"/>
    <w:rsid w:val="002F75AB"/>
    <w:rsid w:val="002F78AE"/>
    <w:rsid w:val="002F7A32"/>
    <w:rsid w:val="002F7A3C"/>
    <w:rsid w:val="002F7AE8"/>
    <w:rsid w:val="002F7E3C"/>
    <w:rsid w:val="002F7F19"/>
    <w:rsid w:val="002F7F6D"/>
    <w:rsid w:val="0030061F"/>
    <w:rsid w:val="00300855"/>
    <w:rsid w:val="003012FB"/>
    <w:rsid w:val="00301594"/>
    <w:rsid w:val="003023BC"/>
    <w:rsid w:val="0030288C"/>
    <w:rsid w:val="0030292E"/>
    <w:rsid w:val="00302B22"/>
    <w:rsid w:val="003030BC"/>
    <w:rsid w:val="00303261"/>
    <w:rsid w:val="00303975"/>
    <w:rsid w:val="00303C23"/>
    <w:rsid w:val="00304278"/>
    <w:rsid w:val="00304D80"/>
    <w:rsid w:val="00305819"/>
    <w:rsid w:val="003059D4"/>
    <w:rsid w:val="00305D04"/>
    <w:rsid w:val="00306954"/>
    <w:rsid w:val="003075CB"/>
    <w:rsid w:val="00307B65"/>
    <w:rsid w:val="00307F2F"/>
    <w:rsid w:val="003102EC"/>
    <w:rsid w:val="003102F8"/>
    <w:rsid w:val="00310D65"/>
    <w:rsid w:val="00310D74"/>
    <w:rsid w:val="00310E56"/>
    <w:rsid w:val="0031178F"/>
    <w:rsid w:val="00311945"/>
    <w:rsid w:val="003125BF"/>
    <w:rsid w:val="00312876"/>
    <w:rsid w:val="00312997"/>
    <w:rsid w:val="003131A7"/>
    <w:rsid w:val="00314CC2"/>
    <w:rsid w:val="003153BF"/>
    <w:rsid w:val="0031579F"/>
    <w:rsid w:val="00316116"/>
    <w:rsid w:val="00316518"/>
    <w:rsid w:val="0032047C"/>
    <w:rsid w:val="0032059A"/>
    <w:rsid w:val="0032059E"/>
    <w:rsid w:val="0032165C"/>
    <w:rsid w:val="0032181D"/>
    <w:rsid w:val="0032184B"/>
    <w:rsid w:val="003218F3"/>
    <w:rsid w:val="00322031"/>
    <w:rsid w:val="0032207B"/>
    <w:rsid w:val="00322786"/>
    <w:rsid w:val="003229E6"/>
    <w:rsid w:val="00322D76"/>
    <w:rsid w:val="0032331C"/>
    <w:rsid w:val="003235E9"/>
    <w:rsid w:val="00323A89"/>
    <w:rsid w:val="00323EBA"/>
    <w:rsid w:val="0032489B"/>
    <w:rsid w:val="00324C08"/>
    <w:rsid w:val="00324CFC"/>
    <w:rsid w:val="0032573E"/>
    <w:rsid w:val="0032649C"/>
    <w:rsid w:val="003265FA"/>
    <w:rsid w:val="00326D4A"/>
    <w:rsid w:val="0032710D"/>
    <w:rsid w:val="003272ED"/>
    <w:rsid w:val="00327A3D"/>
    <w:rsid w:val="00327FA3"/>
    <w:rsid w:val="0033046D"/>
    <w:rsid w:val="003305A5"/>
    <w:rsid w:val="00330E03"/>
    <w:rsid w:val="00331330"/>
    <w:rsid w:val="003313FD"/>
    <w:rsid w:val="003317F4"/>
    <w:rsid w:val="00331B6D"/>
    <w:rsid w:val="00332503"/>
    <w:rsid w:val="003325A1"/>
    <w:rsid w:val="00332A27"/>
    <w:rsid w:val="00332B9C"/>
    <w:rsid w:val="0033334A"/>
    <w:rsid w:val="00334836"/>
    <w:rsid w:val="003358A0"/>
    <w:rsid w:val="00335C46"/>
    <w:rsid w:val="0033658F"/>
    <w:rsid w:val="00336774"/>
    <w:rsid w:val="00336A62"/>
    <w:rsid w:val="00336F86"/>
    <w:rsid w:val="00337DA7"/>
    <w:rsid w:val="00337FE0"/>
    <w:rsid w:val="00337FED"/>
    <w:rsid w:val="0034048A"/>
    <w:rsid w:val="0034065E"/>
    <w:rsid w:val="003409A8"/>
    <w:rsid w:val="00340A44"/>
    <w:rsid w:val="00342636"/>
    <w:rsid w:val="003428A7"/>
    <w:rsid w:val="00342C4A"/>
    <w:rsid w:val="00343170"/>
    <w:rsid w:val="00343C31"/>
    <w:rsid w:val="00343D0C"/>
    <w:rsid w:val="00344A90"/>
    <w:rsid w:val="00344E2D"/>
    <w:rsid w:val="003454E3"/>
    <w:rsid w:val="003458D7"/>
    <w:rsid w:val="00345BD0"/>
    <w:rsid w:val="00346306"/>
    <w:rsid w:val="00346996"/>
    <w:rsid w:val="00346A37"/>
    <w:rsid w:val="00346C89"/>
    <w:rsid w:val="00346E02"/>
    <w:rsid w:val="00346F31"/>
    <w:rsid w:val="00346F4E"/>
    <w:rsid w:val="00347126"/>
    <w:rsid w:val="003474AE"/>
    <w:rsid w:val="00347705"/>
    <w:rsid w:val="00347ABD"/>
    <w:rsid w:val="00347C7C"/>
    <w:rsid w:val="00347D01"/>
    <w:rsid w:val="003500F0"/>
    <w:rsid w:val="00350DE2"/>
    <w:rsid w:val="00350F62"/>
    <w:rsid w:val="00351EE7"/>
    <w:rsid w:val="00352209"/>
    <w:rsid w:val="00352606"/>
    <w:rsid w:val="00352878"/>
    <w:rsid w:val="00353393"/>
    <w:rsid w:val="0035353B"/>
    <w:rsid w:val="00353911"/>
    <w:rsid w:val="00353B56"/>
    <w:rsid w:val="00354047"/>
    <w:rsid w:val="00354667"/>
    <w:rsid w:val="003546BD"/>
    <w:rsid w:val="00354D34"/>
    <w:rsid w:val="00354E9A"/>
    <w:rsid w:val="00355511"/>
    <w:rsid w:val="00355BF3"/>
    <w:rsid w:val="00355F63"/>
    <w:rsid w:val="00356020"/>
    <w:rsid w:val="003562AB"/>
    <w:rsid w:val="003565B6"/>
    <w:rsid w:val="003566D8"/>
    <w:rsid w:val="00356E0F"/>
    <w:rsid w:val="003571E7"/>
    <w:rsid w:val="0035797F"/>
    <w:rsid w:val="00357EAB"/>
    <w:rsid w:val="00360A8A"/>
    <w:rsid w:val="00361F3A"/>
    <w:rsid w:val="003626F9"/>
    <w:rsid w:val="00363E1E"/>
    <w:rsid w:val="003647A6"/>
    <w:rsid w:val="00364D43"/>
    <w:rsid w:val="003655C5"/>
    <w:rsid w:val="00365927"/>
    <w:rsid w:val="00366138"/>
    <w:rsid w:val="00366143"/>
    <w:rsid w:val="003662BC"/>
    <w:rsid w:val="00366480"/>
    <w:rsid w:val="00366ABF"/>
    <w:rsid w:val="003674EE"/>
    <w:rsid w:val="0036752D"/>
    <w:rsid w:val="00367932"/>
    <w:rsid w:val="00367A48"/>
    <w:rsid w:val="003701C5"/>
    <w:rsid w:val="003707B1"/>
    <w:rsid w:val="00370825"/>
    <w:rsid w:val="00370F34"/>
    <w:rsid w:val="00370F64"/>
    <w:rsid w:val="0037118D"/>
    <w:rsid w:val="00371724"/>
    <w:rsid w:val="00371799"/>
    <w:rsid w:val="00371E74"/>
    <w:rsid w:val="00371F35"/>
    <w:rsid w:val="00371F8B"/>
    <w:rsid w:val="00372827"/>
    <w:rsid w:val="00373326"/>
    <w:rsid w:val="0037358F"/>
    <w:rsid w:val="003736B3"/>
    <w:rsid w:val="00373754"/>
    <w:rsid w:val="0037387C"/>
    <w:rsid w:val="003738E2"/>
    <w:rsid w:val="00373AFA"/>
    <w:rsid w:val="0037419F"/>
    <w:rsid w:val="003751D7"/>
    <w:rsid w:val="003752C0"/>
    <w:rsid w:val="003758C0"/>
    <w:rsid w:val="00376000"/>
    <w:rsid w:val="003760D0"/>
    <w:rsid w:val="00376595"/>
    <w:rsid w:val="00376A79"/>
    <w:rsid w:val="00376BDC"/>
    <w:rsid w:val="00376F0F"/>
    <w:rsid w:val="00377780"/>
    <w:rsid w:val="00377877"/>
    <w:rsid w:val="00377D87"/>
    <w:rsid w:val="0038075F"/>
    <w:rsid w:val="00380A38"/>
    <w:rsid w:val="00381298"/>
    <w:rsid w:val="00382214"/>
    <w:rsid w:val="003824B3"/>
    <w:rsid w:val="003829B4"/>
    <w:rsid w:val="00382F36"/>
    <w:rsid w:val="00383012"/>
    <w:rsid w:val="00383AD6"/>
    <w:rsid w:val="00384FB5"/>
    <w:rsid w:val="00385155"/>
    <w:rsid w:val="003853E9"/>
    <w:rsid w:val="00385B21"/>
    <w:rsid w:val="00385C34"/>
    <w:rsid w:val="003868AE"/>
    <w:rsid w:val="00386956"/>
    <w:rsid w:val="00386DEE"/>
    <w:rsid w:val="00386FC2"/>
    <w:rsid w:val="0038742F"/>
    <w:rsid w:val="00387E5A"/>
    <w:rsid w:val="00387F9B"/>
    <w:rsid w:val="00391599"/>
    <w:rsid w:val="00391744"/>
    <w:rsid w:val="00391C63"/>
    <w:rsid w:val="00391E92"/>
    <w:rsid w:val="00391F2C"/>
    <w:rsid w:val="0039258D"/>
    <w:rsid w:val="00392781"/>
    <w:rsid w:val="003928D1"/>
    <w:rsid w:val="00392FE1"/>
    <w:rsid w:val="003930AE"/>
    <w:rsid w:val="00393165"/>
    <w:rsid w:val="00393C1B"/>
    <w:rsid w:val="003949A1"/>
    <w:rsid w:val="00395B3F"/>
    <w:rsid w:val="00395F5A"/>
    <w:rsid w:val="003962D6"/>
    <w:rsid w:val="00396EFE"/>
    <w:rsid w:val="00397044"/>
    <w:rsid w:val="003972DF"/>
    <w:rsid w:val="0039782D"/>
    <w:rsid w:val="003A0396"/>
    <w:rsid w:val="003A0B4F"/>
    <w:rsid w:val="003A0D69"/>
    <w:rsid w:val="003A1AB7"/>
    <w:rsid w:val="003A1CE6"/>
    <w:rsid w:val="003A1F28"/>
    <w:rsid w:val="003A36B7"/>
    <w:rsid w:val="003A37E5"/>
    <w:rsid w:val="003A45BB"/>
    <w:rsid w:val="003A45E2"/>
    <w:rsid w:val="003A4BED"/>
    <w:rsid w:val="003A4F63"/>
    <w:rsid w:val="003A50E0"/>
    <w:rsid w:val="003A565D"/>
    <w:rsid w:val="003A57A1"/>
    <w:rsid w:val="003A6739"/>
    <w:rsid w:val="003A6AF0"/>
    <w:rsid w:val="003A6CAD"/>
    <w:rsid w:val="003A6F90"/>
    <w:rsid w:val="003A7392"/>
    <w:rsid w:val="003A7A24"/>
    <w:rsid w:val="003A7E43"/>
    <w:rsid w:val="003B0187"/>
    <w:rsid w:val="003B0E96"/>
    <w:rsid w:val="003B1137"/>
    <w:rsid w:val="003B16B9"/>
    <w:rsid w:val="003B1939"/>
    <w:rsid w:val="003B231A"/>
    <w:rsid w:val="003B2426"/>
    <w:rsid w:val="003B24D0"/>
    <w:rsid w:val="003B25FD"/>
    <w:rsid w:val="003B2EA1"/>
    <w:rsid w:val="003B2F3B"/>
    <w:rsid w:val="003B2FD9"/>
    <w:rsid w:val="003B399D"/>
    <w:rsid w:val="003B3A62"/>
    <w:rsid w:val="003B3A63"/>
    <w:rsid w:val="003B3F4B"/>
    <w:rsid w:val="003B538F"/>
    <w:rsid w:val="003B678E"/>
    <w:rsid w:val="003B71B9"/>
    <w:rsid w:val="003B75D9"/>
    <w:rsid w:val="003B763E"/>
    <w:rsid w:val="003B7F4F"/>
    <w:rsid w:val="003C0285"/>
    <w:rsid w:val="003C08D8"/>
    <w:rsid w:val="003C10E1"/>
    <w:rsid w:val="003C13B7"/>
    <w:rsid w:val="003C15EF"/>
    <w:rsid w:val="003C15F4"/>
    <w:rsid w:val="003C297C"/>
    <w:rsid w:val="003C298A"/>
    <w:rsid w:val="003C2F7B"/>
    <w:rsid w:val="003C2FB6"/>
    <w:rsid w:val="003C300F"/>
    <w:rsid w:val="003C31D2"/>
    <w:rsid w:val="003C3802"/>
    <w:rsid w:val="003C40A7"/>
    <w:rsid w:val="003C4B16"/>
    <w:rsid w:val="003C4D75"/>
    <w:rsid w:val="003C5170"/>
    <w:rsid w:val="003C5972"/>
    <w:rsid w:val="003C5A33"/>
    <w:rsid w:val="003C5A84"/>
    <w:rsid w:val="003C5DC6"/>
    <w:rsid w:val="003C63FA"/>
    <w:rsid w:val="003C6F0D"/>
    <w:rsid w:val="003C737A"/>
    <w:rsid w:val="003C7829"/>
    <w:rsid w:val="003C78B9"/>
    <w:rsid w:val="003C7ACE"/>
    <w:rsid w:val="003C7C8B"/>
    <w:rsid w:val="003C7E7C"/>
    <w:rsid w:val="003D0041"/>
    <w:rsid w:val="003D01B8"/>
    <w:rsid w:val="003D0590"/>
    <w:rsid w:val="003D0642"/>
    <w:rsid w:val="003D0D97"/>
    <w:rsid w:val="003D0F46"/>
    <w:rsid w:val="003D2697"/>
    <w:rsid w:val="003D2705"/>
    <w:rsid w:val="003D272E"/>
    <w:rsid w:val="003D2D00"/>
    <w:rsid w:val="003D378C"/>
    <w:rsid w:val="003D3B0D"/>
    <w:rsid w:val="003D3B75"/>
    <w:rsid w:val="003D3DE0"/>
    <w:rsid w:val="003D3EF2"/>
    <w:rsid w:val="003D3F11"/>
    <w:rsid w:val="003D4758"/>
    <w:rsid w:val="003D4DC9"/>
    <w:rsid w:val="003D531F"/>
    <w:rsid w:val="003D58FF"/>
    <w:rsid w:val="003D611D"/>
    <w:rsid w:val="003D62A4"/>
    <w:rsid w:val="003D6459"/>
    <w:rsid w:val="003D6576"/>
    <w:rsid w:val="003D65A1"/>
    <w:rsid w:val="003D65C0"/>
    <w:rsid w:val="003D6804"/>
    <w:rsid w:val="003D6D20"/>
    <w:rsid w:val="003D6E44"/>
    <w:rsid w:val="003D75EA"/>
    <w:rsid w:val="003E0066"/>
    <w:rsid w:val="003E00DB"/>
    <w:rsid w:val="003E0FCC"/>
    <w:rsid w:val="003E15FF"/>
    <w:rsid w:val="003E1603"/>
    <w:rsid w:val="003E1FD2"/>
    <w:rsid w:val="003E243D"/>
    <w:rsid w:val="003E268B"/>
    <w:rsid w:val="003E2A74"/>
    <w:rsid w:val="003E3797"/>
    <w:rsid w:val="003E4315"/>
    <w:rsid w:val="003E45A2"/>
    <w:rsid w:val="003E4695"/>
    <w:rsid w:val="003E6697"/>
    <w:rsid w:val="003E69CD"/>
    <w:rsid w:val="003E6C6D"/>
    <w:rsid w:val="003E6EB6"/>
    <w:rsid w:val="003E749D"/>
    <w:rsid w:val="003E7CD8"/>
    <w:rsid w:val="003F008A"/>
    <w:rsid w:val="003F0921"/>
    <w:rsid w:val="003F09B5"/>
    <w:rsid w:val="003F09BC"/>
    <w:rsid w:val="003F102D"/>
    <w:rsid w:val="003F11D4"/>
    <w:rsid w:val="003F23EE"/>
    <w:rsid w:val="003F28EE"/>
    <w:rsid w:val="003F2A30"/>
    <w:rsid w:val="003F3312"/>
    <w:rsid w:val="003F3399"/>
    <w:rsid w:val="003F3619"/>
    <w:rsid w:val="003F3689"/>
    <w:rsid w:val="003F3A17"/>
    <w:rsid w:val="003F42AD"/>
    <w:rsid w:val="003F4818"/>
    <w:rsid w:val="003F55FA"/>
    <w:rsid w:val="003F5BED"/>
    <w:rsid w:val="003F6782"/>
    <w:rsid w:val="003F6890"/>
    <w:rsid w:val="003F703C"/>
    <w:rsid w:val="003F7061"/>
    <w:rsid w:val="003F7D7F"/>
    <w:rsid w:val="004000CB"/>
    <w:rsid w:val="004007D3"/>
    <w:rsid w:val="00400EB4"/>
    <w:rsid w:val="00401030"/>
    <w:rsid w:val="00401836"/>
    <w:rsid w:val="0040202C"/>
    <w:rsid w:val="00402548"/>
    <w:rsid w:val="004037C9"/>
    <w:rsid w:val="00403B1E"/>
    <w:rsid w:val="00404A26"/>
    <w:rsid w:val="00404C24"/>
    <w:rsid w:val="00404FEA"/>
    <w:rsid w:val="00404FFE"/>
    <w:rsid w:val="0040570D"/>
    <w:rsid w:val="0040585B"/>
    <w:rsid w:val="00405D13"/>
    <w:rsid w:val="00406867"/>
    <w:rsid w:val="00406AE0"/>
    <w:rsid w:val="00406B0C"/>
    <w:rsid w:val="004071BD"/>
    <w:rsid w:val="00407326"/>
    <w:rsid w:val="004078BD"/>
    <w:rsid w:val="00410349"/>
    <w:rsid w:val="00410D21"/>
    <w:rsid w:val="0041111A"/>
    <w:rsid w:val="0041177C"/>
    <w:rsid w:val="0041178E"/>
    <w:rsid w:val="004118F3"/>
    <w:rsid w:val="00412134"/>
    <w:rsid w:val="004128BE"/>
    <w:rsid w:val="00412D53"/>
    <w:rsid w:val="00412EB3"/>
    <w:rsid w:val="00413041"/>
    <w:rsid w:val="00413074"/>
    <w:rsid w:val="004131CE"/>
    <w:rsid w:val="00413A5A"/>
    <w:rsid w:val="00413D63"/>
    <w:rsid w:val="00414272"/>
    <w:rsid w:val="004145E9"/>
    <w:rsid w:val="0041507C"/>
    <w:rsid w:val="004151D4"/>
    <w:rsid w:val="0041551F"/>
    <w:rsid w:val="00415C47"/>
    <w:rsid w:val="0041600D"/>
    <w:rsid w:val="004162D5"/>
    <w:rsid w:val="00416327"/>
    <w:rsid w:val="00416D0B"/>
    <w:rsid w:val="00416F60"/>
    <w:rsid w:val="004174A8"/>
    <w:rsid w:val="00417B3D"/>
    <w:rsid w:val="00417E8E"/>
    <w:rsid w:val="00420A18"/>
    <w:rsid w:val="004211F7"/>
    <w:rsid w:val="004213D4"/>
    <w:rsid w:val="00421AAF"/>
    <w:rsid w:val="00421CFC"/>
    <w:rsid w:val="00422B6A"/>
    <w:rsid w:val="00422EAD"/>
    <w:rsid w:val="0042305B"/>
    <w:rsid w:val="004232D6"/>
    <w:rsid w:val="0042371E"/>
    <w:rsid w:val="00423738"/>
    <w:rsid w:val="004249EE"/>
    <w:rsid w:val="00425271"/>
    <w:rsid w:val="004253EF"/>
    <w:rsid w:val="00425411"/>
    <w:rsid w:val="004255F9"/>
    <w:rsid w:val="00425F2C"/>
    <w:rsid w:val="004263BC"/>
    <w:rsid w:val="00426CC9"/>
    <w:rsid w:val="00426DB8"/>
    <w:rsid w:val="0042724A"/>
    <w:rsid w:val="00427376"/>
    <w:rsid w:val="004275A3"/>
    <w:rsid w:val="0042796E"/>
    <w:rsid w:val="00427C74"/>
    <w:rsid w:val="00430189"/>
    <w:rsid w:val="00430197"/>
    <w:rsid w:val="0043095E"/>
    <w:rsid w:val="00431304"/>
    <w:rsid w:val="0043145D"/>
    <w:rsid w:val="004316A1"/>
    <w:rsid w:val="00431BEA"/>
    <w:rsid w:val="00432D38"/>
    <w:rsid w:val="0043371E"/>
    <w:rsid w:val="00433847"/>
    <w:rsid w:val="00433A77"/>
    <w:rsid w:val="00433AF7"/>
    <w:rsid w:val="004340D5"/>
    <w:rsid w:val="00435488"/>
    <w:rsid w:val="004359AC"/>
    <w:rsid w:val="0043656C"/>
    <w:rsid w:val="00437653"/>
    <w:rsid w:val="00440100"/>
    <w:rsid w:val="00440E9C"/>
    <w:rsid w:val="00441A1B"/>
    <w:rsid w:val="00441AD9"/>
    <w:rsid w:val="00441D39"/>
    <w:rsid w:val="00441FB1"/>
    <w:rsid w:val="00442107"/>
    <w:rsid w:val="00442703"/>
    <w:rsid w:val="00442B97"/>
    <w:rsid w:val="00442E81"/>
    <w:rsid w:val="004430BE"/>
    <w:rsid w:val="00443419"/>
    <w:rsid w:val="0044383F"/>
    <w:rsid w:val="0044384E"/>
    <w:rsid w:val="00443C3C"/>
    <w:rsid w:val="00443DBB"/>
    <w:rsid w:val="00445202"/>
    <w:rsid w:val="0044574A"/>
    <w:rsid w:val="004457CB"/>
    <w:rsid w:val="00445F76"/>
    <w:rsid w:val="00446317"/>
    <w:rsid w:val="00446948"/>
    <w:rsid w:val="0044719C"/>
    <w:rsid w:val="0044767A"/>
    <w:rsid w:val="0044779F"/>
    <w:rsid w:val="004477B0"/>
    <w:rsid w:val="00447A69"/>
    <w:rsid w:val="00447A81"/>
    <w:rsid w:val="00450BD4"/>
    <w:rsid w:val="00450C5F"/>
    <w:rsid w:val="00450CDC"/>
    <w:rsid w:val="004510E4"/>
    <w:rsid w:val="0045110F"/>
    <w:rsid w:val="004513E7"/>
    <w:rsid w:val="0045154A"/>
    <w:rsid w:val="004522A2"/>
    <w:rsid w:val="0045236C"/>
    <w:rsid w:val="00452A95"/>
    <w:rsid w:val="00452B30"/>
    <w:rsid w:val="00452CA9"/>
    <w:rsid w:val="0045349B"/>
    <w:rsid w:val="00453B15"/>
    <w:rsid w:val="004543F4"/>
    <w:rsid w:val="00454584"/>
    <w:rsid w:val="004548B6"/>
    <w:rsid w:val="0045508D"/>
    <w:rsid w:val="004552CE"/>
    <w:rsid w:val="0045659B"/>
    <w:rsid w:val="00460596"/>
    <w:rsid w:val="0046096F"/>
    <w:rsid w:val="004609EF"/>
    <w:rsid w:val="00460B9E"/>
    <w:rsid w:val="004613C3"/>
    <w:rsid w:val="004619E4"/>
    <w:rsid w:val="00461A55"/>
    <w:rsid w:val="00461AF1"/>
    <w:rsid w:val="0046274A"/>
    <w:rsid w:val="00462872"/>
    <w:rsid w:val="00462C09"/>
    <w:rsid w:val="0046316E"/>
    <w:rsid w:val="00463543"/>
    <w:rsid w:val="004639AE"/>
    <w:rsid w:val="004643F0"/>
    <w:rsid w:val="00464A5C"/>
    <w:rsid w:val="00464F52"/>
    <w:rsid w:val="00465255"/>
    <w:rsid w:val="004652F2"/>
    <w:rsid w:val="00465A0E"/>
    <w:rsid w:val="00465C53"/>
    <w:rsid w:val="00465ED0"/>
    <w:rsid w:val="00465FDF"/>
    <w:rsid w:val="0046633C"/>
    <w:rsid w:val="0046650B"/>
    <w:rsid w:val="00466701"/>
    <w:rsid w:val="00466F80"/>
    <w:rsid w:val="00467628"/>
    <w:rsid w:val="004676F5"/>
    <w:rsid w:val="00467A65"/>
    <w:rsid w:val="00467B93"/>
    <w:rsid w:val="00467BF2"/>
    <w:rsid w:val="00467D79"/>
    <w:rsid w:val="004700EE"/>
    <w:rsid w:val="00470280"/>
    <w:rsid w:val="0047051E"/>
    <w:rsid w:val="004709CB"/>
    <w:rsid w:val="00470C0B"/>
    <w:rsid w:val="0047172C"/>
    <w:rsid w:val="0047199A"/>
    <w:rsid w:val="00471A9E"/>
    <w:rsid w:val="00472837"/>
    <w:rsid w:val="00472897"/>
    <w:rsid w:val="00472A6C"/>
    <w:rsid w:val="00472CB1"/>
    <w:rsid w:val="00473993"/>
    <w:rsid w:val="00473F45"/>
    <w:rsid w:val="0047428C"/>
    <w:rsid w:val="004743AA"/>
    <w:rsid w:val="00474FB2"/>
    <w:rsid w:val="00475292"/>
    <w:rsid w:val="004758B2"/>
    <w:rsid w:val="004762AA"/>
    <w:rsid w:val="0047639E"/>
    <w:rsid w:val="004765EA"/>
    <w:rsid w:val="0047669C"/>
    <w:rsid w:val="00476A9A"/>
    <w:rsid w:val="004770F2"/>
    <w:rsid w:val="004775B9"/>
    <w:rsid w:val="00480184"/>
    <w:rsid w:val="004809CF"/>
    <w:rsid w:val="004809D5"/>
    <w:rsid w:val="00480EC8"/>
    <w:rsid w:val="0048106E"/>
    <w:rsid w:val="004813F5"/>
    <w:rsid w:val="00481594"/>
    <w:rsid w:val="00481B24"/>
    <w:rsid w:val="00481D70"/>
    <w:rsid w:val="0048267A"/>
    <w:rsid w:val="004827D4"/>
    <w:rsid w:val="004828E3"/>
    <w:rsid w:val="00482A65"/>
    <w:rsid w:val="00482EAC"/>
    <w:rsid w:val="00482FDF"/>
    <w:rsid w:val="00483CA9"/>
    <w:rsid w:val="00483F2E"/>
    <w:rsid w:val="00484876"/>
    <w:rsid w:val="004850B9"/>
    <w:rsid w:val="00485564"/>
    <w:rsid w:val="00485D46"/>
    <w:rsid w:val="004863E6"/>
    <w:rsid w:val="0048656D"/>
    <w:rsid w:val="004866B1"/>
    <w:rsid w:val="00486D80"/>
    <w:rsid w:val="00486E12"/>
    <w:rsid w:val="0048707A"/>
    <w:rsid w:val="00487E74"/>
    <w:rsid w:val="004907AB"/>
    <w:rsid w:val="0049117D"/>
    <w:rsid w:val="004917E7"/>
    <w:rsid w:val="00491A61"/>
    <w:rsid w:val="00491ECA"/>
    <w:rsid w:val="00492097"/>
    <w:rsid w:val="0049218E"/>
    <w:rsid w:val="0049283B"/>
    <w:rsid w:val="0049298D"/>
    <w:rsid w:val="004947A0"/>
    <w:rsid w:val="00494AB0"/>
    <w:rsid w:val="00495006"/>
    <w:rsid w:val="00495181"/>
    <w:rsid w:val="00495CE9"/>
    <w:rsid w:val="0049609F"/>
    <w:rsid w:val="00496149"/>
    <w:rsid w:val="00496199"/>
    <w:rsid w:val="004963AD"/>
    <w:rsid w:val="00497633"/>
    <w:rsid w:val="00497A69"/>
    <w:rsid w:val="00497A9D"/>
    <w:rsid w:val="004A0184"/>
    <w:rsid w:val="004A0AE5"/>
    <w:rsid w:val="004A12DE"/>
    <w:rsid w:val="004A28D8"/>
    <w:rsid w:val="004A3192"/>
    <w:rsid w:val="004A35ED"/>
    <w:rsid w:val="004A3B52"/>
    <w:rsid w:val="004A48C5"/>
    <w:rsid w:val="004A49D4"/>
    <w:rsid w:val="004A4A17"/>
    <w:rsid w:val="004A53A0"/>
    <w:rsid w:val="004A5691"/>
    <w:rsid w:val="004A5E3C"/>
    <w:rsid w:val="004A5FB8"/>
    <w:rsid w:val="004A643B"/>
    <w:rsid w:val="004A6D3F"/>
    <w:rsid w:val="004A6DB9"/>
    <w:rsid w:val="004A6DD1"/>
    <w:rsid w:val="004A6F3D"/>
    <w:rsid w:val="004A7293"/>
    <w:rsid w:val="004A7D31"/>
    <w:rsid w:val="004B05E1"/>
    <w:rsid w:val="004B0706"/>
    <w:rsid w:val="004B0787"/>
    <w:rsid w:val="004B0CC0"/>
    <w:rsid w:val="004B15C2"/>
    <w:rsid w:val="004B18E6"/>
    <w:rsid w:val="004B2660"/>
    <w:rsid w:val="004B2D55"/>
    <w:rsid w:val="004B2F1D"/>
    <w:rsid w:val="004B3626"/>
    <w:rsid w:val="004B3AF6"/>
    <w:rsid w:val="004B3C62"/>
    <w:rsid w:val="004B3CF1"/>
    <w:rsid w:val="004B3EB4"/>
    <w:rsid w:val="004B4000"/>
    <w:rsid w:val="004B4AA2"/>
    <w:rsid w:val="004B4D19"/>
    <w:rsid w:val="004B5731"/>
    <w:rsid w:val="004B631F"/>
    <w:rsid w:val="004B67E0"/>
    <w:rsid w:val="004B6AA7"/>
    <w:rsid w:val="004B6E64"/>
    <w:rsid w:val="004B761C"/>
    <w:rsid w:val="004B79CF"/>
    <w:rsid w:val="004B7CBF"/>
    <w:rsid w:val="004B7D56"/>
    <w:rsid w:val="004C00B2"/>
    <w:rsid w:val="004C0207"/>
    <w:rsid w:val="004C02D9"/>
    <w:rsid w:val="004C1589"/>
    <w:rsid w:val="004C1986"/>
    <w:rsid w:val="004C1E80"/>
    <w:rsid w:val="004C23B6"/>
    <w:rsid w:val="004C2B4A"/>
    <w:rsid w:val="004C2B50"/>
    <w:rsid w:val="004C329E"/>
    <w:rsid w:val="004C42C4"/>
    <w:rsid w:val="004C4C71"/>
    <w:rsid w:val="004C51F3"/>
    <w:rsid w:val="004C5C7C"/>
    <w:rsid w:val="004C61F6"/>
    <w:rsid w:val="004C644C"/>
    <w:rsid w:val="004C6509"/>
    <w:rsid w:val="004C6CD4"/>
    <w:rsid w:val="004C6E35"/>
    <w:rsid w:val="004C70CE"/>
    <w:rsid w:val="004C78E5"/>
    <w:rsid w:val="004C7C74"/>
    <w:rsid w:val="004C7FCA"/>
    <w:rsid w:val="004D01A7"/>
    <w:rsid w:val="004D0202"/>
    <w:rsid w:val="004D0708"/>
    <w:rsid w:val="004D0C4B"/>
    <w:rsid w:val="004D12E2"/>
    <w:rsid w:val="004D1751"/>
    <w:rsid w:val="004D1796"/>
    <w:rsid w:val="004D1957"/>
    <w:rsid w:val="004D1F02"/>
    <w:rsid w:val="004D2232"/>
    <w:rsid w:val="004D2797"/>
    <w:rsid w:val="004D2E13"/>
    <w:rsid w:val="004D3198"/>
    <w:rsid w:val="004D3245"/>
    <w:rsid w:val="004D3798"/>
    <w:rsid w:val="004D39E1"/>
    <w:rsid w:val="004D413C"/>
    <w:rsid w:val="004D449B"/>
    <w:rsid w:val="004D5382"/>
    <w:rsid w:val="004D5CF3"/>
    <w:rsid w:val="004D61E2"/>
    <w:rsid w:val="004D69D2"/>
    <w:rsid w:val="004D6B00"/>
    <w:rsid w:val="004E018A"/>
    <w:rsid w:val="004E0455"/>
    <w:rsid w:val="004E05BD"/>
    <w:rsid w:val="004E090A"/>
    <w:rsid w:val="004E0C6C"/>
    <w:rsid w:val="004E0DCA"/>
    <w:rsid w:val="004E0E56"/>
    <w:rsid w:val="004E1EDE"/>
    <w:rsid w:val="004E2888"/>
    <w:rsid w:val="004E2BC7"/>
    <w:rsid w:val="004E2BD8"/>
    <w:rsid w:val="004E3126"/>
    <w:rsid w:val="004E3DAA"/>
    <w:rsid w:val="004E41B3"/>
    <w:rsid w:val="004E4207"/>
    <w:rsid w:val="004E52B0"/>
    <w:rsid w:val="004E620A"/>
    <w:rsid w:val="004E66FC"/>
    <w:rsid w:val="004E6912"/>
    <w:rsid w:val="004E6BD0"/>
    <w:rsid w:val="004E7082"/>
    <w:rsid w:val="004E7227"/>
    <w:rsid w:val="004E75E8"/>
    <w:rsid w:val="004E7A48"/>
    <w:rsid w:val="004F01F2"/>
    <w:rsid w:val="004F0CEF"/>
    <w:rsid w:val="004F13D4"/>
    <w:rsid w:val="004F26D4"/>
    <w:rsid w:val="004F27A0"/>
    <w:rsid w:val="004F2CFA"/>
    <w:rsid w:val="004F32CA"/>
    <w:rsid w:val="004F32F2"/>
    <w:rsid w:val="004F3ED0"/>
    <w:rsid w:val="004F40A0"/>
    <w:rsid w:val="004F481E"/>
    <w:rsid w:val="004F4C66"/>
    <w:rsid w:val="004F5CEC"/>
    <w:rsid w:val="004F5D9E"/>
    <w:rsid w:val="004F71F0"/>
    <w:rsid w:val="004F71F4"/>
    <w:rsid w:val="004F742A"/>
    <w:rsid w:val="004F74C2"/>
    <w:rsid w:val="004F7B82"/>
    <w:rsid w:val="005000A3"/>
    <w:rsid w:val="00500583"/>
    <w:rsid w:val="00500898"/>
    <w:rsid w:val="00500C85"/>
    <w:rsid w:val="00501C64"/>
    <w:rsid w:val="00501C7D"/>
    <w:rsid w:val="00501FA8"/>
    <w:rsid w:val="00502A17"/>
    <w:rsid w:val="00502C9C"/>
    <w:rsid w:val="0050326B"/>
    <w:rsid w:val="00503756"/>
    <w:rsid w:val="00503DC8"/>
    <w:rsid w:val="00504D8C"/>
    <w:rsid w:val="00505007"/>
    <w:rsid w:val="0050510C"/>
    <w:rsid w:val="005063C4"/>
    <w:rsid w:val="00506809"/>
    <w:rsid w:val="0050727A"/>
    <w:rsid w:val="005072DC"/>
    <w:rsid w:val="00507643"/>
    <w:rsid w:val="00510360"/>
    <w:rsid w:val="00510F29"/>
    <w:rsid w:val="00510F82"/>
    <w:rsid w:val="005117BC"/>
    <w:rsid w:val="0051265D"/>
    <w:rsid w:val="00512BF4"/>
    <w:rsid w:val="00512FAA"/>
    <w:rsid w:val="0051348A"/>
    <w:rsid w:val="0051354E"/>
    <w:rsid w:val="00513582"/>
    <w:rsid w:val="00513729"/>
    <w:rsid w:val="00513888"/>
    <w:rsid w:val="005139A1"/>
    <w:rsid w:val="00514275"/>
    <w:rsid w:val="0051435D"/>
    <w:rsid w:val="00514615"/>
    <w:rsid w:val="005153ED"/>
    <w:rsid w:val="00515B9E"/>
    <w:rsid w:val="0051660F"/>
    <w:rsid w:val="00516709"/>
    <w:rsid w:val="00516D02"/>
    <w:rsid w:val="00516D7B"/>
    <w:rsid w:val="005176B1"/>
    <w:rsid w:val="00517F25"/>
    <w:rsid w:val="005200F7"/>
    <w:rsid w:val="0052049C"/>
    <w:rsid w:val="005206EF"/>
    <w:rsid w:val="00520DDF"/>
    <w:rsid w:val="00521EDA"/>
    <w:rsid w:val="00522A26"/>
    <w:rsid w:val="00523209"/>
    <w:rsid w:val="00523218"/>
    <w:rsid w:val="00523518"/>
    <w:rsid w:val="0052375B"/>
    <w:rsid w:val="00524753"/>
    <w:rsid w:val="00525594"/>
    <w:rsid w:val="00526BF2"/>
    <w:rsid w:val="00526BF7"/>
    <w:rsid w:val="005272BE"/>
    <w:rsid w:val="00527A59"/>
    <w:rsid w:val="00527D11"/>
    <w:rsid w:val="00527D7B"/>
    <w:rsid w:val="00527E9B"/>
    <w:rsid w:val="00527F2E"/>
    <w:rsid w:val="00530A4C"/>
    <w:rsid w:val="00530F3F"/>
    <w:rsid w:val="0053127B"/>
    <w:rsid w:val="00531707"/>
    <w:rsid w:val="0053198A"/>
    <w:rsid w:val="00532390"/>
    <w:rsid w:val="005323E3"/>
    <w:rsid w:val="005324BC"/>
    <w:rsid w:val="00532D8C"/>
    <w:rsid w:val="00533EE2"/>
    <w:rsid w:val="00534358"/>
    <w:rsid w:val="00534FBD"/>
    <w:rsid w:val="00535857"/>
    <w:rsid w:val="005360E9"/>
    <w:rsid w:val="00536228"/>
    <w:rsid w:val="005362EE"/>
    <w:rsid w:val="005364A7"/>
    <w:rsid w:val="0053650B"/>
    <w:rsid w:val="00536737"/>
    <w:rsid w:val="005371CD"/>
    <w:rsid w:val="005376DD"/>
    <w:rsid w:val="005378D7"/>
    <w:rsid w:val="00537E74"/>
    <w:rsid w:val="0054016A"/>
    <w:rsid w:val="00540236"/>
    <w:rsid w:val="00540552"/>
    <w:rsid w:val="0054098E"/>
    <w:rsid w:val="005409B6"/>
    <w:rsid w:val="0054129E"/>
    <w:rsid w:val="00541672"/>
    <w:rsid w:val="005419AC"/>
    <w:rsid w:val="00541DC8"/>
    <w:rsid w:val="00541E1F"/>
    <w:rsid w:val="00542DD6"/>
    <w:rsid w:val="00542F1F"/>
    <w:rsid w:val="00543143"/>
    <w:rsid w:val="005432EA"/>
    <w:rsid w:val="005435D7"/>
    <w:rsid w:val="005435DD"/>
    <w:rsid w:val="00543797"/>
    <w:rsid w:val="005439FE"/>
    <w:rsid w:val="00544295"/>
    <w:rsid w:val="00544D5E"/>
    <w:rsid w:val="005450C1"/>
    <w:rsid w:val="00545FB3"/>
    <w:rsid w:val="005463EB"/>
    <w:rsid w:val="0054659A"/>
    <w:rsid w:val="00547C8C"/>
    <w:rsid w:val="005516CB"/>
    <w:rsid w:val="00551819"/>
    <w:rsid w:val="00551902"/>
    <w:rsid w:val="0055192E"/>
    <w:rsid w:val="00551D97"/>
    <w:rsid w:val="00552E32"/>
    <w:rsid w:val="00553ACE"/>
    <w:rsid w:val="00553FFC"/>
    <w:rsid w:val="00554A95"/>
    <w:rsid w:val="00555172"/>
    <w:rsid w:val="00555228"/>
    <w:rsid w:val="0055539F"/>
    <w:rsid w:val="00555966"/>
    <w:rsid w:val="00556304"/>
    <w:rsid w:val="005564CF"/>
    <w:rsid w:val="00556A3D"/>
    <w:rsid w:val="00556AC8"/>
    <w:rsid w:val="00556B2B"/>
    <w:rsid w:val="005574E8"/>
    <w:rsid w:val="00557762"/>
    <w:rsid w:val="00557B91"/>
    <w:rsid w:val="005603AC"/>
    <w:rsid w:val="00560620"/>
    <w:rsid w:val="00560849"/>
    <w:rsid w:val="00561649"/>
    <w:rsid w:val="0056189E"/>
    <w:rsid w:val="00562B21"/>
    <w:rsid w:val="00562E85"/>
    <w:rsid w:val="0056323E"/>
    <w:rsid w:val="00563D0C"/>
    <w:rsid w:val="00563F68"/>
    <w:rsid w:val="005644E0"/>
    <w:rsid w:val="00564E9E"/>
    <w:rsid w:val="00564F99"/>
    <w:rsid w:val="005657FA"/>
    <w:rsid w:val="00565C98"/>
    <w:rsid w:val="00565FAC"/>
    <w:rsid w:val="005665A4"/>
    <w:rsid w:val="00566C28"/>
    <w:rsid w:val="0057013A"/>
    <w:rsid w:val="00570336"/>
    <w:rsid w:val="005713F7"/>
    <w:rsid w:val="0057182D"/>
    <w:rsid w:val="00572818"/>
    <w:rsid w:val="00572A44"/>
    <w:rsid w:val="00572CF2"/>
    <w:rsid w:val="00572DDC"/>
    <w:rsid w:val="005739CC"/>
    <w:rsid w:val="005743F7"/>
    <w:rsid w:val="0057490E"/>
    <w:rsid w:val="00574BFE"/>
    <w:rsid w:val="005754A7"/>
    <w:rsid w:val="00575F17"/>
    <w:rsid w:val="005766AE"/>
    <w:rsid w:val="00576DDD"/>
    <w:rsid w:val="00577833"/>
    <w:rsid w:val="00577DBB"/>
    <w:rsid w:val="00577F8E"/>
    <w:rsid w:val="00580156"/>
    <w:rsid w:val="00580279"/>
    <w:rsid w:val="005808E0"/>
    <w:rsid w:val="0058165F"/>
    <w:rsid w:val="00582206"/>
    <w:rsid w:val="00582276"/>
    <w:rsid w:val="00582F9B"/>
    <w:rsid w:val="0058300C"/>
    <w:rsid w:val="0058365E"/>
    <w:rsid w:val="0058388D"/>
    <w:rsid w:val="00583F17"/>
    <w:rsid w:val="005841EB"/>
    <w:rsid w:val="00584E36"/>
    <w:rsid w:val="005855A3"/>
    <w:rsid w:val="00585BE2"/>
    <w:rsid w:val="0058653A"/>
    <w:rsid w:val="005865DE"/>
    <w:rsid w:val="00586656"/>
    <w:rsid w:val="00586811"/>
    <w:rsid w:val="00586BC9"/>
    <w:rsid w:val="00586CF1"/>
    <w:rsid w:val="0058742B"/>
    <w:rsid w:val="0059014E"/>
    <w:rsid w:val="0059031B"/>
    <w:rsid w:val="00590345"/>
    <w:rsid w:val="00590722"/>
    <w:rsid w:val="005907C5"/>
    <w:rsid w:val="00590D15"/>
    <w:rsid w:val="005911AC"/>
    <w:rsid w:val="00591202"/>
    <w:rsid w:val="00591B56"/>
    <w:rsid w:val="005924F6"/>
    <w:rsid w:val="005929BD"/>
    <w:rsid w:val="00593043"/>
    <w:rsid w:val="00593DFC"/>
    <w:rsid w:val="0059404F"/>
    <w:rsid w:val="005945D4"/>
    <w:rsid w:val="00594736"/>
    <w:rsid w:val="00594B9A"/>
    <w:rsid w:val="00595997"/>
    <w:rsid w:val="00595C12"/>
    <w:rsid w:val="0059792E"/>
    <w:rsid w:val="00597A1C"/>
    <w:rsid w:val="00597E62"/>
    <w:rsid w:val="005A0276"/>
    <w:rsid w:val="005A038B"/>
    <w:rsid w:val="005A0D24"/>
    <w:rsid w:val="005A1A7F"/>
    <w:rsid w:val="005A1B16"/>
    <w:rsid w:val="005A20E8"/>
    <w:rsid w:val="005A26E1"/>
    <w:rsid w:val="005A28EA"/>
    <w:rsid w:val="005A2B8E"/>
    <w:rsid w:val="005A3CE6"/>
    <w:rsid w:val="005A3D24"/>
    <w:rsid w:val="005A40A2"/>
    <w:rsid w:val="005A5C8A"/>
    <w:rsid w:val="005A5D96"/>
    <w:rsid w:val="005A5E6A"/>
    <w:rsid w:val="005A6080"/>
    <w:rsid w:val="005A6A5B"/>
    <w:rsid w:val="005A6ACE"/>
    <w:rsid w:val="005A6C5F"/>
    <w:rsid w:val="005A7476"/>
    <w:rsid w:val="005A77CE"/>
    <w:rsid w:val="005A7DDA"/>
    <w:rsid w:val="005B0235"/>
    <w:rsid w:val="005B0CBD"/>
    <w:rsid w:val="005B1060"/>
    <w:rsid w:val="005B1FA3"/>
    <w:rsid w:val="005B20C3"/>
    <w:rsid w:val="005B2949"/>
    <w:rsid w:val="005B299A"/>
    <w:rsid w:val="005B2F03"/>
    <w:rsid w:val="005B32B6"/>
    <w:rsid w:val="005B32F4"/>
    <w:rsid w:val="005B3BDB"/>
    <w:rsid w:val="005B3F1F"/>
    <w:rsid w:val="005B4717"/>
    <w:rsid w:val="005B4D20"/>
    <w:rsid w:val="005B55BD"/>
    <w:rsid w:val="005B5877"/>
    <w:rsid w:val="005B592C"/>
    <w:rsid w:val="005B59F7"/>
    <w:rsid w:val="005B6E9A"/>
    <w:rsid w:val="005B6EAF"/>
    <w:rsid w:val="005B7056"/>
    <w:rsid w:val="005B71F7"/>
    <w:rsid w:val="005C00DC"/>
    <w:rsid w:val="005C1147"/>
    <w:rsid w:val="005C2224"/>
    <w:rsid w:val="005C2E33"/>
    <w:rsid w:val="005C3486"/>
    <w:rsid w:val="005C35E4"/>
    <w:rsid w:val="005C3AF0"/>
    <w:rsid w:val="005C3F69"/>
    <w:rsid w:val="005C4223"/>
    <w:rsid w:val="005C5290"/>
    <w:rsid w:val="005C5D14"/>
    <w:rsid w:val="005C5DF6"/>
    <w:rsid w:val="005C6FB5"/>
    <w:rsid w:val="005C7542"/>
    <w:rsid w:val="005D0816"/>
    <w:rsid w:val="005D1402"/>
    <w:rsid w:val="005D1470"/>
    <w:rsid w:val="005D151D"/>
    <w:rsid w:val="005D1A30"/>
    <w:rsid w:val="005D2622"/>
    <w:rsid w:val="005D2696"/>
    <w:rsid w:val="005D2C4E"/>
    <w:rsid w:val="005D2D77"/>
    <w:rsid w:val="005D3211"/>
    <w:rsid w:val="005D3643"/>
    <w:rsid w:val="005D3709"/>
    <w:rsid w:val="005D37AF"/>
    <w:rsid w:val="005D3AA1"/>
    <w:rsid w:val="005D4751"/>
    <w:rsid w:val="005D4C67"/>
    <w:rsid w:val="005D4E61"/>
    <w:rsid w:val="005D549D"/>
    <w:rsid w:val="005D558D"/>
    <w:rsid w:val="005D5D5E"/>
    <w:rsid w:val="005D6158"/>
    <w:rsid w:val="005D6DE6"/>
    <w:rsid w:val="005D718F"/>
    <w:rsid w:val="005D7459"/>
    <w:rsid w:val="005D78DA"/>
    <w:rsid w:val="005D7A8F"/>
    <w:rsid w:val="005E0021"/>
    <w:rsid w:val="005E1E3A"/>
    <w:rsid w:val="005E2D65"/>
    <w:rsid w:val="005E31DA"/>
    <w:rsid w:val="005E374C"/>
    <w:rsid w:val="005E3A11"/>
    <w:rsid w:val="005E3E72"/>
    <w:rsid w:val="005E40C5"/>
    <w:rsid w:val="005E4BEF"/>
    <w:rsid w:val="005E4CCD"/>
    <w:rsid w:val="005E62FD"/>
    <w:rsid w:val="005E64A3"/>
    <w:rsid w:val="005E6BAC"/>
    <w:rsid w:val="005E7428"/>
    <w:rsid w:val="005E7559"/>
    <w:rsid w:val="005E76EB"/>
    <w:rsid w:val="005F0290"/>
    <w:rsid w:val="005F061E"/>
    <w:rsid w:val="005F15B7"/>
    <w:rsid w:val="005F191D"/>
    <w:rsid w:val="005F219E"/>
    <w:rsid w:val="005F24A5"/>
    <w:rsid w:val="005F2950"/>
    <w:rsid w:val="005F36E3"/>
    <w:rsid w:val="005F3778"/>
    <w:rsid w:val="005F3D0E"/>
    <w:rsid w:val="005F3FAF"/>
    <w:rsid w:val="005F432B"/>
    <w:rsid w:val="005F4577"/>
    <w:rsid w:val="005F468C"/>
    <w:rsid w:val="005F4F7B"/>
    <w:rsid w:val="005F5222"/>
    <w:rsid w:val="005F5BD6"/>
    <w:rsid w:val="005F5CD6"/>
    <w:rsid w:val="005F5F80"/>
    <w:rsid w:val="005F6560"/>
    <w:rsid w:val="005F6DBE"/>
    <w:rsid w:val="005F6FAC"/>
    <w:rsid w:val="005F71E2"/>
    <w:rsid w:val="005F7694"/>
    <w:rsid w:val="005F7EA8"/>
    <w:rsid w:val="0060084A"/>
    <w:rsid w:val="006008E4"/>
    <w:rsid w:val="00600F51"/>
    <w:rsid w:val="006019CD"/>
    <w:rsid w:val="00601BEB"/>
    <w:rsid w:val="0060221C"/>
    <w:rsid w:val="00602A52"/>
    <w:rsid w:val="006037FF"/>
    <w:rsid w:val="0060399C"/>
    <w:rsid w:val="00603B34"/>
    <w:rsid w:val="00603B3D"/>
    <w:rsid w:val="00603F06"/>
    <w:rsid w:val="006041D7"/>
    <w:rsid w:val="006048D0"/>
    <w:rsid w:val="00604BC4"/>
    <w:rsid w:val="00604E87"/>
    <w:rsid w:val="00605436"/>
    <w:rsid w:val="006063A7"/>
    <w:rsid w:val="00606527"/>
    <w:rsid w:val="00606EE5"/>
    <w:rsid w:val="00606F31"/>
    <w:rsid w:val="006074C0"/>
    <w:rsid w:val="006078F6"/>
    <w:rsid w:val="00610110"/>
    <w:rsid w:val="00610355"/>
    <w:rsid w:val="0061047C"/>
    <w:rsid w:val="00610765"/>
    <w:rsid w:val="00610784"/>
    <w:rsid w:val="00611E34"/>
    <w:rsid w:val="0061224E"/>
    <w:rsid w:val="006129DA"/>
    <w:rsid w:val="00612A67"/>
    <w:rsid w:val="00612D7E"/>
    <w:rsid w:val="00612E9D"/>
    <w:rsid w:val="006131C6"/>
    <w:rsid w:val="0061323A"/>
    <w:rsid w:val="006134E7"/>
    <w:rsid w:val="00613B23"/>
    <w:rsid w:val="00614636"/>
    <w:rsid w:val="00614A81"/>
    <w:rsid w:val="00614EEB"/>
    <w:rsid w:val="0061525E"/>
    <w:rsid w:val="0061553A"/>
    <w:rsid w:val="00615564"/>
    <w:rsid w:val="006158DF"/>
    <w:rsid w:val="00615C62"/>
    <w:rsid w:val="00615F3D"/>
    <w:rsid w:val="0061633B"/>
    <w:rsid w:val="0061642D"/>
    <w:rsid w:val="00616F96"/>
    <w:rsid w:val="0061786A"/>
    <w:rsid w:val="00617E35"/>
    <w:rsid w:val="006216A0"/>
    <w:rsid w:val="0062188B"/>
    <w:rsid w:val="00622ABB"/>
    <w:rsid w:val="00622B70"/>
    <w:rsid w:val="00622C9D"/>
    <w:rsid w:val="00622DD9"/>
    <w:rsid w:val="00622E0D"/>
    <w:rsid w:val="00622E53"/>
    <w:rsid w:val="006232C0"/>
    <w:rsid w:val="00624052"/>
    <w:rsid w:val="0062423A"/>
    <w:rsid w:val="00624398"/>
    <w:rsid w:val="006247DB"/>
    <w:rsid w:val="0062499A"/>
    <w:rsid w:val="00624B9A"/>
    <w:rsid w:val="006253DD"/>
    <w:rsid w:val="00625525"/>
    <w:rsid w:val="00625564"/>
    <w:rsid w:val="00627021"/>
    <w:rsid w:val="006302AE"/>
    <w:rsid w:val="0063084B"/>
    <w:rsid w:val="00630FAF"/>
    <w:rsid w:val="00631834"/>
    <w:rsid w:val="00631D2C"/>
    <w:rsid w:val="00631F73"/>
    <w:rsid w:val="00632134"/>
    <w:rsid w:val="0063274A"/>
    <w:rsid w:val="0063289B"/>
    <w:rsid w:val="00632937"/>
    <w:rsid w:val="00632BBD"/>
    <w:rsid w:val="00632D7E"/>
    <w:rsid w:val="0063305D"/>
    <w:rsid w:val="00633C43"/>
    <w:rsid w:val="00634058"/>
    <w:rsid w:val="00634152"/>
    <w:rsid w:val="006343C3"/>
    <w:rsid w:val="006349CC"/>
    <w:rsid w:val="00634BF9"/>
    <w:rsid w:val="006354C2"/>
    <w:rsid w:val="006357BD"/>
    <w:rsid w:val="006357C0"/>
    <w:rsid w:val="00635D3E"/>
    <w:rsid w:val="0063678E"/>
    <w:rsid w:val="00636C25"/>
    <w:rsid w:val="00636C65"/>
    <w:rsid w:val="006374C7"/>
    <w:rsid w:val="00640689"/>
    <w:rsid w:val="00640DBF"/>
    <w:rsid w:val="00640DCD"/>
    <w:rsid w:val="0064107E"/>
    <w:rsid w:val="0064184A"/>
    <w:rsid w:val="0064188D"/>
    <w:rsid w:val="00642134"/>
    <w:rsid w:val="006425AF"/>
    <w:rsid w:val="006425CF"/>
    <w:rsid w:val="006431F5"/>
    <w:rsid w:val="006437DE"/>
    <w:rsid w:val="00643BA9"/>
    <w:rsid w:val="00643CEC"/>
    <w:rsid w:val="00644245"/>
    <w:rsid w:val="0064424A"/>
    <w:rsid w:val="00644365"/>
    <w:rsid w:val="0064480E"/>
    <w:rsid w:val="00644F81"/>
    <w:rsid w:val="0064507B"/>
    <w:rsid w:val="006453AC"/>
    <w:rsid w:val="00645B80"/>
    <w:rsid w:val="00646333"/>
    <w:rsid w:val="0064668F"/>
    <w:rsid w:val="00646CEB"/>
    <w:rsid w:val="00646EED"/>
    <w:rsid w:val="006472D1"/>
    <w:rsid w:val="00647D41"/>
    <w:rsid w:val="006500AA"/>
    <w:rsid w:val="00650273"/>
    <w:rsid w:val="00650580"/>
    <w:rsid w:val="00650805"/>
    <w:rsid w:val="00650824"/>
    <w:rsid w:val="006513B6"/>
    <w:rsid w:val="006514EA"/>
    <w:rsid w:val="006517DC"/>
    <w:rsid w:val="0065188F"/>
    <w:rsid w:val="00651FDF"/>
    <w:rsid w:val="0065201C"/>
    <w:rsid w:val="0065206F"/>
    <w:rsid w:val="006521B2"/>
    <w:rsid w:val="0065224E"/>
    <w:rsid w:val="006523C0"/>
    <w:rsid w:val="0065284A"/>
    <w:rsid w:val="006529C4"/>
    <w:rsid w:val="00652CD0"/>
    <w:rsid w:val="0065350E"/>
    <w:rsid w:val="00653655"/>
    <w:rsid w:val="006542B6"/>
    <w:rsid w:val="00654542"/>
    <w:rsid w:val="00654ADC"/>
    <w:rsid w:val="006558D7"/>
    <w:rsid w:val="00655E32"/>
    <w:rsid w:val="006564F7"/>
    <w:rsid w:val="00656805"/>
    <w:rsid w:val="00656BC9"/>
    <w:rsid w:val="00657CF9"/>
    <w:rsid w:val="00657EB7"/>
    <w:rsid w:val="00657F08"/>
    <w:rsid w:val="00660101"/>
    <w:rsid w:val="00660311"/>
    <w:rsid w:val="00660354"/>
    <w:rsid w:val="006603F7"/>
    <w:rsid w:val="00661A1B"/>
    <w:rsid w:val="00661B19"/>
    <w:rsid w:val="00661CC2"/>
    <w:rsid w:val="00661DD5"/>
    <w:rsid w:val="0066256D"/>
    <w:rsid w:val="00662C5A"/>
    <w:rsid w:val="006630A5"/>
    <w:rsid w:val="00663188"/>
    <w:rsid w:val="006635E3"/>
    <w:rsid w:val="006645DD"/>
    <w:rsid w:val="006653A9"/>
    <w:rsid w:val="00665826"/>
    <w:rsid w:val="00665910"/>
    <w:rsid w:val="006666BA"/>
    <w:rsid w:val="00666C94"/>
    <w:rsid w:val="00667086"/>
    <w:rsid w:val="0066725F"/>
    <w:rsid w:val="006675C4"/>
    <w:rsid w:val="0066761E"/>
    <w:rsid w:val="0067014A"/>
    <w:rsid w:val="006705EE"/>
    <w:rsid w:val="00670AC4"/>
    <w:rsid w:val="00670F10"/>
    <w:rsid w:val="00671052"/>
    <w:rsid w:val="00671CE2"/>
    <w:rsid w:val="006723BC"/>
    <w:rsid w:val="00672689"/>
    <w:rsid w:val="0067328E"/>
    <w:rsid w:val="00673D0E"/>
    <w:rsid w:val="00675631"/>
    <w:rsid w:val="00675A3F"/>
    <w:rsid w:val="00675C93"/>
    <w:rsid w:val="00676673"/>
    <w:rsid w:val="00676938"/>
    <w:rsid w:val="0067777A"/>
    <w:rsid w:val="006778ED"/>
    <w:rsid w:val="00677A01"/>
    <w:rsid w:val="00677A32"/>
    <w:rsid w:val="00677D9D"/>
    <w:rsid w:val="00677F00"/>
    <w:rsid w:val="0068006D"/>
    <w:rsid w:val="00680099"/>
    <w:rsid w:val="00680119"/>
    <w:rsid w:val="006814DF"/>
    <w:rsid w:val="00681A66"/>
    <w:rsid w:val="00681AFF"/>
    <w:rsid w:val="00682254"/>
    <w:rsid w:val="006824CF"/>
    <w:rsid w:val="00682AC8"/>
    <w:rsid w:val="006834BE"/>
    <w:rsid w:val="00683BED"/>
    <w:rsid w:val="00683E82"/>
    <w:rsid w:val="0068431C"/>
    <w:rsid w:val="0068438F"/>
    <w:rsid w:val="0068508F"/>
    <w:rsid w:val="00685170"/>
    <w:rsid w:val="0068517A"/>
    <w:rsid w:val="0068570D"/>
    <w:rsid w:val="00685AA8"/>
    <w:rsid w:val="00685F5D"/>
    <w:rsid w:val="00686529"/>
    <w:rsid w:val="00686894"/>
    <w:rsid w:val="00686C15"/>
    <w:rsid w:val="00687242"/>
    <w:rsid w:val="00687714"/>
    <w:rsid w:val="00690084"/>
    <w:rsid w:val="00690421"/>
    <w:rsid w:val="00690D01"/>
    <w:rsid w:val="00691046"/>
    <w:rsid w:val="006915D6"/>
    <w:rsid w:val="00691CEF"/>
    <w:rsid w:val="006922BC"/>
    <w:rsid w:val="0069243A"/>
    <w:rsid w:val="00692760"/>
    <w:rsid w:val="00692D72"/>
    <w:rsid w:val="00693A3F"/>
    <w:rsid w:val="00693ADE"/>
    <w:rsid w:val="00693B6D"/>
    <w:rsid w:val="00693CC2"/>
    <w:rsid w:val="00693EC6"/>
    <w:rsid w:val="00694A70"/>
    <w:rsid w:val="0069521E"/>
    <w:rsid w:val="0069586E"/>
    <w:rsid w:val="006958C5"/>
    <w:rsid w:val="006961F5"/>
    <w:rsid w:val="006963CC"/>
    <w:rsid w:val="006964FA"/>
    <w:rsid w:val="00696ABA"/>
    <w:rsid w:val="006970DB"/>
    <w:rsid w:val="006971F4"/>
    <w:rsid w:val="00697D84"/>
    <w:rsid w:val="006A0045"/>
    <w:rsid w:val="006A0144"/>
    <w:rsid w:val="006A10D9"/>
    <w:rsid w:val="006A1274"/>
    <w:rsid w:val="006A19F1"/>
    <w:rsid w:val="006A1BEF"/>
    <w:rsid w:val="006A1DA5"/>
    <w:rsid w:val="006A21B2"/>
    <w:rsid w:val="006A2537"/>
    <w:rsid w:val="006A312F"/>
    <w:rsid w:val="006A3373"/>
    <w:rsid w:val="006A3C88"/>
    <w:rsid w:val="006A4206"/>
    <w:rsid w:val="006A4EA2"/>
    <w:rsid w:val="006A4FCE"/>
    <w:rsid w:val="006A51DB"/>
    <w:rsid w:val="006A5C1D"/>
    <w:rsid w:val="006A60F5"/>
    <w:rsid w:val="006A6493"/>
    <w:rsid w:val="006A76B6"/>
    <w:rsid w:val="006A7C23"/>
    <w:rsid w:val="006B1CFA"/>
    <w:rsid w:val="006B2113"/>
    <w:rsid w:val="006B2B67"/>
    <w:rsid w:val="006B3059"/>
    <w:rsid w:val="006B371A"/>
    <w:rsid w:val="006B37BB"/>
    <w:rsid w:val="006B3CAF"/>
    <w:rsid w:val="006B46F2"/>
    <w:rsid w:val="006B485A"/>
    <w:rsid w:val="006B48F7"/>
    <w:rsid w:val="006B524F"/>
    <w:rsid w:val="006B534E"/>
    <w:rsid w:val="006B586F"/>
    <w:rsid w:val="006B5967"/>
    <w:rsid w:val="006B5B15"/>
    <w:rsid w:val="006B733D"/>
    <w:rsid w:val="006B7D37"/>
    <w:rsid w:val="006B7EFD"/>
    <w:rsid w:val="006C042B"/>
    <w:rsid w:val="006C0772"/>
    <w:rsid w:val="006C1037"/>
    <w:rsid w:val="006C1173"/>
    <w:rsid w:val="006C11D5"/>
    <w:rsid w:val="006C1F0A"/>
    <w:rsid w:val="006C22AF"/>
    <w:rsid w:val="006C2A3A"/>
    <w:rsid w:val="006C3466"/>
    <w:rsid w:val="006C3886"/>
    <w:rsid w:val="006C38AA"/>
    <w:rsid w:val="006C3B54"/>
    <w:rsid w:val="006C3FEA"/>
    <w:rsid w:val="006C4006"/>
    <w:rsid w:val="006C4431"/>
    <w:rsid w:val="006C45EE"/>
    <w:rsid w:val="006C46F8"/>
    <w:rsid w:val="006C475E"/>
    <w:rsid w:val="006C493D"/>
    <w:rsid w:val="006C4FFE"/>
    <w:rsid w:val="006C532B"/>
    <w:rsid w:val="006C57F2"/>
    <w:rsid w:val="006C5951"/>
    <w:rsid w:val="006C5BBA"/>
    <w:rsid w:val="006C5EA5"/>
    <w:rsid w:val="006C5EF3"/>
    <w:rsid w:val="006C5F21"/>
    <w:rsid w:val="006C61B8"/>
    <w:rsid w:val="006C6E08"/>
    <w:rsid w:val="006C6EFF"/>
    <w:rsid w:val="006C714F"/>
    <w:rsid w:val="006C7DBE"/>
    <w:rsid w:val="006C7E0F"/>
    <w:rsid w:val="006D0176"/>
    <w:rsid w:val="006D059D"/>
    <w:rsid w:val="006D06ED"/>
    <w:rsid w:val="006D1992"/>
    <w:rsid w:val="006D1B8B"/>
    <w:rsid w:val="006D2E71"/>
    <w:rsid w:val="006D3169"/>
    <w:rsid w:val="006D342F"/>
    <w:rsid w:val="006D3DE5"/>
    <w:rsid w:val="006D44FB"/>
    <w:rsid w:val="006D553D"/>
    <w:rsid w:val="006D55D6"/>
    <w:rsid w:val="006D59D6"/>
    <w:rsid w:val="006D6F33"/>
    <w:rsid w:val="006D7005"/>
    <w:rsid w:val="006D7079"/>
    <w:rsid w:val="006D7A89"/>
    <w:rsid w:val="006E0397"/>
    <w:rsid w:val="006E0623"/>
    <w:rsid w:val="006E0B95"/>
    <w:rsid w:val="006E0EE0"/>
    <w:rsid w:val="006E1E8E"/>
    <w:rsid w:val="006E2519"/>
    <w:rsid w:val="006E27BD"/>
    <w:rsid w:val="006E338B"/>
    <w:rsid w:val="006E344C"/>
    <w:rsid w:val="006E3797"/>
    <w:rsid w:val="006E3CCB"/>
    <w:rsid w:val="006E487C"/>
    <w:rsid w:val="006E48F6"/>
    <w:rsid w:val="006E58FE"/>
    <w:rsid w:val="006E590A"/>
    <w:rsid w:val="006E5E20"/>
    <w:rsid w:val="006E5F19"/>
    <w:rsid w:val="006E742F"/>
    <w:rsid w:val="006F01F9"/>
    <w:rsid w:val="006F06C5"/>
    <w:rsid w:val="006F077F"/>
    <w:rsid w:val="006F0927"/>
    <w:rsid w:val="006F0E68"/>
    <w:rsid w:val="006F0F5F"/>
    <w:rsid w:val="006F20B0"/>
    <w:rsid w:val="006F211E"/>
    <w:rsid w:val="006F213A"/>
    <w:rsid w:val="006F239F"/>
    <w:rsid w:val="006F2A07"/>
    <w:rsid w:val="006F2B99"/>
    <w:rsid w:val="006F37AA"/>
    <w:rsid w:val="006F396A"/>
    <w:rsid w:val="006F3E3E"/>
    <w:rsid w:val="006F421A"/>
    <w:rsid w:val="006F42B4"/>
    <w:rsid w:val="006F4692"/>
    <w:rsid w:val="006F4BB2"/>
    <w:rsid w:val="006F51B7"/>
    <w:rsid w:val="006F5569"/>
    <w:rsid w:val="006F568A"/>
    <w:rsid w:val="006F56BD"/>
    <w:rsid w:val="006F5E61"/>
    <w:rsid w:val="006F5F45"/>
    <w:rsid w:val="006F67B4"/>
    <w:rsid w:val="006F6AB8"/>
    <w:rsid w:val="006F6C44"/>
    <w:rsid w:val="006F76F9"/>
    <w:rsid w:val="007001B0"/>
    <w:rsid w:val="00700ABD"/>
    <w:rsid w:val="00700CA8"/>
    <w:rsid w:val="00700ED6"/>
    <w:rsid w:val="00701326"/>
    <w:rsid w:val="00701560"/>
    <w:rsid w:val="00701D08"/>
    <w:rsid w:val="007020EA"/>
    <w:rsid w:val="00702349"/>
    <w:rsid w:val="0070237A"/>
    <w:rsid w:val="00702896"/>
    <w:rsid w:val="007029C1"/>
    <w:rsid w:val="0070440F"/>
    <w:rsid w:val="007046D9"/>
    <w:rsid w:val="00704AE5"/>
    <w:rsid w:val="00704D88"/>
    <w:rsid w:val="00704E08"/>
    <w:rsid w:val="00704E26"/>
    <w:rsid w:val="00704F52"/>
    <w:rsid w:val="00705461"/>
    <w:rsid w:val="0070562E"/>
    <w:rsid w:val="00705A16"/>
    <w:rsid w:val="00705B49"/>
    <w:rsid w:val="00705E19"/>
    <w:rsid w:val="00705F95"/>
    <w:rsid w:val="00706A8A"/>
    <w:rsid w:val="007070D1"/>
    <w:rsid w:val="00707501"/>
    <w:rsid w:val="007076ED"/>
    <w:rsid w:val="007079A1"/>
    <w:rsid w:val="00710365"/>
    <w:rsid w:val="007107A1"/>
    <w:rsid w:val="00710D1D"/>
    <w:rsid w:val="00711A86"/>
    <w:rsid w:val="0071272A"/>
    <w:rsid w:val="00712C77"/>
    <w:rsid w:val="00712F09"/>
    <w:rsid w:val="007131D3"/>
    <w:rsid w:val="007142D3"/>
    <w:rsid w:val="00714747"/>
    <w:rsid w:val="00714972"/>
    <w:rsid w:val="00714B12"/>
    <w:rsid w:val="007153B6"/>
    <w:rsid w:val="00715665"/>
    <w:rsid w:val="0071572A"/>
    <w:rsid w:val="00715A46"/>
    <w:rsid w:val="0071638A"/>
    <w:rsid w:val="007167A7"/>
    <w:rsid w:val="00716C45"/>
    <w:rsid w:val="00717256"/>
    <w:rsid w:val="007176DC"/>
    <w:rsid w:val="007178EB"/>
    <w:rsid w:val="00717B9D"/>
    <w:rsid w:val="00717F5D"/>
    <w:rsid w:val="00717FD4"/>
    <w:rsid w:val="0072041E"/>
    <w:rsid w:val="0072132E"/>
    <w:rsid w:val="00721563"/>
    <w:rsid w:val="00721EF4"/>
    <w:rsid w:val="00722028"/>
    <w:rsid w:val="00722AC1"/>
    <w:rsid w:val="007238A6"/>
    <w:rsid w:val="00723DD0"/>
    <w:rsid w:val="00724262"/>
    <w:rsid w:val="007242B3"/>
    <w:rsid w:val="00724806"/>
    <w:rsid w:val="00724897"/>
    <w:rsid w:val="0072489B"/>
    <w:rsid w:val="00724CBC"/>
    <w:rsid w:val="00724FB3"/>
    <w:rsid w:val="00724FB5"/>
    <w:rsid w:val="00724FBB"/>
    <w:rsid w:val="007255B7"/>
    <w:rsid w:val="00725813"/>
    <w:rsid w:val="00725F91"/>
    <w:rsid w:val="00727347"/>
    <w:rsid w:val="007273D1"/>
    <w:rsid w:val="00730723"/>
    <w:rsid w:val="007311C5"/>
    <w:rsid w:val="00731F91"/>
    <w:rsid w:val="0073206A"/>
    <w:rsid w:val="007323D9"/>
    <w:rsid w:val="00732AB9"/>
    <w:rsid w:val="00732C2A"/>
    <w:rsid w:val="00732EA5"/>
    <w:rsid w:val="00734271"/>
    <w:rsid w:val="007343C7"/>
    <w:rsid w:val="00734974"/>
    <w:rsid w:val="00734CC4"/>
    <w:rsid w:val="00734F2C"/>
    <w:rsid w:val="007350F6"/>
    <w:rsid w:val="00735333"/>
    <w:rsid w:val="007354CE"/>
    <w:rsid w:val="00735A47"/>
    <w:rsid w:val="0073609C"/>
    <w:rsid w:val="00736709"/>
    <w:rsid w:val="00736890"/>
    <w:rsid w:val="0073698A"/>
    <w:rsid w:val="00736D89"/>
    <w:rsid w:val="00736EAA"/>
    <w:rsid w:val="007374F9"/>
    <w:rsid w:val="0073798D"/>
    <w:rsid w:val="00737B79"/>
    <w:rsid w:val="00737F08"/>
    <w:rsid w:val="0074029E"/>
    <w:rsid w:val="00740A56"/>
    <w:rsid w:val="00741331"/>
    <w:rsid w:val="0074157B"/>
    <w:rsid w:val="00741D4A"/>
    <w:rsid w:val="007432BA"/>
    <w:rsid w:val="007442AF"/>
    <w:rsid w:val="007446C3"/>
    <w:rsid w:val="00744755"/>
    <w:rsid w:val="007449DA"/>
    <w:rsid w:val="0074545B"/>
    <w:rsid w:val="00745C1B"/>
    <w:rsid w:val="00746B3D"/>
    <w:rsid w:val="00746BED"/>
    <w:rsid w:val="00746C86"/>
    <w:rsid w:val="0074719C"/>
    <w:rsid w:val="007477BA"/>
    <w:rsid w:val="00747E70"/>
    <w:rsid w:val="00750850"/>
    <w:rsid w:val="00750B42"/>
    <w:rsid w:val="00750C1D"/>
    <w:rsid w:val="00750D29"/>
    <w:rsid w:val="00750D81"/>
    <w:rsid w:val="00750F3B"/>
    <w:rsid w:val="00751742"/>
    <w:rsid w:val="00751995"/>
    <w:rsid w:val="007519A2"/>
    <w:rsid w:val="007523FA"/>
    <w:rsid w:val="00752623"/>
    <w:rsid w:val="00752A34"/>
    <w:rsid w:val="00752B8C"/>
    <w:rsid w:val="00752C6C"/>
    <w:rsid w:val="007530E2"/>
    <w:rsid w:val="0075330C"/>
    <w:rsid w:val="00753462"/>
    <w:rsid w:val="007537D9"/>
    <w:rsid w:val="00753B0C"/>
    <w:rsid w:val="00753FE1"/>
    <w:rsid w:val="00754A1F"/>
    <w:rsid w:val="007551EE"/>
    <w:rsid w:val="00755DBD"/>
    <w:rsid w:val="007561F8"/>
    <w:rsid w:val="0075622D"/>
    <w:rsid w:val="00756894"/>
    <w:rsid w:val="00756BF3"/>
    <w:rsid w:val="0075781A"/>
    <w:rsid w:val="007578F3"/>
    <w:rsid w:val="00757CC7"/>
    <w:rsid w:val="00760931"/>
    <w:rsid w:val="00761029"/>
    <w:rsid w:val="007614DF"/>
    <w:rsid w:val="0076150D"/>
    <w:rsid w:val="00761846"/>
    <w:rsid w:val="00761EC4"/>
    <w:rsid w:val="00762295"/>
    <w:rsid w:val="007628B7"/>
    <w:rsid w:val="00762B06"/>
    <w:rsid w:val="00762BB8"/>
    <w:rsid w:val="00762C6B"/>
    <w:rsid w:val="00762E69"/>
    <w:rsid w:val="00762F26"/>
    <w:rsid w:val="0076307A"/>
    <w:rsid w:val="00763169"/>
    <w:rsid w:val="0076371F"/>
    <w:rsid w:val="00763B87"/>
    <w:rsid w:val="0076408B"/>
    <w:rsid w:val="007640E2"/>
    <w:rsid w:val="00764DC6"/>
    <w:rsid w:val="0076519C"/>
    <w:rsid w:val="00765647"/>
    <w:rsid w:val="00765FFB"/>
    <w:rsid w:val="007661ED"/>
    <w:rsid w:val="0076621E"/>
    <w:rsid w:val="007665F4"/>
    <w:rsid w:val="00766755"/>
    <w:rsid w:val="00766FE9"/>
    <w:rsid w:val="00767A2A"/>
    <w:rsid w:val="00767BE6"/>
    <w:rsid w:val="00770F4E"/>
    <w:rsid w:val="00771020"/>
    <w:rsid w:val="007713AF"/>
    <w:rsid w:val="00771422"/>
    <w:rsid w:val="00771440"/>
    <w:rsid w:val="00771710"/>
    <w:rsid w:val="007719B6"/>
    <w:rsid w:val="00772A19"/>
    <w:rsid w:val="00772BA4"/>
    <w:rsid w:val="007731BA"/>
    <w:rsid w:val="00773244"/>
    <w:rsid w:val="007732FC"/>
    <w:rsid w:val="00774099"/>
    <w:rsid w:val="00774347"/>
    <w:rsid w:val="007743A3"/>
    <w:rsid w:val="00774695"/>
    <w:rsid w:val="00775475"/>
    <w:rsid w:val="007761A0"/>
    <w:rsid w:val="007767CE"/>
    <w:rsid w:val="007767F3"/>
    <w:rsid w:val="00777ABC"/>
    <w:rsid w:val="00780002"/>
    <w:rsid w:val="0078102D"/>
    <w:rsid w:val="0078150F"/>
    <w:rsid w:val="007815AF"/>
    <w:rsid w:val="00781D2E"/>
    <w:rsid w:val="00782493"/>
    <w:rsid w:val="0078277C"/>
    <w:rsid w:val="00782865"/>
    <w:rsid w:val="00782A51"/>
    <w:rsid w:val="00782C63"/>
    <w:rsid w:val="00782CB3"/>
    <w:rsid w:val="00783F5F"/>
    <w:rsid w:val="0078438F"/>
    <w:rsid w:val="0078482B"/>
    <w:rsid w:val="00784FB4"/>
    <w:rsid w:val="00785459"/>
    <w:rsid w:val="00785697"/>
    <w:rsid w:val="00787177"/>
    <w:rsid w:val="0078728D"/>
    <w:rsid w:val="00787CD9"/>
    <w:rsid w:val="00787F93"/>
    <w:rsid w:val="00790806"/>
    <w:rsid w:val="00790C20"/>
    <w:rsid w:val="00790C8E"/>
    <w:rsid w:val="00790EEA"/>
    <w:rsid w:val="00791098"/>
    <w:rsid w:val="00791A90"/>
    <w:rsid w:val="00792012"/>
    <w:rsid w:val="0079251F"/>
    <w:rsid w:val="00792554"/>
    <w:rsid w:val="00792EE8"/>
    <w:rsid w:val="00792FBF"/>
    <w:rsid w:val="0079361F"/>
    <w:rsid w:val="00793FD3"/>
    <w:rsid w:val="007945E2"/>
    <w:rsid w:val="00794621"/>
    <w:rsid w:val="00794FDD"/>
    <w:rsid w:val="00795367"/>
    <w:rsid w:val="0079544F"/>
    <w:rsid w:val="00795636"/>
    <w:rsid w:val="00795829"/>
    <w:rsid w:val="007958E0"/>
    <w:rsid w:val="00795BAD"/>
    <w:rsid w:val="00795DD4"/>
    <w:rsid w:val="00796072"/>
    <w:rsid w:val="00796628"/>
    <w:rsid w:val="00797493"/>
    <w:rsid w:val="007A031B"/>
    <w:rsid w:val="007A0928"/>
    <w:rsid w:val="007A0B94"/>
    <w:rsid w:val="007A0DA3"/>
    <w:rsid w:val="007A1277"/>
    <w:rsid w:val="007A15DF"/>
    <w:rsid w:val="007A1715"/>
    <w:rsid w:val="007A1A9D"/>
    <w:rsid w:val="007A2132"/>
    <w:rsid w:val="007A28A1"/>
    <w:rsid w:val="007A2B4E"/>
    <w:rsid w:val="007A2C55"/>
    <w:rsid w:val="007A3339"/>
    <w:rsid w:val="007A3427"/>
    <w:rsid w:val="007A36D7"/>
    <w:rsid w:val="007A4655"/>
    <w:rsid w:val="007A46D7"/>
    <w:rsid w:val="007A4C07"/>
    <w:rsid w:val="007A4E3C"/>
    <w:rsid w:val="007A5303"/>
    <w:rsid w:val="007A595D"/>
    <w:rsid w:val="007A5D4D"/>
    <w:rsid w:val="007A6AB8"/>
    <w:rsid w:val="007A6ABC"/>
    <w:rsid w:val="007A7212"/>
    <w:rsid w:val="007A75A8"/>
    <w:rsid w:val="007A7C57"/>
    <w:rsid w:val="007B11E1"/>
    <w:rsid w:val="007B12A4"/>
    <w:rsid w:val="007B1476"/>
    <w:rsid w:val="007B2425"/>
    <w:rsid w:val="007B251A"/>
    <w:rsid w:val="007B2530"/>
    <w:rsid w:val="007B2644"/>
    <w:rsid w:val="007B2DCD"/>
    <w:rsid w:val="007B3207"/>
    <w:rsid w:val="007B3A62"/>
    <w:rsid w:val="007B3B3D"/>
    <w:rsid w:val="007B3C24"/>
    <w:rsid w:val="007B3E55"/>
    <w:rsid w:val="007B402E"/>
    <w:rsid w:val="007B4371"/>
    <w:rsid w:val="007B451D"/>
    <w:rsid w:val="007B486C"/>
    <w:rsid w:val="007B4872"/>
    <w:rsid w:val="007B4FDC"/>
    <w:rsid w:val="007B5419"/>
    <w:rsid w:val="007B54FD"/>
    <w:rsid w:val="007B591E"/>
    <w:rsid w:val="007B5F6D"/>
    <w:rsid w:val="007B634B"/>
    <w:rsid w:val="007B6C04"/>
    <w:rsid w:val="007B6C24"/>
    <w:rsid w:val="007B6C52"/>
    <w:rsid w:val="007B708C"/>
    <w:rsid w:val="007B76A9"/>
    <w:rsid w:val="007B793C"/>
    <w:rsid w:val="007B79E6"/>
    <w:rsid w:val="007B7FAE"/>
    <w:rsid w:val="007C0849"/>
    <w:rsid w:val="007C0857"/>
    <w:rsid w:val="007C0BE7"/>
    <w:rsid w:val="007C13AD"/>
    <w:rsid w:val="007C1793"/>
    <w:rsid w:val="007C1988"/>
    <w:rsid w:val="007C1DEB"/>
    <w:rsid w:val="007C2195"/>
    <w:rsid w:val="007C2750"/>
    <w:rsid w:val="007C358B"/>
    <w:rsid w:val="007C3979"/>
    <w:rsid w:val="007C3DB2"/>
    <w:rsid w:val="007C419E"/>
    <w:rsid w:val="007C47A7"/>
    <w:rsid w:val="007C49E3"/>
    <w:rsid w:val="007C4D53"/>
    <w:rsid w:val="007C58C5"/>
    <w:rsid w:val="007C5C97"/>
    <w:rsid w:val="007C5D64"/>
    <w:rsid w:val="007C5FFB"/>
    <w:rsid w:val="007C7505"/>
    <w:rsid w:val="007C7A14"/>
    <w:rsid w:val="007C7DEF"/>
    <w:rsid w:val="007D0510"/>
    <w:rsid w:val="007D0EB9"/>
    <w:rsid w:val="007D17A3"/>
    <w:rsid w:val="007D188F"/>
    <w:rsid w:val="007D1BBE"/>
    <w:rsid w:val="007D2152"/>
    <w:rsid w:val="007D2F11"/>
    <w:rsid w:val="007D30FD"/>
    <w:rsid w:val="007D329B"/>
    <w:rsid w:val="007D356C"/>
    <w:rsid w:val="007D417E"/>
    <w:rsid w:val="007D4A02"/>
    <w:rsid w:val="007D5658"/>
    <w:rsid w:val="007D5CBA"/>
    <w:rsid w:val="007D68BD"/>
    <w:rsid w:val="007D755E"/>
    <w:rsid w:val="007E0634"/>
    <w:rsid w:val="007E1427"/>
    <w:rsid w:val="007E172C"/>
    <w:rsid w:val="007E1B92"/>
    <w:rsid w:val="007E2164"/>
    <w:rsid w:val="007E37D5"/>
    <w:rsid w:val="007E3ACF"/>
    <w:rsid w:val="007E4106"/>
    <w:rsid w:val="007E43F1"/>
    <w:rsid w:val="007E4BCE"/>
    <w:rsid w:val="007E505F"/>
    <w:rsid w:val="007E5376"/>
    <w:rsid w:val="007E5610"/>
    <w:rsid w:val="007E56FD"/>
    <w:rsid w:val="007E63A3"/>
    <w:rsid w:val="007E63B9"/>
    <w:rsid w:val="007E69C4"/>
    <w:rsid w:val="007E712C"/>
    <w:rsid w:val="007E71DC"/>
    <w:rsid w:val="007E7272"/>
    <w:rsid w:val="007E72DF"/>
    <w:rsid w:val="007E7A16"/>
    <w:rsid w:val="007E7EBF"/>
    <w:rsid w:val="007F087D"/>
    <w:rsid w:val="007F08D8"/>
    <w:rsid w:val="007F08F3"/>
    <w:rsid w:val="007F1B10"/>
    <w:rsid w:val="007F1BD3"/>
    <w:rsid w:val="007F1C06"/>
    <w:rsid w:val="007F21B6"/>
    <w:rsid w:val="007F230F"/>
    <w:rsid w:val="007F2631"/>
    <w:rsid w:val="007F27F2"/>
    <w:rsid w:val="007F2ED8"/>
    <w:rsid w:val="007F3D09"/>
    <w:rsid w:val="007F4071"/>
    <w:rsid w:val="007F4AAD"/>
    <w:rsid w:val="007F4D86"/>
    <w:rsid w:val="007F4EC7"/>
    <w:rsid w:val="007F513A"/>
    <w:rsid w:val="007F51E1"/>
    <w:rsid w:val="007F560A"/>
    <w:rsid w:val="007F57F7"/>
    <w:rsid w:val="007F6389"/>
    <w:rsid w:val="007F63C7"/>
    <w:rsid w:val="007F6430"/>
    <w:rsid w:val="007F752B"/>
    <w:rsid w:val="007F7669"/>
    <w:rsid w:val="008009DF"/>
    <w:rsid w:val="008018D8"/>
    <w:rsid w:val="00801F36"/>
    <w:rsid w:val="0080231D"/>
    <w:rsid w:val="0080270B"/>
    <w:rsid w:val="0080389B"/>
    <w:rsid w:val="008039AF"/>
    <w:rsid w:val="00803A4A"/>
    <w:rsid w:val="00803BCD"/>
    <w:rsid w:val="00803F86"/>
    <w:rsid w:val="0080484B"/>
    <w:rsid w:val="00804C76"/>
    <w:rsid w:val="00805069"/>
    <w:rsid w:val="00805151"/>
    <w:rsid w:val="008058C8"/>
    <w:rsid w:val="00806C5C"/>
    <w:rsid w:val="00806E03"/>
    <w:rsid w:val="0080763B"/>
    <w:rsid w:val="00807B65"/>
    <w:rsid w:val="00807BC6"/>
    <w:rsid w:val="008104E9"/>
    <w:rsid w:val="0081071D"/>
    <w:rsid w:val="0081074D"/>
    <w:rsid w:val="00810963"/>
    <w:rsid w:val="00810E6C"/>
    <w:rsid w:val="00810F3F"/>
    <w:rsid w:val="00811E57"/>
    <w:rsid w:val="00811FF6"/>
    <w:rsid w:val="00812105"/>
    <w:rsid w:val="008133D0"/>
    <w:rsid w:val="008139A1"/>
    <w:rsid w:val="00813A3C"/>
    <w:rsid w:val="0081413A"/>
    <w:rsid w:val="00814616"/>
    <w:rsid w:val="00814815"/>
    <w:rsid w:val="00815C6D"/>
    <w:rsid w:val="00815DF0"/>
    <w:rsid w:val="0081629C"/>
    <w:rsid w:val="0081640B"/>
    <w:rsid w:val="0081670B"/>
    <w:rsid w:val="00816A25"/>
    <w:rsid w:val="00816D64"/>
    <w:rsid w:val="00817702"/>
    <w:rsid w:val="00817E30"/>
    <w:rsid w:val="00817F98"/>
    <w:rsid w:val="0082017D"/>
    <w:rsid w:val="0082033B"/>
    <w:rsid w:val="00820DC9"/>
    <w:rsid w:val="00820DD0"/>
    <w:rsid w:val="00821755"/>
    <w:rsid w:val="008219BD"/>
    <w:rsid w:val="008221FE"/>
    <w:rsid w:val="0082277A"/>
    <w:rsid w:val="00823207"/>
    <w:rsid w:val="0082386E"/>
    <w:rsid w:val="00823B11"/>
    <w:rsid w:val="00823E5C"/>
    <w:rsid w:val="008251F1"/>
    <w:rsid w:val="00825359"/>
    <w:rsid w:val="00825720"/>
    <w:rsid w:val="00825A32"/>
    <w:rsid w:val="00825D2D"/>
    <w:rsid w:val="00825D5E"/>
    <w:rsid w:val="00825F2B"/>
    <w:rsid w:val="0082634B"/>
    <w:rsid w:val="00826B28"/>
    <w:rsid w:val="00827244"/>
    <w:rsid w:val="0082796D"/>
    <w:rsid w:val="00827E6F"/>
    <w:rsid w:val="00827F57"/>
    <w:rsid w:val="0083033C"/>
    <w:rsid w:val="008307AD"/>
    <w:rsid w:val="00830971"/>
    <w:rsid w:val="008311CA"/>
    <w:rsid w:val="008315FE"/>
    <w:rsid w:val="008317D6"/>
    <w:rsid w:val="00832966"/>
    <w:rsid w:val="008329D2"/>
    <w:rsid w:val="0083333A"/>
    <w:rsid w:val="00833516"/>
    <w:rsid w:val="00833920"/>
    <w:rsid w:val="00833DDC"/>
    <w:rsid w:val="0083429B"/>
    <w:rsid w:val="008345B6"/>
    <w:rsid w:val="00834625"/>
    <w:rsid w:val="00834CA2"/>
    <w:rsid w:val="00834E24"/>
    <w:rsid w:val="0083508A"/>
    <w:rsid w:val="0083527E"/>
    <w:rsid w:val="0083532C"/>
    <w:rsid w:val="008353D9"/>
    <w:rsid w:val="008357B0"/>
    <w:rsid w:val="0083634E"/>
    <w:rsid w:val="0083687F"/>
    <w:rsid w:val="008369BB"/>
    <w:rsid w:val="008369CB"/>
    <w:rsid w:val="00837743"/>
    <w:rsid w:val="00837BC1"/>
    <w:rsid w:val="00837D97"/>
    <w:rsid w:val="00837DAD"/>
    <w:rsid w:val="00837F26"/>
    <w:rsid w:val="00837F2A"/>
    <w:rsid w:val="0084041B"/>
    <w:rsid w:val="008406B5"/>
    <w:rsid w:val="00840EB0"/>
    <w:rsid w:val="00840ED2"/>
    <w:rsid w:val="00840F98"/>
    <w:rsid w:val="00841CFA"/>
    <w:rsid w:val="0084248A"/>
    <w:rsid w:val="00842A92"/>
    <w:rsid w:val="00842BD4"/>
    <w:rsid w:val="0084368B"/>
    <w:rsid w:val="00843E6A"/>
    <w:rsid w:val="00843F4D"/>
    <w:rsid w:val="00844127"/>
    <w:rsid w:val="0084496C"/>
    <w:rsid w:val="00844A63"/>
    <w:rsid w:val="00844FC9"/>
    <w:rsid w:val="008450F1"/>
    <w:rsid w:val="00845977"/>
    <w:rsid w:val="00845CFD"/>
    <w:rsid w:val="008464CC"/>
    <w:rsid w:val="00846558"/>
    <w:rsid w:val="00846706"/>
    <w:rsid w:val="00846A95"/>
    <w:rsid w:val="00847078"/>
    <w:rsid w:val="0084717C"/>
    <w:rsid w:val="00847495"/>
    <w:rsid w:val="00847521"/>
    <w:rsid w:val="0084792D"/>
    <w:rsid w:val="00847C94"/>
    <w:rsid w:val="00847DA0"/>
    <w:rsid w:val="0085001F"/>
    <w:rsid w:val="0085037D"/>
    <w:rsid w:val="00850F90"/>
    <w:rsid w:val="008510BD"/>
    <w:rsid w:val="0085173D"/>
    <w:rsid w:val="00851F75"/>
    <w:rsid w:val="00852672"/>
    <w:rsid w:val="00852E84"/>
    <w:rsid w:val="00853089"/>
    <w:rsid w:val="0085314B"/>
    <w:rsid w:val="008531F5"/>
    <w:rsid w:val="008539B3"/>
    <w:rsid w:val="008542D7"/>
    <w:rsid w:val="008542F4"/>
    <w:rsid w:val="00854343"/>
    <w:rsid w:val="008544A5"/>
    <w:rsid w:val="00854B5F"/>
    <w:rsid w:val="00854B70"/>
    <w:rsid w:val="00854E13"/>
    <w:rsid w:val="00855C54"/>
    <w:rsid w:val="008572C7"/>
    <w:rsid w:val="008573EE"/>
    <w:rsid w:val="008578DC"/>
    <w:rsid w:val="00857A53"/>
    <w:rsid w:val="00857DA8"/>
    <w:rsid w:val="0086029E"/>
    <w:rsid w:val="0086043A"/>
    <w:rsid w:val="00860497"/>
    <w:rsid w:val="0086072E"/>
    <w:rsid w:val="00861879"/>
    <w:rsid w:val="00861C51"/>
    <w:rsid w:val="00861DE9"/>
    <w:rsid w:val="00862034"/>
    <w:rsid w:val="00862172"/>
    <w:rsid w:val="00862702"/>
    <w:rsid w:val="00862992"/>
    <w:rsid w:val="00863DA3"/>
    <w:rsid w:val="00864978"/>
    <w:rsid w:val="00864F62"/>
    <w:rsid w:val="00864FBC"/>
    <w:rsid w:val="00865198"/>
    <w:rsid w:val="0086529D"/>
    <w:rsid w:val="0086561E"/>
    <w:rsid w:val="00865814"/>
    <w:rsid w:val="00865AF2"/>
    <w:rsid w:val="00865F5B"/>
    <w:rsid w:val="00865FB0"/>
    <w:rsid w:val="00866064"/>
    <w:rsid w:val="0086670A"/>
    <w:rsid w:val="00866965"/>
    <w:rsid w:val="00866FA3"/>
    <w:rsid w:val="00867221"/>
    <w:rsid w:val="0086743C"/>
    <w:rsid w:val="00867716"/>
    <w:rsid w:val="00867B1A"/>
    <w:rsid w:val="00870BA4"/>
    <w:rsid w:val="00870C12"/>
    <w:rsid w:val="00870F9F"/>
    <w:rsid w:val="00871680"/>
    <w:rsid w:val="008717A3"/>
    <w:rsid w:val="00871C30"/>
    <w:rsid w:val="00872AE3"/>
    <w:rsid w:val="00873249"/>
    <w:rsid w:val="00873B81"/>
    <w:rsid w:val="00873C52"/>
    <w:rsid w:val="00873CD6"/>
    <w:rsid w:val="00874118"/>
    <w:rsid w:val="00874645"/>
    <w:rsid w:val="00874EE1"/>
    <w:rsid w:val="00875B22"/>
    <w:rsid w:val="0087665A"/>
    <w:rsid w:val="00876795"/>
    <w:rsid w:val="00876946"/>
    <w:rsid w:val="00876CF3"/>
    <w:rsid w:val="00877482"/>
    <w:rsid w:val="0087758B"/>
    <w:rsid w:val="0087799F"/>
    <w:rsid w:val="008779DB"/>
    <w:rsid w:val="00877FF0"/>
    <w:rsid w:val="00880858"/>
    <w:rsid w:val="008809DB"/>
    <w:rsid w:val="00881233"/>
    <w:rsid w:val="008817D1"/>
    <w:rsid w:val="00881844"/>
    <w:rsid w:val="00881C38"/>
    <w:rsid w:val="0088212B"/>
    <w:rsid w:val="00882280"/>
    <w:rsid w:val="00882482"/>
    <w:rsid w:val="00882ABC"/>
    <w:rsid w:val="00882ABE"/>
    <w:rsid w:val="00882C92"/>
    <w:rsid w:val="00882FDB"/>
    <w:rsid w:val="00883437"/>
    <w:rsid w:val="00883AAF"/>
    <w:rsid w:val="00883F1F"/>
    <w:rsid w:val="00884753"/>
    <w:rsid w:val="00884A44"/>
    <w:rsid w:val="00884D38"/>
    <w:rsid w:val="008857D1"/>
    <w:rsid w:val="00885949"/>
    <w:rsid w:val="00885B13"/>
    <w:rsid w:val="00885B37"/>
    <w:rsid w:val="00886231"/>
    <w:rsid w:val="008863FF"/>
    <w:rsid w:val="0088650F"/>
    <w:rsid w:val="00886BA9"/>
    <w:rsid w:val="00886C1E"/>
    <w:rsid w:val="008873CF"/>
    <w:rsid w:val="0088766F"/>
    <w:rsid w:val="00887899"/>
    <w:rsid w:val="00887FBC"/>
    <w:rsid w:val="00890288"/>
    <w:rsid w:val="008904AB"/>
    <w:rsid w:val="0089060B"/>
    <w:rsid w:val="008917B4"/>
    <w:rsid w:val="00891A9D"/>
    <w:rsid w:val="00892148"/>
    <w:rsid w:val="0089224D"/>
    <w:rsid w:val="00892592"/>
    <w:rsid w:val="0089260F"/>
    <w:rsid w:val="00892CF7"/>
    <w:rsid w:val="00893A6F"/>
    <w:rsid w:val="008941AC"/>
    <w:rsid w:val="00894285"/>
    <w:rsid w:val="00894339"/>
    <w:rsid w:val="008955E6"/>
    <w:rsid w:val="00895787"/>
    <w:rsid w:val="008957BF"/>
    <w:rsid w:val="008958F2"/>
    <w:rsid w:val="00895904"/>
    <w:rsid w:val="008963D8"/>
    <w:rsid w:val="008972DB"/>
    <w:rsid w:val="008A0517"/>
    <w:rsid w:val="008A05AC"/>
    <w:rsid w:val="008A09A6"/>
    <w:rsid w:val="008A0D1B"/>
    <w:rsid w:val="008A191D"/>
    <w:rsid w:val="008A1AB2"/>
    <w:rsid w:val="008A1CC0"/>
    <w:rsid w:val="008A21E1"/>
    <w:rsid w:val="008A26F1"/>
    <w:rsid w:val="008A2F53"/>
    <w:rsid w:val="008A3129"/>
    <w:rsid w:val="008A3746"/>
    <w:rsid w:val="008A37F6"/>
    <w:rsid w:val="008A3D21"/>
    <w:rsid w:val="008A457A"/>
    <w:rsid w:val="008A46F7"/>
    <w:rsid w:val="008A4713"/>
    <w:rsid w:val="008A4B73"/>
    <w:rsid w:val="008A5325"/>
    <w:rsid w:val="008A59B1"/>
    <w:rsid w:val="008A5A8A"/>
    <w:rsid w:val="008A5E08"/>
    <w:rsid w:val="008A627E"/>
    <w:rsid w:val="008A62C0"/>
    <w:rsid w:val="008A6817"/>
    <w:rsid w:val="008A686D"/>
    <w:rsid w:val="008A6A6D"/>
    <w:rsid w:val="008A73E5"/>
    <w:rsid w:val="008A74EB"/>
    <w:rsid w:val="008A7554"/>
    <w:rsid w:val="008A7820"/>
    <w:rsid w:val="008A7BC8"/>
    <w:rsid w:val="008A7FF0"/>
    <w:rsid w:val="008B07EC"/>
    <w:rsid w:val="008B0B4E"/>
    <w:rsid w:val="008B1565"/>
    <w:rsid w:val="008B1722"/>
    <w:rsid w:val="008B1AC9"/>
    <w:rsid w:val="008B2167"/>
    <w:rsid w:val="008B22DC"/>
    <w:rsid w:val="008B24F0"/>
    <w:rsid w:val="008B25A1"/>
    <w:rsid w:val="008B26B9"/>
    <w:rsid w:val="008B2AFA"/>
    <w:rsid w:val="008B2D22"/>
    <w:rsid w:val="008B2F2A"/>
    <w:rsid w:val="008B3338"/>
    <w:rsid w:val="008B3984"/>
    <w:rsid w:val="008B39EF"/>
    <w:rsid w:val="008B3D3E"/>
    <w:rsid w:val="008B3FF9"/>
    <w:rsid w:val="008B42E7"/>
    <w:rsid w:val="008B4721"/>
    <w:rsid w:val="008B4EFB"/>
    <w:rsid w:val="008B52FE"/>
    <w:rsid w:val="008B604E"/>
    <w:rsid w:val="008B64A1"/>
    <w:rsid w:val="008B6A62"/>
    <w:rsid w:val="008B6C1D"/>
    <w:rsid w:val="008B6C34"/>
    <w:rsid w:val="008B7617"/>
    <w:rsid w:val="008B781D"/>
    <w:rsid w:val="008C0469"/>
    <w:rsid w:val="008C097E"/>
    <w:rsid w:val="008C1CED"/>
    <w:rsid w:val="008C1E2C"/>
    <w:rsid w:val="008C265F"/>
    <w:rsid w:val="008C44EC"/>
    <w:rsid w:val="008C4812"/>
    <w:rsid w:val="008C489F"/>
    <w:rsid w:val="008C49EC"/>
    <w:rsid w:val="008C49ED"/>
    <w:rsid w:val="008C4D1A"/>
    <w:rsid w:val="008C531A"/>
    <w:rsid w:val="008C5EA5"/>
    <w:rsid w:val="008C5EC6"/>
    <w:rsid w:val="008C61CC"/>
    <w:rsid w:val="008C6BD4"/>
    <w:rsid w:val="008C6E60"/>
    <w:rsid w:val="008C7097"/>
    <w:rsid w:val="008C7C10"/>
    <w:rsid w:val="008C7D9F"/>
    <w:rsid w:val="008D01F3"/>
    <w:rsid w:val="008D06C7"/>
    <w:rsid w:val="008D07BD"/>
    <w:rsid w:val="008D07EB"/>
    <w:rsid w:val="008D13CF"/>
    <w:rsid w:val="008D13EA"/>
    <w:rsid w:val="008D28D8"/>
    <w:rsid w:val="008D2C79"/>
    <w:rsid w:val="008D2F92"/>
    <w:rsid w:val="008D31CC"/>
    <w:rsid w:val="008D35BB"/>
    <w:rsid w:val="008D38EE"/>
    <w:rsid w:val="008D3D0E"/>
    <w:rsid w:val="008D3F9B"/>
    <w:rsid w:val="008D468C"/>
    <w:rsid w:val="008D4725"/>
    <w:rsid w:val="008D47B7"/>
    <w:rsid w:val="008D49D8"/>
    <w:rsid w:val="008D4A6C"/>
    <w:rsid w:val="008D4CFC"/>
    <w:rsid w:val="008D5665"/>
    <w:rsid w:val="008D5A86"/>
    <w:rsid w:val="008D6143"/>
    <w:rsid w:val="008D64A2"/>
    <w:rsid w:val="008D7D0F"/>
    <w:rsid w:val="008D7DC2"/>
    <w:rsid w:val="008E0B79"/>
    <w:rsid w:val="008E1153"/>
    <w:rsid w:val="008E1A3D"/>
    <w:rsid w:val="008E1CB3"/>
    <w:rsid w:val="008E278D"/>
    <w:rsid w:val="008E2F76"/>
    <w:rsid w:val="008E2F7B"/>
    <w:rsid w:val="008E33A2"/>
    <w:rsid w:val="008E3417"/>
    <w:rsid w:val="008E34EF"/>
    <w:rsid w:val="008E365C"/>
    <w:rsid w:val="008E3B18"/>
    <w:rsid w:val="008E4351"/>
    <w:rsid w:val="008E4599"/>
    <w:rsid w:val="008E4A48"/>
    <w:rsid w:val="008E4D66"/>
    <w:rsid w:val="008E55E1"/>
    <w:rsid w:val="008E5A8B"/>
    <w:rsid w:val="008E638A"/>
    <w:rsid w:val="008E6656"/>
    <w:rsid w:val="008E6662"/>
    <w:rsid w:val="008E6C8E"/>
    <w:rsid w:val="008E6FD4"/>
    <w:rsid w:val="008E7C6A"/>
    <w:rsid w:val="008E7D9A"/>
    <w:rsid w:val="008F0130"/>
    <w:rsid w:val="008F0268"/>
    <w:rsid w:val="008F0327"/>
    <w:rsid w:val="008F05D8"/>
    <w:rsid w:val="008F0664"/>
    <w:rsid w:val="008F1525"/>
    <w:rsid w:val="008F2370"/>
    <w:rsid w:val="008F23F3"/>
    <w:rsid w:val="008F27A4"/>
    <w:rsid w:val="008F2A56"/>
    <w:rsid w:val="008F3161"/>
    <w:rsid w:val="008F3280"/>
    <w:rsid w:val="008F3327"/>
    <w:rsid w:val="008F3527"/>
    <w:rsid w:val="008F380A"/>
    <w:rsid w:val="008F3B16"/>
    <w:rsid w:val="008F3F9D"/>
    <w:rsid w:val="008F471C"/>
    <w:rsid w:val="008F5155"/>
    <w:rsid w:val="008F54AE"/>
    <w:rsid w:val="008F5AD5"/>
    <w:rsid w:val="008F5B66"/>
    <w:rsid w:val="008F5BF7"/>
    <w:rsid w:val="008F6A4D"/>
    <w:rsid w:val="008F7660"/>
    <w:rsid w:val="008F7A64"/>
    <w:rsid w:val="008F7C28"/>
    <w:rsid w:val="008F7E25"/>
    <w:rsid w:val="008F7FB3"/>
    <w:rsid w:val="0090047D"/>
    <w:rsid w:val="009007F2"/>
    <w:rsid w:val="00900840"/>
    <w:rsid w:val="00900EA1"/>
    <w:rsid w:val="00900FC8"/>
    <w:rsid w:val="00901331"/>
    <w:rsid w:val="00901A4E"/>
    <w:rsid w:val="00902BBE"/>
    <w:rsid w:val="0090418B"/>
    <w:rsid w:val="00904237"/>
    <w:rsid w:val="00904CB4"/>
    <w:rsid w:val="00904EF7"/>
    <w:rsid w:val="0090539B"/>
    <w:rsid w:val="00905CF0"/>
    <w:rsid w:val="0090611C"/>
    <w:rsid w:val="009066EC"/>
    <w:rsid w:val="009067A9"/>
    <w:rsid w:val="00906C57"/>
    <w:rsid w:val="00906DFF"/>
    <w:rsid w:val="0090717A"/>
    <w:rsid w:val="00907209"/>
    <w:rsid w:val="00907A76"/>
    <w:rsid w:val="00910393"/>
    <w:rsid w:val="00910732"/>
    <w:rsid w:val="00910C1D"/>
    <w:rsid w:val="00910D6D"/>
    <w:rsid w:val="009114C1"/>
    <w:rsid w:val="00911760"/>
    <w:rsid w:val="0091206B"/>
    <w:rsid w:val="00912351"/>
    <w:rsid w:val="0091239B"/>
    <w:rsid w:val="009123B9"/>
    <w:rsid w:val="00912A03"/>
    <w:rsid w:val="00912C8C"/>
    <w:rsid w:val="0091330E"/>
    <w:rsid w:val="00913F09"/>
    <w:rsid w:val="00913FDC"/>
    <w:rsid w:val="00914182"/>
    <w:rsid w:val="00914546"/>
    <w:rsid w:val="00914D42"/>
    <w:rsid w:val="00915856"/>
    <w:rsid w:val="00915898"/>
    <w:rsid w:val="00915AFC"/>
    <w:rsid w:val="009175F2"/>
    <w:rsid w:val="00917CA1"/>
    <w:rsid w:val="00917FE6"/>
    <w:rsid w:val="00920600"/>
    <w:rsid w:val="00920744"/>
    <w:rsid w:val="0092119C"/>
    <w:rsid w:val="00921503"/>
    <w:rsid w:val="0092175F"/>
    <w:rsid w:val="00921967"/>
    <w:rsid w:val="00921BDA"/>
    <w:rsid w:val="0092257D"/>
    <w:rsid w:val="00923130"/>
    <w:rsid w:val="00923C00"/>
    <w:rsid w:val="00923D14"/>
    <w:rsid w:val="00924086"/>
    <w:rsid w:val="0092412C"/>
    <w:rsid w:val="00924374"/>
    <w:rsid w:val="009243B4"/>
    <w:rsid w:val="00924542"/>
    <w:rsid w:val="0092475E"/>
    <w:rsid w:val="00924E54"/>
    <w:rsid w:val="009258A9"/>
    <w:rsid w:val="00925949"/>
    <w:rsid w:val="00925D2D"/>
    <w:rsid w:val="00930303"/>
    <w:rsid w:val="00930E1E"/>
    <w:rsid w:val="0093176D"/>
    <w:rsid w:val="0093223F"/>
    <w:rsid w:val="009328CA"/>
    <w:rsid w:val="00933970"/>
    <w:rsid w:val="00933E50"/>
    <w:rsid w:val="00933ECE"/>
    <w:rsid w:val="00934BD7"/>
    <w:rsid w:val="00934CDA"/>
    <w:rsid w:val="009356A7"/>
    <w:rsid w:val="009357D0"/>
    <w:rsid w:val="00935BDF"/>
    <w:rsid w:val="00935D2A"/>
    <w:rsid w:val="0093608D"/>
    <w:rsid w:val="00936B38"/>
    <w:rsid w:val="00936C9E"/>
    <w:rsid w:val="009379F7"/>
    <w:rsid w:val="00937C73"/>
    <w:rsid w:val="009400D7"/>
    <w:rsid w:val="0094012C"/>
    <w:rsid w:val="009405A6"/>
    <w:rsid w:val="0094074D"/>
    <w:rsid w:val="009414D2"/>
    <w:rsid w:val="009416B3"/>
    <w:rsid w:val="00941D65"/>
    <w:rsid w:val="00941E7D"/>
    <w:rsid w:val="009420C2"/>
    <w:rsid w:val="00942453"/>
    <w:rsid w:val="009427D7"/>
    <w:rsid w:val="0094286E"/>
    <w:rsid w:val="00942A9A"/>
    <w:rsid w:val="00943A34"/>
    <w:rsid w:val="00943B43"/>
    <w:rsid w:val="00943D3C"/>
    <w:rsid w:val="00943D6C"/>
    <w:rsid w:val="00944D93"/>
    <w:rsid w:val="00944E65"/>
    <w:rsid w:val="009456D3"/>
    <w:rsid w:val="00945DC3"/>
    <w:rsid w:val="009467DB"/>
    <w:rsid w:val="00946C27"/>
    <w:rsid w:val="00946F47"/>
    <w:rsid w:val="009501A4"/>
    <w:rsid w:val="0095043A"/>
    <w:rsid w:val="00950562"/>
    <w:rsid w:val="009506F2"/>
    <w:rsid w:val="0095085A"/>
    <w:rsid w:val="00950CFA"/>
    <w:rsid w:val="00950D68"/>
    <w:rsid w:val="00951304"/>
    <w:rsid w:val="00951735"/>
    <w:rsid w:val="0095211E"/>
    <w:rsid w:val="00952913"/>
    <w:rsid w:val="00953061"/>
    <w:rsid w:val="00953115"/>
    <w:rsid w:val="0095335E"/>
    <w:rsid w:val="00953AA6"/>
    <w:rsid w:val="0095443A"/>
    <w:rsid w:val="00954459"/>
    <w:rsid w:val="009546DB"/>
    <w:rsid w:val="00954793"/>
    <w:rsid w:val="00954900"/>
    <w:rsid w:val="009549A3"/>
    <w:rsid w:val="009552E5"/>
    <w:rsid w:val="00955622"/>
    <w:rsid w:val="00956472"/>
    <w:rsid w:val="0095770F"/>
    <w:rsid w:val="00957D25"/>
    <w:rsid w:val="00957E63"/>
    <w:rsid w:val="00961955"/>
    <w:rsid w:val="0096227D"/>
    <w:rsid w:val="0096305D"/>
    <w:rsid w:val="009630F5"/>
    <w:rsid w:val="00963828"/>
    <w:rsid w:val="009638DA"/>
    <w:rsid w:val="00963B68"/>
    <w:rsid w:val="0096440A"/>
    <w:rsid w:val="00964B65"/>
    <w:rsid w:val="00964C9C"/>
    <w:rsid w:val="00964CF0"/>
    <w:rsid w:val="00965229"/>
    <w:rsid w:val="00966209"/>
    <w:rsid w:val="009665FA"/>
    <w:rsid w:val="009666F2"/>
    <w:rsid w:val="009667B0"/>
    <w:rsid w:val="00966F75"/>
    <w:rsid w:val="009705A2"/>
    <w:rsid w:val="00970B9E"/>
    <w:rsid w:val="00971CF2"/>
    <w:rsid w:val="00971DA1"/>
    <w:rsid w:val="00971DA9"/>
    <w:rsid w:val="00971F06"/>
    <w:rsid w:val="00972912"/>
    <w:rsid w:val="0097291F"/>
    <w:rsid w:val="00972D2D"/>
    <w:rsid w:val="00972F61"/>
    <w:rsid w:val="00973188"/>
    <w:rsid w:val="00974444"/>
    <w:rsid w:val="00974B36"/>
    <w:rsid w:val="00975173"/>
    <w:rsid w:val="009756E0"/>
    <w:rsid w:val="00975947"/>
    <w:rsid w:val="0097614A"/>
    <w:rsid w:val="009761D4"/>
    <w:rsid w:val="009768C6"/>
    <w:rsid w:val="009769BD"/>
    <w:rsid w:val="00976DFB"/>
    <w:rsid w:val="00976FAC"/>
    <w:rsid w:val="00977273"/>
    <w:rsid w:val="00977BC6"/>
    <w:rsid w:val="00980D3D"/>
    <w:rsid w:val="00981A3E"/>
    <w:rsid w:val="00982684"/>
    <w:rsid w:val="009833C4"/>
    <w:rsid w:val="009837BC"/>
    <w:rsid w:val="00983817"/>
    <w:rsid w:val="0098490F"/>
    <w:rsid w:val="00985AB9"/>
    <w:rsid w:val="00985E49"/>
    <w:rsid w:val="00985E5D"/>
    <w:rsid w:val="009870D1"/>
    <w:rsid w:val="00987537"/>
    <w:rsid w:val="00987A03"/>
    <w:rsid w:val="00987A34"/>
    <w:rsid w:val="00987F62"/>
    <w:rsid w:val="009908BE"/>
    <w:rsid w:val="00990D05"/>
    <w:rsid w:val="0099132A"/>
    <w:rsid w:val="0099139E"/>
    <w:rsid w:val="00991671"/>
    <w:rsid w:val="00991747"/>
    <w:rsid w:val="00991EF1"/>
    <w:rsid w:val="009920B1"/>
    <w:rsid w:val="009921E6"/>
    <w:rsid w:val="009922A3"/>
    <w:rsid w:val="009922C4"/>
    <w:rsid w:val="00993183"/>
    <w:rsid w:val="00993733"/>
    <w:rsid w:val="00993A66"/>
    <w:rsid w:val="00994772"/>
    <w:rsid w:val="00995CA6"/>
    <w:rsid w:val="00996829"/>
    <w:rsid w:val="00996BBF"/>
    <w:rsid w:val="00996BE7"/>
    <w:rsid w:val="00996C38"/>
    <w:rsid w:val="00997994"/>
    <w:rsid w:val="00997FBD"/>
    <w:rsid w:val="009A05F5"/>
    <w:rsid w:val="009A0A24"/>
    <w:rsid w:val="009A0A7C"/>
    <w:rsid w:val="009A12AE"/>
    <w:rsid w:val="009A1BEA"/>
    <w:rsid w:val="009A3B3A"/>
    <w:rsid w:val="009A408C"/>
    <w:rsid w:val="009A40B0"/>
    <w:rsid w:val="009A4434"/>
    <w:rsid w:val="009A4534"/>
    <w:rsid w:val="009A5421"/>
    <w:rsid w:val="009A5DC8"/>
    <w:rsid w:val="009A6346"/>
    <w:rsid w:val="009A6F78"/>
    <w:rsid w:val="009A7477"/>
    <w:rsid w:val="009A7FAF"/>
    <w:rsid w:val="009B1A3B"/>
    <w:rsid w:val="009B1DD0"/>
    <w:rsid w:val="009B215E"/>
    <w:rsid w:val="009B2916"/>
    <w:rsid w:val="009B294F"/>
    <w:rsid w:val="009B3155"/>
    <w:rsid w:val="009B31A1"/>
    <w:rsid w:val="009B32AB"/>
    <w:rsid w:val="009B36C7"/>
    <w:rsid w:val="009B3B58"/>
    <w:rsid w:val="009B40CD"/>
    <w:rsid w:val="009B4566"/>
    <w:rsid w:val="009B4CE0"/>
    <w:rsid w:val="009B4F76"/>
    <w:rsid w:val="009B5481"/>
    <w:rsid w:val="009B5BBF"/>
    <w:rsid w:val="009B699B"/>
    <w:rsid w:val="009B7527"/>
    <w:rsid w:val="009B7837"/>
    <w:rsid w:val="009B7B02"/>
    <w:rsid w:val="009C0150"/>
    <w:rsid w:val="009C21F3"/>
    <w:rsid w:val="009C28C2"/>
    <w:rsid w:val="009C3359"/>
    <w:rsid w:val="009C36AB"/>
    <w:rsid w:val="009C37A4"/>
    <w:rsid w:val="009C407D"/>
    <w:rsid w:val="009C4FB3"/>
    <w:rsid w:val="009C51C0"/>
    <w:rsid w:val="009C656A"/>
    <w:rsid w:val="009C6B87"/>
    <w:rsid w:val="009C71DB"/>
    <w:rsid w:val="009C76BA"/>
    <w:rsid w:val="009C7DEE"/>
    <w:rsid w:val="009C7F26"/>
    <w:rsid w:val="009D06C0"/>
    <w:rsid w:val="009D0F40"/>
    <w:rsid w:val="009D1457"/>
    <w:rsid w:val="009D1ABA"/>
    <w:rsid w:val="009D2267"/>
    <w:rsid w:val="009D25CC"/>
    <w:rsid w:val="009D261F"/>
    <w:rsid w:val="009D2AA1"/>
    <w:rsid w:val="009D2C74"/>
    <w:rsid w:val="009D2E4C"/>
    <w:rsid w:val="009D3DA0"/>
    <w:rsid w:val="009D3F2E"/>
    <w:rsid w:val="009D4E76"/>
    <w:rsid w:val="009D5529"/>
    <w:rsid w:val="009D5DAD"/>
    <w:rsid w:val="009D6153"/>
    <w:rsid w:val="009D62CD"/>
    <w:rsid w:val="009D689A"/>
    <w:rsid w:val="009D6DCA"/>
    <w:rsid w:val="009D73C3"/>
    <w:rsid w:val="009D73F1"/>
    <w:rsid w:val="009D7455"/>
    <w:rsid w:val="009D777B"/>
    <w:rsid w:val="009D7A92"/>
    <w:rsid w:val="009D7C77"/>
    <w:rsid w:val="009D7F28"/>
    <w:rsid w:val="009E0055"/>
    <w:rsid w:val="009E0888"/>
    <w:rsid w:val="009E0D5C"/>
    <w:rsid w:val="009E113B"/>
    <w:rsid w:val="009E14C9"/>
    <w:rsid w:val="009E1942"/>
    <w:rsid w:val="009E22D9"/>
    <w:rsid w:val="009E5074"/>
    <w:rsid w:val="009E51B9"/>
    <w:rsid w:val="009E52E8"/>
    <w:rsid w:val="009E5628"/>
    <w:rsid w:val="009E66D3"/>
    <w:rsid w:val="009E67C9"/>
    <w:rsid w:val="009E7BA9"/>
    <w:rsid w:val="009E7BC9"/>
    <w:rsid w:val="009F0B80"/>
    <w:rsid w:val="009F0CA8"/>
    <w:rsid w:val="009F1E14"/>
    <w:rsid w:val="009F24A6"/>
    <w:rsid w:val="009F2B82"/>
    <w:rsid w:val="009F31CE"/>
    <w:rsid w:val="009F3629"/>
    <w:rsid w:val="009F368B"/>
    <w:rsid w:val="009F4530"/>
    <w:rsid w:val="009F46BD"/>
    <w:rsid w:val="009F4A3F"/>
    <w:rsid w:val="009F4A57"/>
    <w:rsid w:val="009F4AF8"/>
    <w:rsid w:val="009F4DBD"/>
    <w:rsid w:val="009F50A6"/>
    <w:rsid w:val="009F54DD"/>
    <w:rsid w:val="009F5AA7"/>
    <w:rsid w:val="009F5BAF"/>
    <w:rsid w:val="009F61D9"/>
    <w:rsid w:val="009F75EB"/>
    <w:rsid w:val="009F7750"/>
    <w:rsid w:val="009F7805"/>
    <w:rsid w:val="009F7975"/>
    <w:rsid w:val="009F7B2B"/>
    <w:rsid w:val="009F7F70"/>
    <w:rsid w:val="00A002B0"/>
    <w:rsid w:val="00A00633"/>
    <w:rsid w:val="00A0067F"/>
    <w:rsid w:val="00A006CB"/>
    <w:rsid w:val="00A010C0"/>
    <w:rsid w:val="00A01A58"/>
    <w:rsid w:val="00A01D3B"/>
    <w:rsid w:val="00A01DC7"/>
    <w:rsid w:val="00A02285"/>
    <w:rsid w:val="00A02375"/>
    <w:rsid w:val="00A0245A"/>
    <w:rsid w:val="00A0321E"/>
    <w:rsid w:val="00A03433"/>
    <w:rsid w:val="00A03591"/>
    <w:rsid w:val="00A03875"/>
    <w:rsid w:val="00A039E6"/>
    <w:rsid w:val="00A03A12"/>
    <w:rsid w:val="00A03D71"/>
    <w:rsid w:val="00A03DE7"/>
    <w:rsid w:val="00A04A2F"/>
    <w:rsid w:val="00A05144"/>
    <w:rsid w:val="00A05192"/>
    <w:rsid w:val="00A05441"/>
    <w:rsid w:val="00A0596E"/>
    <w:rsid w:val="00A05CC2"/>
    <w:rsid w:val="00A05D09"/>
    <w:rsid w:val="00A064C4"/>
    <w:rsid w:val="00A06A19"/>
    <w:rsid w:val="00A071ED"/>
    <w:rsid w:val="00A073F4"/>
    <w:rsid w:val="00A0767F"/>
    <w:rsid w:val="00A07868"/>
    <w:rsid w:val="00A07A5B"/>
    <w:rsid w:val="00A07B72"/>
    <w:rsid w:val="00A10405"/>
    <w:rsid w:val="00A1089B"/>
    <w:rsid w:val="00A111E6"/>
    <w:rsid w:val="00A11478"/>
    <w:rsid w:val="00A1209C"/>
    <w:rsid w:val="00A12F04"/>
    <w:rsid w:val="00A12F88"/>
    <w:rsid w:val="00A1394A"/>
    <w:rsid w:val="00A13CD4"/>
    <w:rsid w:val="00A14814"/>
    <w:rsid w:val="00A152E1"/>
    <w:rsid w:val="00A164DB"/>
    <w:rsid w:val="00A16513"/>
    <w:rsid w:val="00A16969"/>
    <w:rsid w:val="00A16FCE"/>
    <w:rsid w:val="00A171B2"/>
    <w:rsid w:val="00A175B7"/>
    <w:rsid w:val="00A20399"/>
    <w:rsid w:val="00A203EF"/>
    <w:rsid w:val="00A204BC"/>
    <w:rsid w:val="00A208E8"/>
    <w:rsid w:val="00A20E7B"/>
    <w:rsid w:val="00A20F7C"/>
    <w:rsid w:val="00A2176F"/>
    <w:rsid w:val="00A22887"/>
    <w:rsid w:val="00A231C5"/>
    <w:rsid w:val="00A23664"/>
    <w:rsid w:val="00A243BE"/>
    <w:rsid w:val="00A24B8D"/>
    <w:rsid w:val="00A24CDE"/>
    <w:rsid w:val="00A24E29"/>
    <w:rsid w:val="00A25512"/>
    <w:rsid w:val="00A25531"/>
    <w:rsid w:val="00A25656"/>
    <w:rsid w:val="00A25BF1"/>
    <w:rsid w:val="00A26480"/>
    <w:rsid w:val="00A269DE"/>
    <w:rsid w:val="00A269F6"/>
    <w:rsid w:val="00A26AF7"/>
    <w:rsid w:val="00A276F4"/>
    <w:rsid w:val="00A30EE2"/>
    <w:rsid w:val="00A31A92"/>
    <w:rsid w:val="00A31A99"/>
    <w:rsid w:val="00A31CC3"/>
    <w:rsid w:val="00A31F98"/>
    <w:rsid w:val="00A32419"/>
    <w:rsid w:val="00A32A90"/>
    <w:rsid w:val="00A32D41"/>
    <w:rsid w:val="00A338D1"/>
    <w:rsid w:val="00A33A4A"/>
    <w:rsid w:val="00A33FAD"/>
    <w:rsid w:val="00A3412C"/>
    <w:rsid w:val="00A35555"/>
    <w:rsid w:val="00A355E3"/>
    <w:rsid w:val="00A35A48"/>
    <w:rsid w:val="00A35BB0"/>
    <w:rsid w:val="00A35E9B"/>
    <w:rsid w:val="00A364DB"/>
    <w:rsid w:val="00A36A11"/>
    <w:rsid w:val="00A37329"/>
    <w:rsid w:val="00A37E06"/>
    <w:rsid w:val="00A37F89"/>
    <w:rsid w:val="00A40340"/>
    <w:rsid w:val="00A40714"/>
    <w:rsid w:val="00A40DC7"/>
    <w:rsid w:val="00A416E7"/>
    <w:rsid w:val="00A42815"/>
    <w:rsid w:val="00A42B93"/>
    <w:rsid w:val="00A43037"/>
    <w:rsid w:val="00A4305D"/>
    <w:rsid w:val="00A43830"/>
    <w:rsid w:val="00A43A9B"/>
    <w:rsid w:val="00A44096"/>
    <w:rsid w:val="00A44181"/>
    <w:rsid w:val="00A44485"/>
    <w:rsid w:val="00A44814"/>
    <w:rsid w:val="00A45327"/>
    <w:rsid w:val="00A4575C"/>
    <w:rsid w:val="00A45912"/>
    <w:rsid w:val="00A462AB"/>
    <w:rsid w:val="00A463A5"/>
    <w:rsid w:val="00A46EFC"/>
    <w:rsid w:val="00A46F50"/>
    <w:rsid w:val="00A4730B"/>
    <w:rsid w:val="00A4735A"/>
    <w:rsid w:val="00A47445"/>
    <w:rsid w:val="00A47B92"/>
    <w:rsid w:val="00A47BBA"/>
    <w:rsid w:val="00A47BE6"/>
    <w:rsid w:val="00A505F5"/>
    <w:rsid w:val="00A50A89"/>
    <w:rsid w:val="00A51345"/>
    <w:rsid w:val="00A526B6"/>
    <w:rsid w:val="00A52B92"/>
    <w:rsid w:val="00A53356"/>
    <w:rsid w:val="00A53676"/>
    <w:rsid w:val="00A53BA2"/>
    <w:rsid w:val="00A53F55"/>
    <w:rsid w:val="00A543BE"/>
    <w:rsid w:val="00A54811"/>
    <w:rsid w:val="00A5533F"/>
    <w:rsid w:val="00A5570F"/>
    <w:rsid w:val="00A55C30"/>
    <w:rsid w:val="00A55C6D"/>
    <w:rsid w:val="00A56449"/>
    <w:rsid w:val="00A56784"/>
    <w:rsid w:val="00A574EA"/>
    <w:rsid w:val="00A6022D"/>
    <w:rsid w:val="00A60381"/>
    <w:rsid w:val="00A61F81"/>
    <w:rsid w:val="00A6241B"/>
    <w:rsid w:val="00A628BB"/>
    <w:rsid w:val="00A63619"/>
    <w:rsid w:val="00A639D0"/>
    <w:rsid w:val="00A6455F"/>
    <w:rsid w:val="00A64644"/>
    <w:rsid w:val="00A64711"/>
    <w:rsid w:val="00A64A8A"/>
    <w:rsid w:val="00A64C59"/>
    <w:rsid w:val="00A650E1"/>
    <w:rsid w:val="00A65400"/>
    <w:rsid w:val="00A65D3D"/>
    <w:rsid w:val="00A6603C"/>
    <w:rsid w:val="00A660A6"/>
    <w:rsid w:val="00A660D6"/>
    <w:rsid w:val="00A66528"/>
    <w:rsid w:val="00A66875"/>
    <w:rsid w:val="00A67257"/>
    <w:rsid w:val="00A677DE"/>
    <w:rsid w:val="00A67B3E"/>
    <w:rsid w:val="00A67E5B"/>
    <w:rsid w:val="00A67F0D"/>
    <w:rsid w:val="00A703A1"/>
    <w:rsid w:val="00A715C5"/>
    <w:rsid w:val="00A71C5E"/>
    <w:rsid w:val="00A72065"/>
    <w:rsid w:val="00A72F6B"/>
    <w:rsid w:val="00A73AEF"/>
    <w:rsid w:val="00A73C13"/>
    <w:rsid w:val="00A7423C"/>
    <w:rsid w:val="00A742D5"/>
    <w:rsid w:val="00A74AD9"/>
    <w:rsid w:val="00A7532B"/>
    <w:rsid w:val="00A75A02"/>
    <w:rsid w:val="00A75A98"/>
    <w:rsid w:val="00A75BEC"/>
    <w:rsid w:val="00A75ED5"/>
    <w:rsid w:val="00A761AD"/>
    <w:rsid w:val="00A76D67"/>
    <w:rsid w:val="00A77B5A"/>
    <w:rsid w:val="00A77C0D"/>
    <w:rsid w:val="00A77C20"/>
    <w:rsid w:val="00A803F7"/>
    <w:rsid w:val="00A805E4"/>
    <w:rsid w:val="00A80C7A"/>
    <w:rsid w:val="00A80E4F"/>
    <w:rsid w:val="00A80F00"/>
    <w:rsid w:val="00A80F5B"/>
    <w:rsid w:val="00A81D54"/>
    <w:rsid w:val="00A8253C"/>
    <w:rsid w:val="00A82C96"/>
    <w:rsid w:val="00A82EF6"/>
    <w:rsid w:val="00A82FF5"/>
    <w:rsid w:val="00A83696"/>
    <w:rsid w:val="00A83C18"/>
    <w:rsid w:val="00A83DCA"/>
    <w:rsid w:val="00A84187"/>
    <w:rsid w:val="00A841E2"/>
    <w:rsid w:val="00A84A2A"/>
    <w:rsid w:val="00A85432"/>
    <w:rsid w:val="00A85641"/>
    <w:rsid w:val="00A85FAF"/>
    <w:rsid w:val="00A90679"/>
    <w:rsid w:val="00A90951"/>
    <w:rsid w:val="00A90B19"/>
    <w:rsid w:val="00A90E8A"/>
    <w:rsid w:val="00A91285"/>
    <w:rsid w:val="00A91479"/>
    <w:rsid w:val="00A922D3"/>
    <w:rsid w:val="00A926F9"/>
    <w:rsid w:val="00A92A03"/>
    <w:rsid w:val="00A92DC2"/>
    <w:rsid w:val="00A94429"/>
    <w:rsid w:val="00A944E3"/>
    <w:rsid w:val="00A94545"/>
    <w:rsid w:val="00A9550C"/>
    <w:rsid w:val="00A95519"/>
    <w:rsid w:val="00A966B0"/>
    <w:rsid w:val="00A96CF5"/>
    <w:rsid w:val="00AA07E7"/>
    <w:rsid w:val="00AA0B8E"/>
    <w:rsid w:val="00AA1227"/>
    <w:rsid w:val="00AA13C8"/>
    <w:rsid w:val="00AA1A13"/>
    <w:rsid w:val="00AA27D7"/>
    <w:rsid w:val="00AA356D"/>
    <w:rsid w:val="00AA374D"/>
    <w:rsid w:val="00AA3FDC"/>
    <w:rsid w:val="00AA4372"/>
    <w:rsid w:val="00AA44FF"/>
    <w:rsid w:val="00AA4B21"/>
    <w:rsid w:val="00AA6040"/>
    <w:rsid w:val="00AA65A5"/>
    <w:rsid w:val="00AA7B7E"/>
    <w:rsid w:val="00AA7C4D"/>
    <w:rsid w:val="00AB07D4"/>
    <w:rsid w:val="00AB0A3F"/>
    <w:rsid w:val="00AB0FEE"/>
    <w:rsid w:val="00AB175D"/>
    <w:rsid w:val="00AB1D8E"/>
    <w:rsid w:val="00AB1F4E"/>
    <w:rsid w:val="00AB3385"/>
    <w:rsid w:val="00AB39C5"/>
    <w:rsid w:val="00AB3BFA"/>
    <w:rsid w:val="00AB3DC4"/>
    <w:rsid w:val="00AB3DEB"/>
    <w:rsid w:val="00AB44D3"/>
    <w:rsid w:val="00AB4650"/>
    <w:rsid w:val="00AB4711"/>
    <w:rsid w:val="00AB475C"/>
    <w:rsid w:val="00AB4CAB"/>
    <w:rsid w:val="00AB5099"/>
    <w:rsid w:val="00AB50E7"/>
    <w:rsid w:val="00AB567C"/>
    <w:rsid w:val="00AB5ACC"/>
    <w:rsid w:val="00AB5C83"/>
    <w:rsid w:val="00AB5F1F"/>
    <w:rsid w:val="00AB61AB"/>
    <w:rsid w:val="00AB6343"/>
    <w:rsid w:val="00AB6485"/>
    <w:rsid w:val="00AB6647"/>
    <w:rsid w:val="00AB6854"/>
    <w:rsid w:val="00AB71F1"/>
    <w:rsid w:val="00AB7A66"/>
    <w:rsid w:val="00AB7A84"/>
    <w:rsid w:val="00AB7B3C"/>
    <w:rsid w:val="00AB7E27"/>
    <w:rsid w:val="00AC0BAA"/>
    <w:rsid w:val="00AC119A"/>
    <w:rsid w:val="00AC144B"/>
    <w:rsid w:val="00AC194B"/>
    <w:rsid w:val="00AC2008"/>
    <w:rsid w:val="00AC213C"/>
    <w:rsid w:val="00AC2238"/>
    <w:rsid w:val="00AC2801"/>
    <w:rsid w:val="00AC3567"/>
    <w:rsid w:val="00AC36E6"/>
    <w:rsid w:val="00AC42F0"/>
    <w:rsid w:val="00AC43AE"/>
    <w:rsid w:val="00AC44F2"/>
    <w:rsid w:val="00AC56A1"/>
    <w:rsid w:val="00AC5F24"/>
    <w:rsid w:val="00AC6496"/>
    <w:rsid w:val="00AC6703"/>
    <w:rsid w:val="00AC72DF"/>
    <w:rsid w:val="00AC757C"/>
    <w:rsid w:val="00AC75E1"/>
    <w:rsid w:val="00AD0085"/>
    <w:rsid w:val="00AD0686"/>
    <w:rsid w:val="00AD0812"/>
    <w:rsid w:val="00AD0865"/>
    <w:rsid w:val="00AD0C31"/>
    <w:rsid w:val="00AD0DB8"/>
    <w:rsid w:val="00AD0EB5"/>
    <w:rsid w:val="00AD2074"/>
    <w:rsid w:val="00AD3739"/>
    <w:rsid w:val="00AD3BA4"/>
    <w:rsid w:val="00AD3C60"/>
    <w:rsid w:val="00AD3EBC"/>
    <w:rsid w:val="00AD3F80"/>
    <w:rsid w:val="00AD461E"/>
    <w:rsid w:val="00AD4F4F"/>
    <w:rsid w:val="00AD4FFA"/>
    <w:rsid w:val="00AD53BB"/>
    <w:rsid w:val="00AD5817"/>
    <w:rsid w:val="00AD625A"/>
    <w:rsid w:val="00AD6281"/>
    <w:rsid w:val="00AD6808"/>
    <w:rsid w:val="00AD73F2"/>
    <w:rsid w:val="00AD7676"/>
    <w:rsid w:val="00AD76B2"/>
    <w:rsid w:val="00AD7C78"/>
    <w:rsid w:val="00AE089E"/>
    <w:rsid w:val="00AE0CDE"/>
    <w:rsid w:val="00AE0D1B"/>
    <w:rsid w:val="00AE1199"/>
    <w:rsid w:val="00AE119D"/>
    <w:rsid w:val="00AE1DA8"/>
    <w:rsid w:val="00AE237C"/>
    <w:rsid w:val="00AE2580"/>
    <w:rsid w:val="00AE296D"/>
    <w:rsid w:val="00AE2FD4"/>
    <w:rsid w:val="00AE304E"/>
    <w:rsid w:val="00AE3AFE"/>
    <w:rsid w:val="00AE3EE2"/>
    <w:rsid w:val="00AE4EB6"/>
    <w:rsid w:val="00AE5894"/>
    <w:rsid w:val="00AE60E6"/>
    <w:rsid w:val="00AE67A8"/>
    <w:rsid w:val="00AE6823"/>
    <w:rsid w:val="00AE7977"/>
    <w:rsid w:val="00AE7B99"/>
    <w:rsid w:val="00AF03F2"/>
    <w:rsid w:val="00AF0448"/>
    <w:rsid w:val="00AF04AA"/>
    <w:rsid w:val="00AF059D"/>
    <w:rsid w:val="00AF0AFE"/>
    <w:rsid w:val="00AF165A"/>
    <w:rsid w:val="00AF1795"/>
    <w:rsid w:val="00AF1915"/>
    <w:rsid w:val="00AF1ECB"/>
    <w:rsid w:val="00AF2ABB"/>
    <w:rsid w:val="00AF2AD0"/>
    <w:rsid w:val="00AF32EF"/>
    <w:rsid w:val="00AF374C"/>
    <w:rsid w:val="00AF393A"/>
    <w:rsid w:val="00AF3E8A"/>
    <w:rsid w:val="00AF3EE1"/>
    <w:rsid w:val="00AF44EB"/>
    <w:rsid w:val="00AF4792"/>
    <w:rsid w:val="00AF49CE"/>
    <w:rsid w:val="00AF4D36"/>
    <w:rsid w:val="00AF5FEA"/>
    <w:rsid w:val="00AF61EA"/>
    <w:rsid w:val="00AF626B"/>
    <w:rsid w:val="00AF6274"/>
    <w:rsid w:val="00AF6770"/>
    <w:rsid w:val="00AF69E2"/>
    <w:rsid w:val="00AF6C25"/>
    <w:rsid w:val="00AF71CB"/>
    <w:rsid w:val="00AF72E7"/>
    <w:rsid w:val="00AF7B82"/>
    <w:rsid w:val="00AF7E1D"/>
    <w:rsid w:val="00AF7EC5"/>
    <w:rsid w:val="00B00828"/>
    <w:rsid w:val="00B008DA"/>
    <w:rsid w:val="00B009A6"/>
    <w:rsid w:val="00B00B90"/>
    <w:rsid w:val="00B01077"/>
    <w:rsid w:val="00B0130D"/>
    <w:rsid w:val="00B01A2F"/>
    <w:rsid w:val="00B01F8F"/>
    <w:rsid w:val="00B04104"/>
    <w:rsid w:val="00B04A38"/>
    <w:rsid w:val="00B04CEC"/>
    <w:rsid w:val="00B04DB1"/>
    <w:rsid w:val="00B051AC"/>
    <w:rsid w:val="00B05772"/>
    <w:rsid w:val="00B058E3"/>
    <w:rsid w:val="00B05FA7"/>
    <w:rsid w:val="00B0661E"/>
    <w:rsid w:val="00B068F2"/>
    <w:rsid w:val="00B06E82"/>
    <w:rsid w:val="00B07152"/>
    <w:rsid w:val="00B07364"/>
    <w:rsid w:val="00B07478"/>
    <w:rsid w:val="00B075E9"/>
    <w:rsid w:val="00B078C7"/>
    <w:rsid w:val="00B07908"/>
    <w:rsid w:val="00B10395"/>
    <w:rsid w:val="00B105B5"/>
    <w:rsid w:val="00B10FC7"/>
    <w:rsid w:val="00B1169D"/>
    <w:rsid w:val="00B119BA"/>
    <w:rsid w:val="00B11D33"/>
    <w:rsid w:val="00B11E2A"/>
    <w:rsid w:val="00B1392C"/>
    <w:rsid w:val="00B13AFB"/>
    <w:rsid w:val="00B1407C"/>
    <w:rsid w:val="00B1437E"/>
    <w:rsid w:val="00B1637C"/>
    <w:rsid w:val="00B1649D"/>
    <w:rsid w:val="00B169FC"/>
    <w:rsid w:val="00B16AA2"/>
    <w:rsid w:val="00B1731A"/>
    <w:rsid w:val="00B1747B"/>
    <w:rsid w:val="00B17D24"/>
    <w:rsid w:val="00B17F46"/>
    <w:rsid w:val="00B202E0"/>
    <w:rsid w:val="00B2066D"/>
    <w:rsid w:val="00B20CAF"/>
    <w:rsid w:val="00B217F3"/>
    <w:rsid w:val="00B21995"/>
    <w:rsid w:val="00B2242F"/>
    <w:rsid w:val="00B22598"/>
    <w:rsid w:val="00B234D7"/>
    <w:rsid w:val="00B23657"/>
    <w:rsid w:val="00B23C82"/>
    <w:rsid w:val="00B23DA0"/>
    <w:rsid w:val="00B24009"/>
    <w:rsid w:val="00B2424C"/>
    <w:rsid w:val="00B247AF"/>
    <w:rsid w:val="00B24C21"/>
    <w:rsid w:val="00B24DA7"/>
    <w:rsid w:val="00B2514D"/>
    <w:rsid w:val="00B25207"/>
    <w:rsid w:val="00B2536E"/>
    <w:rsid w:val="00B256E6"/>
    <w:rsid w:val="00B2576D"/>
    <w:rsid w:val="00B25806"/>
    <w:rsid w:val="00B25892"/>
    <w:rsid w:val="00B26D13"/>
    <w:rsid w:val="00B277AD"/>
    <w:rsid w:val="00B27A48"/>
    <w:rsid w:val="00B27A70"/>
    <w:rsid w:val="00B27F78"/>
    <w:rsid w:val="00B27FC6"/>
    <w:rsid w:val="00B30708"/>
    <w:rsid w:val="00B30C83"/>
    <w:rsid w:val="00B30CFE"/>
    <w:rsid w:val="00B314B2"/>
    <w:rsid w:val="00B3209C"/>
    <w:rsid w:val="00B32102"/>
    <w:rsid w:val="00B3218E"/>
    <w:rsid w:val="00B3224A"/>
    <w:rsid w:val="00B32DE7"/>
    <w:rsid w:val="00B33EC6"/>
    <w:rsid w:val="00B33F83"/>
    <w:rsid w:val="00B340F5"/>
    <w:rsid w:val="00B35034"/>
    <w:rsid w:val="00B35492"/>
    <w:rsid w:val="00B35C21"/>
    <w:rsid w:val="00B35CE8"/>
    <w:rsid w:val="00B364D3"/>
    <w:rsid w:val="00B368D3"/>
    <w:rsid w:val="00B36982"/>
    <w:rsid w:val="00B376C0"/>
    <w:rsid w:val="00B377B6"/>
    <w:rsid w:val="00B3792B"/>
    <w:rsid w:val="00B37D51"/>
    <w:rsid w:val="00B37EAF"/>
    <w:rsid w:val="00B402EF"/>
    <w:rsid w:val="00B40383"/>
    <w:rsid w:val="00B4093F"/>
    <w:rsid w:val="00B40CFA"/>
    <w:rsid w:val="00B41386"/>
    <w:rsid w:val="00B417FA"/>
    <w:rsid w:val="00B422CA"/>
    <w:rsid w:val="00B42C5F"/>
    <w:rsid w:val="00B42F80"/>
    <w:rsid w:val="00B43375"/>
    <w:rsid w:val="00B4351D"/>
    <w:rsid w:val="00B43D8A"/>
    <w:rsid w:val="00B43DC6"/>
    <w:rsid w:val="00B44260"/>
    <w:rsid w:val="00B4472A"/>
    <w:rsid w:val="00B44F89"/>
    <w:rsid w:val="00B450D4"/>
    <w:rsid w:val="00B4512B"/>
    <w:rsid w:val="00B4594C"/>
    <w:rsid w:val="00B45EDC"/>
    <w:rsid w:val="00B46514"/>
    <w:rsid w:val="00B466FA"/>
    <w:rsid w:val="00B46A80"/>
    <w:rsid w:val="00B46F4C"/>
    <w:rsid w:val="00B47798"/>
    <w:rsid w:val="00B47849"/>
    <w:rsid w:val="00B50737"/>
    <w:rsid w:val="00B50921"/>
    <w:rsid w:val="00B50F67"/>
    <w:rsid w:val="00B51983"/>
    <w:rsid w:val="00B51C13"/>
    <w:rsid w:val="00B51E58"/>
    <w:rsid w:val="00B52257"/>
    <w:rsid w:val="00B52750"/>
    <w:rsid w:val="00B53429"/>
    <w:rsid w:val="00B539C3"/>
    <w:rsid w:val="00B53A56"/>
    <w:rsid w:val="00B53BE6"/>
    <w:rsid w:val="00B53E0A"/>
    <w:rsid w:val="00B5407A"/>
    <w:rsid w:val="00B5414A"/>
    <w:rsid w:val="00B54859"/>
    <w:rsid w:val="00B54A6B"/>
    <w:rsid w:val="00B54D8C"/>
    <w:rsid w:val="00B550CA"/>
    <w:rsid w:val="00B553CF"/>
    <w:rsid w:val="00B55726"/>
    <w:rsid w:val="00B56B8C"/>
    <w:rsid w:val="00B56D0A"/>
    <w:rsid w:val="00B57243"/>
    <w:rsid w:val="00B60410"/>
    <w:rsid w:val="00B608A6"/>
    <w:rsid w:val="00B60C93"/>
    <w:rsid w:val="00B611E9"/>
    <w:rsid w:val="00B6131A"/>
    <w:rsid w:val="00B620A0"/>
    <w:rsid w:val="00B621C2"/>
    <w:rsid w:val="00B625DF"/>
    <w:rsid w:val="00B62923"/>
    <w:rsid w:val="00B62E44"/>
    <w:rsid w:val="00B63186"/>
    <w:rsid w:val="00B63326"/>
    <w:rsid w:val="00B6386C"/>
    <w:rsid w:val="00B63B6C"/>
    <w:rsid w:val="00B63C20"/>
    <w:rsid w:val="00B64021"/>
    <w:rsid w:val="00B64120"/>
    <w:rsid w:val="00B6433D"/>
    <w:rsid w:val="00B64525"/>
    <w:rsid w:val="00B6463F"/>
    <w:rsid w:val="00B646AD"/>
    <w:rsid w:val="00B64A91"/>
    <w:rsid w:val="00B650D1"/>
    <w:rsid w:val="00B65B8D"/>
    <w:rsid w:val="00B65E9C"/>
    <w:rsid w:val="00B6618D"/>
    <w:rsid w:val="00B662B3"/>
    <w:rsid w:val="00B66D4E"/>
    <w:rsid w:val="00B674AC"/>
    <w:rsid w:val="00B6756E"/>
    <w:rsid w:val="00B67E7D"/>
    <w:rsid w:val="00B70535"/>
    <w:rsid w:val="00B70AE9"/>
    <w:rsid w:val="00B70D7A"/>
    <w:rsid w:val="00B71264"/>
    <w:rsid w:val="00B71E06"/>
    <w:rsid w:val="00B71E28"/>
    <w:rsid w:val="00B72366"/>
    <w:rsid w:val="00B726BA"/>
    <w:rsid w:val="00B72BB0"/>
    <w:rsid w:val="00B73954"/>
    <w:rsid w:val="00B73B98"/>
    <w:rsid w:val="00B73DC0"/>
    <w:rsid w:val="00B73DD7"/>
    <w:rsid w:val="00B748F3"/>
    <w:rsid w:val="00B74DCC"/>
    <w:rsid w:val="00B751CA"/>
    <w:rsid w:val="00B75245"/>
    <w:rsid w:val="00B75554"/>
    <w:rsid w:val="00B759ED"/>
    <w:rsid w:val="00B760B0"/>
    <w:rsid w:val="00B7687E"/>
    <w:rsid w:val="00B7688B"/>
    <w:rsid w:val="00B76C5E"/>
    <w:rsid w:val="00B779D8"/>
    <w:rsid w:val="00B77A15"/>
    <w:rsid w:val="00B77F59"/>
    <w:rsid w:val="00B80FE8"/>
    <w:rsid w:val="00B82841"/>
    <w:rsid w:val="00B82952"/>
    <w:rsid w:val="00B8384B"/>
    <w:rsid w:val="00B8403E"/>
    <w:rsid w:val="00B84780"/>
    <w:rsid w:val="00B84C3A"/>
    <w:rsid w:val="00B84D66"/>
    <w:rsid w:val="00B84D7E"/>
    <w:rsid w:val="00B85A1C"/>
    <w:rsid w:val="00B85BEF"/>
    <w:rsid w:val="00B86C6F"/>
    <w:rsid w:val="00B870D4"/>
    <w:rsid w:val="00B87410"/>
    <w:rsid w:val="00B87813"/>
    <w:rsid w:val="00B87A43"/>
    <w:rsid w:val="00B902ED"/>
    <w:rsid w:val="00B9089B"/>
    <w:rsid w:val="00B90BDC"/>
    <w:rsid w:val="00B91A60"/>
    <w:rsid w:val="00B91C9A"/>
    <w:rsid w:val="00B92009"/>
    <w:rsid w:val="00B9344A"/>
    <w:rsid w:val="00B93F23"/>
    <w:rsid w:val="00B940E3"/>
    <w:rsid w:val="00B95008"/>
    <w:rsid w:val="00B95157"/>
    <w:rsid w:val="00B95278"/>
    <w:rsid w:val="00B95744"/>
    <w:rsid w:val="00B957A0"/>
    <w:rsid w:val="00B95A36"/>
    <w:rsid w:val="00B95EF5"/>
    <w:rsid w:val="00B9622E"/>
    <w:rsid w:val="00B9684E"/>
    <w:rsid w:val="00B96B16"/>
    <w:rsid w:val="00B96F5E"/>
    <w:rsid w:val="00B97F9D"/>
    <w:rsid w:val="00BA089D"/>
    <w:rsid w:val="00BA0977"/>
    <w:rsid w:val="00BA0D59"/>
    <w:rsid w:val="00BA0E11"/>
    <w:rsid w:val="00BA144C"/>
    <w:rsid w:val="00BA148E"/>
    <w:rsid w:val="00BA19D1"/>
    <w:rsid w:val="00BA2953"/>
    <w:rsid w:val="00BA30B4"/>
    <w:rsid w:val="00BA3605"/>
    <w:rsid w:val="00BA3EAE"/>
    <w:rsid w:val="00BA4B59"/>
    <w:rsid w:val="00BA4EDD"/>
    <w:rsid w:val="00BA5651"/>
    <w:rsid w:val="00BA68E6"/>
    <w:rsid w:val="00BA706C"/>
    <w:rsid w:val="00BA7958"/>
    <w:rsid w:val="00BA7E97"/>
    <w:rsid w:val="00BB01AD"/>
    <w:rsid w:val="00BB02F3"/>
    <w:rsid w:val="00BB0899"/>
    <w:rsid w:val="00BB0DF5"/>
    <w:rsid w:val="00BB0F7C"/>
    <w:rsid w:val="00BB10F2"/>
    <w:rsid w:val="00BB1210"/>
    <w:rsid w:val="00BB1381"/>
    <w:rsid w:val="00BB2117"/>
    <w:rsid w:val="00BB2335"/>
    <w:rsid w:val="00BB266E"/>
    <w:rsid w:val="00BB2700"/>
    <w:rsid w:val="00BB2AD5"/>
    <w:rsid w:val="00BB30B7"/>
    <w:rsid w:val="00BB31D3"/>
    <w:rsid w:val="00BB3514"/>
    <w:rsid w:val="00BB38DB"/>
    <w:rsid w:val="00BB3B17"/>
    <w:rsid w:val="00BB40BB"/>
    <w:rsid w:val="00BB40C5"/>
    <w:rsid w:val="00BB4614"/>
    <w:rsid w:val="00BB4C22"/>
    <w:rsid w:val="00BB4E99"/>
    <w:rsid w:val="00BB4EEA"/>
    <w:rsid w:val="00BB4F28"/>
    <w:rsid w:val="00BB5A2A"/>
    <w:rsid w:val="00BB5D9E"/>
    <w:rsid w:val="00BB68D5"/>
    <w:rsid w:val="00BB6B1D"/>
    <w:rsid w:val="00BB6F68"/>
    <w:rsid w:val="00BC0332"/>
    <w:rsid w:val="00BC066F"/>
    <w:rsid w:val="00BC0B28"/>
    <w:rsid w:val="00BC1107"/>
    <w:rsid w:val="00BC211C"/>
    <w:rsid w:val="00BC229C"/>
    <w:rsid w:val="00BC287A"/>
    <w:rsid w:val="00BC337F"/>
    <w:rsid w:val="00BC34E6"/>
    <w:rsid w:val="00BC3781"/>
    <w:rsid w:val="00BC3B5D"/>
    <w:rsid w:val="00BC3C38"/>
    <w:rsid w:val="00BC4090"/>
    <w:rsid w:val="00BC4238"/>
    <w:rsid w:val="00BC516F"/>
    <w:rsid w:val="00BC51D8"/>
    <w:rsid w:val="00BC5384"/>
    <w:rsid w:val="00BC59FF"/>
    <w:rsid w:val="00BC62E0"/>
    <w:rsid w:val="00BC6351"/>
    <w:rsid w:val="00BC7180"/>
    <w:rsid w:val="00BC753C"/>
    <w:rsid w:val="00BC7A47"/>
    <w:rsid w:val="00BC7AEA"/>
    <w:rsid w:val="00BD006F"/>
    <w:rsid w:val="00BD03D4"/>
    <w:rsid w:val="00BD1EDD"/>
    <w:rsid w:val="00BD1EE4"/>
    <w:rsid w:val="00BD219F"/>
    <w:rsid w:val="00BD24AA"/>
    <w:rsid w:val="00BD2A9F"/>
    <w:rsid w:val="00BD2FE4"/>
    <w:rsid w:val="00BD321B"/>
    <w:rsid w:val="00BD34BB"/>
    <w:rsid w:val="00BD391A"/>
    <w:rsid w:val="00BD3A38"/>
    <w:rsid w:val="00BD41B3"/>
    <w:rsid w:val="00BD41F2"/>
    <w:rsid w:val="00BD44BC"/>
    <w:rsid w:val="00BD512E"/>
    <w:rsid w:val="00BD513B"/>
    <w:rsid w:val="00BD5D00"/>
    <w:rsid w:val="00BD6639"/>
    <w:rsid w:val="00BD681F"/>
    <w:rsid w:val="00BD6833"/>
    <w:rsid w:val="00BD6FA9"/>
    <w:rsid w:val="00BD70F4"/>
    <w:rsid w:val="00BD78E2"/>
    <w:rsid w:val="00BD7AC4"/>
    <w:rsid w:val="00BD7CCA"/>
    <w:rsid w:val="00BE0535"/>
    <w:rsid w:val="00BE077A"/>
    <w:rsid w:val="00BE1397"/>
    <w:rsid w:val="00BE16FE"/>
    <w:rsid w:val="00BE18ED"/>
    <w:rsid w:val="00BE1F0E"/>
    <w:rsid w:val="00BE1F89"/>
    <w:rsid w:val="00BE25CB"/>
    <w:rsid w:val="00BE34F7"/>
    <w:rsid w:val="00BE37D3"/>
    <w:rsid w:val="00BE3D77"/>
    <w:rsid w:val="00BE3E7D"/>
    <w:rsid w:val="00BE3FEB"/>
    <w:rsid w:val="00BE4B02"/>
    <w:rsid w:val="00BE4C5D"/>
    <w:rsid w:val="00BE4E69"/>
    <w:rsid w:val="00BE506F"/>
    <w:rsid w:val="00BE53A3"/>
    <w:rsid w:val="00BE560D"/>
    <w:rsid w:val="00BE5B56"/>
    <w:rsid w:val="00BE5EB2"/>
    <w:rsid w:val="00BE7318"/>
    <w:rsid w:val="00BE75F6"/>
    <w:rsid w:val="00BE7B1E"/>
    <w:rsid w:val="00BF0138"/>
    <w:rsid w:val="00BF06AC"/>
    <w:rsid w:val="00BF0A49"/>
    <w:rsid w:val="00BF0DA3"/>
    <w:rsid w:val="00BF0DE7"/>
    <w:rsid w:val="00BF14B0"/>
    <w:rsid w:val="00BF14D7"/>
    <w:rsid w:val="00BF150D"/>
    <w:rsid w:val="00BF1A74"/>
    <w:rsid w:val="00BF1DCB"/>
    <w:rsid w:val="00BF27D3"/>
    <w:rsid w:val="00BF3049"/>
    <w:rsid w:val="00BF3386"/>
    <w:rsid w:val="00BF3479"/>
    <w:rsid w:val="00BF3630"/>
    <w:rsid w:val="00BF410D"/>
    <w:rsid w:val="00BF4402"/>
    <w:rsid w:val="00BF4687"/>
    <w:rsid w:val="00BF5881"/>
    <w:rsid w:val="00BF6178"/>
    <w:rsid w:val="00BF6348"/>
    <w:rsid w:val="00BF6480"/>
    <w:rsid w:val="00BF6641"/>
    <w:rsid w:val="00BF6AB1"/>
    <w:rsid w:val="00BF6E88"/>
    <w:rsid w:val="00BF6EA6"/>
    <w:rsid w:val="00BF7102"/>
    <w:rsid w:val="00BF760C"/>
    <w:rsid w:val="00BF7E1E"/>
    <w:rsid w:val="00BF7FF9"/>
    <w:rsid w:val="00C0240A"/>
    <w:rsid w:val="00C02B63"/>
    <w:rsid w:val="00C03188"/>
    <w:rsid w:val="00C031C8"/>
    <w:rsid w:val="00C0322B"/>
    <w:rsid w:val="00C0399A"/>
    <w:rsid w:val="00C039B7"/>
    <w:rsid w:val="00C03CFA"/>
    <w:rsid w:val="00C046B3"/>
    <w:rsid w:val="00C0488A"/>
    <w:rsid w:val="00C0491A"/>
    <w:rsid w:val="00C04F5E"/>
    <w:rsid w:val="00C04FA5"/>
    <w:rsid w:val="00C0534C"/>
    <w:rsid w:val="00C05FD0"/>
    <w:rsid w:val="00C06353"/>
    <w:rsid w:val="00C06CAF"/>
    <w:rsid w:val="00C07125"/>
    <w:rsid w:val="00C07DDD"/>
    <w:rsid w:val="00C10198"/>
    <w:rsid w:val="00C10728"/>
    <w:rsid w:val="00C10A9B"/>
    <w:rsid w:val="00C11630"/>
    <w:rsid w:val="00C11774"/>
    <w:rsid w:val="00C1180A"/>
    <w:rsid w:val="00C11D23"/>
    <w:rsid w:val="00C12096"/>
    <w:rsid w:val="00C121BB"/>
    <w:rsid w:val="00C1235A"/>
    <w:rsid w:val="00C1259A"/>
    <w:rsid w:val="00C1261A"/>
    <w:rsid w:val="00C12A15"/>
    <w:rsid w:val="00C131F6"/>
    <w:rsid w:val="00C1388F"/>
    <w:rsid w:val="00C13956"/>
    <w:rsid w:val="00C14036"/>
    <w:rsid w:val="00C1463C"/>
    <w:rsid w:val="00C150BE"/>
    <w:rsid w:val="00C15310"/>
    <w:rsid w:val="00C15AF6"/>
    <w:rsid w:val="00C15BC1"/>
    <w:rsid w:val="00C168A7"/>
    <w:rsid w:val="00C16D39"/>
    <w:rsid w:val="00C1771F"/>
    <w:rsid w:val="00C17F41"/>
    <w:rsid w:val="00C2039F"/>
    <w:rsid w:val="00C20501"/>
    <w:rsid w:val="00C20738"/>
    <w:rsid w:val="00C20A2D"/>
    <w:rsid w:val="00C20CF4"/>
    <w:rsid w:val="00C20FEF"/>
    <w:rsid w:val="00C218E8"/>
    <w:rsid w:val="00C21FD5"/>
    <w:rsid w:val="00C228A0"/>
    <w:rsid w:val="00C23C1A"/>
    <w:rsid w:val="00C24825"/>
    <w:rsid w:val="00C2528E"/>
    <w:rsid w:val="00C2624E"/>
    <w:rsid w:val="00C2625E"/>
    <w:rsid w:val="00C2741F"/>
    <w:rsid w:val="00C274AF"/>
    <w:rsid w:val="00C27D54"/>
    <w:rsid w:val="00C27E0E"/>
    <w:rsid w:val="00C302EB"/>
    <w:rsid w:val="00C309F6"/>
    <w:rsid w:val="00C30DD8"/>
    <w:rsid w:val="00C30E28"/>
    <w:rsid w:val="00C311DC"/>
    <w:rsid w:val="00C31814"/>
    <w:rsid w:val="00C31D9D"/>
    <w:rsid w:val="00C31E54"/>
    <w:rsid w:val="00C328A8"/>
    <w:rsid w:val="00C3291C"/>
    <w:rsid w:val="00C32F5F"/>
    <w:rsid w:val="00C32FBB"/>
    <w:rsid w:val="00C330B5"/>
    <w:rsid w:val="00C3355D"/>
    <w:rsid w:val="00C337BF"/>
    <w:rsid w:val="00C3386B"/>
    <w:rsid w:val="00C3426E"/>
    <w:rsid w:val="00C34503"/>
    <w:rsid w:val="00C34913"/>
    <w:rsid w:val="00C349A5"/>
    <w:rsid w:val="00C34C24"/>
    <w:rsid w:val="00C35DCC"/>
    <w:rsid w:val="00C36F19"/>
    <w:rsid w:val="00C376EF"/>
    <w:rsid w:val="00C37891"/>
    <w:rsid w:val="00C378F3"/>
    <w:rsid w:val="00C405B5"/>
    <w:rsid w:val="00C40B30"/>
    <w:rsid w:val="00C40F20"/>
    <w:rsid w:val="00C40FA1"/>
    <w:rsid w:val="00C423A0"/>
    <w:rsid w:val="00C439F7"/>
    <w:rsid w:val="00C43B36"/>
    <w:rsid w:val="00C44A6E"/>
    <w:rsid w:val="00C44F9D"/>
    <w:rsid w:val="00C453BD"/>
    <w:rsid w:val="00C4602B"/>
    <w:rsid w:val="00C46039"/>
    <w:rsid w:val="00C465DE"/>
    <w:rsid w:val="00C46814"/>
    <w:rsid w:val="00C46A10"/>
    <w:rsid w:val="00C46CCA"/>
    <w:rsid w:val="00C47E51"/>
    <w:rsid w:val="00C5014D"/>
    <w:rsid w:val="00C505D3"/>
    <w:rsid w:val="00C518C9"/>
    <w:rsid w:val="00C51DDC"/>
    <w:rsid w:val="00C521B7"/>
    <w:rsid w:val="00C52342"/>
    <w:rsid w:val="00C524CC"/>
    <w:rsid w:val="00C52B73"/>
    <w:rsid w:val="00C531AF"/>
    <w:rsid w:val="00C53726"/>
    <w:rsid w:val="00C53851"/>
    <w:rsid w:val="00C545C4"/>
    <w:rsid w:val="00C559B4"/>
    <w:rsid w:val="00C55ADA"/>
    <w:rsid w:val="00C56605"/>
    <w:rsid w:val="00C5667F"/>
    <w:rsid w:val="00C56E62"/>
    <w:rsid w:val="00C5761F"/>
    <w:rsid w:val="00C57768"/>
    <w:rsid w:val="00C57B97"/>
    <w:rsid w:val="00C57E80"/>
    <w:rsid w:val="00C60148"/>
    <w:rsid w:val="00C602D6"/>
    <w:rsid w:val="00C60886"/>
    <w:rsid w:val="00C608B2"/>
    <w:rsid w:val="00C610BC"/>
    <w:rsid w:val="00C612F7"/>
    <w:rsid w:val="00C61C68"/>
    <w:rsid w:val="00C620B3"/>
    <w:rsid w:val="00C623C6"/>
    <w:rsid w:val="00C624DC"/>
    <w:rsid w:val="00C6296C"/>
    <w:rsid w:val="00C62B71"/>
    <w:rsid w:val="00C63479"/>
    <w:rsid w:val="00C63CBB"/>
    <w:rsid w:val="00C64792"/>
    <w:rsid w:val="00C64854"/>
    <w:rsid w:val="00C64B04"/>
    <w:rsid w:val="00C65263"/>
    <w:rsid w:val="00C6526D"/>
    <w:rsid w:val="00C6578D"/>
    <w:rsid w:val="00C65859"/>
    <w:rsid w:val="00C65A32"/>
    <w:rsid w:val="00C65A38"/>
    <w:rsid w:val="00C66347"/>
    <w:rsid w:val="00C66744"/>
    <w:rsid w:val="00C66CFE"/>
    <w:rsid w:val="00C67369"/>
    <w:rsid w:val="00C6771D"/>
    <w:rsid w:val="00C70827"/>
    <w:rsid w:val="00C70E9B"/>
    <w:rsid w:val="00C71453"/>
    <w:rsid w:val="00C715C9"/>
    <w:rsid w:val="00C715D6"/>
    <w:rsid w:val="00C71EBA"/>
    <w:rsid w:val="00C725F3"/>
    <w:rsid w:val="00C741D8"/>
    <w:rsid w:val="00C74745"/>
    <w:rsid w:val="00C74CBC"/>
    <w:rsid w:val="00C74CBF"/>
    <w:rsid w:val="00C75315"/>
    <w:rsid w:val="00C754BC"/>
    <w:rsid w:val="00C7593B"/>
    <w:rsid w:val="00C76AED"/>
    <w:rsid w:val="00C76B44"/>
    <w:rsid w:val="00C76DC4"/>
    <w:rsid w:val="00C77679"/>
    <w:rsid w:val="00C77DCD"/>
    <w:rsid w:val="00C77EF9"/>
    <w:rsid w:val="00C8128A"/>
    <w:rsid w:val="00C81754"/>
    <w:rsid w:val="00C81CEF"/>
    <w:rsid w:val="00C8242E"/>
    <w:rsid w:val="00C835F1"/>
    <w:rsid w:val="00C840B4"/>
    <w:rsid w:val="00C84A01"/>
    <w:rsid w:val="00C84ED3"/>
    <w:rsid w:val="00C8512A"/>
    <w:rsid w:val="00C85A96"/>
    <w:rsid w:val="00C8621A"/>
    <w:rsid w:val="00C86780"/>
    <w:rsid w:val="00C873ED"/>
    <w:rsid w:val="00C874E4"/>
    <w:rsid w:val="00C87BA8"/>
    <w:rsid w:val="00C903FB"/>
    <w:rsid w:val="00C904F8"/>
    <w:rsid w:val="00C90A66"/>
    <w:rsid w:val="00C90C11"/>
    <w:rsid w:val="00C90ECD"/>
    <w:rsid w:val="00C91559"/>
    <w:rsid w:val="00C92E12"/>
    <w:rsid w:val="00C93022"/>
    <w:rsid w:val="00C932A9"/>
    <w:rsid w:val="00C93429"/>
    <w:rsid w:val="00C9364B"/>
    <w:rsid w:val="00C943E4"/>
    <w:rsid w:val="00C94ACB"/>
    <w:rsid w:val="00C94C2A"/>
    <w:rsid w:val="00C95228"/>
    <w:rsid w:val="00C96093"/>
    <w:rsid w:val="00C97701"/>
    <w:rsid w:val="00C97F2F"/>
    <w:rsid w:val="00CA071F"/>
    <w:rsid w:val="00CA09AA"/>
    <w:rsid w:val="00CA0C8C"/>
    <w:rsid w:val="00CA108D"/>
    <w:rsid w:val="00CA15D9"/>
    <w:rsid w:val="00CA1618"/>
    <w:rsid w:val="00CA20F6"/>
    <w:rsid w:val="00CA2475"/>
    <w:rsid w:val="00CA255A"/>
    <w:rsid w:val="00CA3A27"/>
    <w:rsid w:val="00CA3E4B"/>
    <w:rsid w:val="00CA4256"/>
    <w:rsid w:val="00CA4990"/>
    <w:rsid w:val="00CA4A9F"/>
    <w:rsid w:val="00CA4F60"/>
    <w:rsid w:val="00CA5AD9"/>
    <w:rsid w:val="00CA62A9"/>
    <w:rsid w:val="00CA6B31"/>
    <w:rsid w:val="00CA7251"/>
    <w:rsid w:val="00CA7E5E"/>
    <w:rsid w:val="00CB0DBD"/>
    <w:rsid w:val="00CB1BBB"/>
    <w:rsid w:val="00CB1CF3"/>
    <w:rsid w:val="00CB1E8D"/>
    <w:rsid w:val="00CB243F"/>
    <w:rsid w:val="00CB26CC"/>
    <w:rsid w:val="00CB2B8B"/>
    <w:rsid w:val="00CB3083"/>
    <w:rsid w:val="00CB31B5"/>
    <w:rsid w:val="00CB33CD"/>
    <w:rsid w:val="00CB36A0"/>
    <w:rsid w:val="00CB3D51"/>
    <w:rsid w:val="00CB3E63"/>
    <w:rsid w:val="00CB415F"/>
    <w:rsid w:val="00CB475E"/>
    <w:rsid w:val="00CB4B85"/>
    <w:rsid w:val="00CB5EA1"/>
    <w:rsid w:val="00CB60AA"/>
    <w:rsid w:val="00CB64FC"/>
    <w:rsid w:val="00CB7ADB"/>
    <w:rsid w:val="00CB7FD2"/>
    <w:rsid w:val="00CC0450"/>
    <w:rsid w:val="00CC0930"/>
    <w:rsid w:val="00CC0CB4"/>
    <w:rsid w:val="00CC0D13"/>
    <w:rsid w:val="00CC0FAF"/>
    <w:rsid w:val="00CC10EE"/>
    <w:rsid w:val="00CC163A"/>
    <w:rsid w:val="00CC1E92"/>
    <w:rsid w:val="00CC22A8"/>
    <w:rsid w:val="00CC2E67"/>
    <w:rsid w:val="00CC2E69"/>
    <w:rsid w:val="00CC3055"/>
    <w:rsid w:val="00CC37A0"/>
    <w:rsid w:val="00CC3FE1"/>
    <w:rsid w:val="00CC4268"/>
    <w:rsid w:val="00CC463F"/>
    <w:rsid w:val="00CC4765"/>
    <w:rsid w:val="00CC5604"/>
    <w:rsid w:val="00CC64F4"/>
    <w:rsid w:val="00CC66F9"/>
    <w:rsid w:val="00CC6CA5"/>
    <w:rsid w:val="00CC7810"/>
    <w:rsid w:val="00CC7AFD"/>
    <w:rsid w:val="00CD01F9"/>
    <w:rsid w:val="00CD042D"/>
    <w:rsid w:val="00CD07A9"/>
    <w:rsid w:val="00CD0F5E"/>
    <w:rsid w:val="00CD113A"/>
    <w:rsid w:val="00CD124B"/>
    <w:rsid w:val="00CD15F2"/>
    <w:rsid w:val="00CD1A66"/>
    <w:rsid w:val="00CD1FF5"/>
    <w:rsid w:val="00CD2807"/>
    <w:rsid w:val="00CD29F4"/>
    <w:rsid w:val="00CD39D9"/>
    <w:rsid w:val="00CD4198"/>
    <w:rsid w:val="00CD4543"/>
    <w:rsid w:val="00CD4941"/>
    <w:rsid w:val="00CD4C64"/>
    <w:rsid w:val="00CD5234"/>
    <w:rsid w:val="00CD5520"/>
    <w:rsid w:val="00CD58E9"/>
    <w:rsid w:val="00CD59CF"/>
    <w:rsid w:val="00CD6226"/>
    <w:rsid w:val="00CD6831"/>
    <w:rsid w:val="00CD7405"/>
    <w:rsid w:val="00CD7448"/>
    <w:rsid w:val="00CD76CE"/>
    <w:rsid w:val="00CD7CE6"/>
    <w:rsid w:val="00CE0077"/>
    <w:rsid w:val="00CE01F7"/>
    <w:rsid w:val="00CE0512"/>
    <w:rsid w:val="00CE086A"/>
    <w:rsid w:val="00CE0965"/>
    <w:rsid w:val="00CE0F76"/>
    <w:rsid w:val="00CE1A60"/>
    <w:rsid w:val="00CE2510"/>
    <w:rsid w:val="00CE2853"/>
    <w:rsid w:val="00CE2A7C"/>
    <w:rsid w:val="00CE3967"/>
    <w:rsid w:val="00CE3AD4"/>
    <w:rsid w:val="00CE3ED5"/>
    <w:rsid w:val="00CE4129"/>
    <w:rsid w:val="00CE428E"/>
    <w:rsid w:val="00CE514D"/>
    <w:rsid w:val="00CE5220"/>
    <w:rsid w:val="00CE5583"/>
    <w:rsid w:val="00CE5621"/>
    <w:rsid w:val="00CE56CF"/>
    <w:rsid w:val="00CE5D8F"/>
    <w:rsid w:val="00CE608E"/>
    <w:rsid w:val="00CE6D52"/>
    <w:rsid w:val="00CE6EE4"/>
    <w:rsid w:val="00CE79BB"/>
    <w:rsid w:val="00CE7A5B"/>
    <w:rsid w:val="00CE7C40"/>
    <w:rsid w:val="00CF1622"/>
    <w:rsid w:val="00CF1966"/>
    <w:rsid w:val="00CF2001"/>
    <w:rsid w:val="00CF2183"/>
    <w:rsid w:val="00CF2667"/>
    <w:rsid w:val="00CF2817"/>
    <w:rsid w:val="00CF423D"/>
    <w:rsid w:val="00CF43E5"/>
    <w:rsid w:val="00CF517A"/>
    <w:rsid w:val="00CF526E"/>
    <w:rsid w:val="00CF5318"/>
    <w:rsid w:val="00CF5F99"/>
    <w:rsid w:val="00CF5FAC"/>
    <w:rsid w:val="00CF6344"/>
    <w:rsid w:val="00CF69EA"/>
    <w:rsid w:val="00CF6E7A"/>
    <w:rsid w:val="00CF7024"/>
    <w:rsid w:val="00CF744E"/>
    <w:rsid w:val="00CF7DF9"/>
    <w:rsid w:val="00CF7E64"/>
    <w:rsid w:val="00D0024D"/>
    <w:rsid w:val="00D006AD"/>
    <w:rsid w:val="00D01485"/>
    <w:rsid w:val="00D017DA"/>
    <w:rsid w:val="00D01BA3"/>
    <w:rsid w:val="00D01BFC"/>
    <w:rsid w:val="00D01C55"/>
    <w:rsid w:val="00D01F92"/>
    <w:rsid w:val="00D029CF"/>
    <w:rsid w:val="00D031EE"/>
    <w:rsid w:val="00D036FC"/>
    <w:rsid w:val="00D044C8"/>
    <w:rsid w:val="00D04819"/>
    <w:rsid w:val="00D04DEF"/>
    <w:rsid w:val="00D0529B"/>
    <w:rsid w:val="00D053E1"/>
    <w:rsid w:val="00D05615"/>
    <w:rsid w:val="00D05CC7"/>
    <w:rsid w:val="00D06237"/>
    <w:rsid w:val="00D06858"/>
    <w:rsid w:val="00D0755F"/>
    <w:rsid w:val="00D1064B"/>
    <w:rsid w:val="00D10714"/>
    <w:rsid w:val="00D10958"/>
    <w:rsid w:val="00D1141B"/>
    <w:rsid w:val="00D118BD"/>
    <w:rsid w:val="00D1193A"/>
    <w:rsid w:val="00D11BB1"/>
    <w:rsid w:val="00D11E4D"/>
    <w:rsid w:val="00D120A4"/>
    <w:rsid w:val="00D126FD"/>
    <w:rsid w:val="00D12D12"/>
    <w:rsid w:val="00D13A35"/>
    <w:rsid w:val="00D13A3B"/>
    <w:rsid w:val="00D13FC7"/>
    <w:rsid w:val="00D1454F"/>
    <w:rsid w:val="00D14F8B"/>
    <w:rsid w:val="00D15284"/>
    <w:rsid w:val="00D156C0"/>
    <w:rsid w:val="00D15A6E"/>
    <w:rsid w:val="00D1600E"/>
    <w:rsid w:val="00D16279"/>
    <w:rsid w:val="00D16871"/>
    <w:rsid w:val="00D16876"/>
    <w:rsid w:val="00D16F8E"/>
    <w:rsid w:val="00D1710E"/>
    <w:rsid w:val="00D1746C"/>
    <w:rsid w:val="00D17D3D"/>
    <w:rsid w:val="00D17D51"/>
    <w:rsid w:val="00D17E64"/>
    <w:rsid w:val="00D2032C"/>
    <w:rsid w:val="00D206E3"/>
    <w:rsid w:val="00D20968"/>
    <w:rsid w:val="00D2098D"/>
    <w:rsid w:val="00D20A37"/>
    <w:rsid w:val="00D20CB6"/>
    <w:rsid w:val="00D210BF"/>
    <w:rsid w:val="00D21B56"/>
    <w:rsid w:val="00D22878"/>
    <w:rsid w:val="00D22BB0"/>
    <w:rsid w:val="00D23B4B"/>
    <w:rsid w:val="00D242FC"/>
    <w:rsid w:val="00D24C5C"/>
    <w:rsid w:val="00D250E9"/>
    <w:rsid w:val="00D25181"/>
    <w:rsid w:val="00D2542B"/>
    <w:rsid w:val="00D254F9"/>
    <w:rsid w:val="00D25C84"/>
    <w:rsid w:val="00D25C96"/>
    <w:rsid w:val="00D27034"/>
    <w:rsid w:val="00D2706D"/>
    <w:rsid w:val="00D27155"/>
    <w:rsid w:val="00D27469"/>
    <w:rsid w:val="00D2746A"/>
    <w:rsid w:val="00D2751C"/>
    <w:rsid w:val="00D2772F"/>
    <w:rsid w:val="00D27873"/>
    <w:rsid w:val="00D300A6"/>
    <w:rsid w:val="00D30498"/>
    <w:rsid w:val="00D30504"/>
    <w:rsid w:val="00D30CA3"/>
    <w:rsid w:val="00D30D42"/>
    <w:rsid w:val="00D30DA2"/>
    <w:rsid w:val="00D31151"/>
    <w:rsid w:val="00D3132A"/>
    <w:rsid w:val="00D316F2"/>
    <w:rsid w:val="00D31716"/>
    <w:rsid w:val="00D31C1C"/>
    <w:rsid w:val="00D32782"/>
    <w:rsid w:val="00D32BDF"/>
    <w:rsid w:val="00D32C58"/>
    <w:rsid w:val="00D340EF"/>
    <w:rsid w:val="00D34216"/>
    <w:rsid w:val="00D34252"/>
    <w:rsid w:val="00D3459A"/>
    <w:rsid w:val="00D349EB"/>
    <w:rsid w:val="00D34CFC"/>
    <w:rsid w:val="00D3539E"/>
    <w:rsid w:val="00D35552"/>
    <w:rsid w:val="00D357D9"/>
    <w:rsid w:val="00D35AFE"/>
    <w:rsid w:val="00D35E0E"/>
    <w:rsid w:val="00D368B5"/>
    <w:rsid w:val="00D36CF5"/>
    <w:rsid w:val="00D37648"/>
    <w:rsid w:val="00D37EF0"/>
    <w:rsid w:val="00D37F55"/>
    <w:rsid w:val="00D40B80"/>
    <w:rsid w:val="00D40C50"/>
    <w:rsid w:val="00D41552"/>
    <w:rsid w:val="00D41AA5"/>
    <w:rsid w:val="00D42057"/>
    <w:rsid w:val="00D425A9"/>
    <w:rsid w:val="00D42957"/>
    <w:rsid w:val="00D429F6"/>
    <w:rsid w:val="00D43364"/>
    <w:rsid w:val="00D434D3"/>
    <w:rsid w:val="00D439CC"/>
    <w:rsid w:val="00D43D46"/>
    <w:rsid w:val="00D44100"/>
    <w:rsid w:val="00D44B88"/>
    <w:rsid w:val="00D45417"/>
    <w:rsid w:val="00D45523"/>
    <w:rsid w:val="00D456BE"/>
    <w:rsid w:val="00D4579B"/>
    <w:rsid w:val="00D45D79"/>
    <w:rsid w:val="00D4602F"/>
    <w:rsid w:val="00D473FC"/>
    <w:rsid w:val="00D474E5"/>
    <w:rsid w:val="00D474FE"/>
    <w:rsid w:val="00D508BC"/>
    <w:rsid w:val="00D50CBF"/>
    <w:rsid w:val="00D50EE8"/>
    <w:rsid w:val="00D512BF"/>
    <w:rsid w:val="00D5139C"/>
    <w:rsid w:val="00D525BD"/>
    <w:rsid w:val="00D52629"/>
    <w:rsid w:val="00D52669"/>
    <w:rsid w:val="00D52944"/>
    <w:rsid w:val="00D530B8"/>
    <w:rsid w:val="00D53718"/>
    <w:rsid w:val="00D538F4"/>
    <w:rsid w:val="00D5390F"/>
    <w:rsid w:val="00D54208"/>
    <w:rsid w:val="00D54CE1"/>
    <w:rsid w:val="00D54EFD"/>
    <w:rsid w:val="00D55B59"/>
    <w:rsid w:val="00D55C2E"/>
    <w:rsid w:val="00D56499"/>
    <w:rsid w:val="00D564BC"/>
    <w:rsid w:val="00D569F6"/>
    <w:rsid w:val="00D574D1"/>
    <w:rsid w:val="00D57C02"/>
    <w:rsid w:val="00D60654"/>
    <w:rsid w:val="00D60E22"/>
    <w:rsid w:val="00D611D7"/>
    <w:rsid w:val="00D61510"/>
    <w:rsid w:val="00D61625"/>
    <w:rsid w:val="00D616BC"/>
    <w:rsid w:val="00D61E7E"/>
    <w:rsid w:val="00D61EF4"/>
    <w:rsid w:val="00D62189"/>
    <w:rsid w:val="00D6415F"/>
    <w:rsid w:val="00D64407"/>
    <w:rsid w:val="00D64413"/>
    <w:rsid w:val="00D6471A"/>
    <w:rsid w:val="00D648B5"/>
    <w:rsid w:val="00D64FF1"/>
    <w:rsid w:val="00D6511F"/>
    <w:rsid w:val="00D652E5"/>
    <w:rsid w:val="00D658DC"/>
    <w:rsid w:val="00D6593D"/>
    <w:rsid w:val="00D65FBA"/>
    <w:rsid w:val="00D66062"/>
    <w:rsid w:val="00D6640B"/>
    <w:rsid w:val="00D6716F"/>
    <w:rsid w:val="00D67431"/>
    <w:rsid w:val="00D678DF"/>
    <w:rsid w:val="00D7026E"/>
    <w:rsid w:val="00D7099C"/>
    <w:rsid w:val="00D709D4"/>
    <w:rsid w:val="00D70A35"/>
    <w:rsid w:val="00D70CC0"/>
    <w:rsid w:val="00D70F6D"/>
    <w:rsid w:val="00D71B7E"/>
    <w:rsid w:val="00D728DA"/>
    <w:rsid w:val="00D72A4C"/>
    <w:rsid w:val="00D72EF6"/>
    <w:rsid w:val="00D73DDF"/>
    <w:rsid w:val="00D74BD9"/>
    <w:rsid w:val="00D75742"/>
    <w:rsid w:val="00D75B64"/>
    <w:rsid w:val="00D76AFD"/>
    <w:rsid w:val="00D76BFA"/>
    <w:rsid w:val="00D76C53"/>
    <w:rsid w:val="00D774EC"/>
    <w:rsid w:val="00D77830"/>
    <w:rsid w:val="00D77C6A"/>
    <w:rsid w:val="00D80724"/>
    <w:rsid w:val="00D8109F"/>
    <w:rsid w:val="00D815E8"/>
    <w:rsid w:val="00D81F7E"/>
    <w:rsid w:val="00D825AC"/>
    <w:rsid w:val="00D82C3E"/>
    <w:rsid w:val="00D830DB"/>
    <w:rsid w:val="00D83FDE"/>
    <w:rsid w:val="00D84967"/>
    <w:rsid w:val="00D85806"/>
    <w:rsid w:val="00D85992"/>
    <w:rsid w:val="00D85C02"/>
    <w:rsid w:val="00D86366"/>
    <w:rsid w:val="00D86458"/>
    <w:rsid w:val="00D8661C"/>
    <w:rsid w:val="00D86B26"/>
    <w:rsid w:val="00D86B39"/>
    <w:rsid w:val="00D8708A"/>
    <w:rsid w:val="00D872A0"/>
    <w:rsid w:val="00D8787E"/>
    <w:rsid w:val="00D87DE1"/>
    <w:rsid w:val="00D90BB9"/>
    <w:rsid w:val="00D918A9"/>
    <w:rsid w:val="00D91B30"/>
    <w:rsid w:val="00D91C32"/>
    <w:rsid w:val="00D91C63"/>
    <w:rsid w:val="00D91EA6"/>
    <w:rsid w:val="00D922C6"/>
    <w:rsid w:val="00D92582"/>
    <w:rsid w:val="00D936A9"/>
    <w:rsid w:val="00D93A9B"/>
    <w:rsid w:val="00D93BC7"/>
    <w:rsid w:val="00D94264"/>
    <w:rsid w:val="00D946AF"/>
    <w:rsid w:val="00D94719"/>
    <w:rsid w:val="00D94AEE"/>
    <w:rsid w:val="00D95212"/>
    <w:rsid w:val="00D963F5"/>
    <w:rsid w:val="00D96848"/>
    <w:rsid w:val="00D96854"/>
    <w:rsid w:val="00D96F5E"/>
    <w:rsid w:val="00D9797B"/>
    <w:rsid w:val="00DA000B"/>
    <w:rsid w:val="00DA00B2"/>
    <w:rsid w:val="00DA0F06"/>
    <w:rsid w:val="00DA10E9"/>
    <w:rsid w:val="00DA14D2"/>
    <w:rsid w:val="00DA1C9B"/>
    <w:rsid w:val="00DA1D7B"/>
    <w:rsid w:val="00DA248C"/>
    <w:rsid w:val="00DA2C04"/>
    <w:rsid w:val="00DA2F24"/>
    <w:rsid w:val="00DA3043"/>
    <w:rsid w:val="00DA3E88"/>
    <w:rsid w:val="00DA45E5"/>
    <w:rsid w:val="00DA5372"/>
    <w:rsid w:val="00DA59F7"/>
    <w:rsid w:val="00DA62F9"/>
    <w:rsid w:val="00DA64CA"/>
    <w:rsid w:val="00DA6A4F"/>
    <w:rsid w:val="00DA6D4E"/>
    <w:rsid w:val="00DA70C9"/>
    <w:rsid w:val="00DA72D9"/>
    <w:rsid w:val="00DA7630"/>
    <w:rsid w:val="00DA77D8"/>
    <w:rsid w:val="00DB06D4"/>
    <w:rsid w:val="00DB29D4"/>
    <w:rsid w:val="00DB2A0F"/>
    <w:rsid w:val="00DB2BBA"/>
    <w:rsid w:val="00DB30C7"/>
    <w:rsid w:val="00DB3403"/>
    <w:rsid w:val="00DB3668"/>
    <w:rsid w:val="00DB3E2F"/>
    <w:rsid w:val="00DB472F"/>
    <w:rsid w:val="00DB55C5"/>
    <w:rsid w:val="00DB6FAA"/>
    <w:rsid w:val="00DB706D"/>
    <w:rsid w:val="00DB73E6"/>
    <w:rsid w:val="00DB73F2"/>
    <w:rsid w:val="00DB7EBB"/>
    <w:rsid w:val="00DC05EC"/>
    <w:rsid w:val="00DC1948"/>
    <w:rsid w:val="00DC1D65"/>
    <w:rsid w:val="00DC23B9"/>
    <w:rsid w:val="00DC23D5"/>
    <w:rsid w:val="00DC2D58"/>
    <w:rsid w:val="00DC3A94"/>
    <w:rsid w:val="00DC3C94"/>
    <w:rsid w:val="00DC3DBB"/>
    <w:rsid w:val="00DC44B4"/>
    <w:rsid w:val="00DC4702"/>
    <w:rsid w:val="00DC4E0A"/>
    <w:rsid w:val="00DC4F02"/>
    <w:rsid w:val="00DC52E4"/>
    <w:rsid w:val="00DC54F9"/>
    <w:rsid w:val="00DC742D"/>
    <w:rsid w:val="00DC7681"/>
    <w:rsid w:val="00DC77BB"/>
    <w:rsid w:val="00DC7835"/>
    <w:rsid w:val="00DD0664"/>
    <w:rsid w:val="00DD0983"/>
    <w:rsid w:val="00DD0DBE"/>
    <w:rsid w:val="00DD15C9"/>
    <w:rsid w:val="00DD1A9E"/>
    <w:rsid w:val="00DD203A"/>
    <w:rsid w:val="00DD2AF6"/>
    <w:rsid w:val="00DD32FA"/>
    <w:rsid w:val="00DD33B1"/>
    <w:rsid w:val="00DD3D1B"/>
    <w:rsid w:val="00DD4828"/>
    <w:rsid w:val="00DD48FF"/>
    <w:rsid w:val="00DD5270"/>
    <w:rsid w:val="00DD52DA"/>
    <w:rsid w:val="00DD5928"/>
    <w:rsid w:val="00DD5B9F"/>
    <w:rsid w:val="00DD5BCF"/>
    <w:rsid w:val="00DD7998"/>
    <w:rsid w:val="00DD7E37"/>
    <w:rsid w:val="00DE1289"/>
    <w:rsid w:val="00DE13D7"/>
    <w:rsid w:val="00DE17CB"/>
    <w:rsid w:val="00DE18C2"/>
    <w:rsid w:val="00DE1ED7"/>
    <w:rsid w:val="00DE1F0F"/>
    <w:rsid w:val="00DE2D5E"/>
    <w:rsid w:val="00DE3180"/>
    <w:rsid w:val="00DE4372"/>
    <w:rsid w:val="00DE53D1"/>
    <w:rsid w:val="00DE5C86"/>
    <w:rsid w:val="00DE61FB"/>
    <w:rsid w:val="00DE6C28"/>
    <w:rsid w:val="00DE76FD"/>
    <w:rsid w:val="00DE7910"/>
    <w:rsid w:val="00DE7AD0"/>
    <w:rsid w:val="00DF018E"/>
    <w:rsid w:val="00DF02B8"/>
    <w:rsid w:val="00DF0365"/>
    <w:rsid w:val="00DF0F5F"/>
    <w:rsid w:val="00DF1349"/>
    <w:rsid w:val="00DF1A54"/>
    <w:rsid w:val="00DF1AE1"/>
    <w:rsid w:val="00DF1BC0"/>
    <w:rsid w:val="00DF1FA2"/>
    <w:rsid w:val="00DF242E"/>
    <w:rsid w:val="00DF2C93"/>
    <w:rsid w:val="00DF3F38"/>
    <w:rsid w:val="00DF43DB"/>
    <w:rsid w:val="00DF48AB"/>
    <w:rsid w:val="00DF4994"/>
    <w:rsid w:val="00DF4BD0"/>
    <w:rsid w:val="00DF4E78"/>
    <w:rsid w:val="00DF4EA7"/>
    <w:rsid w:val="00DF51C9"/>
    <w:rsid w:val="00DF5213"/>
    <w:rsid w:val="00DF5556"/>
    <w:rsid w:val="00DF56A7"/>
    <w:rsid w:val="00DF59EF"/>
    <w:rsid w:val="00DF5E46"/>
    <w:rsid w:val="00DF621B"/>
    <w:rsid w:val="00DF744F"/>
    <w:rsid w:val="00DF772C"/>
    <w:rsid w:val="00DF7B20"/>
    <w:rsid w:val="00DF7F49"/>
    <w:rsid w:val="00E000BB"/>
    <w:rsid w:val="00E000D6"/>
    <w:rsid w:val="00E003B5"/>
    <w:rsid w:val="00E006C3"/>
    <w:rsid w:val="00E00BAA"/>
    <w:rsid w:val="00E00CE3"/>
    <w:rsid w:val="00E01C3B"/>
    <w:rsid w:val="00E01EFA"/>
    <w:rsid w:val="00E02398"/>
    <w:rsid w:val="00E02DC9"/>
    <w:rsid w:val="00E035A4"/>
    <w:rsid w:val="00E038F3"/>
    <w:rsid w:val="00E03905"/>
    <w:rsid w:val="00E03CEF"/>
    <w:rsid w:val="00E040D8"/>
    <w:rsid w:val="00E042B6"/>
    <w:rsid w:val="00E048F5"/>
    <w:rsid w:val="00E04DA5"/>
    <w:rsid w:val="00E050F6"/>
    <w:rsid w:val="00E063C9"/>
    <w:rsid w:val="00E06B8A"/>
    <w:rsid w:val="00E06E7A"/>
    <w:rsid w:val="00E0756A"/>
    <w:rsid w:val="00E075C5"/>
    <w:rsid w:val="00E1093B"/>
    <w:rsid w:val="00E10F53"/>
    <w:rsid w:val="00E1154C"/>
    <w:rsid w:val="00E11E5C"/>
    <w:rsid w:val="00E12382"/>
    <w:rsid w:val="00E126F6"/>
    <w:rsid w:val="00E12775"/>
    <w:rsid w:val="00E12813"/>
    <w:rsid w:val="00E12851"/>
    <w:rsid w:val="00E12EED"/>
    <w:rsid w:val="00E12F25"/>
    <w:rsid w:val="00E12F46"/>
    <w:rsid w:val="00E13460"/>
    <w:rsid w:val="00E13674"/>
    <w:rsid w:val="00E142F3"/>
    <w:rsid w:val="00E14753"/>
    <w:rsid w:val="00E14F2A"/>
    <w:rsid w:val="00E15178"/>
    <w:rsid w:val="00E15374"/>
    <w:rsid w:val="00E16575"/>
    <w:rsid w:val="00E1678B"/>
    <w:rsid w:val="00E17072"/>
    <w:rsid w:val="00E17437"/>
    <w:rsid w:val="00E1764B"/>
    <w:rsid w:val="00E2051D"/>
    <w:rsid w:val="00E208D0"/>
    <w:rsid w:val="00E20ADA"/>
    <w:rsid w:val="00E20FD1"/>
    <w:rsid w:val="00E211CB"/>
    <w:rsid w:val="00E21A17"/>
    <w:rsid w:val="00E21BDB"/>
    <w:rsid w:val="00E22501"/>
    <w:rsid w:val="00E2251E"/>
    <w:rsid w:val="00E22F01"/>
    <w:rsid w:val="00E238C3"/>
    <w:rsid w:val="00E24865"/>
    <w:rsid w:val="00E25812"/>
    <w:rsid w:val="00E262E7"/>
    <w:rsid w:val="00E26555"/>
    <w:rsid w:val="00E268AC"/>
    <w:rsid w:val="00E26FE5"/>
    <w:rsid w:val="00E2719F"/>
    <w:rsid w:val="00E273B4"/>
    <w:rsid w:val="00E277C2"/>
    <w:rsid w:val="00E27A83"/>
    <w:rsid w:val="00E27D30"/>
    <w:rsid w:val="00E309DA"/>
    <w:rsid w:val="00E31443"/>
    <w:rsid w:val="00E31E2F"/>
    <w:rsid w:val="00E31EEE"/>
    <w:rsid w:val="00E320FA"/>
    <w:rsid w:val="00E323F5"/>
    <w:rsid w:val="00E32443"/>
    <w:rsid w:val="00E32A0D"/>
    <w:rsid w:val="00E32A7A"/>
    <w:rsid w:val="00E32A83"/>
    <w:rsid w:val="00E331F9"/>
    <w:rsid w:val="00E34483"/>
    <w:rsid w:val="00E34941"/>
    <w:rsid w:val="00E358FB"/>
    <w:rsid w:val="00E35A67"/>
    <w:rsid w:val="00E36166"/>
    <w:rsid w:val="00E36EB2"/>
    <w:rsid w:val="00E371E2"/>
    <w:rsid w:val="00E3772C"/>
    <w:rsid w:val="00E37D4B"/>
    <w:rsid w:val="00E4001C"/>
    <w:rsid w:val="00E40A0E"/>
    <w:rsid w:val="00E411D2"/>
    <w:rsid w:val="00E4125F"/>
    <w:rsid w:val="00E418E0"/>
    <w:rsid w:val="00E41E41"/>
    <w:rsid w:val="00E41E93"/>
    <w:rsid w:val="00E41E98"/>
    <w:rsid w:val="00E41EB3"/>
    <w:rsid w:val="00E41F6E"/>
    <w:rsid w:val="00E423B8"/>
    <w:rsid w:val="00E423F0"/>
    <w:rsid w:val="00E42CE4"/>
    <w:rsid w:val="00E439FD"/>
    <w:rsid w:val="00E44A86"/>
    <w:rsid w:val="00E45601"/>
    <w:rsid w:val="00E45E53"/>
    <w:rsid w:val="00E46512"/>
    <w:rsid w:val="00E466FD"/>
    <w:rsid w:val="00E47110"/>
    <w:rsid w:val="00E47590"/>
    <w:rsid w:val="00E477CF"/>
    <w:rsid w:val="00E50123"/>
    <w:rsid w:val="00E50A2B"/>
    <w:rsid w:val="00E50BD2"/>
    <w:rsid w:val="00E50C10"/>
    <w:rsid w:val="00E50E31"/>
    <w:rsid w:val="00E50E46"/>
    <w:rsid w:val="00E515BC"/>
    <w:rsid w:val="00E517BF"/>
    <w:rsid w:val="00E51806"/>
    <w:rsid w:val="00E51D26"/>
    <w:rsid w:val="00E52164"/>
    <w:rsid w:val="00E530FF"/>
    <w:rsid w:val="00E53406"/>
    <w:rsid w:val="00E54278"/>
    <w:rsid w:val="00E543DF"/>
    <w:rsid w:val="00E54520"/>
    <w:rsid w:val="00E54929"/>
    <w:rsid w:val="00E54CBF"/>
    <w:rsid w:val="00E54FAC"/>
    <w:rsid w:val="00E5644A"/>
    <w:rsid w:val="00E567C6"/>
    <w:rsid w:val="00E569FA"/>
    <w:rsid w:val="00E56B41"/>
    <w:rsid w:val="00E577C7"/>
    <w:rsid w:val="00E609DF"/>
    <w:rsid w:val="00E60B54"/>
    <w:rsid w:val="00E60C80"/>
    <w:rsid w:val="00E60D71"/>
    <w:rsid w:val="00E60E5E"/>
    <w:rsid w:val="00E61103"/>
    <w:rsid w:val="00E61A47"/>
    <w:rsid w:val="00E61AE1"/>
    <w:rsid w:val="00E6229D"/>
    <w:rsid w:val="00E62AA1"/>
    <w:rsid w:val="00E63077"/>
    <w:rsid w:val="00E63268"/>
    <w:rsid w:val="00E63269"/>
    <w:rsid w:val="00E63399"/>
    <w:rsid w:val="00E635F4"/>
    <w:rsid w:val="00E638AA"/>
    <w:rsid w:val="00E64060"/>
    <w:rsid w:val="00E640B2"/>
    <w:rsid w:val="00E648DA"/>
    <w:rsid w:val="00E64904"/>
    <w:rsid w:val="00E65F22"/>
    <w:rsid w:val="00E65F36"/>
    <w:rsid w:val="00E67287"/>
    <w:rsid w:val="00E700C1"/>
    <w:rsid w:val="00E709F8"/>
    <w:rsid w:val="00E70DA3"/>
    <w:rsid w:val="00E7133B"/>
    <w:rsid w:val="00E71CDB"/>
    <w:rsid w:val="00E71DE4"/>
    <w:rsid w:val="00E72251"/>
    <w:rsid w:val="00E722C5"/>
    <w:rsid w:val="00E728D9"/>
    <w:rsid w:val="00E72A65"/>
    <w:rsid w:val="00E72C52"/>
    <w:rsid w:val="00E72F52"/>
    <w:rsid w:val="00E734F4"/>
    <w:rsid w:val="00E7368A"/>
    <w:rsid w:val="00E73776"/>
    <w:rsid w:val="00E73814"/>
    <w:rsid w:val="00E73C85"/>
    <w:rsid w:val="00E73CEA"/>
    <w:rsid w:val="00E7430D"/>
    <w:rsid w:val="00E744A5"/>
    <w:rsid w:val="00E7493A"/>
    <w:rsid w:val="00E75814"/>
    <w:rsid w:val="00E76073"/>
    <w:rsid w:val="00E76CA7"/>
    <w:rsid w:val="00E773D9"/>
    <w:rsid w:val="00E77988"/>
    <w:rsid w:val="00E77C83"/>
    <w:rsid w:val="00E8004B"/>
    <w:rsid w:val="00E80144"/>
    <w:rsid w:val="00E802D8"/>
    <w:rsid w:val="00E80C0E"/>
    <w:rsid w:val="00E813B0"/>
    <w:rsid w:val="00E818A3"/>
    <w:rsid w:val="00E819DB"/>
    <w:rsid w:val="00E81EAB"/>
    <w:rsid w:val="00E82235"/>
    <w:rsid w:val="00E824F8"/>
    <w:rsid w:val="00E828B1"/>
    <w:rsid w:val="00E82C71"/>
    <w:rsid w:val="00E833D3"/>
    <w:rsid w:val="00E83869"/>
    <w:rsid w:val="00E83C40"/>
    <w:rsid w:val="00E84478"/>
    <w:rsid w:val="00E84687"/>
    <w:rsid w:val="00E854D1"/>
    <w:rsid w:val="00E85866"/>
    <w:rsid w:val="00E85A30"/>
    <w:rsid w:val="00E85BB3"/>
    <w:rsid w:val="00E860D7"/>
    <w:rsid w:val="00E8641F"/>
    <w:rsid w:val="00E869FB"/>
    <w:rsid w:val="00E8711D"/>
    <w:rsid w:val="00E87695"/>
    <w:rsid w:val="00E87F1D"/>
    <w:rsid w:val="00E90708"/>
    <w:rsid w:val="00E90733"/>
    <w:rsid w:val="00E90804"/>
    <w:rsid w:val="00E90C15"/>
    <w:rsid w:val="00E90E30"/>
    <w:rsid w:val="00E90F96"/>
    <w:rsid w:val="00E912A1"/>
    <w:rsid w:val="00E912A6"/>
    <w:rsid w:val="00E9158D"/>
    <w:rsid w:val="00E91BD2"/>
    <w:rsid w:val="00E91FF6"/>
    <w:rsid w:val="00E92014"/>
    <w:rsid w:val="00E9205E"/>
    <w:rsid w:val="00E92336"/>
    <w:rsid w:val="00E92426"/>
    <w:rsid w:val="00E92FC7"/>
    <w:rsid w:val="00E93E45"/>
    <w:rsid w:val="00E93FB9"/>
    <w:rsid w:val="00E94436"/>
    <w:rsid w:val="00E94711"/>
    <w:rsid w:val="00E94B15"/>
    <w:rsid w:val="00E94B8A"/>
    <w:rsid w:val="00E95A46"/>
    <w:rsid w:val="00E95CE1"/>
    <w:rsid w:val="00E95E17"/>
    <w:rsid w:val="00E97178"/>
    <w:rsid w:val="00E97628"/>
    <w:rsid w:val="00E97930"/>
    <w:rsid w:val="00E97B7D"/>
    <w:rsid w:val="00EA0220"/>
    <w:rsid w:val="00EA03C3"/>
    <w:rsid w:val="00EA1707"/>
    <w:rsid w:val="00EA1F1D"/>
    <w:rsid w:val="00EA297B"/>
    <w:rsid w:val="00EA2D3A"/>
    <w:rsid w:val="00EA2DE8"/>
    <w:rsid w:val="00EA2E14"/>
    <w:rsid w:val="00EA31F2"/>
    <w:rsid w:val="00EA32D2"/>
    <w:rsid w:val="00EA3D64"/>
    <w:rsid w:val="00EA4037"/>
    <w:rsid w:val="00EA4115"/>
    <w:rsid w:val="00EA42DD"/>
    <w:rsid w:val="00EA442D"/>
    <w:rsid w:val="00EA4DE6"/>
    <w:rsid w:val="00EA569D"/>
    <w:rsid w:val="00EA5AE9"/>
    <w:rsid w:val="00EA5CD4"/>
    <w:rsid w:val="00EA65BC"/>
    <w:rsid w:val="00EA6BE2"/>
    <w:rsid w:val="00EA6C77"/>
    <w:rsid w:val="00EA7283"/>
    <w:rsid w:val="00EA7591"/>
    <w:rsid w:val="00EB00A4"/>
    <w:rsid w:val="00EB02E6"/>
    <w:rsid w:val="00EB04FA"/>
    <w:rsid w:val="00EB07E6"/>
    <w:rsid w:val="00EB08BC"/>
    <w:rsid w:val="00EB09A8"/>
    <w:rsid w:val="00EB0B69"/>
    <w:rsid w:val="00EB2B74"/>
    <w:rsid w:val="00EB2B83"/>
    <w:rsid w:val="00EB330D"/>
    <w:rsid w:val="00EB3346"/>
    <w:rsid w:val="00EB456C"/>
    <w:rsid w:val="00EB4FC0"/>
    <w:rsid w:val="00EB607D"/>
    <w:rsid w:val="00EB64C0"/>
    <w:rsid w:val="00EB6CFB"/>
    <w:rsid w:val="00EB778B"/>
    <w:rsid w:val="00EB7C02"/>
    <w:rsid w:val="00EB7D24"/>
    <w:rsid w:val="00EC0625"/>
    <w:rsid w:val="00EC0DA9"/>
    <w:rsid w:val="00EC0ED8"/>
    <w:rsid w:val="00EC0F5D"/>
    <w:rsid w:val="00EC1525"/>
    <w:rsid w:val="00EC162B"/>
    <w:rsid w:val="00EC1943"/>
    <w:rsid w:val="00EC2195"/>
    <w:rsid w:val="00EC2339"/>
    <w:rsid w:val="00EC423E"/>
    <w:rsid w:val="00EC4A9A"/>
    <w:rsid w:val="00EC4C53"/>
    <w:rsid w:val="00EC4DF2"/>
    <w:rsid w:val="00EC534F"/>
    <w:rsid w:val="00EC5358"/>
    <w:rsid w:val="00EC5B58"/>
    <w:rsid w:val="00EC5BE1"/>
    <w:rsid w:val="00EC6018"/>
    <w:rsid w:val="00EC66E9"/>
    <w:rsid w:val="00EC758D"/>
    <w:rsid w:val="00EC784B"/>
    <w:rsid w:val="00EC7D91"/>
    <w:rsid w:val="00ED02C2"/>
    <w:rsid w:val="00ED08F3"/>
    <w:rsid w:val="00ED0AF6"/>
    <w:rsid w:val="00ED1239"/>
    <w:rsid w:val="00ED17BC"/>
    <w:rsid w:val="00ED192B"/>
    <w:rsid w:val="00ED1B39"/>
    <w:rsid w:val="00ED1EF8"/>
    <w:rsid w:val="00ED22CA"/>
    <w:rsid w:val="00ED2395"/>
    <w:rsid w:val="00ED2751"/>
    <w:rsid w:val="00ED27DC"/>
    <w:rsid w:val="00ED2BEA"/>
    <w:rsid w:val="00ED2ED4"/>
    <w:rsid w:val="00ED2F44"/>
    <w:rsid w:val="00ED3918"/>
    <w:rsid w:val="00ED44E9"/>
    <w:rsid w:val="00ED54B3"/>
    <w:rsid w:val="00ED69E9"/>
    <w:rsid w:val="00ED6A41"/>
    <w:rsid w:val="00ED6CAC"/>
    <w:rsid w:val="00ED6F0E"/>
    <w:rsid w:val="00ED7386"/>
    <w:rsid w:val="00ED767B"/>
    <w:rsid w:val="00ED7A50"/>
    <w:rsid w:val="00EE0802"/>
    <w:rsid w:val="00EE0E58"/>
    <w:rsid w:val="00EE1694"/>
    <w:rsid w:val="00EE1EDC"/>
    <w:rsid w:val="00EE270B"/>
    <w:rsid w:val="00EE38FD"/>
    <w:rsid w:val="00EE3F6A"/>
    <w:rsid w:val="00EE42CE"/>
    <w:rsid w:val="00EE4564"/>
    <w:rsid w:val="00EE48EF"/>
    <w:rsid w:val="00EE529E"/>
    <w:rsid w:val="00EE65F3"/>
    <w:rsid w:val="00EE69FE"/>
    <w:rsid w:val="00EE6C16"/>
    <w:rsid w:val="00EE6C3C"/>
    <w:rsid w:val="00EE70B0"/>
    <w:rsid w:val="00EE7418"/>
    <w:rsid w:val="00EE7548"/>
    <w:rsid w:val="00EE7F45"/>
    <w:rsid w:val="00EF08C9"/>
    <w:rsid w:val="00EF25AF"/>
    <w:rsid w:val="00EF323A"/>
    <w:rsid w:val="00EF3543"/>
    <w:rsid w:val="00EF35F3"/>
    <w:rsid w:val="00EF3751"/>
    <w:rsid w:val="00EF3793"/>
    <w:rsid w:val="00EF42F5"/>
    <w:rsid w:val="00EF4544"/>
    <w:rsid w:val="00EF51E4"/>
    <w:rsid w:val="00EF537F"/>
    <w:rsid w:val="00EF62CC"/>
    <w:rsid w:val="00EF64B3"/>
    <w:rsid w:val="00EF6533"/>
    <w:rsid w:val="00EF6584"/>
    <w:rsid w:val="00EF6C5B"/>
    <w:rsid w:val="00EF7AB6"/>
    <w:rsid w:val="00EF7FAB"/>
    <w:rsid w:val="00F0024C"/>
    <w:rsid w:val="00F0038E"/>
    <w:rsid w:val="00F02162"/>
    <w:rsid w:val="00F0259A"/>
    <w:rsid w:val="00F0273D"/>
    <w:rsid w:val="00F047EC"/>
    <w:rsid w:val="00F04A85"/>
    <w:rsid w:val="00F04D71"/>
    <w:rsid w:val="00F04DAE"/>
    <w:rsid w:val="00F04E53"/>
    <w:rsid w:val="00F05279"/>
    <w:rsid w:val="00F05487"/>
    <w:rsid w:val="00F05986"/>
    <w:rsid w:val="00F05A6D"/>
    <w:rsid w:val="00F0655A"/>
    <w:rsid w:val="00F066CC"/>
    <w:rsid w:val="00F069BC"/>
    <w:rsid w:val="00F07156"/>
    <w:rsid w:val="00F072A3"/>
    <w:rsid w:val="00F0777F"/>
    <w:rsid w:val="00F07F07"/>
    <w:rsid w:val="00F102AA"/>
    <w:rsid w:val="00F1074F"/>
    <w:rsid w:val="00F1078C"/>
    <w:rsid w:val="00F109F4"/>
    <w:rsid w:val="00F10AB2"/>
    <w:rsid w:val="00F110CD"/>
    <w:rsid w:val="00F115AD"/>
    <w:rsid w:val="00F116A7"/>
    <w:rsid w:val="00F124FA"/>
    <w:rsid w:val="00F13094"/>
    <w:rsid w:val="00F130AF"/>
    <w:rsid w:val="00F13D7B"/>
    <w:rsid w:val="00F14CC7"/>
    <w:rsid w:val="00F15055"/>
    <w:rsid w:val="00F155C8"/>
    <w:rsid w:val="00F157BF"/>
    <w:rsid w:val="00F15AFC"/>
    <w:rsid w:val="00F16980"/>
    <w:rsid w:val="00F16BB4"/>
    <w:rsid w:val="00F16CAB"/>
    <w:rsid w:val="00F20771"/>
    <w:rsid w:val="00F20D7D"/>
    <w:rsid w:val="00F20D9A"/>
    <w:rsid w:val="00F20E40"/>
    <w:rsid w:val="00F20F45"/>
    <w:rsid w:val="00F21015"/>
    <w:rsid w:val="00F21083"/>
    <w:rsid w:val="00F2132F"/>
    <w:rsid w:val="00F21474"/>
    <w:rsid w:val="00F21B42"/>
    <w:rsid w:val="00F228AF"/>
    <w:rsid w:val="00F23D44"/>
    <w:rsid w:val="00F23DCF"/>
    <w:rsid w:val="00F24051"/>
    <w:rsid w:val="00F240BB"/>
    <w:rsid w:val="00F253CE"/>
    <w:rsid w:val="00F260B3"/>
    <w:rsid w:val="00F26467"/>
    <w:rsid w:val="00F272FF"/>
    <w:rsid w:val="00F2778C"/>
    <w:rsid w:val="00F278AF"/>
    <w:rsid w:val="00F27AD5"/>
    <w:rsid w:val="00F27DE8"/>
    <w:rsid w:val="00F27E9F"/>
    <w:rsid w:val="00F30448"/>
    <w:rsid w:val="00F3095F"/>
    <w:rsid w:val="00F30F9E"/>
    <w:rsid w:val="00F31654"/>
    <w:rsid w:val="00F32AF9"/>
    <w:rsid w:val="00F32D12"/>
    <w:rsid w:val="00F3369B"/>
    <w:rsid w:val="00F3371A"/>
    <w:rsid w:val="00F338F7"/>
    <w:rsid w:val="00F33AF3"/>
    <w:rsid w:val="00F33E12"/>
    <w:rsid w:val="00F33F1F"/>
    <w:rsid w:val="00F3427C"/>
    <w:rsid w:val="00F34414"/>
    <w:rsid w:val="00F3479C"/>
    <w:rsid w:val="00F358F5"/>
    <w:rsid w:val="00F359DB"/>
    <w:rsid w:val="00F361A3"/>
    <w:rsid w:val="00F362E8"/>
    <w:rsid w:val="00F3644E"/>
    <w:rsid w:val="00F36DC2"/>
    <w:rsid w:val="00F36F92"/>
    <w:rsid w:val="00F372EA"/>
    <w:rsid w:val="00F37CC6"/>
    <w:rsid w:val="00F408EE"/>
    <w:rsid w:val="00F4092B"/>
    <w:rsid w:val="00F4160B"/>
    <w:rsid w:val="00F4273A"/>
    <w:rsid w:val="00F4289C"/>
    <w:rsid w:val="00F42F5F"/>
    <w:rsid w:val="00F44A4B"/>
    <w:rsid w:val="00F44ADA"/>
    <w:rsid w:val="00F4519B"/>
    <w:rsid w:val="00F455DF"/>
    <w:rsid w:val="00F459F3"/>
    <w:rsid w:val="00F4636B"/>
    <w:rsid w:val="00F46587"/>
    <w:rsid w:val="00F4658F"/>
    <w:rsid w:val="00F469ED"/>
    <w:rsid w:val="00F46C73"/>
    <w:rsid w:val="00F46C93"/>
    <w:rsid w:val="00F47589"/>
    <w:rsid w:val="00F47931"/>
    <w:rsid w:val="00F47E42"/>
    <w:rsid w:val="00F50117"/>
    <w:rsid w:val="00F50EFC"/>
    <w:rsid w:val="00F51438"/>
    <w:rsid w:val="00F515A4"/>
    <w:rsid w:val="00F52040"/>
    <w:rsid w:val="00F52ED2"/>
    <w:rsid w:val="00F534B7"/>
    <w:rsid w:val="00F534CF"/>
    <w:rsid w:val="00F53CF6"/>
    <w:rsid w:val="00F54614"/>
    <w:rsid w:val="00F55200"/>
    <w:rsid w:val="00F552A3"/>
    <w:rsid w:val="00F557B5"/>
    <w:rsid w:val="00F55A74"/>
    <w:rsid w:val="00F55F97"/>
    <w:rsid w:val="00F56DAA"/>
    <w:rsid w:val="00F56ED4"/>
    <w:rsid w:val="00F57E28"/>
    <w:rsid w:val="00F60ACE"/>
    <w:rsid w:val="00F60F62"/>
    <w:rsid w:val="00F6122C"/>
    <w:rsid w:val="00F612D6"/>
    <w:rsid w:val="00F613A7"/>
    <w:rsid w:val="00F62D69"/>
    <w:rsid w:val="00F6313C"/>
    <w:rsid w:val="00F6329E"/>
    <w:rsid w:val="00F6331B"/>
    <w:rsid w:val="00F63629"/>
    <w:rsid w:val="00F63AB6"/>
    <w:rsid w:val="00F63F9D"/>
    <w:rsid w:val="00F6503B"/>
    <w:rsid w:val="00F66D8F"/>
    <w:rsid w:val="00F67797"/>
    <w:rsid w:val="00F6791C"/>
    <w:rsid w:val="00F67D34"/>
    <w:rsid w:val="00F67DF9"/>
    <w:rsid w:val="00F707ED"/>
    <w:rsid w:val="00F7140A"/>
    <w:rsid w:val="00F7153C"/>
    <w:rsid w:val="00F715D8"/>
    <w:rsid w:val="00F717F0"/>
    <w:rsid w:val="00F724A4"/>
    <w:rsid w:val="00F72898"/>
    <w:rsid w:val="00F72918"/>
    <w:rsid w:val="00F72F94"/>
    <w:rsid w:val="00F7383F"/>
    <w:rsid w:val="00F738E3"/>
    <w:rsid w:val="00F73B2E"/>
    <w:rsid w:val="00F73CC1"/>
    <w:rsid w:val="00F740E7"/>
    <w:rsid w:val="00F7421B"/>
    <w:rsid w:val="00F7429F"/>
    <w:rsid w:val="00F74B5C"/>
    <w:rsid w:val="00F752E9"/>
    <w:rsid w:val="00F75715"/>
    <w:rsid w:val="00F7587A"/>
    <w:rsid w:val="00F75A6C"/>
    <w:rsid w:val="00F75BC6"/>
    <w:rsid w:val="00F75CFD"/>
    <w:rsid w:val="00F75F0E"/>
    <w:rsid w:val="00F75FC5"/>
    <w:rsid w:val="00F762D5"/>
    <w:rsid w:val="00F76320"/>
    <w:rsid w:val="00F763A5"/>
    <w:rsid w:val="00F7646F"/>
    <w:rsid w:val="00F76DF7"/>
    <w:rsid w:val="00F7717A"/>
    <w:rsid w:val="00F774BE"/>
    <w:rsid w:val="00F779AE"/>
    <w:rsid w:val="00F77A33"/>
    <w:rsid w:val="00F8079D"/>
    <w:rsid w:val="00F80BFF"/>
    <w:rsid w:val="00F820AA"/>
    <w:rsid w:val="00F8237E"/>
    <w:rsid w:val="00F8287A"/>
    <w:rsid w:val="00F83601"/>
    <w:rsid w:val="00F8540B"/>
    <w:rsid w:val="00F8562F"/>
    <w:rsid w:val="00F857B1"/>
    <w:rsid w:val="00F86038"/>
    <w:rsid w:val="00F862CE"/>
    <w:rsid w:val="00F8674D"/>
    <w:rsid w:val="00F86A73"/>
    <w:rsid w:val="00F87735"/>
    <w:rsid w:val="00F87FA2"/>
    <w:rsid w:val="00F90273"/>
    <w:rsid w:val="00F904DA"/>
    <w:rsid w:val="00F9084A"/>
    <w:rsid w:val="00F9104E"/>
    <w:rsid w:val="00F91081"/>
    <w:rsid w:val="00F910B8"/>
    <w:rsid w:val="00F91AA5"/>
    <w:rsid w:val="00F91EE5"/>
    <w:rsid w:val="00F9200D"/>
    <w:rsid w:val="00F92905"/>
    <w:rsid w:val="00F93441"/>
    <w:rsid w:val="00F937C2"/>
    <w:rsid w:val="00F93DB7"/>
    <w:rsid w:val="00F94E85"/>
    <w:rsid w:val="00F953A2"/>
    <w:rsid w:val="00F9559D"/>
    <w:rsid w:val="00F95658"/>
    <w:rsid w:val="00F956F6"/>
    <w:rsid w:val="00F95CD0"/>
    <w:rsid w:val="00F95E71"/>
    <w:rsid w:val="00F964AA"/>
    <w:rsid w:val="00F96724"/>
    <w:rsid w:val="00F97A7F"/>
    <w:rsid w:val="00FA0369"/>
    <w:rsid w:val="00FA067D"/>
    <w:rsid w:val="00FA0685"/>
    <w:rsid w:val="00FA1F01"/>
    <w:rsid w:val="00FA231F"/>
    <w:rsid w:val="00FA234A"/>
    <w:rsid w:val="00FA245B"/>
    <w:rsid w:val="00FA2B24"/>
    <w:rsid w:val="00FA3BD2"/>
    <w:rsid w:val="00FA4DDF"/>
    <w:rsid w:val="00FA5523"/>
    <w:rsid w:val="00FA581C"/>
    <w:rsid w:val="00FA5ABD"/>
    <w:rsid w:val="00FA5B43"/>
    <w:rsid w:val="00FA5BF3"/>
    <w:rsid w:val="00FA5C08"/>
    <w:rsid w:val="00FA68EF"/>
    <w:rsid w:val="00FA6CA1"/>
    <w:rsid w:val="00FA7562"/>
    <w:rsid w:val="00FA768E"/>
    <w:rsid w:val="00FA7755"/>
    <w:rsid w:val="00FA7A0E"/>
    <w:rsid w:val="00FA7E3A"/>
    <w:rsid w:val="00FA7E66"/>
    <w:rsid w:val="00FB07A3"/>
    <w:rsid w:val="00FB08C5"/>
    <w:rsid w:val="00FB093A"/>
    <w:rsid w:val="00FB0AAC"/>
    <w:rsid w:val="00FB1772"/>
    <w:rsid w:val="00FB17D9"/>
    <w:rsid w:val="00FB196F"/>
    <w:rsid w:val="00FB19F1"/>
    <w:rsid w:val="00FB1EDC"/>
    <w:rsid w:val="00FB2145"/>
    <w:rsid w:val="00FB22C6"/>
    <w:rsid w:val="00FB3160"/>
    <w:rsid w:val="00FB32EE"/>
    <w:rsid w:val="00FB39E3"/>
    <w:rsid w:val="00FB3EB0"/>
    <w:rsid w:val="00FB423F"/>
    <w:rsid w:val="00FB42E6"/>
    <w:rsid w:val="00FB4336"/>
    <w:rsid w:val="00FB4378"/>
    <w:rsid w:val="00FB4451"/>
    <w:rsid w:val="00FB4499"/>
    <w:rsid w:val="00FB451E"/>
    <w:rsid w:val="00FB4688"/>
    <w:rsid w:val="00FB4B4D"/>
    <w:rsid w:val="00FB52EE"/>
    <w:rsid w:val="00FB57E9"/>
    <w:rsid w:val="00FB5D63"/>
    <w:rsid w:val="00FB5E6C"/>
    <w:rsid w:val="00FB5F7D"/>
    <w:rsid w:val="00FB64BA"/>
    <w:rsid w:val="00FB7753"/>
    <w:rsid w:val="00FC03FE"/>
    <w:rsid w:val="00FC10C1"/>
    <w:rsid w:val="00FC1509"/>
    <w:rsid w:val="00FC208F"/>
    <w:rsid w:val="00FC20D4"/>
    <w:rsid w:val="00FC2177"/>
    <w:rsid w:val="00FC236A"/>
    <w:rsid w:val="00FC269A"/>
    <w:rsid w:val="00FC2970"/>
    <w:rsid w:val="00FC2AB0"/>
    <w:rsid w:val="00FC2B06"/>
    <w:rsid w:val="00FC3843"/>
    <w:rsid w:val="00FC3AE0"/>
    <w:rsid w:val="00FC42A4"/>
    <w:rsid w:val="00FC473D"/>
    <w:rsid w:val="00FC4E10"/>
    <w:rsid w:val="00FC4E3E"/>
    <w:rsid w:val="00FC5943"/>
    <w:rsid w:val="00FC5F93"/>
    <w:rsid w:val="00FC5FF8"/>
    <w:rsid w:val="00FC6044"/>
    <w:rsid w:val="00FC742D"/>
    <w:rsid w:val="00FC7670"/>
    <w:rsid w:val="00FC7700"/>
    <w:rsid w:val="00FC7BBE"/>
    <w:rsid w:val="00FC7F18"/>
    <w:rsid w:val="00FD0645"/>
    <w:rsid w:val="00FD0752"/>
    <w:rsid w:val="00FD0AB9"/>
    <w:rsid w:val="00FD0F47"/>
    <w:rsid w:val="00FD0F94"/>
    <w:rsid w:val="00FD136F"/>
    <w:rsid w:val="00FD13A6"/>
    <w:rsid w:val="00FD1A22"/>
    <w:rsid w:val="00FD1E62"/>
    <w:rsid w:val="00FD1F8A"/>
    <w:rsid w:val="00FD20A0"/>
    <w:rsid w:val="00FD2194"/>
    <w:rsid w:val="00FD2758"/>
    <w:rsid w:val="00FD364D"/>
    <w:rsid w:val="00FD36C3"/>
    <w:rsid w:val="00FD37EE"/>
    <w:rsid w:val="00FD37F7"/>
    <w:rsid w:val="00FD3A38"/>
    <w:rsid w:val="00FD416D"/>
    <w:rsid w:val="00FD4E7C"/>
    <w:rsid w:val="00FD5196"/>
    <w:rsid w:val="00FD57C6"/>
    <w:rsid w:val="00FD57E6"/>
    <w:rsid w:val="00FD5CC0"/>
    <w:rsid w:val="00FD5D03"/>
    <w:rsid w:val="00FD62F6"/>
    <w:rsid w:val="00FD6D63"/>
    <w:rsid w:val="00FD71EA"/>
    <w:rsid w:val="00FE01A0"/>
    <w:rsid w:val="00FE09CF"/>
    <w:rsid w:val="00FE0F85"/>
    <w:rsid w:val="00FE1CF0"/>
    <w:rsid w:val="00FE21B9"/>
    <w:rsid w:val="00FE2276"/>
    <w:rsid w:val="00FE23C0"/>
    <w:rsid w:val="00FE26DC"/>
    <w:rsid w:val="00FE28C8"/>
    <w:rsid w:val="00FE4076"/>
    <w:rsid w:val="00FE460D"/>
    <w:rsid w:val="00FE4CDB"/>
    <w:rsid w:val="00FE4FC1"/>
    <w:rsid w:val="00FE53EE"/>
    <w:rsid w:val="00FE5679"/>
    <w:rsid w:val="00FE611E"/>
    <w:rsid w:val="00FE63E3"/>
    <w:rsid w:val="00FE6772"/>
    <w:rsid w:val="00FE7408"/>
    <w:rsid w:val="00FE7A6A"/>
    <w:rsid w:val="00FF0079"/>
    <w:rsid w:val="00FF0A48"/>
    <w:rsid w:val="00FF0D2D"/>
    <w:rsid w:val="00FF13C0"/>
    <w:rsid w:val="00FF14AE"/>
    <w:rsid w:val="00FF1818"/>
    <w:rsid w:val="00FF2257"/>
    <w:rsid w:val="00FF2832"/>
    <w:rsid w:val="00FF2C6D"/>
    <w:rsid w:val="00FF2E04"/>
    <w:rsid w:val="00FF33A2"/>
    <w:rsid w:val="00FF3D92"/>
    <w:rsid w:val="00FF4588"/>
    <w:rsid w:val="00FF7892"/>
    <w:rsid w:val="00FF78ED"/>
    <w:rsid w:val="01972083"/>
    <w:rsid w:val="01AC7AD2"/>
    <w:rsid w:val="01AD04B5"/>
    <w:rsid w:val="02F07FDB"/>
    <w:rsid w:val="031F13BF"/>
    <w:rsid w:val="034E233E"/>
    <w:rsid w:val="04255272"/>
    <w:rsid w:val="0426756C"/>
    <w:rsid w:val="050D5DBE"/>
    <w:rsid w:val="05787742"/>
    <w:rsid w:val="058C1996"/>
    <w:rsid w:val="05B00729"/>
    <w:rsid w:val="05B67564"/>
    <w:rsid w:val="0608593B"/>
    <w:rsid w:val="063D2159"/>
    <w:rsid w:val="064878F2"/>
    <w:rsid w:val="06991960"/>
    <w:rsid w:val="069B5C94"/>
    <w:rsid w:val="069D6A0D"/>
    <w:rsid w:val="06CA5314"/>
    <w:rsid w:val="06D26F10"/>
    <w:rsid w:val="06DC121F"/>
    <w:rsid w:val="070E3D3C"/>
    <w:rsid w:val="079A6FC3"/>
    <w:rsid w:val="08D631A4"/>
    <w:rsid w:val="08DD5A65"/>
    <w:rsid w:val="09555E98"/>
    <w:rsid w:val="09E9622F"/>
    <w:rsid w:val="0ABB05A0"/>
    <w:rsid w:val="0AEB6337"/>
    <w:rsid w:val="0B6D05D4"/>
    <w:rsid w:val="0B92063C"/>
    <w:rsid w:val="0BE7570F"/>
    <w:rsid w:val="0C084D97"/>
    <w:rsid w:val="0CA617CD"/>
    <w:rsid w:val="0CE40FAB"/>
    <w:rsid w:val="0CF76EE4"/>
    <w:rsid w:val="0D0E1BBF"/>
    <w:rsid w:val="0D384465"/>
    <w:rsid w:val="0D5C29EC"/>
    <w:rsid w:val="0D9661FC"/>
    <w:rsid w:val="0DCE78EB"/>
    <w:rsid w:val="0E7567B5"/>
    <w:rsid w:val="0EBF3106"/>
    <w:rsid w:val="0F0A4195"/>
    <w:rsid w:val="0F19158B"/>
    <w:rsid w:val="101549E6"/>
    <w:rsid w:val="102714F7"/>
    <w:rsid w:val="103F125E"/>
    <w:rsid w:val="10B119E3"/>
    <w:rsid w:val="111B6D83"/>
    <w:rsid w:val="11882C3E"/>
    <w:rsid w:val="11977BBB"/>
    <w:rsid w:val="11B04154"/>
    <w:rsid w:val="11DB5BE9"/>
    <w:rsid w:val="12062D4C"/>
    <w:rsid w:val="120A031D"/>
    <w:rsid w:val="1228368D"/>
    <w:rsid w:val="12923AC5"/>
    <w:rsid w:val="12933601"/>
    <w:rsid w:val="12B601A0"/>
    <w:rsid w:val="12BF1CA7"/>
    <w:rsid w:val="12DD3DBA"/>
    <w:rsid w:val="13A3768F"/>
    <w:rsid w:val="13A7597A"/>
    <w:rsid w:val="13D5217C"/>
    <w:rsid w:val="13FF2634"/>
    <w:rsid w:val="14CB02FD"/>
    <w:rsid w:val="15391ABB"/>
    <w:rsid w:val="15593FDA"/>
    <w:rsid w:val="15856332"/>
    <w:rsid w:val="15AE4B87"/>
    <w:rsid w:val="15F115AB"/>
    <w:rsid w:val="167114E6"/>
    <w:rsid w:val="16CE2F7E"/>
    <w:rsid w:val="174A7E16"/>
    <w:rsid w:val="179A6FD9"/>
    <w:rsid w:val="18796743"/>
    <w:rsid w:val="187C5B4E"/>
    <w:rsid w:val="187E3646"/>
    <w:rsid w:val="18A92683"/>
    <w:rsid w:val="18C74C95"/>
    <w:rsid w:val="18CE2B8F"/>
    <w:rsid w:val="193418AA"/>
    <w:rsid w:val="19753E3E"/>
    <w:rsid w:val="19A02DAE"/>
    <w:rsid w:val="19A5109C"/>
    <w:rsid w:val="19BD6923"/>
    <w:rsid w:val="19C041EF"/>
    <w:rsid w:val="1A8341FD"/>
    <w:rsid w:val="1A9D74D8"/>
    <w:rsid w:val="1AA46C75"/>
    <w:rsid w:val="1AD51017"/>
    <w:rsid w:val="1B4548E5"/>
    <w:rsid w:val="1BB945F9"/>
    <w:rsid w:val="1BD45386"/>
    <w:rsid w:val="1CB715FB"/>
    <w:rsid w:val="1CC11438"/>
    <w:rsid w:val="1CE526E3"/>
    <w:rsid w:val="1CF23BC8"/>
    <w:rsid w:val="1D96126E"/>
    <w:rsid w:val="1DB61B52"/>
    <w:rsid w:val="1E6F1448"/>
    <w:rsid w:val="1E857F5E"/>
    <w:rsid w:val="1E871DFC"/>
    <w:rsid w:val="1EC10791"/>
    <w:rsid w:val="1F841EC1"/>
    <w:rsid w:val="1FFE6892"/>
    <w:rsid w:val="206C628F"/>
    <w:rsid w:val="20C6202C"/>
    <w:rsid w:val="20F075AA"/>
    <w:rsid w:val="21017B0F"/>
    <w:rsid w:val="214379E7"/>
    <w:rsid w:val="218C499A"/>
    <w:rsid w:val="21D57C54"/>
    <w:rsid w:val="225F3636"/>
    <w:rsid w:val="238D1138"/>
    <w:rsid w:val="24FA2FB0"/>
    <w:rsid w:val="25463B4A"/>
    <w:rsid w:val="257B5704"/>
    <w:rsid w:val="2629095F"/>
    <w:rsid w:val="26912102"/>
    <w:rsid w:val="26A92FC0"/>
    <w:rsid w:val="26DC5A27"/>
    <w:rsid w:val="272B6B3D"/>
    <w:rsid w:val="274254BB"/>
    <w:rsid w:val="27463F98"/>
    <w:rsid w:val="278438D4"/>
    <w:rsid w:val="27957FF6"/>
    <w:rsid w:val="28324E4A"/>
    <w:rsid w:val="28596596"/>
    <w:rsid w:val="28A30E9D"/>
    <w:rsid w:val="28E11D97"/>
    <w:rsid w:val="29376307"/>
    <w:rsid w:val="2B11400F"/>
    <w:rsid w:val="2B9C76A8"/>
    <w:rsid w:val="2BC106C6"/>
    <w:rsid w:val="2BDE3F9A"/>
    <w:rsid w:val="2C1A1476"/>
    <w:rsid w:val="2C912600"/>
    <w:rsid w:val="2CEB5C50"/>
    <w:rsid w:val="2D3217E6"/>
    <w:rsid w:val="2D701E44"/>
    <w:rsid w:val="2D705182"/>
    <w:rsid w:val="2D8262FB"/>
    <w:rsid w:val="2DD9002F"/>
    <w:rsid w:val="2DD94620"/>
    <w:rsid w:val="2DE26F7B"/>
    <w:rsid w:val="2DEE568C"/>
    <w:rsid w:val="2E1C6361"/>
    <w:rsid w:val="2E6812DF"/>
    <w:rsid w:val="2E7C1E51"/>
    <w:rsid w:val="2EEE2968"/>
    <w:rsid w:val="2F805AEE"/>
    <w:rsid w:val="301C0D46"/>
    <w:rsid w:val="30CF1B1F"/>
    <w:rsid w:val="30FA0E87"/>
    <w:rsid w:val="31326688"/>
    <w:rsid w:val="31804D74"/>
    <w:rsid w:val="31EE115B"/>
    <w:rsid w:val="32243E61"/>
    <w:rsid w:val="32434BB8"/>
    <w:rsid w:val="32B65D53"/>
    <w:rsid w:val="33732D16"/>
    <w:rsid w:val="33FE78CF"/>
    <w:rsid w:val="34024519"/>
    <w:rsid w:val="34277C90"/>
    <w:rsid w:val="349B42F2"/>
    <w:rsid w:val="35777705"/>
    <w:rsid w:val="360E4AF9"/>
    <w:rsid w:val="364F01FD"/>
    <w:rsid w:val="376F1FA7"/>
    <w:rsid w:val="377F44C7"/>
    <w:rsid w:val="37945FDB"/>
    <w:rsid w:val="382F364C"/>
    <w:rsid w:val="3855464E"/>
    <w:rsid w:val="38756690"/>
    <w:rsid w:val="38F812E8"/>
    <w:rsid w:val="3913419A"/>
    <w:rsid w:val="39D6165D"/>
    <w:rsid w:val="3A025CF3"/>
    <w:rsid w:val="3A200E72"/>
    <w:rsid w:val="3A273217"/>
    <w:rsid w:val="3A396F6B"/>
    <w:rsid w:val="3A515A94"/>
    <w:rsid w:val="3A637A6F"/>
    <w:rsid w:val="3A725C1A"/>
    <w:rsid w:val="3A7B344A"/>
    <w:rsid w:val="3A9C2F14"/>
    <w:rsid w:val="3ABB0B42"/>
    <w:rsid w:val="3AED7D56"/>
    <w:rsid w:val="3B057795"/>
    <w:rsid w:val="3B0844E4"/>
    <w:rsid w:val="3B812011"/>
    <w:rsid w:val="3B96469E"/>
    <w:rsid w:val="3BCB2313"/>
    <w:rsid w:val="3C023422"/>
    <w:rsid w:val="3CB2646B"/>
    <w:rsid w:val="3CB33FEF"/>
    <w:rsid w:val="3CBD6846"/>
    <w:rsid w:val="3CCB1560"/>
    <w:rsid w:val="3CE957C6"/>
    <w:rsid w:val="3D110327"/>
    <w:rsid w:val="3D2A5291"/>
    <w:rsid w:val="3D4F0FDD"/>
    <w:rsid w:val="3E6E77B8"/>
    <w:rsid w:val="3ED227E4"/>
    <w:rsid w:val="3F4F4143"/>
    <w:rsid w:val="3FB33EA7"/>
    <w:rsid w:val="3FCC6AD3"/>
    <w:rsid w:val="404165C4"/>
    <w:rsid w:val="40862BC4"/>
    <w:rsid w:val="40B24377"/>
    <w:rsid w:val="412425E3"/>
    <w:rsid w:val="417A377A"/>
    <w:rsid w:val="41DB1E71"/>
    <w:rsid w:val="425C4A3A"/>
    <w:rsid w:val="42767BA4"/>
    <w:rsid w:val="4317663F"/>
    <w:rsid w:val="436F2A9C"/>
    <w:rsid w:val="43F93228"/>
    <w:rsid w:val="44095822"/>
    <w:rsid w:val="44C25F89"/>
    <w:rsid w:val="44EB3558"/>
    <w:rsid w:val="44FD0CF8"/>
    <w:rsid w:val="45266BC2"/>
    <w:rsid w:val="454F6211"/>
    <w:rsid w:val="45A1585B"/>
    <w:rsid w:val="46A23768"/>
    <w:rsid w:val="46A340A3"/>
    <w:rsid w:val="472B0F43"/>
    <w:rsid w:val="473A5B3C"/>
    <w:rsid w:val="47482580"/>
    <w:rsid w:val="47E94511"/>
    <w:rsid w:val="47EB069F"/>
    <w:rsid w:val="482E7C87"/>
    <w:rsid w:val="48C24655"/>
    <w:rsid w:val="49042D48"/>
    <w:rsid w:val="4928019A"/>
    <w:rsid w:val="492B4F97"/>
    <w:rsid w:val="49D67950"/>
    <w:rsid w:val="4A296BA5"/>
    <w:rsid w:val="4A63366F"/>
    <w:rsid w:val="4A695504"/>
    <w:rsid w:val="4A7A3B05"/>
    <w:rsid w:val="4AA0750A"/>
    <w:rsid w:val="4AC22FAD"/>
    <w:rsid w:val="4AE7534D"/>
    <w:rsid w:val="4B1115CB"/>
    <w:rsid w:val="4B175132"/>
    <w:rsid w:val="4B286253"/>
    <w:rsid w:val="4BCD62F0"/>
    <w:rsid w:val="4C5A22EB"/>
    <w:rsid w:val="4CDB68C6"/>
    <w:rsid w:val="4D535E54"/>
    <w:rsid w:val="4DC80625"/>
    <w:rsid w:val="4E1352DF"/>
    <w:rsid w:val="4E525752"/>
    <w:rsid w:val="4F182C6D"/>
    <w:rsid w:val="4F345552"/>
    <w:rsid w:val="4F913545"/>
    <w:rsid w:val="4FE55850"/>
    <w:rsid w:val="4FE71AF7"/>
    <w:rsid w:val="509B22D6"/>
    <w:rsid w:val="51290D7A"/>
    <w:rsid w:val="513A2DB2"/>
    <w:rsid w:val="51AC4792"/>
    <w:rsid w:val="51B20534"/>
    <w:rsid w:val="51D679D0"/>
    <w:rsid w:val="520D72C4"/>
    <w:rsid w:val="52341FEA"/>
    <w:rsid w:val="528D4464"/>
    <w:rsid w:val="52BA7FF7"/>
    <w:rsid w:val="53352896"/>
    <w:rsid w:val="534D2757"/>
    <w:rsid w:val="537B0F39"/>
    <w:rsid w:val="53EA2775"/>
    <w:rsid w:val="53EF775F"/>
    <w:rsid w:val="54081B7E"/>
    <w:rsid w:val="54341E63"/>
    <w:rsid w:val="54364494"/>
    <w:rsid w:val="544F6BDB"/>
    <w:rsid w:val="5482614D"/>
    <w:rsid w:val="54C33BA9"/>
    <w:rsid w:val="5519380E"/>
    <w:rsid w:val="55325830"/>
    <w:rsid w:val="55456B3E"/>
    <w:rsid w:val="55464289"/>
    <w:rsid w:val="555716D3"/>
    <w:rsid w:val="55710846"/>
    <w:rsid w:val="558B473A"/>
    <w:rsid w:val="56803F73"/>
    <w:rsid w:val="56CE06C6"/>
    <w:rsid w:val="57757206"/>
    <w:rsid w:val="5788665F"/>
    <w:rsid w:val="57FA4274"/>
    <w:rsid w:val="586B4BD1"/>
    <w:rsid w:val="58847AD5"/>
    <w:rsid w:val="58DE27C9"/>
    <w:rsid w:val="59EC3FA2"/>
    <w:rsid w:val="5A432B31"/>
    <w:rsid w:val="5AB02523"/>
    <w:rsid w:val="5ACE0213"/>
    <w:rsid w:val="5ADE6BC8"/>
    <w:rsid w:val="5B130126"/>
    <w:rsid w:val="5B456B26"/>
    <w:rsid w:val="5B484F2E"/>
    <w:rsid w:val="5B5A4B3C"/>
    <w:rsid w:val="5B6A1BB3"/>
    <w:rsid w:val="5BFF1759"/>
    <w:rsid w:val="5C2D731C"/>
    <w:rsid w:val="5C3850E2"/>
    <w:rsid w:val="5C454155"/>
    <w:rsid w:val="5C68263E"/>
    <w:rsid w:val="5C69772C"/>
    <w:rsid w:val="5C892A3C"/>
    <w:rsid w:val="5D7467D0"/>
    <w:rsid w:val="5E374335"/>
    <w:rsid w:val="5EF13DE9"/>
    <w:rsid w:val="5F360B3E"/>
    <w:rsid w:val="5FCC37D3"/>
    <w:rsid w:val="605F0987"/>
    <w:rsid w:val="609E0ECD"/>
    <w:rsid w:val="61084890"/>
    <w:rsid w:val="614443D1"/>
    <w:rsid w:val="617A5F38"/>
    <w:rsid w:val="61AF1379"/>
    <w:rsid w:val="61C100D7"/>
    <w:rsid w:val="61FE3A03"/>
    <w:rsid w:val="621221B7"/>
    <w:rsid w:val="62253441"/>
    <w:rsid w:val="626E117E"/>
    <w:rsid w:val="629245CE"/>
    <w:rsid w:val="62CB0361"/>
    <w:rsid w:val="62D72264"/>
    <w:rsid w:val="632D2A04"/>
    <w:rsid w:val="635564DF"/>
    <w:rsid w:val="63A8698D"/>
    <w:rsid w:val="63CC46D0"/>
    <w:rsid w:val="64285851"/>
    <w:rsid w:val="647563C7"/>
    <w:rsid w:val="64A32623"/>
    <w:rsid w:val="64A37BD8"/>
    <w:rsid w:val="651D31F9"/>
    <w:rsid w:val="65521F91"/>
    <w:rsid w:val="669703FF"/>
    <w:rsid w:val="67297100"/>
    <w:rsid w:val="67661520"/>
    <w:rsid w:val="67A45F56"/>
    <w:rsid w:val="67A97AA4"/>
    <w:rsid w:val="67B6779D"/>
    <w:rsid w:val="680B5FAE"/>
    <w:rsid w:val="68514665"/>
    <w:rsid w:val="685B52BD"/>
    <w:rsid w:val="68895A78"/>
    <w:rsid w:val="692D3DC7"/>
    <w:rsid w:val="69CE12CD"/>
    <w:rsid w:val="6A17415B"/>
    <w:rsid w:val="6BBA767B"/>
    <w:rsid w:val="6BD752B0"/>
    <w:rsid w:val="6C0C1731"/>
    <w:rsid w:val="6C2819FF"/>
    <w:rsid w:val="6C535C60"/>
    <w:rsid w:val="6C8F16DA"/>
    <w:rsid w:val="6CAA377B"/>
    <w:rsid w:val="6CC57B80"/>
    <w:rsid w:val="6CD62F24"/>
    <w:rsid w:val="6D0D454E"/>
    <w:rsid w:val="6D3E6185"/>
    <w:rsid w:val="6D8D4F28"/>
    <w:rsid w:val="6DB87AEE"/>
    <w:rsid w:val="6E4F3202"/>
    <w:rsid w:val="6EDA1AD4"/>
    <w:rsid w:val="6EEE7F34"/>
    <w:rsid w:val="6F0316F8"/>
    <w:rsid w:val="6F664E1C"/>
    <w:rsid w:val="6F903698"/>
    <w:rsid w:val="6F992679"/>
    <w:rsid w:val="6FD76F67"/>
    <w:rsid w:val="708F1065"/>
    <w:rsid w:val="70AA7DDD"/>
    <w:rsid w:val="70F97B54"/>
    <w:rsid w:val="71011A28"/>
    <w:rsid w:val="71021839"/>
    <w:rsid w:val="71074071"/>
    <w:rsid w:val="710E7647"/>
    <w:rsid w:val="714A7967"/>
    <w:rsid w:val="71517A36"/>
    <w:rsid w:val="715E5B86"/>
    <w:rsid w:val="716274AC"/>
    <w:rsid w:val="71D8314F"/>
    <w:rsid w:val="72E62B81"/>
    <w:rsid w:val="737C7D41"/>
    <w:rsid w:val="73EB475C"/>
    <w:rsid w:val="73EC4207"/>
    <w:rsid w:val="74404DBF"/>
    <w:rsid w:val="746208B0"/>
    <w:rsid w:val="746F1200"/>
    <w:rsid w:val="74FC18EA"/>
    <w:rsid w:val="7574524A"/>
    <w:rsid w:val="75E759DE"/>
    <w:rsid w:val="75EA64A0"/>
    <w:rsid w:val="75F30A36"/>
    <w:rsid w:val="75FA3AB3"/>
    <w:rsid w:val="762131A1"/>
    <w:rsid w:val="768D00E3"/>
    <w:rsid w:val="76913F31"/>
    <w:rsid w:val="773E4D48"/>
    <w:rsid w:val="77643824"/>
    <w:rsid w:val="77731CA2"/>
    <w:rsid w:val="77E05A51"/>
    <w:rsid w:val="780A11AD"/>
    <w:rsid w:val="788C6A15"/>
    <w:rsid w:val="78A046F1"/>
    <w:rsid w:val="78A100E9"/>
    <w:rsid w:val="78C462E4"/>
    <w:rsid w:val="79307E6B"/>
    <w:rsid w:val="79425CA6"/>
    <w:rsid w:val="7A596FF1"/>
    <w:rsid w:val="7AD06990"/>
    <w:rsid w:val="7B205F79"/>
    <w:rsid w:val="7B444F2A"/>
    <w:rsid w:val="7BF6654D"/>
    <w:rsid w:val="7C8771EA"/>
    <w:rsid w:val="7CD95131"/>
    <w:rsid w:val="7D0C2CA8"/>
    <w:rsid w:val="7DAD1BC9"/>
    <w:rsid w:val="7DD15933"/>
    <w:rsid w:val="7DFB40A3"/>
    <w:rsid w:val="7E7570C3"/>
    <w:rsid w:val="7E921764"/>
    <w:rsid w:val="7EA43BB6"/>
    <w:rsid w:val="7EAD4DC0"/>
    <w:rsid w:val="7ECE194E"/>
    <w:rsid w:val="7EDA34EE"/>
    <w:rsid w:val="7F7F00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szCs w:val="20"/>
    </w:rPr>
  </w:style>
  <w:style w:type="paragraph" w:styleId="5">
    <w:name w:val="heading 2"/>
    <w:basedOn w:val="1"/>
    <w:next w:val="1"/>
    <w:qFormat/>
    <w:uiPriority w:val="0"/>
    <w:pPr>
      <w:keepNext/>
      <w:keepLines/>
      <w:spacing w:before="260" w:after="260" w:line="413" w:lineRule="auto"/>
      <w:outlineLvl w:val="1"/>
    </w:pPr>
    <w:rPr>
      <w:rFonts w:ascii="Arial" w:hAnsi="Arial" w:eastAsia="黑体"/>
      <w:b/>
      <w:sz w:val="32"/>
      <w:szCs w:val="20"/>
    </w:rPr>
  </w:style>
  <w:style w:type="paragraph" w:styleId="6">
    <w:name w:val="heading 3"/>
    <w:basedOn w:val="1"/>
    <w:next w:val="1"/>
    <w:qFormat/>
    <w:uiPriority w:val="0"/>
    <w:pPr>
      <w:keepNext/>
      <w:keepLines/>
      <w:spacing w:before="260" w:after="260" w:line="413" w:lineRule="auto"/>
      <w:outlineLvl w:val="2"/>
    </w:pPr>
    <w:rPr>
      <w:b/>
      <w:sz w:val="32"/>
      <w:szCs w:val="20"/>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0"/>
    <w:pPr>
      <w:spacing w:after="120" w:line="240" w:lineRule="auto"/>
      <w:ind w:left="420" w:leftChars="200" w:firstLine="420"/>
    </w:pPr>
    <w:rPr>
      <w:rFonts w:ascii="Calibri" w:hAnsi="Calibri" w:eastAsia="Times New Roman"/>
      <w:kern w:val="0"/>
    </w:rPr>
  </w:style>
  <w:style w:type="paragraph" w:styleId="3">
    <w:name w:val="Body Text Indent"/>
    <w:basedOn w:val="1"/>
    <w:link w:val="36"/>
    <w:qFormat/>
    <w:uiPriority w:val="0"/>
    <w:pPr>
      <w:spacing w:line="480" w:lineRule="exact"/>
      <w:ind w:firstLine="549" w:firstLineChars="196"/>
    </w:pPr>
    <w:rPr>
      <w:rFonts w:ascii="仿宋_GB2312" w:eastAsia="仿宋_GB2312" w:cs="Arial"/>
      <w:color w:val="000000"/>
      <w:sz w:val="28"/>
      <w:szCs w:val="24"/>
    </w:rPr>
  </w:style>
  <w:style w:type="paragraph" w:styleId="7">
    <w:name w:val="Document Map"/>
    <w:basedOn w:val="1"/>
    <w:qFormat/>
    <w:uiPriority w:val="0"/>
    <w:pPr>
      <w:shd w:val="clear" w:color="auto" w:fill="000080"/>
    </w:pPr>
    <w:rPr>
      <w:sz w:val="30"/>
      <w:szCs w:val="20"/>
    </w:rPr>
  </w:style>
  <w:style w:type="paragraph" w:styleId="8">
    <w:name w:val="annotation text"/>
    <w:basedOn w:val="1"/>
    <w:link w:val="34"/>
    <w:qFormat/>
    <w:uiPriority w:val="0"/>
    <w:pPr>
      <w:jc w:val="left"/>
    </w:pPr>
    <w:rPr>
      <w:rFonts w:ascii="Calibri" w:hAnsi="Calibri"/>
    </w:rPr>
  </w:style>
  <w:style w:type="paragraph" w:styleId="9">
    <w:name w:val="Body Text"/>
    <w:basedOn w:val="1"/>
    <w:qFormat/>
    <w:uiPriority w:val="0"/>
    <w:pPr>
      <w:spacing w:after="120"/>
    </w:pPr>
  </w:style>
  <w:style w:type="paragraph" w:styleId="10">
    <w:name w:val="toc 3"/>
    <w:basedOn w:val="1"/>
    <w:next w:val="1"/>
    <w:qFormat/>
    <w:uiPriority w:val="39"/>
    <w:pPr>
      <w:tabs>
        <w:tab w:val="right" w:leader="dot" w:pos="9061"/>
      </w:tabs>
      <w:ind w:firstLine="602" w:firstLineChars="301"/>
      <w:jc w:val="left"/>
    </w:pPr>
    <w:rPr>
      <w:i/>
      <w:sz w:val="20"/>
      <w:szCs w:val="20"/>
    </w:rPr>
  </w:style>
  <w:style w:type="paragraph" w:styleId="11">
    <w:name w:val="Plain Text"/>
    <w:basedOn w:val="1"/>
    <w:link w:val="37"/>
    <w:qFormat/>
    <w:uiPriority w:val="0"/>
    <w:pPr>
      <w:adjustRightInd w:val="0"/>
      <w:spacing w:line="312" w:lineRule="atLeast"/>
      <w:textAlignment w:val="baseline"/>
    </w:pPr>
    <w:rPr>
      <w:rFonts w:ascii="宋体" w:hAnsi="Courier New"/>
      <w:kern w:val="0"/>
      <w:szCs w:val="20"/>
    </w:rPr>
  </w:style>
  <w:style w:type="paragraph" w:styleId="12">
    <w:name w:val="Date"/>
    <w:basedOn w:val="1"/>
    <w:next w:val="1"/>
    <w:qFormat/>
    <w:uiPriority w:val="0"/>
    <w:rPr>
      <w:rFonts w:ascii="宋体"/>
      <w:color w:val="000000"/>
      <w:kern w:val="0"/>
      <w:sz w:val="30"/>
      <w:szCs w:val="20"/>
    </w:rPr>
  </w:style>
  <w:style w:type="paragraph" w:styleId="13">
    <w:name w:val="Body Text Indent 2"/>
    <w:basedOn w:val="1"/>
    <w:qFormat/>
    <w:uiPriority w:val="0"/>
    <w:pPr>
      <w:autoSpaceDE w:val="0"/>
      <w:autoSpaceDN w:val="0"/>
      <w:adjustRightInd w:val="0"/>
      <w:ind w:left="1260" w:hanging="660"/>
      <w:jc w:val="left"/>
    </w:pPr>
    <w:rPr>
      <w:rFonts w:ascii="方正仿宋简体" w:eastAsia="方正仿宋简体"/>
      <w:color w:val="000000"/>
      <w:kern w:val="0"/>
      <w:sz w:val="30"/>
      <w:szCs w:val="20"/>
    </w:rPr>
  </w:style>
  <w:style w:type="paragraph" w:styleId="14">
    <w:name w:val="Balloon Text"/>
    <w:basedOn w:val="1"/>
    <w:qFormat/>
    <w:uiPriority w:val="0"/>
    <w:rPr>
      <w:sz w:val="18"/>
      <w:szCs w:val="20"/>
    </w:rPr>
  </w:style>
  <w:style w:type="paragraph" w:styleId="15">
    <w:name w:val="footer"/>
    <w:basedOn w:val="1"/>
    <w:link w:val="33"/>
    <w:qFormat/>
    <w:uiPriority w:val="99"/>
    <w:pPr>
      <w:tabs>
        <w:tab w:val="center" w:pos="4153"/>
        <w:tab w:val="right" w:pos="8306"/>
      </w:tabs>
      <w:snapToGrid w:val="0"/>
      <w:jc w:val="left"/>
    </w:pPr>
    <w:rPr>
      <w:sz w:val="18"/>
      <w:szCs w:val="20"/>
    </w:rPr>
  </w:style>
  <w:style w:type="paragraph" w:styleId="16">
    <w:name w:val="header"/>
    <w:basedOn w:val="1"/>
    <w:link w:val="32"/>
    <w:qFormat/>
    <w:uiPriority w:val="0"/>
    <w:pPr>
      <w:pBdr>
        <w:bottom w:val="single" w:color="auto" w:sz="6" w:space="1"/>
      </w:pBdr>
      <w:tabs>
        <w:tab w:val="center" w:pos="4153"/>
        <w:tab w:val="right" w:pos="8306"/>
      </w:tabs>
      <w:snapToGrid w:val="0"/>
      <w:jc w:val="center"/>
    </w:pPr>
    <w:rPr>
      <w:sz w:val="18"/>
      <w:szCs w:val="20"/>
    </w:rPr>
  </w:style>
  <w:style w:type="paragraph" w:styleId="17">
    <w:name w:val="toc 1"/>
    <w:basedOn w:val="1"/>
    <w:next w:val="1"/>
    <w:qFormat/>
    <w:uiPriority w:val="39"/>
    <w:pPr>
      <w:autoSpaceDE w:val="0"/>
      <w:autoSpaceDN w:val="0"/>
      <w:adjustRightInd w:val="0"/>
      <w:spacing w:line="420" w:lineRule="exact"/>
      <w:jc w:val="left"/>
    </w:pPr>
    <w:rPr>
      <w:rFonts w:ascii="宋体" w:hAnsi="宋体"/>
      <w:caps/>
      <w:kern w:val="0"/>
      <w:sz w:val="28"/>
      <w:szCs w:val="20"/>
    </w:rPr>
  </w:style>
  <w:style w:type="paragraph" w:styleId="18">
    <w:name w:val="Body Text Indent 3"/>
    <w:basedOn w:val="1"/>
    <w:qFormat/>
    <w:uiPriority w:val="0"/>
    <w:pPr>
      <w:autoSpaceDE w:val="0"/>
      <w:autoSpaceDN w:val="0"/>
      <w:adjustRightInd w:val="0"/>
      <w:spacing w:line="360" w:lineRule="exact"/>
      <w:ind w:firstLine="600"/>
    </w:pPr>
    <w:rPr>
      <w:rFonts w:ascii="方正仿宋简体" w:eastAsia="方正仿宋简体"/>
      <w:color w:val="000000"/>
      <w:kern w:val="0"/>
      <w:sz w:val="28"/>
      <w:szCs w:val="20"/>
    </w:rPr>
  </w:style>
  <w:style w:type="paragraph" w:styleId="19">
    <w:name w:val="toc 2"/>
    <w:basedOn w:val="1"/>
    <w:next w:val="1"/>
    <w:qFormat/>
    <w:uiPriority w:val="39"/>
    <w:pPr>
      <w:tabs>
        <w:tab w:val="right" w:leader="dot" w:pos="9061"/>
      </w:tabs>
      <w:ind w:firstLine="601" w:firstLineChars="286"/>
      <w:jc w:val="left"/>
    </w:pPr>
    <w:rPr>
      <w:rFonts w:ascii="楷体_GB2312" w:eastAsia="楷体_GB2312"/>
      <w:smallCaps/>
      <w:kern w:val="0"/>
      <w:szCs w:val="20"/>
    </w:rPr>
  </w:style>
  <w:style w:type="paragraph" w:styleId="20">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21">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2">
    <w:name w:val="Title"/>
    <w:basedOn w:val="1"/>
    <w:next w:val="1"/>
    <w:link w:val="40"/>
    <w:qFormat/>
    <w:uiPriority w:val="0"/>
    <w:pPr>
      <w:spacing w:before="240" w:after="60"/>
      <w:jc w:val="center"/>
      <w:outlineLvl w:val="0"/>
    </w:pPr>
    <w:rPr>
      <w:rFonts w:ascii="Cambria" w:hAnsi="Cambria"/>
      <w:b/>
      <w:bCs/>
      <w:sz w:val="32"/>
      <w:szCs w:val="32"/>
    </w:rPr>
  </w:style>
  <w:style w:type="paragraph" w:styleId="23">
    <w:name w:val="annotation subject"/>
    <w:basedOn w:val="8"/>
    <w:next w:val="8"/>
    <w:link w:val="35"/>
    <w:qFormat/>
    <w:uiPriority w:val="0"/>
    <w:rPr>
      <w:b/>
      <w:bCs/>
    </w:r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b/>
      <w:bCs/>
    </w:rPr>
  </w:style>
  <w:style w:type="character" w:styleId="28">
    <w:name w:val="page number"/>
    <w:basedOn w:val="26"/>
    <w:qFormat/>
    <w:uiPriority w:val="0"/>
  </w:style>
  <w:style w:type="character" w:styleId="29">
    <w:name w:val="Hyperlink"/>
    <w:qFormat/>
    <w:uiPriority w:val="99"/>
    <w:rPr>
      <w:color w:val="0000FF"/>
      <w:u w:val="single"/>
    </w:rPr>
  </w:style>
  <w:style w:type="character" w:styleId="30">
    <w:name w:val="annotation reference"/>
    <w:qFormat/>
    <w:uiPriority w:val="0"/>
    <w:rPr>
      <w:sz w:val="21"/>
      <w:szCs w:val="21"/>
    </w:rPr>
  </w:style>
  <w:style w:type="character" w:customStyle="1" w:styleId="31">
    <w:name w:val="HTML 预设格式 Char"/>
    <w:link w:val="20"/>
    <w:qFormat/>
    <w:uiPriority w:val="99"/>
    <w:rPr>
      <w:rFonts w:ascii="宋体" w:hAnsi="宋体" w:cs="宋体"/>
      <w:sz w:val="24"/>
      <w:szCs w:val="24"/>
    </w:rPr>
  </w:style>
  <w:style w:type="character" w:customStyle="1" w:styleId="32">
    <w:name w:val="页眉 Char"/>
    <w:link w:val="16"/>
    <w:qFormat/>
    <w:uiPriority w:val="0"/>
    <w:rPr>
      <w:kern w:val="2"/>
      <w:sz w:val="18"/>
    </w:rPr>
  </w:style>
  <w:style w:type="character" w:customStyle="1" w:styleId="33">
    <w:name w:val="页脚 Char"/>
    <w:link w:val="15"/>
    <w:qFormat/>
    <w:uiPriority w:val="99"/>
    <w:rPr>
      <w:kern w:val="2"/>
      <w:sz w:val="18"/>
    </w:rPr>
  </w:style>
  <w:style w:type="character" w:customStyle="1" w:styleId="34">
    <w:name w:val="批注文字 Char"/>
    <w:link w:val="8"/>
    <w:qFormat/>
    <w:uiPriority w:val="0"/>
    <w:rPr>
      <w:rFonts w:ascii="Calibri" w:hAnsi="Calibri"/>
      <w:kern w:val="2"/>
      <w:sz w:val="21"/>
      <w:szCs w:val="22"/>
    </w:rPr>
  </w:style>
  <w:style w:type="character" w:customStyle="1" w:styleId="35">
    <w:name w:val="批注主题 Char"/>
    <w:link w:val="23"/>
    <w:qFormat/>
    <w:uiPriority w:val="0"/>
    <w:rPr>
      <w:rFonts w:ascii="Calibri" w:hAnsi="Calibri"/>
      <w:b/>
      <w:bCs/>
      <w:kern w:val="2"/>
      <w:sz w:val="21"/>
      <w:szCs w:val="22"/>
    </w:rPr>
  </w:style>
  <w:style w:type="character" w:customStyle="1" w:styleId="36">
    <w:name w:val="正文文本缩进 Char"/>
    <w:link w:val="3"/>
    <w:qFormat/>
    <w:locked/>
    <w:uiPriority w:val="0"/>
    <w:rPr>
      <w:rFonts w:ascii="仿宋_GB2312" w:eastAsia="仿宋_GB2312" w:cs="Arial"/>
      <w:color w:val="000000"/>
      <w:kern w:val="2"/>
      <w:sz w:val="28"/>
      <w:szCs w:val="24"/>
      <w:lang w:val="en-US" w:eastAsia="zh-CN" w:bidi="ar-SA"/>
    </w:rPr>
  </w:style>
  <w:style w:type="character" w:customStyle="1" w:styleId="37">
    <w:name w:val="纯文本 Char"/>
    <w:link w:val="11"/>
    <w:qFormat/>
    <w:uiPriority w:val="0"/>
    <w:rPr>
      <w:rFonts w:ascii="宋体" w:hAnsi="Courier New" w:eastAsia="宋体"/>
      <w:sz w:val="21"/>
      <w:lang w:val="en-US" w:eastAsia="zh-CN" w:bidi="ar-SA"/>
    </w:rPr>
  </w:style>
  <w:style w:type="character" w:customStyle="1" w:styleId="38">
    <w:name w:val="普通文字1 Char1"/>
    <w:qFormat/>
    <w:uiPriority w:val="0"/>
    <w:rPr>
      <w:rFonts w:ascii="宋体" w:hAnsi="Courier New" w:eastAsia="宋体"/>
      <w:kern w:val="2"/>
      <w:sz w:val="21"/>
      <w:lang w:val="en-US" w:eastAsia="zh-CN" w:bidi="ar-SA"/>
    </w:rPr>
  </w:style>
  <w:style w:type="character" w:customStyle="1" w:styleId="39">
    <w:name w:val="纯文本 Char1"/>
    <w:qFormat/>
    <w:uiPriority w:val="0"/>
    <w:rPr>
      <w:rFonts w:ascii="宋体" w:hAnsi="Courier New" w:eastAsia="宋体"/>
      <w:sz w:val="21"/>
      <w:lang w:val="en-US" w:eastAsia="zh-CN" w:bidi="ar-SA"/>
    </w:rPr>
  </w:style>
  <w:style w:type="character" w:customStyle="1" w:styleId="40">
    <w:name w:val="标题 Char"/>
    <w:link w:val="22"/>
    <w:qFormat/>
    <w:uiPriority w:val="0"/>
    <w:rPr>
      <w:rFonts w:ascii="Cambria" w:hAnsi="Cambria" w:cs="Times New Roman"/>
      <w:b/>
      <w:bCs/>
      <w:kern w:val="2"/>
      <w:sz w:val="32"/>
      <w:szCs w:val="32"/>
    </w:rPr>
  </w:style>
  <w:style w:type="paragraph" w:customStyle="1" w:styleId="41">
    <w:name w:val="列出段落1"/>
    <w:basedOn w:val="1"/>
    <w:qFormat/>
    <w:uiPriority w:val="0"/>
    <w:pPr>
      <w:ind w:firstLine="420" w:firstLineChars="200"/>
    </w:pPr>
  </w:style>
  <w:style w:type="paragraph" w:customStyle="1" w:styleId="42">
    <w:name w:val="纯文本1"/>
    <w:basedOn w:val="1"/>
    <w:qFormat/>
    <w:uiPriority w:val="0"/>
    <w:rPr>
      <w:rFonts w:ascii="宋体" w:hAnsi="Courier New"/>
      <w:kern w:val="0"/>
      <w:sz w:val="20"/>
      <w:szCs w:val="20"/>
    </w:rPr>
  </w:style>
  <w:style w:type="paragraph" w:customStyle="1" w:styleId="43">
    <w:name w:val="Inside Address"/>
    <w:basedOn w:val="9"/>
    <w:qFormat/>
    <w:uiPriority w:val="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44">
    <w:name w:val="Char2"/>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45">
    <w:name w:val="cST text"/>
    <w:basedOn w:val="1"/>
    <w:qFormat/>
    <w:uiPriority w:val="0"/>
    <w:pPr>
      <w:spacing w:beforeLines="50" w:line="360" w:lineRule="auto"/>
    </w:pPr>
    <w:rPr>
      <w:sz w:val="24"/>
      <w:szCs w:val="20"/>
    </w:rPr>
  </w:style>
  <w:style w:type="paragraph" w:customStyle="1" w:styleId="46">
    <w:name w:val="样式1"/>
    <w:basedOn w:val="1"/>
    <w:qFormat/>
    <w:uiPriority w:val="0"/>
    <w:pPr>
      <w:spacing w:before="120" w:after="120" w:line="300" w:lineRule="auto"/>
    </w:pPr>
    <w:rPr>
      <w:rFonts w:ascii="宋体" w:hAnsi="宋体"/>
      <w:b/>
      <w:sz w:val="24"/>
      <w:szCs w:val="20"/>
    </w:rPr>
  </w:style>
  <w:style w:type="paragraph" w:customStyle="1" w:styleId="47">
    <w:name w:val="2ji"/>
    <w:basedOn w:val="5"/>
    <w:qFormat/>
    <w:uiPriority w:val="0"/>
    <w:pPr>
      <w:adjustRightInd w:val="0"/>
      <w:spacing w:before="0" w:after="0" w:line="360" w:lineRule="auto"/>
      <w:textAlignment w:val="baseline"/>
    </w:pPr>
    <w:rPr>
      <w:rFonts w:ascii="宋体" w:hAnsi="宋体" w:eastAsia="宋体"/>
      <w:bCs/>
      <w:kern w:val="0"/>
      <w:sz w:val="21"/>
      <w:szCs w:val="21"/>
    </w:rPr>
  </w:style>
  <w:style w:type="paragraph" w:customStyle="1" w:styleId="48">
    <w:name w:val="Char Char Char Char Char Char Char Char Char Char"/>
    <w:basedOn w:val="1"/>
    <w:qFormat/>
    <w:uiPriority w:val="0"/>
    <w:pPr>
      <w:widowControl/>
      <w:spacing w:after="160" w:line="240" w:lineRule="exact"/>
      <w:jc w:val="left"/>
    </w:pPr>
    <w:rPr>
      <w:szCs w:val="20"/>
    </w:rPr>
  </w:style>
  <w:style w:type="paragraph" w:customStyle="1" w:styleId="49">
    <w:name w:val="Char"/>
    <w:basedOn w:val="7"/>
    <w:qFormat/>
    <w:uiPriority w:val="0"/>
    <w:pPr>
      <w:widowControl/>
      <w:ind w:firstLine="454"/>
      <w:jc w:val="left"/>
    </w:pPr>
    <w:rPr>
      <w:rFonts w:ascii="Tahoma" w:hAnsi="Tahoma"/>
      <w:kern w:val="0"/>
      <w:sz w:val="24"/>
    </w:rPr>
  </w:style>
  <w:style w:type="paragraph" w:customStyle="1" w:styleId="50">
    <w:name w:val="缺省文本"/>
    <w:basedOn w:val="1"/>
    <w:qFormat/>
    <w:uiPriority w:val="0"/>
    <w:pPr>
      <w:autoSpaceDE w:val="0"/>
      <w:autoSpaceDN w:val="0"/>
      <w:adjustRightInd w:val="0"/>
      <w:spacing w:before="20" w:after="20" w:line="400" w:lineRule="atLeast"/>
      <w:ind w:firstLine="504"/>
      <w:jc w:val="left"/>
    </w:pPr>
    <w:rPr>
      <w:kern w:val="0"/>
      <w:sz w:val="24"/>
      <w:szCs w:val="20"/>
    </w:rPr>
  </w:style>
  <w:style w:type="paragraph" w:customStyle="1" w:styleId="51">
    <w:name w:val="Char Char Char Char Char Char Char Char Char Char Char Char"/>
    <w:basedOn w:val="1"/>
    <w:qFormat/>
    <w:uiPriority w:val="0"/>
    <w:rPr>
      <w:rFonts w:ascii="宋体" w:hAnsi="宋体" w:cs="Courier New"/>
      <w:sz w:val="32"/>
      <w:szCs w:val="32"/>
    </w:rPr>
  </w:style>
  <w:style w:type="paragraph" w:styleId="52">
    <w:name w:val="List Paragraph"/>
    <w:basedOn w:val="1"/>
    <w:qFormat/>
    <w:uiPriority w:val="34"/>
    <w:pPr>
      <w:ind w:firstLine="420" w:firstLineChars="200"/>
    </w:pPr>
  </w:style>
  <w:style w:type="paragraph" w:customStyle="1" w:styleId="53">
    <w:name w:val="Char1"/>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54">
    <w:name w:val="列出段落2"/>
    <w:basedOn w:val="1"/>
    <w:qFormat/>
    <w:uiPriority w:val="0"/>
    <w:pPr>
      <w:ind w:firstLine="420" w:firstLineChars="200"/>
    </w:pPr>
  </w:style>
  <w:style w:type="paragraph" w:customStyle="1" w:styleId="55">
    <w:name w:val="TOC 标题1"/>
    <w:basedOn w:val="4"/>
    <w:next w:val="1"/>
    <w:unhideWhenUsed/>
    <w:qFormat/>
    <w:uiPriority w:val="39"/>
    <w:pPr>
      <w:widowControl/>
      <w:spacing w:before="480" w:after="0" w:line="276" w:lineRule="auto"/>
      <w:jc w:val="left"/>
      <w:outlineLvl w:val="9"/>
    </w:pPr>
    <w:rPr>
      <w:rFonts w:ascii="Cambria" w:hAnsi="Cambria"/>
      <w:bCs/>
      <w:color w:val="365F91"/>
      <w:kern w:val="0"/>
      <w:sz w:val="28"/>
      <w:szCs w:val="28"/>
    </w:rPr>
  </w:style>
  <w:style w:type="character" w:styleId="56">
    <w:name w:val="Placeholder Text"/>
    <w:basedOn w:val="26"/>
    <w:unhideWhenUsed/>
    <w:qFormat/>
    <w:uiPriority w:val="99"/>
    <w:rPr>
      <w:color w:val="808080"/>
    </w:rPr>
  </w:style>
  <w:style w:type="paragraph" w:customStyle="1" w:styleId="57">
    <w:name w:val="Blockquote"/>
    <w:basedOn w:val="1"/>
    <w:qFormat/>
    <w:uiPriority w:val="0"/>
    <w:pPr>
      <w:autoSpaceDE w:val="0"/>
      <w:autoSpaceDN w:val="0"/>
      <w:adjustRightInd w:val="0"/>
      <w:spacing w:before="100" w:after="100"/>
      <w:ind w:left="360" w:right="360"/>
      <w:jc w:val="left"/>
    </w:pPr>
    <w:rPr>
      <w:kern w:val="0"/>
      <w:sz w:val="24"/>
      <w:szCs w:val="20"/>
    </w:rPr>
  </w:style>
  <w:style w:type="paragraph" w:styleId="58">
    <w:name w:val="No Spacing"/>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DADEB-79E6-4850-A3EE-D5CF87CC4D4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75</Pages>
  <Words>39268</Words>
  <Characters>40787</Characters>
  <Lines>194</Lines>
  <Paragraphs>54</Paragraphs>
  <TotalTime>0</TotalTime>
  <ScaleCrop>false</ScaleCrop>
  <LinksUpToDate>false</LinksUpToDate>
  <CharactersWithSpaces>42736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2018-05-14T02:01:00Z</dcterms:created>
  <dc:creator>NNRT</dc:creator>
  <cp:lastModifiedBy>ＣЯδ℃g莮</cp:lastModifiedBy>
  <cp:lastPrinted>2022-05-16T02:41:00Z</cp:lastPrinted>
  <dcterms:modified xsi:type="dcterms:W3CDTF">2022-05-16T07:58:18Z</dcterms:modified>
  <dc:title>附件3</dc:title>
  <cp:revision>1691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1C6BA9B36B6A4BB79C05E6F2D89691B8</vt:lpwstr>
  </property>
</Properties>
</file>