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286386830"/>
      <w:bookmarkStart w:id="2" w:name="_Toc114052336"/>
      <w:bookmarkStart w:id="3" w:name="_Toc9725"/>
      <w:bookmarkStart w:id="4" w:name="_Toc25920"/>
      <w:bookmarkStart w:id="5" w:name="_Toc9458"/>
      <w:bookmarkStart w:id="6" w:name="_Toc11424"/>
      <w:bookmarkStart w:id="7" w:name="_Toc21919"/>
      <w:bookmarkStart w:id="8" w:name="_Toc7547"/>
      <w:bookmarkStart w:id="9" w:name="_Toc17022"/>
      <w:bookmarkStart w:id="10" w:name="_Toc4003"/>
      <w:bookmarkStart w:id="11" w:name="_Toc14991"/>
      <w:bookmarkStart w:id="12" w:name="_Toc12281"/>
      <w:bookmarkStart w:id="13" w:name="_Toc9991"/>
      <w:bookmarkStart w:id="14" w:name="_Toc25750632"/>
      <w:bookmarkStart w:id="15" w:name="_Toc1179"/>
      <w:bookmarkStart w:id="16" w:name="_Toc28464"/>
      <w:bookmarkStart w:id="17" w:name="_Toc23292"/>
      <w:bookmarkStart w:id="18" w:name="_Toc15740"/>
      <w:bookmarkStart w:id="19" w:name="_Toc13323"/>
      <w:bookmarkStart w:id="20" w:name="_Toc16340"/>
      <w:r>
        <w:rPr>
          <w:rFonts w:hint="eastAsia" w:ascii="宋体" w:hAnsi="宋体"/>
          <w:color w:val="auto"/>
          <w:sz w:val="30"/>
          <w:szCs w:val="30"/>
        </w:rPr>
        <w:t>【正本】</w:t>
      </w:r>
    </w:p>
    <w:bookmarkEnd w:id="0"/>
    <w:bookmarkEnd w:id="1"/>
    <w:bookmarkEnd w:id="2"/>
    <w:p>
      <w:pPr>
        <w:spacing w:before="0" w:afterAutospacing="0" w:line="360" w:lineRule="auto"/>
        <w:ind w:left="-709" w:right="0" w:firstLine="720" w:firstLineChars="200"/>
        <w:jc w:val="center"/>
        <w:rPr>
          <w:rFonts w:hint="eastAsia" w:eastAsia="宋体"/>
          <w:color w:val="auto"/>
          <w:sz w:val="36"/>
          <w:szCs w:val="36"/>
          <w:lang w:eastAsia="zh-CN"/>
        </w:rPr>
      </w:pPr>
      <w:r>
        <w:rPr>
          <w:rFonts w:hint="eastAsia"/>
          <w:color w:val="auto"/>
          <w:sz w:val="36"/>
          <w:szCs w:val="36"/>
          <w:lang w:eastAsia="zh-CN"/>
        </w:rPr>
        <w:t>南宁轨道交通运营有限公司</w:t>
      </w:r>
    </w:p>
    <w:p>
      <w:pPr>
        <w:spacing w:before="0" w:afterAutospacing="0" w:line="360" w:lineRule="auto"/>
        <w:ind w:left="-709" w:right="0" w:firstLine="720" w:firstLineChars="200"/>
        <w:jc w:val="center"/>
        <w:rPr>
          <w:rFonts w:hint="eastAsia" w:ascii="楷体_GB2312" w:eastAsia="宋体"/>
          <w:color w:val="auto"/>
          <w:sz w:val="36"/>
          <w:szCs w:val="36"/>
          <w:lang w:eastAsia="zh-CN"/>
        </w:rPr>
      </w:pPr>
      <w:r>
        <w:rPr>
          <w:rFonts w:hint="eastAsia"/>
          <w:color w:val="auto"/>
          <w:sz w:val="36"/>
          <w:szCs w:val="36"/>
          <w:lang w:eastAsia="zh-CN"/>
        </w:rPr>
        <w:t>2021年AFC系统备件采购项目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eastAsia="宋体"/>
                <w:color w:val="auto"/>
                <w:kern w:val="2"/>
                <w:sz w:val="28"/>
                <w:szCs w:val="30"/>
                <w:lang w:eastAsia="zh-CN"/>
              </w:rPr>
              <w:t>202205310004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0" w:firstLineChars="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bookmarkStart w:id="291" w:name="_GoBack"/>
      <w:bookmarkEnd w:id="291"/>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rFonts w:hint="eastAsia" w:eastAsia="宋体"/>
          <w:color w:val="auto"/>
          <w:sz w:val="28"/>
          <w:szCs w:val="28"/>
          <w:lang w:eastAsia="zh-CN"/>
        </w:rPr>
      </w:pPr>
      <w:r>
        <w:rPr>
          <w:rFonts w:hint="eastAsia" w:ascii="宋体" w:hAnsi="宋体"/>
          <w:b/>
          <w:color w:val="auto"/>
          <w:sz w:val="28"/>
          <w:szCs w:val="28"/>
        </w:rPr>
        <w:t>甲    方：</w:t>
      </w:r>
      <w:r>
        <w:rPr>
          <w:rFonts w:hint="eastAsia"/>
          <w:color w:val="auto"/>
          <w:sz w:val="28"/>
          <w:szCs w:val="28"/>
          <w:lang w:eastAsia="zh-CN"/>
        </w:rPr>
        <w:t>南宁轨道交通运营有限公司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3488"/>
      <w:bookmarkStart w:id="22" w:name="_Toc7236"/>
      <w:bookmarkStart w:id="23" w:name="_Toc7587"/>
      <w:bookmarkStart w:id="24" w:name="_Toc20060"/>
      <w:bookmarkStart w:id="25" w:name="_Toc29797"/>
      <w:bookmarkStart w:id="26" w:name="_Toc25828"/>
      <w:bookmarkStart w:id="27" w:name="_Toc6190"/>
      <w:bookmarkStart w:id="28" w:name="_Toc12983547"/>
      <w:bookmarkStart w:id="29" w:name="_Toc15840"/>
      <w:bookmarkStart w:id="30" w:name="_Toc13761"/>
      <w:bookmarkStart w:id="31" w:name="_Toc31368"/>
      <w:bookmarkStart w:id="32" w:name="_Toc32403"/>
      <w:bookmarkStart w:id="33" w:name="_Toc14463"/>
      <w:bookmarkStart w:id="34" w:name="_Toc25750633"/>
      <w:bookmarkStart w:id="35" w:name="_Toc1289"/>
      <w:bookmarkStart w:id="36" w:name="_Toc6950"/>
      <w:bookmarkStart w:id="37" w:name="_Toc8999"/>
      <w:bookmarkStart w:id="38" w:name="_Toc4026"/>
      <w:bookmarkStart w:id="39" w:name="_Toc2618"/>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w:t>
      </w:r>
      <w:r>
        <w:rPr>
          <w:rFonts w:hint="eastAsia" w:ascii="宋体" w:hAnsi="宋体"/>
          <w:color w:val="auto"/>
          <w:u w:val="single"/>
          <w:lang w:val="en-US" w:eastAsia="zh-CN"/>
        </w:rPr>
        <w:t>运营</w:t>
      </w:r>
      <w:r>
        <w:rPr>
          <w:rFonts w:hint="eastAsia" w:ascii="宋体" w:hAnsi="宋体"/>
          <w:color w:val="auto"/>
          <w:u w:val="single"/>
        </w:rPr>
        <w:t>有限公司</w:t>
      </w:r>
    </w:p>
    <w:p>
      <w:pPr>
        <w:spacing w:before="0" w:afterAutospacing="0" w:line="360" w:lineRule="auto"/>
        <w:ind w:right="0" w:firstLine="420" w:firstLineChars="200"/>
        <w:jc w:val="left"/>
        <w:rPr>
          <w:rFonts w:hint="eastAsia"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lang w:eastAsia="zh-CN"/>
        </w:rPr>
        <w:t>2021年AFC系统备件采购项目</w:t>
      </w:r>
      <w:r>
        <w:rPr>
          <w:rFonts w:hint="eastAsia" w:ascii="宋体" w:hAnsi="宋体"/>
          <w:color w:val="auto"/>
        </w:rPr>
        <w:t>（项目编号：</w:t>
      </w:r>
      <w:r>
        <w:rPr>
          <w:rFonts w:hint="eastAsia" w:ascii="宋体" w:hAnsi="宋体"/>
          <w:color w:val="auto"/>
          <w:u w:val="single"/>
          <w:lang w:eastAsia="zh-CN"/>
        </w:rPr>
        <w:t>202110200001</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2021年AFC系统备件采购项目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w:t>
      </w:r>
      <w:r>
        <w:rPr>
          <w:rFonts w:hint="eastAsia" w:ascii="宋体" w:hAnsi="宋体"/>
          <w:color w:val="auto"/>
          <w:u w:val="single"/>
          <w:lang w:val="en-US" w:eastAsia="zh-CN"/>
        </w:rPr>
        <w:t>xxxxx     元整</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w:t>
      </w:r>
      <w:r>
        <w:rPr>
          <w:rFonts w:hint="eastAsia" w:ascii="宋体" w:hAnsi="宋体"/>
          <w:color w:val="auto"/>
          <w:u w:val="single"/>
          <w:lang w:val="en-US" w:eastAsia="zh-CN"/>
        </w:rPr>
        <w:t>xxxxx</w:t>
      </w:r>
      <w:r>
        <w:rPr>
          <w:rFonts w:hint="eastAsia" w:ascii="宋体" w:hAnsi="宋体"/>
          <w:color w:val="auto"/>
          <w:u w:val="single"/>
        </w:rPr>
        <w:t xml:space="preserve"> 元）</w:t>
      </w:r>
      <w:r>
        <w:rPr>
          <w:rFonts w:hint="eastAsia" w:ascii="宋体" w:hAnsi="宋体"/>
          <w:color w:val="auto"/>
        </w:rPr>
        <w:t>；</w:t>
      </w:r>
      <w:r>
        <w:rPr>
          <w:rFonts w:hint="eastAsia" w:ascii="宋体" w:hAnsi="宋体"/>
          <w:color w:val="auto"/>
          <w:u w:val="single"/>
        </w:rPr>
        <w:t>税费：</w:t>
      </w:r>
      <w:r>
        <w:rPr>
          <w:rFonts w:hint="eastAsia" w:ascii="宋体" w:hAnsi="宋体"/>
          <w:color w:val="auto"/>
        </w:rPr>
        <w:t>人民币</w:t>
      </w:r>
      <w:r>
        <w:rPr>
          <w:rFonts w:hint="eastAsia" w:ascii="宋体" w:hAnsi="宋体"/>
          <w:color w:val="auto"/>
          <w:u w:val="single"/>
        </w:rPr>
        <w:t xml:space="preserve"> </w:t>
      </w:r>
      <w:r>
        <w:rPr>
          <w:rFonts w:hint="eastAsia" w:ascii="宋体" w:hAnsi="宋体"/>
          <w:color w:val="auto"/>
          <w:u w:val="single"/>
          <w:lang w:val="en-US" w:eastAsia="zh-CN"/>
        </w:rPr>
        <w:t>xxxxx元整</w:t>
      </w:r>
      <w:r>
        <w:rPr>
          <w:rFonts w:hint="eastAsia" w:ascii="宋体" w:hAnsi="宋体"/>
          <w:color w:val="auto"/>
          <w:u w:val="single"/>
        </w:rPr>
        <w:t xml:space="preserve">  (¥</w:t>
      </w:r>
      <w:r>
        <w:rPr>
          <w:rFonts w:hint="eastAsia" w:ascii="宋体" w:hAnsi="宋体"/>
          <w:color w:val="auto"/>
          <w:u w:val="single"/>
          <w:lang w:val="en-US" w:eastAsia="zh-CN"/>
        </w:rPr>
        <w:t xml:space="preserve">xxxxx     </w:t>
      </w:r>
      <w:r>
        <w:rPr>
          <w:rFonts w:hint="eastAsia" w:ascii="宋体" w:hAnsi="宋体"/>
          <w:color w:val="auto"/>
          <w:u w:val="single"/>
        </w:rPr>
        <w:t>)</w:t>
      </w:r>
      <w:r>
        <w:rPr>
          <w:rFonts w:hint="eastAsia" w:ascii="宋体" w:hAnsi="宋体"/>
          <w:color w:val="auto"/>
        </w:rPr>
        <w:t>；</w:t>
      </w:r>
      <w:r>
        <w:rPr>
          <w:rFonts w:hint="eastAsia" w:ascii="宋体" w:hAnsi="宋体"/>
          <w:color w:val="auto"/>
          <w:u w:val="none"/>
        </w:rPr>
        <w:t>税率：</w:t>
      </w:r>
      <w:r>
        <w:rPr>
          <w:rFonts w:hint="eastAsia" w:ascii="宋体" w:hAnsi="宋体"/>
          <w:color w:val="auto"/>
          <w:u w:val="single"/>
        </w:rPr>
        <w:t xml:space="preserve">  %</w:t>
      </w:r>
      <w:r>
        <w:rPr>
          <w:rFonts w:hint="eastAsia" w:ascii="宋体" w:hAnsi="宋体"/>
          <w:color w:val="auto"/>
        </w:rPr>
        <w:t>；含税总价：</w:t>
      </w:r>
      <w:r>
        <w:rPr>
          <w:rFonts w:hint="eastAsia" w:ascii="宋体" w:hAnsi="宋体"/>
          <w:color w:val="auto"/>
          <w:u w:val="single"/>
        </w:rPr>
        <w:t xml:space="preserve"> </w:t>
      </w:r>
      <w:r>
        <w:rPr>
          <w:rFonts w:hint="eastAsia" w:ascii="宋体" w:hAnsi="宋体"/>
          <w:color w:val="auto"/>
          <w:u w:val="single"/>
          <w:lang w:val="en-US" w:eastAsia="zh-CN"/>
        </w:rPr>
        <w:t>xxxx元整</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w:t>
      </w:r>
      <w:r>
        <w:rPr>
          <w:rFonts w:hint="eastAsia" w:ascii="宋体" w:hAnsi="宋体"/>
          <w:color w:val="auto"/>
          <w:u w:val="single"/>
          <w:lang w:val="en-US" w:eastAsia="zh-CN"/>
        </w:rPr>
        <w:t>xxxx</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w:t>
      </w:r>
      <w:r>
        <w:rPr>
          <w:rFonts w:hint="eastAsia" w:ascii="宋体" w:hAnsi="宋体"/>
          <w:color w:val="auto"/>
          <w:lang w:val="en-US" w:eastAsia="zh-CN"/>
        </w:rPr>
        <w:t>规格书</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hint="eastAsia" w:ascii="宋体" w:hAnsi="宋体"/>
          <w:color w:val="auto"/>
          <w:lang w:eastAsia="zh-CN"/>
        </w:rPr>
      </w:pPr>
      <w:r>
        <w:rPr>
          <w:rFonts w:hint="eastAsia" w:ascii="宋体" w:hAnsi="宋体"/>
          <w:color w:val="auto"/>
        </w:rPr>
        <w:t>（6）询比价申请文件（含询比价申请文件的补充文件）</w:t>
      </w:r>
      <w:r>
        <w:rPr>
          <w:rFonts w:hint="eastAsia" w:ascii="宋体" w:hAnsi="宋体"/>
          <w:color w:val="auto"/>
          <w:lang w:eastAsia="zh-CN"/>
        </w:rPr>
        <w:t>；</w:t>
      </w:r>
    </w:p>
    <w:p>
      <w:pPr>
        <w:spacing w:before="0" w:afterAutospacing="0" w:line="360" w:lineRule="auto"/>
        <w:ind w:right="0"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7）其他附件</w:t>
      </w:r>
      <w:r>
        <w:rPr>
          <w:rFonts w:hint="eastAsia" w:ascii="宋体" w:hAnsi="宋体"/>
          <w:color w:val="auto"/>
        </w:rPr>
        <w:t>。</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w:t>
      </w:r>
      <w:r>
        <w:rPr>
          <w:rFonts w:hint="eastAsia" w:ascii="宋体" w:hAnsi="宋体" w:cs="Arial"/>
          <w:color w:val="auto"/>
          <w:lang w:val="en-US" w:eastAsia="zh-CN"/>
        </w:rPr>
        <w:t>规格书</w:t>
      </w:r>
      <w:r>
        <w:rPr>
          <w:rFonts w:hint="eastAsia" w:ascii="宋体" w:hAnsi="宋体" w:cs="Arial"/>
          <w:color w:val="auto"/>
        </w:rPr>
        <w:t>的规定有差异时，以技术</w:t>
      </w:r>
      <w:r>
        <w:rPr>
          <w:rFonts w:hint="eastAsia" w:ascii="宋体" w:hAnsi="宋体" w:cs="Arial"/>
          <w:color w:val="auto"/>
          <w:lang w:val="en-US" w:eastAsia="zh-CN"/>
        </w:rPr>
        <w:t>规格书</w:t>
      </w:r>
      <w:r>
        <w:rPr>
          <w:rFonts w:hint="eastAsia" w:ascii="宋体" w:hAnsi="宋体" w:cs="Arial"/>
          <w:color w:val="auto"/>
        </w:rPr>
        <w:t>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lang w:val="en-US" w:eastAsia="zh-CN"/>
        </w:rPr>
        <w:t>5.</w:t>
      </w:r>
      <w:r>
        <w:rPr>
          <w:rFonts w:hint="eastAsia" w:ascii="宋体" w:hAnsi="宋体" w:cs="Arial"/>
          <w:color w:val="auto"/>
        </w:rPr>
        <w:t>双方依据本次询比价文件中的</w:t>
      </w:r>
      <w:r>
        <w:rPr>
          <w:rFonts w:hint="eastAsia" w:ascii="宋体" w:hAnsi="宋体" w:cs="Arial"/>
          <w:color w:val="auto"/>
          <w:lang w:val="en-US" w:eastAsia="zh-CN"/>
        </w:rPr>
        <w:t>技术需求及数量表</w:t>
      </w:r>
      <w:r>
        <w:rPr>
          <w:rFonts w:hint="eastAsia" w:ascii="宋体" w:hAnsi="宋体" w:cs="Arial"/>
          <w:color w:val="auto"/>
        </w:rPr>
        <w:t>和询比价申请文件中的报价文件，通过合同澄清最终形成技术规格书，并经双方正式签署后构成本合同的有效组成部分。在本合同执行中的技术指标以技术规格书为准。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lang w:val="en-US" w:eastAsia="zh-CN"/>
        </w:rPr>
        <w:t>6</w:t>
      </w:r>
      <w:r>
        <w:rPr>
          <w:rFonts w:hint="eastAsia" w:ascii="宋体" w:hAnsi="宋体" w:cs="Arial"/>
          <w:color w:val="auto"/>
        </w:rPr>
        <w:t>.考虑到甲方将按照本合同向乙方支付，乙方在此保证全部按照合同的规定向甲方提供货物和服务，并修补缺陷。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lang w:val="en-US" w:eastAsia="zh-CN"/>
        </w:rPr>
        <w:t>7</w:t>
      </w:r>
      <w:r>
        <w:rPr>
          <w:rFonts w:hint="eastAsia" w:ascii="宋体" w:hAnsi="宋体" w:cs="Arial"/>
          <w:color w:val="auto"/>
        </w:rPr>
        <w:t>.考虑到乙方提供的货物和服务并修补缺陷，甲方在此保证按照合同规定的时间和方式向乙方支付合同价款或其他按合同规定应支付的金额。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lang w:val="en-US" w:eastAsia="zh-CN"/>
        </w:rPr>
        <w:t>8</w:t>
      </w:r>
      <w:r>
        <w:rPr>
          <w:rFonts w:hint="eastAsia" w:ascii="宋体" w:hAnsi="宋体"/>
          <w:color w:val="auto"/>
        </w:rPr>
        <w:t>.买卖双方承诺，遵守合同条款关于合同标的、数量质量、合同价格、进度计划等双方各自义务及关于违约责任与索赔、解决争议方式等各项约定。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lang w:val="en-US" w:eastAsia="zh-CN"/>
        </w:rPr>
        <w:t>9</w:t>
      </w:r>
      <w:r>
        <w:rPr>
          <w:rFonts w:hint="eastAsia" w:ascii="宋体" w:hAnsi="宋体" w:cs="Arial"/>
          <w:color w:val="auto"/>
        </w:rPr>
        <w:t>.本合同用中文书写，正本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lang w:val="en-US" w:eastAsia="zh-CN"/>
        </w:rPr>
        <w:t>10</w:t>
      </w:r>
      <w:r>
        <w:rPr>
          <w:rFonts w:hint="eastAsia" w:ascii="宋体" w:hAnsi="宋体" w:cs="Arial"/>
          <w:color w:val="auto"/>
        </w:rPr>
        <w:t>.本合同经双方法定代表人或授权代表签字、加盖单位公章后生效。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r>
              <w:rPr>
                <w:rFonts w:hint="eastAsia" w:hAnsi="宋体" w:cs="Courier New"/>
                <w:color w:val="auto"/>
                <w:sz w:val="21"/>
                <w:szCs w:val="21"/>
                <w:u w:val="single"/>
                <w:lang w:val="en-US" w:eastAsia="zh-CN"/>
              </w:rPr>
              <w:t>/</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4469"/>
      <w:bookmarkStart w:id="41" w:name="_Toc997"/>
      <w:bookmarkStart w:id="42" w:name="_Toc25942"/>
      <w:bookmarkStart w:id="43" w:name="_Toc7689"/>
      <w:bookmarkStart w:id="44" w:name="_Toc24973"/>
      <w:bookmarkStart w:id="45" w:name="_Toc9438"/>
      <w:bookmarkStart w:id="46" w:name="_Toc12155"/>
      <w:bookmarkStart w:id="47" w:name="_Toc11253"/>
      <w:bookmarkStart w:id="48" w:name="_Toc25750634"/>
      <w:bookmarkStart w:id="49" w:name="_Toc16743"/>
      <w:bookmarkStart w:id="50" w:name="_Toc24098"/>
      <w:bookmarkStart w:id="51" w:name="_Toc258"/>
      <w:bookmarkStart w:id="52" w:name="_Toc7529"/>
      <w:bookmarkStart w:id="53" w:name="_Toc18460"/>
      <w:bookmarkStart w:id="54" w:name="_Toc29876"/>
      <w:bookmarkStart w:id="55" w:name="_Toc9188"/>
      <w:bookmarkStart w:id="56" w:name="_Toc10196"/>
      <w:bookmarkStart w:id="57" w:name="_Toc413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2614"/>
      <w:bookmarkStart w:id="59" w:name="_Toc492478763"/>
      <w:bookmarkStart w:id="60" w:name="_Toc10730"/>
      <w:bookmarkStart w:id="61" w:name="_Toc378514952"/>
      <w:bookmarkStart w:id="62" w:name="_Toc12080"/>
      <w:bookmarkStart w:id="63" w:name="_Toc18727"/>
      <w:bookmarkStart w:id="64" w:name="_Toc43"/>
      <w:bookmarkStart w:id="65" w:name="_Toc29932"/>
      <w:bookmarkStart w:id="66" w:name="_Toc19920"/>
      <w:bookmarkStart w:id="67" w:name="_Toc25750635"/>
      <w:bookmarkStart w:id="68" w:name="_Toc7961"/>
      <w:bookmarkStart w:id="69" w:name="_Toc28024"/>
      <w:bookmarkStart w:id="70" w:name="_Toc15707"/>
      <w:bookmarkStart w:id="71" w:name="_Toc31691"/>
      <w:bookmarkStart w:id="72" w:name="_Toc20484"/>
      <w:bookmarkStart w:id="73" w:name="_Toc385427838"/>
      <w:bookmarkStart w:id="74" w:name="_Toc14287"/>
      <w:bookmarkStart w:id="75" w:name="_Toc370933855"/>
      <w:bookmarkStart w:id="76" w:name="_Toc6054"/>
      <w:bookmarkStart w:id="77" w:name="_Toc4032"/>
      <w:bookmarkStart w:id="78" w:name="_Toc25643"/>
      <w:bookmarkStart w:id="79" w:name="_Toc22880"/>
      <w:bookmarkStart w:id="80" w:name="_Toc12256"/>
      <w:bookmarkStart w:id="81" w:name="_Toc390098464"/>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30815"/>
      <w:bookmarkStart w:id="83" w:name="_Toc378514953"/>
      <w:bookmarkStart w:id="84" w:name="_Toc3180"/>
      <w:bookmarkStart w:id="85" w:name="_Toc5955"/>
      <w:bookmarkStart w:id="86" w:name="_Toc19899"/>
      <w:bookmarkStart w:id="87" w:name="_Toc25826"/>
      <w:bookmarkStart w:id="88" w:name="_Toc25750636"/>
      <w:bookmarkStart w:id="89" w:name="_Toc492478764"/>
      <w:bookmarkStart w:id="90" w:name="_Toc15944"/>
      <w:bookmarkStart w:id="91" w:name="_Toc390098465"/>
      <w:bookmarkStart w:id="92" w:name="_Toc8477"/>
      <w:bookmarkStart w:id="93" w:name="_Toc1169"/>
      <w:bookmarkStart w:id="94" w:name="_Toc13835"/>
      <w:bookmarkStart w:id="95" w:name="_Toc23112"/>
      <w:bookmarkStart w:id="96" w:name="_Toc7059"/>
      <w:bookmarkStart w:id="97" w:name="_Toc4255"/>
      <w:bookmarkStart w:id="98" w:name="_Toc23247"/>
      <w:bookmarkStart w:id="99" w:name="_Toc4301"/>
      <w:bookmarkStart w:id="100" w:name="_Toc23305"/>
      <w:bookmarkStart w:id="101" w:name="_Toc18178"/>
      <w:bookmarkStart w:id="102" w:name="_Toc385427839"/>
      <w:bookmarkStart w:id="103" w:name="_Toc7813"/>
      <w:bookmarkStart w:id="104" w:name="_Toc4212"/>
      <w:bookmarkStart w:id="105" w:name="_Toc370933856"/>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4969"/>
      <w:bookmarkStart w:id="107" w:name="_Toc9864"/>
      <w:bookmarkStart w:id="108" w:name="_Toc3674"/>
      <w:bookmarkStart w:id="109" w:name="_Toc385427840"/>
      <w:bookmarkStart w:id="110" w:name="_Toc12248"/>
      <w:bookmarkStart w:id="111" w:name="_Toc3131"/>
      <w:bookmarkStart w:id="112" w:name="_Toc4898"/>
      <w:bookmarkStart w:id="113" w:name="_Toc390098466"/>
      <w:bookmarkStart w:id="114" w:name="_Toc13801"/>
      <w:bookmarkStart w:id="115" w:name="_Toc18092"/>
      <w:bookmarkStart w:id="116" w:name="_Toc14437"/>
      <w:bookmarkStart w:id="117" w:name="_Toc15308"/>
      <w:bookmarkStart w:id="118" w:name="_Toc492478765"/>
      <w:bookmarkStart w:id="119" w:name="_Toc25750637"/>
      <w:bookmarkStart w:id="120" w:name="_Toc21603"/>
      <w:bookmarkStart w:id="121" w:name="_Toc5253"/>
      <w:bookmarkStart w:id="122" w:name="_Toc26983"/>
      <w:bookmarkStart w:id="123" w:name="_Toc3397"/>
      <w:bookmarkStart w:id="124" w:name="_Toc21065"/>
      <w:bookmarkStart w:id="125" w:name="_Toc370933857"/>
      <w:bookmarkStart w:id="126" w:name="_Toc378514954"/>
      <w:bookmarkStart w:id="127" w:name="_Toc4738"/>
      <w:bookmarkStart w:id="128" w:name="_Toc11803"/>
      <w:bookmarkStart w:id="129" w:name="_Toc9306"/>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390098467"/>
      <w:bookmarkStart w:id="131" w:name="_Toc18548"/>
      <w:bookmarkStart w:id="132" w:name="_Toc370933858"/>
      <w:bookmarkStart w:id="133" w:name="_Toc19514"/>
      <w:bookmarkStart w:id="134" w:name="_Toc3318"/>
      <w:bookmarkStart w:id="135" w:name="_Toc492478766"/>
      <w:bookmarkStart w:id="136" w:name="_Toc25311"/>
      <w:bookmarkStart w:id="137" w:name="_Toc385427841"/>
      <w:bookmarkStart w:id="138" w:name="_Toc10807"/>
      <w:bookmarkStart w:id="139" w:name="_Toc25750638"/>
      <w:bookmarkStart w:id="140" w:name="_Toc23249"/>
      <w:bookmarkStart w:id="141" w:name="_Toc16646"/>
      <w:bookmarkStart w:id="142" w:name="_Toc21356"/>
      <w:bookmarkStart w:id="143" w:name="_Toc2708"/>
      <w:bookmarkStart w:id="144" w:name="_Toc23258"/>
      <w:bookmarkStart w:id="145" w:name="_Toc27450"/>
      <w:bookmarkStart w:id="146" w:name="_Toc11524"/>
      <w:bookmarkStart w:id="147" w:name="_Toc378514955"/>
      <w:bookmarkStart w:id="148" w:name="_Toc12180"/>
      <w:bookmarkStart w:id="149" w:name="_Toc21289"/>
      <w:bookmarkStart w:id="150" w:name="_Toc21641"/>
      <w:bookmarkStart w:id="151" w:name="_Toc14273"/>
      <w:bookmarkStart w:id="152" w:name="_Toc14713"/>
      <w:bookmarkStart w:id="153" w:name="_Toc1162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4783"/>
      <w:bookmarkStart w:id="155" w:name="_Toc385427842"/>
      <w:bookmarkStart w:id="156" w:name="_Toc20372"/>
      <w:bookmarkStart w:id="157" w:name="_Toc492478767"/>
      <w:bookmarkStart w:id="158" w:name="_Toc31912"/>
      <w:bookmarkStart w:id="159" w:name="_Toc18617"/>
      <w:bookmarkStart w:id="160" w:name="_Toc4048"/>
      <w:bookmarkStart w:id="161" w:name="_Toc13516"/>
      <w:bookmarkStart w:id="162" w:name="_Toc22040"/>
      <w:bookmarkStart w:id="163" w:name="_Toc19358"/>
      <w:bookmarkStart w:id="164" w:name="_Toc14089"/>
      <w:bookmarkStart w:id="165" w:name="_Toc10995"/>
      <w:bookmarkStart w:id="166" w:name="_Toc18813"/>
      <w:bookmarkStart w:id="167" w:name="_Toc23539"/>
      <w:bookmarkStart w:id="168" w:name="_Toc17081"/>
      <w:bookmarkStart w:id="169" w:name="_Toc2352"/>
      <w:bookmarkStart w:id="170" w:name="_Toc390098468"/>
      <w:bookmarkStart w:id="171" w:name="_Toc11487"/>
      <w:bookmarkStart w:id="172" w:name="_Toc378514956"/>
      <w:bookmarkStart w:id="173" w:name="_Toc25750639"/>
      <w:bookmarkStart w:id="174" w:name="_Toc370933859"/>
      <w:bookmarkStart w:id="175" w:name="_Toc3165"/>
      <w:bookmarkStart w:id="176" w:name="_Toc27620"/>
      <w:bookmarkStart w:id="177" w:name="_Toc2304"/>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17102"/>
      <w:bookmarkStart w:id="179" w:name="_Toc23274"/>
      <w:bookmarkStart w:id="180" w:name="_Toc385427843"/>
      <w:bookmarkStart w:id="181" w:name="_Toc25750640"/>
      <w:bookmarkStart w:id="182" w:name="_Toc18946"/>
      <w:bookmarkStart w:id="183" w:name="_Toc5930"/>
      <w:bookmarkStart w:id="184" w:name="_Toc24189"/>
      <w:bookmarkStart w:id="185" w:name="_Toc16793"/>
      <w:bookmarkStart w:id="186" w:name="_Toc25049"/>
      <w:bookmarkStart w:id="187" w:name="_Toc378514957"/>
      <w:bookmarkStart w:id="188" w:name="_Toc15801"/>
      <w:bookmarkStart w:id="189" w:name="_Toc12048"/>
      <w:bookmarkStart w:id="190" w:name="_Toc4739"/>
      <w:bookmarkStart w:id="191" w:name="_Toc17908"/>
      <w:bookmarkStart w:id="192" w:name="_Toc16891"/>
      <w:bookmarkStart w:id="193" w:name="_Toc17100"/>
      <w:bookmarkStart w:id="194" w:name="_Toc2340"/>
      <w:bookmarkStart w:id="195" w:name="_Toc8848"/>
      <w:bookmarkStart w:id="196" w:name="_Toc390098469"/>
      <w:bookmarkStart w:id="197" w:name="_Toc370933860"/>
      <w:bookmarkStart w:id="198" w:name="_Toc2096"/>
      <w:bookmarkStart w:id="199" w:name="_Toc23542"/>
      <w:bookmarkStart w:id="200" w:name="_Toc492478768"/>
      <w:bookmarkStart w:id="201" w:name="_Toc25104"/>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828"/>
      <w:bookmarkStart w:id="203" w:name="_Toc25327"/>
      <w:bookmarkStart w:id="204" w:name="_Toc29337"/>
      <w:bookmarkStart w:id="205" w:name="_Toc17901"/>
      <w:bookmarkStart w:id="206" w:name="_Toc21848"/>
      <w:bookmarkStart w:id="207" w:name="_Toc20551"/>
      <w:bookmarkStart w:id="208" w:name="_Toc6777"/>
      <w:bookmarkStart w:id="209" w:name="_Toc7907"/>
      <w:bookmarkStart w:id="210" w:name="_Toc7187"/>
      <w:bookmarkStart w:id="211" w:name="_Toc390098470"/>
      <w:bookmarkStart w:id="212" w:name="_Toc29127"/>
      <w:bookmarkStart w:id="213" w:name="_Toc25888"/>
      <w:bookmarkStart w:id="214" w:name="_Toc492478769"/>
      <w:bookmarkStart w:id="215" w:name="_Toc1869"/>
      <w:bookmarkStart w:id="216" w:name="_Toc385427844"/>
      <w:bookmarkStart w:id="217" w:name="_Toc370933861"/>
      <w:bookmarkStart w:id="218" w:name="_Toc24887"/>
      <w:bookmarkStart w:id="219" w:name="_Toc378514958"/>
      <w:bookmarkStart w:id="220" w:name="_Toc25750641"/>
      <w:bookmarkStart w:id="221" w:name="_Toc17489"/>
      <w:bookmarkStart w:id="222" w:name="_Toc7460"/>
      <w:bookmarkStart w:id="223" w:name="_Toc2076"/>
      <w:bookmarkStart w:id="224" w:name="_Toc21755"/>
      <w:bookmarkStart w:id="225" w:name="_Toc11516"/>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w:t>
      </w:r>
      <w:r>
        <w:rPr>
          <w:rFonts w:hint="eastAsia" w:ascii="宋体" w:hAnsi="宋体" w:cs="Arial"/>
          <w:color w:val="auto"/>
          <w:lang w:val="en-US" w:eastAsia="zh-CN"/>
        </w:rPr>
        <w:t>或履约保函</w:t>
      </w:r>
      <w:r>
        <w:rPr>
          <w:rFonts w:hint="eastAsia" w:ascii="宋体" w:hAnsi="宋体" w:cs="Arial"/>
          <w:color w:val="auto"/>
        </w:rPr>
        <w:t>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32711"/>
      <w:bookmarkStart w:id="227" w:name="_Toc30234"/>
      <w:bookmarkStart w:id="228" w:name="_Toc29729"/>
      <w:bookmarkStart w:id="229" w:name="_Toc5676"/>
      <w:bookmarkStart w:id="230" w:name="_Toc25750642"/>
      <w:bookmarkStart w:id="231" w:name="_Toc20252"/>
      <w:bookmarkStart w:id="232" w:name="_Toc20899"/>
      <w:bookmarkStart w:id="233" w:name="_Toc7801"/>
      <w:bookmarkStart w:id="234" w:name="_Toc31795"/>
      <w:bookmarkStart w:id="235" w:name="_Toc97"/>
      <w:bookmarkStart w:id="236" w:name="_Toc32382"/>
      <w:bookmarkStart w:id="237" w:name="_Toc26034"/>
      <w:bookmarkStart w:id="238" w:name="_Toc12113"/>
      <w:bookmarkStart w:id="239" w:name="_Toc21872"/>
      <w:bookmarkStart w:id="240" w:name="_Toc1990"/>
      <w:bookmarkStart w:id="241" w:name="_Toc20550"/>
      <w:bookmarkStart w:id="242" w:name="_Toc2613"/>
      <w:bookmarkStart w:id="243" w:name="_Toc25873"/>
      <w:bookmarkStart w:id="244" w:name="_Toc15512"/>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6105"/>
      <w:bookmarkStart w:id="246" w:name="_Toc8820"/>
      <w:bookmarkStart w:id="247" w:name="_Toc4089"/>
      <w:bookmarkStart w:id="248" w:name="_Toc385427846"/>
      <w:bookmarkStart w:id="249" w:name="_Toc492478771"/>
      <w:bookmarkStart w:id="250" w:name="_Toc489"/>
      <w:bookmarkStart w:id="251" w:name="_Toc19218"/>
      <w:bookmarkStart w:id="252" w:name="_Toc22940"/>
      <w:bookmarkStart w:id="253" w:name="_Toc378514960"/>
      <w:bookmarkStart w:id="254" w:name="_Toc8743"/>
      <w:bookmarkStart w:id="255" w:name="_Toc390098472"/>
      <w:bookmarkStart w:id="256" w:name="_Toc15424"/>
      <w:bookmarkStart w:id="257" w:name="_Toc15199"/>
      <w:bookmarkStart w:id="258" w:name="_Toc6736"/>
      <w:bookmarkStart w:id="259" w:name="_Toc17625"/>
      <w:bookmarkStart w:id="260" w:name="_Toc4466"/>
      <w:bookmarkStart w:id="261" w:name="_Toc24667"/>
      <w:bookmarkStart w:id="262" w:name="_Toc17673"/>
      <w:bookmarkStart w:id="263" w:name="_Toc1637"/>
      <w:bookmarkStart w:id="264" w:name="_Toc23750"/>
      <w:bookmarkStart w:id="265" w:name="_Toc28074"/>
      <w:bookmarkStart w:id="266" w:name="_Toc370933863"/>
      <w:bookmarkStart w:id="267" w:name="_Toc25750643"/>
      <w:bookmarkStart w:id="268" w:name="_Toc13241"/>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个月（如中选人询比价申请文件中承诺的质量保证期优于询比价文件要求，按</w:t>
      </w:r>
      <w:r>
        <w:rPr>
          <w:rFonts w:hint="eastAsia" w:ascii="宋体" w:hAnsi="宋体"/>
          <w:b/>
          <w:color w:val="auto"/>
          <w:lang w:eastAsia="zh-CN"/>
        </w:rPr>
        <w:t>乙方</w:t>
      </w:r>
      <w:r>
        <w:rPr>
          <w:rFonts w:hint="eastAsia" w:ascii="宋体" w:hAnsi="宋体"/>
          <w:b/>
          <w:color w:val="auto"/>
        </w:rPr>
        <w:t>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个月（如中选人</w:t>
      </w:r>
      <w:r>
        <w:rPr>
          <w:rFonts w:hint="eastAsia" w:ascii="宋体" w:hAnsi="宋体"/>
          <w:b/>
          <w:color w:val="auto"/>
        </w:rPr>
        <w:t>询比价申请文件中承诺的质量保证期优于询比价文件要求，按</w:t>
      </w:r>
      <w:r>
        <w:rPr>
          <w:rFonts w:hint="eastAsia" w:ascii="宋体" w:hAnsi="宋体"/>
          <w:b/>
          <w:color w:val="auto"/>
          <w:lang w:eastAsia="zh-CN"/>
        </w:rPr>
        <w:t>乙方</w:t>
      </w:r>
      <w:r>
        <w:rPr>
          <w:rFonts w:hint="eastAsia" w:ascii="宋体" w:hAnsi="宋体"/>
          <w:b/>
          <w:color w:val="auto"/>
        </w:rPr>
        <w:t>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合同价格：人民币</w:t>
      </w:r>
      <w:r>
        <w:rPr>
          <w:rFonts w:ascii="宋体" w:hAnsi="宋体"/>
          <w:color w:val="auto"/>
          <w:u w:val="single"/>
        </w:rPr>
        <w:t xml:space="preserve"> </w:t>
      </w:r>
      <w:r>
        <w:rPr>
          <w:rFonts w:hint="eastAsia" w:ascii="宋体" w:hAnsi="宋体"/>
          <w:color w:val="auto"/>
          <w:u w:val="single"/>
          <w:lang w:val="en-US" w:eastAsia="zh-CN"/>
        </w:rPr>
        <w:t>xxxx元整</w:t>
      </w:r>
      <w:r>
        <w:rPr>
          <w:rFonts w:ascii="宋体" w:hAnsi="宋体"/>
          <w:color w:val="auto"/>
          <w:u w:val="single"/>
        </w:rPr>
        <w:t xml:space="preserve"> (¥ </w:t>
      </w:r>
      <w:r>
        <w:rPr>
          <w:rFonts w:hint="eastAsia" w:ascii="宋体" w:hAnsi="宋体"/>
          <w:color w:val="auto"/>
          <w:u w:val="single"/>
          <w:lang w:val="en-US" w:eastAsia="zh-CN"/>
        </w:rPr>
        <w:t>xxx</w:t>
      </w:r>
      <w:r>
        <w:rPr>
          <w:rFonts w:ascii="宋体" w:hAnsi="宋体"/>
          <w:color w:val="auto"/>
          <w:u w:val="single"/>
        </w:rPr>
        <w:t xml:space="preserve"> )</w:t>
      </w:r>
      <w:r>
        <w:rPr>
          <w:rFonts w:hint="eastAsia" w:ascii="宋体" w:hAnsi="宋体"/>
          <w:color w:val="auto"/>
        </w:rPr>
        <w:t>；税费：人民币</w:t>
      </w:r>
      <w:r>
        <w:rPr>
          <w:rFonts w:hint="eastAsia" w:ascii="宋体" w:hAnsi="宋体"/>
          <w:color w:val="auto"/>
          <w:lang w:val="en-US" w:eastAsia="zh-CN"/>
        </w:rPr>
        <w:t>xxxx元整</w:t>
      </w:r>
      <w:r>
        <w:rPr>
          <w:rFonts w:ascii="宋体" w:hAnsi="宋体"/>
          <w:color w:val="auto"/>
          <w:u w:val="single"/>
        </w:rPr>
        <w:t xml:space="preserve"> (¥ </w:t>
      </w:r>
      <w:r>
        <w:rPr>
          <w:rFonts w:hint="eastAsia" w:ascii="宋体" w:hAnsi="宋体"/>
          <w:color w:val="auto"/>
          <w:u w:val="single"/>
          <w:lang w:val="en-US" w:eastAsia="zh-CN"/>
        </w:rPr>
        <w:t xml:space="preserve">xxxx    </w:t>
      </w:r>
      <w:r>
        <w:rPr>
          <w:rFonts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u w:val="single"/>
          <w:lang w:val="en-US" w:eastAsia="zh-CN"/>
        </w:rPr>
        <w:t xml:space="preserve">  </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w:t>
      </w:r>
      <w:r>
        <w:rPr>
          <w:rFonts w:hint="eastAsia" w:ascii="宋体" w:hAnsi="宋体"/>
          <w:color w:val="auto"/>
          <w:u w:val="single"/>
          <w:lang w:val="en-US" w:eastAsia="zh-CN"/>
        </w:rPr>
        <w:t>xxxxx元整</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w:t>
      </w:r>
      <w:r>
        <w:rPr>
          <w:rFonts w:hint="eastAsia" w:ascii="宋体" w:hAnsi="宋体"/>
          <w:color w:val="auto"/>
          <w:u w:val="single"/>
          <w:lang w:val="en-US" w:eastAsia="zh-CN"/>
        </w:rPr>
        <w:t>xxxx元整</w:t>
      </w:r>
      <w:r>
        <w:rPr>
          <w:rFonts w:ascii="宋体" w:hAnsi="宋体"/>
          <w:color w:val="auto"/>
          <w:u w:val="single"/>
        </w:rPr>
        <w:t xml:space="preserve"> (¥</w:t>
      </w:r>
      <w:r>
        <w:rPr>
          <w:rFonts w:hint="eastAsia" w:ascii="宋体" w:hAnsi="宋体"/>
          <w:color w:val="auto"/>
          <w:u w:val="single"/>
          <w:lang w:val="en-US" w:eastAsia="zh-CN"/>
        </w:rPr>
        <w:t xml:space="preserve">xxxx    </w:t>
      </w:r>
      <w:r>
        <w:rPr>
          <w:rFonts w:ascii="宋体" w:hAnsi="宋体"/>
          <w:color w:val="auto"/>
          <w:u w:val="single"/>
        </w:rPr>
        <w:t xml:space="preserve"> )</w:t>
      </w:r>
      <w:r>
        <w:rPr>
          <w:rFonts w:hint="eastAsia" w:ascii="宋体" w:hAnsi="宋体"/>
          <w:color w:val="auto"/>
        </w:rPr>
        <w:t>；税费：人民币</w:t>
      </w:r>
      <w:r>
        <w:rPr>
          <w:rFonts w:ascii="宋体" w:hAnsi="宋体"/>
          <w:color w:val="auto"/>
          <w:u w:val="single"/>
        </w:rPr>
        <w:t xml:space="preserve"> </w:t>
      </w:r>
      <w:r>
        <w:rPr>
          <w:rFonts w:hint="eastAsia" w:ascii="宋体" w:hAnsi="宋体"/>
          <w:color w:val="auto"/>
          <w:u w:val="single"/>
          <w:lang w:val="en-US" w:eastAsia="zh-CN"/>
        </w:rPr>
        <w:t>xxxxx</w:t>
      </w:r>
      <w:r>
        <w:rPr>
          <w:rFonts w:ascii="宋体" w:hAnsi="宋体"/>
          <w:color w:val="auto"/>
          <w:u w:val="single"/>
        </w:rPr>
        <w:t>(¥</w:t>
      </w:r>
      <w:r>
        <w:rPr>
          <w:rFonts w:hint="eastAsia" w:ascii="宋体" w:hAnsi="宋体"/>
          <w:color w:val="auto"/>
          <w:u w:val="single"/>
          <w:lang w:val="en-US" w:eastAsia="zh-CN"/>
        </w:rPr>
        <w:t xml:space="preserve">xxxx    </w:t>
      </w:r>
      <w:r>
        <w:rPr>
          <w:rFonts w:ascii="宋体" w:hAnsi="宋体"/>
          <w:color w:val="auto"/>
          <w:u w:val="single"/>
        </w:rPr>
        <w:t xml:space="preserve">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w:t>
      </w:r>
      <w:r>
        <w:rPr>
          <w:rFonts w:hint="eastAsia" w:ascii="宋体" w:hAnsi="宋体"/>
          <w:color w:val="auto"/>
          <w:u w:val="single"/>
          <w:lang w:val="en-US" w:eastAsia="zh-CN"/>
        </w:rPr>
        <w:t xml:space="preserve">xxxxx     </w:t>
      </w:r>
      <w:r>
        <w:rPr>
          <w:rFonts w:ascii="宋体" w:hAnsi="宋体"/>
          <w:color w:val="auto"/>
          <w:u w:val="single"/>
        </w:rPr>
        <w:t>)</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w:t>
      </w:r>
      <w:r>
        <w:rPr>
          <w:rFonts w:hint="eastAsia" w:ascii="宋体" w:hAnsi="宋体"/>
          <w:color w:val="auto"/>
          <w:u w:val="single"/>
          <w:lang w:val="en-US" w:eastAsia="zh-CN"/>
        </w:rPr>
        <w:t>xxxxx整</w:t>
      </w:r>
      <w:r>
        <w:rPr>
          <w:rFonts w:ascii="宋体" w:hAnsi="宋体"/>
          <w:color w:val="auto"/>
          <w:u w:val="single"/>
        </w:rPr>
        <w:t>(¥</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；税费：人民币</w:t>
      </w:r>
      <w:r>
        <w:rPr>
          <w:rFonts w:hint="eastAsia" w:ascii="宋体" w:hAnsi="宋体"/>
          <w:color w:val="auto"/>
          <w:lang w:val="en-US" w:eastAsia="zh-CN"/>
        </w:rPr>
        <w:t>xxxx</w:t>
      </w:r>
      <w:r>
        <w:rPr>
          <w:rFonts w:ascii="宋体" w:hAnsi="宋体"/>
          <w:color w:val="auto"/>
          <w:u w:val="single"/>
        </w:rPr>
        <w:t xml:space="preserve">(¥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w:t>
      </w:r>
      <w:r>
        <w:rPr>
          <w:rFonts w:hint="eastAsia" w:ascii="宋体" w:hAnsi="宋体"/>
          <w:color w:val="auto"/>
          <w:u w:val="single"/>
          <w:lang w:val="en-US" w:eastAsia="zh-CN"/>
        </w:rPr>
        <w:t xml:space="preserve">xxxxx     </w:t>
      </w:r>
      <w:r>
        <w:rPr>
          <w:rFonts w:ascii="宋体" w:hAnsi="宋体"/>
          <w:color w:val="auto"/>
          <w:u w:val="single"/>
        </w:rPr>
        <w:t xml:space="preserve">    (¥ </w:t>
      </w:r>
      <w:r>
        <w:rPr>
          <w:rFonts w:hint="eastAsia" w:ascii="宋体" w:hAnsi="宋体"/>
          <w:color w:val="auto"/>
          <w:u w:val="single"/>
          <w:lang w:val="en-US" w:eastAsia="zh-CN"/>
        </w:rPr>
        <w:t>xxxx</w:t>
      </w:r>
      <w:r>
        <w:rPr>
          <w:rFonts w:ascii="宋体" w:hAnsi="宋体"/>
          <w:color w:val="auto"/>
          <w:u w:val="single"/>
        </w:rPr>
        <w:t xml:space="preserve"> )</w:t>
      </w:r>
      <w:r>
        <w:rPr>
          <w:rFonts w:hint="eastAsia" w:ascii="宋体" w:hAnsi="宋体"/>
          <w:color w:val="auto"/>
          <w:u w:val="single"/>
          <w:lang w:eastAsia="zh-CN"/>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540"/>
          <w:tab w:val="left" w:pos="980"/>
        </w:tabs>
        <w:spacing w:before="0" w:afterAutospacing="0"/>
        <w:ind w:left="420" w:right="0"/>
        <w:rPr>
          <w:rFonts w:ascii="宋体" w:hAnsi="宋体"/>
          <w:color w:val="auto"/>
        </w:rPr>
      </w:pPr>
      <w:r>
        <w:rPr>
          <w:rFonts w:hint="eastAsia"/>
          <w:color w:val="auto"/>
          <w:lang w:val="en-US" w:eastAsia="zh-CN"/>
        </w:rPr>
        <w:t>1</w:t>
      </w:r>
      <w:r>
        <w:rPr>
          <w:rFonts w:hint="eastAsia"/>
          <w:color w:val="auto"/>
        </w:rPr>
        <w:t>）因原填报品牌型号停产或升级的导致市场采购不到的。变更的品牌型号需提供原厂出具的其品牌型号停产证明或型号升级证明。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w:t>
      </w:r>
      <w:r>
        <w:rPr>
          <w:rFonts w:hint="eastAsia" w:ascii="宋体" w:hAnsi="宋体"/>
          <w:color w:val="auto"/>
          <w:lang w:val="en-US" w:eastAsia="zh-CN"/>
        </w:rPr>
        <w:t>2</w:t>
      </w:r>
      <w:r>
        <w:rPr>
          <w:rFonts w:ascii="宋体" w:hAnsi="宋体"/>
          <w:color w:val="auto"/>
        </w:rPr>
        <w:t>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9448"/>
      <w:bookmarkStart w:id="274" w:name="_Toc16716"/>
      <w:bookmarkStart w:id="275" w:name="_Toc12470"/>
      <w:bookmarkStart w:id="276" w:name="_Toc21372"/>
      <w:bookmarkStart w:id="277" w:name="_Toc21033"/>
      <w:bookmarkStart w:id="278" w:name="_Toc6194"/>
      <w:bookmarkStart w:id="279" w:name="_Toc21659"/>
      <w:bookmarkStart w:id="280" w:name="_Toc16443"/>
      <w:bookmarkStart w:id="281" w:name="_Toc29249"/>
      <w:bookmarkStart w:id="282" w:name="_Toc5644"/>
      <w:bookmarkStart w:id="283" w:name="_Toc5186"/>
      <w:bookmarkStart w:id="284" w:name="_Toc12983548"/>
      <w:bookmarkStart w:id="285" w:name="_Toc2753"/>
      <w:bookmarkStart w:id="286" w:name="_Toc27316"/>
      <w:bookmarkStart w:id="287" w:name="_Toc27258"/>
      <w:bookmarkStart w:id="288" w:name="_Toc14997"/>
      <w:bookmarkStart w:id="289" w:name="_Toc21635"/>
      <w:bookmarkStart w:id="290" w:name="_Toc13288"/>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2021年AFC系统备件采购项目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2021年AFC系统备件采购项目</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rPr>
          <w:rFonts w:hint="eastAsia" w:ascii="宋体" w:hAnsi="宋体"/>
          <w:b/>
          <w:color w:val="auto"/>
          <w:sz w:val="24"/>
          <w:szCs w:val="24"/>
        </w:rPr>
      </w:pPr>
    </w:p>
    <w:p>
      <w:pPr>
        <w:tabs>
          <w:tab w:val="left" w:pos="1134"/>
          <w:tab w:val="left" w:pos="8364"/>
        </w:tabs>
        <w:spacing w:before="0"/>
        <w:ind w:right="-57"/>
        <w:rPr>
          <w:rFonts w:hint="eastAsia" w:ascii="宋体" w:hAnsi="宋体"/>
          <w:b/>
          <w:color w:val="auto"/>
          <w:sz w:val="24"/>
          <w:szCs w:val="24"/>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202110200001</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hint="eastAsia" w:ascii="宋体" w:hAnsi="宋体" w:cs="宋体"/>
                      <w:b/>
                      <w:color w:val="auto"/>
                      <w:kern w:val="2"/>
                      <w:lang w:eastAsia="zh-CN" w:bidi="ar"/>
                    </w:rPr>
                    <w:t>运营公司</w:t>
                  </w:r>
                  <w:r>
                    <w:rPr>
                      <w:rFonts w:hint="eastAsia"/>
                      <w:color w:val="auto"/>
                    </w:rPr>
                    <w:t xml:space="preserve"> </w:t>
                  </w:r>
                  <w:r>
                    <w:rPr>
                      <w:rFonts w:hint="eastAsia" w:ascii="宋体" w:hAnsi="宋体" w:cs="宋体"/>
                      <w:b/>
                      <w:color w:val="auto"/>
                      <w:kern w:val="2"/>
                      <w:lang w:eastAsia="zh-CN" w:bidi="ar"/>
                    </w:rPr>
                    <w:t>2021年AFC系统备件采购项目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w:t>
                  </w:r>
                  <w:r>
                    <w:rPr>
                      <w:rFonts w:hint="eastAsia" w:ascii="宋体" w:hAnsi="宋体" w:cs="宋体"/>
                      <w:color w:val="auto"/>
                      <w:kern w:val="2"/>
                      <w:lang w:eastAsia="zh-CN" w:bidi="ar"/>
                    </w:rPr>
                    <w:t>运营公司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w:t>
                  </w:r>
                  <w:r>
                    <w:rPr>
                      <w:rFonts w:hint="eastAsia" w:ascii="宋体" w:hAnsi="宋体" w:cs="宋体"/>
                      <w:color w:val="auto"/>
                      <w:lang w:eastAsia="zh-CN" w:bidi="ar"/>
                    </w:rPr>
                    <w:t>南宁轨道交通运营有限公司</w:t>
                  </w:r>
                  <w:r>
                    <w:rPr>
                      <w:rFonts w:hint="eastAsia" w:ascii="宋体" w:hAnsi="宋体" w:cs="宋体"/>
                      <w:color w:val="auto"/>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eastAsia="zh-CN" w:bidi="ar"/>
                    </w:rPr>
                    <w:t>运营公司</w:t>
                  </w:r>
                  <w:r>
                    <w:rPr>
                      <w:rFonts w:hint="eastAsia" w:ascii="宋体" w:hAnsi="宋体" w:cs="宋体"/>
                      <w:b/>
                      <w:color w:val="auto"/>
                      <w:lang w:bidi="ar"/>
                    </w:rPr>
                    <w:t xml:space="preserve"> </w:t>
                  </w:r>
                  <w:r>
                    <w:rPr>
                      <w:rFonts w:hint="eastAsia" w:ascii="宋体" w:hAnsi="宋体" w:cs="宋体"/>
                      <w:b/>
                      <w:color w:val="auto"/>
                      <w:u w:val="single"/>
                      <w:lang w:bidi="ar"/>
                    </w:rPr>
                    <w:t xml:space="preserve">  </w:t>
                  </w:r>
                  <w:r>
                    <w:rPr>
                      <w:rFonts w:hint="eastAsia" w:ascii="宋体" w:hAnsi="宋体" w:cs="宋体"/>
                      <w:b/>
                      <w:color w:val="auto"/>
                      <w:kern w:val="2"/>
                      <w:u w:val="single"/>
                      <w:lang w:bidi="ar"/>
                    </w:rPr>
                    <w:t>2021年XX</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spacing w:before="0" w:line="360" w:lineRule="auto"/>
        <w:ind w:right="0"/>
        <w:jc w:val="center"/>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w:t>
      </w:r>
      <w:r>
        <w:rPr>
          <w:rStyle w:val="13"/>
          <w:rFonts w:hint="eastAsia"/>
          <w:color w:val="auto"/>
          <w:szCs w:val="22"/>
          <w:lang w:val="en-US" w:eastAsia="zh-CN"/>
        </w:rPr>
        <w:t>规格书</w:t>
      </w:r>
    </w:p>
    <w:p>
      <w:pPr>
        <w:spacing w:before="0" w:line="360" w:lineRule="auto"/>
        <w:ind w:right="0"/>
        <w:outlineLvl w:val="1"/>
        <w:rPr>
          <w:rStyle w:val="13"/>
          <w:color w:val="auto"/>
          <w:szCs w:val="22"/>
        </w:rPr>
        <w:sectPr>
          <w:footerReference r:id="rId7" w:type="default"/>
          <w:pgSz w:w="16838" w:h="11905" w:orient="landscape"/>
          <w:pgMar w:top="1417" w:right="1417" w:bottom="1417" w:left="1417" w:header="454" w:footer="567" w:gutter="0"/>
          <w:cols w:space="0" w:num="1"/>
          <w:rtlGutter w:val="0"/>
          <w:docGrid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lang w:val="en-US" w:eastAsia="zh-CN"/>
        </w:rPr>
        <w:t>其他附件</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color w:val="auto"/>
        </w:rPr>
      </w:pPr>
    </w:p>
    <w:p>
      <w:pPr>
        <w:spacing w:before="0" w:line="360" w:lineRule="auto"/>
        <w:ind w:right="0"/>
        <w:jc w:val="center"/>
        <w:outlineLvl w:val="1"/>
        <w:rPr>
          <w:rFonts w:hint="eastAsia" w:eastAsia="宋体"/>
          <w:color w:val="auto"/>
          <w:lang w:eastAsia="zh-CN"/>
        </w:rPr>
      </w:pPr>
    </w:p>
    <w:sectPr>
      <w:pgSz w:w="11905" w:h="16838"/>
      <w:pgMar w:top="1417" w:right="1417" w:bottom="1417" w:left="1417" w:header="454" w:footer="567"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272C43"/>
    <w:rsid w:val="01CD45AC"/>
    <w:rsid w:val="02396843"/>
    <w:rsid w:val="02450123"/>
    <w:rsid w:val="02827A4B"/>
    <w:rsid w:val="039D78FA"/>
    <w:rsid w:val="042A4508"/>
    <w:rsid w:val="04793FE2"/>
    <w:rsid w:val="052D0CFE"/>
    <w:rsid w:val="057B60E1"/>
    <w:rsid w:val="07DD0CF9"/>
    <w:rsid w:val="07FA49AB"/>
    <w:rsid w:val="08F14400"/>
    <w:rsid w:val="09723CF9"/>
    <w:rsid w:val="098D0CE6"/>
    <w:rsid w:val="0B9870A7"/>
    <w:rsid w:val="0D07455D"/>
    <w:rsid w:val="0D2366C8"/>
    <w:rsid w:val="0D51071B"/>
    <w:rsid w:val="121E77F4"/>
    <w:rsid w:val="12ED4399"/>
    <w:rsid w:val="132C3849"/>
    <w:rsid w:val="1478212B"/>
    <w:rsid w:val="14792F82"/>
    <w:rsid w:val="15B00394"/>
    <w:rsid w:val="160055A9"/>
    <w:rsid w:val="16855AD3"/>
    <w:rsid w:val="16957539"/>
    <w:rsid w:val="179B04F5"/>
    <w:rsid w:val="17A6670E"/>
    <w:rsid w:val="1A5A63B0"/>
    <w:rsid w:val="1B0A660C"/>
    <w:rsid w:val="1BC21AF9"/>
    <w:rsid w:val="1C787B29"/>
    <w:rsid w:val="1CE81460"/>
    <w:rsid w:val="1D2832A6"/>
    <w:rsid w:val="20066E97"/>
    <w:rsid w:val="205E2AB7"/>
    <w:rsid w:val="208A1627"/>
    <w:rsid w:val="20AA4C03"/>
    <w:rsid w:val="21681DFF"/>
    <w:rsid w:val="233001EE"/>
    <w:rsid w:val="235D1D0C"/>
    <w:rsid w:val="23BD701B"/>
    <w:rsid w:val="25B65426"/>
    <w:rsid w:val="27D73AAC"/>
    <w:rsid w:val="28B60F1A"/>
    <w:rsid w:val="28DA7D1A"/>
    <w:rsid w:val="2B3A7446"/>
    <w:rsid w:val="2B4F6ABA"/>
    <w:rsid w:val="2CA05131"/>
    <w:rsid w:val="2D6523F7"/>
    <w:rsid w:val="2E0E3201"/>
    <w:rsid w:val="2E9473C9"/>
    <w:rsid w:val="2F6F7D2E"/>
    <w:rsid w:val="30142294"/>
    <w:rsid w:val="30940782"/>
    <w:rsid w:val="30BC0E80"/>
    <w:rsid w:val="30CA1C2C"/>
    <w:rsid w:val="317C6BA3"/>
    <w:rsid w:val="35112B28"/>
    <w:rsid w:val="36FF6025"/>
    <w:rsid w:val="371E5229"/>
    <w:rsid w:val="379D15E7"/>
    <w:rsid w:val="37F40213"/>
    <w:rsid w:val="39070333"/>
    <w:rsid w:val="3A355932"/>
    <w:rsid w:val="3C1817DF"/>
    <w:rsid w:val="3CE178DF"/>
    <w:rsid w:val="3D700A0D"/>
    <w:rsid w:val="3E1F7B3F"/>
    <w:rsid w:val="3F584513"/>
    <w:rsid w:val="3F5A7455"/>
    <w:rsid w:val="3F5C7CA7"/>
    <w:rsid w:val="40F60970"/>
    <w:rsid w:val="41E26702"/>
    <w:rsid w:val="43B72F8D"/>
    <w:rsid w:val="43FA0FC1"/>
    <w:rsid w:val="449E30DD"/>
    <w:rsid w:val="464F0EE3"/>
    <w:rsid w:val="4782345F"/>
    <w:rsid w:val="47904FB9"/>
    <w:rsid w:val="47A65BDB"/>
    <w:rsid w:val="4835312B"/>
    <w:rsid w:val="48DC4014"/>
    <w:rsid w:val="4A1258EE"/>
    <w:rsid w:val="4B570EC0"/>
    <w:rsid w:val="4BA42C26"/>
    <w:rsid w:val="4BF42858"/>
    <w:rsid w:val="4C8D238C"/>
    <w:rsid w:val="4D550455"/>
    <w:rsid w:val="4E536310"/>
    <w:rsid w:val="4E700907"/>
    <w:rsid w:val="4EAD69ED"/>
    <w:rsid w:val="4F0B266E"/>
    <w:rsid w:val="4F776A87"/>
    <w:rsid w:val="504A7C44"/>
    <w:rsid w:val="50E961AD"/>
    <w:rsid w:val="52EA2463"/>
    <w:rsid w:val="53363F70"/>
    <w:rsid w:val="53572031"/>
    <w:rsid w:val="537A0904"/>
    <w:rsid w:val="55DE1203"/>
    <w:rsid w:val="568052C3"/>
    <w:rsid w:val="570F3CBB"/>
    <w:rsid w:val="572B3DC8"/>
    <w:rsid w:val="572E7817"/>
    <w:rsid w:val="574D099F"/>
    <w:rsid w:val="587D26A1"/>
    <w:rsid w:val="58D7463B"/>
    <w:rsid w:val="58DF350B"/>
    <w:rsid w:val="590F317D"/>
    <w:rsid w:val="59A92469"/>
    <w:rsid w:val="59EB3107"/>
    <w:rsid w:val="5A850258"/>
    <w:rsid w:val="5C3C1E1E"/>
    <w:rsid w:val="5CBE336B"/>
    <w:rsid w:val="5D1A6427"/>
    <w:rsid w:val="5F314DBF"/>
    <w:rsid w:val="60AE2721"/>
    <w:rsid w:val="60C272CD"/>
    <w:rsid w:val="621B2422"/>
    <w:rsid w:val="62B4510A"/>
    <w:rsid w:val="63441822"/>
    <w:rsid w:val="63E42CB7"/>
    <w:rsid w:val="6410669E"/>
    <w:rsid w:val="651D232D"/>
    <w:rsid w:val="65457CEC"/>
    <w:rsid w:val="663146E2"/>
    <w:rsid w:val="66F4687E"/>
    <w:rsid w:val="67B60C43"/>
    <w:rsid w:val="682D0036"/>
    <w:rsid w:val="686B4770"/>
    <w:rsid w:val="68A35D71"/>
    <w:rsid w:val="697B59DA"/>
    <w:rsid w:val="6999259D"/>
    <w:rsid w:val="6A475A9A"/>
    <w:rsid w:val="6AE25133"/>
    <w:rsid w:val="6B2C74C2"/>
    <w:rsid w:val="6D9E6D68"/>
    <w:rsid w:val="7088438D"/>
    <w:rsid w:val="7159302D"/>
    <w:rsid w:val="720A5933"/>
    <w:rsid w:val="742D0851"/>
    <w:rsid w:val="74F51C1E"/>
    <w:rsid w:val="75201CD6"/>
    <w:rsid w:val="755F022C"/>
    <w:rsid w:val="75E639E8"/>
    <w:rsid w:val="75F548DD"/>
    <w:rsid w:val="76563F83"/>
    <w:rsid w:val="76AF78B8"/>
    <w:rsid w:val="77251906"/>
    <w:rsid w:val="77494A08"/>
    <w:rsid w:val="77527084"/>
    <w:rsid w:val="79B05402"/>
    <w:rsid w:val="79D3652F"/>
    <w:rsid w:val="79F33210"/>
    <w:rsid w:val="7A0A6478"/>
    <w:rsid w:val="7A726C1A"/>
    <w:rsid w:val="7AD77024"/>
    <w:rsid w:val="7AE4389D"/>
    <w:rsid w:val="7C0B5867"/>
    <w:rsid w:val="7DA8628F"/>
    <w:rsid w:val="7F52361C"/>
    <w:rsid w:val="7F6A4772"/>
    <w:rsid w:val="7F99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0</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Jane</cp:lastModifiedBy>
  <cp:lastPrinted>2021-07-13T08:24:00Z</cp:lastPrinted>
  <dcterms:modified xsi:type="dcterms:W3CDTF">2022-06-17T00:15:00Z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