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before="0"/>
        <w:ind w:right="0" w:firstLine="0"/>
        <w:jc w:val="center"/>
        <w:rPr>
          <w:rFonts w:ascii="黑体" w:eastAsia="黑体"/>
          <w:color w:val="000000" w:themeColor="text1"/>
          <w:sz w:val="36"/>
          <w:szCs w:val="40"/>
          <w:highlight w:val="none"/>
          <w14:textFill>
            <w14:solidFill>
              <w14:schemeClr w14:val="tx1"/>
            </w14:solidFill>
          </w14:textFill>
        </w:rPr>
      </w:pPr>
      <w:r>
        <w:rPr>
          <w:rFonts w:hint="eastAsia" w:ascii="黑体" w:eastAsia="黑体"/>
          <w:color w:val="000000" w:themeColor="text1"/>
          <w:sz w:val="36"/>
          <w:szCs w:val="40"/>
          <w:highlight w:val="none"/>
          <w14:textFill>
            <w14:solidFill>
              <w14:schemeClr w14:val="tx1"/>
            </w14:solidFill>
          </w14:textFill>
        </w:rPr>
        <w:t>南宁轨道交通运营</w:t>
      </w:r>
      <w:r>
        <w:rPr>
          <w:rFonts w:hint="eastAsia" w:ascii="黑体" w:eastAsia="黑体"/>
          <w:color w:val="000000" w:themeColor="text1"/>
          <w:sz w:val="36"/>
          <w:szCs w:val="40"/>
          <w:highlight w:val="none"/>
          <w:lang w:val="en-US" w:eastAsia="zh-CN"/>
          <w14:textFill>
            <w14:solidFill>
              <w14:schemeClr w14:val="tx1"/>
            </w14:solidFill>
          </w14:textFill>
        </w:rPr>
        <w:t>有限</w:t>
      </w:r>
      <w:r>
        <w:rPr>
          <w:rFonts w:hint="eastAsia" w:ascii="黑体" w:eastAsia="黑体"/>
          <w:color w:val="000000" w:themeColor="text1"/>
          <w:sz w:val="36"/>
          <w:szCs w:val="40"/>
          <w:highlight w:val="none"/>
          <w14:textFill>
            <w14:solidFill>
              <w14:schemeClr w14:val="tx1"/>
            </w14:solidFill>
          </w14:textFill>
        </w:rPr>
        <w:t>公司</w:t>
      </w:r>
    </w:p>
    <w:p>
      <w:pPr>
        <w:pStyle w:val="25"/>
        <w:spacing w:before="0"/>
        <w:ind w:right="0" w:firstLine="0"/>
        <w:jc w:val="center"/>
        <w:rPr>
          <w:rFonts w:hint="eastAsia" w:ascii="黑体" w:eastAsia="黑体"/>
          <w:sz w:val="36"/>
          <w:szCs w:val="40"/>
          <w:highlight w:val="none"/>
          <w:lang w:val="en-US" w:eastAsia="zh-CN"/>
        </w:rPr>
      </w:pPr>
      <w:r>
        <w:rPr>
          <w:rFonts w:hint="eastAsia" w:ascii="黑体" w:eastAsia="黑体"/>
          <w:sz w:val="36"/>
          <w:szCs w:val="40"/>
          <w:highlight w:val="none"/>
          <w:lang w:val="en-US" w:eastAsia="zh-CN"/>
        </w:rPr>
        <w:t>关键岗位</w:t>
      </w:r>
      <w:r>
        <w:rPr>
          <w:rFonts w:hint="eastAsia" w:ascii="黑体" w:eastAsia="黑体"/>
          <w:sz w:val="36"/>
          <w:szCs w:val="40"/>
          <w:highlight w:val="none"/>
        </w:rPr>
        <w:t>员工心理测试</w:t>
      </w:r>
      <w:r>
        <w:rPr>
          <w:rFonts w:hint="eastAsia" w:ascii="黑体" w:eastAsia="黑体"/>
          <w:sz w:val="36"/>
          <w:szCs w:val="40"/>
          <w:highlight w:val="none"/>
          <w:lang w:val="en-US" w:eastAsia="zh-CN"/>
        </w:rPr>
        <w:t>项目（</w:t>
      </w:r>
      <w:r>
        <w:rPr>
          <w:rFonts w:hint="eastAsia" w:ascii="黑体" w:eastAsia="黑体"/>
          <w:sz w:val="36"/>
          <w:szCs w:val="40"/>
          <w:highlight w:val="none"/>
        </w:rPr>
        <w:t>202</w:t>
      </w:r>
      <w:r>
        <w:rPr>
          <w:rFonts w:hint="eastAsia" w:ascii="黑体" w:eastAsia="黑体"/>
          <w:sz w:val="36"/>
          <w:szCs w:val="40"/>
          <w:highlight w:val="none"/>
          <w:lang w:val="en-US" w:eastAsia="zh-CN"/>
        </w:rPr>
        <w:t>2-2024年）</w:t>
      </w:r>
    </w:p>
    <w:p>
      <w:pPr>
        <w:spacing w:before="0"/>
        <w:ind w:right="-57" w:firstLine="0"/>
        <w:jc w:val="center"/>
        <w:rPr>
          <w:rFonts w:ascii="宋体" w:hAnsi="宋体"/>
          <w:color w:val="000000" w:themeColor="text1"/>
          <w:sz w:val="72"/>
          <w:szCs w:val="72"/>
          <w:highlight w:val="none"/>
          <w14:textFill>
            <w14:solidFill>
              <w14:schemeClr w14:val="tx1"/>
            </w14:solidFill>
          </w14:textFill>
        </w:rPr>
      </w:pPr>
      <w:r>
        <w:rPr>
          <w:rFonts w:hint="eastAsia" w:ascii="宋体" w:hAnsi="宋体"/>
          <w:color w:val="000000" w:themeColor="text1"/>
          <w:sz w:val="72"/>
          <w:szCs w:val="72"/>
          <w:highlight w:val="none"/>
          <w14:textFill>
            <w14:solidFill>
              <w14:schemeClr w14:val="tx1"/>
            </w14:solidFill>
          </w14:textFill>
        </w:rPr>
        <w:t>比</w:t>
      </w:r>
    </w:p>
    <w:p>
      <w:pPr>
        <w:spacing w:before="0"/>
        <w:ind w:right="-57" w:firstLine="0"/>
        <w:jc w:val="center"/>
        <w:rPr>
          <w:rFonts w:ascii="宋体" w:hAnsi="宋体"/>
          <w:color w:val="000000" w:themeColor="text1"/>
          <w:sz w:val="72"/>
          <w:szCs w:val="72"/>
          <w:highlight w:val="none"/>
          <w14:textFill>
            <w14:solidFill>
              <w14:schemeClr w14:val="tx1"/>
            </w14:solidFill>
          </w14:textFill>
        </w:rPr>
      </w:pPr>
      <w:r>
        <w:rPr>
          <w:rFonts w:hint="eastAsia" w:ascii="宋体" w:hAnsi="宋体"/>
          <w:color w:val="000000" w:themeColor="text1"/>
          <w:sz w:val="72"/>
          <w:szCs w:val="72"/>
          <w:highlight w:val="none"/>
          <w14:textFill>
            <w14:solidFill>
              <w14:schemeClr w14:val="tx1"/>
            </w14:solidFill>
          </w14:textFill>
        </w:rPr>
        <w:t>选</w:t>
      </w:r>
    </w:p>
    <w:p>
      <w:pPr>
        <w:spacing w:before="0"/>
        <w:ind w:right="-57" w:firstLine="0"/>
        <w:jc w:val="center"/>
        <w:rPr>
          <w:rFonts w:ascii="宋体" w:hAnsi="宋体"/>
          <w:color w:val="000000" w:themeColor="text1"/>
          <w:sz w:val="72"/>
          <w:szCs w:val="72"/>
          <w:highlight w:val="none"/>
          <w14:textFill>
            <w14:solidFill>
              <w14:schemeClr w14:val="tx1"/>
            </w14:solidFill>
          </w14:textFill>
        </w:rPr>
      </w:pPr>
      <w:r>
        <w:rPr>
          <w:rFonts w:ascii="宋体" w:hAnsi="宋体"/>
          <w:color w:val="000000" w:themeColor="text1"/>
          <w:sz w:val="72"/>
          <w:szCs w:val="72"/>
          <w:highlight w:val="none"/>
          <w14:textFill>
            <w14:solidFill>
              <w14:schemeClr w14:val="tx1"/>
            </w14:solidFill>
          </w14:textFill>
        </w:rPr>
        <w:t>文</w:t>
      </w:r>
    </w:p>
    <w:p>
      <w:pPr>
        <w:spacing w:before="0"/>
        <w:ind w:right="-57" w:firstLine="0"/>
        <w:jc w:val="center"/>
        <w:rPr>
          <w:rFonts w:ascii="宋体" w:hAnsi="宋体"/>
          <w:color w:val="000000" w:themeColor="text1"/>
          <w:highlight w:val="none"/>
          <w14:textFill>
            <w14:solidFill>
              <w14:schemeClr w14:val="tx1"/>
            </w14:solidFill>
          </w14:textFill>
        </w:rPr>
      </w:pPr>
      <w:r>
        <w:rPr>
          <w:rFonts w:ascii="宋体" w:hAnsi="宋体"/>
          <w:color w:val="000000" w:themeColor="text1"/>
          <w:sz w:val="72"/>
          <w:szCs w:val="72"/>
          <w:highlight w:val="none"/>
          <w14:textFill>
            <w14:solidFill>
              <w14:schemeClr w14:val="tx1"/>
            </w14:solidFill>
          </w14:textFill>
        </w:rPr>
        <w:t>件</w:t>
      </w:r>
    </w:p>
    <w:p>
      <w:pPr>
        <w:spacing w:before="0"/>
        <w:ind w:left="1801" w:right="-57" w:hanging="180"/>
        <w:rPr>
          <w:rFonts w:ascii="宋体" w:hAnsi="宋体"/>
          <w:b/>
          <w:color w:val="auto"/>
          <w:sz w:val="32"/>
          <w:szCs w:val="32"/>
          <w:highlight w:val="none"/>
          <w:u w:val="single"/>
        </w:rPr>
      </w:pPr>
      <w:r>
        <w:rPr>
          <w:rFonts w:hint="eastAsia" w:ascii="宋体" w:hAnsi="宋体"/>
          <w:b/>
          <w:color w:val="000000" w:themeColor="text1"/>
          <w:sz w:val="32"/>
          <w:szCs w:val="32"/>
          <w:highlight w:val="none"/>
          <w14:textFill>
            <w14:solidFill>
              <w14:schemeClr w14:val="tx1"/>
            </w14:solidFill>
          </w14:textFill>
        </w:rPr>
        <w:t>项目编号：</w:t>
      </w:r>
      <w:r>
        <w:rPr>
          <w:rFonts w:hint="eastAsia" w:ascii="宋体" w:hAnsi="宋体"/>
          <w:b/>
          <w:color w:val="auto"/>
          <w:sz w:val="32"/>
          <w:szCs w:val="32"/>
          <w:highlight w:val="none"/>
          <w:u w:val="single"/>
          <w:lang w:val="en-US" w:eastAsia="zh-CN"/>
        </w:rPr>
        <w:t xml:space="preserve">202207220003          </w:t>
      </w:r>
    </w:p>
    <w:p>
      <w:pPr>
        <w:spacing w:before="0"/>
        <w:ind w:left="1801" w:right="-57" w:hanging="180"/>
        <w:rPr>
          <w:rFonts w:ascii="宋体" w:hAnsi="宋体"/>
          <w:color w:val="000000" w:themeColor="text1"/>
          <w:sz w:val="30"/>
          <w:szCs w:val="30"/>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t>比</w:t>
      </w:r>
      <w:r>
        <w:rPr>
          <w:rFonts w:hint="eastAsia" w:ascii="宋体" w:hAnsi="宋体"/>
          <w:b/>
          <w:color w:val="000000" w:themeColor="text1"/>
          <w:sz w:val="32"/>
          <w:szCs w:val="32"/>
          <w:highlight w:val="none"/>
          <w:lang w:val="en-US" w:eastAsia="zh-CN"/>
          <w14:textFill>
            <w14:solidFill>
              <w14:schemeClr w14:val="tx1"/>
            </w14:solidFill>
          </w14:textFill>
        </w:rPr>
        <w:t xml:space="preserve"> </w:t>
      </w:r>
      <w:r>
        <w:rPr>
          <w:rFonts w:ascii="宋体" w:hAnsi="宋体"/>
          <w:b/>
          <w:color w:val="000000" w:themeColor="text1"/>
          <w:sz w:val="32"/>
          <w:szCs w:val="32"/>
          <w:highlight w:val="none"/>
          <w14:textFill>
            <w14:solidFill>
              <w14:schemeClr w14:val="tx1"/>
            </w14:solidFill>
          </w14:textFill>
        </w:rPr>
        <w:t>选</w:t>
      </w:r>
      <w:r>
        <w:rPr>
          <w:rFonts w:hint="eastAsia" w:ascii="宋体" w:hAnsi="宋体"/>
          <w:b/>
          <w:color w:val="000000" w:themeColor="text1"/>
          <w:sz w:val="32"/>
          <w:szCs w:val="32"/>
          <w:highlight w:val="none"/>
          <w:lang w:val="en-US" w:eastAsia="zh-CN"/>
          <w14:textFill>
            <w14:solidFill>
              <w14:schemeClr w14:val="tx1"/>
            </w14:solidFill>
          </w14:textFill>
        </w:rPr>
        <w:t xml:space="preserve"> </w:t>
      </w:r>
      <w:r>
        <w:rPr>
          <w:rFonts w:ascii="宋体" w:hAnsi="宋体"/>
          <w:b/>
          <w:color w:val="000000" w:themeColor="text1"/>
          <w:sz w:val="32"/>
          <w:szCs w:val="32"/>
          <w:highlight w:val="none"/>
          <w14:textFill>
            <w14:solidFill>
              <w14:schemeClr w14:val="tx1"/>
            </w14:solidFill>
          </w14:textFill>
        </w:rPr>
        <w:t>人：</w:t>
      </w:r>
      <w:r>
        <w:rPr>
          <w:rFonts w:ascii="宋体" w:hAnsi="宋体"/>
          <w:b/>
          <w:color w:val="000000" w:themeColor="text1"/>
          <w:sz w:val="32"/>
          <w:szCs w:val="32"/>
          <w:highlight w:val="none"/>
          <w:u w:val="single"/>
          <w14:textFill>
            <w14:solidFill>
              <w14:schemeClr w14:val="tx1"/>
            </w14:solidFill>
          </w14:textFill>
        </w:rPr>
        <w:t>南宁轨道交通</w:t>
      </w:r>
      <w:r>
        <w:rPr>
          <w:rFonts w:hint="eastAsia" w:ascii="宋体" w:hAnsi="宋体"/>
          <w:b/>
          <w:color w:val="000000" w:themeColor="text1"/>
          <w:sz w:val="32"/>
          <w:szCs w:val="32"/>
          <w:highlight w:val="none"/>
          <w:u w:val="single"/>
          <w:lang w:val="en-US" w:eastAsia="zh-CN"/>
          <w14:textFill>
            <w14:solidFill>
              <w14:schemeClr w14:val="tx1"/>
            </w14:solidFill>
          </w14:textFill>
        </w:rPr>
        <w:t>运营</w:t>
      </w:r>
      <w:r>
        <w:rPr>
          <w:rFonts w:ascii="宋体" w:hAnsi="宋体"/>
          <w:b/>
          <w:color w:val="000000" w:themeColor="text1"/>
          <w:sz w:val="32"/>
          <w:szCs w:val="32"/>
          <w:highlight w:val="none"/>
          <w:u w:val="single"/>
          <w14:textFill>
            <w14:solidFill>
              <w14:schemeClr w14:val="tx1"/>
            </w14:solidFill>
          </w14:textFill>
        </w:rPr>
        <w:t>有限公司</w:t>
      </w:r>
    </w:p>
    <w:p>
      <w:pPr>
        <w:spacing w:before="0"/>
        <w:ind w:left="1140" w:leftChars="543" w:right="-57" w:firstLine="2743" w:firstLineChars="759"/>
        <w:rPr>
          <w:rFonts w:ascii="宋体" w:hAnsi="宋体" w:cs="宋体"/>
          <w:b/>
          <w:color w:val="000000" w:themeColor="text1"/>
          <w:sz w:val="36"/>
          <w:szCs w:val="36"/>
          <w:highlight w:val="none"/>
          <w14:textFill>
            <w14:solidFill>
              <w14:schemeClr w14:val="tx1"/>
            </w14:solidFill>
          </w14:textFill>
        </w:rPr>
        <w:sectPr>
          <w:headerReference r:id="rId5" w:type="default"/>
          <w:footerReference r:id="rId6" w:type="default"/>
          <w:pgSz w:w="11905" w:h="16838"/>
          <w:pgMar w:top="1417" w:right="1417" w:bottom="1417" w:left="1417" w:header="454" w:footer="567" w:gutter="0"/>
          <w:pgNumType w:fmt="decimal" w:start="1" w:chapStyle="1"/>
          <w:cols w:space="720" w:num="1"/>
          <w:docGrid w:linePitch="312" w:charSpace="0"/>
        </w:sectPr>
      </w:pPr>
      <w:r>
        <w:rPr>
          <w:rFonts w:hint="eastAsia" w:ascii="宋体" w:hAnsi="宋体"/>
          <w:b/>
          <w:color w:val="000000" w:themeColor="text1"/>
          <w:sz w:val="36"/>
          <w:szCs w:val="36"/>
          <w:highlight w:val="none"/>
          <w:u w:val="single"/>
          <w14:textFill>
            <w14:solidFill>
              <w14:schemeClr w14:val="tx1"/>
            </w14:solidFill>
          </w14:textFill>
        </w:rPr>
        <w:t>202</w:t>
      </w:r>
      <w:r>
        <w:rPr>
          <w:rFonts w:hint="eastAsia" w:ascii="宋体" w:hAnsi="宋体"/>
          <w:b/>
          <w:color w:val="000000" w:themeColor="text1"/>
          <w:sz w:val="36"/>
          <w:szCs w:val="36"/>
          <w:highlight w:val="none"/>
          <w:u w:val="single"/>
          <w:lang w:val="en-US" w:eastAsia="zh-CN"/>
          <w14:textFill>
            <w14:solidFill>
              <w14:schemeClr w14:val="tx1"/>
            </w14:solidFill>
          </w14:textFill>
        </w:rPr>
        <w:t>2</w:t>
      </w:r>
      <w:r>
        <w:rPr>
          <w:rFonts w:ascii="宋体" w:hAnsi="宋体"/>
          <w:b/>
          <w:color w:val="000000" w:themeColor="text1"/>
          <w:sz w:val="36"/>
          <w:szCs w:val="36"/>
          <w:highlight w:val="none"/>
          <w14:textFill>
            <w14:solidFill>
              <w14:schemeClr w14:val="tx1"/>
            </w14:solidFill>
          </w14:textFill>
        </w:rPr>
        <w:t>年</w:t>
      </w:r>
      <w:r>
        <w:rPr>
          <w:rFonts w:hint="eastAsia" w:ascii="宋体" w:hAnsi="宋体"/>
          <w:b/>
          <w:color w:val="000000" w:themeColor="text1"/>
          <w:sz w:val="36"/>
          <w:szCs w:val="36"/>
          <w:highlight w:val="none"/>
          <w:u w:val="single"/>
          <w:lang w:val="en-US" w:eastAsia="zh-CN"/>
          <w14:textFill>
            <w14:solidFill>
              <w14:schemeClr w14:val="tx1"/>
            </w14:solidFill>
          </w14:textFill>
        </w:rPr>
        <w:t>9</w:t>
      </w:r>
      <w:r>
        <w:rPr>
          <w:rFonts w:ascii="宋体" w:hAnsi="宋体"/>
          <w:b/>
          <w:color w:val="000000" w:themeColor="text1"/>
          <w:sz w:val="36"/>
          <w:szCs w:val="36"/>
          <w:highlight w:val="none"/>
          <w14:textFill>
            <w14:solidFill>
              <w14:schemeClr w14:val="tx1"/>
            </w14:solidFill>
          </w14:textFill>
        </w:rPr>
        <w:t>月</w:t>
      </w:r>
    </w:p>
    <w:sdt>
      <w:sdtPr>
        <w:rPr>
          <w:rFonts w:ascii="Times New Roman" w:hAnsi="Times New Roman" w:eastAsia="宋体" w:cs="Times New Roman"/>
          <w:b w:val="0"/>
          <w:bCs w:val="0"/>
          <w:color w:val="000000" w:themeColor="text1"/>
          <w:sz w:val="21"/>
          <w:szCs w:val="21"/>
          <w:highlight w:val="none"/>
          <w:lang w:val="zh-CN"/>
          <w14:textFill>
            <w14:solidFill>
              <w14:schemeClr w14:val="tx1"/>
            </w14:solidFill>
          </w14:textFill>
        </w:rPr>
        <w:id w:val="1129744671"/>
        <w:docPartObj>
          <w:docPartGallery w:val="Table of Contents"/>
          <w:docPartUnique/>
        </w:docPartObj>
      </w:sdtPr>
      <w:sdtEndPr>
        <w:rPr>
          <w:rFonts w:ascii="Times New Roman" w:hAnsi="Times New Roman" w:eastAsia="宋体" w:cs="Times New Roman"/>
          <w:b w:val="0"/>
          <w:bCs w:val="0"/>
          <w:color w:val="000000" w:themeColor="text1"/>
          <w:sz w:val="21"/>
          <w:szCs w:val="21"/>
          <w:highlight w:val="none"/>
          <w:lang w:val="zh-CN"/>
          <w14:textFill>
            <w14:solidFill>
              <w14:schemeClr w14:val="tx1"/>
            </w14:solidFill>
          </w14:textFill>
        </w:rPr>
      </w:sdtEndPr>
      <w:sdtContent>
        <w:p>
          <w:pPr>
            <w:pStyle w:val="53"/>
            <w:jc w:val="center"/>
            <w:rPr>
              <w:color w:val="000000" w:themeColor="text1"/>
              <w:highlight w:val="none"/>
              <w14:textFill>
                <w14:solidFill>
                  <w14:schemeClr w14:val="tx1"/>
                </w14:solidFill>
              </w14:textFill>
            </w:rPr>
          </w:pPr>
          <w:bookmarkStart w:id="0" w:name="_Toc26939"/>
          <w:bookmarkStart w:id="1" w:name="_Toc237"/>
          <w:bookmarkStart w:id="2" w:name="_Toc25355"/>
          <w:bookmarkStart w:id="3" w:name="_Toc375039061"/>
          <w:bookmarkStart w:id="4" w:name="_Toc3658"/>
          <w:bookmarkStart w:id="5" w:name="_Toc5910"/>
          <w:bookmarkStart w:id="6" w:name="_Toc1363"/>
          <w:bookmarkStart w:id="7" w:name="_Toc26192"/>
          <w:bookmarkStart w:id="8" w:name="_Toc30647"/>
          <w:bookmarkStart w:id="9" w:name="_Toc26620"/>
          <w:bookmarkStart w:id="10" w:name="_Toc17906"/>
          <w:bookmarkStart w:id="11" w:name="_Toc1227"/>
          <w:bookmarkStart w:id="12" w:name="_Toc23367"/>
          <w:bookmarkStart w:id="13" w:name="_Toc14762"/>
          <w:bookmarkStart w:id="14" w:name="_Toc3400"/>
          <w:bookmarkStart w:id="15" w:name="_Toc492478714"/>
          <w:bookmarkStart w:id="16" w:name="_Toc23476"/>
          <w:bookmarkStart w:id="17" w:name="_Toc481"/>
          <w:bookmarkStart w:id="18" w:name="_Toc15211"/>
          <w:r>
            <w:rPr>
              <w:color w:val="000000" w:themeColor="text1"/>
              <w:highlight w:val="none"/>
              <w:lang w:val="zh-CN"/>
              <w14:textFill>
                <w14:solidFill>
                  <w14:schemeClr w14:val="tx1"/>
                </w14:solidFill>
              </w14:textFill>
            </w:rPr>
            <w:t>目录</w:t>
          </w:r>
        </w:p>
        <w:p>
          <w:pPr>
            <w:pStyle w:val="18"/>
            <w:tabs>
              <w:tab w:val="right" w:leader="dot" w:pos="9071"/>
            </w:tabs>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TOC \o "1-2" \h \z \u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highlight w:val="none"/>
            </w:rPr>
            <w:instrText xml:space="preserve"> HYPERLINK \l _Toc15129 </w:instrText>
          </w:r>
          <w:r>
            <w:rPr>
              <w:highlight w:val="none"/>
            </w:rPr>
            <w:fldChar w:fldCharType="separate"/>
          </w:r>
          <w:r>
            <w:rPr>
              <w:rFonts w:hint="eastAsia" w:ascii="宋体" w:hAnsi="宋体" w:eastAsia="宋体"/>
              <w:highlight w:val="none"/>
            </w:rPr>
            <w:t>第一章比选公告</w:t>
          </w:r>
          <w:r>
            <w:tab/>
          </w:r>
          <w:r>
            <w:fldChar w:fldCharType="begin"/>
          </w:r>
          <w:r>
            <w:instrText xml:space="preserve"> PAGEREF _Toc15129 \h </w:instrText>
          </w:r>
          <w:r>
            <w:fldChar w:fldCharType="separate"/>
          </w:r>
          <w:r>
            <w:t>5</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_Toc20289 </w:instrText>
          </w:r>
          <w:r>
            <w:rPr>
              <w:highlight w:val="none"/>
            </w:rPr>
            <w:fldChar w:fldCharType="separate"/>
          </w:r>
          <w:r>
            <w:rPr>
              <w:rFonts w:hint="eastAsia" w:ascii="宋体" w:hAnsi="宋体"/>
              <w:highlight w:val="none"/>
            </w:rPr>
            <w:t>1.比选条件</w:t>
          </w:r>
          <w:r>
            <w:tab/>
          </w:r>
          <w:r>
            <w:fldChar w:fldCharType="begin"/>
          </w:r>
          <w:r>
            <w:instrText xml:space="preserve"> PAGEREF _Toc20289 \h </w:instrText>
          </w:r>
          <w:r>
            <w:fldChar w:fldCharType="separate"/>
          </w:r>
          <w:r>
            <w:t>5</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_Toc15011 </w:instrText>
          </w:r>
          <w:r>
            <w:rPr>
              <w:highlight w:val="none"/>
            </w:rPr>
            <w:fldChar w:fldCharType="separate"/>
          </w:r>
          <w:r>
            <w:rPr>
              <w:rFonts w:hint="eastAsia" w:ascii="宋体" w:hAnsi="宋体"/>
              <w:highlight w:val="none"/>
            </w:rPr>
            <w:t>2.项目概况与比选范围</w:t>
          </w:r>
          <w:r>
            <w:tab/>
          </w:r>
          <w:r>
            <w:fldChar w:fldCharType="begin"/>
          </w:r>
          <w:r>
            <w:instrText xml:space="preserve"> PAGEREF _Toc15011 \h </w:instrText>
          </w:r>
          <w:r>
            <w:fldChar w:fldCharType="separate"/>
          </w:r>
          <w:r>
            <w:t>5</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_Toc16158 </w:instrText>
          </w:r>
          <w:r>
            <w:rPr>
              <w:highlight w:val="none"/>
            </w:rPr>
            <w:fldChar w:fldCharType="separate"/>
          </w:r>
          <w:r>
            <w:rPr>
              <w:rFonts w:hint="eastAsia" w:ascii="宋体" w:hAnsi="宋体"/>
              <w:highlight w:val="none"/>
            </w:rPr>
            <w:t>3.比选申请人资格要求</w:t>
          </w:r>
          <w:r>
            <w:tab/>
          </w:r>
          <w:r>
            <w:fldChar w:fldCharType="begin"/>
          </w:r>
          <w:r>
            <w:instrText xml:space="preserve"> PAGEREF _Toc16158 \h </w:instrText>
          </w:r>
          <w:r>
            <w:fldChar w:fldCharType="separate"/>
          </w:r>
          <w:r>
            <w:t>5</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_Toc25398 </w:instrText>
          </w:r>
          <w:r>
            <w:rPr>
              <w:highlight w:val="none"/>
            </w:rPr>
            <w:fldChar w:fldCharType="separate"/>
          </w:r>
          <w:r>
            <w:rPr>
              <w:rFonts w:hint="eastAsia" w:ascii="宋体" w:hAnsi="宋体"/>
              <w:highlight w:val="none"/>
            </w:rPr>
            <w:t>4.资格审查方式</w:t>
          </w:r>
          <w:r>
            <w:tab/>
          </w:r>
          <w:r>
            <w:fldChar w:fldCharType="begin"/>
          </w:r>
          <w:r>
            <w:instrText xml:space="preserve"> PAGEREF _Toc25398 \h </w:instrText>
          </w:r>
          <w:r>
            <w:fldChar w:fldCharType="separate"/>
          </w:r>
          <w:r>
            <w:t>6</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_Toc4612 </w:instrText>
          </w:r>
          <w:r>
            <w:rPr>
              <w:highlight w:val="none"/>
            </w:rPr>
            <w:fldChar w:fldCharType="separate"/>
          </w:r>
          <w:r>
            <w:rPr>
              <w:rFonts w:hint="eastAsia" w:ascii="宋体" w:hAnsi="宋体"/>
              <w:highlight w:val="none"/>
            </w:rPr>
            <w:t>5.比选文件的获取</w:t>
          </w:r>
          <w:r>
            <w:tab/>
          </w:r>
          <w:r>
            <w:fldChar w:fldCharType="begin"/>
          </w:r>
          <w:r>
            <w:instrText xml:space="preserve"> PAGEREF _Toc4612 \h </w:instrText>
          </w:r>
          <w:r>
            <w:fldChar w:fldCharType="separate"/>
          </w:r>
          <w:r>
            <w:t>6</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_Toc25924 </w:instrText>
          </w:r>
          <w:r>
            <w:rPr>
              <w:highlight w:val="none"/>
            </w:rPr>
            <w:fldChar w:fldCharType="separate"/>
          </w:r>
          <w:r>
            <w:rPr>
              <w:rFonts w:hint="eastAsia" w:ascii="宋体" w:hAnsi="宋体"/>
              <w:highlight w:val="none"/>
            </w:rPr>
            <w:t>6.</w:t>
          </w:r>
          <w:r>
            <w:rPr>
              <w:rFonts w:ascii="宋体" w:hAnsi="宋体"/>
              <w:highlight w:val="none"/>
            </w:rPr>
            <w:t>比选申请截止时间</w:t>
          </w:r>
          <w:r>
            <w:rPr>
              <w:rFonts w:hint="eastAsia" w:ascii="宋体" w:hAnsi="宋体"/>
              <w:highlight w:val="none"/>
            </w:rPr>
            <w:t>和</w:t>
          </w:r>
          <w:r>
            <w:rPr>
              <w:rFonts w:ascii="宋体" w:hAnsi="宋体"/>
              <w:highlight w:val="none"/>
            </w:rPr>
            <w:t>地点</w:t>
          </w:r>
          <w:r>
            <w:tab/>
          </w:r>
          <w:r>
            <w:fldChar w:fldCharType="begin"/>
          </w:r>
          <w:r>
            <w:instrText xml:space="preserve"> PAGEREF _Toc25924 \h </w:instrText>
          </w:r>
          <w:r>
            <w:fldChar w:fldCharType="separate"/>
          </w:r>
          <w:r>
            <w:t>6</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_Toc31160 </w:instrText>
          </w:r>
          <w:r>
            <w:rPr>
              <w:highlight w:val="none"/>
            </w:rPr>
            <w:fldChar w:fldCharType="separate"/>
          </w:r>
          <w:r>
            <w:rPr>
              <w:rFonts w:hint="eastAsia" w:ascii="宋体" w:hAnsi="宋体"/>
              <w:highlight w:val="none"/>
            </w:rPr>
            <w:t>7.发布公告的媒介</w:t>
          </w:r>
          <w:r>
            <w:tab/>
          </w:r>
          <w:r>
            <w:fldChar w:fldCharType="begin"/>
          </w:r>
          <w:r>
            <w:instrText xml:space="preserve"> PAGEREF _Toc31160 \h </w:instrText>
          </w:r>
          <w:r>
            <w:fldChar w:fldCharType="separate"/>
          </w:r>
          <w:r>
            <w:t>6</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_Toc18995 </w:instrText>
          </w:r>
          <w:r>
            <w:rPr>
              <w:highlight w:val="none"/>
            </w:rPr>
            <w:fldChar w:fldCharType="separate"/>
          </w:r>
          <w:r>
            <w:rPr>
              <w:rFonts w:hint="eastAsia" w:ascii="宋体" w:hAnsi="宋体"/>
              <w:highlight w:val="none"/>
            </w:rPr>
            <w:t>8.联系方式</w:t>
          </w:r>
          <w:r>
            <w:tab/>
          </w:r>
          <w:r>
            <w:fldChar w:fldCharType="begin"/>
          </w:r>
          <w:r>
            <w:instrText xml:space="preserve"> PAGEREF _Toc18995 \h </w:instrText>
          </w:r>
          <w:r>
            <w:fldChar w:fldCharType="separate"/>
          </w:r>
          <w:r>
            <w:t>7</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_Toc1819 </w:instrText>
          </w:r>
          <w:r>
            <w:rPr>
              <w:highlight w:val="none"/>
            </w:rPr>
            <w:fldChar w:fldCharType="separate"/>
          </w:r>
          <w:r>
            <w:rPr>
              <w:rFonts w:hint="eastAsia" w:ascii="宋体" w:hAnsi="宋体" w:eastAsia="宋体"/>
              <w:highlight w:val="none"/>
            </w:rPr>
            <w:t>第二章比选申请须知</w:t>
          </w:r>
          <w:r>
            <w:tab/>
          </w:r>
          <w:r>
            <w:fldChar w:fldCharType="begin"/>
          </w:r>
          <w:r>
            <w:instrText xml:space="preserve"> PAGEREF _Toc1819 \h </w:instrText>
          </w:r>
          <w:r>
            <w:fldChar w:fldCharType="separate"/>
          </w:r>
          <w:r>
            <w:t>8</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_Toc29341 </w:instrText>
          </w:r>
          <w:r>
            <w:rPr>
              <w:highlight w:val="none"/>
            </w:rPr>
            <w:fldChar w:fldCharType="separate"/>
          </w:r>
          <w:r>
            <w:rPr>
              <w:rFonts w:hint="eastAsia" w:hAnsi="宋体"/>
              <w:szCs w:val="30"/>
              <w:highlight w:val="none"/>
            </w:rPr>
            <w:t>比选申请须知前附表</w:t>
          </w:r>
          <w:r>
            <w:tab/>
          </w:r>
          <w:r>
            <w:fldChar w:fldCharType="begin"/>
          </w:r>
          <w:r>
            <w:instrText xml:space="preserve"> PAGEREF _Toc29341 \h </w:instrText>
          </w:r>
          <w:r>
            <w:fldChar w:fldCharType="separate"/>
          </w:r>
          <w:r>
            <w:t>8</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_Toc32391 </w:instrText>
          </w:r>
          <w:r>
            <w:rPr>
              <w:highlight w:val="none"/>
            </w:rPr>
            <w:fldChar w:fldCharType="separate"/>
          </w:r>
          <w:r>
            <w:rPr>
              <w:rFonts w:hint="eastAsia" w:ascii="宋体" w:hAnsi="宋体" w:eastAsia="宋体"/>
              <w:szCs w:val="24"/>
              <w:highlight w:val="none"/>
            </w:rPr>
            <w:t>一、</w:t>
          </w:r>
          <w:r>
            <w:rPr>
              <w:rFonts w:ascii="宋体" w:hAnsi="宋体" w:eastAsia="宋体"/>
              <w:szCs w:val="24"/>
              <w:highlight w:val="none"/>
            </w:rPr>
            <w:t>说明</w:t>
          </w:r>
          <w:r>
            <w:tab/>
          </w:r>
          <w:r>
            <w:fldChar w:fldCharType="begin"/>
          </w:r>
          <w:r>
            <w:instrText xml:space="preserve"> PAGEREF _Toc32391 \h </w:instrText>
          </w:r>
          <w:r>
            <w:fldChar w:fldCharType="separate"/>
          </w:r>
          <w:r>
            <w:t>11</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_Toc7464 </w:instrText>
          </w:r>
          <w:r>
            <w:rPr>
              <w:highlight w:val="none"/>
            </w:rPr>
            <w:fldChar w:fldCharType="separate"/>
          </w:r>
          <w:r>
            <w:rPr>
              <w:rFonts w:hint="eastAsia" w:ascii="宋体" w:hAnsi="宋体" w:eastAsia="宋体"/>
              <w:szCs w:val="24"/>
              <w:highlight w:val="none"/>
            </w:rPr>
            <w:t>二、</w:t>
          </w:r>
          <w:r>
            <w:rPr>
              <w:rFonts w:ascii="宋体" w:hAnsi="宋体" w:eastAsia="宋体"/>
              <w:szCs w:val="24"/>
              <w:highlight w:val="none"/>
            </w:rPr>
            <w:t>比选文件</w:t>
          </w:r>
          <w:r>
            <w:tab/>
          </w:r>
          <w:r>
            <w:fldChar w:fldCharType="begin"/>
          </w:r>
          <w:r>
            <w:instrText xml:space="preserve"> PAGEREF _Toc7464 \h </w:instrText>
          </w:r>
          <w:r>
            <w:fldChar w:fldCharType="separate"/>
          </w:r>
          <w:r>
            <w:t>12</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_Toc12563 </w:instrText>
          </w:r>
          <w:r>
            <w:rPr>
              <w:highlight w:val="none"/>
            </w:rPr>
            <w:fldChar w:fldCharType="separate"/>
          </w:r>
          <w:r>
            <w:rPr>
              <w:rFonts w:hint="eastAsia" w:ascii="宋体" w:hAnsi="宋体" w:eastAsia="宋体"/>
              <w:szCs w:val="24"/>
              <w:highlight w:val="none"/>
            </w:rPr>
            <w:t>三、</w:t>
          </w:r>
          <w:r>
            <w:rPr>
              <w:rFonts w:ascii="宋体" w:hAnsi="宋体" w:eastAsia="宋体"/>
              <w:szCs w:val="24"/>
              <w:highlight w:val="none"/>
            </w:rPr>
            <w:t>比选申请文件的编制</w:t>
          </w:r>
          <w:r>
            <w:tab/>
          </w:r>
          <w:r>
            <w:fldChar w:fldCharType="begin"/>
          </w:r>
          <w:r>
            <w:instrText xml:space="preserve"> PAGEREF _Toc12563 \h </w:instrText>
          </w:r>
          <w:r>
            <w:fldChar w:fldCharType="separate"/>
          </w:r>
          <w:r>
            <w:t>13</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_Toc16666 </w:instrText>
          </w:r>
          <w:r>
            <w:rPr>
              <w:highlight w:val="none"/>
            </w:rPr>
            <w:fldChar w:fldCharType="separate"/>
          </w:r>
          <w:r>
            <w:rPr>
              <w:rFonts w:hint="eastAsia" w:ascii="宋体" w:hAnsi="宋体" w:eastAsia="宋体"/>
              <w:szCs w:val="24"/>
              <w:highlight w:val="none"/>
            </w:rPr>
            <w:t>四、</w:t>
          </w:r>
          <w:r>
            <w:rPr>
              <w:rFonts w:ascii="宋体" w:hAnsi="宋体" w:eastAsia="宋体"/>
              <w:szCs w:val="24"/>
              <w:highlight w:val="none"/>
            </w:rPr>
            <w:t>比选申请文件</w:t>
          </w:r>
          <w:r>
            <w:rPr>
              <w:rFonts w:hint="eastAsia" w:ascii="宋体" w:hAnsi="宋体" w:eastAsia="宋体"/>
              <w:szCs w:val="24"/>
              <w:highlight w:val="none"/>
            </w:rPr>
            <w:t>的密封和递交</w:t>
          </w:r>
          <w:r>
            <w:tab/>
          </w:r>
          <w:r>
            <w:fldChar w:fldCharType="begin"/>
          </w:r>
          <w:r>
            <w:instrText xml:space="preserve"> PAGEREF _Toc16666 \h </w:instrText>
          </w:r>
          <w:r>
            <w:fldChar w:fldCharType="separate"/>
          </w:r>
          <w:r>
            <w:t>15</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_Toc7195 </w:instrText>
          </w:r>
          <w:r>
            <w:rPr>
              <w:highlight w:val="none"/>
            </w:rPr>
            <w:fldChar w:fldCharType="separate"/>
          </w:r>
          <w:r>
            <w:rPr>
              <w:rFonts w:hint="eastAsia" w:ascii="宋体" w:hAnsi="宋体" w:eastAsia="宋体"/>
              <w:szCs w:val="24"/>
              <w:highlight w:val="none"/>
            </w:rPr>
            <w:t>五、比选申请文件递交与评审</w:t>
          </w:r>
          <w:r>
            <w:tab/>
          </w:r>
          <w:r>
            <w:fldChar w:fldCharType="begin"/>
          </w:r>
          <w:r>
            <w:instrText xml:space="preserve"> PAGEREF _Toc7195 \h </w:instrText>
          </w:r>
          <w:r>
            <w:fldChar w:fldCharType="separate"/>
          </w:r>
          <w:r>
            <w:t>16</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_Toc24202 </w:instrText>
          </w:r>
          <w:r>
            <w:rPr>
              <w:highlight w:val="none"/>
            </w:rPr>
            <w:fldChar w:fldCharType="separate"/>
          </w:r>
          <w:r>
            <w:rPr>
              <w:rFonts w:hint="eastAsia" w:ascii="宋体" w:hAnsi="宋体" w:eastAsia="宋体"/>
              <w:szCs w:val="24"/>
              <w:highlight w:val="none"/>
            </w:rPr>
            <w:t>六、</w:t>
          </w:r>
          <w:r>
            <w:rPr>
              <w:rFonts w:ascii="宋体" w:hAnsi="宋体" w:eastAsia="宋体"/>
              <w:szCs w:val="24"/>
              <w:highlight w:val="none"/>
            </w:rPr>
            <w:t>授予合同</w:t>
          </w:r>
          <w:r>
            <w:tab/>
          </w:r>
          <w:r>
            <w:fldChar w:fldCharType="begin"/>
          </w:r>
          <w:r>
            <w:instrText xml:space="preserve"> PAGEREF _Toc24202 \h </w:instrText>
          </w:r>
          <w:r>
            <w:fldChar w:fldCharType="separate"/>
          </w:r>
          <w:r>
            <w:t>18</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_Toc32478 </w:instrText>
          </w:r>
          <w:r>
            <w:rPr>
              <w:highlight w:val="none"/>
            </w:rPr>
            <w:fldChar w:fldCharType="separate"/>
          </w:r>
          <w:r>
            <w:rPr>
              <w:rFonts w:hint="eastAsia" w:ascii="宋体" w:hAnsi="宋体" w:eastAsia="宋体"/>
              <w:highlight w:val="none"/>
            </w:rPr>
            <w:t>第三章合同条款及格式</w:t>
          </w:r>
          <w:r>
            <w:tab/>
          </w:r>
          <w:r>
            <w:fldChar w:fldCharType="begin"/>
          </w:r>
          <w:r>
            <w:instrText xml:space="preserve"> PAGEREF _Toc32478 \h </w:instrText>
          </w:r>
          <w:r>
            <w:fldChar w:fldCharType="separate"/>
          </w:r>
          <w:r>
            <w:t>21</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_Toc304 </w:instrText>
          </w:r>
          <w:r>
            <w:rPr>
              <w:highlight w:val="none"/>
            </w:rPr>
            <w:fldChar w:fldCharType="separate"/>
          </w:r>
          <w:r>
            <w:rPr>
              <w:rFonts w:hint="eastAsia" w:ascii="宋体" w:hAnsi="宋体" w:eastAsia="宋体"/>
              <w:highlight w:val="none"/>
            </w:rPr>
            <w:t>第四章比选申请文件格式</w:t>
          </w:r>
          <w:r>
            <w:tab/>
          </w:r>
          <w:r>
            <w:fldChar w:fldCharType="begin"/>
          </w:r>
          <w:r>
            <w:instrText xml:space="preserve"> PAGEREF _Toc304 \h </w:instrText>
          </w:r>
          <w:r>
            <w:fldChar w:fldCharType="separate"/>
          </w:r>
          <w:r>
            <w:t>26</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_Toc16833 </w:instrText>
          </w:r>
          <w:r>
            <w:rPr>
              <w:highlight w:val="none"/>
            </w:rPr>
            <w:fldChar w:fldCharType="separate"/>
          </w:r>
          <w:r>
            <w:rPr>
              <w:rFonts w:hint="eastAsia" w:ascii="宋体" w:hAnsi="宋体"/>
              <w:szCs w:val="48"/>
              <w:highlight w:val="none"/>
            </w:rPr>
            <w:t>项目比选申请文件</w:t>
          </w:r>
          <w:r>
            <w:tab/>
          </w:r>
          <w:r>
            <w:fldChar w:fldCharType="begin"/>
          </w:r>
          <w:r>
            <w:instrText xml:space="preserve"> PAGEREF _Toc16833 \h </w:instrText>
          </w:r>
          <w:r>
            <w:fldChar w:fldCharType="separate"/>
          </w:r>
          <w:r>
            <w:t>26</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_Toc5416 </w:instrText>
          </w:r>
          <w:r>
            <w:rPr>
              <w:highlight w:val="none"/>
            </w:rPr>
            <w:fldChar w:fldCharType="separate"/>
          </w:r>
          <w:r>
            <w:rPr>
              <w:rFonts w:hint="eastAsia" w:ascii="华文中宋" w:eastAsia="华文中宋"/>
              <w:szCs w:val="48"/>
              <w:highlight w:val="none"/>
            </w:rPr>
            <w:t>资格审查文件</w:t>
          </w:r>
          <w:r>
            <w:tab/>
          </w:r>
          <w:r>
            <w:fldChar w:fldCharType="begin"/>
          </w:r>
          <w:r>
            <w:instrText xml:space="preserve"> PAGEREF _Toc5416 \h </w:instrText>
          </w:r>
          <w:r>
            <w:fldChar w:fldCharType="separate"/>
          </w:r>
          <w:r>
            <w:t>26</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_Toc22675 </w:instrText>
          </w:r>
          <w:r>
            <w:rPr>
              <w:highlight w:val="none"/>
            </w:rPr>
            <w:fldChar w:fldCharType="separate"/>
          </w:r>
          <w:r>
            <w:rPr>
              <w:szCs w:val="24"/>
              <w:highlight w:val="none"/>
            </w:rPr>
            <w:t>A  资格审查</w:t>
          </w:r>
          <w:r>
            <w:rPr>
              <w:rFonts w:hint="eastAsia"/>
              <w:szCs w:val="24"/>
              <w:highlight w:val="none"/>
            </w:rPr>
            <w:t>文件</w:t>
          </w:r>
          <w:r>
            <w:tab/>
          </w:r>
          <w:r>
            <w:fldChar w:fldCharType="begin"/>
          </w:r>
          <w:r>
            <w:instrText xml:space="preserve"> PAGEREF _Toc22675 \h </w:instrText>
          </w:r>
          <w:r>
            <w:fldChar w:fldCharType="separate"/>
          </w:r>
          <w:r>
            <w:t>27</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_Toc7839 </w:instrText>
          </w:r>
          <w:r>
            <w:rPr>
              <w:highlight w:val="none"/>
            </w:rPr>
            <w:fldChar w:fldCharType="separate"/>
          </w:r>
          <w:r>
            <w:rPr>
              <w:rFonts w:ascii="宋体" w:hAnsi="宋体"/>
              <w:szCs w:val="24"/>
              <w:highlight w:val="none"/>
            </w:rPr>
            <w:t xml:space="preserve">B </w:t>
          </w:r>
          <w:r>
            <w:rPr>
              <w:rFonts w:hint="eastAsia" w:ascii="宋体" w:hAnsi="宋体"/>
              <w:szCs w:val="24"/>
              <w:highlight w:val="none"/>
            </w:rPr>
            <w:t>价格文件</w:t>
          </w:r>
          <w:r>
            <w:tab/>
          </w:r>
          <w:r>
            <w:fldChar w:fldCharType="begin"/>
          </w:r>
          <w:r>
            <w:instrText xml:space="preserve"> PAGEREF _Toc7839 \h </w:instrText>
          </w:r>
          <w:r>
            <w:fldChar w:fldCharType="separate"/>
          </w:r>
          <w:r>
            <w:t>32</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 </w:instrText>
          </w:r>
          <w:r>
            <w:rPr>
              <w:highlight w:val="none"/>
            </w:rPr>
            <w:fldChar w:fldCharType="separate"/>
          </w:r>
          <w:r>
            <w:rPr>
              <w:rFonts w:hint="eastAsia" w:ascii="宋体" w:hAnsi="宋体"/>
              <w:szCs w:val="48"/>
              <w:highlight w:val="none"/>
            </w:rPr>
            <w:t>项目比选申请文件</w:t>
          </w:r>
          <w:r>
            <w:tab/>
          </w:r>
          <w:r>
            <w:fldChar w:fldCharType="begin"/>
          </w:r>
          <w:r>
            <w:instrText xml:space="preserve"> PAGEREF _Toc1 \h </w:instrText>
          </w:r>
          <w:r>
            <w:fldChar w:fldCharType="separate"/>
          </w:r>
          <w:r>
            <w:t>32</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_Toc21498 </w:instrText>
          </w:r>
          <w:r>
            <w:rPr>
              <w:highlight w:val="none"/>
            </w:rPr>
            <w:fldChar w:fldCharType="separate"/>
          </w:r>
          <w:r>
            <w:rPr>
              <w:rFonts w:hint="eastAsia" w:ascii="宋体" w:hAnsi="宋体"/>
              <w:szCs w:val="48"/>
              <w:highlight w:val="none"/>
            </w:rPr>
            <w:t>价格文件</w:t>
          </w:r>
          <w:r>
            <w:tab/>
          </w:r>
          <w:r>
            <w:fldChar w:fldCharType="begin"/>
          </w:r>
          <w:r>
            <w:instrText xml:space="preserve"> PAGEREF _Toc21498 \h </w:instrText>
          </w:r>
          <w:r>
            <w:fldChar w:fldCharType="separate"/>
          </w:r>
          <w:r>
            <w:t>32</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_Toc30620 </w:instrText>
          </w:r>
          <w:r>
            <w:rPr>
              <w:highlight w:val="none"/>
            </w:rPr>
            <w:fldChar w:fldCharType="separate"/>
          </w:r>
          <w:r>
            <w:rPr>
              <w:rFonts w:hint="eastAsia"/>
              <w:szCs w:val="24"/>
              <w:highlight w:val="none"/>
            </w:rPr>
            <w:t>C</w:t>
          </w:r>
          <w:r>
            <w:rPr>
              <w:rFonts w:hAnsi="宋体"/>
              <w:szCs w:val="24"/>
              <w:highlight w:val="none"/>
            </w:rPr>
            <w:t>技术</w:t>
          </w:r>
          <w:r>
            <w:rPr>
              <w:rFonts w:hint="eastAsia" w:hAnsi="宋体"/>
              <w:szCs w:val="24"/>
              <w:highlight w:val="none"/>
            </w:rPr>
            <w:t>文件</w:t>
          </w:r>
          <w:r>
            <w:tab/>
          </w:r>
          <w:r>
            <w:fldChar w:fldCharType="begin"/>
          </w:r>
          <w:r>
            <w:instrText xml:space="preserve"> PAGEREF _Toc30620 \h </w:instrText>
          </w:r>
          <w:r>
            <w:fldChar w:fldCharType="separate"/>
          </w:r>
          <w:r>
            <w:t>37</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_Toc22083 </w:instrText>
          </w:r>
          <w:r>
            <w:rPr>
              <w:highlight w:val="none"/>
            </w:rPr>
            <w:fldChar w:fldCharType="separate"/>
          </w:r>
          <w:r>
            <w:rPr>
              <w:rFonts w:hint="eastAsia" w:ascii="华文中宋" w:eastAsia="华文中宋"/>
              <w:szCs w:val="48"/>
              <w:highlight w:val="none"/>
            </w:rPr>
            <w:t>项目比选申请文件</w:t>
          </w:r>
          <w:r>
            <w:tab/>
          </w:r>
          <w:r>
            <w:fldChar w:fldCharType="begin"/>
          </w:r>
          <w:r>
            <w:instrText xml:space="preserve"> PAGEREF _Toc22083 \h </w:instrText>
          </w:r>
          <w:r>
            <w:fldChar w:fldCharType="separate"/>
          </w:r>
          <w:r>
            <w:t>37</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_Toc9500 </w:instrText>
          </w:r>
          <w:r>
            <w:rPr>
              <w:highlight w:val="none"/>
            </w:rPr>
            <w:fldChar w:fldCharType="separate"/>
          </w:r>
          <w:r>
            <w:rPr>
              <w:rFonts w:hint="eastAsia" w:ascii="华文中宋" w:eastAsia="华文中宋"/>
              <w:szCs w:val="48"/>
              <w:highlight w:val="none"/>
            </w:rPr>
            <w:t>技术文件</w:t>
          </w:r>
          <w:r>
            <w:tab/>
          </w:r>
          <w:r>
            <w:fldChar w:fldCharType="begin"/>
          </w:r>
          <w:r>
            <w:instrText xml:space="preserve"> PAGEREF _Toc9500 \h </w:instrText>
          </w:r>
          <w:r>
            <w:fldChar w:fldCharType="separate"/>
          </w:r>
          <w:r>
            <w:t>37</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_Toc25045 </w:instrText>
          </w:r>
          <w:r>
            <w:rPr>
              <w:highlight w:val="none"/>
            </w:rPr>
            <w:fldChar w:fldCharType="separate"/>
          </w:r>
          <w:r>
            <w:rPr>
              <w:rFonts w:hint="eastAsia" w:ascii="宋体" w:hAnsi="宋体" w:eastAsia="宋体"/>
              <w:highlight w:val="none"/>
            </w:rPr>
            <w:t>第五章技术需求及数量表</w:t>
          </w:r>
          <w:r>
            <w:tab/>
          </w:r>
          <w:r>
            <w:fldChar w:fldCharType="begin"/>
          </w:r>
          <w:r>
            <w:instrText xml:space="preserve"> PAGEREF _Toc25045 \h </w:instrText>
          </w:r>
          <w:r>
            <w:fldChar w:fldCharType="separate"/>
          </w:r>
          <w:r>
            <w:t>42</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_Toc13007 </w:instrText>
          </w:r>
          <w:r>
            <w:rPr>
              <w:highlight w:val="none"/>
            </w:rPr>
            <w:fldChar w:fldCharType="separate"/>
          </w:r>
          <w:r>
            <w:rPr>
              <w:rFonts w:hint="eastAsia" w:ascii="宋体" w:hAnsi="宋体"/>
              <w:kern w:val="58"/>
            </w:rPr>
            <w:t xml:space="preserve">一、 </w:t>
          </w:r>
          <w:r>
            <w:rPr>
              <w:rFonts w:hint="eastAsia" w:ascii="宋体" w:hAnsi="宋体"/>
              <w:kern w:val="58"/>
              <w:highlight w:val="none"/>
            </w:rPr>
            <w:t>技术需求及数量表</w:t>
          </w:r>
          <w:r>
            <w:tab/>
          </w:r>
          <w:r>
            <w:fldChar w:fldCharType="begin"/>
          </w:r>
          <w:r>
            <w:instrText xml:space="preserve"> PAGEREF _Toc13007 \h </w:instrText>
          </w:r>
          <w:r>
            <w:fldChar w:fldCharType="separate"/>
          </w:r>
          <w:r>
            <w:t>42</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_Toc24995 </w:instrText>
          </w:r>
          <w:r>
            <w:rPr>
              <w:highlight w:val="none"/>
            </w:rPr>
            <w:fldChar w:fldCharType="separate"/>
          </w:r>
          <w:r>
            <w:rPr>
              <w:rFonts w:hint="eastAsia" w:ascii="宋体" w:hAnsi="宋体"/>
              <w:kern w:val="58"/>
            </w:rPr>
            <w:t xml:space="preserve">二、 </w:t>
          </w:r>
          <w:r>
            <w:rPr>
              <w:rFonts w:hint="eastAsia" w:ascii="宋体" w:hAnsi="宋体"/>
              <w:kern w:val="58"/>
              <w:highlight w:val="none"/>
            </w:rPr>
            <w:t>时间节点及</w:t>
          </w:r>
          <w:r>
            <w:rPr>
              <w:rFonts w:hint="eastAsia" w:ascii="宋体" w:hAnsi="宋体"/>
              <w:kern w:val="58"/>
              <w:highlight w:val="none"/>
              <w:lang w:eastAsia="zh-CN"/>
            </w:rPr>
            <w:t>服务</w:t>
          </w:r>
          <w:r>
            <w:rPr>
              <w:rFonts w:hint="eastAsia" w:ascii="宋体" w:hAnsi="宋体"/>
              <w:kern w:val="58"/>
              <w:highlight w:val="none"/>
            </w:rPr>
            <w:t>要求</w:t>
          </w:r>
          <w:r>
            <w:tab/>
          </w:r>
          <w:r>
            <w:fldChar w:fldCharType="begin"/>
          </w:r>
          <w:r>
            <w:instrText xml:space="preserve"> PAGEREF _Toc24995 \h </w:instrText>
          </w:r>
          <w:r>
            <w:fldChar w:fldCharType="separate"/>
          </w:r>
          <w:r>
            <w:t>43</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_Toc2635 </w:instrText>
          </w:r>
          <w:r>
            <w:rPr>
              <w:highlight w:val="none"/>
            </w:rPr>
            <w:fldChar w:fldCharType="separate"/>
          </w:r>
          <w:r>
            <w:rPr>
              <w:rFonts w:hint="eastAsia" w:ascii="宋体" w:hAnsi="宋体"/>
              <w:kern w:val="58"/>
              <w:highlight w:val="none"/>
            </w:rPr>
            <w:t>三、其他要求</w:t>
          </w:r>
          <w:r>
            <w:tab/>
          </w:r>
          <w:r>
            <w:fldChar w:fldCharType="begin"/>
          </w:r>
          <w:r>
            <w:instrText xml:space="preserve"> PAGEREF _Toc2635 \h </w:instrText>
          </w:r>
          <w:r>
            <w:fldChar w:fldCharType="separate"/>
          </w:r>
          <w:r>
            <w:t>43</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_Toc24983 </w:instrText>
          </w:r>
          <w:r>
            <w:rPr>
              <w:highlight w:val="none"/>
            </w:rPr>
            <w:fldChar w:fldCharType="separate"/>
          </w:r>
          <w:r>
            <w:rPr>
              <w:rFonts w:hint="eastAsia" w:ascii="宋体" w:hAnsi="宋体" w:eastAsia="宋体"/>
              <w:highlight w:val="none"/>
            </w:rPr>
            <w:t>第六章评分办法</w:t>
          </w:r>
          <w:r>
            <w:tab/>
          </w:r>
          <w:r>
            <w:fldChar w:fldCharType="begin"/>
          </w:r>
          <w:r>
            <w:instrText xml:space="preserve"> PAGEREF _Toc24983 \h </w:instrText>
          </w:r>
          <w:r>
            <w:fldChar w:fldCharType="separate"/>
          </w:r>
          <w:r>
            <w:t>44</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_Toc21979 </w:instrText>
          </w:r>
          <w:r>
            <w:rPr>
              <w:highlight w:val="none"/>
            </w:rPr>
            <w:fldChar w:fldCharType="separate"/>
          </w:r>
          <w:r>
            <w:rPr>
              <w:rFonts w:hint="eastAsia" w:ascii="宋体" w:hAnsi="宋体" w:cs="Arial"/>
              <w:bCs/>
              <w:szCs w:val="28"/>
              <w:highlight w:val="none"/>
            </w:rPr>
            <w:t>一、评审原则</w:t>
          </w:r>
          <w:r>
            <w:tab/>
          </w:r>
          <w:r>
            <w:fldChar w:fldCharType="begin"/>
          </w:r>
          <w:r>
            <w:instrText xml:space="preserve"> PAGEREF _Toc21979 \h </w:instrText>
          </w:r>
          <w:r>
            <w:fldChar w:fldCharType="separate"/>
          </w:r>
          <w:r>
            <w:t>44</w:t>
          </w:r>
          <w:r>
            <w:fldChar w:fldCharType="end"/>
          </w:r>
          <w:r>
            <w:rPr>
              <w:color w:val="000000" w:themeColor="text1"/>
              <w:highlight w:val="none"/>
              <w14:textFill>
                <w14:solidFill>
                  <w14:schemeClr w14:val="tx1"/>
                </w14:solidFill>
              </w14:textFill>
            </w:rPr>
            <w:fldChar w:fldCharType="end"/>
          </w:r>
        </w:p>
        <w:p>
          <w:pPr>
            <w:pStyle w:val="23"/>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_Toc200 </w:instrText>
          </w:r>
          <w:r>
            <w:rPr>
              <w:highlight w:val="none"/>
            </w:rPr>
            <w:fldChar w:fldCharType="separate"/>
          </w:r>
          <w:r>
            <w:rPr>
              <w:rFonts w:hint="eastAsia" w:ascii="宋体" w:hAnsi="宋体" w:cs="Arial"/>
              <w:bCs/>
              <w:szCs w:val="28"/>
              <w:highlight w:val="none"/>
            </w:rPr>
            <w:t>二、评定方法</w:t>
          </w:r>
          <w:r>
            <w:tab/>
          </w:r>
          <w:r>
            <w:fldChar w:fldCharType="begin"/>
          </w:r>
          <w:r>
            <w:instrText xml:space="preserve"> PAGEREF _Toc200 \h </w:instrText>
          </w:r>
          <w:r>
            <w:fldChar w:fldCharType="separate"/>
          </w:r>
          <w:r>
            <w:t>44</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_Toc17992 </w:instrText>
          </w:r>
          <w:r>
            <w:rPr>
              <w:highlight w:val="none"/>
            </w:rPr>
            <w:fldChar w:fldCharType="separate"/>
          </w:r>
          <w:r>
            <w:rPr>
              <w:rFonts w:hint="eastAsia"/>
              <w:szCs w:val="21"/>
              <w:highlight w:val="none"/>
            </w:rPr>
            <w:t>附表一：资格审查表</w:t>
          </w:r>
          <w:r>
            <w:tab/>
          </w:r>
          <w:r>
            <w:fldChar w:fldCharType="begin"/>
          </w:r>
          <w:r>
            <w:instrText xml:space="preserve"> PAGEREF _Toc17992 \h </w:instrText>
          </w:r>
          <w:r>
            <w:fldChar w:fldCharType="separate"/>
          </w:r>
          <w:r>
            <w:t>47</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_Toc19109 </w:instrText>
          </w:r>
          <w:r>
            <w:rPr>
              <w:highlight w:val="none"/>
            </w:rPr>
            <w:fldChar w:fldCharType="separate"/>
          </w:r>
          <w:r>
            <w:rPr>
              <w:rFonts w:hint="eastAsia"/>
              <w:szCs w:val="21"/>
              <w:highlight w:val="none"/>
            </w:rPr>
            <w:t>附表二：符合性评审表</w:t>
          </w:r>
          <w:r>
            <w:tab/>
          </w:r>
          <w:r>
            <w:fldChar w:fldCharType="begin"/>
          </w:r>
          <w:r>
            <w:instrText xml:space="preserve"> PAGEREF _Toc19109 \h </w:instrText>
          </w:r>
          <w:r>
            <w:fldChar w:fldCharType="separate"/>
          </w:r>
          <w:r>
            <w:t>48</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_Toc2022 </w:instrText>
          </w:r>
          <w:r>
            <w:rPr>
              <w:highlight w:val="none"/>
            </w:rPr>
            <w:fldChar w:fldCharType="separate"/>
          </w:r>
          <w:r>
            <w:rPr>
              <w:rFonts w:hint="eastAsia"/>
              <w:szCs w:val="21"/>
              <w:highlight w:val="none"/>
            </w:rPr>
            <w:t>附表三</w:t>
          </w:r>
          <w:r>
            <w:rPr>
              <w:rFonts w:hint="eastAsia"/>
              <w:szCs w:val="21"/>
              <w:highlight w:val="none"/>
              <w:lang w:val="en-US" w:eastAsia="zh-CN"/>
            </w:rPr>
            <w:t xml:space="preserve">  </w:t>
          </w:r>
          <w:r>
            <w:rPr>
              <w:rFonts w:hint="eastAsia"/>
              <w:szCs w:val="21"/>
              <w:highlight w:val="none"/>
            </w:rPr>
            <w:t>经济初步评审表</w:t>
          </w:r>
          <w:r>
            <w:tab/>
          </w:r>
          <w:r>
            <w:fldChar w:fldCharType="begin"/>
          </w:r>
          <w:r>
            <w:instrText xml:space="preserve"> PAGEREF _Toc2022 \h </w:instrText>
          </w:r>
          <w:r>
            <w:fldChar w:fldCharType="separate"/>
          </w:r>
          <w:r>
            <w:t>49</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_Toc22091 </w:instrText>
          </w:r>
          <w:r>
            <w:rPr>
              <w:highlight w:val="none"/>
            </w:rPr>
            <w:fldChar w:fldCharType="separate"/>
          </w:r>
          <w:r>
            <w:rPr>
              <w:rFonts w:hint="eastAsia"/>
              <w:szCs w:val="21"/>
              <w:highlight w:val="none"/>
            </w:rPr>
            <w:t>附表四 比选申请价格评审表</w:t>
          </w:r>
          <w:r>
            <w:tab/>
          </w:r>
          <w:r>
            <w:fldChar w:fldCharType="begin"/>
          </w:r>
          <w:r>
            <w:instrText xml:space="preserve"> PAGEREF _Toc22091 \h </w:instrText>
          </w:r>
          <w:r>
            <w:fldChar w:fldCharType="separate"/>
          </w:r>
          <w:r>
            <w:t>50</w:t>
          </w:r>
          <w:r>
            <w:fldChar w:fldCharType="end"/>
          </w:r>
          <w:r>
            <w:rPr>
              <w:color w:val="000000" w:themeColor="text1"/>
              <w:highlight w:val="none"/>
              <w14:textFill>
                <w14:solidFill>
                  <w14:schemeClr w14:val="tx1"/>
                </w14:solidFill>
              </w14:textFill>
            </w:rPr>
            <w:fldChar w:fldCharType="end"/>
          </w:r>
        </w:p>
        <w:p>
          <w:pPr>
            <w:pStyle w:val="18"/>
            <w:tabs>
              <w:tab w:val="right" w:leader="dot" w:pos="9071"/>
            </w:tabs>
          </w:pPr>
          <w:r>
            <w:rPr>
              <w:color w:val="000000" w:themeColor="text1"/>
              <w:highlight w:val="none"/>
              <w14:textFill>
                <w14:solidFill>
                  <w14:schemeClr w14:val="tx1"/>
                </w14:solidFill>
              </w14:textFill>
            </w:rPr>
            <w:fldChar w:fldCharType="begin"/>
          </w:r>
          <w:r>
            <w:rPr>
              <w:highlight w:val="none"/>
            </w:rPr>
            <w:instrText xml:space="preserve"> HYPERLINK \l _Toc26895 </w:instrText>
          </w:r>
          <w:r>
            <w:rPr>
              <w:highlight w:val="none"/>
            </w:rPr>
            <w:fldChar w:fldCharType="separate"/>
          </w:r>
          <w:r>
            <w:rPr>
              <w:rFonts w:hint="eastAsia"/>
              <w:szCs w:val="21"/>
              <w:highlight w:val="none"/>
            </w:rPr>
            <w:t>附表：比选申请报价修正表</w:t>
          </w:r>
          <w:r>
            <w:tab/>
          </w:r>
          <w:r>
            <w:fldChar w:fldCharType="begin"/>
          </w:r>
          <w:r>
            <w:instrText xml:space="preserve"> PAGEREF _Toc26895 \h </w:instrText>
          </w:r>
          <w:r>
            <w:fldChar w:fldCharType="separate"/>
          </w:r>
          <w:r>
            <w:t>51</w:t>
          </w:r>
          <w:r>
            <w:fldChar w:fldCharType="end"/>
          </w:r>
          <w:r>
            <w:rPr>
              <w:color w:val="000000" w:themeColor="text1"/>
              <w:highlight w:val="none"/>
              <w14:textFill>
                <w14:solidFill>
                  <w14:schemeClr w14:val="tx1"/>
                </w14:solidFill>
              </w14:textFill>
            </w:rPr>
            <w:fldChar w:fldCharType="end"/>
          </w:r>
        </w:p>
        <w:p>
          <w:pPr>
            <w:pStyle w:val="18"/>
            <w:tabs>
              <w:tab w:val="right" w:leader="dot" w:pos="9061"/>
            </w:tabs>
            <w:jc w:val="center"/>
            <w:rPr>
              <w:highlight w:val="none"/>
            </w:rPr>
          </w:pPr>
          <w:r>
            <w:rPr>
              <w:color w:val="000000" w:themeColor="text1"/>
              <w:highlight w:val="none"/>
              <w14:textFill>
                <w14:solidFill>
                  <w14:schemeClr w14:val="tx1"/>
                </w14:solidFill>
              </w14:textFill>
            </w:rPr>
            <w:fldChar w:fldCharType="end"/>
          </w:r>
        </w:p>
      </w:sdtContent>
    </w:sdt>
    <w:p>
      <w:pPr>
        <w:pStyle w:val="18"/>
        <w:tabs>
          <w:tab w:val="right" w:leader="dot" w:pos="9061"/>
        </w:tabs>
        <w:ind w:left="0" w:firstLine="0"/>
        <w:jc w:val="both"/>
        <w:rPr>
          <w:rStyle w:val="40"/>
          <w:rFonts w:hint="eastAsia" w:ascii="宋体" w:hAnsi="宋体" w:eastAsia="宋体"/>
          <w:color w:val="000000" w:themeColor="text1"/>
          <w:highlight w:val="none"/>
          <w14:textFill>
            <w14:solidFill>
              <w14:schemeClr w14:val="tx1"/>
            </w14:solidFill>
          </w14:textFill>
        </w:rPr>
      </w:pPr>
    </w:p>
    <w:p>
      <w:pPr>
        <w:pStyle w:val="13"/>
        <w:pageBreakBefore/>
        <w:ind w:right="-57" w:firstLine="0"/>
        <w:jc w:val="center"/>
        <w:outlineLvl w:val="0"/>
        <w:rPr>
          <w:rStyle w:val="40"/>
          <w:rFonts w:hint="eastAsia" w:ascii="宋体" w:hAnsi="宋体" w:eastAsia="宋体"/>
          <w:color w:val="000000" w:themeColor="text1"/>
          <w:highlight w:val="none"/>
          <w14:textFill>
            <w14:solidFill>
              <w14:schemeClr w14:val="tx1"/>
            </w14:solidFill>
          </w14:textFill>
        </w:rPr>
      </w:pPr>
      <w:bookmarkStart w:id="19" w:name="_Toc15129"/>
      <w:bookmarkStart w:id="20" w:name="_Toc29956"/>
      <w:bookmarkStart w:id="21" w:name="_Toc22979"/>
      <w:bookmarkStart w:id="22" w:name="_Toc18537"/>
      <w:bookmarkStart w:id="23" w:name="_Toc5808"/>
      <w:bookmarkStart w:id="24" w:name="_Toc20627"/>
      <w:bookmarkStart w:id="25" w:name="_Toc2542"/>
      <w:bookmarkStart w:id="26" w:name="_Toc27076"/>
      <w:bookmarkStart w:id="27" w:name="_Toc30355"/>
      <w:bookmarkStart w:id="28" w:name="_Toc6184"/>
      <w:r>
        <w:rPr>
          <w:rStyle w:val="40"/>
          <w:rFonts w:hint="eastAsia" w:ascii="宋体" w:hAnsi="宋体" w:eastAsia="宋体"/>
          <w:color w:val="000000" w:themeColor="text1"/>
          <w:highlight w:val="none"/>
          <w14:textFill>
            <w14:solidFill>
              <w14:schemeClr w14:val="tx1"/>
            </w14:solidFill>
          </w14:textFill>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25"/>
        <w:spacing w:before="0"/>
        <w:ind w:right="0" w:firstLine="0"/>
        <w:jc w:val="center"/>
        <w:rPr>
          <w:rFonts w:hint="eastAsia"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南宁轨道交通运营</w:t>
      </w:r>
      <w:r>
        <w:rPr>
          <w:rFonts w:hint="eastAsia" w:ascii="宋体" w:hAnsi="宋体"/>
          <w:b/>
          <w:color w:val="000000" w:themeColor="text1"/>
          <w:sz w:val="28"/>
          <w:szCs w:val="28"/>
          <w:highlight w:val="none"/>
          <w:lang w:val="en-US" w:eastAsia="zh-CN"/>
          <w14:textFill>
            <w14:solidFill>
              <w14:schemeClr w14:val="tx1"/>
            </w14:solidFill>
          </w14:textFill>
        </w:rPr>
        <w:t>有限</w:t>
      </w:r>
      <w:r>
        <w:rPr>
          <w:rFonts w:hint="eastAsia" w:ascii="宋体" w:hAnsi="宋体"/>
          <w:b/>
          <w:color w:val="000000" w:themeColor="text1"/>
          <w:sz w:val="28"/>
          <w:szCs w:val="28"/>
          <w:highlight w:val="none"/>
          <w14:textFill>
            <w14:solidFill>
              <w14:schemeClr w14:val="tx1"/>
            </w14:solidFill>
          </w14:textFill>
        </w:rPr>
        <w:t>公司</w:t>
      </w:r>
    </w:p>
    <w:p>
      <w:pPr>
        <w:pStyle w:val="25"/>
        <w:spacing w:before="0"/>
        <w:ind w:right="0" w:firstLine="0"/>
        <w:jc w:val="center"/>
        <w:rPr>
          <w:rFonts w:hint="eastAsia"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关键岗位员工心理测试项目（2022-2024年）</w:t>
      </w:r>
    </w:p>
    <w:p>
      <w:pPr>
        <w:pStyle w:val="25"/>
        <w:spacing w:before="0"/>
        <w:ind w:right="0" w:firstLine="0"/>
        <w:jc w:val="center"/>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比选公告</w:t>
      </w:r>
    </w:p>
    <w:p>
      <w:pPr>
        <w:spacing w:before="0" w:after="0" w:afterAutospacing="0" w:line="480" w:lineRule="auto"/>
        <w:ind w:left="0" w:right="0" w:firstLine="422" w:firstLineChars="200"/>
        <w:outlineLvl w:val="1"/>
        <w:rPr>
          <w:rFonts w:ascii="宋体" w:hAnsi="宋体"/>
          <w:b/>
          <w:color w:val="000000" w:themeColor="text1"/>
          <w:highlight w:val="none"/>
          <w14:textFill>
            <w14:solidFill>
              <w14:schemeClr w14:val="tx1"/>
            </w14:solidFill>
          </w14:textFill>
        </w:rPr>
      </w:pPr>
      <w:bookmarkStart w:id="29" w:name="OLE_LINK4"/>
      <w:bookmarkEnd w:id="29"/>
      <w:bookmarkStart w:id="30" w:name="_Toc9795"/>
      <w:bookmarkStart w:id="31" w:name="_Toc27426"/>
      <w:bookmarkStart w:id="32" w:name="_Toc15889"/>
      <w:bookmarkStart w:id="33" w:name="_Toc11508"/>
      <w:bookmarkStart w:id="34" w:name="_Toc22562"/>
      <w:bookmarkStart w:id="35" w:name="_Toc15303"/>
      <w:bookmarkStart w:id="36" w:name="_Toc20289"/>
      <w:bookmarkStart w:id="37" w:name="_Toc2964"/>
      <w:bookmarkStart w:id="38" w:name="_Toc30306"/>
      <w:bookmarkStart w:id="39" w:name="_Toc15338"/>
      <w:r>
        <w:rPr>
          <w:rFonts w:hint="eastAsia" w:ascii="宋体" w:hAnsi="宋体"/>
          <w:b/>
          <w:color w:val="000000" w:themeColor="text1"/>
          <w:highlight w:val="none"/>
          <w14:textFill>
            <w14:solidFill>
              <w14:schemeClr w14:val="tx1"/>
            </w14:solidFill>
          </w14:textFill>
        </w:rPr>
        <w:t>1.比选条件</w:t>
      </w:r>
      <w:bookmarkEnd w:id="30"/>
      <w:bookmarkEnd w:id="31"/>
      <w:bookmarkEnd w:id="32"/>
      <w:bookmarkEnd w:id="33"/>
      <w:bookmarkEnd w:id="34"/>
      <w:bookmarkEnd w:id="35"/>
      <w:bookmarkEnd w:id="36"/>
      <w:bookmarkEnd w:id="37"/>
      <w:bookmarkEnd w:id="38"/>
      <w:bookmarkEnd w:id="39"/>
    </w:p>
    <w:p>
      <w:pPr>
        <w:spacing w:before="0" w:after="0" w:afterAutospacing="0" w:line="480" w:lineRule="auto"/>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ascii="宋体" w:hAnsi="宋体"/>
          <w:color w:val="auto"/>
          <w:highlight w:val="none"/>
          <w:u w:val="single"/>
        </w:rPr>
        <w:t>南宁轨道交通运营</w:t>
      </w:r>
      <w:r>
        <w:rPr>
          <w:rFonts w:hint="eastAsia" w:ascii="宋体" w:hAnsi="宋体"/>
          <w:color w:val="auto"/>
          <w:highlight w:val="none"/>
          <w:u w:val="single"/>
          <w:lang w:val="en-US" w:eastAsia="zh-CN"/>
        </w:rPr>
        <w:t>有限</w:t>
      </w:r>
      <w:r>
        <w:rPr>
          <w:rFonts w:hint="eastAsia" w:ascii="宋体" w:hAnsi="宋体"/>
          <w:color w:val="auto"/>
          <w:highlight w:val="none"/>
          <w:u w:val="single"/>
        </w:rPr>
        <w:t>公司关键岗位员工心理测试项目</w:t>
      </w:r>
      <w:r>
        <w:rPr>
          <w:rFonts w:hint="eastAsia" w:ascii="宋体" w:hAnsi="宋体"/>
          <w:color w:val="auto"/>
          <w:highlight w:val="none"/>
          <w:u w:val="single"/>
          <w:lang w:eastAsia="zh-CN"/>
        </w:rPr>
        <w:t>（</w:t>
      </w:r>
      <w:r>
        <w:rPr>
          <w:rFonts w:hint="eastAsia" w:ascii="宋体" w:hAnsi="宋体"/>
          <w:color w:val="auto"/>
          <w:highlight w:val="none"/>
          <w:u w:val="single"/>
        </w:rPr>
        <w:t>202</w:t>
      </w:r>
      <w:r>
        <w:rPr>
          <w:rFonts w:hint="eastAsia" w:ascii="宋体" w:hAnsi="宋体"/>
          <w:color w:val="auto"/>
          <w:highlight w:val="none"/>
          <w:u w:val="single"/>
          <w:lang w:val="en-US" w:eastAsia="zh-CN"/>
        </w:rPr>
        <w:t>2-2024年</w:t>
      </w:r>
      <w:r>
        <w:rPr>
          <w:rFonts w:hint="eastAsia" w:ascii="宋体" w:hAnsi="宋体"/>
          <w:color w:val="auto"/>
          <w:highlight w:val="none"/>
          <w:u w:val="single"/>
          <w:lang w:eastAsia="zh-CN"/>
        </w:rPr>
        <w:t>）</w:t>
      </w:r>
      <w:r>
        <w:rPr>
          <w:rFonts w:hint="eastAsia" w:ascii="宋体" w:hAnsi="宋体" w:cs="宋体"/>
          <w:color w:val="auto"/>
          <w:szCs w:val="24"/>
          <w:highlight w:val="none"/>
        </w:rPr>
        <w:t>比选</w:t>
      </w:r>
      <w:r>
        <w:rPr>
          <w:rFonts w:hint="eastAsia" w:ascii="宋体" w:hAnsi="宋体"/>
          <w:color w:val="auto"/>
          <w:highlight w:val="none"/>
        </w:rPr>
        <w:t>人为</w:t>
      </w:r>
      <w:r>
        <w:rPr>
          <w:rFonts w:ascii="宋体" w:hAnsi="宋体"/>
          <w:color w:val="auto"/>
          <w:highlight w:val="none"/>
          <w:u w:val="single"/>
        </w:rPr>
        <w:t>南宁轨道交通</w:t>
      </w:r>
      <w:r>
        <w:rPr>
          <w:rFonts w:hint="eastAsia" w:ascii="宋体" w:hAnsi="宋体"/>
          <w:color w:val="auto"/>
          <w:highlight w:val="none"/>
          <w:u w:val="single"/>
          <w:lang w:val="en-US" w:eastAsia="zh-CN"/>
        </w:rPr>
        <w:t>运营</w:t>
      </w:r>
      <w:r>
        <w:rPr>
          <w:rFonts w:ascii="宋体" w:hAnsi="宋体"/>
          <w:color w:val="auto"/>
          <w:highlight w:val="none"/>
          <w:u w:val="single"/>
        </w:rPr>
        <w:t>有限公司</w:t>
      </w:r>
      <w:r>
        <w:rPr>
          <w:rFonts w:hint="eastAsia" w:ascii="宋体" w:hAnsi="宋体"/>
          <w:color w:val="auto"/>
          <w:highlight w:val="none"/>
        </w:rPr>
        <w:t>，比选项目资金来源为</w:t>
      </w:r>
      <w:r>
        <w:rPr>
          <w:rFonts w:hint="eastAsia" w:ascii="宋体" w:hAnsi="宋体"/>
          <w:color w:val="auto"/>
          <w:highlight w:val="none"/>
          <w:u w:val="single"/>
        </w:rPr>
        <w:t>企业自有资金</w:t>
      </w:r>
      <w:r>
        <w:rPr>
          <w:rFonts w:hint="eastAsia" w:ascii="宋体" w:hAnsi="宋体"/>
          <w:color w:val="auto"/>
          <w:highlight w:val="none"/>
        </w:rPr>
        <w:t>。</w:t>
      </w:r>
    </w:p>
    <w:p>
      <w:pPr>
        <w:spacing w:before="0" w:after="0" w:afterAutospacing="0" w:line="480" w:lineRule="auto"/>
        <w:ind w:left="0" w:right="0" w:firstLine="422" w:firstLineChars="200"/>
        <w:outlineLvl w:val="1"/>
        <w:rPr>
          <w:rFonts w:ascii="宋体" w:hAnsi="宋体"/>
          <w:b/>
          <w:color w:val="auto"/>
          <w:highlight w:val="none"/>
        </w:rPr>
      </w:pPr>
      <w:bookmarkStart w:id="40" w:name="_Toc22030"/>
      <w:bookmarkStart w:id="41" w:name="_Toc9633"/>
      <w:bookmarkStart w:id="42" w:name="_Toc15011"/>
      <w:bookmarkStart w:id="43" w:name="_Toc26039"/>
      <w:bookmarkStart w:id="44" w:name="_Toc15141"/>
      <w:bookmarkStart w:id="45" w:name="_Toc17214"/>
      <w:bookmarkStart w:id="46" w:name="_Toc4042"/>
      <w:bookmarkStart w:id="47" w:name="_Toc23611"/>
      <w:bookmarkStart w:id="48" w:name="_Toc11372"/>
      <w:bookmarkStart w:id="49" w:name="_Toc6675"/>
      <w:r>
        <w:rPr>
          <w:rFonts w:hint="eastAsia" w:ascii="宋体" w:hAnsi="宋体"/>
          <w:b/>
          <w:color w:val="auto"/>
          <w:highlight w:val="none"/>
        </w:rPr>
        <w:t>2.项目概况与比选范围</w:t>
      </w:r>
      <w:bookmarkEnd w:id="40"/>
      <w:bookmarkEnd w:id="41"/>
      <w:bookmarkEnd w:id="42"/>
      <w:bookmarkEnd w:id="43"/>
      <w:bookmarkEnd w:id="44"/>
      <w:bookmarkEnd w:id="45"/>
      <w:bookmarkEnd w:id="46"/>
      <w:bookmarkEnd w:id="47"/>
      <w:bookmarkEnd w:id="48"/>
      <w:bookmarkEnd w:id="49"/>
    </w:p>
    <w:p>
      <w:pPr>
        <w:spacing w:before="0" w:after="0" w:afterAutospacing="0" w:line="480" w:lineRule="auto"/>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项目编号：202207220003</w:t>
      </w:r>
      <w:r>
        <w:rPr>
          <w:rFonts w:hint="eastAsia" w:ascii="宋体" w:hAnsi="宋体"/>
          <w:color w:val="auto"/>
          <w:highlight w:val="none"/>
          <w:lang w:eastAsia="zh-CN"/>
        </w:rPr>
        <w:t>。</w:t>
      </w:r>
    </w:p>
    <w:p>
      <w:pPr>
        <w:spacing w:before="0" w:after="0" w:afterAutospacing="0" w:line="480" w:lineRule="auto"/>
        <w:ind w:left="0" w:right="0" w:firstLine="420" w:firstLineChars="200"/>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u w:val="none"/>
        </w:rPr>
        <w:t>南宁轨道交通运营有限公司关键岗位员工心理测试项目</w:t>
      </w:r>
      <w:r>
        <w:rPr>
          <w:rFonts w:hint="eastAsia" w:ascii="宋体" w:hAnsi="宋体"/>
          <w:color w:val="auto"/>
          <w:highlight w:val="none"/>
          <w:u w:val="none"/>
          <w:lang w:eastAsia="zh-CN"/>
        </w:rPr>
        <w:t>（</w:t>
      </w:r>
      <w:r>
        <w:rPr>
          <w:rFonts w:hint="eastAsia" w:ascii="宋体" w:hAnsi="宋体"/>
          <w:color w:val="auto"/>
          <w:highlight w:val="none"/>
          <w:u w:val="none"/>
        </w:rPr>
        <w:t>2022-2024年</w:t>
      </w:r>
      <w:r>
        <w:rPr>
          <w:rFonts w:hint="eastAsia" w:ascii="宋体" w:hAnsi="宋体"/>
          <w:color w:val="auto"/>
          <w:highlight w:val="none"/>
          <w:u w:val="none"/>
          <w:lang w:eastAsia="zh-CN"/>
        </w:rPr>
        <w:t>）</w:t>
      </w:r>
      <w:r>
        <w:rPr>
          <w:rFonts w:hint="eastAsia" w:ascii="宋体" w:hAnsi="宋体"/>
          <w:color w:val="auto"/>
          <w:highlight w:val="none"/>
          <w:u w:val="none"/>
        </w:rPr>
        <w:t>。</w:t>
      </w:r>
    </w:p>
    <w:p>
      <w:pPr>
        <w:spacing w:before="0" w:after="0" w:afterAutospacing="0" w:line="480" w:lineRule="auto"/>
        <w:ind w:left="0" w:right="0" w:firstLine="420" w:firstLineChars="20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项目地点：</w:t>
      </w:r>
      <w:r>
        <w:rPr>
          <w:rFonts w:hint="eastAsia" w:asciiTheme="minorEastAsia" w:hAnsiTheme="minorEastAsia" w:eastAsiaTheme="minorEastAsia" w:cstheme="minorEastAsia"/>
          <w:color w:val="auto"/>
          <w:kern w:val="2"/>
          <w:highlight w:val="none"/>
          <w:lang w:val="en-US" w:eastAsia="zh-CN"/>
        </w:rPr>
        <w:t>南宁市青秀区云景路83号屯里车辆段、乙方心理科/精神科门诊</w:t>
      </w:r>
      <w:r>
        <w:rPr>
          <w:rFonts w:hint="eastAsia" w:asciiTheme="minorEastAsia" w:hAnsiTheme="minorEastAsia" w:eastAsiaTheme="minorEastAsia" w:cstheme="minorEastAsia"/>
          <w:color w:val="auto"/>
          <w:kern w:val="2"/>
          <w:highlight w:val="none"/>
          <w:lang w:eastAsia="zh-CN"/>
        </w:rPr>
        <w:t>。</w:t>
      </w:r>
    </w:p>
    <w:p>
      <w:pPr>
        <w:spacing w:before="0" w:after="0" w:afterAutospacing="0" w:line="480" w:lineRule="auto"/>
        <w:ind w:left="0" w:right="0"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上限控制价：本项目</w:t>
      </w:r>
      <w:r>
        <w:rPr>
          <w:rFonts w:hint="eastAsia" w:asciiTheme="minorEastAsia" w:hAnsiTheme="minorEastAsia" w:eastAsiaTheme="minorEastAsia" w:cstheme="minorEastAsia"/>
          <w:color w:val="auto"/>
          <w:highlight w:val="none"/>
          <w:lang w:val="en-US" w:eastAsia="zh-CN"/>
        </w:rPr>
        <w:t>不</w:t>
      </w:r>
      <w:r>
        <w:rPr>
          <w:rFonts w:hint="eastAsia" w:asciiTheme="minorEastAsia" w:hAnsiTheme="minorEastAsia" w:eastAsiaTheme="minorEastAsia" w:cstheme="minorEastAsia"/>
          <w:color w:val="auto"/>
          <w:highlight w:val="none"/>
        </w:rPr>
        <w:t>含税上限控制价为</w:t>
      </w:r>
      <w:r>
        <w:rPr>
          <w:rFonts w:hint="eastAsia" w:asciiTheme="minorEastAsia" w:hAnsiTheme="minorEastAsia" w:eastAsiaTheme="minorEastAsia" w:cstheme="minorEastAsia"/>
          <w:color w:val="auto"/>
          <w:highlight w:val="none"/>
          <w:lang w:val="en-US" w:eastAsia="zh-CN"/>
        </w:rPr>
        <w:t>473000.00</w:t>
      </w:r>
      <w:r>
        <w:rPr>
          <w:rFonts w:hint="eastAsia" w:asciiTheme="minorEastAsia" w:hAnsiTheme="minorEastAsia" w:eastAsiaTheme="minorEastAsia" w:cstheme="minorEastAsia"/>
          <w:color w:val="auto"/>
          <w:highlight w:val="none"/>
        </w:rPr>
        <w:t>元。</w:t>
      </w:r>
    </w:p>
    <w:p>
      <w:pPr>
        <w:spacing w:before="0" w:after="0" w:afterAutospacing="0" w:line="480" w:lineRule="auto"/>
        <w:ind w:left="0" w:right="0"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服务期：</w:t>
      </w:r>
      <w:bookmarkStart w:id="50" w:name="OLE_LINK1"/>
      <w:bookmarkStart w:id="51" w:name="OLE_LINK2"/>
      <w:r>
        <w:rPr>
          <w:rFonts w:hint="eastAsia" w:asciiTheme="minorEastAsia" w:hAnsiTheme="minorEastAsia" w:eastAsiaTheme="minorEastAsia" w:cstheme="minorEastAsia"/>
          <w:color w:val="auto"/>
          <w:highlight w:val="none"/>
          <w:lang w:val="en-US" w:eastAsia="zh-CN"/>
        </w:rPr>
        <w:t>36</w:t>
      </w:r>
      <w:r>
        <w:rPr>
          <w:rFonts w:hint="eastAsia" w:asciiTheme="minorEastAsia" w:hAnsiTheme="minorEastAsia" w:eastAsiaTheme="minorEastAsia" w:cstheme="minorEastAsia"/>
          <w:color w:val="auto"/>
          <w:highlight w:val="none"/>
        </w:rPr>
        <w:t>个月。</w:t>
      </w:r>
      <w:r>
        <w:rPr>
          <w:rFonts w:hint="eastAsia" w:asciiTheme="minorEastAsia" w:hAnsiTheme="minorEastAsia" w:eastAsiaTheme="minorEastAsia" w:cstheme="minorEastAsia"/>
          <w:color w:val="auto"/>
          <w:highlight w:val="none"/>
          <w:lang w:val="en-US" w:eastAsia="zh-CN"/>
        </w:rPr>
        <w:t>每年</w:t>
      </w:r>
      <w:r>
        <w:rPr>
          <w:rFonts w:hint="eastAsia" w:asciiTheme="minorEastAsia" w:hAnsiTheme="minorEastAsia" w:eastAsiaTheme="minorEastAsia" w:cstheme="minorEastAsia"/>
          <w:color w:val="auto"/>
          <w:highlight w:val="none"/>
        </w:rPr>
        <w:t>具体开展时间以甲方的通知为准。</w:t>
      </w:r>
    </w:p>
    <w:bookmarkEnd w:id="50"/>
    <w:bookmarkEnd w:id="51"/>
    <w:p>
      <w:pPr>
        <w:spacing w:before="0" w:after="0" w:afterAutospacing="0" w:line="480" w:lineRule="auto"/>
        <w:ind w:left="0" w:right="0" w:firstLine="420" w:firstLineChars="200"/>
        <w:rPr>
          <w:rFonts w:asciiTheme="minorEastAsia" w:hAnsiTheme="minorEastAsia" w:eastAsiaTheme="minorEastAsia" w:cstheme="minorEastAsia"/>
          <w:color w:val="auto"/>
          <w:kern w:val="2"/>
          <w:highlight w:val="none"/>
        </w:rPr>
      </w:pPr>
      <w:r>
        <w:rPr>
          <w:rFonts w:hint="eastAsia" w:asciiTheme="minorEastAsia" w:hAnsiTheme="minorEastAsia" w:eastAsiaTheme="minorEastAsia" w:cstheme="minorEastAsia"/>
          <w:color w:val="auto"/>
          <w:highlight w:val="none"/>
        </w:rPr>
        <w:t>质保期：</w:t>
      </w:r>
      <w:r>
        <w:rPr>
          <w:rFonts w:hint="eastAsia" w:asciiTheme="minorEastAsia" w:hAnsiTheme="minorEastAsia" w:eastAsiaTheme="minorEastAsia" w:cstheme="minorEastAsia"/>
          <w:color w:val="auto"/>
          <w:highlight w:val="none"/>
          <w:lang w:val="en-US" w:eastAsia="zh-CN"/>
        </w:rPr>
        <w:t>无</w:t>
      </w:r>
      <w:r>
        <w:rPr>
          <w:rFonts w:hint="eastAsia" w:asciiTheme="minorEastAsia" w:hAnsiTheme="minorEastAsia" w:eastAsiaTheme="minorEastAsia" w:cstheme="minorEastAsia"/>
          <w:color w:val="auto"/>
          <w:kern w:val="2"/>
          <w:highlight w:val="none"/>
        </w:rPr>
        <w:t>。</w:t>
      </w:r>
    </w:p>
    <w:p>
      <w:pPr>
        <w:spacing w:before="0" w:after="0" w:afterAutospacing="0" w:line="480" w:lineRule="auto"/>
        <w:ind w:left="0" w:right="0" w:firstLine="420" w:firstLineChars="200"/>
        <w:rPr>
          <w:rFonts w:ascii="宋体" w:hAnsi="宋体" w:cs="宋体"/>
          <w:color w:val="auto"/>
          <w:szCs w:val="24"/>
          <w:highlight w:val="none"/>
        </w:rPr>
      </w:pPr>
      <w:r>
        <w:rPr>
          <w:rFonts w:hint="eastAsia" w:asciiTheme="minorEastAsia" w:hAnsiTheme="minorEastAsia" w:eastAsiaTheme="minorEastAsia" w:cstheme="minorEastAsia"/>
          <w:color w:val="auto"/>
          <w:highlight w:val="none"/>
        </w:rPr>
        <w:t>比选范围：</w:t>
      </w:r>
      <w:r>
        <w:rPr>
          <w:rFonts w:hint="eastAsia" w:asciiTheme="minorEastAsia" w:hAnsiTheme="minorEastAsia" w:eastAsiaTheme="minorEastAsia" w:cstheme="minorEastAsia"/>
          <w:color w:val="auto"/>
          <w:highlight w:val="none"/>
          <w:u w:val="single"/>
        </w:rPr>
        <w:t>南宁轨道交通运营</w:t>
      </w:r>
      <w:r>
        <w:rPr>
          <w:rFonts w:hint="eastAsia" w:asciiTheme="minorEastAsia" w:hAnsiTheme="minorEastAsia" w:eastAsiaTheme="minorEastAsia" w:cstheme="minorEastAsia"/>
          <w:color w:val="auto"/>
          <w:highlight w:val="none"/>
          <w:u w:val="single"/>
          <w:lang w:val="en-US" w:eastAsia="zh-CN"/>
        </w:rPr>
        <w:t>有限</w:t>
      </w:r>
      <w:r>
        <w:rPr>
          <w:rFonts w:hint="eastAsia" w:asciiTheme="minorEastAsia" w:hAnsiTheme="minorEastAsia" w:eastAsiaTheme="minorEastAsia" w:cstheme="minorEastAsia"/>
          <w:color w:val="auto"/>
          <w:highlight w:val="none"/>
          <w:u w:val="single"/>
        </w:rPr>
        <w:t>公司</w:t>
      </w:r>
      <w:r>
        <w:rPr>
          <w:rFonts w:hint="eastAsia" w:ascii="宋体" w:hAnsi="宋体"/>
          <w:color w:val="auto"/>
          <w:highlight w:val="none"/>
          <w:u w:val="single"/>
        </w:rPr>
        <w:t>202</w:t>
      </w:r>
      <w:r>
        <w:rPr>
          <w:rFonts w:hint="eastAsia" w:ascii="宋体" w:hAnsi="宋体"/>
          <w:color w:val="auto"/>
          <w:highlight w:val="none"/>
          <w:u w:val="single"/>
          <w:lang w:val="en-US" w:eastAsia="zh-CN"/>
        </w:rPr>
        <w:t>2-2024年</w:t>
      </w:r>
      <w:r>
        <w:rPr>
          <w:rFonts w:hint="eastAsia" w:asciiTheme="minorEastAsia" w:hAnsiTheme="minorEastAsia" w:eastAsiaTheme="minorEastAsia" w:cstheme="minorEastAsia"/>
          <w:color w:val="auto"/>
          <w:highlight w:val="none"/>
          <w:u w:val="single"/>
          <w:lang w:val="en-US" w:eastAsia="zh-CN"/>
        </w:rPr>
        <w:t>关键岗位员工</w:t>
      </w:r>
      <w:r>
        <w:rPr>
          <w:rFonts w:hint="eastAsia" w:ascii="宋体" w:hAnsi="宋体"/>
          <w:color w:val="auto"/>
          <w:highlight w:val="none"/>
          <w:u w:val="single"/>
          <w:lang w:val="en-US" w:eastAsia="zh-CN"/>
        </w:rPr>
        <w:t>心理测试、复检诊查</w:t>
      </w:r>
      <w:r>
        <w:rPr>
          <w:rFonts w:hint="eastAsia" w:ascii="宋体" w:hAnsi="宋体"/>
          <w:color w:val="auto"/>
          <w:highlight w:val="none"/>
          <w:u w:val="single"/>
        </w:rPr>
        <w:t>等相关服务，详见技术需求表。</w:t>
      </w:r>
    </w:p>
    <w:p>
      <w:pPr>
        <w:spacing w:before="0" w:after="0" w:afterAutospacing="0" w:line="480" w:lineRule="auto"/>
        <w:ind w:left="0" w:right="0" w:firstLine="422" w:firstLineChars="200"/>
        <w:outlineLvl w:val="1"/>
        <w:rPr>
          <w:rFonts w:ascii="宋体" w:hAnsi="宋体"/>
          <w:color w:val="auto"/>
          <w:highlight w:val="none"/>
        </w:rPr>
      </w:pPr>
      <w:bookmarkStart w:id="52" w:name="_Toc2050"/>
      <w:bookmarkStart w:id="53" w:name="_Toc13569"/>
      <w:bookmarkStart w:id="54" w:name="_Toc356"/>
      <w:bookmarkStart w:id="55" w:name="_Toc16913"/>
      <w:bookmarkStart w:id="56" w:name="_Toc16158"/>
      <w:bookmarkStart w:id="57" w:name="_Toc21224"/>
      <w:bookmarkStart w:id="58" w:name="_Toc26398"/>
      <w:bookmarkStart w:id="59" w:name="_Toc31202"/>
      <w:bookmarkStart w:id="60" w:name="_Toc5549"/>
      <w:bookmarkStart w:id="61" w:name="_Toc11991"/>
      <w:r>
        <w:rPr>
          <w:rFonts w:hint="eastAsia" w:ascii="宋体" w:hAnsi="宋体"/>
          <w:b/>
          <w:color w:val="auto"/>
          <w:highlight w:val="none"/>
        </w:rPr>
        <w:t>3.比选申请人资格要求</w:t>
      </w:r>
      <w:bookmarkEnd w:id="52"/>
      <w:bookmarkEnd w:id="53"/>
      <w:bookmarkEnd w:id="54"/>
      <w:bookmarkEnd w:id="55"/>
      <w:bookmarkEnd w:id="56"/>
      <w:bookmarkEnd w:id="57"/>
      <w:bookmarkEnd w:id="58"/>
      <w:bookmarkEnd w:id="59"/>
      <w:bookmarkEnd w:id="60"/>
      <w:bookmarkEnd w:id="61"/>
    </w:p>
    <w:p>
      <w:pPr>
        <w:spacing w:before="0" w:after="0" w:afterAutospacing="0" w:line="480" w:lineRule="auto"/>
        <w:ind w:left="0" w:right="0" w:firstLine="420" w:firstLineChars="200"/>
        <w:rPr>
          <w:rFonts w:hint="default" w:ascii="宋体" w:hAnsi="宋体" w:eastAsia="宋体" w:cs="宋体"/>
          <w:color w:val="auto"/>
          <w:szCs w:val="24"/>
          <w:highlight w:val="none"/>
          <w:lang w:val="en-US" w:eastAsia="zh-CN"/>
        </w:rPr>
      </w:pPr>
      <w:r>
        <w:rPr>
          <w:rFonts w:hint="eastAsia" w:ascii="宋体" w:hAnsi="宋体"/>
          <w:color w:val="auto"/>
          <w:highlight w:val="none"/>
        </w:rPr>
        <w:t>3.1</w:t>
      </w:r>
      <w:r>
        <w:rPr>
          <w:rFonts w:hint="eastAsia" w:ascii="宋体" w:hAnsi="宋体"/>
          <w:highlight w:val="none"/>
        </w:rPr>
        <w:t>比选申请人</w:t>
      </w:r>
      <w:r>
        <w:rPr>
          <w:szCs w:val="21"/>
          <w:highlight w:val="none"/>
        </w:rPr>
        <w:t>为中华人民共和国境内依法设立的法人或其他组织</w:t>
      </w:r>
      <w:r>
        <w:rPr>
          <w:rFonts w:hint="eastAsia" w:ascii="宋体" w:hAnsi="宋体"/>
          <w:highlight w:val="none"/>
        </w:rPr>
        <w:t>；（若以分公司名义参与比选申请，必须出具总公司授权参与的证明）</w:t>
      </w:r>
      <w:r>
        <w:rPr>
          <w:rFonts w:hint="eastAsia" w:ascii="宋体" w:hAnsi="宋体" w:cs="宋体"/>
          <w:szCs w:val="24"/>
          <w:highlight w:val="none"/>
        </w:rPr>
        <w:t>。</w:t>
      </w:r>
    </w:p>
    <w:p>
      <w:pPr>
        <w:keepNext w:val="0"/>
        <w:keepLines w:val="0"/>
        <w:pageBreakBefore w:val="0"/>
        <w:widowControl/>
        <w:kinsoku/>
        <w:wordWrap/>
        <w:overflowPunct/>
        <w:topLinePunct w:val="0"/>
        <w:autoSpaceDE/>
        <w:autoSpaceDN/>
        <w:bidi w:val="0"/>
        <w:adjustRightInd/>
        <w:snapToGrid/>
        <w:spacing w:before="0" w:after="0" w:afterAutospacing="0" w:line="480" w:lineRule="auto"/>
        <w:ind w:left="0" w:right="0" w:firstLine="420" w:firstLineChars="200"/>
        <w:textAlignment w:val="auto"/>
        <w:rPr>
          <w:rFonts w:hint="eastAsia" w:ascii="宋体" w:hAnsi="宋体" w:eastAsia="宋体" w:cs="宋体"/>
          <w:color w:val="auto"/>
          <w:szCs w:val="24"/>
          <w:highlight w:val="none"/>
          <w:lang w:eastAsia="zh-CN"/>
        </w:rPr>
      </w:pPr>
      <w:r>
        <w:rPr>
          <w:rFonts w:hint="eastAsia" w:ascii="宋体" w:hAnsi="宋体" w:cs="宋体"/>
          <w:color w:val="auto"/>
          <w:szCs w:val="24"/>
          <w:highlight w:val="none"/>
          <w:lang w:val="en-US" w:eastAsia="zh-CN"/>
        </w:rPr>
        <w:t>3</w:t>
      </w:r>
      <w:r>
        <w:rPr>
          <w:rFonts w:hint="eastAsia" w:ascii="宋体" w:hAnsi="宋体" w:cs="宋体"/>
          <w:color w:val="auto"/>
          <w:szCs w:val="24"/>
          <w:highlight w:val="none"/>
        </w:rPr>
        <w:t>.</w:t>
      </w:r>
      <w:r>
        <w:rPr>
          <w:rFonts w:hint="eastAsia" w:ascii="宋体" w:hAnsi="宋体" w:cs="宋体"/>
          <w:color w:val="auto"/>
          <w:szCs w:val="24"/>
          <w:highlight w:val="none"/>
          <w:lang w:val="en-US" w:eastAsia="zh-CN"/>
        </w:rPr>
        <w:t>2经卫生行政部门批准的具有医疗机构执业许可证的企事业单位；单位地址在南宁市内，且能满足本项目需求医疗条件。</w:t>
      </w:r>
    </w:p>
    <w:p>
      <w:pPr>
        <w:keepNext w:val="0"/>
        <w:keepLines w:val="0"/>
        <w:pageBreakBefore w:val="0"/>
        <w:widowControl/>
        <w:kinsoku/>
        <w:wordWrap/>
        <w:overflowPunct/>
        <w:topLinePunct w:val="0"/>
        <w:autoSpaceDE/>
        <w:autoSpaceDN/>
        <w:bidi w:val="0"/>
        <w:adjustRightInd/>
        <w:snapToGrid/>
        <w:spacing w:before="0" w:after="0" w:afterAutospacing="0" w:line="480" w:lineRule="auto"/>
        <w:ind w:left="0" w:right="0" w:firstLine="420" w:firstLineChars="200"/>
        <w:jc w:val="left"/>
        <w:textAlignment w:val="auto"/>
        <w:rPr>
          <w:rFonts w:hint="eastAsia" w:ascii="宋体" w:hAnsi="宋体" w:cs="宋体"/>
          <w:color w:val="auto"/>
          <w:szCs w:val="24"/>
          <w:highlight w:val="none"/>
          <w:lang w:val="en-US" w:eastAsia="zh-CN"/>
        </w:rPr>
      </w:pPr>
      <w:r>
        <w:rPr>
          <w:rFonts w:ascii="宋体" w:hAnsi="宋体"/>
          <w:color w:val="auto"/>
          <w:highlight w:val="none"/>
        </w:rPr>
        <w:t>3.</w:t>
      </w:r>
      <w:r>
        <w:rPr>
          <w:rFonts w:hint="eastAsia" w:ascii="宋体" w:hAnsi="宋体"/>
          <w:color w:val="auto"/>
          <w:highlight w:val="none"/>
          <w:lang w:val="en-US" w:eastAsia="zh-CN"/>
        </w:rPr>
        <w:t>3</w:t>
      </w:r>
      <w:r>
        <w:rPr>
          <w:rFonts w:hint="eastAsia" w:ascii="宋体" w:hAnsi="宋体" w:cs="宋体"/>
          <w:color w:val="auto"/>
          <w:szCs w:val="24"/>
          <w:highlight w:val="none"/>
          <w:lang w:val="en-US" w:eastAsia="zh-CN"/>
        </w:rPr>
        <w:t>业务范围：包括以下内容之一：（1）医疗康复服务；（2）疾病诊断、治疗；（3）医疗卫生服务；（4）精神病防治和心理卫生预防保健。</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lang w:val="en-US" w:eastAsia="zh-CN"/>
          <w14:textFill>
            <w14:solidFill>
              <w14:schemeClr w14:val="tx1"/>
            </w14:solidFill>
          </w14:textFill>
        </w:rPr>
        <w:t>4</w:t>
      </w:r>
      <w:r>
        <w:rPr>
          <w:rFonts w:hint="eastAsia" w:ascii="宋体" w:hAnsi="宋体"/>
          <w:color w:val="000000" w:themeColor="text1"/>
          <w:highlight w:val="none"/>
          <w14:textFill>
            <w14:solidFill>
              <w14:schemeClr w14:val="tx1"/>
            </w14:solidFill>
          </w14:textFill>
        </w:rPr>
        <w:t>比选申请人没有处于被责令停业，</w:t>
      </w:r>
      <w:r>
        <w:rPr>
          <w:rFonts w:hint="eastAsia" w:ascii="宋体" w:hAnsi="宋体"/>
          <w:highlight w:val="none"/>
        </w:rPr>
        <w:t>或比选申请资格被</w:t>
      </w:r>
      <w:r>
        <w:rPr>
          <w:rFonts w:hint="eastAsia" w:ascii="宋体" w:hAnsi="宋体"/>
          <w:highlight w:val="none"/>
          <w:lang w:val="en-US" w:eastAsia="zh-CN"/>
        </w:rPr>
        <w:t>卫健委</w:t>
      </w:r>
      <w:r>
        <w:rPr>
          <w:rFonts w:hint="eastAsia" w:ascii="宋体" w:hAnsi="宋体"/>
          <w:highlight w:val="none"/>
        </w:rPr>
        <w:t>、应急管理部、广西区或南宁市</w:t>
      </w:r>
      <w:r>
        <w:rPr>
          <w:rFonts w:hint="eastAsia" w:ascii="宋体" w:hAnsi="宋体"/>
          <w:highlight w:val="none"/>
          <w:lang w:val="en-US" w:eastAsia="zh-CN"/>
        </w:rPr>
        <w:t>卫生</w:t>
      </w:r>
      <w:r>
        <w:rPr>
          <w:rFonts w:hint="eastAsia" w:ascii="宋体" w:hAnsi="宋体"/>
          <w:highlight w:val="none"/>
        </w:rPr>
        <w:t>行政主管部门取消，或财产被接管、冻结、破产状态；在比选申请截止时间前3年内没有骗取中选、严重违约或重大质量安全责任事故。</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lang w:val="en-US" w:eastAsia="zh-CN"/>
          <w14:textFill>
            <w14:solidFill>
              <w14:schemeClr w14:val="tx1"/>
            </w14:solidFill>
          </w14:textFill>
        </w:rPr>
        <w:t>5</w:t>
      </w:r>
      <w:r>
        <w:rPr>
          <w:rFonts w:hint="eastAsia" w:ascii="宋体" w:hAnsi="宋体"/>
          <w:color w:val="000000" w:themeColor="text1"/>
          <w:highlight w:val="none"/>
          <w14:textFill>
            <w14:solidFill>
              <w14:schemeClr w14:val="tx1"/>
            </w14:solidFill>
          </w14:textFill>
        </w:rPr>
        <w:t>单位负责人为同一人或者存在控股、管理关系的不同单位，不得参加同一标段比选申请或者未划分标段的同一比选项目比选申请。</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lang w:val="en-US" w:eastAsia="zh-CN"/>
          <w14:textFill>
            <w14:solidFill>
              <w14:schemeClr w14:val="tx1"/>
            </w14:solidFill>
          </w14:textFill>
        </w:rPr>
        <w:t>6</w:t>
      </w:r>
      <w:r>
        <w:rPr>
          <w:rFonts w:hint="eastAsia" w:ascii="宋体" w:hAnsi="宋体"/>
          <w:color w:val="000000" w:themeColor="text1"/>
          <w:highlight w:val="none"/>
          <w14:textFill>
            <w14:solidFill>
              <w14:schemeClr w14:val="tx1"/>
            </w14:solidFill>
          </w14:textFill>
        </w:rPr>
        <w:t>本项目不接受联合体比选申请。</w:t>
      </w:r>
    </w:p>
    <w:p>
      <w:pPr>
        <w:spacing w:before="0" w:after="0" w:afterAutospacing="0" w:line="480" w:lineRule="auto"/>
        <w:ind w:left="707" w:leftChars="200" w:right="0" w:hanging="287" w:hangingChars="136"/>
        <w:outlineLvl w:val="1"/>
        <w:rPr>
          <w:rFonts w:ascii="宋体" w:hAnsi="宋体"/>
          <w:b/>
          <w:color w:val="000000" w:themeColor="text1"/>
          <w:highlight w:val="none"/>
          <w14:textFill>
            <w14:solidFill>
              <w14:schemeClr w14:val="tx1"/>
            </w14:solidFill>
          </w14:textFill>
        </w:rPr>
      </w:pPr>
      <w:bookmarkStart w:id="62" w:name="_Toc15248"/>
      <w:bookmarkStart w:id="63" w:name="_Toc8530"/>
      <w:bookmarkStart w:id="64" w:name="_Toc25386"/>
      <w:bookmarkStart w:id="65" w:name="_Toc25398"/>
      <w:bookmarkStart w:id="66" w:name="_Toc31178"/>
      <w:bookmarkStart w:id="67" w:name="_Toc13861"/>
      <w:bookmarkStart w:id="68" w:name="_Toc25486"/>
      <w:bookmarkStart w:id="69" w:name="_Toc3578"/>
      <w:bookmarkStart w:id="70" w:name="_Toc21221"/>
      <w:bookmarkStart w:id="71" w:name="_Toc24187"/>
      <w:r>
        <w:rPr>
          <w:rFonts w:hint="eastAsia" w:ascii="宋体" w:hAnsi="宋体"/>
          <w:b/>
          <w:color w:val="000000" w:themeColor="text1"/>
          <w:highlight w:val="none"/>
          <w14:textFill>
            <w14:solidFill>
              <w14:schemeClr w14:val="tx1"/>
            </w14:solidFill>
          </w14:textFill>
        </w:rPr>
        <w:t>4.资格审查方式</w:t>
      </w:r>
      <w:bookmarkEnd w:id="62"/>
      <w:bookmarkEnd w:id="63"/>
      <w:bookmarkEnd w:id="64"/>
      <w:bookmarkEnd w:id="65"/>
      <w:bookmarkEnd w:id="66"/>
      <w:bookmarkEnd w:id="67"/>
      <w:bookmarkEnd w:id="68"/>
      <w:bookmarkEnd w:id="69"/>
      <w:bookmarkEnd w:id="70"/>
      <w:bookmarkEnd w:id="71"/>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本项目对比选申请人的资格审查采用资格后审方式，只有资格审查合格的比选申请人才有可能被授予合同。</w:t>
      </w:r>
    </w:p>
    <w:p>
      <w:pPr>
        <w:spacing w:before="0" w:after="0" w:afterAutospacing="0" w:line="480" w:lineRule="auto"/>
        <w:ind w:left="0" w:right="0" w:firstLine="422" w:firstLineChars="200"/>
        <w:outlineLvl w:val="1"/>
        <w:rPr>
          <w:rFonts w:ascii="宋体" w:hAnsi="宋体"/>
          <w:b/>
          <w:color w:val="000000" w:themeColor="text1"/>
          <w:highlight w:val="none"/>
          <w14:textFill>
            <w14:solidFill>
              <w14:schemeClr w14:val="tx1"/>
            </w14:solidFill>
          </w14:textFill>
        </w:rPr>
      </w:pPr>
      <w:bookmarkStart w:id="72" w:name="_Toc9591"/>
      <w:bookmarkStart w:id="73" w:name="_Toc4612"/>
      <w:bookmarkStart w:id="74" w:name="_Toc29484"/>
      <w:bookmarkStart w:id="75" w:name="_Toc9777"/>
      <w:bookmarkStart w:id="76" w:name="_Toc4497"/>
      <w:bookmarkStart w:id="77" w:name="_Toc24075"/>
      <w:bookmarkStart w:id="78" w:name="_Toc14139"/>
      <w:bookmarkStart w:id="79" w:name="_Toc20786"/>
      <w:bookmarkStart w:id="80" w:name="_Toc2939"/>
      <w:bookmarkStart w:id="81" w:name="_Toc14869"/>
      <w:r>
        <w:rPr>
          <w:rFonts w:hint="eastAsia" w:ascii="宋体" w:hAnsi="宋体"/>
          <w:b/>
          <w:color w:val="000000" w:themeColor="text1"/>
          <w:highlight w:val="none"/>
          <w14:textFill>
            <w14:solidFill>
              <w14:schemeClr w14:val="tx1"/>
            </w14:solidFill>
          </w14:textFill>
        </w:rPr>
        <w:t>5.比选文件的获取</w:t>
      </w:r>
      <w:bookmarkEnd w:id="72"/>
      <w:bookmarkEnd w:id="73"/>
      <w:bookmarkEnd w:id="74"/>
      <w:bookmarkEnd w:id="75"/>
      <w:bookmarkEnd w:id="76"/>
      <w:bookmarkEnd w:id="77"/>
      <w:bookmarkEnd w:id="78"/>
      <w:bookmarkEnd w:id="79"/>
      <w:bookmarkEnd w:id="80"/>
      <w:bookmarkEnd w:id="81"/>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5.1比选文件获取：</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本项目不发放纸质文件，请各比选申请人自行网上下载。下载网址：南宁轨道交通集团有限责任公司官网(http://www.nngdjt.com)、中国e车网(http://www.ecrrc.com)。</w:t>
      </w:r>
    </w:p>
    <w:p>
      <w:pPr>
        <w:spacing w:before="0" w:after="0" w:afterAutospacing="0" w:line="480" w:lineRule="auto"/>
        <w:ind w:left="0" w:right="0" w:firstLine="422" w:firstLineChars="20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line="480" w:lineRule="auto"/>
        <w:ind w:left="0" w:right="0" w:firstLine="422" w:firstLineChars="200"/>
        <w:outlineLvl w:val="1"/>
        <w:rPr>
          <w:rFonts w:ascii="宋体" w:hAnsi="宋体"/>
          <w:b/>
          <w:color w:val="000000" w:themeColor="text1"/>
          <w:highlight w:val="none"/>
          <w14:textFill>
            <w14:solidFill>
              <w14:schemeClr w14:val="tx1"/>
            </w14:solidFill>
          </w14:textFill>
        </w:rPr>
      </w:pPr>
      <w:bookmarkStart w:id="82" w:name="_Toc4253"/>
      <w:bookmarkStart w:id="83" w:name="_Toc28256"/>
      <w:bookmarkStart w:id="84" w:name="_Toc29936"/>
      <w:bookmarkStart w:id="85" w:name="_Toc27626"/>
      <w:bookmarkStart w:id="86" w:name="_Toc29527"/>
      <w:bookmarkStart w:id="87" w:name="_Toc9503"/>
      <w:bookmarkStart w:id="88" w:name="_Toc20985"/>
      <w:bookmarkStart w:id="89" w:name="_Toc11436"/>
      <w:bookmarkStart w:id="90" w:name="_Toc25924"/>
      <w:bookmarkStart w:id="91" w:name="_Toc20677"/>
      <w:r>
        <w:rPr>
          <w:rFonts w:hint="eastAsia" w:ascii="宋体" w:hAnsi="宋体"/>
          <w:b/>
          <w:color w:val="000000" w:themeColor="text1"/>
          <w:highlight w:val="none"/>
          <w14:textFill>
            <w14:solidFill>
              <w14:schemeClr w14:val="tx1"/>
            </w14:solidFill>
          </w14:textFill>
        </w:rPr>
        <w:t>6.</w:t>
      </w:r>
      <w:r>
        <w:rPr>
          <w:rFonts w:ascii="宋体" w:hAnsi="宋体"/>
          <w:b/>
          <w:color w:val="000000" w:themeColor="text1"/>
          <w:highlight w:val="none"/>
          <w14:textFill>
            <w14:solidFill>
              <w14:schemeClr w14:val="tx1"/>
            </w14:solidFill>
          </w14:textFill>
        </w:rPr>
        <w:t>比选申请截止时间</w:t>
      </w:r>
      <w:r>
        <w:rPr>
          <w:rFonts w:hint="eastAsia" w:ascii="宋体" w:hAnsi="宋体"/>
          <w:b/>
          <w:color w:val="000000" w:themeColor="text1"/>
          <w:highlight w:val="none"/>
          <w14:textFill>
            <w14:solidFill>
              <w14:schemeClr w14:val="tx1"/>
            </w14:solidFill>
          </w14:textFill>
        </w:rPr>
        <w:t>和</w:t>
      </w:r>
      <w:r>
        <w:rPr>
          <w:rFonts w:ascii="宋体" w:hAnsi="宋体"/>
          <w:b/>
          <w:color w:val="000000" w:themeColor="text1"/>
          <w:highlight w:val="none"/>
          <w14:textFill>
            <w14:solidFill>
              <w14:schemeClr w14:val="tx1"/>
            </w14:solidFill>
          </w14:textFill>
        </w:rPr>
        <w:t>地点</w:t>
      </w:r>
      <w:bookmarkEnd w:id="82"/>
      <w:bookmarkEnd w:id="83"/>
      <w:bookmarkEnd w:id="84"/>
      <w:bookmarkEnd w:id="85"/>
      <w:bookmarkEnd w:id="86"/>
      <w:bookmarkEnd w:id="87"/>
      <w:bookmarkEnd w:id="88"/>
      <w:bookmarkEnd w:id="89"/>
      <w:bookmarkEnd w:id="90"/>
      <w:bookmarkEnd w:id="91"/>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6.1比选申请文件须密封后于</w:t>
      </w:r>
      <w:r>
        <w:rPr>
          <w:rFonts w:ascii="宋体" w:hAnsi="宋体"/>
          <w:color w:val="000000" w:themeColor="text1"/>
          <w:highlight w:val="none"/>
          <w:u w:val="single"/>
          <w14:textFill>
            <w14:solidFill>
              <w14:schemeClr w14:val="tx1"/>
            </w14:solidFill>
          </w14:textFill>
        </w:rPr>
        <w:t>202</w:t>
      </w:r>
      <w:r>
        <w:rPr>
          <w:rFonts w:hint="eastAsia" w:ascii="宋体" w:hAnsi="宋体"/>
          <w:color w:val="000000" w:themeColor="text1"/>
          <w:highlight w:val="none"/>
          <w:u w:val="single"/>
          <w:lang w:val="en-US" w:eastAsia="zh-CN"/>
          <w14:textFill>
            <w14:solidFill>
              <w14:schemeClr w14:val="tx1"/>
            </w14:solidFill>
          </w14:textFill>
        </w:rPr>
        <w:t>2</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 xml:space="preserve"> 9</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 xml:space="preserve"> 16</w:t>
      </w:r>
      <w:r>
        <w:rPr>
          <w:rFonts w:hint="eastAsia" w:ascii="宋体" w:hAnsi="宋体"/>
          <w:color w:val="auto"/>
          <w:highlight w:val="none"/>
          <w:u w:val="single"/>
        </w:rPr>
        <w:t xml:space="preserve"> </w:t>
      </w:r>
      <w:r>
        <w:rPr>
          <w:rFonts w:hint="eastAsia" w:ascii="宋体" w:hAnsi="宋体"/>
          <w:color w:val="000000" w:themeColor="text1"/>
          <w:highlight w:val="none"/>
          <w14:textFill>
            <w14:solidFill>
              <w14:schemeClr w14:val="tx1"/>
            </w14:solidFill>
          </w14:textFill>
        </w:rPr>
        <w:t>日08</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30</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9</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00（北京时间）递交，递交地点在广西</w:t>
      </w:r>
      <w:r>
        <w:rPr>
          <w:rFonts w:ascii="宋体" w:hAnsi="宋体"/>
          <w:color w:val="000000" w:themeColor="text1"/>
          <w:highlight w:val="none"/>
          <w14:textFill>
            <w14:solidFill>
              <w14:schemeClr w14:val="tx1"/>
            </w14:solidFill>
          </w14:textFill>
        </w:rPr>
        <w:t>南宁市青秀区</w:t>
      </w:r>
      <w:r>
        <w:rPr>
          <w:rFonts w:ascii="宋体" w:hAnsi="宋体" w:eastAsia="宋体" w:cs="Times New Roman"/>
          <w:color w:val="000000"/>
          <w:kern w:val="0"/>
          <w:szCs w:val="21"/>
          <w:highlight w:val="none"/>
        </w:rPr>
        <w:t>云景路</w:t>
      </w:r>
      <w:r>
        <w:rPr>
          <w:rFonts w:hint="eastAsia" w:ascii="宋体" w:hAnsi="宋体" w:eastAsia="宋体" w:cs="Times New Roman"/>
          <w:color w:val="000000"/>
          <w:kern w:val="0"/>
          <w:szCs w:val="21"/>
          <w:highlight w:val="none"/>
          <w:lang w:val="en-US" w:eastAsia="zh-CN"/>
        </w:rPr>
        <w:t>83</w:t>
      </w:r>
      <w:r>
        <w:rPr>
          <w:rFonts w:ascii="宋体" w:hAnsi="宋体" w:eastAsia="宋体" w:cs="Times New Roman"/>
          <w:color w:val="000000"/>
          <w:kern w:val="0"/>
          <w:szCs w:val="21"/>
          <w:highlight w:val="none"/>
        </w:rPr>
        <w:t>号</w:t>
      </w:r>
      <w:r>
        <w:rPr>
          <w:rFonts w:hint="eastAsia" w:ascii="宋体" w:hAnsi="宋体" w:eastAsia="宋体" w:cs="Times New Roman"/>
          <w:color w:val="000000"/>
          <w:kern w:val="0"/>
          <w:szCs w:val="21"/>
          <w:highlight w:val="none"/>
          <w:lang w:val="en-US" w:eastAsia="zh-CN"/>
        </w:rPr>
        <w:t>屯里车辆段综合楼</w:t>
      </w:r>
      <w:r>
        <w:rPr>
          <w:rFonts w:hint="eastAsia" w:ascii="宋体" w:hAnsi="宋体" w:eastAsia="宋体" w:cs="Times New Roman"/>
          <w:color w:val="000000"/>
          <w:kern w:val="0"/>
          <w:szCs w:val="21"/>
          <w:highlight w:val="none"/>
          <w:u w:val="single"/>
        </w:rPr>
        <w:t xml:space="preserve"> </w:t>
      </w:r>
      <w:r>
        <w:rPr>
          <w:rFonts w:hint="eastAsia" w:ascii="宋体" w:hAnsi="宋体" w:cs="Times New Roman"/>
          <w:color w:val="000000"/>
          <w:kern w:val="0"/>
          <w:szCs w:val="21"/>
          <w:highlight w:val="none"/>
          <w:u w:val="single"/>
          <w:lang w:val="en-US" w:eastAsia="zh-CN"/>
        </w:rPr>
        <w:t xml:space="preserve">  205  </w:t>
      </w:r>
      <w:r>
        <w:rPr>
          <w:rFonts w:hint="eastAsia" w:ascii="宋体" w:hAnsi="宋体" w:eastAsia="宋体" w:cs="Times New Roman"/>
          <w:color w:val="000000"/>
          <w:kern w:val="0"/>
          <w:szCs w:val="21"/>
          <w:highlight w:val="none"/>
          <w:u w:val="single"/>
        </w:rPr>
        <w:t xml:space="preserve"> 室</w:t>
      </w:r>
      <w:r>
        <w:rPr>
          <w:rFonts w:hint="eastAsia" w:ascii="宋体" w:hAnsi="宋体" w:eastAsia="宋体" w:cs="Times New Roman"/>
          <w:color w:val="000000"/>
          <w:kern w:val="0"/>
          <w:szCs w:val="21"/>
          <w:highlight w:val="none"/>
        </w:rPr>
        <w:t>。</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6.2逾期送达的或者未送达指定地点</w:t>
      </w:r>
      <w:r>
        <w:rPr>
          <w:rFonts w:hint="eastAsia" w:ascii="宋体" w:hAnsi="宋体"/>
          <w:color w:val="000000" w:themeColor="text1"/>
          <w:highlight w:val="none"/>
          <w14:textFill>
            <w14:solidFill>
              <w14:schemeClr w14:val="tx1"/>
            </w14:solidFill>
          </w14:textFill>
        </w:rPr>
        <w:t>或者</w:t>
      </w:r>
      <w:r>
        <w:rPr>
          <w:rFonts w:ascii="宋体" w:hAnsi="宋体"/>
          <w:color w:val="000000" w:themeColor="text1"/>
          <w:highlight w:val="none"/>
          <w14:textFill>
            <w14:solidFill>
              <w14:schemeClr w14:val="tx1"/>
            </w14:solidFill>
          </w14:textFill>
        </w:rPr>
        <w:t>未按</w:t>
      </w:r>
      <w:r>
        <w:rPr>
          <w:rFonts w:hint="eastAsia" w:ascii="宋体" w:hAnsi="宋体"/>
          <w:color w:val="000000" w:themeColor="text1"/>
          <w:highlight w:val="none"/>
          <w14:textFill>
            <w14:solidFill>
              <w14:schemeClr w14:val="tx1"/>
            </w14:solidFill>
          </w14:textFill>
        </w:rPr>
        <w:t>比选</w:t>
      </w:r>
      <w:r>
        <w:rPr>
          <w:rFonts w:ascii="宋体" w:hAnsi="宋体"/>
          <w:color w:val="000000" w:themeColor="text1"/>
          <w:highlight w:val="none"/>
          <w14:textFill>
            <w14:solidFill>
              <w14:schemeClr w14:val="tx1"/>
            </w14:solidFill>
          </w14:textFill>
        </w:rPr>
        <w:t>文件要求密封的</w:t>
      </w:r>
      <w:r>
        <w:rPr>
          <w:rFonts w:hint="eastAsia" w:ascii="宋体" w:hAnsi="宋体"/>
          <w:color w:val="000000" w:themeColor="text1"/>
          <w:highlight w:val="none"/>
          <w14:textFill>
            <w14:solidFill>
              <w14:schemeClr w14:val="tx1"/>
            </w14:solidFill>
          </w14:textFill>
        </w:rPr>
        <w:t>比选申请</w:t>
      </w:r>
      <w:r>
        <w:rPr>
          <w:rFonts w:ascii="宋体" w:hAnsi="宋体"/>
          <w:color w:val="000000" w:themeColor="text1"/>
          <w:highlight w:val="none"/>
          <w14:textFill>
            <w14:solidFill>
              <w14:schemeClr w14:val="tx1"/>
            </w14:solidFill>
          </w14:textFill>
        </w:rPr>
        <w:t>文件将被拒绝</w:t>
      </w:r>
      <w:r>
        <w:rPr>
          <w:rFonts w:hint="eastAsia" w:ascii="宋体" w:hAnsi="宋体"/>
          <w:color w:val="000000" w:themeColor="text1"/>
          <w:highlight w:val="none"/>
          <w14:textFill>
            <w14:solidFill>
              <w14:schemeClr w14:val="tx1"/>
            </w14:solidFill>
          </w14:textFill>
        </w:rPr>
        <w:t>。</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6.3请比选申请人法定代表人或其授权代表携法人委托书原件准时参加。</w:t>
      </w:r>
      <w:r>
        <w:rPr>
          <w:rFonts w:ascii="宋体" w:hAnsi="宋体"/>
          <w:color w:val="000000" w:themeColor="text1"/>
          <w:highlight w:val="none"/>
          <w14:textFill>
            <w14:solidFill>
              <w14:schemeClr w14:val="tx1"/>
            </w14:solidFill>
          </w14:textFill>
        </w:rPr>
        <w:t>比选申请文件必须由</w:t>
      </w:r>
      <w:r>
        <w:rPr>
          <w:rFonts w:hint="eastAsia" w:ascii="宋体" w:hAnsi="宋体"/>
          <w:color w:val="000000" w:themeColor="text1"/>
          <w:highlight w:val="none"/>
          <w14:textFill>
            <w14:solidFill>
              <w14:schemeClr w14:val="tx1"/>
            </w14:solidFill>
          </w14:textFill>
        </w:rPr>
        <w:t>比选申请人</w:t>
      </w:r>
      <w:r>
        <w:rPr>
          <w:rFonts w:ascii="宋体" w:hAnsi="宋体"/>
          <w:color w:val="000000" w:themeColor="text1"/>
          <w:highlight w:val="none"/>
          <w14:textFill>
            <w14:solidFill>
              <w14:schemeClr w14:val="tx1"/>
            </w14:solidFill>
          </w14:textFill>
        </w:rPr>
        <w:t>法定代表人或其授权代表递交，否则比选人不予受理。</w:t>
      </w:r>
    </w:p>
    <w:p>
      <w:pPr>
        <w:spacing w:before="0" w:after="0" w:afterAutospacing="0" w:line="480" w:lineRule="auto"/>
        <w:ind w:left="0" w:right="0" w:firstLine="422" w:firstLineChars="200"/>
        <w:outlineLvl w:val="1"/>
        <w:rPr>
          <w:rFonts w:ascii="宋体" w:hAnsi="宋体"/>
          <w:b/>
          <w:color w:val="000000" w:themeColor="text1"/>
          <w:highlight w:val="none"/>
          <w14:textFill>
            <w14:solidFill>
              <w14:schemeClr w14:val="tx1"/>
            </w14:solidFill>
          </w14:textFill>
        </w:rPr>
      </w:pPr>
      <w:bookmarkStart w:id="92" w:name="_Toc16203"/>
      <w:bookmarkStart w:id="93" w:name="_Toc12103"/>
      <w:bookmarkStart w:id="94" w:name="_Toc18405"/>
      <w:bookmarkStart w:id="95" w:name="_Toc16005"/>
      <w:bookmarkStart w:id="96" w:name="_Toc21052"/>
      <w:bookmarkStart w:id="97" w:name="_Toc31160"/>
      <w:bookmarkStart w:id="98" w:name="_Toc32678"/>
      <w:bookmarkStart w:id="99" w:name="_Toc4464"/>
      <w:bookmarkStart w:id="100" w:name="_Toc25568"/>
      <w:bookmarkStart w:id="101" w:name="_Toc10349"/>
      <w:r>
        <w:rPr>
          <w:rFonts w:hint="eastAsia" w:ascii="宋体" w:hAnsi="宋体"/>
          <w:b/>
          <w:color w:val="000000" w:themeColor="text1"/>
          <w:highlight w:val="none"/>
          <w14:textFill>
            <w14:solidFill>
              <w14:schemeClr w14:val="tx1"/>
            </w14:solidFill>
          </w14:textFill>
        </w:rPr>
        <w:t>7.发布公告的媒介</w:t>
      </w:r>
      <w:bookmarkEnd w:id="92"/>
      <w:bookmarkEnd w:id="93"/>
      <w:bookmarkEnd w:id="94"/>
      <w:bookmarkEnd w:id="95"/>
      <w:bookmarkEnd w:id="96"/>
      <w:bookmarkEnd w:id="97"/>
      <w:bookmarkEnd w:id="98"/>
      <w:bookmarkEnd w:id="99"/>
      <w:bookmarkEnd w:id="100"/>
      <w:bookmarkEnd w:id="101"/>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本次比选公告同时在南宁轨道交通集团有限责任公司官网(http://www.nngdjt.com)、中国e车网(http://www.ecrrc.com)发布。</w:t>
      </w:r>
    </w:p>
    <w:p>
      <w:pPr>
        <w:spacing w:before="0" w:after="0" w:afterAutospacing="0" w:line="480" w:lineRule="auto"/>
        <w:ind w:left="0" w:right="0" w:firstLine="422" w:firstLineChars="200"/>
        <w:outlineLvl w:val="1"/>
        <w:rPr>
          <w:rFonts w:ascii="宋体" w:hAnsi="宋体"/>
          <w:b/>
          <w:color w:val="000000" w:themeColor="text1"/>
          <w:highlight w:val="none"/>
          <w14:textFill>
            <w14:solidFill>
              <w14:schemeClr w14:val="tx1"/>
            </w14:solidFill>
          </w14:textFill>
        </w:rPr>
      </w:pPr>
      <w:bookmarkStart w:id="102" w:name="_Toc242"/>
      <w:bookmarkStart w:id="103" w:name="_Toc3676"/>
      <w:bookmarkStart w:id="104" w:name="_Toc25785"/>
      <w:bookmarkStart w:id="105" w:name="_Toc18995"/>
      <w:bookmarkStart w:id="106" w:name="_Toc28234"/>
      <w:bookmarkStart w:id="107" w:name="_Toc24316"/>
      <w:bookmarkStart w:id="108" w:name="_Toc24549"/>
      <w:bookmarkStart w:id="109" w:name="_Toc3648"/>
      <w:bookmarkStart w:id="110" w:name="_Toc30827"/>
      <w:bookmarkStart w:id="111" w:name="_Toc16453"/>
      <w:r>
        <w:rPr>
          <w:rFonts w:hint="eastAsia" w:ascii="宋体" w:hAnsi="宋体"/>
          <w:b/>
          <w:color w:val="000000" w:themeColor="text1"/>
          <w:highlight w:val="none"/>
          <w14:textFill>
            <w14:solidFill>
              <w14:schemeClr w14:val="tx1"/>
            </w14:solidFill>
          </w14:textFill>
        </w:rPr>
        <w:t>8.联系方式</w:t>
      </w:r>
      <w:bookmarkEnd w:id="102"/>
      <w:bookmarkEnd w:id="103"/>
      <w:bookmarkEnd w:id="104"/>
      <w:bookmarkEnd w:id="105"/>
      <w:bookmarkEnd w:id="106"/>
      <w:bookmarkEnd w:id="107"/>
      <w:bookmarkEnd w:id="108"/>
      <w:bookmarkEnd w:id="109"/>
      <w:bookmarkEnd w:id="110"/>
      <w:bookmarkEnd w:id="111"/>
    </w:p>
    <w:p>
      <w:pPr>
        <w:spacing w:before="0" w:after="0" w:afterAutospacing="0" w:line="480" w:lineRule="auto"/>
        <w:ind w:left="0" w:right="0"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比 选 人：南宁轨道交通</w:t>
      </w:r>
      <w:r>
        <w:rPr>
          <w:rFonts w:hint="eastAsia" w:ascii="宋体" w:hAnsi="宋体"/>
          <w:color w:val="000000" w:themeColor="text1"/>
          <w:highlight w:val="none"/>
          <w:lang w:val="en-US" w:eastAsia="zh-CN"/>
          <w14:textFill>
            <w14:solidFill>
              <w14:schemeClr w14:val="tx1"/>
            </w14:solidFill>
          </w14:textFill>
        </w:rPr>
        <w:t>运营</w:t>
      </w:r>
      <w:r>
        <w:rPr>
          <w:rFonts w:hint="eastAsia" w:ascii="宋体" w:hAnsi="宋体"/>
          <w:color w:val="000000" w:themeColor="text1"/>
          <w:highlight w:val="none"/>
          <w14:textFill>
            <w14:solidFill>
              <w14:schemeClr w14:val="tx1"/>
            </w14:solidFill>
          </w14:textFill>
        </w:rPr>
        <w:t xml:space="preserve">有限公司    </w:t>
      </w:r>
    </w:p>
    <w:p>
      <w:pPr>
        <w:spacing w:before="0" w:after="0" w:afterAutospacing="0" w:line="480" w:lineRule="auto"/>
        <w:ind w:left="0" w:right="0"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地    址：南宁市青秀区云景路</w:t>
      </w:r>
      <w:r>
        <w:rPr>
          <w:rFonts w:hint="eastAsia" w:ascii="宋体" w:hAnsi="宋体"/>
          <w:color w:val="000000" w:themeColor="text1"/>
          <w:highlight w:val="none"/>
          <w:lang w:val="en-US" w:eastAsia="zh-CN"/>
          <w14:textFill>
            <w14:solidFill>
              <w14:schemeClr w14:val="tx1"/>
            </w14:solidFill>
          </w14:textFill>
        </w:rPr>
        <w:t>83</w:t>
      </w:r>
      <w:r>
        <w:rPr>
          <w:rFonts w:hint="eastAsia" w:ascii="宋体" w:hAnsi="宋体"/>
          <w:color w:val="000000" w:themeColor="text1"/>
          <w:highlight w:val="none"/>
          <w14:textFill>
            <w14:solidFill>
              <w14:schemeClr w14:val="tx1"/>
            </w14:solidFill>
          </w14:textFill>
        </w:rPr>
        <w:t xml:space="preserve">号         </w:t>
      </w:r>
    </w:p>
    <w:p>
      <w:pPr>
        <w:spacing w:before="0" w:after="0" w:afterAutospacing="0" w:line="480" w:lineRule="auto"/>
        <w:ind w:left="0" w:right="0"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邮    编：530022                         </w:t>
      </w:r>
    </w:p>
    <w:p>
      <w:pPr>
        <w:spacing w:before="0" w:after="0" w:afterAutospacing="0" w:line="480" w:lineRule="auto"/>
        <w:ind w:left="0" w:right="0"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联 系 人：</w:t>
      </w:r>
      <w:r>
        <w:rPr>
          <w:rFonts w:hint="eastAsia" w:ascii="宋体" w:hAnsi="宋体"/>
          <w:color w:val="auto"/>
          <w:highlight w:val="none"/>
        </w:rPr>
        <w:t xml:space="preserve"> </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覃</w:t>
      </w:r>
      <w:r>
        <w:rPr>
          <w:rFonts w:hint="eastAsia" w:ascii="宋体" w:hAnsi="宋体"/>
          <w:color w:val="auto"/>
          <w:highlight w:val="none"/>
          <w:u w:val="single"/>
        </w:rPr>
        <w:t xml:space="preserve">工 </w:t>
      </w:r>
      <w:r>
        <w:rPr>
          <w:rFonts w:hint="eastAsia" w:ascii="宋体" w:hAnsi="宋体"/>
          <w:color w:val="auto"/>
          <w:highlight w:val="none"/>
          <w:u w:val="single"/>
          <w:lang w:val="en-US" w:eastAsia="zh-CN"/>
        </w:rPr>
        <w:t>李</w:t>
      </w:r>
      <w:r>
        <w:rPr>
          <w:rFonts w:hint="eastAsia" w:ascii="宋体" w:hAnsi="宋体"/>
          <w:color w:val="auto"/>
          <w:highlight w:val="none"/>
          <w:u w:val="single"/>
        </w:rPr>
        <w:t xml:space="preserve">工 </w:t>
      </w:r>
      <w:r>
        <w:rPr>
          <w:rFonts w:hint="eastAsia" w:ascii="宋体" w:hAnsi="宋体"/>
          <w:color w:val="000000" w:themeColor="text1"/>
          <w:highlight w:val="none"/>
          <w:u w:val="single"/>
          <w14:textFill>
            <w14:solidFill>
              <w14:schemeClr w14:val="tx1"/>
            </w14:solidFill>
          </w14:textFill>
        </w:rPr>
        <w:t xml:space="preserve">         </w:t>
      </w:r>
    </w:p>
    <w:p>
      <w:pPr>
        <w:spacing w:before="0" w:after="0" w:afterAutospacing="0" w:line="480" w:lineRule="auto"/>
        <w:ind w:left="0" w:right="0"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电    话：</w:t>
      </w:r>
      <w:r>
        <w:rPr>
          <w:rFonts w:hint="eastAsia" w:ascii="宋体" w:hAnsi="宋体"/>
          <w:color w:val="000000" w:themeColor="text1"/>
          <w:highlight w:val="none"/>
          <w:u w:val="single"/>
          <w14:textFill>
            <w14:solidFill>
              <w14:schemeClr w14:val="tx1"/>
            </w14:solidFill>
          </w14:textFill>
        </w:rPr>
        <w:t>0771-2778525 0771-2778</w:t>
      </w:r>
      <w:r>
        <w:rPr>
          <w:rFonts w:hint="eastAsia" w:ascii="宋体" w:hAnsi="宋体"/>
          <w:color w:val="000000" w:themeColor="text1"/>
          <w:highlight w:val="none"/>
          <w:u w:val="single"/>
          <w:lang w:val="en-US" w:eastAsia="zh-CN"/>
          <w14:textFill>
            <w14:solidFill>
              <w14:schemeClr w14:val="tx1"/>
            </w14:solidFill>
          </w14:textFill>
        </w:rPr>
        <w:t>978</w:t>
      </w:r>
      <w:r>
        <w:rPr>
          <w:rFonts w:hint="eastAsia" w:ascii="宋体" w:hAnsi="宋体"/>
          <w:color w:val="000000" w:themeColor="text1"/>
          <w:highlight w:val="none"/>
          <w:u w:val="single"/>
          <w14:textFill>
            <w14:solidFill>
              <w14:schemeClr w14:val="tx1"/>
            </w14:solidFill>
          </w14:textFill>
        </w:rPr>
        <w:t xml:space="preserve"> </w:t>
      </w:r>
    </w:p>
    <w:p>
      <w:pPr>
        <w:spacing w:before="0" w:after="0" w:afterAutospacing="0" w:line="480" w:lineRule="auto"/>
        <w:ind w:left="0" w:right="0" w:firstLine="420" w:firstLineChars="200"/>
        <w:rPr>
          <w:rFonts w:hint="eastAsia"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电子邮件</w:t>
      </w:r>
      <w:r>
        <w:rPr>
          <w:rFonts w:hint="eastAsia" w:ascii="宋体" w:hAnsi="宋体"/>
          <w:color w:val="auto"/>
          <w:highlight w:val="none"/>
        </w:rPr>
        <w:t>：</w:t>
      </w:r>
      <w:r>
        <w:rPr>
          <w:color w:val="auto"/>
          <w:highlight w:val="none"/>
        </w:rPr>
        <w:fldChar w:fldCharType="begin"/>
      </w:r>
      <w:r>
        <w:rPr>
          <w:color w:val="auto"/>
          <w:highlight w:val="none"/>
        </w:rPr>
        <w:instrText xml:space="preserve"> HYPERLINK "mailto:1139702019@qq.com" </w:instrText>
      </w:r>
      <w:r>
        <w:rPr>
          <w:color w:val="auto"/>
          <w:highlight w:val="none"/>
        </w:rPr>
        <w:fldChar w:fldCharType="separate"/>
      </w:r>
      <w:r>
        <w:rPr>
          <w:rStyle w:val="32"/>
          <w:rFonts w:hint="eastAsia" w:ascii="宋体" w:hAnsi="宋体"/>
          <w:color w:val="auto"/>
          <w:highlight w:val="none"/>
          <w:lang w:val="en-US" w:eastAsia="zh-CN"/>
        </w:rPr>
        <w:t>1139702019</w:t>
      </w:r>
      <w:r>
        <w:rPr>
          <w:rStyle w:val="32"/>
          <w:rFonts w:hint="eastAsia" w:ascii="宋体" w:hAnsi="宋体"/>
          <w:color w:val="auto"/>
          <w:highlight w:val="none"/>
        </w:rPr>
        <w:t>@qq.com</w:t>
      </w:r>
      <w:r>
        <w:rPr>
          <w:rStyle w:val="32"/>
          <w:rFonts w:hint="eastAsia" w:ascii="宋体" w:hAnsi="宋体"/>
          <w:color w:val="auto"/>
          <w:highlight w:val="none"/>
        </w:rPr>
        <w:fldChar w:fldCharType="end"/>
      </w:r>
      <w:r>
        <w:rPr>
          <w:rFonts w:hint="eastAsia" w:ascii="宋体" w:hAnsi="宋体"/>
          <w:color w:val="auto"/>
          <w:highlight w:val="none"/>
          <w:u w:val="single"/>
        </w:rPr>
        <w:t xml:space="preserve">    </w:t>
      </w:r>
      <w:r>
        <w:rPr>
          <w:rFonts w:hint="eastAsia" w:ascii="宋体" w:hAnsi="宋体"/>
          <w:color w:val="000000" w:themeColor="text1"/>
          <w:highlight w:val="none"/>
          <w:u w:val="single"/>
          <w14:textFill>
            <w14:solidFill>
              <w14:schemeClr w14:val="tx1"/>
            </w14:solidFill>
          </w14:textFill>
        </w:rPr>
        <w:t xml:space="preserve">     </w:t>
      </w:r>
    </w:p>
    <w:p>
      <w:pPr>
        <w:spacing w:before="0" w:after="0" w:afterAutospacing="0" w:line="480" w:lineRule="auto"/>
        <w:ind w:left="0" w:right="0" w:firstLine="420" w:firstLineChars="200"/>
        <w:rPr>
          <w:rFonts w:hint="default" w:ascii="宋体" w:hAnsi="宋体" w:eastAsia="宋体"/>
          <w:color w:val="000000" w:themeColor="text1"/>
          <w:highlight w:val="none"/>
          <w:u w:val="single"/>
          <w:lang w:val="en-US" w:eastAsia="zh-CN"/>
          <w14:textFill>
            <w14:solidFill>
              <w14:schemeClr w14:val="tx1"/>
            </w14:solidFill>
          </w14:textFill>
        </w:rPr>
      </w:pPr>
      <w:r>
        <w:rPr>
          <w:rFonts w:hint="eastAsia" w:ascii="宋体" w:hAnsi="宋体"/>
          <w:color w:val="000000" w:themeColor="text1"/>
          <w:highlight w:val="none"/>
          <w:u w:val="none"/>
          <w:lang w:val="en-US" w:eastAsia="zh-CN"/>
          <w14:textFill>
            <w14:solidFill>
              <w14:schemeClr w14:val="tx1"/>
            </w14:solidFill>
          </w14:textFill>
        </w:rPr>
        <w:t>纪检监察室（举报电话）：</w:t>
      </w:r>
      <w:r>
        <w:rPr>
          <w:rFonts w:hint="eastAsia" w:ascii="宋体" w:hAnsi="宋体"/>
          <w:color w:val="000000" w:themeColor="text1"/>
          <w:highlight w:val="none"/>
          <w:u w:val="single"/>
          <w:lang w:val="en-US" w:eastAsia="zh-CN"/>
          <w14:textFill>
            <w14:solidFill>
              <w14:schemeClr w14:val="tx1"/>
            </w14:solidFill>
          </w14:textFill>
        </w:rPr>
        <w:t>0771-2778084</w:t>
      </w:r>
    </w:p>
    <w:p>
      <w:pPr>
        <w:pStyle w:val="13"/>
        <w:pageBreakBefore/>
        <w:ind w:right="-57" w:firstLine="0"/>
        <w:jc w:val="center"/>
        <w:outlineLvl w:val="0"/>
        <w:rPr>
          <w:rStyle w:val="40"/>
          <w:rFonts w:ascii="宋体" w:hAnsi="宋体" w:eastAsia="宋体"/>
          <w:color w:val="000000" w:themeColor="text1"/>
          <w:highlight w:val="none"/>
          <w14:textFill>
            <w14:solidFill>
              <w14:schemeClr w14:val="tx1"/>
            </w14:solidFill>
          </w14:textFill>
        </w:rPr>
      </w:pPr>
      <w:bookmarkStart w:id="112" w:name="_Toc322528192"/>
      <w:bookmarkEnd w:id="112"/>
      <w:bookmarkStart w:id="113" w:name="_Toc512357502"/>
      <w:bookmarkStart w:id="114" w:name="_Toc4600"/>
      <w:bookmarkStart w:id="115" w:name="_Toc17594"/>
      <w:bookmarkStart w:id="116" w:name="_Toc1819"/>
      <w:bookmarkStart w:id="117" w:name="_Toc13280"/>
      <w:bookmarkStart w:id="118" w:name="_Toc21830"/>
      <w:bookmarkStart w:id="119" w:name="_Toc12635"/>
      <w:bookmarkStart w:id="120" w:name="_Toc24972"/>
      <w:bookmarkStart w:id="121" w:name="_Toc15976"/>
      <w:bookmarkStart w:id="122" w:name="_Toc17240"/>
      <w:bookmarkStart w:id="123" w:name="_Toc20201"/>
      <w:bookmarkStart w:id="124" w:name="_Toc17865"/>
      <w:bookmarkStart w:id="125" w:name="_Toc18915"/>
      <w:bookmarkStart w:id="126" w:name="_Toc22273"/>
      <w:bookmarkStart w:id="127" w:name="_Toc7289"/>
      <w:bookmarkStart w:id="128" w:name="_Toc1230"/>
      <w:bookmarkStart w:id="129" w:name="_Toc24390"/>
      <w:bookmarkStart w:id="130" w:name="_Toc30950"/>
      <w:bookmarkStart w:id="131" w:name="_Toc17735"/>
      <w:bookmarkStart w:id="132" w:name="_Toc15306"/>
      <w:bookmarkStart w:id="133" w:name="_Toc20913"/>
      <w:bookmarkStart w:id="134" w:name="_Toc30883"/>
      <w:bookmarkStart w:id="135" w:name="_Toc29836"/>
      <w:bookmarkStart w:id="136" w:name="_Toc11108"/>
      <w:bookmarkStart w:id="137" w:name="_Toc22739"/>
      <w:bookmarkStart w:id="138" w:name="_Toc30725"/>
      <w:bookmarkStart w:id="139" w:name="_Toc3495"/>
      <w:bookmarkStart w:id="140" w:name="_Toc18454"/>
      <w:r>
        <w:rPr>
          <w:rStyle w:val="40"/>
          <w:rFonts w:hint="eastAsia" w:ascii="宋体" w:hAnsi="宋体" w:eastAsia="宋体"/>
          <w:color w:val="000000" w:themeColor="text1"/>
          <w:highlight w:val="none"/>
          <w14:textFill>
            <w14:solidFill>
              <w14:schemeClr w14:val="tx1"/>
            </w14:solidFill>
          </w14:textFill>
        </w:rPr>
        <w:t>第二章</w:t>
      </w:r>
      <w:bookmarkEnd w:id="113"/>
      <w:r>
        <w:rPr>
          <w:rStyle w:val="40"/>
          <w:rFonts w:hint="eastAsia" w:ascii="宋体" w:hAnsi="宋体" w:eastAsia="宋体"/>
          <w:color w:val="000000" w:themeColor="text1"/>
          <w:highlight w:val="none"/>
          <w14:textFill>
            <w14:solidFill>
              <w14:schemeClr w14:val="tx1"/>
            </w14:solidFill>
          </w14:textFill>
        </w:rPr>
        <w:t>比选申请须知</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13"/>
        <w:spacing w:before="0" w:after="0"/>
        <w:ind w:right="0" w:firstLine="0"/>
        <w:jc w:val="center"/>
        <w:outlineLvl w:val="1"/>
        <w:rPr>
          <w:rFonts w:hAnsi="宋体"/>
          <w:b/>
          <w:color w:val="000000" w:themeColor="text1"/>
          <w:sz w:val="30"/>
          <w:szCs w:val="30"/>
          <w:highlight w:val="none"/>
          <w14:textFill>
            <w14:solidFill>
              <w14:schemeClr w14:val="tx1"/>
            </w14:solidFill>
          </w14:textFill>
        </w:rPr>
      </w:pPr>
      <w:bookmarkStart w:id="141" w:name="_Toc7553"/>
      <w:bookmarkStart w:id="142" w:name="_Toc30925"/>
      <w:bookmarkStart w:id="143" w:name="_Toc17119"/>
      <w:bookmarkStart w:id="144" w:name="_Toc29847"/>
      <w:bookmarkStart w:id="145" w:name="_Toc6272"/>
      <w:bookmarkStart w:id="146" w:name="_Toc30733"/>
      <w:bookmarkStart w:id="147" w:name="_Toc31999"/>
      <w:bookmarkStart w:id="148" w:name="_Toc21201"/>
      <w:bookmarkStart w:id="149" w:name="_Toc29040"/>
      <w:bookmarkStart w:id="150" w:name="_Toc29341"/>
      <w:r>
        <w:rPr>
          <w:rFonts w:hint="eastAsia" w:hAnsi="宋体"/>
          <w:b/>
          <w:color w:val="000000" w:themeColor="text1"/>
          <w:sz w:val="30"/>
          <w:szCs w:val="30"/>
          <w:highlight w:val="none"/>
          <w14:textFill>
            <w14:solidFill>
              <w14:schemeClr w14:val="tx1"/>
            </w14:solidFill>
          </w14:textFill>
        </w:rPr>
        <w:t>比选申请须知前附表</w:t>
      </w:r>
      <w:bookmarkEnd w:id="141"/>
      <w:bookmarkEnd w:id="142"/>
      <w:bookmarkEnd w:id="143"/>
      <w:bookmarkEnd w:id="144"/>
      <w:bookmarkEnd w:id="145"/>
      <w:bookmarkEnd w:id="146"/>
      <w:bookmarkEnd w:id="147"/>
      <w:bookmarkEnd w:id="148"/>
      <w:bookmarkEnd w:id="149"/>
      <w:bookmarkEnd w:id="150"/>
    </w:p>
    <w:tbl>
      <w:tblPr>
        <w:tblStyle w:val="27"/>
        <w:tblW w:w="9117" w:type="dxa"/>
        <w:tblInd w:w="112" w:type="dxa"/>
        <w:tblLayout w:type="fixed"/>
        <w:tblCellMar>
          <w:top w:w="0" w:type="dxa"/>
          <w:left w:w="108" w:type="dxa"/>
          <w:bottom w:w="0" w:type="dxa"/>
          <w:right w:w="108" w:type="dxa"/>
        </w:tblCellMar>
      </w:tblPr>
      <w:tblGrid>
        <w:gridCol w:w="847"/>
        <w:gridCol w:w="2024"/>
        <w:gridCol w:w="6246"/>
      </w:tblGrid>
      <w:tr>
        <w:tblPrEx>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条款号</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条款名称</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比选人</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名称：南宁轨道</w:t>
            </w:r>
            <w:r>
              <w:rPr>
                <w:rFonts w:hint="eastAsia" w:ascii="宋体" w:hAnsi="宋体"/>
                <w:color w:val="000000" w:themeColor="text1"/>
                <w:highlight w:val="none"/>
                <w:lang w:val="en-US" w:eastAsia="zh-CN"/>
                <w14:textFill>
                  <w14:solidFill>
                    <w14:schemeClr w14:val="tx1"/>
                  </w14:solidFill>
                </w14:textFill>
              </w:rPr>
              <w:t>交通运营</w:t>
            </w:r>
            <w:r>
              <w:rPr>
                <w:rFonts w:hint="eastAsia" w:ascii="宋体" w:hAnsi="宋体"/>
                <w:color w:val="000000" w:themeColor="text1"/>
                <w:highlight w:val="none"/>
                <w14:textFill>
                  <w14:solidFill>
                    <w14:schemeClr w14:val="tx1"/>
                  </w14:solidFill>
                </w14:textFill>
              </w:rPr>
              <w:t>有限公司</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地址：南宁市青秀区云景路</w:t>
            </w:r>
            <w:r>
              <w:rPr>
                <w:rFonts w:hint="eastAsia" w:ascii="宋体" w:hAnsi="宋体"/>
                <w:color w:val="000000" w:themeColor="text1"/>
                <w:highlight w:val="none"/>
                <w:lang w:val="en-US" w:eastAsia="zh-CN"/>
                <w14:textFill>
                  <w14:solidFill>
                    <w14:schemeClr w14:val="tx1"/>
                  </w14:solidFill>
                </w14:textFill>
              </w:rPr>
              <w:t>83</w:t>
            </w:r>
            <w:r>
              <w:rPr>
                <w:rFonts w:hint="eastAsia" w:ascii="宋体" w:hAnsi="宋体"/>
                <w:color w:val="000000" w:themeColor="text1"/>
                <w:highlight w:val="none"/>
                <w14:textFill>
                  <w14:solidFill>
                    <w14:schemeClr w14:val="tx1"/>
                  </w14:solidFill>
                </w14:textFill>
              </w:rPr>
              <w:t>号</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联系人：</w:t>
            </w:r>
            <w:r>
              <w:rPr>
                <w:rFonts w:hint="eastAsia" w:ascii="宋体" w:hAnsi="宋体"/>
                <w:color w:val="000000" w:themeColor="text1"/>
                <w:highlight w:val="none"/>
                <w:lang w:val="en-US" w:eastAsia="zh-CN"/>
                <w14:textFill>
                  <w14:solidFill>
                    <w14:schemeClr w14:val="tx1"/>
                  </w14:solidFill>
                </w14:textFill>
              </w:rPr>
              <w:t>覃</w:t>
            </w:r>
            <w:r>
              <w:rPr>
                <w:rFonts w:hint="eastAsia" w:ascii="宋体" w:hAnsi="宋体"/>
                <w:color w:val="000000" w:themeColor="text1"/>
                <w:highlight w:val="none"/>
                <w:u w:val="single"/>
                <w14:textFill>
                  <w14:solidFill>
                    <w14:schemeClr w14:val="tx1"/>
                  </w14:solidFill>
                </w14:textFill>
              </w:rPr>
              <w:t xml:space="preserve">工 </w:t>
            </w:r>
            <w:r>
              <w:rPr>
                <w:rFonts w:hint="eastAsia" w:ascii="宋体" w:hAnsi="宋体"/>
                <w:color w:val="000000" w:themeColor="text1"/>
                <w:highlight w:val="none"/>
                <w:u w:val="single"/>
                <w:lang w:val="en-US" w:eastAsia="zh-CN"/>
                <w14:textFill>
                  <w14:solidFill>
                    <w14:schemeClr w14:val="tx1"/>
                  </w14:solidFill>
                </w14:textFill>
              </w:rPr>
              <w:t>李</w:t>
            </w:r>
            <w:r>
              <w:rPr>
                <w:rFonts w:hint="eastAsia" w:ascii="宋体" w:hAnsi="宋体"/>
                <w:color w:val="000000" w:themeColor="text1"/>
                <w:highlight w:val="none"/>
                <w:u w:val="single"/>
                <w14:textFill>
                  <w14:solidFill>
                    <w14:schemeClr w14:val="tx1"/>
                  </w14:solidFill>
                </w14:textFill>
              </w:rPr>
              <w:t>工</w:t>
            </w:r>
          </w:p>
          <w:p>
            <w:pPr>
              <w:spacing w:before="0" w:after="0" w:afterAutospacing="0" w:line="360" w:lineRule="exact"/>
              <w:ind w:left="0" w:right="0" w:firstLine="0"/>
              <w:jc w:val="left"/>
              <w:rPr>
                <w:rFonts w:hint="default"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联系电话：</w:t>
            </w:r>
            <w:r>
              <w:rPr>
                <w:rFonts w:hint="eastAsia" w:ascii="宋体" w:hAnsi="宋体"/>
                <w:color w:val="000000" w:themeColor="text1"/>
                <w:highlight w:val="none"/>
                <w:u w:val="single"/>
                <w:lang w:val="en-US" w:eastAsia="zh-CN"/>
                <w14:textFill>
                  <w14:solidFill>
                    <w14:schemeClr w14:val="tx1"/>
                  </w14:solidFill>
                </w14:textFill>
              </w:rPr>
              <w:t>覃</w:t>
            </w:r>
            <w:r>
              <w:rPr>
                <w:rFonts w:hint="eastAsia" w:ascii="宋体" w:hAnsi="宋体"/>
                <w:color w:val="000000" w:themeColor="text1"/>
                <w:highlight w:val="none"/>
                <w:u w:val="single"/>
                <w14:textFill>
                  <w14:solidFill>
                    <w14:schemeClr w14:val="tx1"/>
                  </w14:solidFill>
                </w14:textFill>
              </w:rPr>
              <w:t xml:space="preserve">工0771-2778525  </w:t>
            </w:r>
            <w:r>
              <w:rPr>
                <w:rFonts w:hint="eastAsia" w:ascii="宋体" w:hAnsi="宋体"/>
                <w:color w:val="000000" w:themeColor="text1"/>
                <w:highlight w:val="none"/>
                <w:u w:val="single"/>
                <w:lang w:val="en-US" w:eastAsia="zh-CN"/>
                <w14:textFill>
                  <w14:solidFill>
                    <w14:schemeClr w14:val="tx1"/>
                  </w14:solidFill>
                </w14:textFill>
              </w:rPr>
              <w:t>李</w:t>
            </w:r>
            <w:r>
              <w:rPr>
                <w:rFonts w:hint="eastAsia" w:ascii="宋体" w:hAnsi="宋体"/>
                <w:color w:val="000000" w:themeColor="text1"/>
                <w:highlight w:val="none"/>
                <w:u w:val="single"/>
                <w14:textFill>
                  <w14:solidFill>
                    <w14:schemeClr w14:val="tx1"/>
                  </w14:solidFill>
                </w14:textFill>
              </w:rPr>
              <w:t>工0771-2778</w:t>
            </w:r>
            <w:r>
              <w:rPr>
                <w:rFonts w:hint="eastAsia" w:ascii="宋体" w:hAnsi="宋体"/>
                <w:color w:val="000000" w:themeColor="text1"/>
                <w:highlight w:val="none"/>
                <w:u w:val="single"/>
                <w:lang w:val="en-US" w:eastAsia="zh-CN"/>
                <w14:textFill>
                  <w14:solidFill>
                    <w14:schemeClr w14:val="tx1"/>
                  </w14:solidFill>
                </w14:textFill>
              </w:rPr>
              <w:t>978</w:t>
            </w:r>
          </w:p>
        </w:tc>
      </w:tr>
      <w:tr>
        <w:tblPrEx>
          <w:tblCellMar>
            <w:top w:w="0" w:type="dxa"/>
            <w:left w:w="108" w:type="dxa"/>
            <w:bottom w:w="0" w:type="dxa"/>
            <w:right w:w="108" w:type="dxa"/>
          </w:tblCellMar>
        </w:tblPrEx>
        <w:trPr>
          <w:trHeight w:val="71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项目名称</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auto"/>
                <w:highlight w:val="none"/>
                <w:u w:val="none"/>
              </w:rPr>
              <w:t>南宁轨道交通运营有限公司关键岗位员工心理测试项目</w:t>
            </w:r>
            <w:r>
              <w:rPr>
                <w:rFonts w:hint="eastAsia" w:ascii="宋体" w:hAnsi="宋体"/>
                <w:color w:val="auto"/>
                <w:highlight w:val="none"/>
                <w:u w:val="none"/>
                <w:lang w:eastAsia="zh-CN"/>
              </w:rPr>
              <w:t>（</w:t>
            </w:r>
            <w:r>
              <w:rPr>
                <w:rFonts w:hint="eastAsia" w:ascii="宋体" w:hAnsi="宋体"/>
                <w:color w:val="auto"/>
                <w:highlight w:val="none"/>
                <w:u w:val="none"/>
              </w:rPr>
              <w:t>2022-2024年</w:t>
            </w:r>
            <w:r>
              <w:rPr>
                <w:rFonts w:hint="eastAsia" w:ascii="宋体" w:hAnsi="宋体"/>
                <w:color w:val="auto"/>
                <w:highlight w:val="none"/>
                <w:u w:val="none"/>
                <w:lang w:eastAsia="zh-CN"/>
              </w:rPr>
              <w:t>）</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项目编号</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auto"/>
                <w:highlight w:val="none"/>
              </w:rPr>
              <w:t>202207220003</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1.4</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w:t>
            </w:r>
            <w:r>
              <w:rPr>
                <w:rFonts w:ascii="宋体" w:hAnsi="宋体"/>
                <w:color w:val="000000" w:themeColor="text1"/>
                <w:highlight w:val="none"/>
                <w14:textFill>
                  <w14:solidFill>
                    <w14:schemeClr w14:val="tx1"/>
                  </w14:solidFill>
                </w14:textFill>
              </w:rPr>
              <w:t>范围</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s="宋体"/>
                <w:color w:val="000000" w:themeColor="text1"/>
                <w:szCs w:val="24"/>
                <w:highlight w:val="none"/>
                <w14:textFill>
                  <w14:solidFill>
                    <w14:schemeClr w14:val="tx1"/>
                  </w14:solidFill>
                </w14:textFill>
              </w:rPr>
            </w:pPr>
            <w:r>
              <w:rPr>
                <w:rFonts w:hint="eastAsia" w:ascii="宋体" w:hAnsi="宋体"/>
                <w:color w:val="auto"/>
                <w:highlight w:val="none"/>
              </w:rPr>
              <w:t>运营公司</w:t>
            </w:r>
            <w:r>
              <w:rPr>
                <w:rFonts w:hint="eastAsia" w:ascii="宋体" w:hAnsi="宋体"/>
                <w:color w:val="auto"/>
                <w:highlight w:val="none"/>
                <w:u w:val="none"/>
              </w:rPr>
              <w:t>202</w:t>
            </w:r>
            <w:r>
              <w:rPr>
                <w:rFonts w:hint="eastAsia" w:ascii="宋体" w:hAnsi="宋体"/>
                <w:color w:val="auto"/>
                <w:highlight w:val="none"/>
                <w:u w:val="none"/>
                <w:lang w:val="en-US" w:eastAsia="zh-CN"/>
              </w:rPr>
              <w:t>2-2024年关键岗位</w:t>
            </w:r>
            <w:r>
              <w:rPr>
                <w:rFonts w:hint="eastAsia" w:ascii="宋体" w:hAnsi="宋体"/>
                <w:color w:val="auto"/>
                <w:highlight w:val="none"/>
                <w:u w:val="none"/>
              </w:rPr>
              <w:t>员工</w:t>
            </w:r>
            <w:r>
              <w:rPr>
                <w:rFonts w:hint="eastAsia" w:ascii="宋体" w:hAnsi="宋体"/>
                <w:color w:val="auto"/>
                <w:highlight w:val="none"/>
                <w:u w:val="none"/>
                <w:lang w:val="en-US" w:eastAsia="zh-CN"/>
              </w:rPr>
              <w:t>心理测试、复检</w:t>
            </w:r>
            <w:r>
              <w:rPr>
                <w:rFonts w:hint="eastAsia" w:ascii="宋体" w:hAnsi="宋体"/>
                <w:color w:val="auto"/>
                <w:highlight w:val="none"/>
                <w:u w:val="none"/>
              </w:rPr>
              <w:t>诊查等相关服务</w:t>
            </w:r>
          </w:p>
        </w:tc>
      </w:tr>
      <w:tr>
        <w:tblPrEx>
          <w:tblCellMar>
            <w:top w:w="0" w:type="dxa"/>
            <w:left w:w="108" w:type="dxa"/>
            <w:bottom w:w="0" w:type="dxa"/>
            <w:right w:w="108" w:type="dxa"/>
          </w:tblCellMar>
        </w:tblPrEx>
        <w:trPr>
          <w:trHeight w:val="88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1.5</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服务期</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auto"/>
                <w:highlight w:val="none"/>
                <w:lang w:val="en-US" w:eastAsia="zh-CN"/>
              </w:rPr>
              <w:t>36</w:t>
            </w:r>
            <w:r>
              <w:rPr>
                <w:rFonts w:hint="eastAsia" w:asciiTheme="minorEastAsia" w:hAnsiTheme="minorEastAsia" w:eastAsiaTheme="minorEastAsia" w:cstheme="minorEastAsia"/>
                <w:color w:val="auto"/>
                <w:highlight w:val="none"/>
              </w:rPr>
              <w:t>个月。</w:t>
            </w:r>
            <w:r>
              <w:rPr>
                <w:rFonts w:hint="eastAsia" w:asciiTheme="minorEastAsia" w:hAnsiTheme="minorEastAsia" w:eastAsiaTheme="minorEastAsia" w:cstheme="minorEastAsia"/>
                <w:color w:val="auto"/>
                <w:highlight w:val="none"/>
                <w:lang w:val="en-US" w:eastAsia="zh-CN"/>
              </w:rPr>
              <w:t>每年</w:t>
            </w:r>
            <w:r>
              <w:rPr>
                <w:rFonts w:hint="eastAsia" w:ascii="宋体" w:hAnsi="宋体"/>
                <w:color w:val="auto"/>
                <w:kern w:val="0"/>
                <w:sz w:val="21"/>
                <w:szCs w:val="21"/>
                <w:highlight w:val="none"/>
                <w:u w:val="none"/>
                <w:lang w:val="en-US" w:eastAsia="zh-CN"/>
              </w:rPr>
              <w:t>具体开展时间以甲方的通知为准</w:t>
            </w:r>
            <w:r>
              <w:rPr>
                <w:rFonts w:hint="eastAsia" w:ascii="宋体" w:hAnsi="宋体" w:eastAsia="宋体" w:cs="Times New Roman"/>
                <w:color w:val="auto"/>
                <w:highlight w:val="none"/>
                <w:u w:val="none"/>
              </w:rPr>
              <w:t>。</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资金来源</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企业自有资金</w:t>
            </w:r>
          </w:p>
        </w:tc>
      </w:tr>
      <w:tr>
        <w:tblPrEx>
          <w:tblCellMar>
            <w:top w:w="0" w:type="dxa"/>
            <w:left w:w="108" w:type="dxa"/>
            <w:bottom w:w="0" w:type="dxa"/>
            <w:right w:w="108" w:type="dxa"/>
          </w:tblCellMar>
        </w:tblPrEx>
        <w:trPr>
          <w:trHeight w:val="1546"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1.7</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上限控制价</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firstLineChars="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上限控制价：</w:t>
            </w:r>
            <w:r>
              <w:rPr>
                <w:rFonts w:hint="eastAsia" w:asciiTheme="minorEastAsia" w:hAnsiTheme="minorEastAsia" w:eastAsiaTheme="minorEastAsia" w:cstheme="minorEastAsia"/>
                <w:color w:val="000000" w:themeColor="text1"/>
                <w:highlight w:val="none"/>
                <w14:textFill>
                  <w14:solidFill>
                    <w14:schemeClr w14:val="tx1"/>
                  </w14:solidFill>
                </w14:textFill>
              </w:rPr>
              <w:t>本项目不含税上限控制价为</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473000.00</w:t>
            </w:r>
            <w:r>
              <w:rPr>
                <w:rFonts w:hint="eastAsia" w:asciiTheme="minorEastAsia" w:hAnsiTheme="minorEastAsia" w:eastAsiaTheme="minorEastAsia" w:cstheme="minorEastAsia"/>
                <w:color w:val="000000" w:themeColor="text1"/>
                <w:highlight w:val="none"/>
                <w14:textFill>
                  <w14:solidFill>
                    <w14:schemeClr w14:val="tx1"/>
                  </w14:solidFill>
                </w14:textFill>
              </w:rPr>
              <w:t>元。</w:t>
            </w:r>
            <w:r>
              <w:rPr>
                <w:rFonts w:hint="eastAsia" w:ascii="宋体" w:hAnsi="宋体"/>
                <w:color w:val="000000" w:themeColor="text1"/>
                <w:highlight w:val="none"/>
                <w14:textFill>
                  <w14:solidFill>
                    <w14:schemeClr w14:val="tx1"/>
                  </w14:solidFill>
                </w14:textFill>
              </w:rPr>
              <w:t>比选申请报价高于上限控制价的比选申请文件将按否决比选申请处理。</w:t>
            </w:r>
          </w:p>
        </w:tc>
      </w:tr>
      <w:tr>
        <w:tblPrEx>
          <w:tblCellMar>
            <w:top w:w="0" w:type="dxa"/>
            <w:left w:w="108" w:type="dxa"/>
            <w:bottom w:w="0" w:type="dxa"/>
            <w:right w:w="108" w:type="dxa"/>
          </w:tblCellMar>
        </w:tblPrEx>
        <w:trPr>
          <w:trHeight w:val="65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比选申请人应具备的资格条件</w:t>
            </w:r>
          </w:p>
        </w:tc>
        <w:tc>
          <w:tcPr>
            <w:tcW w:w="6246" w:type="dxa"/>
            <w:tcBorders>
              <w:top w:val="single" w:color="auto" w:sz="4" w:space="0"/>
              <w:left w:val="nil"/>
              <w:bottom w:val="single" w:color="auto" w:sz="4" w:space="0"/>
              <w:right w:val="single" w:color="auto" w:sz="4" w:space="0"/>
            </w:tcBorders>
            <w:vAlign w:val="center"/>
          </w:tcPr>
          <w:p>
            <w:pPr>
              <w:numPr>
                <w:ilvl w:val="0"/>
                <w:numId w:val="0"/>
              </w:numPr>
              <w:spacing w:before="0" w:after="0" w:afterAutospacing="0" w:line="360" w:lineRule="exact"/>
              <w:ind w:left="0" w:right="0" w:rightChars="0" w:firstLine="0" w:firstLineChars="0"/>
              <w:jc w:val="left"/>
              <w:rPr>
                <w:rFonts w:hint="eastAsia" w:ascii="宋体" w:hAnsi="宋体"/>
                <w:color w:val="000000" w:themeColor="text1"/>
                <w:highlight w:val="none"/>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1、</w:t>
            </w:r>
            <w:r>
              <w:rPr>
                <w:rFonts w:hint="eastAsia" w:ascii="宋体" w:hAnsi="宋体"/>
                <w:highlight w:val="none"/>
              </w:rPr>
              <w:t>比选申请人</w:t>
            </w:r>
            <w:r>
              <w:rPr>
                <w:szCs w:val="21"/>
                <w:highlight w:val="none"/>
              </w:rPr>
              <w:t>为中华人民共和国境内依法设立的法人或其他组织</w:t>
            </w:r>
            <w:r>
              <w:rPr>
                <w:rFonts w:hint="eastAsia" w:ascii="宋体" w:hAnsi="宋体"/>
                <w:highlight w:val="none"/>
              </w:rPr>
              <w:t>；（若以分公司名义参与比选申请，必须出具总公司授权参与的证明）</w:t>
            </w:r>
            <w:r>
              <w:rPr>
                <w:rFonts w:hint="eastAsia" w:ascii="宋体" w:hAnsi="宋体"/>
                <w:color w:val="000000" w:themeColor="text1"/>
                <w:highlight w:val="none"/>
                <w14:textFill>
                  <w14:solidFill>
                    <w14:schemeClr w14:val="tx1"/>
                  </w14:solidFill>
                </w14:textFill>
              </w:rPr>
              <w:t>。</w:t>
            </w:r>
          </w:p>
          <w:p>
            <w:pPr>
              <w:spacing w:before="0" w:after="0" w:afterAutospacing="0" w:line="360" w:lineRule="exact"/>
              <w:ind w:left="0" w:right="0" w:firstLine="0" w:firstLineChars="0"/>
              <w:jc w:val="left"/>
              <w:rPr>
                <w:rFonts w:hint="eastAsia" w:ascii="宋体" w:hAnsi="宋体"/>
                <w:color w:val="auto"/>
                <w:highlight w:val="none"/>
                <w:lang w:val="en-US" w:eastAsia="zh-CN"/>
              </w:rPr>
            </w:pPr>
            <w:r>
              <w:rPr>
                <w:rFonts w:hint="eastAsia" w:ascii="宋体" w:hAnsi="宋体"/>
                <w:color w:val="auto"/>
                <w:highlight w:val="none"/>
                <w:lang w:val="en-US" w:eastAsia="zh-CN"/>
              </w:rPr>
              <w:t>2、经卫生行政部门批准的具有医疗机构执业许可证的企事业单位；单位地址在南宁市内，且能满足本项目需求医疗条件。</w:t>
            </w:r>
          </w:p>
          <w:p>
            <w:pPr>
              <w:spacing w:before="0" w:after="0" w:afterAutospacing="0" w:line="360" w:lineRule="exact"/>
              <w:ind w:left="0" w:right="0" w:firstLine="0" w:firstLineChars="0"/>
              <w:jc w:val="left"/>
              <w:rPr>
                <w:rFonts w:hint="eastAsia" w:ascii="宋体" w:hAnsi="宋体"/>
                <w:color w:val="auto"/>
                <w:highlight w:val="none"/>
                <w:lang w:val="en-US" w:eastAsia="zh-CN"/>
              </w:rPr>
            </w:pPr>
            <w:r>
              <w:rPr>
                <w:rFonts w:hint="eastAsia" w:ascii="宋体" w:hAnsi="宋体"/>
                <w:color w:val="auto"/>
                <w:highlight w:val="none"/>
                <w:lang w:val="en-US" w:eastAsia="zh-CN"/>
              </w:rPr>
              <w:t>3</w:t>
            </w:r>
            <w:r>
              <w:rPr>
                <w:rFonts w:hint="eastAsia" w:ascii="宋体" w:hAnsi="宋体"/>
                <w:color w:val="auto"/>
                <w:highlight w:val="none"/>
              </w:rPr>
              <w:t>、经营范围包括以下内容之一：（1）</w:t>
            </w:r>
            <w:r>
              <w:rPr>
                <w:rFonts w:hint="eastAsia" w:ascii="宋体" w:hAnsi="宋体"/>
                <w:color w:val="auto"/>
                <w:highlight w:val="none"/>
                <w:lang w:val="en-US" w:eastAsia="zh-CN"/>
              </w:rPr>
              <w:t>医疗康复服务</w:t>
            </w:r>
            <w:r>
              <w:rPr>
                <w:rFonts w:hint="eastAsia" w:ascii="宋体" w:hAnsi="宋体"/>
                <w:color w:val="auto"/>
                <w:highlight w:val="none"/>
              </w:rPr>
              <w:t>；（2）</w:t>
            </w:r>
            <w:r>
              <w:rPr>
                <w:rFonts w:hint="eastAsia" w:ascii="宋体" w:hAnsi="宋体"/>
                <w:color w:val="auto"/>
                <w:highlight w:val="none"/>
                <w:lang w:val="en-US" w:eastAsia="zh-CN"/>
              </w:rPr>
              <w:t>疾病诊断、治疗；（3）医疗卫生服务；（4）精神病防治和心理卫生预防保健。</w:t>
            </w:r>
          </w:p>
          <w:p>
            <w:pPr>
              <w:spacing w:before="0" w:after="0" w:afterAutospacing="0" w:line="360" w:lineRule="exact"/>
              <w:ind w:left="0" w:right="0" w:firstLine="0" w:firstLineChars="0"/>
              <w:jc w:val="left"/>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4</w:t>
            </w:r>
            <w:r>
              <w:rPr>
                <w:rFonts w:hint="eastAsia" w:ascii="宋体" w:hAnsi="宋体"/>
                <w:color w:val="000000" w:themeColor="text1"/>
                <w:highlight w:val="none"/>
                <w14:textFill>
                  <w14:solidFill>
                    <w14:schemeClr w14:val="tx1"/>
                  </w14:solidFill>
                </w14:textFill>
              </w:rPr>
              <w:t>、比选申请人没有处于被责令停业，或比选申请资格被</w:t>
            </w:r>
            <w:r>
              <w:rPr>
                <w:rFonts w:hint="eastAsia" w:ascii="宋体" w:hAnsi="宋体"/>
                <w:color w:val="000000" w:themeColor="text1"/>
                <w:highlight w:val="none"/>
                <w:lang w:val="en-US" w:eastAsia="zh-CN"/>
                <w14:textFill>
                  <w14:solidFill>
                    <w14:schemeClr w14:val="tx1"/>
                  </w14:solidFill>
                </w14:textFill>
              </w:rPr>
              <w:t>卫健委</w:t>
            </w:r>
            <w:r>
              <w:rPr>
                <w:rFonts w:hint="eastAsia" w:ascii="宋体" w:hAnsi="宋体"/>
                <w:color w:val="000000" w:themeColor="text1"/>
                <w:highlight w:val="none"/>
                <w14:textFill>
                  <w14:solidFill>
                    <w14:schemeClr w14:val="tx1"/>
                  </w14:solidFill>
                </w14:textFill>
              </w:rPr>
              <w:t>、应急管理部、广西区或南宁市</w:t>
            </w:r>
            <w:r>
              <w:rPr>
                <w:rFonts w:hint="eastAsia" w:ascii="宋体" w:hAnsi="宋体"/>
                <w:color w:val="000000" w:themeColor="text1"/>
                <w:highlight w:val="none"/>
                <w:lang w:val="en-US" w:eastAsia="zh-CN"/>
                <w14:textFill>
                  <w14:solidFill>
                    <w14:schemeClr w14:val="tx1"/>
                  </w14:solidFill>
                </w14:textFill>
              </w:rPr>
              <w:t>卫生</w:t>
            </w:r>
            <w:r>
              <w:rPr>
                <w:rFonts w:hint="eastAsia" w:ascii="宋体" w:hAnsi="宋体"/>
                <w:color w:val="000000" w:themeColor="text1"/>
                <w:highlight w:val="none"/>
                <w14:textFill>
                  <w14:solidFill>
                    <w14:schemeClr w14:val="tx1"/>
                  </w14:solidFill>
                </w14:textFill>
              </w:rPr>
              <w:t>行政主管部门取消，或财产被接管、冻结、破产状态；在比选申请截止时间前3年内没有骗取中选、严重违约或重大安全责任事故。</w:t>
            </w:r>
          </w:p>
          <w:p>
            <w:pPr>
              <w:spacing w:before="0" w:after="0" w:afterAutospacing="0" w:line="360" w:lineRule="exact"/>
              <w:ind w:left="0" w:right="0" w:firstLine="0" w:firstLineChars="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5</w:t>
            </w:r>
            <w:r>
              <w:rPr>
                <w:rFonts w:hint="eastAsia" w:ascii="宋体" w:hAnsi="宋体"/>
                <w:color w:val="000000" w:themeColor="text1"/>
                <w:highlight w:val="none"/>
                <w14:textFill>
                  <w14:solidFill>
                    <w14:schemeClr w14:val="tx1"/>
                  </w14:solidFill>
                </w14:textFill>
              </w:rPr>
              <w:t>、单位负责人为同一人或者存在控股、管理关系的不同单位，不得参加同一标段比选申请或者未划分标段的同一比选项目比选申请。</w:t>
            </w:r>
          </w:p>
          <w:p>
            <w:pPr>
              <w:spacing w:before="0" w:after="0" w:afterAutospacing="0" w:line="360" w:lineRule="exact"/>
              <w:ind w:left="0" w:right="0" w:firstLine="0" w:firstLineChars="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6</w:t>
            </w:r>
            <w:r>
              <w:rPr>
                <w:rFonts w:hint="eastAsia" w:ascii="宋体" w:hAnsi="宋体"/>
                <w:color w:val="000000" w:themeColor="text1"/>
                <w:highlight w:val="none"/>
                <w14:textFill>
                  <w14:solidFill>
                    <w14:schemeClr w14:val="tx1"/>
                  </w14:solidFill>
                </w14:textFill>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6.1</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比选申请人要求澄清比选文件</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对比选文件提出疑问的截止时间：</w:t>
            </w:r>
            <w:r>
              <w:rPr>
                <w:rFonts w:ascii="宋体" w:hAnsi="宋体"/>
                <w:color w:val="000000" w:themeColor="text1"/>
                <w:highlight w:val="none"/>
                <w:u w:val="single"/>
                <w14:textFill>
                  <w14:solidFill>
                    <w14:schemeClr w14:val="tx1"/>
                  </w14:solidFill>
                </w14:textFill>
              </w:rPr>
              <w:t>20</w:t>
            </w:r>
            <w:r>
              <w:rPr>
                <w:rFonts w:hint="eastAsia" w:ascii="宋体" w:hAnsi="宋体"/>
                <w:color w:val="000000" w:themeColor="text1"/>
                <w:highlight w:val="none"/>
                <w:u w:val="single"/>
                <w14:textFill>
                  <w14:solidFill>
                    <w14:schemeClr w14:val="tx1"/>
                  </w14:solidFill>
                </w14:textFill>
              </w:rPr>
              <w:t>2</w:t>
            </w:r>
            <w:r>
              <w:rPr>
                <w:rFonts w:hint="eastAsia" w:ascii="宋体" w:hAnsi="宋体"/>
                <w:color w:val="000000" w:themeColor="text1"/>
                <w:highlight w:val="none"/>
                <w:u w:val="single"/>
                <w:lang w:val="en-US" w:eastAsia="zh-CN"/>
                <w14:textFill>
                  <w14:solidFill>
                    <w14:schemeClr w14:val="tx1"/>
                  </w14:solidFill>
                </w14:textFill>
              </w:rPr>
              <w:t xml:space="preserve">2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9</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 xml:space="preserve">9 </w:t>
            </w:r>
            <w:r>
              <w:rPr>
                <w:rFonts w:hint="eastAsia" w:ascii="宋体" w:hAnsi="宋体"/>
                <w:color w:val="000000" w:themeColor="text1"/>
                <w:highlight w:val="none"/>
                <w14:textFill>
                  <w14:solidFill>
                    <w14:schemeClr w14:val="tx1"/>
                  </w14:solidFill>
                </w14:textFill>
              </w:rPr>
              <w:t>日</w:t>
            </w:r>
            <w:r>
              <w:rPr>
                <w:rFonts w:hint="eastAsia" w:ascii="宋体" w:hAnsi="宋体"/>
                <w:color w:val="000000" w:themeColor="text1"/>
                <w:highlight w:val="none"/>
                <w:lang w:val="en-US" w:eastAsia="zh-CN"/>
                <w14:textFill>
                  <w14:solidFill>
                    <w14:schemeClr w14:val="tx1"/>
                  </w14:solidFill>
                </w14:textFill>
              </w:rPr>
              <w:t>下</w:t>
            </w:r>
            <w:r>
              <w:rPr>
                <w:rFonts w:hint="eastAsia" w:ascii="宋体" w:hAnsi="宋体"/>
                <w:color w:val="000000" w:themeColor="text1"/>
                <w:highlight w:val="none"/>
                <w14:textFill>
                  <w14:solidFill>
                    <w14:schemeClr w14:val="tx1"/>
                  </w14:solidFill>
                </w14:textFill>
              </w:rPr>
              <w:t>午1</w:t>
            </w:r>
            <w:r>
              <w:rPr>
                <w:rFonts w:hint="eastAsia" w:ascii="宋体" w:hAnsi="宋体"/>
                <w:color w:val="000000" w:themeColor="text1"/>
                <w:highlight w:val="none"/>
                <w:lang w:val="en-US" w:eastAsia="zh-CN"/>
                <w14:textFill>
                  <w14:solidFill>
                    <w14:schemeClr w14:val="tx1"/>
                  </w14:solidFill>
                </w14:textFill>
              </w:rPr>
              <w:t>7</w:t>
            </w:r>
            <w:r>
              <w:rPr>
                <w:rFonts w:hint="eastAsia" w:ascii="宋体" w:hAnsi="宋体"/>
                <w:color w:val="000000" w:themeColor="text1"/>
                <w:highlight w:val="none"/>
                <w14:textFill>
                  <w14:solidFill>
                    <w14:schemeClr w14:val="tx1"/>
                  </w14:solidFill>
                </w14:textFill>
              </w:rPr>
              <w:t>:00前（北京时间）。比选申请人不在规定期限内提出，比选人有权不予答复，或答复后比选申请截止时间由比选人确定是否顺延。</w:t>
            </w:r>
          </w:p>
          <w:p>
            <w:pPr>
              <w:spacing w:before="0" w:after="0" w:afterAutospacing="0" w:line="360" w:lineRule="exact"/>
              <w:ind w:left="0" w:right="0" w:firstLine="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比选文件澄清发布方式</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kern w:val="2"/>
                <w:highlight w:val="none"/>
                <w14:textFill>
                  <w14:solidFill>
                    <w14:schemeClr w14:val="tx1"/>
                  </w14:solidFill>
                </w14:textFill>
              </w:rPr>
              <w:t>南宁轨道交通集团有限责任公司官网发布(http://www.nngdjt.com)</w:t>
            </w:r>
            <w:r>
              <w:rPr>
                <w:rFonts w:hint="eastAsia" w:ascii="宋体" w:hAnsi="宋体"/>
                <w:color w:val="000000" w:themeColor="text1"/>
                <w:kern w:val="2"/>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中国e车网(http://www.ecrrc.com)</w:t>
            </w:r>
            <w:r>
              <w:rPr>
                <w:rFonts w:hint="eastAsia" w:ascii="宋体" w:hAnsi="宋体"/>
                <w:color w:val="000000" w:themeColor="text1"/>
                <w:highlight w:val="none"/>
                <w:lang w:val="en-US" w:eastAsia="zh-CN"/>
                <w14:textFill>
                  <w14:solidFill>
                    <w14:schemeClr w14:val="tx1"/>
                  </w14:solidFill>
                </w14:textFill>
              </w:rPr>
              <w:t>发布</w:t>
            </w:r>
            <w:r>
              <w:rPr>
                <w:rFonts w:hint="eastAsia" w:ascii="宋体" w:hAnsi="宋体"/>
                <w:color w:val="000000" w:themeColor="text1"/>
                <w:highlight w:val="none"/>
                <w14:textFill>
                  <w14:solidFill>
                    <w14:schemeClr w14:val="tx1"/>
                  </w14:solidFill>
                </w14:textFill>
              </w:rPr>
              <w:t>。</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比选申请人确认收到澄清的方式</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96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10.1</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构成比选申请文件的组成</w:t>
            </w:r>
          </w:p>
        </w:tc>
        <w:tc>
          <w:tcPr>
            <w:tcW w:w="6246" w:type="dxa"/>
            <w:tcBorders>
              <w:top w:val="single" w:color="auto" w:sz="4" w:space="0"/>
              <w:left w:val="nil"/>
              <w:bottom w:val="single" w:color="auto" w:sz="4" w:space="0"/>
              <w:right w:val="single" w:color="auto" w:sz="4" w:space="0"/>
            </w:tcBorders>
            <w:vAlign w:val="center"/>
          </w:tcPr>
          <w:p>
            <w:pPr>
              <w:numPr>
                <w:ilvl w:val="0"/>
                <w:numId w:val="0"/>
              </w:numPr>
              <w:spacing w:before="0" w:after="0" w:afterAutospacing="0" w:line="240" w:lineRule="auto"/>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比选申请文件组成部分：</w:t>
            </w:r>
            <w:r>
              <w:rPr>
                <w:rFonts w:hint="eastAsia"/>
                <w:color w:val="000000" w:themeColor="text1"/>
                <w:highlight w:val="none"/>
                <w14:textFill>
                  <w14:solidFill>
                    <w14:schemeClr w14:val="tx1"/>
                  </w14:solidFill>
                </w14:textFill>
              </w:rPr>
              <w:t>资格审查文件、价格文件、技术文件</w:t>
            </w:r>
          </w:p>
          <w:p>
            <w:pPr>
              <w:numPr>
                <w:ilvl w:val="0"/>
                <w:numId w:val="0"/>
              </w:numPr>
              <w:spacing w:before="0" w:after="0" w:afterAutospacing="0" w:line="240" w:lineRule="auto"/>
              <w:ind w:left="0" w:right="0" w:firstLine="0"/>
              <w:jc w:val="left"/>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资格审查文件</w:t>
            </w:r>
          </w:p>
          <w:p>
            <w:pPr>
              <w:numPr>
                <w:ilvl w:val="0"/>
                <w:numId w:val="0"/>
              </w:numPr>
              <w:spacing w:before="0" w:after="0" w:afterAutospacing="0" w:line="240" w:lineRule="auto"/>
              <w:ind w:left="0" w:right="0" w:firstLine="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）法定代表人授权书（格式见A1）及法定代表人资格证明书（如无授权时，只需提供法定代表人资格证明书，格式见A2），法定代表人及被授权人身份证复印件；</w:t>
            </w:r>
          </w:p>
          <w:p>
            <w:pPr>
              <w:numPr>
                <w:ilvl w:val="0"/>
                <w:numId w:val="0"/>
              </w:numPr>
              <w:spacing w:before="0" w:after="0" w:afterAutospacing="0" w:line="240" w:lineRule="auto"/>
              <w:ind w:left="0" w:right="0" w:firstLine="0"/>
              <w:jc w:val="lef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）比选申请人有效的营业执照副本或事业单位法人证书等证明文件复印件；</w:t>
            </w:r>
          </w:p>
          <w:p>
            <w:pPr>
              <w:numPr>
                <w:ilvl w:val="0"/>
                <w:numId w:val="0"/>
              </w:numPr>
              <w:spacing w:before="0" w:after="0" w:afterAutospacing="0" w:line="240" w:lineRule="auto"/>
              <w:ind w:left="0" w:right="0" w:firstLine="0"/>
              <w:jc w:val="left"/>
              <w:rPr>
                <w:rFonts w:hint="eastAsia" w:eastAsia="宋体"/>
                <w:color w:val="000000" w:themeColor="text1"/>
                <w:highlight w:val="none"/>
                <w:lang w:eastAsia="zh-CN"/>
                <w14:textFill>
                  <w14:solidFill>
                    <w14:schemeClr w14:val="tx1"/>
                  </w14:solidFill>
                </w14:textFill>
              </w:rPr>
            </w:pPr>
            <w:r>
              <w:rPr>
                <w:rFonts w:hint="eastAsia" w:cs="Times New Roman"/>
                <w:b w:val="0"/>
                <w:color w:val="000000" w:themeColor="text1"/>
                <w:sz w:val="21"/>
                <w:szCs w:val="21"/>
                <w:highlight w:val="none"/>
                <w:lang w:eastAsia="zh-CN"/>
                <w14:textFill>
                  <w14:solidFill>
                    <w14:schemeClr w14:val="tx1"/>
                  </w14:solidFill>
                </w14:textFill>
              </w:rPr>
              <w:t>（</w:t>
            </w:r>
            <w:r>
              <w:rPr>
                <w:rFonts w:hint="eastAsia" w:cs="Times New Roman"/>
                <w:b w:val="0"/>
                <w:color w:val="000000" w:themeColor="text1"/>
                <w:sz w:val="21"/>
                <w:szCs w:val="21"/>
                <w:highlight w:val="none"/>
                <w:lang w:val="en-US" w:eastAsia="zh-CN"/>
                <w14:textFill>
                  <w14:solidFill>
                    <w14:schemeClr w14:val="tx1"/>
                  </w14:solidFill>
                </w14:textFill>
              </w:rPr>
              <w:t>3</w:t>
            </w:r>
            <w:r>
              <w:rPr>
                <w:rFonts w:hint="eastAsia" w:cs="Times New Roman"/>
                <w:b w:val="0"/>
                <w:color w:val="000000" w:themeColor="text1"/>
                <w:sz w:val="21"/>
                <w:szCs w:val="21"/>
                <w:highlight w:val="none"/>
                <w:lang w:eastAsia="zh-CN"/>
                <w14:textFill>
                  <w14:solidFill>
                    <w14:schemeClr w14:val="tx1"/>
                  </w14:solidFill>
                </w14:textFill>
              </w:rPr>
              <w:t>）</w:t>
            </w:r>
            <w:r>
              <w:rPr>
                <w:rFonts w:hint="eastAsia" w:ascii="Times New Roman" w:hAnsi="Times New Roman" w:cs="Times New Roman"/>
                <w:b w:val="0"/>
                <w:color w:val="000000" w:themeColor="text1"/>
                <w:sz w:val="21"/>
                <w:szCs w:val="21"/>
                <w:highlight w:val="none"/>
                <w14:textFill>
                  <w14:solidFill>
                    <w14:schemeClr w14:val="tx1"/>
                  </w14:solidFill>
                </w14:textFill>
              </w:rPr>
              <w:t>医疗机构执业许可证（</w:t>
            </w:r>
            <w:r>
              <w:rPr>
                <w:rFonts w:hint="eastAsia" w:cs="Times New Roman"/>
                <w:b w:val="0"/>
                <w:color w:val="000000" w:themeColor="text1"/>
                <w:sz w:val="21"/>
                <w:szCs w:val="21"/>
                <w:highlight w:val="none"/>
                <w:lang w:val="en-US" w:eastAsia="zh-CN"/>
                <w14:textFill>
                  <w14:solidFill>
                    <w14:schemeClr w14:val="tx1"/>
                  </w14:solidFill>
                </w14:textFill>
              </w:rPr>
              <w:t>格式见A3</w:t>
            </w:r>
            <w:r>
              <w:rPr>
                <w:rFonts w:hint="eastAsia" w:ascii="Times New Roman" w:hAnsi="Times New Roman" w:cs="Times New Roman"/>
                <w:b w:val="0"/>
                <w:color w:val="000000" w:themeColor="text1"/>
                <w:sz w:val="21"/>
                <w:szCs w:val="21"/>
                <w:highlight w:val="none"/>
                <w14:textFill>
                  <w14:solidFill>
                    <w14:schemeClr w14:val="tx1"/>
                  </w14:solidFill>
                </w14:textFill>
              </w:rPr>
              <w:t>）</w:t>
            </w:r>
            <w:r>
              <w:rPr>
                <w:rFonts w:hint="eastAsia" w:cs="Times New Roman"/>
                <w:b w:val="0"/>
                <w:color w:val="000000" w:themeColor="text1"/>
                <w:sz w:val="21"/>
                <w:szCs w:val="21"/>
                <w:highlight w:val="none"/>
                <w:lang w:eastAsia="zh-CN"/>
                <w14:textFill>
                  <w14:solidFill>
                    <w14:schemeClr w14:val="tx1"/>
                  </w14:solidFill>
                </w14:textFill>
              </w:rPr>
              <w:t>；</w:t>
            </w:r>
          </w:p>
          <w:p>
            <w:pPr>
              <w:numPr>
                <w:ilvl w:val="0"/>
                <w:numId w:val="0"/>
              </w:numPr>
              <w:spacing w:before="0" w:after="0" w:afterAutospacing="0" w:line="240" w:lineRule="auto"/>
              <w:ind w:left="0" w:right="0" w:firstLine="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）承诺书（格式见A</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w:t>
            </w:r>
          </w:p>
          <w:p>
            <w:pPr>
              <w:numPr>
                <w:ilvl w:val="0"/>
                <w:numId w:val="0"/>
              </w:numPr>
              <w:spacing w:before="0" w:after="0" w:afterAutospacing="0" w:line="240" w:lineRule="auto"/>
              <w:ind w:left="0" w:right="0" w:firstLine="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）比选申请人认为应提交的其他比选申请资料（如有）。</w:t>
            </w:r>
          </w:p>
          <w:p>
            <w:pPr>
              <w:numPr>
                <w:ilvl w:val="0"/>
                <w:numId w:val="0"/>
              </w:numPr>
              <w:spacing w:before="0" w:after="0" w:afterAutospacing="0" w:line="240" w:lineRule="auto"/>
              <w:ind w:left="0" w:right="0" w:firstLine="0"/>
              <w:jc w:val="left"/>
              <w:rPr>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注：</w:t>
            </w:r>
            <w:r>
              <w:rPr>
                <w:rFonts w:hAnsi="宋体"/>
                <w:color w:val="000000" w:themeColor="text1"/>
                <w:highlight w:val="none"/>
                <w14:textFill>
                  <w14:solidFill>
                    <w14:schemeClr w14:val="tx1"/>
                  </w14:solidFill>
                </w14:textFill>
              </w:rPr>
              <w:t>以上提供的复印件必须加盖比选申请人公章。</w:t>
            </w:r>
          </w:p>
          <w:p>
            <w:pPr>
              <w:numPr>
                <w:ilvl w:val="0"/>
                <w:numId w:val="0"/>
              </w:numPr>
              <w:spacing w:before="0" w:after="0" w:afterAutospacing="0" w:line="240" w:lineRule="auto"/>
              <w:ind w:left="0" w:right="0" w:firstLine="0"/>
              <w:jc w:val="left"/>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价格文件</w:t>
            </w:r>
          </w:p>
          <w:p>
            <w:pPr>
              <w:numPr>
                <w:ilvl w:val="0"/>
                <w:numId w:val="0"/>
              </w:numPr>
              <w:spacing w:before="0" w:after="0" w:afterAutospacing="0" w:line="240" w:lineRule="auto"/>
              <w:ind w:left="0" w:right="0" w:firstLine="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）比选申请报价一览表（格式见B1）；</w:t>
            </w:r>
          </w:p>
          <w:p>
            <w:pPr>
              <w:numPr>
                <w:ilvl w:val="0"/>
                <w:numId w:val="0"/>
              </w:numPr>
              <w:spacing w:before="0" w:after="0" w:afterAutospacing="0" w:line="240" w:lineRule="auto"/>
              <w:ind w:left="0" w:right="0" w:firstLine="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）比选申请函（格式见B2）；</w:t>
            </w:r>
          </w:p>
          <w:p>
            <w:pPr>
              <w:numPr>
                <w:ilvl w:val="0"/>
                <w:numId w:val="0"/>
              </w:numPr>
              <w:spacing w:before="0" w:after="0" w:afterAutospacing="0" w:line="240" w:lineRule="auto"/>
              <w:ind w:left="0" w:right="0" w:firstLine="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）比选申请报价表（格式见B3）；</w:t>
            </w:r>
          </w:p>
          <w:p>
            <w:pPr>
              <w:numPr>
                <w:ilvl w:val="0"/>
                <w:numId w:val="0"/>
              </w:numPr>
              <w:spacing w:before="0" w:after="0" w:afterAutospacing="0" w:line="240" w:lineRule="auto"/>
              <w:ind w:left="0" w:right="0" w:firstLine="0"/>
              <w:jc w:val="left"/>
              <w:rPr>
                <w:rFonts w:ascii="宋体" w:hAnsi="宋体" w:cs="Arial"/>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（4）比选申请人认为应提交的其他比选申请资料（如有）。</w:t>
            </w:r>
          </w:p>
          <w:p>
            <w:pPr>
              <w:numPr>
                <w:ilvl w:val="0"/>
                <w:numId w:val="0"/>
              </w:numPr>
              <w:spacing w:before="0" w:after="0" w:afterAutospacing="0" w:line="240" w:lineRule="auto"/>
              <w:ind w:left="0" w:right="0" w:firstLine="0"/>
              <w:jc w:val="left"/>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技术文件</w:t>
            </w:r>
          </w:p>
          <w:p>
            <w:pPr>
              <w:numPr>
                <w:ilvl w:val="-1"/>
                <w:numId w:val="0"/>
              </w:numPr>
              <w:spacing w:before="0" w:after="0" w:afterAutospacing="0" w:line="240" w:lineRule="auto"/>
              <w:ind w:left="0" w:right="0" w:firstLine="0"/>
              <w:jc w:val="left"/>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（1）业绩表</w:t>
            </w:r>
            <w:r>
              <w:rPr>
                <w:rFonts w:hint="eastAsia"/>
                <w:color w:val="000000" w:themeColor="text1"/>
                <w:highlight w:val="none"/>
                <w14:textFill>
                  <w14:solidFill>
                    <w14:schemeClr w14:val="tx1"/>
                  </w14:solidFill>
                </w14:textFill>
              </w:rPr>
              <w:t>（格式见C1）</w:t>
            </w:r>
          </w:p>
          <w:p>
            <w:pPr>
              <w:numPr>
                <w:ilvl w:val="-1"/>
                <w:numId w:val="0"/>
              </w:numPr>
              <w:spacing w:before="0" w:after="0" w:afterAutospacing="0" w:line="240" w:lineRule="auto"/>
              <w:ind w:left="0" w:leftChars="0" w:right="0" w:firstLine="0" w:firstLineChars="0"/>
              <w:jc w:val="left"/>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（2）服务方案</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由比选申请人自行编写，格式见C2</w:t>
            </w:r>
            <w:r>
              <w:rPr>
                <w:rFonts w:hint="eastAsia"/>
                <w:color w:val="000000" w:themeColor="text1"/>
                <w:highlight w:val="none"/>
                <w14:textFill>
                  <w14:solidFill>
                    <w14:schemeClr w14:val="tx1"/>
                  </w14:solidFill>
                </w14:textFill>
              </w:rPr>
              <w:t>）</w:t>
            </w:r>
          </w:p>
          <w:p>
            <w:pPr>
              <w:numPr>
                <w:ilvl w:val="-1"/>
                <w:numId w:val="0"/>
              </w:numPr>
              <w:spacing w:before="0" w:after="0" w:afterAutospacing="0" w:line="240" w:lineRule="auto"/>
              <w:ind w:left="0" w:leftChars="0" w:right="0" w:firstLine="0" w:firstLineChars="0"/>
              <w:jc w:val="left"/>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商务响应表（格式见C3）</w:t>
            </w:r>
          </w:p>
          <w:p>
            <w:pPr>
              <w:numPr>
                <w:ilvl w:val="0"/>
                <w:numId w:val="0"/>
              </w:numPr>
              <w:spacing w:before="0" w:after="0" w:afterAutospacing="0" w:line="240" w:lineRule="auto"/>
              <w:ind w:left="0" w:right="0" w:firstLine="0"/>
              <w:jc w:val="left"/>
              <w:rPr>
                <w:rFonts w:hint="eastAsia" w:ascii="宋体" w:hAnsi="宋体"/>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12.1</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比选申请报价</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本项目采用</w:t>
            </w:r>
            <w:r>
              <w:rPr>
                <w:rFonts w:hint="eastAsia" w:ascii="宋体" w:hAnsi="宋体"/>
                <w:b/>
                <w:color w:val="000000" w:themeColor="text1"/>
                <w:highlight w:val="none"/>
                <w14:textFill>
                  <w14:solidFill>
                    <w14:schemeClr w14:val="tx1"/>
                  </w14:solidFill>
                </w14:textFill>
              </w:rPr>
              <w:t>不</w:t>
            </w:r>
            <w:r>
              <w:rPr>
                <w:rFonts w:ascii="宋体" w:hAnsi="宋体"/>
                <w:b/>
                <w:color w:val="000000" w:themeColor="text1"/>
                <w:highlight w:val="none"/>
                <w14:textFill>
                  <w14:solidFill>
                    <w14:schemeClr w14:val="tx1"/>
                  </w14:solidFill>
                </w14:textFill>
              </w:rPr>
              <w:t>含税报价，</w:t>
            </w:r>
            <w:r>
              <w:rPr>
                <w:rFonts w:hint="eastAsia" w:ascii="宋体" w:hAnsi="宋体"/>
                <w:b/>
                <w:color w:val="000000" w:themeColor="text1"/>
                <w:highlight w:val="none"/>
                <w14:textFill>
                  <w14:solidFill>
                    <w14:schemeClr w14:val="tx1"/>
                  </w14:solidFill>
                </w14:textFill>
              </w:rPr>
              <w:t>最终税金在结算阶段，按实际产生的税金进行核算，但合同不含税价格不因国家税率调整而调整。</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）比选申请人须按第五章《技术需求</w:t>
            </w:r>
            <w:r>
              <w:rPr>
                <w:rFonts w:hint="eastAsia" w:ascii="宋体" w:hAnsi="宋体"/>
                <w:color w:val="000000" w:themeColor="text1"/>
                <w:highlight w:val="none"/>
                <w:lang w:val="en-US" w:eastAsia="zh-CN"/>
                <w14:textFill>
                  <w14:solidFill>
                    <w14:schemeClr w14:val="tx1"/>
                  </w14:solidFill>
                </w14:textFill>
              </w:rPr>
              <w:t>及数量</w:t>
            </w:r>
            <w:r>
              <w:rPr>
                <w:rFonts w:hint="eastAsia" w:ascii="宋体" w:hAnsi="宋体"/>
                <w:color w:val="000000" w:themeColor="text1"/>
                <w:highlight w:val="none"/>
                <w14:textFill>
                  <w14:solidFill>
                    <w14:schemeClr w14:val="tx1"/>
                  </w14:solidFill>
                </w14:textFill>
              </w:rPr>
              <w:t>表》中的技术需求及数量表的顺序填报比选申请报价表，不允许打乱顺序。</w:t>
            </w:r>
          </w:p>
        </w:tc>
      </w:tr>
      <w:tr>
        <w:tblPrEx>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14.1</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比选申请保证金</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15.1</w:t>
            </w:r>
          </w:p>
        </w:tc>
        <w:tc>
          <w:tcPr>
            <w:tcW w:w="2024" w:type="dxa"/>
            <w:tcBorders>
              <w:top w:val="single" w:color="auto" w:sz="4" w:space="0"/>
              <w:left w:val="nil"/>
              <w:right w:val="single" w:color="auto" w:sz="4" w:space="0"/>
            </w:tcBorders>
            <w:vAlign w:val="center"/>
          </w:tcPr>
          <w:p>
            <w:pPr>
              <w:spacing w:before="0" w:after="0" w:afterAutospacing="0" w:line="360" w:lineRule="exact"/>
              <w:ind w:left="0" w:right="0" w:firstLine="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比选申请有效期</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自比选申请截止时间起90日历天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16.1</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比选申请文件副本份数</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28.1</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比选申请截止时间</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bookmarkStart w:id="151" w:name="CgwjmbEntity：KBSJ3_0"/>
            <w:r>
              <w:rPr>
                <w:rFonts w:ascii="宋体" w:hAnsi="宋体"/>
                <w:color w:val="000000" w:themeColor="text1"/>
                <w:highlight w:val="none"/>
                <w:u w:val="single"/>
                <w14:textFill>
                  <w14:solidFill>
                    <w14:schemeClr w14:val="tx1"/>
                  </w14:solidFill>
                </w14:textFill>
              </w:rPr>
              <w:t>20</w:t>
            </w:r>
            <w:r>
              <w:rPr>
                <w:rFonts w:hint="eastAsia" w:ascii="宋体" w:hAnsi="宋体"/>
                <w:color w:val="000000" w:themeColor="text1"/>
                <w:highlight w:val="none"/>
                <w:u w:val="single"/>
                <w14:textFill>
                  <w14:solidFill>
                    <w14:schemeClr w14:val="tx1"/>
                  </w14:solidFill>
                </w14:textFill>
              </w:rPr>
              <w:t>2</w:t>
            </w:r>
            <w:r>
              <w:rPr>
                <w:rFonts w:hint="eastAsia" w:ascii="宋体" w:hAnsi="宋体"/>
                <w:color w:val="000000" w:themeColor="text1"/>
                <w:highlight w:val="none"/>
                <w:u w:val="single"/>
                <w:lang w:val="en-US" w:eastAsia="zh-CN"/>
                <w14:textFill>
                  <w14:solidFill>
                    <w14:schemeClr w14:val="tx1"/>
                  </w14:solidFill>
                </w14:textFill>
              </w:rPr>
              <w:t>2</w:t>
            </w:r>
            <w:r>
              <w:rPr>
                <w:rFonts w:hint="eastAsia" w:ascii="宋体" w:hAnsi="宋体"/>
                <w:color w:val="000000" w:themeColor="text1"/>
                <w:highlight w:val="none"/>
                <w14:textFill>
                  <w14:solidFill>
                    <w14:schemeClr w14:val="tx1"/>
                  </w14:solidFill>
                </w14:textFill>
              </w:rPr>
              <w:t>年</w:t>
            </w:r>
            <w:bookmarkEnd w:id="151"/>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 xml:space="preserve"> 9</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 xml:space="preserve">16 </w:t>
            </w:r>
            <w:r>
              <w:rPr>
                <w:rFonts w:hint="eastAsia" w:ascii="宋体" w:hAnsi="宋体"/>
                <w:color w:val="000000" w:themeColor="text1"/>
                <w:highlight w:val="none"/>
                <w14:textFill>
                  <w14:solidFill>
                    <w14:schemeClr w14:val="tx1"/>
                  </w14:solidFill>
                </w14:textFill>
              </w:rPr>
              <w:t xml:space="preserve">日 </w:t>
            </w:r>
            <w:r>
              <w:rPr>
                <w:rFonts w:hint="eastAsia" w:ascii="宋体" w:hAnsi="宋体"/>
                <w:color w:val="000000" w:themeColor="text1"/>
                <w:highlight w:val="none"/>
                <w:u w:val="single"/>
                <w14:textFill>
                  <w14:solidFill>
                    <w14:schemeClr w14:val="tx1"/>
                  </w14:solidFill>
                </w14:textFill>
              </w:rPr>
              <w:t>09</w:t>
            </w:r>
            <w:r>
              <w:rPr>
                <w:rFonts w:ascii="宋体" w:hAnsi="宋体"/>
                <w:color w:val="000000" w:themeColor="text1"/>
                <w:highlight w:val="none"/>
                <w14:textFill>
                  <w14:solidFill>
                    <w14:schemeClr w14:val="tx1"/>
                  </w14:solidFill>
                </w14:textFill>
              </w:rPr>
              <w:t>时</w:t>
            </w:r>
            <w:r>
              <w:rPr>
                <w:rFonts w:hint="eastAsia" w:ascii="宋体" w:hAnsi="宋体"/>
                <w:color w:val="000000" w:themeColor="text1"/>
                <w:highlight w:val="none"/>
                <w:u w:val="single"/>
                <w14:textFill>
                  <w14:solidFill>
                    <w14:schemeClr w14:val="tx1"/>
                  </w14:solidFill>
                </w14:textFill>
              </w:rPr>
              <w:t>00</w:t>
            </w:r>
            <w:r>
              <w:rPr>
                <w:rFonts w:hint="eastAsia" w:ascii="宋体" w:hAnsi="宋体"/>
                <w:color w:val="000000" w:themeColor="text1"/>
                <w:highlight w:val="none"/>
                <w14:textFill>
                  <w14:solidFill>
                    <w14:schemeClr w14:val="tx1"/>
                  </w14:solidFill>
                </w14:textFill>
              </w:rPr>
              <w:t>分（北京时间）</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递交比选申请文件地点</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单位：</w:t>
            </w:r>
            <w:r>
              <w:rPr>
                <w:rFonts w:ascii="宋体" w:hAnsi="宋体"/>
                <w:color w:val="000000" w:themeColor="text1"/>
                <w:highlight w:val="none"/>
                <w14:textFill>
                  <w14:solidFill>
                    <w14:schemeClr w14:val="tx1"/>
                  </w14:solidFill>
                </w14:textFill>
              </w:rPr>
              <w:t>南宁轨道交通</w:t>
            </w:r>
            <w:r>
              <w:rPr>
                <w:rFonts w:hint="eastAsia" w:ascii="宋体" w:hAnsi="宋体"/>
                <w:color w:val="000000" w:themeColor="text1"/>
                <w:highlight w:val="none"/>
                <w:lang w:val="en-US" w:eastAsia="zh-CN"/>
                <w14:textFill>
                  <w14:solidFill>
                    <w14:schemeClr w14:val="tx1"/>
                  </w14:solidFill>
                </w14:textFill>
              </w:rPr>
              <w:t>运营</w:t>
            </w:r>
            <w:r>
              <w:rPr>
                <w:rFonts w:ascii="宋体" w:hAnsi="宋体"/>
                <w:color w:val="000000" w:themeColor="text1"/>
                <w:highlight w:val="none"/>
                <w14:textFill>
                  <w14:solidFill>
                    <w14:schemeClr w14:val="tx1"/>
                  </w14:solidFill>
                </w14:textFill>
              </w:rPr>
              <w:t>有限公司</w:t>
            </w:r>
          </w:p>
          <w:p>
            <w:pPr>
              <w:spacing w:before="0" w:after="0" w:afterAutospacing="0" w:line="360" w:lineRule="exact"/>
              <w:ind w:left="0" w:right="0" w:firstLine="0"/>
              <w:jc w:val="left"/>
              <w:rPr>
                <w:rFonts w:hint="eastAsia" w:ascii="宋体" w:hAnsi="宋体" w:eastAsia="宋体" w:cs="Times New Roman"/>
                <w:color w:val="000000"/>
                <w:kern w:val="0"/>
                <w:szCs w:val="21"/>
                <w:highlight w:val="none"/>
                <w:u w:val="single"/>
              </w:rPr>
            </w:pPr>
            <w:r>
              <w:rPr>
                <w:rFonts w:hint="eastAsia" w:ascii="宋体" w:hAnsi="宋体"/>
                <w:color w:val="000000" w:themeColor="text1"/>
                <w:highlight w:val="none"/>
                <w14:textFill>
                  <w14:solidFill>
                    <w14:schemeClr w14:val="tx1"/>
                  </w14:solidFill>
                </w14:textFill>
              </w:rPr>
              <w:t>地址：广西</w:t>
            </w:r>
            <w:r>
              <w:rPr>
                <w:rFonts w:ascii="宋体" w:hAnsi="宋体"/>
                <w:color w:val="000000" w:themeColor="text1"/>
                <w:highlight w:val="none"/>
                <w14:textFill>
                  <w14:solidFill>
                    <w14:schemeClr w14:val="tx1"/>
                  </w14:solidFill>
                </w14:textFill>
              </w:rPr>
              <w:t>南宁市青秀区</w:t>
            </w:r>
            <w:r>
              <w:rPr>
                <w:rFonts w:ascii="宋体" w:hAnsi="宋体" w:eastAsia="宋体" w:cs="Times New Roman"/>
                <w:color w:val="000000"/>
                <w:kern w:val="0"/>
                <w:szCs w:val="21"/>
                <w:highlight w:val="none"/>
              </w:rPr>
              <w:t>云景路</w:t>
            </w:r>
            <w:r>
              <w:rPr>
                <w:rFonts w:hint="eastAsia" w:ascii="宋体" w:hAnsi="宋体" w:eastAsia="宋体" w:cs="Times New Roman"/>
                <w:color w:val="000000"/>
                <w:kern w:val="0"/>
                <w:szCs w:val="21"/>
                <w:highlight w:val="none"/>
                <w:lang w:val="en-US" w:eastAsia="zh-CN"/>
              </w:rPr>
              <w:t>83</w:t>
            </w:r>
            <w:r>
              <w:rPr>
                <w:rFonts w:ascii="宋体" w:hAnsi="宋体" w:eastAsia="宋体" w:cs="Times New Roman"/>
                <w:color w:val="000000"/>
                <w:kern w:val="0"/>
                <w:szCs w:val="21"/>
                <w:highlight w:val="none"/>
              </w:rPr>
              <w:t>号</w:t>
            </w:r>
            <w:r>
              <w:rPr>
                <w:rFonts w:hint="eastAsia" w:ascii="宋体" w:hAnsi="宋体" w:eastAsia="宋体" w:cs="Times New Roman"/>
                <w:color w:val="000000"/>
                <w:kern w:val="0"/>
                <w:szCs w:val="21"/>
                <w:highlight w:val="none"/>
                <w:lang w:val="en-US" w:eastAsia="zh-CN"/>
              </w:rPr>
              <w:t>屯里车辆段综合楼</w:t>
            </w:r>
            <w:r>
              <w:rPr>
                <w:rFonts w:hint="eastAsia" w:ascii="宋体" w:hAnsi="宋体" w:eastAsia="宋体" w:cs="Times New Roman"/>
                <w:color w:val="000000"/>
                <w:kern w:val="0"/>
                <w:szCs w:val="21"/>
                <w:highlight w:val="none"/>
                <w:u w:val="single"/>
              </w:rPr>
              <w:t xml:space="preserve"> </w:t>
            </w:r>
            <w:r>
              <w:rPr>
                <w:rFonts w:hint="eastAsia" w:ascii="宋体" w:hAnsi="宋体" w:cs="Times New Roman"/>
                <w:color w:val="000000"/>
                <w:kern w:val="0"/>
                <w:szCs w:val="21"/>
                <w:highlight w:val="none"/>
                <w:u w:val="single"/>
                <w:lang w:val="en-US" w:eastAsia="zh-CN"/>
              </w:rPr>
              <w:t xml:space="preserve"> 205 </w:t>
            </w:r>
            <w:r>
              <w:rPr>
                <w:rFonts w:hint="eastAsia" w:ascii="宋体" w:hAnsi="宋体" w:eastAsia="宋体" w:cs="Times New Roman"/>
                <w:color w:val="000000"/>
                <w:kern w:val="0"/>
                <w:szCs w:val="21"/>
                <w:highlight w:val="none"/>
                <w:u w:val="single"/>
              </w:rPr>
              <w:t>室</w:t>
            </w:r>
          </w:p>
          <w:p>
            <w:pPr>
              <w:spacing w:before="0" w:after="0" w:afterAutospacing="0" w:line="360" w:lineRule="exact"/>
              <w:ind w:left="0" w:right="0" w:firstLine="0"/>
              <w:jc w:val="left"/>
              <w:rPr>
                <w:rFonts w:hint="default" w:ascii="宋体" w:hAnsi="宋体" w:eastAsia="宋体" w:cs="Times New Roman"/>
                <w:color w:val="000000"/>
                <w:kern w:val="0"/>
                <w:szCs w:val="21"/>
                <w:highlight w:val="none"/>
                <w:u w:val="single"/>
                <w:lang w:val="en-US" w:eastAsia="zh-CN"/>
              </w:rPr>
            </w:pPr>
            <w:r>
              <w:rPr>
                <w:rFonts w:hint="eastAsia" w:ascii="宋体" w:hAnsi="宋体" w:cs="Times New Roman"/>
                <w:color w:val="000000"/>
                <w:kern w:val="0"/>
                <w:szCs w:val="21"/>
                <w:highlight w:val="none"/>
                <w:u w:val="single"/>
                <w:lang w:val="en-US" w:eastAsia="zh-CN"/>
              </w:rPr>
              <w:t>递交现场联系人：覃工，电话：</w:t>
            </w:r>
            <w:r>
              <w:rPr>
                <w:rFonts w:hint="eastAsia" w:ascii="宋体" w:hAnsi="宋体"/>
                <w:color w:val="000000" w:themeColor="text1"/>
                <w:highlight w:val="none"/>
                <w:u w:val="single"/>
                <w14:textFill>
                  <w14:solidFill>
                    <w14:schemeClr w14:val="tx1"/>
                  </w14:solidFill>
                </w14:textFill>
              </w:rPr>
              <w:t>0771-2778525</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22</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评审方法</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auto"/>
                <w:highlight w:val="none"/>
              </w:rPr>
              <w:t>最低评审价法</w:t>
            </w:r>
            <w:r>
              <w:rPr>
                <w:rFonts w:hint="eastAsia" w:ascii="宋体" w:hAnsi="宋体"/>
                <w:color w:val="000000" w:themeColor="text1"/>
                <w:highlight w:val="none"/>
                <w14:textFill>
                  <w14:solidFill>
                    <w14:schemeClr w14:val="tx1"/>
                  </w14:solidFill>
                </w14:textFill>
              </w:rPr>
              <w:t>（评审价以不含税总报价为基准）</w:t>
            </w:r>
          </w:p>
        </w:tc>
      </w:tr>
      <w:tr>
        <w:tblPrEx>
          <w:tblCellMar>
            <w:top w:w="0" w:type="dxa"/>
            <w:left w:w="108" w:type="dxa"/>
            <w:bottom w:w="0" w:type="dxa"/>
            <w:right w:w="108" w:type="dxa"/>
          </w:tblCellMar>
        </w:tblPrEx>
        <w:trPr>
          <w:trHeight w:val="685"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34.4</w:t>
            </w:r>
          </w:p>
        </w:tc>
        <w:tc>
          <w:tcPr>
            <w:tcW w:w="2024"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放弃中选人资格</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中选人如放弃中选资格，比选人有权禁止其1年内不得参与属于比选人的项目。</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36.5</w:t>
            </w:r>
          </w:p>
        </w:tc>
        <w:tc>
          <w:tcPr>
            <w:tcW w:w="2024" w:type="dxa"/>
            <w:vMerge w:val="restart"/>
            <w:tcBorders>
              <w:top w:val="single" w:color="auto" w:sz="4" w:space="0"/>
              <w:left w:val="nil"/>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需要补充的其他内容</w:t>
            </w: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1.比选申请人在递交比选申请文件时，同时递交比选申请文件电子版。</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2.比选申请文件电子版内容：</w:t>
            </w:r>
            <w:r>
              <w:rPr>
                <w:rFonts w:hint="eastAsia" w:ascii="宋体" w:hAnsi="宋体" w:cs="Arial"/>
                <w:color w:val="000000" w:themeColor="text1"/>
                <w:highlight w:val="none"/>
                <w14:textFill>
                  <w14:solidFill>
                    <w14:schemeClr w14:val="tx1"/>
                  </w14:solidFill>
                </w14:textFill>
              </w:rPr>
              <w:t>资格审查文件、价格文件和技术文件</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14:textFill>
                  <w14:solidFill>
                    <w14:schemeClr w14:val="tx1"/>
                  </w14:solidFill>
                </w14:textFill>
              </w:rPr>
              <w:t>比选申请文件电子版份数：1份。</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w:t>
            </w:r>
            <w:r>
              <w:rPr>
                <w:rFonts w:hint="eastAsia" w:ascii="宋体" w:hAnsi="宋体"/>
                <w:color w:val="000000" w:themeColor="text1"/>
                <w:highlight w:val="none"/>
                <w14:textFill>
                  <w14:solidFill>
                    <w14:schemeClr w14:val="tx1"/>
                  </w14:solidFill>
                </w14:textFill>
              </w:rPr>
              <w:t>比选申请文件电子版形式：每份包括</w:t>
            </w:r>
            <w:r>
              <w:rPr>
                <w:rFonts w:ascii="宋体" w:hAnsi="宋体"/>
                <w:color w:val="000000" w:themeColor="text1"/>
                <w:highlight w:val="none"/>
                <w14:textFill>
                  <w14:solidFill>
                    <w14:schemeClr w14:val="tx1"/>
                  </w14:solidFill>
                </w14:textFill>
              </w:rPr>
              <w:t>office</w:t>
            </w:r>
            <w:r>
              <w:rPr>
                <w:rFonts w:hint="eastAsia" w:ascii="宋体" w:hAnsi="宋体"/>
                <w:color w:val="000000" w:themeColor="text1"/>
                <w:highlight w:val="none"/>
                <w14:textFill>
                  <w14:solidFill>
                    <w14:schemeClr w14:val="tx1"/>
                  </w14:solidFill>
                </w14:textFill>
              </w:rPr>
              <w:t>版本（文本内容为</w:t>
            </w:r>
            <w:r>
              <w:rPr>
                <w:rFonts w:ascii="宋体" w:hAnsi="宋体"/>
                <w:color w:val="000000" w:themeColor="text1"/>
                <w:highlight w:val="none"/>
                <w14:textFill>
                  <w14:solidFill>
                    <w14:schemeClr w14:val="tx1"/>
                  </w14:solidFill>
                </w14:textFill>
              </w:rPr>
              <w:t>Word</w:t>
            </w:r>
            <w:r>
              <w:rPr>
                <w:rFonts w:hint="eastAsia" w:ascii="宋体" w:hAnsi="宋体"/>
                <w:color w:val="000000" w:themeColor="text1"/>
                <w:highlight w:val="none"/>
                <w14:textFill>
                  <w14:solidFill>
                    <w14:schemeClr w14:val="tx1"/>
                  </w14:solidFill>
                </w14:textFill>
              </w:rPr>
              <w:t>格式，工程量清单为</w:t>
            </w:r>
            <w:r>
              <w:rPr>
                <w:rFonts w:ascii="宋体" w:hAnsi="宋体"/>
                <w:color w:val="000000" w:themeColor="text1"/>
                <w:highlight w:val="none"/>
                <w14:textFill>
                  <w14:solidFill>
                    <w14:schemeClr w14:val="tx1"/>
                  </w14:solidFill>
                </w14:textFill>
              </w:rPr>
              <w:t>word</w:t>
            </w:r>
            <w:r>
              <w:rPr>
                <w:rFonts w:hint="eastAsia" w:ascii="宋体" w:hAnsi="宋体"/>
                <w:color w:val="000000" w:themeColor="text1"/>
                <w:highlight w:val="none"/>
                <w14:textFill>
                  <w14:solidFill>
                    <w14:schemeClr w14:val="tx1"/>
                  </w14:solidFill>
                </w14:textFill>
              </w:rPr>
              <w:t>或</w:t>
            </w:r>
            <w:r>
              <w:rPr>
                <w:rFonts w:ascii="宋体" w:hAnsi="宋体"/>
                <w:color w:val="000000" w:themeColor="text1"/>
                <w:highlight w:val="none"/>
                <w14:textFill>
                  <w14:solidFill>
                    <w14:schemeClr w14:val="tx1"/>
                  </w14:solidFill>
                </w14:textFill>
              </w:rPr>
              <w:t>Excel</w:t>
            </w:r>
            <w:r>
              <w:rPr>
                <w:rFonts w:hint="eastAsia" w:ascii="宋体" w:hAnsi="宋体"/>
                <w:color w:val="000000" w:themeColor="text1"/>
                <w:highlight w:val="none"/>
                <w14:textFill>
                  <w14:solidFill>
                    <w14:schemeClr w14:val="tx1"/>
                  </w14:solidFill>
                </w14:textFill>
              </w:rPr>
              <w:t>格式）的全套比选申请文件</w:t>
            </w:r>
            <w:r>
              <w:rPr>
                <w:rFonts w:ascii="宋体" w:hAnsi="宋体"/>
                <w:color w:val="000000" w:themeColor="text1"/>
                <w:highlight w:val="none"/>
                <w14:textFill>
                  <w14:solidFill>
                    <w14:schemeClr w14:val="tx1"/>
                  </w14:solidFill>
                </w14:textFill>
              </w:rPr>
              <w:t>(</w:t>
            </w:r>
            <w:r>
              <w:rPr>
                <w:rFonts w:hint="eastAsia" w:ascii="宋体" w:hAnsi="宋体" w:cs="Arial"/>
                <w:color w:val="000000" w:themeColor="text1"/>
                <w:highlight w:val="none"/>
                <w14:textFill>
                  <w14:solidFill>
                    <w14:schemeClr w14:val="tx1"/>
                  </w14:solidFill>
                </w14:textFill>
              </w:rPr>
              <w:t>资格审查文件、价格文件和技术文件</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和盖章后的全套比选申请文件</w:t>
            </w:r>
            <w:r>
              <w:rPr>
                <w:rFonts w:ascii="宋体" w:hAnsi="宋体"/>
                <w:color w:val="000000" w:themeColor="text1"/>
                <w:highlight w:val="none"/>
                <w14:textFill>
                  <w14:solidFill>
                    <w14:schemeClr w14:val="tx1"/>
                  </w14:solidFill>
                </w14:textFill>
              </w:rPr>
              <w:t>(</w:t>
            </w:r>
            <w:r>
              <w:rPr>
                <w:rFonts w:hint="eastAsia" w:ascii="宋体" w:hAnsi="宋体" w:cs="Arial"/>
                <w:color w:val="000000" w:themeColor="text1"/>
                <w:highlight w:val="none"/>
                <w14:textFill>
                  <w14:solidFill>
                    <w14:schemeClr w14:val="tx1"/>
                  </w14:solidFill>
                </w14:textFill>
              </w:rPr>
              <w:t>资格审查文件、价格文件和技术文件</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正本的</w:t>
            </w:r>
            <w:r>
              <w:rPr>
                <w:rFonts w:ascii="宋体" w:hAnsi="宋体"/>
                <w:color w:val="000000" w:themeColor="text1"/>
                <w:highlight w:val="none"/>
                <w14:textFill>
                  <w14:solidFill>
                    <w14:schemeClr w14:val="tx1"/>
                  </w14:solidFill>
                </w14:textFill>
              </w:rPr>
              <w:t>PDF</w:t>
            </w:r>
            <w:r>
              <w:rPr>
                <w:rFonts w:hint="eastAsia" w:ascii="宋体" w:hAnsi="宋体"/>
                <w:color w:val="000000" w:themeColor="text1"/>
                <w:highlight w:val="none"/>
                <w14:textFill>
                  <w14:solidFill>
                    <w14:schemeClr w14:val="tx1"/>
                  </w14:solidFill>
                </w14:textFill>
              </w:rPr>
              <w:t>版本扫描件。</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保存介质：</w:t>
            </w:r>
            <w:r>
              <w:rPr>
                <w:rFonts w:ascii="宋体" w:hAnsi="宋体"/>
                <w:color w:val="000000" w:themeColor="text1"/>
                <w:highlight w:val="none"/>
                <w14:textFill>
                  <w14:solidFill>
                    <w14:schemeClr w14:val="tx1"/>
                  </w14:solidFill>
                </w14:textFill>
              </w:rPr>
              <w:t>U</w:t>
            </w:r>
            <w:r>
              <w:rPr>
                <w:rFonts w:hint="eastAsia" w:ascii="宋体" w:hAnsi="宋体"/>
                <w:color w:val="000000" w:themeColor="text1"/>
                <w:highlight w:val="none"/>
                <w14:textFill>
                  <w14:solidFill>
                    <w14:schemeClr w14:val="tx1"/>
                  </w14:solidFill>
                </w14:textFill>
              </w:rPr>
              <w:t>盘。</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p>
        </w:tc>
        <w:tc>
          <w:tcPr>
            <w:tcW w:w="2024" w:type="dxa"/>
            <w:vMerge w:val="continue"/>
            <w:tcBorders>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p>
        </w:tc>
        <w:tc>
          <w:tcPr>
            <w:tcW w:w="6246"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本比选文件中描述比选申请人的“公章”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line="36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2.本比选文件中描述比选申请人的“签字”是指比选申请人的法定代表人或被授权人亲自在比选文件规定签署处亲笔写上个人的名字的行为，私章、签字章、印鉴、影印等其它形式均不能代替亲笔签字。</w:t>
            </w:r>
          </w:p>
        </w:tc>
      </w:tr>
    </w:tbl>
    <w:p>
      <w:pPr>
        <w:pStyle w:val="4"/>
        <w:spacing w:after="0" w:afterAutospacing="0" w:line="360" w:lineRule="auto"/>
        <w:ind w:left="484" w:leftChars="200" w:right="0" w:hanging="64" w:hangingChars="20"/>
        <w:rPr>
          <w:rFonts w:ascii="宋体" w:hAnsi="宋体" w:eastAsia="宋体"/>
          <w:color w:val="000000" w:themeColor="text1"/>
          <w:sz w:val="24"/>
          <w:szCs w:val="24"/>
          <w:highlight w:val="none"/>
          <w14:textFill>
            <w14:solidFill>
              <w14:schemeClr w14:val="tx1"/>
            </w14:solidFill>
          </w14:textFill>
        </w:rPr>
      </w:pPr>
      <w:r>
        <w:rPr>
          <w:rFonts w:ascii="宋体" w:hAnsi="宋体" w:eastAsia="宋体"/>
          <w:color w:val="000000" w:themeColor="text1"/>
          <w:highlight w:val="none"/>
          <w14:textFill>
            <w14:solidFill>
              <w14:schemeClr w14:val="tx1"/>
            </w14:solidFill>
          </w14:textFill>
        </w:rPr>
        <w:br w:type="page"/>
      </w:r>
      <w:bookmarkStart w:id="152" w:name="_Toc322528193"/>
      <w:bookmarkEnd w:id="152"/>
      <w:bookmarkStart w:id="153" w:name="_Toc6136"/>
      <w:bookmarkStart w:id="154" w:name="_Toc7818"/>
      <w:bookmarkStart w:id="155" w:name="_Toc12932"/>
      <w:bookmarkStart w:id="156" w:name="_Toc18705"/>
      <w:bookmarkStart w:id="157" w:name="_Toc2027"/>
      <w:bookmarkStart w:id="158" w:name="_Toc32391"/>
      <w:bookmarkStart w:id="159" w:name="_Toc26380"/>
      <w:bookmarkStart w:id="160" w:name="_Toc12463"/>
      <w:bookmarkStart w:id="161" w:name="_Toc20055"/>
      <w:bookmarkStart w:id="162" w:name="_Toc32119"/>
      <w:r>
        <w:rPr>
          <w:rFonts w:hint="eastAsia" w:ascii="宋体" w:hAnsi="宋体" w:eastAsia="宋体"/>
          <w:color w:val="000000" w:themeColor="text1"/>
          <w:sz w:val="24"/>
          <w:szCs w:val="24"/>
          <w:highlight w:val="none"/>
          <w14:textFill>
            <w14:solidFill>
              <w14:schemeClr w14:val="tx1"/>
            </w14:solidFill>
          </w14:textFill>
        </w:rPr>
        <w:t>一、</w:t>
      </w:r>
      <w:r>
        <w:rPr>
          <w:rFonts w:ascii="宋体" w:hAnsi="宋体" w:eastAsia="宋体"/>
          <w:color w:val="000000" w:themeColor="text1"/>
          <w:sz w:val="24"/>
          <w:szCs w:val="24"/>
          <w:highlight w:val="none"/>
          <w14:textFill>
            <w14:solidFill>
              <w14:schemeClr w14:val="tx1"/>
            </w14:solidFill>
          </w14:textFill>
        </w:rPr>
        <w:t>说明</w:t>
      </w:r>
      <w:bookmarkEnd w:id="153"/>
      <w:bookmarkEnd w:id="154"/>
      <w:bookmarkEnd w:id="155"/>
      <w:bookmarkEnd w:id="156"/>
      <w:bookmarkEnd w:id="157"/>
      <w:bookmarkEnd w:id="158"/>
      <w:bookmarkEnd w:id="159"/>
      <w:bookmarkEnd w:id="160"/>
      <w:bookmarkEnd w:id="161"/>
      <w:bookmarkEnd w:id="162"/>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63" w:name="_Toc385427793"/>
      <w:bookmarkStart w:id="164" w:name="_Toc492478718"/>
      <w:bookmarkStart w:id="165" w:name="_Toc6861"/>
      <w:bookmarkStart w:id="166" w:name="_Toc3364"/>
      <w:bookmarkStart w:id="167" w:name="_Toc25750591"/>
      <w:bookmarkStart w:id="168" w:name="_Toc28326"/>
      <w:bookmarkStart w:id="169" w:name="_Toc3804"/>
      <w:bookmarkStart w:id="170" w:name="_Toc5495"/>
      <w:bookmarkStart w:id="171" w:name="_Toc21139"/>
      <w:bookmarkStart w:id="172" w:name="_Toc7778"/>
      <w:bookmarkStart w:id="173" w:name="_Toc463"/>
      <w:bookmarkStart w:id="174" w:name="_Toc30570"/>
      <w:bookmarkStart w:id="175" w:name="_Toc375039064"/>
      <w:bookmarkStart w:id="176" w:name="_Toc8166"/>
      <w:bookmarkStart w:id="177" w:name="_Toc383891168"/>
      <w:bookmarkStart w:id="178" w:name="_Toc9366"/>
      <w:bookmarkStart w:id="179" w:name="_Toc27079"/>
      <w:bookmarkStart w:id="180" w:name="_Toc31563"/>
      <w:bookmarkStart w:id="181" w:name="_Toc11224"/>
      <w:bookmarkStart w:id="182" w:name="_Toc14066"/>
      <w:bookmarkStart w:id="183" w:name="_Toc41492179"/>
      <w:bookmarkStart w:id="184" w:name="_Toc390098419"/>
      <w:bookmarkStart w:id="185" w:name="_Toc17845"/>
      <w:bookmarkStart w:id="186" w:name="_Toc12526"/>
      <w:bookmarkStart w:id="187" w:name="_Toc12983505"/>
      <w:r>
        <w:rPr>
          <w:rFonts w:hint="eastAsia" w:ascii="宋体" w:hAnsi="宋体"/>
          <w:color w:val="000000" w:themeColor="text1"/>
          <w:sz w:val="21"/>
          <w:szCs w:val="21"/>
          <w:highlight w:val="none"/>
          <w14:textFill>
            <w14:solidFill>
              <w14:schemeClr w14:val="tx1"/>
            </w14:solidFill>
          </w14:textFill>
        </w:rPr>
        <w:t xml:space="preserve">1. </w:t>
      </w:r>
      <w:r>
        <w:rPr>
          <w:rFonts w:ascii="宋体" w:hAnsi="宋体"/>
          <w:color w:val="000000" w:themeColor="text1"/>
          <w:sz w:val="21"/>
          <w:szCs w:val="21"/>
          <w:highlight w:val="none"/>
          <w14:textFill>
            <w14:solidFill>
              <w14:schemeClr w14:val="tx1"/>
            </w14:solidFill>
          </w14:textFill>
        </w:rPr>
        <w:t>项目说明</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 比选人</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 项目名称</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 项目编号</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1.4</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比选范围：</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1.5</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服务期：</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 资金来源情况：</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1.7</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上限控制价</w:t>
      </w:r>
      <w:r>
        <w:rPr>
          <w:rFonts w:ascii="宋体" w:hAnsi="宋体"/>
          <w:color w:val="000000" w:themeColor="text1"/>
          <w:highlight w:val="none"/>
          <w14:textFill>
            <w14:solidFill>
              <w14:schemeClr w14:val="tx1"/>
            </w14:solidFill>
          </w14:textFill>
        </w:rPr>
        <w:t>：详见比选申请须知前附表。</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88" w:name="_Toc21874"/>
      <w:bookmarkStart w:id="189" w:name="_Toc390098420"/>
      <w:bookmarkStart w:id="190" w:name="_Toc31314"/>
      <w:bookmarkStart w:id="191" w:name="_Toc27845"/>
      <w:bookmarkStart w:id="192" w:name="_Toc16860"/>
      <w:bookmarkStart w:id="193" w:name="_Toc6038"/>
      <w:bookmarkStart w:id="194" w:name="_Toc8052"/>
      <w:bookmarkStart w:id="195" w:name="_Toc385427794"/>
      <w:bookmarkStart w:id="196" w:name="_Toc383891169"/>
      <w:bookmarkStart w:id="197" w:name="_Toc24429"/>
      <w:bookmarkStart w:id="198" w:name="_Toc6985"/>
      <w:bookmarkStart w:id="199" w:name="_Toc4780"/>
      <w:bookmarkStart w:id="200" w:name="_Toc41492180"/>
      <w:bookmarkStart w:id="201" w:name="_Toc492478719"/>
      <w:bookmarkStart w:id="202" w:name="_Toc25750592"/>
      <w:bookmarkStart w:id="203" w:name="_Toc10907"/>
      <w:bookmarkStart w:id="204" w:name="_Toc1552"/>
      <w:bookmarkStart w:id="205" w:name="_Toc375039065"/>
      <w:bookmarkStart w:id="206" w:name="_Toc12983506"/>
      <w:bookmarkStart w:id="207" w:name="_Toc22987"/>
      <w:bookmarkStart w:id="208" w:name="_Toc27847"/>
      <w:r>
        <w:rPr>
          <w:rFonts w:hint="eastAsia" w:ascii="宋体" w:hAnsi="宋体"/>
          <w:color w:val="000000" w:themeColor="text1"/>
          <w:sz w:val="21"/>
          <w:szCs w:val="21"/>
          <w:highlight w:val="none"/>
          <w14:textFill>
            <w14:solidFill>
              <w14:schemeClr w14:val="tx1"/>
            </w14:solidFill>
          </w14:textFill>
        </w:rPr>
        <w:t>2. 定义</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本比选文件使用的下列词汇具有如下规定的意义。</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2.1 </w:t>
      </w:r>
      <w:r>
        <w:rPr>
          <w:rFonts w:ascii="宋体" w:hAnsi="宋体"/>
          <w:color w:val="000000" w:themeColor="text1"/>
          <w:highlight w:val="none"/>
          <w14:textFill>
            <w14:solidFill>
              <w14:schemeClr w14:val="tx1"/>
            </w14:solidFill>
          </w14:textFill>
        </w:rPr>
        <w:t>“比选人”系指提出</w:t>
      </w:r>
      <w:r>
        <w:rPr>
          <w:rFonts w:hint="eastAsia" w:ascii="宋体" w:hAnsi="宋体"/>
          <w:color w:val="000000" w:themeColor="text1"/>
          <w:highlight w:val="none"/>
          <w14:textFill>
            <w14:solidFill>
              <w14:schemeClr w14:val="tx1"/>
            </w14:solidFill>
          </w14:textFill>
        </w:rPr>
        <w:t>比选</w:t>
      </w:r>
      <w:r>
        <w:rPr>
          <w:rFonts w:ascii="宋体" w:hAnsi="宋体"/>
          <w:color w:val="000000" w:themeColor="text1"/>
          <w:highlight w:val="none"/>
          <w14:textFill>
            <w14:solidFill>
              <w14:schemeClr w14:val="tx1"/>
            </w14:solidFill>
          </w14:textFill>
        </w:rPr>
        <w:t>采购</w:t>
      </w:r>
      <w:r>
        <w:rPr>
          <w:rFonts w:hint="eastAsia" w:ascii="宋体" w:hAnsi="宋体"/>
          <w:color w:val="000000" w:themeColor="text1"/>
          <w:highlight w:val="none"/>
          <w14:textFill>
            <w14:solidFill>
              <w14:schemeClr w14:val="tx1"/>
            </w14:solidFill>
          </w14:textFill>
        </w:rPr>
        <w:t>服务</w:t>
      </w:r>
      <w:r>
        <w:rPr>
          <w:rFonts w:ascii="宋体" w:hAnsi="宋体"/>
          <w:color w:val="000000" w:themeColor="text1"/>
          <w:highlight w:val="none"/>
          <w14:textFill>
            <w14:solidFill>
              <w14:schemeClr w14:val="tx1"/>
            </w14:solidFill>
          </w14:textFill>
        </w:rPr>
        <w:t>的国家机关、企业、事业单位或其它组织。本比选文件中比选人是指</w:t>
      </w:r>
      <w:r>
        <w:rPr>
          <w:rFonts w:hint="eastAsia" w:ascii="宋体" w:hAnsi="宋体"/>
          <w:color w:val="000000" w:themeColor="text1"/>
          <w:highlight w:val="none"/>
          <w14:textFill>
            <w14:solidFill>
              <w14:schemeClr w14:val="tx1"/>
            </w14:solidFill>
          </w14:textFill>
        </w:rPr>
        <w:t>南宁轨道交通运营有限公司</w:t>
      </w:r>
      <w:r>
        <w:rPr>
          <w:rFonts w:ascii="宋体" w:hAnsi="宋体"/>
          <w:color w:val="000000" w:themeColor="text1"/>
          <w:highlight w:val="none"/>
          <w14:textFill>
            <w14:solidFill>
              <w14:schemeClr w14:val="tx1"/>
            </w14:solidFill>
          </w14:textFill>
        </w:rPr>
        <w:t>。如无特别说明本比选文件中的“发包人、业主、甲方和比选人”均指：南宁轨道交通</w:t>
      </w:r>
      <w:r>
        <w:rPr>
          <w:rFonts w:hint="eastAsia" w:ascii="宋体" w:hAnsi="宋体"/>
          <w:color w:val="000000" w:themeColor="text1"/>
          <w:highlight w:val="none"/>
          <w:lang w:val="en-US" w:eastAsia="zh-CN"/>
          <w14:textFill>
            <w14:solidFill>
              <w14:schemeClr w14:val="tx1"/>
            </w14:solidFill>
          </w14:textFill>
        </w:rPr>
        <w:t>运营</w:t>
      </w:r>
      <w:r>
        <w:rPr>
          <w:rFonts w:ascii="宋体" w:hAnsi="宋体"/>
          <w:color w:val="000000" w:themeColor="text1"/>
          <w:highlight w:val="none"/>
          <w14:textFill>
            <w14:solidFill>
              <w14:schemeClr w14:val="tx1"/>
            </w14:solidFill>
          </w14:textFill>
        </w:rPr>
        <w:t>有限公司。</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2</w:t>
      </w:r>
      <w:r>
        <w:rPr>
          <w:rFonts w:ascii="宋体" w:hAnsi="宋体"/>
          <w:color w:val="000000" w:themeColor="text1"/>
          <w:highlight w:val="none"/>
          <w14:textFill>
            <w14:solidFill>
              <w14:schemeClr w14:val="tx1"/>
            </w14:solidFill>
          </w14:textFill>
        </w:rPr>
        <w:t xml:space="preserve"> “比选申请人”</w:t>
      </w:r>
      <w:r>
        <w:rPr>
          <w:rFonts w:hint="eastAsia" w:ascii="宋体" w:hAnsi="宋体"/>
          <w:color w:val="000000" w:themeColor="text1"/>
          <w:highlight w:val="none"/>
          <w14:textFill>
            <w14:solidFill>
              <w14:schemeClr w14:val="tx1"/>
            </w14:solidFill>
          </w14:textFill>
        </w:rPr>
        <w:t>系指响应比选、参加比选申请竞争的法人</w:t>
      </w:r>
      <w:r>
        <w:rPr>
          <w:rFonts w:ascii="宋体" w:hAnsi="宋体"/>
          <w:color w:val="000000" w:themeColor="text1"/>
          <w:highlight w:val="none"/>
          <w14:textFill>
            <w14:solidFill>
              <w14:schemeClr w14:val="tx1"/>
            </w14:solidFill>
          </w14:textFill>
        </w:rPr>
        <w:t>。</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lang w:val="en-US" w:eastAsia="zh-CN"/>
          <w14:textFill>
            <w14:solidFill>
              <w14:schemeClr w14:val="tx1"/>
            </w14:solidFill>
          </w14:textFill>
        </w:rPr>
        <w:t xml:space="preserve">3 </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服务</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系指招标文件规定投标人须承担的一切合同标的内容及配套工作。</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lang w:val="en-US" w:eastAsia="zh-CN"/>
          <w14:textFill>
            <w14:solidFill>
              <w14:schemeClr w14:val="tx1"/>
            </w14:solidFill>
          </w14:textFill>
        </w:rPr>
        <w:t xml:space="preserve">4 </w:t>
      </w:r>
      <w:r>
        <w:rPr>
          <w:rFonts w:ascii="宋体" w:hAnsi="宋体"/>
          <w:color w:val="000000" w:themeColor="text1"/>
          <w:highlight w:val="none"/>
          <w14:textFill>
            <w14:solidFill>
              <w14:schemeClr w14:val="tx1"/>
            </w14:solidFill>
          </w14:textFill>
        </w:rPr>
        <w:t>“电子文件”系指将比选申请文件全部内容以</w:t>
      </w:r>
      <w:r>
        <w:rPr>
          <w:rFonts w:hint="eastAsia" w:ascii="宋体" w:hAnsi="宋体"/>
          <w:color w:val="000000" w:themeColor="text1"/>
          <w:highlight w:val="none"/>
          <w14:textFill>
            <w14:solidFill>
              <w14:schemeClr w14:val="tx1"/>
            </w14:solidFill>
          </w14:textFill>
        </w:rPr>
        <w:t>OFFICE</w:t>
      </w:r>
      <w:r>
        <w:rPr>
          <w:rFonts w:ascii="宋体" w:hAnsi="宋体"/>
          <w:color w:val="000000" w:themeColor="text1"/>
          <w:highlight w:val="none"/>
          <w14:textFill>
            <w14:solidFill>
              <w14:schemeClr w14:val="tx1"/>
            </w14:solidFill>
          </w14:textFill>
        </w:rPr>
        <w:t>的WORD、PROJECT、EXCEL等格式书写的可读电子介质</w:t>
      </w:r>
      <w:r>
        <w:rPr>
          <w:rFonts w:hint="eastAsia" w:ascii="宋体" w:hAnsi="宋体"/>
          <w:color w:val="000000" w:themeColor="text1"/>
          <w:highlight w:val="none"/>
          <w14:textFill>
            <w14:solidFill>
              <w14:schemeClr w14:val="tx1"/>
            </w14:solidFill>
          </w14:textFill>
        </w:rPr>
        <w:t>及PDF扫描版本（盖章版）</w:t>
      </w:r>
      <w:r>
        <w:rPr>
          <w:rFonts w:ascii="宋体" w:hAnsi="宋体"/>
          <w:color w:val="000000" w:themeColor="text1"/>
          <w:highlight w:val="none"/>
          <w14:textFill>
            <w14:solidFill>
              <w14:schemeClr w14:val="tx1"/>
            </w14:solidFill>
          </w14:textFill>
        </w:rPr>
        <w:t>。</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lang w:val="en-US" w:eastAsia="zh-CN"/>
          <w14:textFill>
            <w14:solidFill>
              <w14:schemeClr w14:val="tx1"/>
            </w14:solidFill>
          </w14:textFill>
        </w:rPr>
        <w:t xml:space="preserve">5 </w:t>
      </w:r>
      <w:r>
        <w:rPr>
          <w:rFonts w:ascii="宋体" w:hAnsi="宋体"/>
          <w:color w:val="000000" w:themeColor="text1"/>
          <w:highlight w:val="none"/>
          <w14:textFill>
            <w14:solidFill>
              <w14:schemeClr w14:val="tx1"/>
            </w14:solidFill>
          </w14:textFill>
        </w:rPr>
        <w:t>“书面形式”系指打字或印刷的函件，包括传真、电报等。</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lang w:val="en-US" w:eastAsia="zh-CN"/>
          <w14:textFill>
            <w14:solidFill>
              <w14:schemeClr w14:val="tx1"/>
            </w14:solidFill>
          </w14:textFill>
        </w:rPr>
        <w:t xml:space="preserve">6 </w:t>
      </w:r>
      <w:r>
        <w:rPr>
          <w:rFonts w:ascii="宋体" w:hAnsi="宋体"/>
          <w:color w:val="000000" w:themeColor="text1"/>
          <w:highlight w:val="none"/>
          <w14:textFill>
            <w14:solidFill>
              <w14:schemeClr w14:val="tx1"/>
            </w14:solidFill>
          </w14:textFill>
        </w:rPr>
        <w:t>“日”、“天”系指日历天。</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lang w:val="en-US" w:eastAsia="zh-CN"/>
          <w14:textFill>
            <w14:solidFill>
              <w14:schemeClr w14:val="tx1"/>
            </w14:solidFill>
          </w14:textFill>
        </w:rPr>
        <w:t xml:space="preserve">7 </w:t>
      </w:r>
      <w:r>
        <w:rPr>
          <w:rFonts w:hint="eastAsia" w:ascii="宋体" w:hAnsi="宋体"/>
          <w:color w:val="000000" w:themeColor="text1"/>
          <w:highlight w:val="none"/>
          <w14:textFill>
            <w14:solidFill>
              <w14:schemeClr w14:val="tx1"/>
            </w14:solidFill>
          </w14:textFill>
        </w:rPr>
        <w:t>“保质期”系指质量三包的期限。</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209" w:name="_Toc390098421"/>
      <w:bookmarkStart w:id="210" w:name="_Toc492478720"/>
      <w:bookmarkStart w:id="211" w:name="_Toc375039066"/>
      <w:bookmarkStart w:id="212" w:name="_Toc385427795"/>
      <w:bookmarkStart w:id="213" w:name="_Toc383891170"/>
      <w:bookmarkStart w:id="214" w:name="_Toc9929"/>
      <w:bookmarkStart w:id="215" w:name="_Toc17075"/>
      <w:bookmarkStart w:id="216" w:name="_Toc29401"/>
      <w:bookmarkStart w:id="217" w:name="_Toc7306"/>
      <w:bookmarkStart w:id="218" w:name="_Toc7797"/>
      <w:bookmarkStart w:id="219" w:name="_Toc41492181"/>
      <w:bookmarkStart w:id="220" w:name="_Toc8288"/>
      <w:bookmarkStart w:id="221" w:name="_Toc25786"/>
      <w:bookmarkStart w:id="222" w:name="_Toc10653"/>
      <w:bookmarkStart w:id="223" w:name="_Toc22845"/>
      <w:bookmarkStart w:id="224" w:name="_Toc30498"/>
      <w:bookmarkStart w:id="225" w:name="_Toc17568"/>
      <w:bookmarkStart w:id="226" w:name="_Toc25750593"/>
      <w:bookmarkStart w:id="227" w:name="_Toc307"/>
      <w:bookmarkStart w:id="228" w:name="_Toc12983507"/>
      <w:bookmarkStart w:id="229" w:name="_Toc12940"/>
      <w:bookmarkStart w:id="230" w:name="_Toc31477"/>
      <w:bookmarkStart w:id="231" w:name="_Toc24844"/>
      <w:bookmarkStart w:id="232" w:name="_Toc29859"/>
      <w:bookmarkStart w:id="233" w:name="_Toc22115"/>
      <w:r>
        <w:rPr>
          <w:rFonts w:ascii="宋体" w:hAnsi="宋体"/>
          <w:color w:val="000000" w:themeColor="text1"/>
          <w:sz w:val="21"/>
          <w:szCs w:val="21"/>
          <w:highlight w:val="none"/>
          <w14:textFill>
            <w14:solidFill>
              <w14:schemeClr w14:val="tx1"/>
            </w14:solidFill>
          </w14:textFill>
        </w:rPr>
        <w:t>3. 比选申请人</w:t>
      </w:r>
      <w:bookmarkEnd w:id="209"/>
      <w:bookmarkEnd w:id="210"/>
      <w:bookmarkEnd w:id="211"/>
      <w:bookmarkEnd w:id="212"/>
      <w:bookmarkEnd w:id="213"/>
      <w:r>
        <w:rPr>
          <w:rFonts w:hint="eastAsia" w:ascii="宋体" w:hAnsi="宋体"/>
          <w:color w:val="000000" w:themeColor="text1"/>
          <w:sz w:val="21"/>
          <w:szCs w:val="21"/>
          <w:highlight w:val="none"/>
          <w14:textFill>
            <w14:solidFill>
              <w14:schemeClr w14:val="tx1"/>
            </w14:solidFill>
          </w14:textFill>
        </w:rPr>
        <w:t>应具备的资格条件</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3.1 </w:t>
      </w:r>
      <w:r>
        <w:rPr>
          <w:rFonts w:ascii="宋体" w:hAnsi="宋体"/>
          <w:color w:val="000000" w:themeColor="text1"/>
          <w:highlight w:val="none"/>
          <w14:textFill>
            <w14:solidFill>
              <w14:schemeClr w14:val="tx1"/>
            </w14:solidFill>
          </w14:textFill>
        </w:rPr>
        <w:t>详见比选申请须知前附表。</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3.2 </w:t>
      </w:r>
      <w:r>
        <w:rPr>
          <w:rFonts w:hint="eastAsia" w:ascii="宋体" w:hAnsi="宋体"/>
          <w:color w:val="000000" w:themeColor="text1"/>
          <w:highlight w:val="none"/>
          <w14:textFill>
            <w14:solidFill>
              <w14:schemeClr w14:val="tx1"/>
            </w14:solidFill>
          </w14:textFill>
        </w:rPr>
        <w:t>比选申请人不得存在以下情况之一，否则其比选申请将被否决：</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）比选人申请人不具有独立法人资格的附属机构（单位）；</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（2）处于被责令停业，</w:t>
      </w:r>
      <w:r>
        <w:rPr>
          <w:rFonts w:hint="eastAsia" w:ascii="宋体" w:hAnsi="宋体"/>
          <w:highlight w:val="none"/>
        </w:rPr>
        <w:t>或比选申请资格被</w:t>
      </w:r>
      <w:r>
        <w:rPr>
          <w:rFonts w:hint="eastAsia" w:ascii="宋体" w:hAnsi="宋体"/>
          <w:highlight w:val="none"/>
          <w:lang w:val="en-US" w:eastAsia="zh-CN"/>
        </w:rPr>
        <w:t>卫健委</w:t>
      </w:r>
      <w:r>
        <w:rPr>
          <w:rFonts w:hint="eastAsia" w:ascii="宋体" w:hAnsi="宋体"/>
          <w:highlight w:val="none"/>
        </w:rPr>
        <w:t>、应急管理部、广西区或南宁市</w:t>
      </w:r>
      <w:r>
        <w:rPr>
          <w:rFonts w:hint="eastAsia" w:ascii="宋体" w:hAnsi="宋体"/>
          <w:highlight w:val="none"/>
          <w:lang w:val="en-US" w:eastAsia="zh-CN"/>
        </w:rPr>
        <w:t>卫生</w:t>
      </w:r>
      <w:r>
        <w:rPr>
          <w:rFonts w:hint="eastAsia" w:ascii="宋体" w:hAnsi="宋体"/>
          <w:highlight w:val="none"/>
        </w:rPr>
        <w:t>行政主管部门取消，或财产被接管、冻结、破产状态；</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（3）有骗取中选、严重违约或重大质量安全责任事故；</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（5）比选申请人向比选人或评审委员会成员以行贿的手段谋取中选的；</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（7）在比选申请文件中提供虚假文件和</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或资料的。</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234" w:name="_Toc7103"/>
      <w:bookmarkStart w:id="235" w:name="_Toc19081"/>
      <w:bookmarkStart w:id="236" w:name="_Toc492478721"/>
      <w:bookmarkStart w:id="237" w:name="_Toc41492182"/>
      <w:bookmarkStart w:id="238" w:name="_Toc25750594"/>
      <w:bookmarkStart w:id="239" w:name="_Toc24103"/>
      <w:bookmarkStart w:id="240" w:name="_Toc385427796"/>
      <w:bookmarkStart w:id="241" w:name="_Toc19709"/>
      <w:bookmarkStart w:id="242" w:name="_Toc390098422"/>
      <w:bookmarkStart w:id="243" w:name="_Toc383891171"/>
      <w:bookmarkStart w:id="244" w:name="_Toc30752"/>
      <w:bookmarkStart w:id="245" w:name="_Toc25914"/>
      <w:bookmarkStart w:id="246" w:name="_Toc1125"/>
      <w:bookmarkStart w:id="247" w:name="_Toc1737"/>
      <w:bookmarkStart w:id="248" w:name="_Toc21215"/>
      <w:bookmarkStart w:id="249" w:name="_Toc18668"/>
      <w:bookmarkStart w:id="250" w:name="_Toc31789"/>
      <w:bookmarkStart w:id="251" w:name="_Toc7832"/>
      <w:bookmarkStart w:id="252" w:name="_Toc23146"/>
      <w:bookmarkStart w:id="253" w:name="_Toc3292"/>
      <w:bookmarkStart w:id="254" w:name="_Toc21602"/>
      <w:bookmarkStart w:id="255" w:name="_Toc4438"/>
      <w:bookmarkStart w:id="256" w:name="_Toc375039067"/>
      <w:bookmarkStart w:id="257" w:name="_Toc12983508"/>
      <w:bookmarkStart w:id="258" w:name="_Toc616"/>
      <w:r>
        <w:rPr>
          <w:rFonts w:hint="eastAsia" w:ascii="宋体" w:hAnsi="宋体"/>
          <w:color w:val="000000" w:themeColor="text1"/>
          <w:sz w:val="21"/>
          <w:szCs w:val="21"/>
          <w:highlight w:val="none"/>
          <w14:textFill>
            <w14:solidFill>
              <w14:schemeClr w14:val="tx1"/>
            </w14:solidFill>
          </w14:textFill>
        </w:rPr>
        <w:t xml:space="preserve">4. </w:t>
      </w:r>
      <w:r>
        <w:rPr>
          <w:rFonts w:ascii="宋体" w:hAnsi="宋体"/>
          <w:color w:val="000000" w:themeColor="text1"/>
          <w:sz w:val="21"/>
          <w:szCs w:val="21"/>
          <w:highlight w:val="none"/>
          <w14:textFill>
            <w14:solidFill>
              <w14:schemeClr w14:val="tx1"/>
            </w14:solidFill>
          </w14:textFill>
        </w:rPr>
        <w:t>比选申请费用</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比选申请人准备和参加比选申请活动发生的费用自理</w:t>
      </w:r>
      <w:r>
        <w:rPr>
          <w:rFonts w:ascii="宋体" w:hAnsi="宋体"/>
          <w:color w:val="000000" w:themeColor="text1"/>
          <w:highlight w:val="none"/>
          <w14:textFill>
            <w14:solidFill>
              <w14:schemeClr w14:val="tx1"/>
            </w14:solidFill>
          </w14:textFill>
        </w:rPr>
        <w:t>。</w:t>
      </w:r>
    </w:p>
    <w:p>
      <w:pPr>
        <w:pStyle w:val="4"/>
        <w:spacing w:after="0" w:afterAutospacing="0" w:line="360" w:lineRule="auto"/>
        <w:ind w:left="0" w:right="0" w:firstLine="482" w:firstLineChars="200"/>
        <w:rPr>
          <w:rFonts w:ascii="宋体" w:hAnsi="宋体" w:eastAsia="宋体"/>
          <w:color w:val="000000" w:themeColor="text1"/>
          <w:sz w:val="24"/>
          <w:szCs w:val="24"/>
          <w:highlight w:val="none"/>
          <w14:textFill>
            <w14:solidFill>
              <w14:schemeClr w14:val="tx1"/>
            </w14:solidFill>
          </w14:textFill>
        </w:rPr>
      </w:pPr>
      <w:bookmarkStart w:id="259" w:name="_Toc8538"/>
      <w:bookmarkStart w:id="260" w:name="_Toc2609"/>
      <w:bookmarkStart w:id="261" w:name="_Toc12983509"/>
      <w:bookmarkStart w:id="262" w:name="_Toc3854"/>
      <w:bookmarkStart w:id="263" w:name="_Toc29914"/>
      <w:bookmarkStart w:id="264" w:name="_Toc8562"/>
      <w:bookmarkStart w:id="265" w:name="_Toc15763"/>
      <w:bookmarkStart w:id="266" w:name="_Toc9677"/>
      <w:bookmarkStart w:id="267" w:name="_Toc16530"/>
      <w:bookmarkStart w:id="268" w:name="_Toc375039068"/>
      <w:bookmarkStart w:id="269" w:name="_Toc6528"/>
      <w:bookmarkStart w:id="270" w:name="_Toc7464"/>
      <w:bookmarkStart w:id="271" w:name="_Toc383891172"/>
      <w:bookmarkStart w:id="272" w:name="_Toc5487"/>
      <w:bookmarkStart w:id="273" w:name="_Toc18528"/>
      <w:bookmarkStart w:id="274" w:name="_Toc385427797"/>
      <w:bookmarkStart w:id="275" w:name="_Toc30369"/>
      <w:bookmarkStart w:id="276" w:name="_Toc16608"/>
      <w:bookmarkStart w:id="277" w:name="_Toc21488"/>
      <w:bookmarkStart w:id="278" w:name="_Toc13358"/>
      <w:bookmarkStart w:id="279" w:name="_Toc7339"/>
      <w:bookmarkStart w:id="280" w:name="_Toc492478722"/>
      <w:bookmarkStart w:id="281" w:name="_Toc2986"/>
      <w:bookmarkStart w:id="282" w:name="_Toc29160"/>
      <w:bookmarkStart w:id="283" w:name="_Toc27637"/>
      <w:bookmarkStart w:id="284" w:name="_Toc11000"/>
      <w:bookmarkStart w:id="285" w:name="_Toc28220"/>
      <w:bookmarkStart w:id="286" w:name="_Toc390098423"/>
      <w:bookmarkStart w:id="287" w:name="_Toc7441"/>
      <w:bookmarkStart w:id="288" w:name="_Toc23140"/>
      <w:bookmarkStart w:id="289" w:name="_Toc16131"/>
      <w:bookmarkStart w:id="290" w:name="_Toc5160"/>
      <w:bookmarkStart w:id="291" w:name="_Toc19617"/>
      <w:r>
        <w:rPr>
          <w:rFonts w:hint="eastAsia" w:ascii="宋体" w:hAnsi="宋体" w:eastAsia="宋体"/>
          <w:color w:val="000000" w:themeColor="text1"/>
          <w:sz w:val="24"/>
          <w:szCs w:val="24"/>
          <w:highlight w:val="none"/>
          <w14:textFill>
            <w14:solidFill>
              <w14:schemeClr w14:val="tx1"/>
            </w14:solidFill>
          </w14:textFill>
        </w:rPr>
        <w:t>二、</w:t>
      </w:r>
      <w:r>
        <w:rPr>
          <w:rFonts w:ascii="宋体" w:hAnsi="宋体" w:eastAsia="宋体"/>
          <w:color w:val="000000" w:themeColor="text1"/>
          <w:sz w:val="24"/>
          <w:szCs w:val="24"/>
          <w:highlight w:val="none"/>
          <w14:textFill>
            <w14:solidFill>
              <w14:schemeClr w14:val="tx1"/>
            </w14:solidFill>
          </w14:textFill>
        </w:rPr>
        <w:t>比选文件</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292" w:name="_Toc839"/>
      <w:bookmarkStart w:id="293" w:name="_Toc383891173"/>
      <w:bookmarkStart w:id="294" w:name="_Toc41492184"/>
      <w:bookmarkStart w:id="295" w:name="_Toc13114"/>
      <w:bookmarkStart w:id="296" w:name="_Toc12983510"/>
      <w:bookmarkStart w:id="297" w:name="_Toc29225"/>
      <w:bookmarkStart w:id="298" w:name="_Toc390098424"/>
      <w:bookmarkStart w:id="299" w:name="_Toc21811"/>
      <w:bookmarkStart w:id="300" w:name="_Toc30401"/>
      <w:bookmarkStart w:id="301" w:name="_Toc29472"/>
      <w:bookmarkStart w:id="302" w:name="_Toc25378"/>
      <w:bookmarkStart w:id="303" w:name="_Toc26333"/>
      <w:bookmarkStart w:id="304" w:name="_Toc4157"/>
      <w:bookmarkStart w:id="305" w:name="_Toc375039069"/>
      <w:bookmarkStart w:id="306" w:name="_Toc18436"/>
      <w:bookmarkStart w:id="307" w:name="_Toc492478723"/>
      <w:bookmarkStart w:id="308" w:name="_Toc9756"/>
      <w:bookmarkStart w:id="309" w:name="_Toc19561"/>
      <w:bookmarkStart w:id="310" w:name="_Toc6764"/>
      <w:bookmarkStart w:id="311" w:name="_Toc25750596"/>
      <w:bookmarkStart w:id="312" w:name="_Toc385427798"/>
      <w:bookmarkStart w:id="313" w:name="_Toc5877"/>
      <w:bookmarkStart w:id="314" w:name="_Toc32710"/>
      <w:bookmarkStart w:id="315" w:name="_Toc6637"/>
      <w:bookmarkStart w:id="316" w:name="_Toc27870"/>
      <w:r>
        <w:rPr>
          <w:rFonts w:hint="eastAsia" w:ascii="宋体" w:hAnsi="宋体"/>
          <w:color w:val="000000" w:themeColor="text1"/>
          <w:sz w:val="21"/>
          <w:szCs w:val="21"/>
          <w:highlight w:val="none"/>
          <w14:textFill>
            <w14:solidFill>
              <w14:schemeClr w14:val="tx1"/>
            </w14:solidFill>
          </w14:textFill>
        </w:rPr>
        <w:t xml:space="preserve">5. </w:t>
      </w:r>
      <w:r>
        <w:rPr>
          <w:rFonts w:ascii="宋体" w:hAnsi="宋体"/>
          <w:color w:val="000000" w:themeColor="text1"/>
          <w:sz w:val="21"/>
          <w:szCs w:val="21"/>
          <w:highlight w:val="none"/>
          <w14:textFill>
            <w14:solidFill>
              <w14:schemeClr w14:val="tx1"/>
            </w14:solidFill>
          </w14:textFill>
        </w:rPr>
        <w:t>比选文件构成</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5.1 </w:t>
      </w:r>
      <w:r>
        <w:rPr>
          <w:rFonts w:ascii="宋体" w:hAnsi="宋体"/>
          <w:color w:val="000000" w:themeColor="text1"/>
          <w:highlight w:val="none"/>
          <w14:textFill>
            <w14:solidFill>
              <w14:schemeClr w14:val="tx1"/>
            </w14:solidFill>
          </w14:textFill>
        </w:rPr>
        <w:t>比选文件包括下列内容：</w:t>
      </w:r>
    </w:p>
    <w:p>
      <w:pPr>
        <w:numPr>
          <w:ilvl w:val="0"/>
          <w:numId w:val="1"/>
        </w:numPr>
        <w:spacing w:before="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比选公告</w:t>
      </w:r>
    </w:p>
    <w:p>
      <w:pPr>
        <w:numPr>
          <w:ilvl w:val="0"/>
          <w:numId w:val="1"/>
        </w:numPr>
        <w:spacing w:before="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比选申请人须知</w:t>
      </w:r>
    </w:p>
    <w:p>
      <w:pPr>
        <w:numPr>
          <w:ilvl w:val="0"/>
          <w:numId w:val="1"/>
        </w:numPr>
        <w:spacing w:before="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合同条款</w:t>
      </w:r>
      <w:r>
        <w:rPr>
          <w:rFonts w:hint="eastAsia" w:ascii="宋体" w:hAnsi="宋体"/>
          <w:color w:val="000000" w:themeColor="text1"/>
          <w:highlight w:val="none"/>
          <w14:textFill>
            <w14:solidFill>
              <w14:schemeClr w14:val="tx1"/>
            </w14:solidFill>
          </w14:textFill>
        </w:rPr>
        <w:t>及格式</w:t>
      </w:r>
    </w:p>
    <w:p>
      <w:pPr>
        <w:numPr>
          <w:ilvl w:val="0"/>
          <w:numId w:val="1"/>
        </w:numPr>
        <w:spacing w:before="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比选申请文件格式</w:t>
      </w:r>
    </w:p>
    <w:p>
      <w:pPr>
        <w:numPr>
          <w:ilvl w:val="0"/>
          <w:numId w:val="1"/>
        </w:numPr>
        <w:spacing w:before="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技术需求</w:t>
      </w:r>
      <w:r>
        <w:rPr>
          <w:rFonts w:hint="eastAsia" w:ascii="宋体" w:hAnsi="宋体"/>
          <w:color w:val="000000" w:themeColor="text1"/>
          <w:highlight w:val="none"/>
          <w:lang w:val="en-US" w:eastAsia="zh-CN"/>
          <w14:textFill>
            <w14:solidFill>
              <w14:schemeClr w14:val="tx1"/>
            </w14:solidFill>
          </w14:textFill>
        </w:rPr>
        <w:t>及数量</w:t>
      </w:r>
      <w:r>
        <w:rPr>
          <w:rFonts w:ascii="宋体" w:hAnsi="宋体"/>
          <w:color w:val="000000" w:themeColor="text1"/>
          <w:highlight w:val="none"/>
          <w14:textFill>
            <w14:solidFill>
              <w14:schemeClr w14:val="tx1"/>
            </w14:solidFill>
          </w14:textFill>
        </w:rPr>
        <w:t>表</w:t>
      </w:r>
    </w:p>
    <w:p>
      <w:pPr>
        <w:numPr>
          <w:ilvl w:val="0"/>
          <w:numId w:val="1"/>
        </w:numPr>
        <w:spacing w:before="0" w:after="0" w:afterAutospacing="0"/>
        <w:ind w:right="0" w:firstLine="198"/>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评</w:t>
      </w:r>
      <w:r>
        <w:rPr>
          <w:rFonts w:hint="eastAsia" w:ascii="宋体" w:hAnsi="宋体"/>
          <w:color w:val="000000" w:themeColor="text1"/>
          <w:highlight w:val="none"/>
          <w14:textFill>
            <w14:solidFill>
              <w14:schemeClr w14:val="tx1"/>
            </w14:solidFill>
          </w14:textFill>
        </w:rPr>
        <w:t>分</w:t>
      </w:r>
      <w:r>
        <w:rPr>
          <w:rFonts w:ascii="宋体" w:hAnsi="宋体"/>
          <w:color w:val="000000" w:themeColor="text1"/>
          <w:highlight w:val="none"/>
          <w14:textFill>
            <w14:solidFill>
              <w14:schemeClr w14:val="tx1"/>
            </w14:solidFill>
          </w14:textFill>
        </w:rPr>
        <w:t>办法</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5.2 </w:t>
      </w:r>
      <w:r>
        <w:rPr>
          <w:rFonts w:ascii="宋体" w:hAnsi="宋体"/>
          <w:color w:val="000000" w:themeColor="text1"/>
          <w:highlight w:val="none"/>
          <w14:textFill>
            <w14:solidFill>
              <w14:schemeClr w14:val="tx1"/>
            </w14:solidFill>
          </w14:textFill>
        </w:rPr>
        <w:t>比选申请人应认真检阅比选文件中所有的章节、条款、格式、图纸、附表和附件等。如果在收到比选文件后发现有缺页、印刷不清楚或对其中内容不理解而未向</w:t>
      </w:r>
      <w:r>
        <w:rPr>
          <w:rFonts w:hint="eastAsia" w:ascii="宋体" w:hAnsi="宋体"/>
          <w:color w:val="000000" w:themeColor="text1"/>
          <w:highlight w:val="none"/>
          <w14:textFill>
            <w14:solidFill>
              <w14:schemeClr w14:val="tx1"/>
            </w14:solidFill>
          </w14:textFill>
        </w:rPr>
        <w:t>比选人</w:t>
      </w:r>
      <w:r>
        <w:rPr>
          <w:rFonts w:ascii="宋体" w:hAnsi="宋体"/>
          <w:color w:val="000000" w:themeColor="text1"/>
          <w:highlight w:val="none"/>
          <w14:textFill>
            <w14:solidFill>
              <w14:schemeClr w14:val="tx1"/>
            </w14:solidFill>
          </w14:textFill>
        </w:rPr>
        <w:t>提出，由此导致的比选申请失误，其责任由比选申请人自负。</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5.3 </w:t>
      </w:r>
      <w:r>
        <w:rPr>
          <w:rFonts w:ascii="宋体" w:hAnsi="宋体"/>
          <w:color w:val="000000" w:themeColor="text1"/>
          <w:highlight w:val="none"/>
          <w14:textFill>
            <w14:solidFill>
              <w14:schemeClr w14:val="tx1"/>
            </w14:solidFill>
          </w14:textFill>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317" w:name="_Toc10162"/>
      <w:bookmarkStart w:id="318" w:name="_Toc31386"/>
      <w:bookmarkStart w:id="319" w:name="_Toc390098425"/>
      <w:bookmarkStart w:id="320" w:name="_Toc28270"/>
      <w:bookmarkStart w:id="321" w:name="_Toc20903"/>
      <w:bookmarkStart w:id="322" w:name="_Toc383891174"/>
      <w:bookmarkStart w:id="323" w:name="_Toc14426"/>
      <w:bookmarkStart w:id="324" w:name="_Toc2489"/>
      <w:bookmarkStart w:id="325" w:name="_Toc31848"/>
      <w:bookmarkStart w:id="326" w:name="_Toc17279"/>
      <w:bookmarkStart w:id="327" w:name="_Toc21365"/>
      <w:bookmarkStart w:id="328" w:name="_Toc11896"/>
      <w:bookmarkStart w:id="329" w:name="_Toc41492185"/>
      <w:bookmarkStart w:id="330" w:name="_Toc29001"/>
      <w:bookmarkStart w:id="331" w:name="_Toc12983511"/>
      <w:bookmarkStart w:id="332" w:name="_Toc375039070"/>
      <w:bookmarkStart w:id="333" w:name="_Toc492478724"/>
      <w:bookmarkStart w:id="334" w:name="_Toc18631"/>
      <w:bookmarkStart w:id="335" w:name="_Toc2664"/>
      <w:bookmarkStart w:id="336" w:name="_Toc15154"/>
      <w:bookmarkStart w:id="337" w:name="_Toc385427799"/>
      <w:bookmarkStart w:id="338" w:name="_Toc2789"/>
      <w:bookmarkStart w:id="339" w:name="_Toc26909"/>
      <w:bookmarkStart w:id="340" w:name="_Toc25750597"/>
      <w:bookmarkStart w:id="341" w:name="_Toc26811"/>
      <w:r>
        <w:rPr>
          <w:rFonts w:hint="eastAsia" w:ascii="宋体" w:hAnsi="宋体"/>
          <w:color w:val="000000" w:themeColor="text1"/>
          <w:sz w:val="21"/>
          <w:szCs w:val="21"/>
          <w:highlight w:val="none"/>
          <w14:textFill>
            <w14:solidFill>
              <w14:schemeClr w14:val="tx1"/>
            </w14:solidFill>
          </w14:textFill>
        </w:rPr>
        <w:t>6.</w:t>
      </w:r>
      <w:r>
        <w:rPr>
          <w:rFonts w:ascii="宋体" w:hAnsi="宋体"/>
          <w:color w:val="000000" w:themeColor="text1"/>
          <w:sz w:val="21"/>
          <w:szCs w:val="21"/>
          <w:highlight w:val="none"/>
          <w14:textFill>
            <w14:solidFill>
              <w14:schemeClr w14:val="tx1"/>
            </w14:solidFill>
          </w14:textFill>
        </w:rPr>
        <w:t>比选文件的澄清</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6.1 </w:t>
      </w:r>
      <w:r>
        <w:rPr>
          <w:rFonts w:ascii="宋体" w:hAnsi="宋体"/>
          <w:color w:val="000000" w:themeColor="text1"/>
          <w:highlight w:val="none"/>
          <w14:textFill>
            <w14:solidFill>
              <w14:schemeClr w14:val="tx1"/>
            </w14:solidFill>
          </w14:textFill>
        </w:rPr>
        <w:t>任何要求对比选文件进行澄清的比选申请人，应在比选申请须知前附表所规定的时间</w:t>
      </w:r>
      <w:r>
        <w:rPr>
          <w:rFonts w:hint="eastAsia" w:ascii="宋体" w:hAnsi="宋体"/>
          <w:color w:val="000000" w:themeColor="text1"/>
          <w:highlight w:val="none"/>
          <w14:textFill>
            <w14:solidFill>
              <w14:schemeClr w14:val="tx1"/>
            </w14:solidFill>
          </w14:textFill>
        </w:rPr>
        <w:t>及形式向比选人提出。</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6.2 比选人</w:t>
      </w:r>
      <w:r>
        <w:rPr>
          <w:rFonts w:ascii="宋体" w:hAnsi="宋体"/>
          <w:color w:val="000000" w:themeColor="text1"/>
          <w:highlight w:val="none"/>
          <w14:textFill>
            <w14:solidFill>
              <w14:schemeClr w14:val="tx1"/>
            </w14:solidFill>
          </w14:textFill>
        </w:rPr>
        <w:t>将根据比选申请人的</w:t>
      </w:r>
      <w:r>
        <w:rPr>
          <w:rFonts w:hint="eastAsia" w:ascii="宋体" w:hAnsi="宋体"/>
          <w:color w:val="000000" w:themeColor="text1"/>
          <w:highlight w:val="none"/>
          <w14:textFill>
            <w14:solidFill>
              <w14:schemeClr w14:val="tx1"/>
            </w14:solidFill>
          </w14:textFill>
        </w:rPr>
        <w:t>书面</w:t>
      </w:r>
      <w:r>
        <w:rPr>
          <w:rFonts w:ascii="宋体" w:hAnsi="宋体"/>
          <w:color w:val="000000" w:themeColor="text1"/>
          <w:highlight w:val="none"/>
          <w14:textFill>
            <w14:solidFill>
              <w14:schemeClr w14:val="tx1"/>
            </w14:solidFill>
          </w14:textFill>
        </w:rPr>
        <w:t>澄清要求</w:t>
      </w:r>
      <w:r>
        <w:rPr>
          <w:rFonts w:hint="eastAsia" w:ascii="宋体" w:hAnsi="宋体"/>
          <w:color w:val="000000" w:themeColor="text1"/>
          <w:highlight w:val="none"/>
          <w14:textFill>
            <w14:solidFill>
              <w14:schemeClr w14:val="tx1"/>
            </w14:solidFill>
          </w14:textFill>
        </w:rPr>
        <w:t>进行澄清答复，答复的方式及比选申请人确认的方式详见比选申请须知前附表，比选人</w:t>
      </w:r>
      <w:r>
        <w:rPr>
          <w:rFonts w:ascii="宋体" w:hAnsi="宋体"/>
          <w:color w:val="000000" w:themeColor="text1"/>
          <w:highlight w:val="none"/>
          <w14:textFill>
            <w14:solidFill>
              <w14:schemeClr w14:val="tx1"/>
            </w14:solidFill>
          </w14:textFill>
        </w:rPr>
        <w:t>只答复与比选文件内容有关的问题，并有权对任何与比选文件无关的问题不作回答。</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342" w:name="_Toc15498"/>
      <w:bookmarkStart w:id="343" w:name="_Toc14181"/>
      <w:bookmarkStart w:id="344" w:name="_Toc2976"/>
      <w:bookmarkStart w:id="345" w:name="_Toc375039071"/>
      <w:bookmarkStart w:id="346" w:name="_Toc15137"/>
      <w:bookmarkStart w:id="347" w:name="_Toc24583"/>
      <w:bookmarkStart w:id="348" w:name="_Toc26952"/>
      <w:bookmarkStart w:id="349" w:name="_Toc7063"/>
      <w:bookmarkStart w:id="350" w:name="_Toc492478725"/>
      <w:bookmarkStart w:id="351" w:name="_Toc19345"/>
      <w:bookmarkStart w:id="352" w:name="_Toc15674"/>
      <w:bookmarkStart w:id="353" w:name="_Toc30378"/>
      <w:bookmarkStart w:id="354" w:name="_Toc24128"/>
      <w:bookmarkStart w:id="355" w:name="_Toc24191"/>
      <w:bookmarkStart w:id="356" w:name="_Toc22529"/>
      <w:bookmarkStart w:id="357" w:name="_Toc390098426"/>
      <w:bookmarkStart w:id="358" w:name="_Toc2072"/>
      <w:bookmarkStart w:id="359" w:name="_Toc385427800"/>
      <w:bookmarkStart w:id="360" w:name="_Toc383891175"/>
      <w:bookmarkStart w:id="361" w:name="_Toc25750598"/>
      <w:bookmarkStart w:id="362" w:name="_Toc5364"/>
      <w:bookmarkStart w:id="363" w:name="_Toc29795"/>
      <w:bookmarkStart w:id="364" w:name="_Toc27124"/>
      <w:bookmarkStart w:id="365" w:name="_Toc12983512"/>
      <w:bookmarkStart w:id="366" w:name="_Toc41492186"/>
      <w:r>
        <w:rPr>
          <w:rFonts w:hint="eastAsia" w:ascii="宋体" w:hAnsi="宋体"/>
          <w:color w:val="000000" w:themeColor="text1"/>
          <w:sz w:val="21"/>
          <w:szCs w:val="21"/>
          <w:highlight w:val="none"/>
          <w14:textFill>
            <w14:solidFill>
              <w14:schemeClr w14:val="tx1"/>
            </w14:solidFill>
          </w14:textFill>
        </w:rPr>
        <w:t xml:space="preserve">7. </w:t>
      </w:r>
      <w:r>
        <w:rPr>
          <w:rFonts w:ascii="宋体" w:hAnsi="宋体"/>
          <w:color w:val="000000" w:themeColor="text1"/>
          <w:sz w:val="21"/>
          <w:szCs w:val="21"/>
          <w:highlight w:val="none"/>
          <w14:textFill>
            <w14:solidFill>
              <w14:schemeClr w14:val="tx1"/>
            </w14:solidFill>
          </w14:textFill>
        </w:rPr>
        <w:t>比选文件的补遗或修改</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7.1 </w:t>
      </w:r>
      <w:r>
        <w:rPr>
          <w:rFonts w:ascii="宋体" w:hAnsi="宋体"/>
          <w:color w:val="000000" w:themeColor="text1"/>
          <w:highlight w:val="none"/>
          <w14:textFill>
            <w14:solidFill>
              <w14:schemeClr w14:val="tx1"/>
            </w14:solidFill>
          </w14:textFill>
        </w:rPr>
        <w:t>在比选申请截止期前，无论出于何种原因，</w:t>
      </w:r>
      <w:r>
        <w:rPr>
          <w:rFonts w:hint="eastAsia" w:ascii="宋体" w:hAnsi="宋体"/>
          <w:color w:val="000000" w:themeColor="text1"/>
          <w:highlight w:val="none"/>
          <w14:textFill>
            <w14:solidFill>
              <w14:schemeClr w14:val="tx1"/>
            </w14:solidFill>
          </w14:textFill>
        </w:rPr>
        <w:t>比选人</w:t>
      </w:r>
      <w:r>
        <w:rPr>
          <w:rFonts w:ascii="宋体" w:hAnsi="宋体"/>
          <w:color w:val="000000" w:themeColor="text1"/>
          <w:highlight w:val="none"/>
          <w14:textFill>
            <w14:solidFill>
              <w14:schemeClr w14:val="tx1"/>
            </w14:solidFill>
          </w14:textFill>
        </w:rPr>
        <w:t>可以主动或应比选申请人澄清要求对比选文件进行必要的补遗或修改。</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7.2 </w:t>
      </w:r>
      <w:r>
        <w:rPr>
          <w:rFonts w:ascii="宋体" w:hAnsi="宋体"/>
          <w:color w:val="000000" w:themeColor="text1"/>
          <w:highlight w:val="none"/>
          <w14:textFill>
            <w14:solidFill>
              <w14:schemeClr w14:val="tx1"/>
            </w14:solidFill>
          </w14:textFill>
        </w:rPr>
        <w:t>比选文件的补遗或修改通知是比选文件的组成部分，补充比选文件在南宁市公共资源交易中心网站上发布之日起，视为比选申请人已收到该补充比选文件。比选申请人未及时关注</w:t>
      </w:r>
      <w:r>
        <w:rPr>
          <w:rFonts w:hint="eastAsia" w:ascii="宋体" w:hAnsi="宋体"/>
          <w:color w:val="000000" w:themeColor="text1"/>
          <w:highlight w:val="none"/>
          <w14:textFill>
            <w14:solidFill>
              <w14:schemeClr w14:val="tx1"/>
            </w14:solidFill>
          </w14:textFill>
        </w:rPr>
        <w:t>南宁轨道交通集团有限责任公司官网</w:t>
      </w:r>
      <w:r>
        <w:rPr>
          <w:rFonts w:ascii="宋体" w:hAnsi="宋体"/>
          <w:color w:val="000000" w:themeColor="text1"/>
          <w:highlight w:val="none"/>
          <w14:textFill>
            <w14:solidFill>
              <w14:schemeClr w14:val="tx1"/>
            </w14:solidFill>
          </w14:textFill>
        </w:rPr>
        <w:t>上发布的补充比选文件造成的损失，由比选申请人自行负责。</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7.3 </w:t>
      </w:r>
      <w:r>
        <w:rPr>
          <w:rFonts w:ascii="宋体" w:hAnsi="宋体"/>
          <w:color w:val="000000" w:themeColor="text1"/>
          <w:highlight w:val="none"/>
          <w14:textFill>
            <w14:solidFill>
              <w14:schemeClr w14:val="tx1"/>
            </w14:solidFill>
          </w14:textFill>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7.4 </w:t>
      </w:r>
      <w:r>
        <w:rPr>
          <w:rFonts w:ascii="宋体" w:hAnsi="宋体"/>
          <w:color w:val="000000" w:themeColor="text1"/>
          <w:highlight w:val="none"/>
          <w14:textFill>
            <w14:solidFill>
              <w14:schemeClr w14:val="tx1"/>
            </w14:solidFill>
          </w14:textFill>
        </w:rPr>
        <w:t>为使比选申请人准备比选申请时有充分时间对比选文件的补遗或修改部分进行研究，</w:t>
      </w:r>
      <w:r>
        <w:rPr>
          <w:rFonts w:hint="eastAsia" w:ascii="宋体" w:hAnsi="宋体"/>
          <w:color w:val="000000" w:themeColor="text1"/>
          <w:highlight w:val="none"/>
          <w14:textFill>
            <w14:solidFill>
              <w14:schemeClr w14:val="tx1"/>
            </w14:solidFill>
          </w14:textFill>
        </w:rPr>
        <w:t>比选人</w:t>
      </w:r>
      <w:r>
        <w:rPr>
          <w:rFonts w:ascii="宋体" w:hAnsi="宋体"/>
          <w:color w:val="000000" w:themeColor="text1"/>
          <w:highlight w:val="none"/>
          <w14:textFill>
            <w14:solidFill>
              <w14:schemeClr w14:val="tx1"/>
            </w14:solidFill>
          </w14:textFill>
        </w:rPr>
        <w:t>可适当推迟比选申请截止</w:t>
      </w:r>
      <w:r>
        <w:rPr>
          <w:rFonts w:hint="eastAsia" w:ascii="宋体" w:hAnsi="宋体"/>
          <w:color w:val="000000" w:themeColor="text1"/>
          <w:highlight w:val="none"/>
          <w14:textFill>
            <w14:solidFill>
              <w14:schemeClr w14:val="tx1"/>
            </w14:solidFill>
          </w14:textFill>
        </w:rPr>
        <w:t>时间</w:t>
      </w:r>
      <w:r>
        <w:rPr>
          <w:rFonts w:ascii="宋体" w:hAnsi="宋体"/>
          <w:color w:val="000000" w:themeColor="text1"/>
          <w:highlight w:val="none"/>
          <w14:textFill>
            <w14:solidFill>
              <w14:schemeClr w14:val="tx1"/>
            </w14:solidFill>
          </w14:textFill>
        </w:rPr>
        <w:t>。</w:t>
      </w:r>
    </w:p>
    <w:p>
      <w:pPr>
        <w:pStyle w:val="4"/>
        <w:spacing w:after="0" w:afterAutospacing="0" w:line="360" w:lineRule="auto"/>
        <w:ind w:left="0" w:right="0" w:firstLine="482" w:firstLineChars="200"/>
        <w:rPr>
          <w:rFonts w:ascii="宋体" w:hAnsi="宋体" w:eastAsia="宋体"/>
          <w:color w:val="000000" w:themeColor="text1"/>
          <w:sz w:val="24"/>
          <w:szCs w:val="24"/>
          <w:highlight w:val="none"/>
          <w14:textFill>
            <w14:solidFill>
              <w14:schemeClr w14:val="tx1"/>
            </w14:solidFill>
          </w14:textFill>
        </w:rPr>
      </w:pPr>
      <w:bookmarkStart w:id="367" w:name="_Toc95"/>
      <w:bookmarkStart w:id="368" w:name="_Toc28211"/>
      <w:bookmarkStart w:id="369" w:name="_Toc1891"/>
      <w:bookmarkStart w:id="370" w:name="_Toc4416"/>
      <w:bookmarkStart w:id="371" w:name="_Toc28044"/>
      <w:bookmarkStart w:id="372" w:name="_Toc492478726"/>
      <w:bookmarkStart w:id="373" w:name="_Toc400"/>
      <w:bookmarkStart w:id="374" w:name="_Toc25361"/>
      <w:bookmarkStart w:id="375" w:name="_Toc4718"/>
      <w:bookmarkStart w:id="376" w:name="_Toc1958"/>
      <w:bookmarkStart w:id="377" w:name="_Toc383891176"/>
      <w:bookmarkStart w:id="378" w:name="_Toc12575"/>
      <w:bookmarkStart w:id="379" w:name="_Toc7604"/>
      <w:bookmarkStart w:id="380" w:name="_Toc1424"/>
      <w:bookmarkStart w:id="381" w:name="_Toc390098427"/>
      <w:bookmarkStart w:id="382" w:name="_Toc17692"/>
      <w:bookmarkStart w:id="383" w:name="_Toc27913"/>
      <w:bookmarkStart w:id="384" w:name="_Toc13597"/>
      <w:bookmarkStart w:id="385" w:name="_Toc385427801"/>
      <w:bookmarkStart w:id="386" w:name="_Toc5612"/>
      <w:bookmarkStart w:id="387" w:name="_Toc12983513"/>
      <w:bookmarkStart w:id="388" w:name="_Toc12563"/>
      <w:bookmarkStart w:id="389" w:name="_Toc30363"/>
      <w:bookmarkStart w:id="390" w:name="_Toc16406"/>
      <w:bookmarkStart w:id="391" w:name="_Toc5805"/>
      <w:bookmarkStart w:id="392" w:name="_Toc18679"/>
      <w:bookmarkStart w:id="393" w:name="_Toc14185"/>
      <w:bookmarkStart w:id="394" w:name="_Toc17335"/>
      <w:bookmarkStart w:id="395" w:name="_Toc375039072"/>
      <w:bookmarkStart w:id="396" w:name="_Toc24557"/>
      <w:bookmarkStart w:id="397" w:name="_Toc24759"/>
      <w:bookmarkStart w:id="398" w:name="_Toc10869"/>
      <w:bookmarkStart w:id="399" w:name="_Toc2902"/>
      <w:r>
        <w:rPr>
          <w:rFonts w:hint="eastAsia" w:ascii="宋体" w:hAnsi="宋体" w:eastAsia="宋体"/>
          <w:color w:val="000000" w:themeColor="text1"/>
          <w:sz w:val="24"/>
          <w:szCs w:val="24"/>
          <w:highlight w:val="none"/>
          <w14:textFill>
            <w14:solidFill>
              <w14:schemeClr w14:val="tx1"/>
            </w14:solidFill>
          </w14:textFill>
        </w:rPr>
        <w:t>三、</w:t>
      </w:r>
      <w:r>
        <w:rPr>
          <w:rFonts w:ascii="宋体" w:hAnsi="宋体" w:eastAsia="宋体"/>
          <w:color w:val="000000" w:themeColor="text1"/>
          <w:sz w:val="24"/>
          <w:szCs w:val="24"/>
          <w:highlight w:val="none"/>
          <w14:textFill>
            <w14:solidFill>
              <w14:schemeClr w14:val="tx1"/>
            </w14:solidFill>
          </w14:textFill>
        </w:rPr>
        <w:t>比选申请文件的编制</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400" w:name="_Toc375039073"/>
      <w:bookmarkStart w:id="401" w:name="_Toc13418"/>
      <w:bookmarkStart w:id="402" w:name="_Toc383891177"/>
      <w:bookmarkStart w:id="403" w:name="_Toc12983514"/>
      <w:bookmarkStart w:id="404" w:name="_Toc18350"/>
      <w:bookmarkStart w:id="405" w:name="_Toc26680"/>
      <w:bookmarkStart w:id="406" w:name="_Toc385427802"/>
      <w:bookmarkStart w:id="407" w:name="_Toc12074"/>
      <w:bookmarkStart w:id="408" w:name="_Toc2819"/>
      <w:bookmarkStart w:id="409" w:name="_Toc20025"/>
      <w:bookmarkStart w:id="410" w:name="_Toc25750600"/>
      <w:bookmarkStart w:id="411" w:name="_Toc12456"/>
      <w:bookmarkStart w:id="412" w:name="_Toc23794"/>
      <w:bookmarkStart w:id="413" w:name="_Toc16435"/>
      <w:bookmarkStart w:id="414" w:name="_Toc11259"/>
      <w:bookmarkStart w:id="415" w:name="_Toc4384"/>
      <w:bookmarkStart w:id="416" w:name="_Toc1733"/>
      <w:bookmarkStart w:id="417" w:name="_Toc26150"/>
      <w:bookmarkStart w:id="418" w:name="_Toc41492188"/>
      <w:bookmarkStart w:id="419" w:name="_Toc9592"/>
      <w:bookmarkStart w:id="420" w:name="_Toc29862"/>
      <w:bookmarkStart w:id="421" w:name="_Toc390098428"/>
      <w:bookmarkStart w:id="422" w:name="_Toc492478727"/>
      <w:bookmarkStart w:id="423" w:name="_Toc16186"/>
      <w:bookmarkStart w:id="424" w:name="_Toc21673"/>
      <w:r>
        <w:rPr>
          <w:rFonts w:hint="eastAsia" w:ascii="宋体" w:hAnsi="宋体"/>
          <w:color w:val="000000" w:themeColor="text1"/>
          <w:sz w:val="21"/>
          <w:szCs w:val="21"/>
          <w:highlight w:val="none"/>
          <w14:textFill>
            <w14:solidFill>
              <w14:schemeClr w14:val="tx1"/>
            </w14:solidFill>
          </w14:textFill>
        </w:rPr>
        <w:t xml:space="preserve">8. </w:t>
      </w:r>
      <w:r>
        <w:rPr>
          <w:rFonts w:ascii="宋体" w:hAnsi="宋体"/>
          <w:color w:val="000000" w:themeColor="text1"/>
          <w:sz w:val="21"/>
          <w:szCs w:val="21"/>
          <w:highlight w:val="none"/>
          <w14:textFill>
            <w14:solidFill>
              <w14:schemeClr w14:val="tx1"/>
            </w14:solidFill>
          </w14:textFill>
        </w:rPr>
        <w:t>编制要求</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比选申请人应认真阅读比选文件的所有内容，按比选文件的要求提供比选申请文件，并保证提供的全部资料的真实性，以使其比选申请对比选文件作出实质性响应，否则，其比选申请将被否决。</w:t>
      </w:r>
    </w:p>
    <w:p>
      <w:pPr>
        <w:pStyle w:val="5"/>
        <w:numPr>
          <w:ilvl w:val="0"/>
          <w:numId w:val="2"/>
        </w:numPr>
        <w:spacing w:before="0" w:after="0" w:afterAutospacing="0"/>
        <w:ind w:left="0" w:right="0" w:rightChars="0" w:firstLine="422" w:firstLineChars="200"/>
        <w:rPr>
          <w:rFonts w:ascii="宋体" w:hAnsi="宋体"/>
          <w:color w:val="000000" w:themeColor="text1"/>
          <w:sz w:val="21"/>
          <w:szCs w:val="21"/>
          <w:highlight w:val="none"/>
          <w14:textFill>
            <w14:solidFill>
              <w14:schemeClr w14:val="tx1"/>
            </w14:solidFill>
          </w14:textFill>
        </w:rPr>
      </w:pPr>
      <w:bookmarkStart w:id="425" w:name="_Toc9887"/>
      <w:bookmarkStart w:id="426" w:name="_Toc24857"/>
      <w:bookmarkStart w:id="427" w:name="_Toc12207"/>
      <w:bookmarkStart w:id="428" w:name="_Toc16237"/>
      <w:bookmarkStart w:id="429" w:name="_Toc12983515"/>
      <w:bookmarkStart w:id="430" w:name="_Toc28065"/>
      <w:bookmarkStart w:id="431" w:name="_Toc28296"/>
      <w:bookmarkStart w:id="432" w:name="_Toc390098429"/>
      <w:bookmarkStart w:id="433" w:name="_Toc25770"/>
      <w:bookmarkStart w:id="434" w:name="_Toc3492"/>
      <w:bookmarkStart w:id="435" w:name="_Toc11040"/>
      <w:bookmarkStart w:id="436" w:name="_Toc1047"/>
      <w:bookmarkStart w:id="437" w:name="_Toc24935"/>
      <w:bookmarkStart w:id="438" w:name="_Toc26753"/>
      <w:bookmarkStart w:id="439" w:name="_Toc25750601"/>
      <w:bookmarkStart w:id="440" w:name="_Toc383891178"/>
      <w:bookmarkStart w:id="441" w:name="_Toc11161"/>
      <w:bookmarkStart w:id="442" w:name="_Toc385427803"/>
      <w:bookmarkStart w:id="443" w:name="_Toc375039074"/>
      <w:bookmarkStart w:id="444" w:name="_Toc22026"/>
      <w:bookmarkStart w:id="445" w:name="_Toc492478728"/>
      <w:bookmarkStart w:id="446" w:name="_Toc6261"/>
      <w:bookmarkStart w:id="447" w:name="_Toc19885"/>
      <w:bookmarkStart w:id="448" w:name="_Toc15570"/>
      <w:bookmarkStart w:id="449" w:name="_Toc41492189"/>
      <w:r>
        <w:rPr>
          <w:rFonts w:ascii="宋体" w:hAnsi="宋体"/>
          <w:color w:val="000000" w:themeColor="text1"/>
          <w:sz w:val="21"/>
          <w:szCs w:val="21"/>
          <w:highlight w:val="none"/>
          <w14:textFill>
            <w14:solidFill>
              <w14:schemeClr w14:val="tx1"/>
            </w14:solidFill>
          </w14:textFill>
        </w:rPr>
        <w:t>比选申请语言及计量单位</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9.1 </w:t>
      </w:r>
      <w:r>
        <w:rPr>
          <w:rFonts w:ascii="宋体" w:hAnsi="宋体"/>
          <w:color w:val="000000" w:themeColor="text1"/>
          <w:highlight w:val="none"/>
          <w14:textFill>
            <w14:solidFill>
              <w14:schemeClr w14:val="tx1"/>
            </w14:solidFill>
          </w14:textFill>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9.2 </w:t>
      </w:r>
      <w:r>
        <w:rPr>
          <w:rFonts w:ascii="宋体" w:hAnsi="宋体"/>
          <w:color w:val="000000" w:themeColor="text1"/>
          <w:highlight w:val="none"/>
          <w14:textFill>
            <w14:solidFill>
              <w14:schemeClr w14:val="tx1"/>
            </w14:solidFill>
          </w14:textFill>
        </w:rPr>
        <w:t>除在比选文件另有规定外，计量单位应使用中华人民共和国法定计量单位。</w:t>
      </w:r>
    </w:p>
    <w:p>
      <w:pPr>
        <w:pStyle w:val="5"/>
        <w:numPr>
          <w:ilvl w:val="0"/>
          <w:numId w:val="0"/>
        </w:numPr>
        <w:spacing w:before="0" w:after="0" w:afterAutospacing="0"/>
        <w:ind w:left="0" w:right="0" w:rightChars="0" w:firstLine="422" w:firstLineChars="200"/>
        <w:rPr>
          <w:rFonts w:ascii="宋体" w:hAnsi="宋体"/>
          <w:color w:val="000000" w:themeColor="text1"/>
          <w:sz w:val="21"/>
          <w:szCs w:val="21"/>
          <w:highlight w:val="none"/>
          <w14:textFill>
            <w14:solidFill>
              <w14:schemeClr w14:val="tx1"/>
            </w14:solidFill>
          </w14:textFill>
        </w:rPr>
      </w:pPr>
      <w:bookmarkStart w:id="450" w:name="_Toc492478729"/>
      <w:bookmarkStart w:id="451" w:name="_Toc12983516"/>
      <w:bookmarkStart w:id="452" w:name="_Toc22476"/>
      <w:bookmarkStart w:id="453" w:name="_Toc25750602"/>
      <w:bookmarkStart w:id="454" w:name="_Toc30356"/>
      <w:bookmarkStart w:id="455" w:name="_Toc385427804"/>
      <w:bookmarkStart w:id="456" w:name="_Toc383891179"/>
      <w:bookmarkStart w:id="457" w:name="_Toc15809"/>
      <w:bookmarkStart w:id="458" w:name="_Toc390098430"/>
      <w:bookmarkStart w:id="459" w:name="_Toc375039075"/>
      <w:bookmarkStart w:id="460" w:name="_Toc30991"/>
      <w:bookmarkStart w:id="461" w:name="_Toc53"/>
      <w:bookmarkStart w:id="462" w:name="_Toc3877"/>
      <w:bookmarkStart w:id="463" w:name="_Toc23364"/>
      <w:bookmarkStart w:id="464" w:name="_Toc3464"/>
      <w:bookmarkStart w:id="465" w:name="_Toc29881"/>
      <w:bookmarkStart w:id="466" w:name="_Toc23229"/>
      <w:bookmarkStart w:id="467" w:name="_Toc3411"/>
      <w:bookmarkStart w:id="468" w:name="_Toc14323"/>
      <w:bookmarkStart w:id="469" w:name="_Toc16307"/>
      <w:bookmarkStart w:id="470" w:name="_Toc18149"/>
      <w:bookmarkStart w:id="471" w:name="_Toc41492190"/>
      <w:bookmarkStart w:id="472" w:name="_Toc28164"/>
      <w:bookmarkStart w:id="473" w:name="_Toc24760"/>
      <w:bookmarkStart w:id="474" w:name="_Toc19681"/>
      <w:r>
        <w:rPr>
          <w:rFonts w:hint="eastAsia" w:ascii="宋体" w:hAnsi="宋体"/>
          <w:color w:val="000000" w:themeColor="text1"/>
          <w:sz w:val="21"/>
          <w:szCs w:val="21"/>
          <w:highlight w:val="none"/>
          <w:lang w:val="en-US" w:eastAsia="zh-CN"/>
          <w14:textFill>
            <w14:solidFill>
              <w14:schemeClr w14:val="tx1"/>
            </w14:solidFill>
          </w14:textFill>
        </w:rPr>
        <w:t xml:space="preserve">10. </w:t>
      </w:r>
      <w:r>
        <w:rPr>
          <w:rFonts w:ascii="宋体" w:hAnsi="宋体"/>
          <w:color w:val="000000" w:themeColor="text1"/>
          <w:sz w:val="21"/>
          <w:szCs w:val="21"/>
          <w:highlight w:val="none"/>
          <w14:textFill>
            <w14:solidFill>
              <w14:schemeClr w14:val="tx1"/>
            </w14:solidFill>
          </w14:textFill>
        </w:rPr>
        <w:t>比选申请文件组成</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tabs>
          <w:tab w:val="left" w:pos="1134"/>
          <w:tab w:val="left" w:pos="1701"/>
          <w:tab w:val="left" w:pos="1843"/>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10.1 </w:t>
      </w:r>
      <w:r>
        <w:rPr>
          <w:rFonts w:ascii="宋体" w:hAnsi="宋体"/>
          <w:color w:val="000000" w:themeColor="text1"/>
          <w:highlight w:val="none"/>
          <w14:textFill>
            <w14:solidFill>
              <w14:schemeClr w14:val="tx1"/>
            </w14:solidFill>
          </w14:textFill>
        </w:rPr>
        <w:t>比选申请文件应提供足够、准确和真实的信息，以供评审委员会判断比选申请人是否具备承担本项目的能力。比选申请人递交的比选申请文件</w:t>
      </w:r>
      <w:r>
        <w:rPr>
          <w:rFonts w:hint="eastAsia" w:ascii="宋体" w:hAnsi="宋体"/>
          <w:color w:val="000000" w:themeColor="text1"/>
          <w:highlight w:val="none"/>
          <w14:textFill>
            <w14:solidFill>
              <w14:schemeClr w14:val="tx1"/>
            </w14:solidFill>
          </w14:textFill>
        </w:rPr>
        <w:t>组成详见比选申请须知前附表</w:t>
      </w:r>
      <w:r>
        <w:rPr>
          <w:rFonts w:ascii="宋体" w:hAnsi="宋体"/>
          <w:color w:val="000000" w:themeColor="text1"/>
          <w:highlight w:val="none"/>
          <w14:textFill>
            <w14:solidFill>
              <w14:schemeClr w14:val="tx1"/>
            </w14:solidFill>
          </w14:textFill>
        </w:rPr>
        <w:t>。</w:t>
      </w:r>
    </w:p>
    <w:p>
      <w:pPr>
        <w:tabs>
          <w:tab w:val="left" w:pos="1134"/>
          <w:tab w:val="left" w:pos="1701"/>
          <w:tab w:val="left" w:pos="1843"/>
        </w:tabs>
        <w:spacing w:before="0" w:after="0" w:afterAutospacing="0"/>
        <w:ind w:left="0" w:right="0" w:firstLine="422" w:firstLineChars="200"/>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10.2资格审查文件和技术文件不得透露有关报价的任何信息，否则导致其比选申请被否决。</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475" w:name="_Toc7608"/>
      <w:bookmarkStart w:id="476" w:name="_Toc8151"/>
      <w:bookmarkStart w:id="477" w:name="_Toc385427805"/>
      <w:bookmarkStart w:id="478" w:name="_Toc14308"/>
      <w:bookmarkStart w:id="479" w:name="_Toc675"/>
      <w:bookmarkStart w:id="480" w:name="_Toc390098431"/>
      <w:bookmarkStart w:id="481" w:name="_Toc12983517"/>
      <w:bookmarkStart w:id="482" w:name="_Toc14630"/>
      <w:bookmarkStart w:id="483" w:name="_Toc2395"/>
      <w:bookmarkStart w:id="484" w:name="_Toc15919"/>
      <w:bookmarkStart w:id="485" w:name="_Toc375039076"/>
      <w:bookmarkStart w:id="486" w:name="_Toc383891180"/>
      <w:bookmarkStart w:id="487" w:name="_Toc20248"/>
      <w:bookmarkStart w:id="488" w:name="_Toc11211"/>
      <w:bookmarkStart w:id="489" w:name="_Toc27194"/>
      <w:bookmarkStart w:id="490" w:name="_Toc20490"/>
      <w:bookmarkStart w:id="491" w:name="_Toc16783"/>
      <w:bookmarkStart w:id="492" w:name="_Toc25750603"/>
      <w:bookmarkStart w:id="493" w:name="_Toc15448"/>
      <w:bookmarkStart w:id="494" w:name="_Toc3670"/>
      <w:bookmarkStart w:id="495" w:name="_Toc21144"/>
      <w:bookmarkStart w:id="496" w:name="_Toc27019"/>
      <w:bookmarkStart w:id="497" w:name="_Toc41492191"/>
      <w:bookmarkStart w:id="498" w:name="_Toc492478730"/>
      <w:bookmarkStart w:id="499" w:name="_Toc23002"/>
      <w:r>
        <w:rPr>
          <w:rFonts w:hint="eastAsia" w:ascii="宋体" w:hAnsi="宋体"/>
          <w:color w:val="000000" w:themeColor="text1"/>
          <w:sz w:val="21"/>
          <w:szCs w:val="21"/>
          <w:highlight w:val="none"/>
          <w14:textFill>
            <w14:solidFill>
              <w14:schemeClr w14:val="tx1"/>
            </w14:solidFill>
          </w14:textFill>
        </w:rPr>
        <w:t xml:space="preserve">11. </w:t>
      </w:r>
      <w:r>
        <w:rPr>
          <w:rFonts w:ascii="宋体" w:hAnsi="宋体"/>
          <w:color w:val="000000" w:themeColor="text1"/>
          <w:sz w:val="21"/>
          <w:szCs w:val="21"/>
          <w:highlight w:val="none"/>
          <w14:textFill>
            <w14:solidFill>
              <w14:schemeClr w14:val="tx1"/>
            </w14:solidFill>
          </w14:textFill>
        </w:rPr>
        <w:t>比选申请文件格式</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11.1 </w:t>
      </w:r>
      <w:r>
        <w:rPr>
          <w:rFonts w:ascii="宋体" w:hAnsi="宋体"/>
          <w:color w:val="000000" w:themeColor="text1"/>
          <w:highlight w:val="none"/>
          <w14:textFill>
            <w14:solidFill>
              <w14:schemeClr w14:val="tx1"/>
            </w14:solidFill>
          </w14:textFill>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11.2 </w:t>
      </w:r>
      <w:r>
        <w:rPr>
          <w:rFonts w:ascii="宋体" w:hAnsi="宋体"/>
          <w:color w:val="000000" w:themeColor="text1"/>
          <w:highlight w:val="none"/>
          <w14:textFill>
            <w14:solidFill>
              <w14:schemeClr w14:val="tx1"/>
            </w14:solidFill>
          </w14:textFill>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11.3 </w:t>
      </w:r>
      <w:r>
        <w:rPr>
          <w:rFonts w:ascii="宋体" w:hAnsi="宋体"/>
          <w:color w:val="000000" w:themeColor="text1"/>
          <w:highlight w:val="none"/>
          <w14:textFill>
            <w14:solidFill>
              <w14:schemeClr w14:val="tx1"/>
            </w14:solidFill>
          </w14:textFill>
        </w:rPr>
        <w:t>比选申请文件的规格：统一为A4印刷本，纸质封面，印刷本厚度</w:t>
      </w:r>
      <w:r>
        <w:rPr>
          <w:rFonts w:hint="eastAsia" w:ascii="宋体" w:hAnsi="宋体"/>
          <w:color w:val="000000" w:themeColor="text1"/>
          <w:highlight w:val="none"/>
          <w14:textFill>
            <w14:solidFill>
              <w14:schemeClr w14:val="tx1"/>
            </w14:solidFill>
          </w14:textFill>
        </w:rPr>
        <w:t>宜</w:t>
      </w:r>
      <w:r>
        <w:rPr>
          <w:rFonts w:ascii="宋体" w:hAnsi="宋体"/>
          <w:color w:val="000000" w:themeColor="text1"/>
          <w:highlight w:val="none"/>
          <w14:textFill>
            <w14:solidFill>
              <w14:schemeClr w14:val="tx1"/>
            </w14:solidFill>
          </w14:textFill>
        </w:rPr>
        <w:t>控制在</w:t>
      </w:r>
      <w:r>
        <w:rPr>
          <w:rFonts w:hint="eastAsia" w:ascii="宋体" w:hAnsi="宋体"/>
          <w:color w:val="000000" w:themeColor="text1"/>
          <w:highlight w:val="none"/>
          <w14:textFill>
            <w14:solidFill>
              <w14:schemeClr w14:val="tx1"/>
            </w14:solidFill>
          </w14:textFill>
        </w:rPr>
        <w:t>5</w:t>
      </w:r>
      <w:r>
        <w:rPr>
          <w:rFonts w:ascii="宋体" w:hAnsi="宋体"/>
          <w:color w:val="000000" w:themeColor="text1"/>
          <w:highlight w:val="none"/>
          <w14:textFill>
            <w14:solidFill>
              <w14:schemeClr w14:val="tx1"/>
            </w14:solidFill>
          </w14:textFill>
        </w:rPr>
        <w:t>公分以内，超过厚度</w:t>
      </w:r>
      <w:r>
        <w:rPr>
          <w:rFonts w:hint="eastAsia" w:ascii="宋体" w:hAnsi="宋体"/>
          <w:color w:val="000000" w:themeColor="text1"/>
          <w:highlight w:val="none"/>
          <w14:textFill>
            <w14:solidFill>
              <w14:schemeClr w14:val="tx1"/>
            </w14:solidFill>
          </w14:textFill>
        </w:rPr>
        <w:t>可</w:t>
      </w:r>
      <w:r>
        <w:rPr>
          <w:rFonts w:ascii="宋体" w:hAnsi="宋体"/>
          <w:color w:val="000000" w:themeColor="text1"/>
          <w:highlight w:val="none"/>
          <w14:textFill>
            <w14:solidFill>
              <w14:schemeClr w14:val="tx1"/>
            </w14:solidFill>
          </w14:textFill>
        </w:rPr>
        <w:t>分册装订。封面标明文件题名、编号、比选申请人名称、比选申请时间，</w:t>
      </w:r>
      <w:r>
        <w:rPr>
          <w:rFonts w:hint="eastAsia" w:ascii="宋体" w:hAnsi="宋体"/>
          <w:color w:val="000000" w:themeColor="text1"/>
          <w:highlight w:val="none"/>
          <w14:textFill>
            <w14:solidFill>
              <w14:schemeClr w14:val="tx1"/>
            </w14:solidFill>
          </w14:textFill>
        </w:rPr>
        <w:t>封面上标明</w:t>
      </w:r>
      <w:r>
        <w:rPr>
          <w:rFonts w:ascii="宋体" w:hAnsi="宋体"/>
          <w:color w:val="000000" w:themeColor="text1"/>
          <w:highlight w:val="none"/>
          <w14:textFill>
            <w14:solidFill>
              <w14:schemeClr w14:val="tx1"/>
            </w14:solidFill>
          </w14:textFill>
        </w:rPr>
        <w:t>正本（或副本）。</w:t>
      </w:r>
      <w:r>
        <w:rPr>
          <w:rFonts w:hint="eastAsia" w:ascii="宋体" w:hAnsi="宋体"/>
          <w:color w:val="000000" w:themeColor="text1"/>
          <w:highlight w:val="none"/>
          <w14:textFill>
            <w14:solidFill>
              <w14:schemeClr w14:val="tx1"/>
            </w14:solidFill>
          </w14:textFill>
        </w:rPr>
        <w:t>使用不锈钢书钉或拉线装订或无线胶装</w:t>
      </w:r>
      <w:r>
        <w:rPr>
          <w:rFonts w:ascii="宋体" w:hAnsi="宋体"/>
          <w:color w:val="000000" w:themeColor="text1"/>
          <w:highlight w:val="none"/>
          <w14:textFill>
            <w14:solidFill>
              <w14:schemeClr w14:val="tx1"/>
            </w14:solidFill>
          </w14:textFill>
        </w:rPr>
        <w:t>，装订时书钉不外露；不能使用塑料面或塑料胶条装订。</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11.4</w:t>
      </w:r>
      <w:r>
        <w:rPr>
          <w:rFonts w:hint="eastAsia" w:ascii="宋体" w:hAnsi="宋体"/>
          <w:color w:val="000000" w:themeColor="text1"/>
          <w:highlight w:val="none"/>
          <w:lang w:val="en-US" w:eastAsia="zh-CN"/>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比选申请文件的页码：必须按每本</w:t>
      </w:r>
      <w:r>
        <w:rPr>
          <w:rFonts w:hint="eastAsia" w:ascii="宋体" w:hAnsi="宋体"/>
          <w:color w:val="000000" w:themeColor="text1"/>
          <w:highlight w:val="none"/>
          <w14:textFill>
            <w14:solidFill>
              <w14:schemeClr w14:val="tx1"/>
            </w14:solidFill>
          </w14:textFill>
        </w:rPr>
        <w:t>正文</w:t>
      </w:r>
      <w:r>
        <w:rPr>
          <w:rFonts w:ascii="宋体" w:hAnsi="宋体"/>
          <w:color w:val="000000" w:themeColor="text1"/>
          <w:highlight w:val="none"/>
          <w14:textFill>
            <w14:solidFill>
              <w14:schemeClr w14:val="tx1"/>
            </w14:solidFill>
          </w14:textFill>
        </w:rPr>
        <w:t>逐页从1开始，按照流水号编号。</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11.5</w:t>
      </w:r>
      <w:r>
        <w:rPr>
          <w:rFonts w:hint="eastAsia" w:ascii="宋体" w:hAnsi="宋体"/>
          <w:color w:val="000000" w:themeColor="text1"/>
          <w:highlight w:val="none"/>
          <w:lang w:val="en-US" w:eastAsia="zh-CN"/>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图纸的整理：图纸横向按手风琴折叠，竖向按顺时针方向折叠，折叠后图标露在右下角，每本图纸厚度不</w:t>
      </w:r>
      <w:r>
        <w:rPr>
          <w:rFonts w:hint="eastAsia" w:ascii="宋体" w:hAnsi="宋体"/>
          <w:color w:val="000000" w:themeColor="text1"/>
          <w:highlight w:val="none"/>
          <w14:textFill>
            <w14:solidFill>
              <w14:schemeClr w14:val="tx1"/>
            </w14:solidFill>
          </w14:textFill>
        </w:rPr>
        <w:t>宜</w:t>
      </w:r>
      <w:r>
        <w:rPr>
          <w:rFonts w:ascii="宋体" w:hAnsi="宋体"/>
          <w:color w:val="000000" w:themeColor="text1"/>
          <w:highlight w:val="none"/>
          <w14:textFill>
            <w14:solidFill>
              <w14:schemeClr w14:val="tx1"/>
            </w14:solidFill>
          </w14:textFill>
        </w:rPr>
        <w:t>超过4公分，超过</w:t>
      </w:r>
      <w:r>
        <w:rPr>
          <w:rFonts w:hint="eastAsia" w:ascii="宋体" w:hAnsi="宋体"/>
          <w:color w:val="000000" w:themeColor="text1"/>
          <w:highlight w:val="none"/>
          <w14:textFill>
            <w14:solidFill>
              <w14:schemeClr w14:val="tx1"/>
            </w14:solidFill>
          </w14:textFill>
        </w:rPr>
        <w:t>可</w:t>
      </w:r>
      <w:r>
        <w:rPr>
          <w:rFonts w:ascii="宋体" w:hAnsi="宋体"/>
          <w:color w:val="000000" w:themeColor="text1"/>
          <w:highlight w:val="none"/>
          <w14:textFill>
            <w14:solidFill>
              <w14:schemeClr w14:val="tx1"/>
            </w14:solidFill>
          </w14:textFill>
        </w:rPr>
        <w:t>分卷装订，每卷图纸从图纸封面起逐张从1开始</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按照流水号编号。</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500" w:name="_Toc21084"/>
      <w:bookmarkStart w:id="501" w:name="_Toc375039077"/>
      <w:bookmarkStart w:id="502" w:name="_Toc3799"/>
      <w:bookmarkStart w:id="503" w:name="_Toc22295"/>
      <w:bookmarkStart w:id="504" w:name="_Toc9416"/>
      <w:bookmarkStart w:id="505" w:name="_Toc24264"/>
      <w:bookmarkStart w:id="506" w:name="_Toc17379"/>
      <w:bookmarkStart w:id="507" w:name="_Toc7857"/>
      <w:bookmarkStart w:id="508" w:name="_Toc20685"/>
      <w:bookmarkStart w:id="509" w:name="_Toc390098432"/>
      <w:bookmarkStart w:id="510" w:name="_Toc25750604"/>
      <w:bookmarkStart w:id="511" w:name="_Toc17338"/>
      <w:bookmarkStart w:id="512" w:name="_Toc17526"/>
      <w:bookmarkStart w:id="513" w:name="_Toc16653"/>
      <w:bookmarkStart w:id="514" w:name="_Toc492478731"/>
      <w:bookmarkStart w:id="515" w:name="_Toc26974"/>
      <w:bookmarkStart w:id="516" w:name="_Toc385427806"/>
      <w:bookmarkStart w:id="517" w:name="_Toc3813"/>
      <w:bookmarkStart w:id="518" w:name="_Toc383891181"/>
      <w:bookmarkStart w:id="519" w:name="_Toc12983518"/>
      <w:bookmarkStart w:id="520" w:name="_Toc6671"/>
      <w:bookmarkStart w:id="521" w:name="_Toc26482"/>
      <w:bookmarkStart w:id="522" w:name="_Toc14123"/>
      <w:bookmarkStart w:id="523" w:name="_Toc31743"/>
      <w:bookmarkStart w:id="524" w:name="_Toc41492192"/>
      <w:r>
        <w:rPr>
          <w:rFonts w:hint="eastAsia" w:ascii="宋体" w:hAnsi="宋体"/>
          <w:color w:val="000000" w:themeColor="text1"/>
          <w:sz w:val="21"/>
          <w:szCs w:val="21"/>
          <w:highlight w:val="none"/>
          <w14:textFill>
            <w14:solidFill>
              <w14:schemeClr w14:val="tx1"/>
            </w14:solidFill>
          </w14:textFill>
        </w:rPr>
        <w:t xml:space="preserve">12. </w:t>
      </w:r>
      <w:r>
        <w:rPr>
          <w:rFonts w:ascii="宋体" w:hAnsi="宋体"/>
          <w:color w:val="000000" w:themeColor="text1"/>
          <w:sz w:val="21"/>
          <w:szCs w:val="21"/>
          <w:highlight w:val="none"/>
          <w14:textFill>
            <w14:solidFill>
              <w14:schemeClr w14:val="tx1"/>
            </w14:solidFill>
          </w14:textFill>
        </w:rPr>
        <w:t>比选申请报价</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12.1 </w:t>
      </w:r>
      <w:r>
        <w:rPr>
          <w:rFonts w:hint="eastAsia" w:ascii="宋体" w:hAnsi="宋体"/>
          <w:color w:val="000000" w:themeColor="text1"/>
          <w:highlight w:val="none"/>
          <w14:textFill>
            <w14:solidFill>
              <w14:schemeClr w14:val="tx1"/>
            </w14:solidFill>
          </w14:textFill>
        </w:rPr>
        <w:t>本项目采用</w:t>
      </w:r>
      <w:r>
        <w:rPr>
          <w:rFonts w:hint="eastAsia" w:ascii="宋体" w:hAnsi="宋体"/>
          <w:color w:val="000000" w:themeColor="text1"/>
          <w:highlight w:val="none"/>
          <w:lang w:val="en-US" w:eastAsia="zh-CN"/>
          <w14:textFill>
            <w14:solidFill>
              <w14:schemeClr w14:val="tx1"/>
            </w14:solidFill>
          </w14:textFill>
        </w:rPr>
        <w:t>不</w:t>
      </w:r>
      <w:r>
        <w:rPr>
          <w:rFonts w:hint="eastAsia" w:ascii="宋体" w:hAnsi="宋体"/>
          <w:color w:val="000000" w:themeColor="text1"/>
          <w:highlight w:val="none"/>
          <w14:textFill>
            <w14:solidFill>
              <w14:schemeClr w14:val="tx1"/>
            </w14:solidFill>
          </w14:textFill>
        </w:rPr>
        <w:t>含税报价</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合同</w:t>
      </w:r>
      <w:r>
        <w:rPr>
          <w:rFonts w:hint="eastAsia" w:ascii="宋体" w:hAnsi="宋体"/>
          <w:color w:val="000000" w:themeColor="text1"/>
          <w:highlight w:val="none"/>
          <w14:textFill>
            <w14:solidFill>
              <w14:schemeClr w14:val="tx1"/>
            </w14:solidFill>
          </w14:textFill>
        </w:rPr>
        <w:t>最终税金在结算阶段，按实际产生的税金进行核算。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12.2 </w:t>
      </w:r>
      <w:r>
        <w:rPr>
          <w:rFonts w:hint="eastAsia" w:ascii="宋体" w:hAnsi="宋体"/>
          <w:color w:val="000000" w:themeColor="text1"/>
          <w:highlight w:val="none"/>
          <w14:textFill>
            <w14:solidFill>
              <w14:schemeClr w14:val="tx1"/>
            </w14:solidFill>
          </w14:textFill>
        </w:rPr>
        <w:t>比选申请报价应包括此报价已包含心理测试及测试报告费、复检及复检报告费、税金、邮寄费、外勤费、评价费等一切费用等履行合同标的全过程产生的所有成本和费用以及比选申请人应承担的费用。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12.3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12.</w:t>
      </w:r>
      <w:r>
        <w:rPr>
          <w:rFonts w:hint="eastAsia" w:ascii="宋体" w:hAnsi="宋体"/>
          <w:color w:val="000000" w:themeColor="text1"/>
          <w:highlight w:val="none"/>
          <w14:textFill>
            <w14:solidFill>
              <w14:schemeClr w14:val="tx1"/>
            </w14:solidFill>
          </w14:textFill>
        </w:rPr>
        <w:t>4</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项目不接受</w:t>
      </w:r>
      <w:r>
        <w:rPr>
          <w:rFonts w:ascii="宋体" w:hAnsi="宋体"/>
          <w:color w:val="000000" w:themeColor="text1"/>
          <w:highlight w:val="none"/>
          <w14:textFill>
            <w14:solidFill>
              <w14:schemeClr w14:val="tx1"/>
            </w14:solidFill>
          </w14:textFill>
        </w:rPr>
        <w:t>比选申请人免费</w:t>
      </w:r>
      <w:r>
        <w:rPr>
          <w:rFonts w:hint="eastAsia" w:ascii="宋体" w:hAnsi="宋体"/>
          <w:color w:val="000000" w:themeColor="text1"/>
          <w:highlight w:val="none"/>
          <w14:textFill>
            <w14:solidFill>
              <w14:schemeClr w14:val="tx1"/>
            </w14:solidFill>
          </w14:textFill>
        </w:rPr>
        <w:t>、赠送、打折</w:t>
      </w:r>
      <w:r>
        <w:rPr>
          <w:rFonts w:ascii="宋体" w:hAnsi="宋体"/>
          <w:color w:val="000000" w:themeColor="text1"/>
          <w:highlight w:val="none"/>
          <w14:textFill>
            <w14:solidFill>
              <w14:schemeClr w14:val="tx1"/>
            </w14:solidFill>
          </w14:textFill>
        </w:rPr>
        <w:t>提供</w:t>
      </w:r>
      <w:r>
        <w:rPr>
          <w:rFonts w:hint="eastAsia" w:ascii="宋体" w:hAnsi="宋体"/>
          <w:color w:val="000000" w:themeColor="text1"/>
          <w:highlight w:val="none"/>
          <w14:textFill>
            <w14:solidFill>
              <w14:schemeClr w14:val="tx1"/>
            </w14:solidFill>
          </w14:textFill>
        </w:rPr>
        <w:t>任何形式的服务。</w:t>
      </w:r>
    </w:p>
    <w:p>
      <w:pPr>
        <w:spacing w:before="0" w:after="0" w:afterAutospacing="0"/>
        <w:ind w:left="0" w:right="0" w:firstLine="420" w:firstLineChars="200"/>
        <w:rPr>
          <w:rFonts w:ascii="宋体" w:hAnsi="宋体" w:cs="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12.</w:t>
      </w:r>
      <w:r>
        <w:rPr>
          <w:rFonts w:hint="eastAsia" w:ascii="宋体" w:hAnsi="宋体"/>
          <w:color w:val="000000" w:themeColor="text1"/>
          <w:highlight w:val="none"/>
          <w14:textFill>
            <w14:solidFill>
              <w14:schemeClr w14:val="tx1"/>
            </w14:solidFill>
          </w14:textFill>
        </w:rPr>
        <w:t>5</w:t>
      </w:r>
      <w:r>
        <w:rPr>
          <w:rFonts w:hint="eastAsia" w:ascii="宋体" w:hAnsi="宋体"/>
          <w:color w:val="000000" w:themeColor="text1"/>
          <w:highlight w:val="none"/>
          <w:lang w:val="en-US" w:eastAsia="zh-CN"/>
          <w14:textFill>
            <w14:solidFill>
              <w14:schemeClr w14:val="tx1"/>
            </w14:solidFill>
          </w14:textFill>
        </w:rPr>
        <w:t xml:space="preserve"> </w:t>
      </w:r>
      <w:r>
        <w:rPr>
          <w:rFonts w:ascii="宋体" w:hAnsi="宋体" w:cs="宋体"/>
          <w:color w:val="000000" w:themeColor="text1"/>
          <w:highlight w:val="none"/>
          <w14:textFill>
            <w14:solidFill>
              <w14:schemeClr w14:val="tx1"/>
            </w14:solidFill>
          </w14:textFill>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12.</w:t>
      </w:r>
      <w:r>
        <w:rPr>
          <w:rFonts w:hint="eastAsia" w:ascii="宋体" w:hAnsi="宋体"/>
          <w:color w:val="000000" w:themeColor="text1"/>
          <w:highlight w:val="none"/>
          <w14:textFill>
            <w14:solidFill>
              <w14:schemeClr w14:val="tx1"/>
            </w14:solidFill>
          </w14:textFill>
        </w:rPr>
        <w:t>6</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b/>
          <w:color w:val="000000" w:themeColor="text1"/>
          <w:highlight w:val="none"/>
          <w14:textFill>
            <w14:solidFill>
              <w14:schemeClr w14:val="tx1"/>
            </w14:solidFill>
          </w14:textFill>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12.7 比选申请人不得在价格文件之外的比选申请文件中出现任何有关本项目的报价信息。</w:t>
      </w:r>
    </w:p>
    <w:p>
      <w:pPr>
        <w:pStyle w:val="5"/>
        <w:numPr>
          <w:ilvl w:val="0"/>
          <w:numId w:val="3"/>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525" w:name="_Toc41492193"/>
      <w:bookmarkStart w:id="526" w:name="_Toc375039078"/>
      <w:bookmarkStart w:id="527" w:name="_Toc10220"/>
      <w:bookmarkStart w:id="528" w:name="_Toc18875"/>
      <w:bookmarkStart w:id="529" w:name="_Toc21448"/>
      <w:bookmarkStart w:id="530" w:name="_Toc25750605"/>
      <w:bookmarkStart w:id="531" w:name="_Toc25459"/>
      <w:bookmarkStart w:id="532" w:name="_Toc12762"/>
      <w:bookmarkStart w:id="533" w:name="_Toc21706"/>
      <w:bookmarkStart w:id="534" w:name="_Toc7428"/>
      <w:bookmarkStart w:id="535" w:name="_Toc12947"/>
      <w:bookmarkStart w:id="536" w:name="_Toc20156"/>
      <w:bookmarkStart w:id="537" w:name="_Toc492478732"/>
      <w:bookmarkStart w:id="538" w:name="_Toc385427807"/>
      <w:bookmarkStart w:id="539" w:name="_Toc28476"/>
      <w:bookmarkStart w:id="540" w:name="_Toc26064"/>
      <w:bookmarkStart w:id="541" w:name="_Toc2710"/>
      <w:bookmarkStart w:id="542" w:name="_Toc21430"/>
      <w:bookmarkStart w:id="543" w:name="_Toc5836"/>
      <w:bookmarkStart w:id="544" w:name="_Toc28880"/>
      <w:bookmarkStart w:id="545" w:name="_Toc383891182"/>
      <w:bookmarkStart w:id="546" w:name="_Toc1664"/>
      <w:bookmarkStart w:id="547" w:name="_Toc12983519"/>
      <w:bookmarkStart w:id="548" w:name="_Toc15940"/>
      <w:bookmarkStart w:id="549" w:name="_Toc390098433"/>
      <w:r>
        <w:rPr>
          <w:rFonts w:ascii="宋体" w:hAnsi="宋体"/>
          <w:color w:val="000000" w:themeColor="text1"/>
          <w:sz w:val="21"/>
          <w:szCs w:val="21"/>
          <w:highlight w:val="none"/>
          <w14:textFill>
            <w14:solidFill>
              <w14:schemeClr w14:val="tx1"/>
            </w14:solidFill>
          </w14:textFill>
        </w:rPr>
        <w:t>比选申请货币</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13.1</w:t>
      </w:r>
      <w:r>
        <w:rPr>
          <w:rFonts w:hint="eastAsia" w:ascii="宋体" w:hAnsi="宋体"/>
          <w:color w:val="000000" w:themeColor="text1"/>
          <w:highlight w:val="none"/>
          <w:lang w:val="en-US" w:eastAsia="zh-CN"/>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比选申请人提供的服务用人民币报价。在比选申请文件中的报价一律用人民币币种填报，比选人不接受任何非人民币币种的比选申请报价。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13.2</w:t>
      </w:r>
      <w:r>
        <w:rPr>
          <w:rFonts w:hint="eastAsia" w:ascii="宋体" w:hAnsi="宋体"/>
          <w:color w:val="000000" w:themeColor="text1"/>
          <w:highlight w:val="none"/>
          <w:lang w:val="en-US" w:eastAsia="zh-CN"/>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比选人将以人民币与中选的比选申请人签订合同。</w:t>
      </w:r>
    </w:p>
    <w:p>
      <w:pPr>
        <w:pStyle w:val="5"/>
        <w:numPr>
          <w:ilvl w:val="0"/>
          <w:numId w:val="3"/>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550" w:name="_Toc30040"/>
      <w:bookmarkStart w:id="551" w:name="_Toc375039081"/>
      <w:bookmarkStart w:id="552" w:name="_Toc25750606"/>
      <w:bookmarkStart w:id="553" w:name="_Toc12049"/>
      <w:bookmarkStart w:id="554" w:name="_Toc5974"/>
      <w:bookmarkStart w:id="555" w:name="_Toc1624"/>
      <w:bookmarkStart w:id="556" w:name="_Toc27508"/>
      <w:bookmarkStart w:id="557" w:name="_Toc14309"/>
      <w:bookmarkStart w:id="558" w:name="_Toc24199"/>
      <w:bookmarkStart w:id="559" w:name="_Toc385427810"/>
      <w:bookmarkStart w:id="560" w:name="_Toc12983520"/>
      <w:bookmarkStart w:id="561" w:name="_Toc383891185"/>
      <w:bookmarkStart w:id="562" w:name="_Toc1530"/>
      <w:bookmarkStart w:id="563" w:name="_Toc16314"/>
      <w:bookmarkStart w:id="564" w:name="_Toc28665"/>
      <w:bookmarkStart w:id="565" w:name="_Toc7417"/>
      <w:bookmarkStart w:id="566" w:name="_Toc9237"/>
      <w:bookmarkStart w:id="567" w:name="_Toc22051"/>
      <w:bookmarkStart w:id="568" w:name="_Toc11690"/>
      <w:bookmarkStart w:id="569" w:name="_Toc41492194"/>
      <w:bookmarkStart w:id="570" w:name="_Toc30606"/>
      <w:bookmarkStart w:id="571" w:name="_Toc390098436"/>
      <w:bookmarkStart w:id="572" w:name="_Toc30848"/>
      <w:bookmarkStart w:id="573" w:name="_Toc14922"/>
      <w:bookmarkStart w:id="574" w:name="_Toc492478735"/>
      <w:r>
        <w:rPr>
          <w:rFonts w:ascii="宋体" w:hAnsi="宋体"/>
          <w:color w:val="000000" w:themeColor="text1"/>
          <w:sz w:val="21"/>
          <w:szCs w:val="21"/>
          <w:highlight w:val="none"/>
          <w14:textFill>
            <w14:solidFill>
              <w14:schemeClr w14:val="tx1"/>
            </w14:solidFill>
          </w14:textFill>
        </w:rPr>
        <w:t>比选保证金</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13"/>
        <w:spacing w:before="0" w:after="0" w:afterAutospacing="0"/>
        <w:ind w:left="0" w:right="0" w:firstLine="420" w:firstLineChars="200"/>
        <w:rPr>
          <w:rFonts w:hAnsi="宋体" w:cs="Times New Roman"/>
          <w:color w:val="000000" w:themeColor="text1"/>
          <w:sz w:val="21"/>
          <w:szCs w:val="21"/>
          <w:highlight w:val="none"/>
          <w14:textFill>
            <w14:solidFill>
              <w14:schemeClr w14:val="tx1"/>
            </w14:solidFill>
          </w14:textFill>
        </w:rPr>
      </w:pPr>
      <w:r>
        <w:rPr>
          <w:rFonts w:hint="eastAsia" w:hAnsi="宋体" w:cs="Times New Roman"/>
          <w:color w:val="000000" w:themeColor="text1"/>
          <w:sz w:val="21"/>
          <w:szCs w:val="21"/>
          <w:highlight w:val="none"/>
          <w14:textFill>
            <w14:solidFill>
              <w14:schemeClr w14:val="tx1"/>
            </w14:solidFill>
          </w14:textFill>
        </w:rPr>
        <w:t>本项目</w:t>
      </w:r>
      <w:r>
        <w:rPr>
          <w:rFonts w:hint="eastAsia" w:hAnsi="宋体"/>
          <w:color w:val="000000" w:themeColor="text1"/>
          <w:sz w:val="21"/>
          <w:szCs w:val="21"/>
          <w:highlight w:val="none"/>
          <w14:textFill>
            <w14:solidFill>
              <w14:schemeClr w14:val="tx1"/>
            </w14:solidFill>
          </w14:textFill>
        </w:rPr>
        <w:t>不要求递交比选保证金。</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575" w:name="_Toc383891186"/>
      <w:bookmarkStart w:id="576" w:name="_Toc2268"/>
      <w:bookmarkStart w:id="577" w:name="_Toc390098437"/>
      <w:bookmarkStart w:id="578" w:name="_Toc41492195"/>
      <w:bookmarkStart w:id="579" w:name="_Toc5690"/>
      <w:bookmarkStart w:id="580" w:name="_Toc20070"/>
      <w:bookmarkStart w:id="581" w:name="_Toc375039082"/>
      <w:bookmarkStart w:id="582" w:name="_Toc30499"/>
      <w:bookmarkStart w:id="583" w:name="_Toc28997"/>
      <w:bookmarkStart w:id="584" w:name="_Toc385427811"/>
      <w:bookmarkStart w:id="585" w:name="_Toc20493"/>
      <w:bookmarkStart w:id="586" w:name="_Toc691"/>
      <w:bookmarkStart w:id="587" w:name="_Toc4433"/>
      <w:bookmarkStart w:id="588" w:name="_Toc23114"/>
      <w:bookmarkStart w:id="589" w:name="_Toc1604"/>
      <w:bookmarkStart w:id="590" w:name="_Toc7808"/>
      <w:bookmarkStart w:id="591" w:name="_Toc28555"/>
      <w:bookmarkStart w:id="592" w:name="_Toc10918"/>
      <w:bookmarkStart w:id="593" w:name="_Toc25750607"/>
      <w:bookmarkStart w:id="594" w:name="_Toc12983521"/>
      <w:bookmarkStart w:id="595" w:name="_Toc492478736"/>
      <w:bookmarkStart w:id="596" w:name="_Toc9117"/>
      <w:bookmarkStart w:id="597" w:name="_Toc24656"/>
      <w:bookmarkStart w:id="598" w:name="_Toc845"/>
      <w:bookmarkStart w:id="599" w:name="_Toc20643"/>
      <w:r>
        <w:rPr>
          <w:rFonts w:hint="eastAsia" w:ascii="宋体" w:hAnsi="宋体"/>
          <w:color w:val="000000" w:themeColor="text1"/>
          <w:sz w:val="21"/>
          <w:szCs w:val="21"/>
          <w:highlight w:val="none"/>
          <w14:textFill>
            <w14:solidFill>
              <w14:schemeClr w14:val="tx1"/>
            </w14:solidFill>
          </w14:textFill>
        </w:rPr>
        <w:t xml:space="preserve">15. </w:t>
      </w:r>
      <w:r>
        <w:rPr>
          <w:rFonts w:ascii="宋体" w:hAnsi="宋体"/>
          <w:color w:val="000000" w:themeColor="text1"/>
          <w:sz w:val="21"/>
          <w:szCs w:val="21"/>
          <w:highlight w:val="none"/>
          <w14:textFill>
            <w14:solidFill>
              <w14:schemeClr w14:val="tx1"/>
            </w14:solidFill>
          </w14:textFill>
        </w:rPr>
        <w:t>比选申请有效期</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15.1 </w:t>
      </w:r>
      <w:r>
        <w:rPr>
          <w:rFonts w:ascii="宋体" w:hAnsi="宋体"/>
          <w:color w:val="000000" w:themeColor="text1"/>
          <w:highlight w:val="none"/>
          <w14:textFill>
            <w14:solidFill>
              <w14:schemeClr w14:val="tx1"/>
            </w14:solidFill>
          </w14:textFill>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15.2 </w:t>
      </w:r>
      <w:r>
        <w:rPr>
          <w:rFonts w:ascii="宋体" w:hAnsi="宋体"/>
          <w:color w:val="000000" w:themeColor="text1"/>
          <w:highlight w:val="none"/>
          <w14:textFill>
            <w14:solidFill>
              <w14:schemeClr w14:val="tx1"/>
            </w14:solidFill>
          </w14:textFill>
        </w:rPr>
        <w:t>特殊情况下，</w:t>
      </w:r>
      <w:r>
        <w:rPr>
          <w:rFonts w:hint="eastAsia" w:ascii="宋体" w:hAnsi="宋体"/>
          <w:color w:val="000000" w:themeColor="text1"/>
          <w:highlight w:val="none"/>
          <w14:textFill>
            <w14:solidFill>
              <w14:schemeClr w14:val="tx1"/>
            </w14:solidFill>
          </w14:textFill>
        </w:rPr>
        <w:t>比选人</w:t>
      </w:r>
      <w:r>
        <w:rPr>
          <w:rFonts w:ascii="宋体" w:hAnsi="宋体"/>
          <w:color w:val="000000" w:themeColor="text1"/>
          <w:highlight w:val="none"/>
          <w14:textFill>
            <w14:solidFill>
              <w14:schemeClr w14:val="tx1"/>
            </w14:solidFill>
          </w14:textFill>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000000" w:themeColor="text1"/>
          <w:highlight w:val="none"/>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bookmarkStart w:id="600" w:name="_Toc19044"/>
      <w:bookmarkStart w:id="601" w:name="_Toc19603"/>
      <w:bookmarkStart w:id="602" w:name="_Toc383891187"/>
      <w:bookmarkStart w:id="603" w:name="_Toc32525"/>
      <w:bookmarkStart w:id="604" w:name="_Toc301"/>
      <w:bookmarkStart w:id="605" w:name="_Toc12435"/>
      <w:bookmarkStart w:id="606" w:name="_Toc3414"/>
      <w:bookmarkStart w:id="607" w:name="_Toc14672"/>
      <w:bookmarkStart w:id="608" w:name="_Toc390098438"/>
      <w:bookmarkStart w:id="609" w:name="_Toc24922"/>
      <w:bookmarkStart w:id="610" w:name="_Toc25684"/>
      <w:bookmarkStart w:id="611" w:name="_Toc492478737"/>
      <w:bookmarkStart w:id="612" w:name="_Toc27730"/>
      <w:bookmarkStart w:id="613" w:name="_Toc29108"/>
      <w:bookmarkStart w:id="614" w:name="_Toc385427812"/>
      <w:bookmarkStart w:id="615" w:name="_Toc12506"/>
      <w:bookmarkStart w:id="616" w:name="_Toc12983522"/>
      <w:bookmarkStart w:id="617" w:name="_Toc4216"/>
      <w:bookmarkStart w:id="618" w:name="_Toc8100"/>
      <w:bookmarkStart w:id="619" w:name="_Toc32020"/>
      <w:bookmarkStart w:id="620" w:name="_Toc375039083"/>
      <w:bookmarkStart w:id="621" w:name="_Toc6065"/>
      <w:bookmarkStart w:id="622" w:name="_Toc25468"/>
      <w:r>
        <w:rPr>
          <w:rFonts w:hint="eastAsia" w:ascii="宋体" w:hAnsi="宋体"/>
          <w:color w:val="000000" w:themeColor="text1"/>
          <w:highlight w:val="none"/>
          <w14:textFill>
            <w14:solidFill>
              <w14:schemeClr w14:val="tx1"/>
            </w14:solidFill>
          </w14:textFill>
        </w:rPr>
        <w:t xml:space="preserve">16. </w:t>
      </w:r>
      <w:r>
        <w:rPr>
          <w:rFonts w:ascii="宋体" w:hAnsi="宋体"/>
          <w:color w:val="000000" w:themeColor="text1"/>
          <w:highlight w:val="none"/>
          <w14:textFill>
            <w14:solidFill>
              <w14:schemeClr w14:val="tx1"/>
            </w14:solidFill>
          </w14:textFill>
        </w:rPr>
        <w:t>比选申请文件的制作和签署</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16.1 </w:t>
      </w:r>
      <w:r>
        <w:rPr>
          <w:rFonts w:ascii="宋体" w:hAnsi="宋体"/>
          <w:color w:val="000000" w:themeColor="text1"/>
          <w:highlight w:val="none"/>
          <w14:textFill>
            <w14:solidFill>
              <w14:schemeClr w14:val="tx1"/>
            </w14:solidFill>
          </w14:textFill>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000000" w:themeColor="text1"/>
          <w:highlight w:val="none"/>
          <w14:textFill>
            <w14:solidFill>
              <w14:schemeClr w14:val="tx1"/>
            </w14:solidFill>
          </w14:textFill>
        </w:rPr>
        <w:t>质</w:t>
      </w:r>
      <w:r>
        <w:rPr>
          <w:rFonts w:ascii="宋体" w:hAnsi="宋体"/>
          <w:color w:val="000000" w:themeColor="text1"/>
          <w:highlight w:val="none"/>
          <w14:textFill>
            <w14:solidFill>
              <w14:schemeClr w14:val="tx1"/>
            </w14:solidFill>
          </w14:textFill>
        </w:rPr>
        <w:t>文件不符以纸</w:t>
      </w:r>
      <w:r>
        <w:rPr>
          <w:rFonts w:hint="eastAsia" w:ascii="宋体" w:hAnsi="宋体"/>
          <w:color w:val="000000" w:themeColor="text1"/>
          <w:highlight w:val="none"/>
          <w14:textFill>
            <w14:solidFill>
              <w14:schemeClr w14:val="tx1"/>
            </w14:solidFill>
          </w14:textFill>
        </w:rPr>
        <w:t>质</w:t>
      </w:r>
      <w:r>
        <w:rPr>
          <w:rFonts w:ascii="宋体" w:hAnsi="宋体"/>
          <w:color w:val="000000" w:themeColor="text1"/>
          <w:highlight w:val="none"/>
          <w14:textFill>
            <w14:solidFill>
              <w14:schemeClr w14:val="tx1"/>
            </w14:solidFill>
          </w14:textFill>
        </w:rPr>
        <w:t>文件为准。</w:t>
      </w:r>
      <w:r>
        <w:rPr>
          <w:rFonts w:hint="eastAsia" w:ascii="宋体" w:hAnsi="宋体"/>
          <w:b/>
          <w:color w:val="000000" w:themeColor="text1"/>
          <w:highlight w:val="none"/>
          <w14:textFill>
            <w14:solidFill>
              <w14:schemeClr w14:val="tx1"/>
            </w14:solidFill>
          </w14:textFill>
        </w:rPr>
        <w:t>比选申请文件要按照资格审查文件、价格文件和技术文件三部分文件单独装订密封成册。并按照比选申请须知规定的式样、密封和标记、时间和地点递交。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16.2 </w:t>
      </w:r>
      <w:r>
        <w:rPr>
          <w:rFonts w:ascii="宋体" w:hAnsi="宋体"/>
          <w:b/>
          <w:color w:val="000000" w:themeColor="text1"/>
          <w:highlight w:val="none"/>
          <w14:textFill>
            <w14:solidFill>
              <w14:schemeClr w14:val="tx1"/>
            </w14:solidFill>
          </w14:textFill>
        </w:rPr>
        <w:t>比选申请文件的正本需打印，并由比选申请人法定代表人或其授权委托人</w:t>
      </w:r>
      <w:r>
        <w:rPr>
          <w:rFonts w:hint="eastAsia" w:ascii="宋体" w:hAnsi="宋体"/>
          <w:b/>
          <w:color w:val="000000" w:themeColor="text1"/>
          <w:highlight w:val="none"/>
          <w14:textFill>
            <w14:solidFill>
              <w14:schemeClr w14:val="tx1"/>
            </w14:solidFill>
          </w14:textFill>
        </w:rPr>
        <w:t>在比选文件规定的相关位置</w:t>
      </w:r>
      <w:r>
        <w:rPr>
          <w:rFonts w:ascii="宋体" w:hAnsi="宋体"/>
          <w:b/>
          <w:color w:val="000000" w:themeColor="text1"/>
          <w:highlight w:val="none"/>
          <w14:textFill>
            <w14:solidFill>
              <w14:schemeClr w14:val="tx1"/>
            </w14:solidFill>
          </w14:textFill>
        </w:rPr>
        <w:t>签字并加盖公章。授权委托人应将以书面形式出具的“法定代表人授权书”附在比选申请文件中。</w:t>
      </w:r>
      <w:r>
        <w:rPr>
          <w:rFonts w:hint="eastAsia" w:ascii="宋体" w:hAnsi="宋体"/>
          <w:b/>
          <w:color w:val="000000" w:themeColor="text1"/>
          <w:highlight w:val="none"/>
          <w14:textFill>
            <w14:solidFill>
              <w14:schemeClr w14:val="tx1"/>
            </w14:solidFill>
          </w14:textFill>
        </w:rPr>
        <w:t>比选申请文件正本需</w:t>
      </w:r>
      <w:r>
        <w:rPr>
          <w:rFonts w:ascii="宋体" w:hAnsi="宋体"/>
          <w:b/>
          <w:color w:val="000000" w:themeColor="text1"/>
          <w:highlight w:val="none"/>
          <w14:textFill>
            <w14:solidFill>
              <w14:schemeClr w14:val="tx1"/>
            </w14:solidFill>
          </w14:textFill>
        </w:rPr>
        <w:t>骑缝加盖比选申请人单位公章</w:t>
      </w:r>
      <w:r>
        <w:rPr>
          <w:rFonts w:hint="eastAsia" w:ascii="宋体" w:hAnsi="宋体"/>
          <w:b/>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比选申请文件的副本可采用正本的复印件</w:t>
      </w:r>
      <w:r>
        <w:rPr>
          <w:rFonts w:hint="eastAsia" w:ascii="宋体" w:hAnsi="宋体"/>
          <w:b/>
          <w:color w:val="000000" w:themeColor="text1"/>
          <w:highlight w:val="none"/>
          <w14:textFill>
            <w14:solidFill>
              <w14:schemeClr w14:val="tx1"/>
            </w14:solidFill>
          </w14:textFill>
        </w:rPr>
        <w:t>（需</w:t>
      </w:r>
      <w:r>
        <w:rPr>
          <w:rFonts w:ascii="宋体" w:hAnsi="宋体"/>
          <w:b/>
          <w:color w:val="000000" w:themeColor="text1"/>
          <w:highlight w:val="none"/>
          <w14:textFill>
            <w14:solidFill>
              <w14:schemeClr w14:val="tx1"/>
            </w14:solidFill>
          </w14:textFill>
        </w:rPr>
        <w:t>骑缝加盖比选申请人单位公章</w:t>
      </w:r>
      <w:r>
        <w:rPr>
          <w:rFonts w:hint="eastAsia" w:ascii="宋体" w:hAnsi="宋体"/>
          <w:b/>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16.3 </w:t>
      </w:r>
      <w:r>
        <w:rPr>
          <w:rFonts w:ascii="宋体" w:hAnsi="宋体"/>
          <w:color w:val="000000" w:themeColor="text1"/>
          <w:highlight w:val="none"/>
          <w14:textFill>
            <w14:solidFill>
              <w14:schemeClr w14:val="tx1"/>
            </w14:solidFill>
          </w14:textFill>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16.4 </w:t>
      </w:r>
      <w:r>
        <w:rPr>
          <w:rFonts w:ascii="宋体" w:hAnsi="宋体"/>
          <w:color w:val="000000" w:themeColor="text1"/>
          <w:highlight w:val="none"/>
          <w14:textFill>
            <w14:solidFill>
              <w14:schemeClr w14:val="tx1"/>
            </w14:solidFill>
          </w14:textFill>
        </w:rPr>
        <w:t>比选人拒绝接受以</w:t>
      </w:r>
      <w:r>
        <w:rPr>
          <w:rFonts w:hint="eastAsia" w:ascii="宋体" w:hAnsi="宋体"/>
          <w:color w:val="000000" w:themeColor="text1"/>
          <w:highlight w:val="none"/>
          <w14:textFill>
            <w14:solidFill>
              <w14:schemeClr w14:val="tx1"/>
            </w14:solidFill>
          </w14:textFill>
        </w:rPr>
        <w:t>邮寄、</w:t>
      </w:r>
      <w:r>
        <w:rPr>
          <w:rFonts w:ascii="宋体" w:hAnsi="宋体"/>
          <w:color w:val="000000" w:themeColor="text1"/>
          <w:highlight w:val="none"/>
          <w14:textFill>
            <w14:solidFill>
              <w14:schemeClr w14:val="tx1"/>
            </w14:solidFill>
          </w14:textFill>
        </w:rPr>
        <w:t>电报、电话、传真、电子邮件形式的比选申请。</w:t>
      </w:r>
    </w:p>
    <w:p>
      <w:pPr>
        <w:pStyle w:val="4"/>
        <w:spacing w:after="0" w:afterAutospacing="0" w:line="360" w:lineRule="auto"/>
        <w:ind w:left="0" w:right="0" w:firstLine="482" w:firstLineChars="200"/>
        <w:rPr>
          <w:rFonts w:ascii="宋体" w:hAnsi="宋体" w:eastAsia="宋体"/>
          <w:color w:val="000000" w:themeColor="text1"/>
          <w:sz w:val="24"/>
          <w:szCs w:val="24"/>
          <w:highlight w:val="none"/>
          <w14:textFill>
            <w14:solidFill>
              <w14:schemeClr w14:val="tx1"/>
            </w14:solidFill>
          </w14:textFill>
        </w:rPr>
      </w:pPr>
      <w:bookmarkStart w:id="623" w:name="_Toc385427813"/>
      <w:bookmarkStart w:id="624" w:name="_Toc390098439"/>
      <w:bookmarkStart w:id="625" w:name="_Toc383891188"/>
      <w:bookmarkStart w:id="626" w:name="_Toc375039084"/>
      <w:bookmarkStart w:id="627" w:name="_Toc708"/>
      <w:bookmarkStart w:id="628" w:name="_Toc30452"/>
      <w:bookmarkStart w:id="629" w:name="_Toc16666"/>
      <w:bookmarkStart w:id="630" w:name="_Toc5728"/>
      <w:bookmarkStart w:id="631" w:name="_Toc12983523"/>
      <w:bookmarkStart w:id="632" w:name="_Toc6359"/>
      <w:bookmarkStart w:id="633" w:name="_Toc1952"/>
      <w:bookmarkStart w:id="634" w:name="_Toc492478738"/>
      <w:bookmarkStart w:id="635" w:name="_Toc30187"/>
      <w:bookmarkStart w:id="636" w:name="_Toc32054"/>
      <w:bookmarkStart w:id="637" w:name="_Toc27697"/>
      <w:bookmarkStart w:id="638" w:name="_Toc15098"/>
      <w:bookmarkStart w:id="639" w:name="_Toc26776"/>
      <w:bookmarkStart w:id="640" w:name="_Toc18322"/>
      <w:bookmarkStart w:id="641" w:name="_Toc10234"/>
      <w:bookmarkStart w:id="642" w:name="_Toc21540"/>
      <w:bookmarkStart w:id="643" w:name="_Toc30962"/>
      <w:bookmarkStart w:id="644" w:name="_Toc29744"/>
      <w:bookmarkStart w:id="645" w:name="_Toc23177"/>
      <w:bookmarkStart w:id="646" w:name="_Toc15116"/>
      <w:bookmarkStart w:id="647" w:name="_Toc16409"/>
      <w:bookmarkStart w:id="648" w:name="_Toc6101"/>
      <w:bookmarkStart w:id="649" w:name="_Toc2975"/>
      <w:bookmarkStart w:id="650" w:name="_Toc22540"/>
      <w:bookmarkStart w:id="651" w:name="_Toc759"/>
      <w:bookmarkStart w:id="652" w:name="_Toc2113"/>
      <w:bookmarkStart w:id="653" w:name="_Toc1315"/>
      <w:bookmarkStart w:id="654" w:name="_Toc2476"/>
      <w:bookmarkStart w:id="655" w:name="_Toc26551"/>
      <w:r>
        <w:rPr>
          <w:rFonts w:hint="eastAsia" w:ascii="宋体" w:hAnsi="宋体" w:eastAsia="宋体"/>
          <w:color w:val="000000" w:themeColor="text1"/>
          <w:sz w:val="24"/>
          <w:szCs w:val="24"/>
          <w:highlight w:val="none"/>
          <w14:textFill>
            <w14:solidFill>
              <w14:schemeClr w14:val="tx1"/>
            </w14:solidFill>
          </w14:textFill>
        </w:rPr>
        <w:t>四、</w:t>
      </w:r>
      <w:r>
        <w:rPr>
          <w:rFonts w:ascii="宋体" w:hAnsi="宋体" w:eastAsia="宋体"/>
          <w:color w:val="000000" w:themeColor="text1"/>
          <w:sz w:val="24"/>
          <w:szCs w:val="24"/>
          <w:highlight w:val="none"/>
          <w14:textFill>
            <w14:solidFill>
              <w14:schemeClr w14:val="tx1"/>
            </w14:solidFill>
          </w14:textFill>
        </w:rPr>
        <w:t>比选申请文件</w:t>
      </w:r>
      <w:bookmarkEnd w:id="623"/>
      <w:bookmarkEnd w:id="624"/>
      <w:bookmarkEnd w:id="625"/>
      <w:bookmarkEnd w:id="626"/>
      <w:r>
        <w:rPr>
          <w:rFonts w:hint="eastAsia" w:ascii="宋体" w:hAnsi="宋体" w:eastAsia="宋体"/>
          <w:color w:val="000000" w:themeColor="text1"/>
          <w:sz w:val="24"/>
          <w:szCs w:val="24"/>
          <w:highlight w:val="none"/>
          <w14:textFill>
            <w14:solidFill>
              <w14:schemeClr w14:val="tx1"/>
            </w14:solidFill>
          </w14:textFill>
        </w:rPr>
        <w:t>的密封和递交</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656" w:name="_Toc12117"/>
      <w:bookmarkStart w:id="657" w:name="_Toc13875"/>
      <w:bookmarkStart w:id="658" w:name="_Toc12329"/>
      <w:bookmarkStart w:id="659" w:name="_Toc13621"/>
      <w:bookmarkStart w:id="660" w:name="_Toc375039085"/>
      <w:bookmarkStart w:id="661" w:name="_Toc12983524"/>
      <w:bookmarkStart w:id="662" w:name="_Toc41492197"/>
      <w:bookmarkStart w:id="663" w:name="_Toc15735"/>
      <w:bookmarkStart w:id="664" w:name="_Toc17200"/>
      <w:bookmarkStart w:id="665" w:name="_Toc390098440"/>
      <w:bookmarkStart w:id="666" w:name="_Toc24648"/>
      <w:bookmarkStart w:id="667" w:name="_Toc385427814"/>
      <w:bookmarkStart w:id="668" w:name="_Toc383891189"/>
      <w:bookmarkStart w:id="669" w:name="_Toc15071"/>
      <w:bookmarkStart w:id="670" w:name="_Toc15663"/>
      <w:bookmarkStart w:id="671" w:name="_Toc15650"/>
      <w:bookmarkStart w:id="672" w:name="_Toc9307"/>
      <w:bookmarkStart w:id="673" w:name="_Toc13829"/>
      <w:bookmarkStart w:id="674" w:name="_Toc26249"/>
      <w:bookmarkStart w:id="675" w:name="_Toc30196"/>
      <w:bookmarkStart w:id="676" w:name="_Toc5922"/>
      <w:bookmarkStart w:id="677" w:name="_Toc18616"/>
      <w:bookmarkStart w:id="678" w:name="_Toc25750609"/>
      <w:bookmarkStart w:id="679" w:name="_Toc19495"/>
      <w:bookmarkStart w:id="680" w:name="_Toc492478739"/>
      <w:r>
        <w:rPr>
          <w:rFonts w:hint="eastAsia" w:ascii="宋体" w:hAnsi="宋体"/>
          <w:color w:val="000000" w:themeColor="text1"/>
          <w:sz w:val="21"/>
          <w:szCs w:val="21"/>
          <w:highlight w:val="none"/>
          <w14:textFill>
            <w14:solidFill>
              <w14:schemeClr w14:val="tx1"/>
            </w14:solidFill>
          </w14:textFill>
        </w:rPr>
        <w:t xml:space="preserve">17. </w:t>
      </w:r>
      <w:r>
        <w:rPr>
          <w:rFonts w:ascii="宋体" w:hAnsi="宋体"/>
          <w:color w:val="000000" w:themeColor="text1"/>
          <w:sz w:val="21"/>
          <w:szCs w:val="21"/>
          <w:highlight w:val="none"/>
          <w14:textFill>
            <w14:solidFill>
              <w14:schemeClr w14:val="tx1"/>
            </w14:solidFill>
          </w14:textFill>
        </w:rPr>
        <w:t>比选申请文件</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bookmarkStart w:id="681" w:name="_Toc375039086"/>
      <w:bookmarkStart w:id="682" w:name="_Toc390098441"/>
      <w:bookmarkStart w:id="683" w:name="_Toc383891190"/>
      <w:bookmarkStart w:id="684" w:name="_Toc385427815"/>
      <w:r>
        <w:rPr>
          <w:rFonts w:hint="eastAsia" w:ascii="宋体" w:hAnsi="宋体"/>
          <w:color w:val="000000" w:themeColor="text1"/>
          <w:highlight w:val="none"/>
          <w14:textFill>
            <w14:solidFill>
              <w14:schemeClr w14:val="tx1"/>
            </w14:solidFill>
          </w14:textFill>
        </w:rPr>
        <w:t xml:space="preserve">17.1 </w:t>
      </w:r>
      <w:r>
        <w:rPr>
          <w:rFonts w:ascii="宋体" w:hAnsi="宋体"/>
          <w:color w:val="000000" w:themeColor="text1"/>
          <w:highlight w:val="none"/>
          <w14:textFill>
            <w14:solidFill>
              <w14:schemeClr w14:val="tx1"/>
            </w14:solidFill>
          </w14:textFill>
        </w:rPr>
        <w:t>封装方式</w:t>
      </w:r>
    </w:p>
    <w:p>
      <w:pPr>
        <w:tabs>
          <w:tab w:val="left" w:pos="420"/>
          <w:tab w:val="left" w:pos="720"/>
          <w:tab w:val="left" w:pos="113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）比选申请人须将</w:t>
      </w:r>
      <w:r>
        <w:rPr>
          <w:rFonts w:hint="eastAsia" w:ascii="宋体" w:hAnsi="宋体"/>
          <w:b/>
          <w:bCs/>
          <w:color w:val="000000" w:themeColor="text1"/>
          <w:highlight w:val="none"/>
          <w14:textFill>
            <w14:solidFill>
              <w14:schemeClr w14:val="tx1"/>
            </w14:solidFill>
          </w14:textFill>
        </w:rPr>
        <w:t>所有比选申请文件全部封装为</w:t>
      </w:r>
      <w:r>
        <w:rPr>
          <w:rFonts w:ascii="宋体" w:hAnsi="宋体"/>
          <w:b/>
          <w:bCs/>
          <w:color w:val="000000" w:themeColor="text1"/>
          <w:highlight w:val="none"/>
          <w14:textFill>
            <w14:solidFill>
              <w14:schemeClr w14:val="tx1"/>
            </w14:solidFill>
          </w14:textFill>
        </w:rPr>
        <w:t>1</w:t>
      </w:r>
      <w:r>
        <w:rPr>
          <w:rFonts w:hint="eastAsia" w:ascii="宋体" w:hAnsi="宋体"/>
          <w:b/>
          <w:bCs/>
          <w:color w:val="000000" w:themeColor="text1"/>
          <w:highlight w:val="none"/>
          <w14:textFill>
            <w14:solidFill>
              <w14:schemeClr w14:val="tx1"/>
            </w14:solidFill>
          </w14:textFill>
        </w:rPr>
        <w:t>个包</w:t>
      </w:r>
      <w:r>
        <w:rPr>
          <w:rFonts w:hint="eastAsia" w:ascii="宋体" w:hAnsi="宋体"/>
          <w:color w:val="000000" w:themeColor="text1"/>
          <w:highlight w:val="none"/>
          <w14:textFill>
            <w14:solidFill>
              <w14:schemeClr w14:val="tx1"/>
            </w14:solidFill>
          </w14:textFill>
        </w:rPr>
        <w:t>（注：内含资格审查文件、价格文件和技术文件须分别单独密封包装）。</w:t>
      </w:r>
    </w:p>
    <w:p>
      <w:pPr>
        <w:tabs>
          <w:tab w:val="left" w:pos="420"/>
          <w:tab w:val="left" w:pos="720"/>
          <w:tab w:val="left" w:pos="113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17.2 </w:t>
      </w:r>
      <w:r>
        <w:rPr>
          <w:rFonts w:ascii="宋体" w:hAnsi="宋体"/>
          <w:color w:val="000000" w:themeColor="text1"/>
          <w:highlight w:val="none"/>
          <w14:textFill>
            <w14:solidFill>
              <w14:schemeClr w14:val="tx1"/>
            </w14:solidFill>
          </w14:textFill>
        </w:rPr>
        <w:t>所有密封箱/袋都应具有下列识别标志：</w:t>
      </w:r>
    </w:p>
    <w:p>
      <w:pPr>
        <w:spacing w:before="0" w:after="0" w:afterAutospacing="0"/>
        <w:ind w:left="0" w:right="0" w:firstLine="420" w:firstLineChars="200"/>
        <w:rPr>
          <w:rFonts w:ascii="宋体" w:hAnsi="宋体"/>
          <w:color w:val="auto"/>
          <w:highlight w:val="none"/>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1）项目名称：</w:t>
      </w:r>
      <w:r>
        <w:rPr>
          <w:rFonts w:hint="eastAsia" w:ascii="宋体" w:hAnsi="宋体"/>
          <w:color w:val="auto"/>
          <w:highlight w:val="none"/>
        </w:rPr>
        <w:t>南宁轨道交通运营</w:t>
      </w:r>
      <w:r>
        <w:rPr>
          <w:rFonts w:hint="eastAsia" w:ascii="宋体" w:hAnsi="宋体"/>
          <w:color w:val="auto"/>
          <w:highlight w:val="none"/>
          <w:lang w:val="en-US" w:eastAsia="zh-CN"/>
        </w:rPr>
        <w:t>有限</w:t>
      </w:r>
      <w:r>
        <w:rPr>
          <w:rFonts w:hint="eastAsia" w:ascii="宋体" w:hAnsi="宋体"/>
          <w:color w:val="auto"/>
          <w:highlight w:val="none"/>
        </w:rPr>
        <w:t>公司</w:t>
      </w:r>
      <w:r>
        <w:rPr>
          <w:rFonts w:hint="eastAsia" w:ascii="宋体" w:hAnsi="宋体"/>
          <w:color w:val="auto"/>
          <w:highlight w:val="none"/>
          <w:lang w:val="en-US" w:eastAsia="zh-CN"/>
        </w:rPr>
        <w:t>关键岗位员工心理测试项目（2022-2024年）</w:t>
      </w:r>
      <w:r>
        <w:rPr>
          <w:rFonts w:hint="eastAsia" w:ascii="宋体" w:hAnsi="宋体"/>
          <w:color w:val="auto"/>
          <w:highlight w:val="none"/>
        </w:rPr>
        <w:t>。</w:t>
      </w:r>
    </w:p>
    <w:p>
      <w:pPr>
        <w:tabs>
          <w:tab w:val="left" w:pos="420"/>
          <w:tab w:val="left" w:pos="720"/>
          <w:tab w:val="left" w:pos="1134"/>
        </w:tabs>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（2）</w:t>
      </w:r>
      <w:r>
        <w:rPr>
          <w:rFonts w:ascii="宋体" w:hAnsi="宋体"/>
          <w:color w:val="auto"/>
          <w:highlight w:val="none"/>
        </w:rPr>
        <w:t>项目编号：</w:t>
      </w:r>
      <w:r>
        <w:rPr>
          <w:rFonts w:hint="eastAsia" w:ascii="宋体" w:hAnsi="宋体"/>
          <w:color w:val="auto"/>
          <w:highlight w:val="none"/>
        </w:rPr>
        <w:t>202207220003</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17.3 </w:t>
      </w:r>
      <w:r>
        <w:rPr>
          <w:rFonts w:ascii="宋体" w:hAnsi="宋体"/>
          <w:color w:val="000000" w:themeColor="text1"/>
          <w:highlight w:val="none"/>
          <w14:textFill>
            <w14:solidFill>
              <w14:schemeClr w14:val="tx1"/>
            </w14:solidFill>
          </w14:textFill>
        </w:rPr>
        <w:t>所有密封箱</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17.4 </w:t>
      </w:r>
      <w:r>
        <w:rPr>
          <w:rFonts w:ascii="宋体" w:hAnsi="宋体"/>
          <w:color w:val="000000" w:themeColor="text1"/>
          <w:highlight w:val="none"/>
          <w14:textFill>
            <w14:solidFill>
              <w14:schemeClr w14:val="tx1"/>
            </w14:solidFill>
          </w14:textFill>
        </w:rPr>
        <w:t>如果密封箱</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袋上没有按上述规定密封并加写标志，比选人将不承担比选申请文件错放或提前开封的责任，由此造成的提前开封的比选申请文件，比选人将予以拒绝，并退还给比选申请人。</w:t>
      </w:r>
    </w:p>
    <w:p>
      <w:pPr>
        <w:pStyle w:val="5"/>
        <w:numPr>
          <w:ilvl w:val="0"/>
          <w:numId w:val="4"/>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685" w:name="_Toc11039"/>
      <w:bookmarkStart w:id="686" w:name="_Toc6482"/>
      <w:bookmarkStart w:id="687" w:name="_Toc16266"/>
      <w:bookmarkStart w:id="688" w:name="_Toc492478740"/>
      <w:bookmarkStart w:id="689" w:name="_Toc23859"/>
      <w:bookmarkStart w:id="690" w:name="_Toc2337"/>
      <w:bookmarkStart w:id="691" w:name="_Toc16818"/>
      <w:bookmarkStart w:id="692" w:name="_Toc32760"/>
      <w:bookmarkStart w:id="693" w:name="_Toc16755"/>
      <w:bookmarkStart w:id="694" w:name="_Toc25750610"/>
      <w:bookmarkStart w:id="695" w:name="_Toc11255"/>
      <w:bookmarkStart w:id="696" w:name="_Toc22445"/>
      <w:bookmarkStart w:id="697" w:name="_Toc13883"/>
      <w:bookmarkStart w:id="698" w:name="_Toc41492198"/>
      <w:bookmarkStart w:id="699" w:name="_Toc28071"/>
      <w:bookmarkStart w:id="700" w:name="_Toc22180"/>
      <w:bookmarkStart w:id="701" w:name="_Toc11096"/>
      <w:bookmarkStart w:id="702" w:name="_Toc642"/>
      <w:bookmarkStart w:id="703" w:name="_Toc6339"/>
      <w:bookmarkStart w:id="704" w:name="_Toc4735"/>
      <w:bookmarkStart w:id="705" w:name="_Toc12983525"/>
      <w:r>
        <w:rPr>
          <w:rFonts w:ascii="宋体" w:hAnsi="宋体"/>
          <w:color w:val="000000" w:themeColor="text1"/>
          <w:sz w:val="21"/>
          <w:szCs w:val="21"/>
          <w:highlight w:val="none"/>
          <w14:textFill>
            <w14:solidFill>
              <w14:schemeClr w14:val="tx1"/>
            </w14:solidFill>
          </w14:textFill>
        </w:rPr>
        <w:t>比选申请截止期</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18.1 </w:t>
      </w:r>
      <w:r>
        <w:rPr>
          <w:rFonts w:ascii="宋体" w:hAnsi="宋体"/>
          <w:color w:val="000000" w:themeColor="text1"/>
          <w:highlight w:val="none"/>
          <w14:textFill>
            <w14:solidFill>
              <w14:schemeClr w14:val="tx1"/>
            </w14:solidFill>
          </w14:textFill>
        </w:rPr>
        <w:t>所有比选申请文件应派专人送交，并须按“比选申请须知前附表”中规定的比选申请截止时间</w:t>
      </w:r>
      <w:r>
        <w:rPr>
          <w:rFonts w:hint="eastAsia" w:ascii="宋体" w:hAnsi="宋体"/>
          <w:color w:val="000000" w:themeColor="text1"/>
          <w:highlight w:val="none"/>
          <w14:textFill>
            <w14:solidFill>
              <w14:schemeClr w14:val="tx1"/>
            </w14:solidFill>
          </w14:textFill>
        </w:rPr>
        <w:t>前</w:t>
      </w:r>
      <w:r>
        <w:rPr>
          <w:rFonts w:ascii="宋体" w:hAnsi="宋体"/>
          <w:color w:val="000000" w:themeColor="text1"/>
          <w:highlight w:val="none"/>
          <w14:textFill>
            <w14:solidFill>
              <w14:schemeClr w14:val="tx1"/>
            </w14:solidFill>
          </w14:textFill>
        </w:rPr>
        <w:t>送至</w:t>
      </w:r>
      <w:r>
        <w:rPr>
          <w:rFonts w:hint="eastAsia" w:ascii="宋体" w:hAnsi="宋体"/>
          <w:color w:val="000000" w:themeColor="text1"/>
          <w:highlight w:val="none"/>
          <w14:textFill>
            <w14:solidFill>
              <w14:schemeClr w14:val="tx1"/>
            </w14:solidFill>
          </w14:textFill>
        </w:rPr>
        <w:t>比选文件规定的</w:t>
      </w:r>
      <w:r>
        <w:rPr>
          <w:rFonts w:ascii="宋体" w:hAnsi="宋体"/>
          <w:color w:val="000000" w:themeColor="text1"/>
          <w:highlight w:val="none"/>
          <w14:textFill>
            <w14:solidFill>
              <w14:schemeClr w14:val="tx1"/>
            </w14:solidFill>
          </w14:textFill>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18.2 </w:t>
      </w:r>
      <w:r>
        <w:rPr>
          <w:rFonts w:ascii="宋体" w:hAnsi="宋体"/>
          <w:b/>
          <w:color w:val="000000" w:themeColor="text1"/>
          <w:highlight w:val="none"/>
          <w14:textFill>
            <w14:solidFill>
              <w14:schemeClr w14:val="tx1"/>
            </w14:solidFill>
          </w14:textFill>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18.3 </w:t>
      </w:r>
      <w:r>
        <w:rPr>
          <w:rFonts w:ascii="宋体" w:hAnsi="宋体"/>
          <w:color w:val="000000" w:themeColor="text1"/>
          <w:highlight w:val="none"/>
          <w14:textFill>
            <w14:solidFill>
              <w14:schemeClr w14:val="tx1"/>
            </w14:solidFill>
          </w14:textFill>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5"/>
        <w:numPr>
          <w:ilvl w:val="0"/>
          <w:numId w:val="4"/>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706" w:name="_Toc11373"/>
      <w:bookmarkStart w:id="707" w:name="_Toc23404"/>
      <w:bookmarkStart w:id="708" w:name="_Toc324"/>
      <w:bookmarkStart w:id="709" w:name="_Toc12983526"/>
      <w:bookmarkStart w:id="710" w:name="_Toc2226"/>
      <w:bookmarkStart w:id="711" w:name="_Toc383891191"/>
      <w:bookmarkStart w:id="712" w:name="_Toc15252"/>
      <w:bookmarkStart w:id="713" w:name="_Toc41492199"/>
      <w:bookmarkStart w:id="714" w:name="_Toc14239"/>
      <w:bookmarkStart w:id="715" w:name="_Toc32252"/>
      <w:bookmarkStart w:id="716" w:name="_Toc13581"/>
      <w:bookmarkStart w:id="717" w:name="_Toc390098442"/>
      <w:bookmarkStart w:id="718" w:name="_Toc26431"/>
      <w:bookmarkStart w:id="719" w:name="_Toc3597"/>
      <w:bookmarkStart w:id="720" w:name="_Toc10818"/>
      <w:bookmarkStart w:id="721" w:name="_Toc32621"/>
      <w:bookmarkStart w:id="722" w:name="_Toc492478741"/>
      <w:bookmarkStart w:id="723" w:name="_Toc385427816"/>
      <w:bookmarkStart w:id="724" w:name="_Toc25750611"/>
      <w:bookmarkStart w:id="725" w:name="_Toc21960"/>
      <w:bookmarkStart w:id="726" w:name="_Toc375039087"/>
      <w:bookmarkStart w:id="727" w:name="_Toc29473"/>
      <w:bookmarkStart w:id="728" w:name="_Toc29066"/>
      <w:bookmarkStart w:id="729" w:name="_Toc22945"/>
      <w:bookmarkStart w:id="730" w:name="_Toc9522"/>
      <w:r>
        <w:rPr>
          <w:rFonts w:ascii="宋体" w:hAnsi="宋体"/>
          <w:color w:val="000000" w:themeColor="text1"/>
          <w:sz w:val="21"/>
          <w:szCs w:val="21"/>
          <w:highlight w:val="none"/>
          <w14:textFill>
            <w14:solidFill>
              <w14:schemeClr w14:val="tx1"/>
            </w14:solidFill>
          </w14:textFill>
        </w:rPr>
        <w:t>迟交的比选申请文件</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19.1 比选人</w:t>
      </w:r>
      <w:r>
        <w:rPr>
          <w:rFonts w:ascii="宋体" w:hAnsi="宋体"/>
          <w:color w:val="000000" w:themeColor="text1"/>
          <w:highlight w:val="none"/>
          <w14:textFill>
            <w14:solidFill>
              <w14:schemeClr w14:val="tx1"/>
            </w14:solidFill>
          </w14:textFill>
        </w:rPr>
        <w:t>将拒绝并原封退回在</w:t>
      </w:r>
      <w:r>
        <w:rPr>
          <w:rFonts w:hint="eastAsia" w:ascii="宋体" w:hAnsi="宋体"/>
          <w:color w:val="000000" w:themeColor="text1"/>
          <w:highlight w:val="none"/>
          <w14:textFill>
            <w14:solidFill>
              <w14:schemeClr w14:val="tx1"/>
            </w14:solidFill>
          </w14:textFill>
        </w:rPr>
        <w:t>本须知</w:t>
      </w:r>
      <w:r>
        <w:rPr>
          <w:rFonts w:ascii="宋体" w:hAnsi="宋体"/>
          <w:color w:val="000000" w:themeColor="text1"/>
          <w:highlight w:val="none"/>
          <w14:textFill>
            <w14:solidFill>
              <w14:schemeClr w14:val="tx1"/>
            </w14:solidFill>
          </w14:textFill>
        </w:rPr>
        <w:t>18.1</w:t>
      </w:r>
      <w:r>
        <w:rPr>
          <w:rFonts w:hint="eastAsia" w:ascii="宋体" w:hAnsi="宋体"/>
          <w:color w:val="000000" w:themeColor="text1"/>
          <w:highlight w:val="none"/>
          <w14:textFill>
            <w14:solidFill>
              <w14:schemeClr w14:val="tx1"/>
            </w14:solidFill>
          </w14:textFill>
        </w:rPr>
        <w:t>条</w:t>
      </w:r>
      <w:r>
        <w:rPr>
          <w:rFonts w:ascii="宋体" w:hAnsi="宋体"/>
          <w:color w:val="000000" w:themeColor="text1"/>
          <w:highlight w:val="none"/>
          <w14:textFill>
            <w14:solidFill>
              <w14:schemeClr w14:val="tx1"/>
            </w14:solidFill>
          </w14:textFill>
        </w:rPr>
        <w:t>规定的比选申请截止时间后收到的任何比选申请文件。</w:t>
      </w:r>
    </w:p>
    <w:p>
      <w:pPr>
        <w:pStyle w:val="5"/>
        <w:numPr>
          <w:ilvl w:val="0"/>
          <w:numId w:val="4"/>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731" w:name="_Toc14411"/>
      <w:bookmarkStart w:id="732" w:name="_Toc390098443"/>
      <w:bookmarkStart w:id="733" w:name="_Toc375039088"/>
      <w:bookmarkStart w:id="734" w:name="_Toc4605"/>
      <w:bookmarkStart w:id="735" w:name="_Toc8636"/>
      <w:bookmarkStart w:id="736" w:name="_Toc23449"/>
      <w:bookmarkStart w:id="737" w:name="_Toc492478742"/>
      <w:bookmarkStart w:id="738" w:name="_Toc31033"/>
      <w:bookmarkStart w:id="739" w:name="_Toc383891192"/>
      <w:bookmarkStart w:id="740" w:name="_Toc29208"/>
      <w:bookmarkStart w:id="741" w:name="_Toc25427"/>
      <w:bookmarkStart w:id="742" w:name="_Toc25750612"/>
      <w:bookmarkStart w:id="743" w:name="_Toc243"/>
      <w:bookmarkStart w:id="744" w:name="_Toc12682"/>
      <w:bookmarkStart w:id="745" w:name="_Toc28452"/>
      <w:bookmarkStart w:id="746" w:name="_Toc12983527"/>
      <w:bookmarkStart w:id="747" w:name="_Toc17797"/>
      <w:bookmarkStart w:id="748" w:name="_Toc14522"/>
      <w:bookmarkStart w:id="749" w:name="_Toc21796"/>
      <w:bookmarkStart w:id="750" w:name="_Toc41492200"/>
      <w:bookmarkStart w:id="751" w:name="_Toc9706"/>
      <w:bookmarkStart w:id="752" w:name="_Toc385427817"/>
      <w:bookmarkStart w:id="753" w:name="_Toc24030"/>
      <w:bookmarkStart w:id="754" w:name="_Toc26282"/>
      <w:bookmarkStart w:id="755" w:name="_Toc27195"/>
      <w:r>
        <w:rPr>
          <w:rFonts w:ascii="宋体" w:hAnsi="宋体"/>
          <w:color w:val="000000" w:themeColor="text1"/>
          <w:sz w:val="21"/>
          <w:szCs w:val="21"/>
          <w:highlight w:val="none"/>
          <w14:textFill>
            <w14:solidFill>
              <w14:schemeClr w14:val="tx1"/>
            </w14:solidFill>
          </w14:textFill>
        </w:rPr>
        <w:t>比选申请文件的修改和撤回</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20.1 </w:t>
      </w:r>
      <w:r>
        <w:rPr>
          <w:rFonts w:ascii="宋体" w:hAnsi="宋体"/>
          <w:color w:val="000000" w:themeColor="text1"/>
          <w:highlight w:val="none"/>
          <w14:textFill>
            <w14:solidFill>
              <w14:schemeClr w14:val="tx1"/>
            </w14:solidFill>
          </w14:textFill>
        </w:rPr>
        <w:t>比选申请人在提交比选申请文件后可对其比选申请文件进行修改或撤回，但该修改或撤回的书面通知须在比选申请截止时间之前送达</w:t>
      </w:r>
      <w:r>
        <w:rPr>
          <w:rFonts w:hint="eastAsia" w:ascii="宋体" w:hAnsi="宋体"/>
          <w:color w:val="000000" w:themeColor="text1"/>
          <w:highlight w:val="none"/>
          <w14:textFill>
            <w14:solidFill>
              <w14:schemeClr w14:val="tx1"/>
            </w14:solidFill>
          </w14:textFill>
        </w:rPr>
        <w:t>比选单位</w:t>
      </w:r>
      <w:r>
        <w:rPr>
          <w:rFonts w:ascii="宋体" w:hAnsi="宋体"/>
          <w:color w:val="000000" w:themeColor="text1"/>
          <w:highlight w:val="none"/>
          <w14:textFill>
            <w14:solidFill>
              <w14:schemeClr w14:val="tx1"/>
            </w14:solidFill>
          </w14:textFill>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20.2 </w:t>
      </w:r>
      <w:r>
        <w:rPr>
          <w:rFonts w:ascii="宋体" w:hAnsi="宋体"/>
          <w:color w:val="000000" w:themeColor="text1"/>
          <w:highlight w:val="none"/>
          <w14:textFill>
            <w14:solidFill>
              <w14:schemeClr w14:val="tx1"/>
            </w14:solidFill>
          </w14:textFill>
        </w:rPr>
        <w:t>比选申请人对比选申请文件修改的书面材料或撤回的通知应按本比选申请须知</w:t>
      </w:r>
      <w:r>
        <w:rPr>
          <w:rFonts w:hint="eastAsia" w:ascii="宋体" w:hAnsi="宋体"/>
          <w:color w:val="000000" w:themeColor="text1"/>
          <w:highlight w:val="none"/>
          <w14:textFill>
            <w14:solidFill>
              <w14:schemeClr w14:val="tx1"/>
            </w14:solidFill>
          </w14:textFill>
        </w:rPr>
        <w:t>16</w:t>
      </w:r>
      <w:r>
        <w:rPr>
          <w:rFonts w:ascii="宋体" w:hAnsi="宋体"/>
          <w:color w:val="000000" w:themeColor="text1"/>
          <w:highlight w:val="none"/>
          <w14:textFill>
            <w14:solidFill>
              <w14:schemeClr w14:val="tx1"/>
            </w14:solidFill>
          </w14:textFill>
        </w:rPr>
        <w:t>和</w:t>
      </w:r>
      <w:r>
        <w:rPr>
          <w:highlight w:val="none"/>
        </w:rPr>
        <w:fldChar w:fldCharType="begin"/>
      </w:r>
      <w:r>
        <w:rPr>
          <w:highlight w:val="none"/>
        </w:rPr>
        <w:instrText xml:space="preserve"> HYPERLINK \l "_尻깃匡숭돨쵱룐뵨깃션" </w:instrText>
      </w:r>
      <w:r>
        <w:rPr>
          <w:highlight w:val="none"/>
        </w:rPr>
        <w:fldChar w:fldCharType="separate"/>
      </w:r>
      <w:r>
        <w:rPr>
          <w:rFonts w:hint="eastAsia" w:ascii="宋体" w:hAnsi="宋体"/>
          <w:color w:val="000000" w:themeColor="text1"/>
          <w:highlight w:val="none"/>
          <w14:textFill>
            <w14:solidFill>
              <w14:schemeClr w14:val="tx1"/>
            </w14:solidFill>
          </w14:textFill>
        </w:rPr>
        <w:t>17</w:t>
      </w:r>
      <w:r>
        <w:rPr>
          <w:rFonts w:ascii="宋体" w:hAnsi="宋体"/>
          <w:color w:val="000000" w:themeColor="text1"/>
          <w:highlight w:val="none"/>
          <w14:textFill>
            <w14:solidFill>
              <w14:schemeClr w14:val="tx1"/>
            </w14:solidFill>
          </w14:textFill>
        </w:rPr>
        <w:t>条</w:t>
      </w:r>
      <w:r>
        <w:rPr>
          <w:rFonts w:ascii="宋体" w:hAnsi="宋体"/>
          <w:color w:val="000000" w:themeColor="text1"/>
          <w:highlight w:val="none"/>
          <w14:textFill>
            <w14:solidFill>
              <w14:schemeClr w14:val="tx1"/>
            </w14:solidFill>
          </w14:textFill>
        </w:rPr>
        <w:fldChar w:fldCharType="end"/>
      </w:r>
      <w:r>
        <w:rPr>
          <w:rFonts w:ascii="宋体" w:hAnsi="宋体"/>
          <w:color w:val="000000" w:themeColor="text1"/>
          <w:highlight w:val="none"/>
          <w14:textFill>
            <w14:solidFill>
              <w14:schemeClr w14:val="tx1"/>
            </w14:solidFill>
          </w14:textFill>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20.3 </w:t>
      </w:r>
      <w:r>
        <w:rPr>
          <w:rFonts w:ascii="宋体" w:hAnsi="宋体"/>
          <w:color w:val="000000" w:themeColor="text1"/>
          <w:highlight w:val="none"/>
          <w14:textFill>
            <w14:solidFill>
              <w14:schemeClr w14:val="tx1"/>
            </w14:solidFill>
          </w14:textFill>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20.4 </w:t>
      </w:r>
      <w:r>
        <w:rPr>
          <w:rFonts w:ascii="宋体" w:hAnsi="宋体"/>
          <w:color w:val="000000" w:themeColor="text1"/>
          <w:highlight w:val="none"/>
          <w14:textFill>
            <w14:solidFill>
              <w14:schemeClr w14:val="tx1"/>
            </w14:solidFill>
          </w14:textFill>
        </w:rPr>
        <w:t>比选申请人不得在比选申请截止时间至比选申请有效期期满前撤销比选申请文件。否则</w:t>
      </w:r>
      <w:r>
        <w:rPr>
          <w:rFonts w:hint="eastAsia" w:ascii="宋体" w:hAnsi="宋体"/>
          <w:color w:val="000000" w:themeColor="text1"/>
          <w:highlight w:val="none"/>
          <w14:textFill>
            <w14:solidFill>
              <w14:schemeClr w14:val="tx1"/>
            </w14:solidFill>
          </w14:textFill>
        </w:rPr>
        <w:t>比选人有权</w:t>
      </w:r>
      <w:r>
        <w:rPr>
          <w:rFonts w:ascii="宋体" w:hAnsi="宋体"/>
          <w:color w:val="000000" w:themeColor="text1"/>
          <w:highlight w:val="none"/>
          <w14:textFill>
            <w14:solidFill>
              <w14:schemeClr w14:val="tx1"/>
            </w14:solidFill>
          </w14:textFill>
        </w:rPr>
        <w:t>要求</w:t>
      </w:r>
      <w:r>
        <w:rPr>
          <w:rFonts w:hint="eastAsia" w:ascii="宋体" w:hAnsi="宋体"/>
          <w:color w:val="000000" w:themeColor="text1"/>
          <w:highlight w:val="none"/>
          <w14:textFill>
            <w14:solidFill>
              <w14:schemeClr w14:val="tx1"/>
            </w14:solidFill>
          </w14:textFill>
        </w:rPr>
        <w:t>比选申请人</w:t>
      </w:r>
      <w:r>
        <w:rPr>
          <w:rFonts w:ascii="宋体" w:hAnsi="宋体"/>
          <w:color w:val="000000" w:themeColor="text1"/>
          <w:highlight w:val="none"/>
          <w14:textFill>
            <w14:solidFill>
              <w14:schemeClr w14:val="tx1"/>
            </w14:solidFill>
          </w14:textFill>
        </w:rPr>
        <w:t>对损失给予赔偿。</w:t>
      </w:r>
    </w:p>
    <w:p>
      <w:pPr>
        <w:pStyle w:val="4"/>
        <w:spacing w:after="0" w:afterAutospacing="0" w:line="360" w:lineRule="auto"/>
        <w:ind w:left="0" w:right="0" w:firstLine="482" w:firstLineChars="200"/>
        <w:rPr>
          <w:rFonts w:ascii="宋体" w:hAnsi="宋体" w:eastAsia="宋体"/>
          <w:color w:val="000000" w:themeColor="text1"/>
          <w:sz w:val="24"/>
          <w:szCs w:val="24"/>
          <w:highlight w:val="none"/>
          <w14:textFill>
            <w14:solidFill>
              <w14:schemeClr w14:val="tx1"/>
            </w14:solidFill>
          </w14:textFill>
        </w:rPr>
      </w:pPr>
      <w:bookmarkStart w:id="756" w:name="_Toc18076"/>
      <w:bookmarkStart w:id="757" w:name="_Toc12983528"/>
      <w:bookmarkStart w:id="758" w:name="_Toc492478743"/>
      <w:bookmarkStart w:id="759" w:name="_Toc9549"/>
      <w:bookmarkStart w:id="760" w:name="_Toc390098444"/>
      <w:bookmarkStart w:id="761" w:name="_Toc383891193"/>
      <w:bookmarkStart w:id="762" w:name="_Toc385427818"/>
      <w:bookmarkStart w:id="763" w:name="_Toc25433"/>
      <w:bookmarkStart w:id="764" w:name="_Toc375039089"/>
      <w:bookmarkStart w:id="765" w:name="_Toc22587"/>
      <w:bookmarkStart w:id="766" w:name="_Toc5592"/>
      <w:bookmarkStart w:id="767" w:name="_Toc3006"/>
      <w:bookmarkStart w:id="768" w:name="_Toc28694"/>
      <w:bookmarkStart w:id="769" w:name="_Toc4291"/>
      <w:bookmarkStart w:id="770" w:name="_Toc29264"/>
      <w:bookmarkStart w:id="771" w:name="_Toc12182"/>
      <w:bookmarkStart w:id="772" w:name="_Toc11529"/>
      <w:bookmarkStart w:id="773" w:name="_Toc2306"/>
      <w:bookmarkStart w:id="774" w:name="_Toc16856"/>
      <w:bookmarkStart w:id="775" w:name="_Toc10325"/>
      <w:bookmarkStart w:id="776" w:name="_Toc31978"/>
      <w:bookmarkStart w:id="777" w:name="_Toc24485"/>
      <w:bookmarkStart w:id="778" w:name="_Toc9728"/>
      <w:bookmarkStart w:id="779" w:name="_Toc29908"/>
      <w:bookmarkStart w:id="780" w:name="_Toc9004"/>
      <w:bookmarkStart w:id="781" w:name="_Toc15575"/>
      <w:bookmarkStart w:id="782" w:name="_Toc15334"/>
      <w:bookmarkStart w:id="783" w:name="_Toc8857"/>
      <w:bookmarkStart w:id="784" w:name="_Toc7195"/>
      <w:bookmarkStart w:id="785" w:name="_Toc19886"/>
      <w:bookmarkStart w:id="786" w:name="_Toc9671"/>
      <w:bookmarkStart w:id="787" w:name="_Toc13685"/>
      <w:bookmarkStart w:id="788" w:name="_Toc17896"/>
      <w:r>
        <w:rPr>
          <w:rFonts w:hint="eastAsia" w:ascii="宋体" w:hAnsi="宋体" w:eastAsia="宋体"/>
          <w:color w:val="000000" w:themeColor="text1"/>
          <w:sz w:val="24"/>
          <w:szCs w:val="24"/>
          <w:highlight w:val="none"/>
          <w14:textFill>
            <w14:solidFill>
              <w14:schemeClr w14:val="tx1"/>
            </w14:solidFill>
          </w14:textFill>
        </w:rPr>
        <w:t>五、</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Fonts w:hint="eastAsia" w:ascii="宋体" w:hAnsi="宋体" w:eastAsia="宋体"/>
          <w:color w:val="000000" w:themeColor="text1"/>
          <w:sz w:val="24"/>
          <w:szCs w:val="24"/>
          <w:highlight w:val="none"/>
          <w14:textFill>
            <w14:solidFill>
              <w14:schemeClr w14:val="tx1"/>
            </w14:solidFill>
          </w14:textFill>
        </w:rPr>
        <w:t>比选申请文件递交与评审</w:t>
      </w:r>
      <w:bookmarkEnd w:id="779"/>
      <w:bookmarkEnd w:id="780"/>
      <w:bookmarkEnd w:id="781"/>
      <w:bookmarkEnd w:id="782"/>
      <w:bookmarkEnd w:id="783"/>
      <w:bookmarkEnd w:id="784"/>
      <w:bookmarkEnd w:id="785"/>
      <w:bookmarkEnd w:id="786"/>
      <w:bookmarkEnd w:id="787"/>
      <w:bookmarkEnd w:id="788"/>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789" w:name="_Toc18919"/>
      <w:bookmarkStart w:id="790" w:name="_Toc4365"/>
      <w:bookmarkStart w:id="791" w:name="_Toc6974"/>
      <w:bookmarkStart w:id="792" w:name="_Toc6377"/>
      <w:bookmarkStart w:id="793" w:name="_Toc383891194"/>
      <w:bookmarkStart w:id="794" w:name="_Toc4825"/>
      <w:bookmarkStart w:id="795" w:name="_Toc6839"/>
      <w:bookmarkStart w:id="796" w:name="_Toc9264"/>
      <w:bookmarkStart w:id="797" w:name="_Toc375039090"/>
      <w:bookmarkStart w:id="798" w:name="_Toc4674"/>
      <w:bookmarkStart w:id="799" w:name="_Toc24196"/>
      <w:bookmarkStart w:id="800" w:name="_Toc4638"/>
      <w:bookmarkStart w:id="801" w:name="_Toc12983529"/>
      <w:bookmarkStart w:id="802" w:name="_Toc10292"/>
      <w:bookmarkStart w:id="803" w:name="_Toc390098445"/>
      <w:bookmarkStart w:id="804" w:name="_Toc10883"/>
      <w:bookmarkStart w:id="805" w:name="_Toc9309"/>
      <w:bookmarkStart w:id="806" w:name="_Toc5182"/>
      <w:bookmarkStart w:id="807" w:name="_Toc23705"/>
      <w:bookmarkStart w:id="808" w:name="_Toc492478744"/>
      <w:bookmarkStart w:id="809" w:name="_Toc385427819"/>
      <w:bookmarkStart w:id="810" w:name="_Toc895"/>
      <w:bookmarkStart w:id="811" w:name="_Toc25116"/>
      <w:bookmarkStart w:id="812" w:name="_Toc41492202"/>
      <w:bookmarkStart w:id="813" w:name="_Toc25750614"/>
      <w:r>
        <w:rPr>
          <w:rFonts w:hint="eastAsia" w:ascii="宋体" w:hAnsi="宋体"/>
          <w:color w:val="000000" w:themeColor="text1"/>
          <w:sz w:val="21"/>
          <w:szCs w:val="21"/>
          <w:highlight w:val="none"/>
          <w14:textFill>
            <w14:solidFill>
              <w14:schemeClr w14:val="tx1"/>
            </w14:solidFill>
          </w14:textFill>
        </w:rPr>
        <w:t xml:space="preserve">21. </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Fonts w:hint="eastAsia" w:ascii="宋体" w:hAnsi="宋体"/>
          <w:color w:val="000000" w:themeColor="text1"/>
          <w:sz w:val="21"/>
          <w:szCs w:val="21"/>
          <w:highlight w:val="none"/>
          <w14:textFill>
            <w14:solidFill>
              <w14:schemeClr w14:val="tx1"/>
            </w14:solidFill>
          </w14:textFill>
        </w:rPr>
        <w:t>比选申请文件递交</w:t>
      </w:r>
      <w:bookmarkEnd w:id="812"/>
      <w:bookmarkEnd w:id="813"/>
    </w:p>
    <w:p>
      <w:pPr>
        <w:tabs>
          <w:tab w:val="left" w:pos="945"/>
          <w:tab w:val="left" w:pos="113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21.1 比选人将按本须知</w:t>
      </w:r>
      <w:r>
        <w:rPr>
          <w:rFonts w:ascii="宋体" w:hAnsi="宋体"/>
          <w:color w:val="000000" w:themeColor="text1"/>
          <w:highlight w:val="none"/>
          <w14:textFill>
            <w14:solidFill>
              <w14:schemeClr w14:val="tx1"/>
            </w14:solidFill>
          </w14:textFill>
        </w:rPr>
        <w:t>18.1</w:t>
      </w:r>
      <w:r>
        <w:rPr>
          <w:rFonts w:hint="eastAsia" w:ascii="宋体" w:hAnsi="宋体"/>
          <w:color w:val="000000" w:themeColor="text1"/>
          <w:highlight w:val="none"/>
          <w14:textFill>
            <w14:solidFill>
              <w14:schemeClr w14:val="tx1"/>
            </w14:solidFill>
          </w14:textFill>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比选申请文件有下列情形之一的，比选人应当拒收：</w:t>
      </w:r>
    </w:p>
    <w:p>
      <w:pPr>
        <w:snapToGrid w:val="0"/>
        <w:spacing w:before="0" w:after="0" w:afterAutospacing="0"/>
        <w:ind w:left="0" w:right="0" w:firstLine="422" w:firstLineChars="200"/>
        <w:jc w:val="left"/>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2</w:t>
      </w:r>
      <w:r>
        <w:rPr>
          <w:rFonts w:hint="eastAsia" w:ascii="宋体" w:hAnsi="宋体"/>
          <w:b/>
          <w:color w:val="000000" w:themeColor="text1"/>
          <w:highlight w:val="none"/>
          <w14:textFill>
            <w14:solidFill>
              <w14:schemeClr w14:val="tx1"/>
            </w14:solidFill>
          </w14:textFill>
        </w:rPr>
        <w:t>1</w:t>
      </w:r>
      <w:r>
        <w:rPr>
          <w:rFonts w:ascii="宋体" w:hAnsi="宋体"/>
          <w:b/>
          <w:color w:val="000000" w:themeColor="text1"/>
          <w:highlight w:val="none"/>
          <w14:textFill>
            <w14:solidFill>
              <w14:schemeClr w14:val="tx1"/>
            </w14:solidFill>
          </w14:textFill>
        </w:rPr>
        <w:t>.1.1逾期送达的或者未送达指定地点的比选申请文件</w:t>
      </w:r>
      <w:r>
        <w:rPr>
          <w:rFonts w:hint="eastAsia" w:ascii="宋体" w:hAnsi="宋体"/>
          <w:b/>
          <w:color w:val="000000" w:themeColor="text1"/>
          <w:highlight w:val="none"/>
          <w14:textFill>
            <w14:solidFill>
              <w14:schemeClr w14:val="tx1"/>
            </w14:solidFill>
          </w14:textFill>
        </w:rPr>
        <w:t>；</w:t>
      </w:r>
    </w:p>
    <w:p>
      <w:pPr>
        <w:snapToGrid w:val="0"/>
        <w:spacing w:before="0" w:after="0" w:afterAutospacing="0"/>
        <w:ind w:left="0" w:right="0" w:firstLine="422" w:firstLineChars="200"/>
        <w:jc w:val="left"/>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2</w:t>
      </w:r>
      <w:r>
        <w:rPr>
          <w:rFonts w:hint="eastAsia" w:ascii="宋体" w:hAnsi="宋体"/>
          <w:b/>
          <w:color w:val="000000" w:themeColor="text1"/>
          <w:highlight w:val="none"/>
          <w14:textFill>
            <w14:solidFill>
              <w14:schemeClr w14:val="tx1"/>
            </w14:solidFill>
          </w14:textFill>
        </w:rPr>
        <w:t>1</w:t>
      </w:r>
      <w:r>
        <w:rPr>
          <w:rFonts w:ascii="宋体" w:hAnsi="宋体"/>
          <w:b/>
          <w:color w:val="000000" w:themeColor="text1"/>
          <w:highlight w:val="none"/>
          <w14:textFill>
            <w14:solidFill>
              <w14:schemeClr w14:val="tx1"/>
            </w14:solidFill>
          </w14:textFill>
        </w:rPr>
        <w:t>.1.2</w:t>
      </w:r>
      <w:r>
        <w:rPr>
          <w:rFonts w:hint="eastAsia" w:ascii="宋体" w:hAnsi="宋体"/>
          <w:b/>
          <w:color w:val="000000" w:themeColor="text1"/>
          <w:highlight w:val="none"/>
          <w14:textFill>
            <w14:solidFill>
              <w14:schemeClr w14:val="tx1"/>
            </w14:solidFill>
          </w14:textFill>
        </w:rPr>
        <w:t>比选申请文件外包封</w:t>
      </w:r>
      <w:r>
        <w:rPr>
          <w:rFonts w:ascii="宋体" w:hAnsi="宋体"/>
          <w:b/>
          <w:color w:val="000000" w:themeColor="text1"/>
          <w:highlight w:val="none"/>
          <w14:textFill>
            <w14:solidFill>
              <w14:schemeClr w14:val="tx1"/>
            </w14:solidFill>
          </w14:textFill>
        </w:rPr>
        <w:t>未按比选文件要求密封的</w:t>
      </w:r>
      <w:r>
        <w:rPr>
          <w:rFonts w:hint="eastAsia" w:ascii="宋体" w:hAnsi="宋体"/>
          <w:b/>
          <w:color w:val="000000" w:themeColor="text1"/>
          <w:highlight w:val="none"/>
          <w14:textFill>
            <w14:solidFill>
              <w14:schemeClr w14:val="tx1"/>
            </w14:solidFill>
          </w14:textFill>
        </w:rPr>
        <w:t>。</w:t>
      </w:r>
    </w:p>
    <w:p>
      <w:pPr>
        <w:tabs>
          <w:tab w:val="left" w:pos="945"/>
          <w:tab w:val="left" w:pos="1134"/>
          <w:tab w:val="left" w:pos="8364"/>
        </w:tabs>
        <w:spacing w:before="0" w:after="0" w:afterAutospacing="0"/>
        <w:ind w:left="0" w:right="0" w:firstLine="422" w:firstLineChars="200"/>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21.2 </w:t>
      </w:r>
      <w:r>
        <w:rPr>
          <w:rFonts w:ascii="宋体" w:hAnsi="宋体"/>
          <w:b/>
          <w:color w:val="000000" w:themeColor="text1"/>
          <w:highlight w:val="none"/>
          <w14:textFill>
            <w14:solidFill>
              <w14:schemeClr w14:val="tx1"/>
            </w14:solidFill>
          </w14:textFill>
        </w:rPr>
        <w:t>比选申请人的法定代表人或其授权代表（以下统称</w:t>
      </w:r>
      <w:r>
        <w:rPr>
          <w:rFonts w:hint="eastAsia" w:ascii="宋体" w:hAnsi="宋体"/>
          <w:b/>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比选申请人代表</w:t>
      </w:r>
      <w:r>
        <w:rPr>
          <w:rFonts w:hint="eastAsia" w:ascii="宋体" w:hAnsi="宋体"/>
          <w:b/>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）必须在出示本人有效身份证（</w:t>
      </w:r>
      <w:r>
        <w:rPr>
          <w:rFonts w:hint="eastAsia" w:ascii="宋体" w:hAnsi="宋体"/>
          <w:b/>
          <w:color w:val="000000" w:themeColor="text1"/>
          <w:highlight w:val="none"/>
          <w14:textFill>
            <w14:solidFill>
              <w14:schemeClr w14:val="tx1"/>
            </w14:solidFill>
          </w14:textFill>
        </w:rPr>
        <w:t>限中国公民居民身份证、外籍有效护照</w:t>
      </w:r>
      <w:r>
        <w:rPr>
          <w:rFonts w:ascii="宋体" w:hAnsi="宋体"/>
          <w:b/>
          <w:color w:val="000000" w:themeColor="text1"/>
          <w:highlight w:val="none"/>
          <w14:textFill>
            <w14:solidFill>
              <w14:schemeClr w14:val="tx1"/>
            </w14:solidFill>
          </w14:textFill>
        </w:rPr>
        <w:t>，下同）的原件，比选申请人授权代表还必须同时出示比选申请授权书原件，以证明授权代表的身份和被授权范围，并由比选人验证确认。</w:t>
      </w:r>
      <w:bookmarkStart w:id="814" w:name="_Toc251051540"/>
      <w:r>
        <w:rPr>
          <w:rFonts w:ascii="宋体" w:hAnsi="宋体"/>
          <w:b/>
          <w:color w:val="000000" w:themeColor="text1"/>
          <w:highlight w:val="none"/>
          <w14:textFill>
            <w14:solidFill>
              <w14:schemeClr w14:val="tx1"/>
            </w14:solidFill>
          </w14:textFill>
        </w:rPr>
        <w:t>否则作无效</w:t>
      </w:r>
      <w:r>
        <w:rPr>
          <w:rFonts w:hint="eastAsia" w:ascii="宋体" w:hAnsi="宋体"/>
          <w:b/>
          <w:color w:val="000000" w:themeColor="text1"/>
          <w:highlight w:val="none"/>
          <w14:textFill>
            <w14:solidFill>
              <w14:schemeClr w14:val="tx1"/>
            </w14:solidFill>
          </w14:textFill>
        </w:rPr>
        <w:t>比选文件处理</w:t>
      </w:r>
      <w:bookmarkEnd w:id="814"/>
      <w:r>
        <w:rPr>
          <w:rFonts w:hint="eastAsia" w:ascii="宋体" w:hAnsi="宋体"/>
          <w:b/>
          <w:color w:val="000000" w:themeColor="text1"/>
          <w:highlight w:val="none"/>
          <w14:textFill>
            <w14:solidFill>
              <w14:schemeClr w14:val="tx1"/>
            </w14:solidFill>
          </w14:textFill>
        </w:rPr>
        <w:t>。</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815" w:name="_Toc385427820"/>
      <w:bookmarkStart w:id="816" w:name="_Toc383891195"/>
      <w:bookmarkStart w:id="817" w:name="_Toc390098446"/>
      <w:bookmarkStart w:id="818" w:name="_Toc375039091"/>
      <w:bookmarkStart w:id="819" w:name="_Toc41492203"/>
      <w:bookmarkStart w:id="820" w:name="_Toc25750615"/>
      <w:bookmarkStart w:id="821" w:name="_Toc492478745"/>
      <w:bookmarkStart w:id="822" w:name="_Toc13202"/>
      <w:bookmarkStart w:id="823" w:name="_Toc25270"/>
      <w:bookmarkStart w:id="824" w:name="_Toc15466"/>
      <w:bookmarkStart w:id="825" w:name="_Toc23699"/>
      <w:bookmarkStart w:id="826" w:name="_Toc16068"/>
      <w:bookmarkStart w:id="827" w:name="_Toc27636"/>
      <w:bookmarkStart w:id="828" w:name="_Toc9391"/>
      <w:bookmarkStart w:id="829" w:name="_Toc16601"/>
      <w:bookmarkStart w:id="830" w:name="_Toc11013"/>
      <w:bookmarkStart w:id="831" w:name="_Toc21819"/>
      <w:bookmarkStart w:id="832" w:name="_Toc5267"/>
      <w:bookmarkStart w:id="833" w:name="_Toc24630"/>
      <w:bookmarkStart w:id="834" w:name="_Toc12983530"/>
      <w:bookmarkStart w:id="835" w:name="_Toc11263"/>
      <w:bookmarkStart w:id="836" w:name="_Toc30671"/>
      <w:bookmarkStart w:id="837" w:name="_Toc24687"/>
      <w:bookmarkStart w:id="838" w:name="_Toc17785"/>
      <w:bookmarkStart w:id="839" w:name="_Toc1920"/>
      <w:r>
        <w:rPr>
          <w:rFonts w:hint="eastAsia" w:ascii="宋体" w:hAnsi="宋体"/>
          <w:color w:val="000000" w:themeColor="text1"/>
          <w:sz w:val="21"/>
          <w:szCs w:val="21"/>
          <w:highlight w:val="none"/>
          <w14:textFill>
            <w14:solidFill>
              <w14:schemeClr w14:val="tx1"/>
            </w14:solidFill>
          </w14:textFill>
        </w:rPr>
        <w:t>22.</w:t>
      </w:r>
      <w:r>
        <w:rPr>
          <w:rFonts w:ascii="宋体" w:hAnsi="宋体"/>
          <w:color w:val="000000" w:themeColor="text1"/>
          <w:sz w:val="21"/>
          <w:szCs w:val="21"/>
          <w:highlight w:val="none"/>
          <w14:textFill>
            <w14:solidFill>
              <w14:schemeClr w14:val="tx1"/>
            </w14:solidFill>
          </w14:textFill>
        </w:rPr>
        <w:t>评审</w:t>
      </w:r>
      <w:bookmarkEnd w:id="815"/>
      <w:bookmarkEnd w:id="816"/>
      <w:bookmarkEnd w:id="817"/>
      <w:bookmarkEnd w:id="818"/>
      <w:r>
        <w:rPr>
          <w:rFonts w:ascii="宋体" w:hAnsi="宋体"/>
          <w:color w:val="000000" w:themeColor="text1"/>
          <w:sz w:val="21"/>
          <w:szCs w:val="21"/>
          <w:highlight w:val="none"/>
          <w14:textFill>
            <w14:solidFill>
              <w14:schemeClr w14:val="tx1"/>
            </w14:solidFill>
          </w14:textFill>
        </w:rPr>
        <w:t>程序</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tabs>
          <w:tab w:val="left" w:pos="8364"/>
        </w:tabs>
        <w:spacing w:before="0" w:after="0" w:afterAutospacing="0"/>
        <w:ind w:left="0" w:right="0" w:firstLine="420" w:firstLineChars="200"/>
        <w:rPr>
          <w:rFonts w:ascii="宋体" w:hAnsi="宋体"/>
          <w:b/>
          <w:color w:val="000000" w:themeColor="text1"/>
          <w:highlight w:val="none"/>
          <w14:textFill>
            <w14:solidFill>
              <w14:schemeClr w14:val="tx1"/>
            </w14:solidFill>
          </w14:textFill>
        </w:rPr>
      </w:pPr>
      <w:bookmarkStart w:id="840" w:name="_Toc375039092"/>
      <w:r>
        <w:rPr>
          <w:rFonts w:hint="eastAsia" w:ascii="宋体" w:hAnsi="宋体"/>
          <w:color w:val="000000" w:themeColor="text1"/>
          <w:highlight w:val="none"/>
          <w14:textFill>
            <w14:solidFill>
              <w14:schemeClr w14:val="tx1"/>
            </w14:solidFill>
          </w14:textFill>
        </w:rPr>
        <w:t>详见第六章《评分办法》。</w:t>
      </w:r>
      <w:bookmarkEnd w:id="840"/>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841" w:name="_Toc14719"/>
      <w:bookmarkStart w:id="842" w:name="_Toc26137"/>
      <w:bookmarkStart w:id="843" w:name="_Toc385427821"/>
      <w:bookmarkStart w:id="844" w:name="_Toc1456"/>
      <w:bookmarkStart w:id="845" w:name="_Toc27570"/>
      <w:bookmarkStart w:id="846" w:name="_Toc24755"/>
      <w:bookmarkStart w:id="847" w:name="_Toc18803"/>
      <w:bookmarkStart w:id="848" w:name="_Toc383891196"/>
      <w:bookmarkStart w:id="849" w:name="_Toc833"/>
      <w:bookmarkStart w:id="850" w:name="_Toc13421"/>
      <w:bookmarkStart w:id="851" w:name="_Toc17980"/>
      <w:bookmarkStart w:id="852" w:name="_Toc5386"/>
      <w:bookmarkStart w:id="853" w:name="_Toc41492204"/>
      <w:bookmarkStart w:id="854" w:name="_Toc492478746"/>
      <w:bookmarkStart w:id="855" w:name="_Toc25047"/>
      <w:bookmarkStart w:id="856" w:name="_Toc8295"/>
      <w:bookmarkStart w:id="857" w:name="_Toc16072"/>
      <w:bookmarkStart w:id="858" w:name="_Toc375039093"/>
      <w:bookmarkStart w:id="859" w:name="_Toc390098447"/>
      <w:bookmarkStart w:id="860" w:name="_Toc12983531"/>
      <w:bookmarkStart w:id="861" w:name="_Toc15"/>
      <w:bookmarkStart w:id="862" w:name="_Toc25750616"/>
      <w:bookmarkStart w:id="863" w:name="_Toc29929"/>
      <w:bookmarkStart w:id="864" w:name="_Toc18063"/>
      <w:bookmarkStart w:id="865" w:name="_Toc11716"/>
      <w:r>
        <w:rPr>
          <w:rFonts w:ascii="宋体" w:hAnsi="宋体"/>
          <w:color w:val="000000" w:themeColor="text1"/>
          <w:sz w:val="21"/>
          <w:szCs w:val="21"/>
          <w:highlight w:val="none"/>
          <w14:textFill>
            <w14:solidFill>
              <w14:schemeClr w14:val="tx1"/>
            </w14:solidFill>
          </w14:textFill>
        </w:rPr>
        <w:t>与比选人和评审委员会的接触</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 xml:space="preserve">23.1 </w:t>
      </w:r>
      <w:r>
        <w:rPr>
          <w:rFonts w:ascii="宋体" w:hAnsi="宋体" w:cs="Arial"/>
          <w:color w:val="000000" w:themeColor="text1"/>
          <w:highlight w:val="none"/>
          <w14:textFill>
            <w14:solidFill>
              <w14:schemeClr w14:val="tx1"/>
            </w14:solidFill>
          </w14:textFill>
        </w:rPr>
        <w:t>从比选申请截止日起至授予合同期间，未经书面要求，比选申请人不得就与其比选申请文件有关的事项与评审委员会、比选人接触（包括直接接触</w:t>
      </w:r>
      <w:r>
        <w:rPr>
          <w:rFonts w:hint="eastAsia" w:ascii="宋体" w:hAnsi="宋体" w:cs="Arial"/>
          <w:color w:val="000000" w:themeColor="text1"/>
          <w:highlight w:val="none"/>
          <w14:textFill>
            <w14:solidFill>
              <w14:schemeClr w14:val="tx1"/>
            </w14:solidFill>
          </w14:textFill>
        </w:rPr>
        <w:t>或</w:t>
      </w:r>
      <w:r>
        <w:rPr>
          <w:rFonts w:ascii="宋体" w:hAnsi="宋体" w:cs="Arial"/>
          <w:color w:val="000000" w:themeColor="text1"/>
          <w:highlight w:val="none"/>
          <w14:textFill>
            <w14:solidFill>
              <w14:schemeClr w14:val="tx1"/>
            </w14:solidFill>
          </w14:textFill>
        </w:rPr>
        <w:t>间接接触）。</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 xml:space="preserve">23.2 </w:t>
      </w:r>
      <w:r>
        <w:rPr>
          <w:rFonts w:ascii="宋体" w:hAnsi="宋体" w:cs="Arial"/>
          <w:color w:val="000000" w:themeColor="text1"/>
          <w:highlight w:val="none"/>
          <w14:textFill>
            <w14:solidFill>
              <w14:schemeClr w14:val="tx1"/>
            </w14:solidFill>
          </w14:textFil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 xml:space="preserve">23.3 </w:t>
      </w:r>
      <w:r>
        <w:rPr>
          <w:rFonts w:ascii="宋体" w:hAnsi="宋体" w:cs="Arial"/>
          <w:color w:val="000000" w:themeColor="text1"/>
          <w:highlight w:val="none"/>
          <w14:textFill>
            <w14:solidFill>
              <w14:schemeClr w14:val="tx1"/>
            </w14:solidFill>
          </w14:textFill>
        </w:rPr>
        <w:t>比选申请人不得以任何方式干扰比选人的</w:t>
      </w:r>
      <w:r>
        <w:rPr>
          <w:rFonts w:hint="eastAsia" w:ascii="宋体" w:hAnsi="宋体" w:cs="Arial"/>
          <w:color w:val="000000" w:themeColor="text1"/>
          <w:highlight w:val="none"/>
          <w14:textFill>
            <w14:solidFill>
              <w14:schemeClr w14:val="tx1"/>
            </w14:solidFill>
          </w14:textFill>
        </w:rPr>
        <w:t>比选</w:t>
      </w:r>
      <w:r>
        <w:rPr>
          <w:rFonts w:ascii="宋体" w:hAnsi="宋体" w:cs="Arial"/>
          <w:color w:val="000000" w:themeColor="text1"/>
          <w:highlight w:val="none"/>
          <w14:textFill>
            <w14:solidFill>
              <w14:schemeClr w14:val="tx1"/>
            </w14:solidFill>
          </w14:textFil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 xml:space="preserve">23.4 </w:t>
      </w:r>
      <w:r>
        <w:rPr>
          <w:rFonts w:ascii="宋体" w:hAnsi="宋体" w:cs="Arial"/>
          <w:color w:val="000000" w:themeColor="text1"/>
          <w:highlight w:val="none"/>
          <w14:textFill>
            <w14:solidFill>
              <w14:schemeClr w14:val="tx1"/>
            </w14:solidFill>
          </w14:textFill>
        </w:rPr>
        <w:t>有关比选申请文件的审查、澄清、评估和比较以及有关授予合同的意向的一切情况都不得透露给任一比选申请人。</w:t>
      </w:r>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866" w:name="_Toc12909"/>
      <w:bookmarkStart w:id="867" w:name="_Toc7858"/>
      <w:bookmarkStart w:id="868" w:name="_Toc12671"/>
      <w:bookmarkStart w:id="869" w:name="_Toc25750617"/>
      <w:bookmarkStart w:id="870" w:name="_Toc9602"/>
      <w:bookmarkStart w:id="871" w:name="_Toc12555"/>
      <w:bookmarkStart w:id="872" w:name="_Toc29504"/>
      <w:bookmarkStart w:id="873" w:name="_Toc21167"/>
      <w:bookmarkStart w:id="874" w:name="_Toc9941"/>
      <w:bookmarkStart w:id="875" w:name="_Toc383891197"/>
      <w:bookmarkStart w:id="876" w:name="_Toc654"/>
      <w:bookmarkStart w:id="877" w:name="_Toc12960"/>
      <w:bookmarkStart w:id="878" w:name="_Toc16963"/>
      <w:bookmarkStart w:id="879" w:name="_Toc12983532"/>
      <w:bookmarkStart w:id="880" w:name="_Toc385427822"/>
      <w:bookmarkStart w:id="881" w:name="_Toc492478747"/>
      <w:bookmarkStart w:id="882" w:name="_Toc30207"/>
      <w:bookmarkStart w:id="883" w:name="_Toc15988"/>
      <w:bookmarkStart w:id="884" w:name="_Toc41492205"/>
      <w:bookmarkStart w:id="885" w:name="_Toc20523"/>
      <w:bookmarkStart w:id="886" w:name="_Toc18515"/>
      <w:bookmarkStart w:id="887" w:name="_Toc390098448"/>
      <w:bookmarkStart w:id="888" w:name="_Toc19810"/>
      <w:bookmarkStart w:id="889" w:name="_Toc25734"/>
      <w:bookmarkStart w:id="890" w:name="_Toc378514937"/>
      <w:bookmarkStart w:id="891" w:name="_Toc294723156"/>
      <w:bookmarkStart w:id="892" w:name="_Toc375039094"/>
      <w:r>
        <w:rPr>
          <w:rFonts w:hint="eastAsia" w:ascii="宋体" w:hAnsi="宋体"/>
          <w:color w:val="000000" w:themeColor="text1"/>
          <w:sz w:val="21"/>
          <w:szCs w:val="21"/>
          <w:highlight w:val="none"/>
          <w14:textFill>
            <w14:solidFill>
              <w14:schemeClr w14:val="tx1"/>
            </w14:solidFill>
          </w14:textFill>
        </w:rPr>
        <w:t>评审过程保密</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24.2 比选申请人在比选申请文件的审查、澄清、评价和比较以及授予合同的过程中，对比选人和评审专家施加影响的任何行为，都将导致取消比选申请资格。</w:t>
      </w:r>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893" w:name="_Toc28701"/>
      <w:bookmarkStart w:id="894" w:name="_Toc28898"/>
      <w:bookmarkStart w:id="895" w:name="_Toc492478748"/>
      <w:bookmarkStart w:id="896" w:name="_Toc385427823"/>
      <w:bookmarkStart w:id="897" w:name="_Toc27670"/>
      <w:bookmarkStart w:id="898" w:name="_Toc24327"/>
      <w:bookmarkStart w:id="899" w:name="_Toc11077"/>
      <w:bookmarkStart w:id="900" w:name="_Toc22510"/>
      <w:bookmarkStart w:id="901" w:name="_Toc41492206"/>
      <w:bookmarkStart w:id="902" w:name="_Toc1983"/>
      <w:bookmarkStart w:id="903" w:name="_Toc14860"/>
      <w:bookmarkStart w:id="904" w:name="_Toc28843"/>
      <w:bookmarkStart w:id="905" w:name="_Toc30429"/>
      <w:bookmarkStart w:id="906" w:name="_Toc25750618"/>
      <w:bookmarkStart w:id="907" w:name="_Toc390098449"/>
      <w:bookmarkStart w:id="908" w:name="_Toc12983533"/>
      <w:bookmarkStart w:id="909" w:name="_Toc13768"/>
      <w:bookmarkStart w:id="910" w:name="_Toc6624"/>
      <w:bookmarkStart w:id="911" w:name="_Toc13743"/>
      <w:bookmarkStart w:id="912" w:name="_Toc8827"/>
      <w:bookmarkStart w:id="913" w:name="_Toc383891198"/>
      <w:bookmarkStart w:id="914" w:name="_Toc5983"/>
      <w:bookmarkStart w:id="915" w:name="_Toc14799"/>
      <w:bookmarkStart w:id="916" w:name="_Toc23267"/>
      <w:r>
        <w:rPr>
          <w:rFonts w:hint="eastAsia" w:ascii="宋体" w:hAnsi="宋体"/>
          <w:color w:val="000000" w:themeColor="text1"/>
          <w:sz w:val="21"/>
          <w:szCs w:val="21"/>
          <w:highlight w:val="none"/>
          <w14:textFill>
            <w14:solidFill>
              <w14:schemeClr w14:val="tx1"/>
            </w14:solidFill>
          </w14:textFill>
        </w:rPr>
        <w:t>比选申请文件的澄清</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917" w:name="_Toc492478749"/>
      <w:bookmarkStart w:id="918" w:name="_Toc26070"/>
      <w:bookmarkStart w:id="919" w:name="_Toc41492207"/>
      <w:bookmarkStart w:id="920" w:name="_Toc390098450"/>
      <w:bookmarkStart w:id="921" w:name="_Toc5607"/>
      <w:bookmarkStart w:id="922" w:name="_Toc20519"/>
      <w:bookmarkStart w:id="923" w:name="_Toc16884"/>
      <w:bookmarkStart w:id="924" w:name="_Toc18093"/>
      <w:bookmarkStart w:id="925" w:name="_Toc30017"/>
      <w:bookmarkStart w:id="926" w:name="_Toc26318"/>
      <w:bookmarkStart w:id="927" w:name="_Toc4397"/>
      <w:bookmarkStart w:id="928" w:name="_Toc29146"/>
      <w:bookmarkStart w:id="929" w:name="_Toc5926"/>
      <w:bookmarkStart w:id="930" w:name="_Toc383891199"/>
      <w:bookmarkStart w:id="931" w:name="_Toc5437"/>
      <w:bookmarkStart w:id="932" w:name="_Toc12795"/>
      <w:bookmarkStart w:id="933" w:name="_Toc9040"/>
      <w:bookmarkStart w:id="934" w:name="_Toc12983534"/>
      <w:bookmarkStart w:id="935" w:name="_Toc6908"/>
      <w:bookmarkStart w:id="936" w:name="_Toc1915"/>
      <w:bookmarkStart w:id="937" w:name="_Toc385427824"/>
      <w:bookmarkStart w:id="938" w:name="_Toc22681"/>
      <w:bookmarkStart w:id="939" w:name="_Toc25750619"/>
      <w:bookmarkStart w:id="940" w:name="_Toc28992"/>
      <w:r>
        <w:rPr>
          <w:rFonts w:hint="eastAsia" w:ascii="宋体" w:hAnsi="宋体"/>
          <w:color w:val="000000" w:themeColor="text1"/>
          <w:sz w:val="21"/>
          <w:szCs w:val="21"/>
          <w:highlight w:val="none"/>
          <w14:textFill>
            <w14:solidFill>
              <w14:schemeClr w14:val="tx1"/>
            </w14:solidFill>
          </w14:textFill>
        </w:rPr>
        <w:t>比选申请文件响应性的确定</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26.3 如果比选申请文件实质上不响应比选文件的要求，比选人将予以拒绝，并且不允许比选申请人通过修正或撤销其不符要求的差异或保留使之成为具有响应性的比选申请。</w:t>
      </w:r>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941" w:name="_Toc15051"/>
      <w:bookmarkStart w:id="942" w:name="_Toc20874"/>
      <w:bookmarkStart w:id="943" w:name="_Toc385427825"/>
      <w:bookmarkStart w:id="944" w:name="_Toc23956"/>
      <w:bookmarkStart w:id="945" w:name="_Toc20912"/>
      <w:bookmarkStart w:id="946" w:name="_Toc383891200"/>
      <w:bookmarkStart w:id="947" w:name="_Toc20810"/>
      <w:bookmarkStart w:id="948" w:name="_Toc22146"/>
      <w:bookmarkStart w:id="949" w:name="_Toc19477"/>
      <w:bookmarkStart w:id="950" w:name="_Toc29398"/>
      <w:bookmarkStart w:id="951" w:name="_Toc492478750"/>
      <w:bookmarkStart w:id="952" w:name="_Toc21468"/>
      <w:bookmarkStart w:id="953" w:name="_Toc390098451"/>
      <w:bookmarkStart w:id="954" w:name="_Toc12983535"/>
      <w:bookmarkStart w:id="955" w:name="_Toc12167"/>
      <w:bookmarkStart w:id="956" w:name="_Toc31646"/>
      <w:bookmarkStart w:id="957" w:name="_Toc26239"/>
      <w:bookmarkStart w:id="958" w:name="_Toc22063"/>
      <w:bookmarkStart w:id="959" w:name="_Toc1027"/>
      <w:bookmarkStart w:id="960" w:name="_Toc23999"/>
      <w:bookmarkStart w:id="961" w:name="_Toc41492208"/>
      <w:bookmarkStart w:id="962" w:name="_Toc17236"/>
      <w:bookmarkStart w:id="963" w:name="_Toc23808"/>
      <w:bookmarkStart w:id="964" w:name="_Toc25750620"/>
      <w:r>
        <w:rPr>
          <w:rFonts w:hint="eastAsia" w:ascii="宋体" w:hAnsi="宋体"/>
          <w:color w:val="000000" w:themeColor="text1"/>
          <w:sz w:val="21"/>
          <w:szCs w:val="21"/>
          <w:highlight w:val="none"/>
          <w14:textFill>
            <w14:solidFill>
              <w14:schemeClr w14:val="tx1"/>
            </w14:solidFill>
          </w14:textFill>
        </w:rPr>
        <w:t>比选申请文件计算错误的修正</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27.1 比选申请报价大写金额与小写金额不一致的，以大写金额为准；</w:t>
      </w:r>
      <w:r>
        <w:rPr>
          <w:rFonts w:ascii="宋体" w:hAnsi="宋体"/>
          <w:color w:val="000000" w:themeColor="text1"/>
          <w:highlight w:val="none"/>
          <w14:textFill>
            <w14:solidFill>
              <w14:schemeClr w14:val="tx1"/>
            </w14:solidFill>
          </w14:textFill>
        </w:rPr>
        <w:t>总价金额与单价</w:t>
      </w:r>
      <w:r>
        <w:rPr>
          <w:rFonts w:hint="eastAsia" w:ascii="宋体" w:hAnsi="宋体"/>
          <w:color w:val="000000" w:themeColor="text1"/>
          <w:highlight w:val="none"/>
          <w14:textFill>
            <w14:solidFill>
              <w14:schemeClr w14:val="tx1"/>
            </w14:solidFill>
          </w14:textFill>
        </w:rPr>
        <w:t>乘以数量的合计</w:t>
      </w:r>
      <w:r>
        <w:rPr>
          <w:rFonts w:ascii="宋体" w:hAnsi="宋体"/>
          <w:color w:val="000000" w:themeColor="text1"/>
          <w:highlight w:val="none"/>
          <w14:textFill>
            <w14:solidFill>
              <w14:schemeClr w14:val="tx1"/>
            </w14:solidFill>
          </w14:textFill>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27.2 按上述修正错误的原则及方法修正后的总价经比选申请人书面确认后作为评审价，比选申请人不接受修正价格的，其比选申请</w:t>
      </w:r>
      <w:r>
        <w:rPr>
          <w:rFonts w:hint="eastAsia" w:ascii="宋体" w:hAnsi="宋体"/>
          <w:color w:val="000000" w:themeColor="text1"/>
          <w:highlight w:val="none"/>
          <w14:textFill>
            <w14:solidFill>
              <w14:schemeClr w14:val="tx1"/>
            </w14:solidFill>
          </w14:textFill>
        </w:rPr>
        <w:t>将按否决比选申请处理</w:t>
      </w:r>
      <w:r>
        <w:rPr>
          <w:rFonts w:hint="eastAsia" w:ascii="宋体" w:hAnsi="宋体" w:cs="Arial"/>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color w:val="000000" w:themeColor="text1"/>
          <w:highlight w:val="none"/>
          <w14:textFill>
            <w14:solidFill>
              <w14:schemeClr w14:val="tx1"/>
            </w14:solidFill>
          </w14:textFill>
        </w:rPr>
        <w:t>，但并不减免中选人应承担的工作。</w:t>
      </w:r>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965" w:name="_Toc4958"/>
      <w:bookmarkStart w:id="966" w:name="_Toc385427826"/>
      <w:bookmarkStart w:id="967" w:name="_Toc1004"/>
      <w:bookmarkStart w:id="968" w:name="_Toc3258"/>
      <w:bookmarkStart w:id="969" w:name="_Toc16418"/>
      <w:bookmarkStart w:id="970" w:name="_Toc24176"/>
      <w:bookmarkStart w:id="971" w:name="_Toc23907"/>
      <w:bookmarkStart w:id="972" w:name="_Toc41492209"/>
      <w:bookmarkStart w:id="973" w:name="_Toc20854"/>
      <w:bookmarkStart w:id="974" w:name="_Toc25750621"/>
      <w:bookmarkStart w:id="975" w:name="_Toc492478751"/>
      <w:bookmarkStart w:id="976" w:name="_Toc5319"/>
      <w:bookmarkStart w:id="977" w:name="_Toc20881"/>
      <w:bookmarkStart w:id="978" w:name="_Toc9812"/>
      <w:bookmarkStart w:id="979" w:name="_Toc19936"/>
      <w:bookmarkStart w:id="980" w:name="_Toc8959"/>
      <w:bookmarkStart w:id="981" w:name="_Toc390098452"/>
      <w:bookmarkStart w:id="982" w:name="_Toc22994"/>
      <w:bookmarkStart w:id="983" w:name="_Toc20444"/>
      <w:bookmarkStart w:id="984" w:name="_Toc29276"/>
      <w:bookmarkStart w:id="985" w:name="_Toc383891201"/>
      <w:bookmarkStart w:id="986" w:name="_Toc12983536"/>
      <w:bookmarkStart w:id="987" w:name="_Toc27112"/>
      <w:bookmarkStart w:id="988" w:name="_Toc9737"/>
      <w:r>
        <w:rPr>
          <w:rFonts w:hint="eastAsia" w:ascii="宋体" w:hAnsi="宋体"/>
          <w:color w:val="000000" w:themeColor="text1"/>
          <w:sz w:val="21"/>
          <w:szCs w:val="21"/>
          <w:highlight w:val="none"/>
          <w14:textFill>
            <w14:solidFill>
              <w14:schemeClr w14:val="tx1"/>
            </w14:solidFill>
          </w14:textFill>
        </w:rPr>
        <w:t>比选申请文件的评价与比较</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28.2 评审将按《评审办法》规定执行。</w:t>
      </w:r>
      <w:bookmarkEnd w:id="890"/>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989" w:name="_Toc3358"/>
      <w:bookmarkStart w:id="990" w:name="_Toc28489"/>
      <w:bookmarkStart w:id="991" w:name="_Toc492478752"/>
      <w:bookmarkStart w:id="992" w:name="_Toc27803"/>
      <w:bookmarkStart w:id="993" w:name="_Toc27289"/>
      <w:bookmarkStart w:id="994" w:name="_Toc383891202"/>
      <w:bookmarkStart w:id="995" w:name="_Toc507"/>
      <w:bookmarkStart w:id="996" w:name="_Toc32344"/>
      <w:bookmarkStart w:id="997" w:name="_Toc31774"/>
      <w:bookmarkStart w:id="998" w:name="_Toc15146"/>
      <w:bookmarkStart w:id="999" w:name="_Toc12983537"/>
      <w:bookmarkStart w:id="1000" w:name="_Toc390098453"/>
      <w:bookmarkStart w:id="1001" w:name="_Toc25750622"/>
      <w:bookmarkStart w:id="1002" w:name="_Toc1450"/>
      <w:bookmarkStart w:id="1003" w:name="_Toc17460"/>
      <w:bookmarkStart w:id="1004" w:name="_Toc385427827"/>
      <w:bookmarkStart w:id="1005" w:name="_Toc22500"/>
      <w:bookmarkStart w:id="1006" w:name="_Toc19322"/>
      <w:bookmarkStart w:id="1007" w:name="_Toc11657"/>
      <w:bookmarkStart w:id="1008" w:name="_Toc8074"/>
      <w:bookmarkStart w:id="1009" w:name="_Toc14300"/>
      <w:bookmarkStart w:id="1010" w:name="_Toc41492210"/>
      <w:bookmarkStart w:id="1011" w:name="_Toc8845"/>
      <w:bookmarkStart w:id="1012" w:name="_Toc11010"/>
      <w:r>
        <w:rPr>
          <w:rFonts w:hint="eastAsia" w:ascii="宋体" w:hAnsi="宋体"/>
          <w:color w:val="000000" w:themeColor="text1"/>
          <w:sz w:val="21"/>
          <w:szCs w:val="21"/>
          <w:highlight w:val="none"/>
          <w14:textFill>
            <w14:solidFill>
              <w14:schemeClr w14:val="tx1"/>
            </w14:solidFill>
          </w14:textFill>
        </w:rPr>
        <w:t>定标</w:t>
      </w:r>
      <w:bookmarkEnd w:id="891"/>
      <w:bookmarkEnd w:id="892"/>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tabs>
          <w:tab w:val="left" w:pos="1134"/>
          <w:tab w:val="left" w:pos="836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ascii="宋体" w:hAnsi="宋体" w:cs="Arial"/>
          <w:color w:val="000000" w:themeColor="text1"/>
          <w:highlight w:val="none"/>
          <w14:textFill>
            <w14:solidFill>
              <w14:schemeClr w14:val="tx1"/>
            </w14:solidFill>
          </w14:textFill>
        </w:rPr>
        <w:t>29.1</w:t>
      </w:r>
      <w:r>
        <w:rPr>
          <w:rFonts w:hint="eastAsia" w:ascii="宋体" w:hAnsi="宋体" w:cs="Arial"/>
          <w:color w:val="000000" w:themeColor="text1"/>
          <w:highlight w:val="none"/>
          <w14:textFill>
            <w14:solidFill>
              <w14:schemeClr w14:val="tx1"/>
            </w14:solidFill>
          </w14:textFill>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ascii="宋体" w:hAnsi="宋体" w:cs="Arial"/>
          <w:color w:val="000000" w:themeColor="text1"/>
          <w:highlight w:val="none"/>
          <w14:textFill>
            <w14:solidFill>
              <w14:schemeClr w14:val="tx1"/>
            </w14:solidFill>
          </w14:textFill>
        </w:rPr>
        <w:t>29.2</w:t>
      </w:r>
      <w:r>
        <w:rPr>
          <w:rFonts w:hint="eastAsia" w:ascii="宋体" w:hAnsi="宋体" w:cs="Arial"/>
          <w:color w:val="000000" w:themeColor="text1"/>
          <w:highlight w:val="none"/>
          <w14:textFill>
            <w14:solidFill>
              <w14:schemeClr w14:val="tx1"/>
            </w14:solidFill>
          </w14:textFill>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ascii="宋体" w:hAnsi="宋体" w:cs="Arial"/>
          <w:color w:val="000000" w:themeColor="text1"/>
          <w:highlight w:val="none"/>
          <w14:textFill>
            <w14:solidFill>
              <w14:schemeClr w14:val="tx1"/>
            </w14:solidFill>
          </w14:textFill>
        </w:rPr>
        <w:t>29.3</w:t>
      </w:r>
      <w:r>
        <w:rPr>
          <w:rFonts w:hint="eastAsia" w:ascii="宋体" w:hAnsi="宋体" w:cs="Arial"/>
          <w:color w:val="000000" w:themeColor="text1"/>
          <w:highlight w:val="none"/>
          <w14:textFill>
            <w14:solidFill>
              <w14:schemeClr w14:val="tx1"/>
            </w14:solidFill>
          </w14:textFill>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ascii="宋体" w:hAnsi="宋体" w:cs="Arial"/>
          <w:color w:val="000000" w:themeColor="text1"/>
          <w:highlight w:val="none"/>
          <w14:textFill>
            <w14:solidFill>
              <w14:schemeClr w14:val="tx1"/>
            </w14:solidFill>
          </w14:textFill>
        </w:rPr>
        <w:t>29.4</w:t>
      </w:r>
      <w:r>
        <w:rPr>
          <w:rFonts w:hint="eastAsia" w:ascii="宋体" w:hAnsi="宋体" w:cs="Arial"/>
          <w:color w:val="000000" w:themeColor="text1"/>
          <w:highlight w:val="none"/>
          <w14:textFill>
            <w14:solidFill>
              <w14:schemeClr w14:val="tx1"/>
            </w14:solidFill>
          </w14:textFill>
        </w:rPr>
        <w:t>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s="Arial"/>
          <w:color w:val="000000" w:themeColor="text1"/>
          <w:highlight w:val="none"/>
          <w14:textFill>
            <w14:solidFill>
              <w14:schemeClr w14:val="tx1"/>
            </w14:solidFill>
          </w14:textFill>
        </w:rPr>
        <w:t>29.5</w:t>
      </w:r>
      <w:r>
        <w:rPr>
          <w:rFonts w:hint="eastAsia" w:ascii="宋体" w:hAnsi="宋体" w:cs="Arial"/>
          <w:color w:val="000000" w:themeColor="text1"/>
          <w:highlight w:val="none"/>
          <w14:textFill>
            <w14:solidFill>
              <w14:schemeClr w14:val="tx1"/>
            </w14:solidFill>
          </w14:textFill>
        </w:rPr>
        <w:t>评审委员会评审结束后，比选人经审查发现评审过程中有明显错误，可以组织原评审委员会进行复评。</w:t>
      </w:r>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013" w:name="_Toc21947"/>
      <w:bookmarkStart w:id="1014" w:name="_Toc5172"/>
      <w:bookmarkStart w:id="1015" w:name="_Toc385427828"/>
      <w:bookmarkStart w:id="1016" w:name="_Toc383891203"/>
      <w:bookmarkStart w:id="1017" w:name="_Toc18192"/>
      <w:bookmarkStart w:id="1018" w:name="_Toc492478753"/>
      <w:bookmarkStart w:id="1019" w:name="_Toc27664"/>
      <w:bookmarkStart w:id="1020" w:name="_Toc14042"/>
      <w:bookmarkStart w:id="1021" w:name="_Toc5257"/>
      <w:bookmarkStart w:id="1022" w:name="_Toc22182"/>
      <w:bookmarkStart w:id="1023" w:name="_Toc17823"/>
      <w:bookmarkStart w:id="1024" w:name="_Toc1215"/>
      <w:bookmarkStart w:id="1025" w:name="_Toc13986"/>
      <w:bookmarkStart w:id="1026" w:name="_Toc21142"/>
      <w:bookmarkStart w:id="1027" w:name="_Toc12983538"/>
      <w:bookmarkStart w:id="1028" w:name="_Toc375039095"/>
      <w:bookmarkStart w:id="1029" w:name="_Toc3761"/>
      <w:bookmarkStart w:id="1030" w:name="_Toc16732"/>
      <w:bookmarkStart w:id="1031" w:name="_Toc19634"/>
      <w:bookmarkStart w:id="1032" w:name="_Toc26470"/>
      <w:bookmarkStart w:id="1033" w:name="_Toc15932"/>
      <w:bookmarkStart w:id="1034" w:name="_Toc390098454"/>
      <w:bookmarkStart w:id="1035" w:name="_Toc37"/>
      <w:bookmarkStart w:id="1036" w:name="_Toc25750623"/>
      <w:bookmarkStart w:id="1037" w:name="_Toc41492211"/>
      <w:r>
        <w:rPr>
          <w:rFonts w:hint="eastAsia" w:ascii="宋体" w:hAnsi="宋体"/>
          <w:color w:val="000000" w:themeColor="text1"/>
          <w:sz w:val="21"/>
          <w:szCs w:val="21"/>
          <w:highlight w:val="none"/>
          <w14:textFill>
            <w14:solidFill>
              <w14:schemeClr w14:val="tx1"/>
            </w14:solidFill>
          </w14:textFill>
        </w:rPr>
        <w:t>重新</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Pr>
          <w:rFonts w:hint="eastAsia" w:ascii="宋体" w:hAnsi="宋体"/>
          <w:color w:val="000000" w:themeColor="text1"/>
          <w:sz w:val="21"/>
          <w:szCs w:val="21"/>
          <w:highlight w:val="none"/>
          <w14:textFill>
            <w14:solidFill>
              <w14:schemeClr w14:val="tx1"/>
            </w14:solidFill>
          </w14:textFill>
        </w:rPr>
        <w:t>比选</w:t>
      </w:r>
      <w:bookmarkEnd w:id="1036"/>
      <w:bookmarkEnd w:id="1037"/>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出现下列特殊情况之一时，可重新</w:t>
      </w:r>
      <w:r>
        <w:rPr>
          <w:rFonts w:hint="eastAsia" w:ascii="宋体" w:hAnsi="宋体"/>
          <w:color w:val="000000" w:themeColor="text1"/>
          <w:highlight w:val="none"/>
          <w14:textFill>
            <w14:solidFill>
              <w14:schemeClr w14:val="tx1"/>
            </w14:solidFill>
          </w14:textFill>
        </w:rPr>
        <w:t>比选</w:t>
      </w:r>
      <w:r>
        <w:rPr>
          <w:rFonts w:ascii="宋体" w:hAnsi="宋体"/>
          <w:color w:val="000000" w:themeColor="text1"/>
          <w:highlight w:val="none"/>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30.1</w:t>
      </w:r>
      <w:r>
        <w:rPr>
          <w:rFonts w:ascii="宋体" w:hAnsi="宋体"/>
          <w:color w:val="000000" w:themeColor="text1"/>
          <w:highlight w:val="none"/>
          <w14:textFill>
            <w14:solidFill>
              <w14:schemeClr w14:val="tx1"/>
            </w14:solidFill>
          </w14:textFill>
        </w:rPr>
        <w:t>在比选申请截止时间到达时提交比选申请文件的比选申请人</w:t>
      </w:r>
      <w:r>
        <w:rPr>
          <w:rFonts w:hint="eastAsia" w:ascii="宋体" w:hAnsi="宋体"/>
          <w:color w:val="000000" w:themeColor="text1"/>
          <w:highlight w:val="none"/>
          <w14:textFill>
            <w14:solidFill>
              <w14:schemeClr w14:val="tx1"/>
            </w14:solidFill>
          </w14:textFill>
        </w:rPr>
        <w:t>不足</w:t>
      </w:r>
      <w:r>
        <w:rPr>
          <w:rFonts w:hint="eastAsia" w:ascii="宋体" w:hAnsi="宋体"/>
          <w:color w:val="auto"/>
          <w:highlight w:val="none"/>
          <w:lang w:val="en-US" w:eastAsia="zh-CN"/>
        </w:rPr>
        <w:t>3</w:t>
      </w:r>
      <w:r>
        <w:rPr>
          <w:rFonts w:hint="eastAsia" w:ascii="宋体" w:hAnsi="宋体"/>
          <w:color w:val="000000" w:themeColor="text1"/>
          <w:highlight w:val="none"/>
          <w14:textFill>
            <w14:solidFill>
              <w14:schemeClr w14:val="tx1"/>
            </w14:solidFill>
          </w14:textFill>
        </w:rPr>
        <w:t>家</w:t>
      </w:r>
      <w:r>
        <w:rPr>
          <w:rFonts w:ascii="宋体" w:hAnsi="宋体"/>
          <w:color w:val="000000" w:themeColor="text1"/>
          <w:highlight w:val="none"/>
          <w14:textFill>
            <w14:solidFill>
              <w14:schemeClr w14:val="tx1"/>
            </w14:solidFill>
          </w14:textFill>
        </w:rPr>
        <w:t>的；</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30.2评审委员会否决不合格比选申请或者界定为否决比选申请后，因有效比选申请不足三家使得比选申请明显缺乏竞争性的（当有效比选申请仅剩两家时，评审委员会认为剩余的比选申请文件仍具有竞争性的，应继续</w:t>
      </w:r>
      <w:r>
        <w:rPr>
          <w:rFonts w:hint="eastAsia" w:ascii="宋体" w:hAnsi="宋体"/>
          <w:color w:val="000000" w:themeColor="text1"/>
          <w:highlight w:val="none"/>
          <w:lang w:val="en-US" w:eastAsia="zh-CN"/>
          <w14:textFill>
            <w14:solidFill>
              <w14:schemeClr w14:val="tx1"/>
            </w14:solidFill>
          </w14:textFill>
        </w:rPr>
        <w:t>评</w:t>
      </w:r>
      <w:r>
        <w:rPr>
          <w:rFonts w:hint="eastAsia" w:ascii="宋体" w:hAnsi="宋体"/>
          <w:color w:val="000000" w:themeColor="text1"/>
          <w:highlight w:val="none"/>
          <w14:textFill>
            <w14:solidFill>
              <w14:schemeClr w14:val="tx1"/>
            </w14:solidFill>
          </w14:textFill>
        </w:rPr>
        <w:t>审）</w:t>
      </w:r>
      <w:r>
        <w:rPr>
          <w:rFonts w:ascii="宋体" w:hAnsi="宋体"/>
          <w:color w:val="000000" w:themeColor="text1"/>
          <w:highlight w:val="none"/>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30.</w:t>
      </w:r>
      <w:r>
        <w:rPr>
          <w:rFonts w:hint="eastAsia" w:ascii="宋体" w:hAnsi="宋体"/>
          <w:color w:val="000000" w:themeColor="text1"/>
          <w:highlight w:val="none"/>
          <w14:textFill>
            <w14:solidFill>
              <w14:schemeClr w14:val="tx1"/>
            </w14:solidFill>
          </w14:textFill>
        </w:rPr>
        <w:t>3</w:t>
      </w:r>
      <w:r>
        <w:rPr>
          <w:rFonts w:ascii="宋体" w:hAnsi="宋体"/>
          <w:color w:val="000000" w:themeColor="text1"/>
          <w:highlight w:val="none"/>
          <w14:textFill>
            <w14:solidFill>
              <w14:schemeClr w14:val="tx1"/>
            </w14:solidFill>
          </w14:textFill>
        </w:rPr>
        <w:t>评审委员会决定否决全部比选申请的；</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30.4</w:t>
      </w:r>
      <w:r>
        <w:rPr>
          <w:rFonts w:ascii="宋体" w:hAnsi="宋体"/>
          <w:color w:val="000000" w:themeColor="text1"/>
          <w:highlight w:val="none"/>
          <w14:textFill>
            <w14:solidFill>
              <w14:schemeClr w14:val="tx1"/>
            </w14:solidFill>
          </w14:textFill>
        </w:rPr>
        <w:t>中选候选人均放弃中选资格</w:t>
      </w:r>
      <w:r>
        <w:rPr>
          <w:rFonts w:hint="eastAsia" w:ascii="宋体" w:hAnsi="宋体"/>
          <w:color w:val="000000" w:themeColor="text1"/>
          <w:highlight w:val="none"/>
          <w14:textFill>
            <w14:solidFill>
              <w14:schemeClr w14:val="tx1"/>
            </w14:solidFill>
          </w14:textFill>
        </w:rPr>
        <w:t>的</w:t>
      </w:r>
      <w:r>
        <w:rPr>
          <w:rFonts w:ascii="宋体" w:hAnsi="宋体"/>
          <w:color w:val="000000" w:themeColor="text1"/>
          <w:highlight w:val="none"/>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30.5</w:t>
      </w:r>
      <w:r>
        <w:rPr>
          <w:rFonts w:ascii="宋体" w:hAnsi="宋体"/>
          <w:color w:val="000000" w:themeColor="text1"/>
          <w:highlight w:val="none"/>
          <w14:textFill>
            <w14:solidFill>
              <w14:schemeClr w14:val="tx1"/>
            </w14:solidFill>
          </w14:textFill>
        </w:rPr>
        <w:t>根据本须知15</w:t>
      </w:r>
      <w:r>
        <w:rPr>
          <w:rFonts w:hint="eastAsia" w:ascii="宋体" w:hAnsi="宋体"/>
          <w:color w:val="000000" w:themeColor="text1"/>
          <w:highlight w:val="none"/>
          <w14:textFill>
            <w14:solidFill>
              <w14:schemeClr w14:val="tx1"/>
            </w14:solidFill>
          </w14:textFill>
        </w:rPr>
        <w:t>.2</w:t>
      </w:r>
      <w:r>
        <w:rPr>
          <w:rFonts w:ascii="宋体" w:hAnsi="宋体"/>
          <w:color w:val="000000" w:themeColor="text1"/>
          <w:highlight w:val="none"/>
          <w14:textFill>
            <w14:solidFill>
              <w14:schemeClr w14:val="tx1"/>
            </w14:solidFill>
          </w14:textFill>
        </w:rPr>
        <w:t>条规定，</w:t>
      </w:r>
      <w:r>
        <w:rPr>
          <w:rFonts w:hint="eastAsia" w:ascii="宋体" w:hAnsi="宋体"/>
          <w:color w:val="000000" w:themeColor="text1"/>
          <w:highlight w:val="none"/>
          <w14:textFill>
            <w14:solidFill>
              <w14:schemeClr w14:val="tx1"/>
            </w14:solidFill>
          </w14:textFill>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30.6比选文件中规定的其他情况。</w:t>
      </w:r>
    </w:p>
    <w:p>
      <w:pPr>
        <w:pStyle w:val="5"/>
        <w:numPr>
          <w:ilvl w:val="0"/>
          <w:numId w:val="5"/>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038" w:name="_Toc2422"/>
      <w:bookmarkStart w:id="1039" w:name="_Toc14454"/>
      <w:bookmarkStart w:id="1040" w:name="_Toc25257"/>
      <w:bookmarkStart w:id="1041" w:name="_Toc3769"/>
      <w:bookmarkStart w:id="1042" w:name="_Toc17042"/>
      <w:bookmarkStart w:id="1043" w:name="_Toc375039096"/>
      <w:bookmarkStart w:id="1044" w:name="_Toc6886"/>
      <w:bookmarkStart w:id="1045" w:name="_Toc12983539"/>
      <w:bookmarkStart w:id="1046" w:name="_Toc11126"/>
      <w:bookmarkStart w:id="1047" w:name="_Toc31757"/>
      <w:bookmarkStart w:id="1048" w:name="_Toc26919"/>
      <w:bookmarkStart w:id="1049" w:name="_Toc12031"/>
      <w:bookmarkStart w:id="1050" w:name="_Toc26954"/>
      <w:bookmarkStart w:id="1051" w:name="_Toc10962"/>
      <w:bookmarkStart w:id="1052" w:name="_Toc14235"/>
      <w:bookmarkStart w:id="1053" w:name="_Toc1945"/>
      <w:bookmarkStart w:id="1054" w:name="_Toc492478754"/>
      <w:bookmarkStart w:id="1055" w:name="_Toc385427829"/>
      <w:bookmarkStart w:id="1056" w:name="_Toc1116"/>
      <w:bookmarkStart w:id="1057" w:name="_Toc390098455"/>
      <w:bookmarkStart w:id="1058" w:name="_Toc383891204"/>
      <w:bookmarkStart w:id="1059" w:name="_Toc20979"/>
      <w:bookmarkStart w:id="1060" w:name="_Toc5959"/>
      <w:bookmarkStart w:id="1061" w:name="_Toc25750624"/>
      <w:bookmarkStart w:id="1062" w:name="_Toc41492212"/>
      <w:r>
        <w:rPr>
          <w:rFonts w:hint="eastAsia" w:ascii="宋体" w:hAnsi="宋体"/>
          <w:color w:val="000000" w:themeColor="text1"/>
          <w:sz w:val="21"/>
          <w:szCs w:val="21"/>
          <w:highlight w:val="none"/>
          <w14:textFill>
            <w14:solidFill>
              <w14:schemeClr w14:val="tx1"/>
            </w14:solidFill>
          </w14:textFill>
        </w:rPr>
        <w:t>不再</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Pr>
          <w:rFonts w:hint="eastAsia" w:ascii="宋体" w:hAnsi="宋体"/>
          <w:color w:val="000000" w:themeColor="text1"/>
          <w:sz w:val="21"/>
          <w:szCs w:val="21"/>
          <w:highlight w:val="none"/>
          <w14:textFill>
            <w14:solidFill>
              <w14:schemeClr w14:val="tx1"/>
            </w14:solidFill>
          </w14:textFill>
        </w:rPr>
        <w:t>比选</w:t>
      </w:r>
      <w:bookmarkEnd w:id="1061"/>
      <w:bookmarkEnd w:id="1062"/>
    </w:p>
    <w:p>
      <w:pPr>
        <w:tabs>
          <w:tab w:val="left" w:pos="1155"/>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项目比选经两次发布信息后比选申请人仍少于三个或重新比选后有效比选申请人仍少于三个或者所有比选申请被否决的，比选人可不再进行比选。</w:t>
      </w:r>
    </w:p>
    <w:p>
      <w:pPr>
        <w:pStyle w:val="4"/>
        <w:spacing w:after="0" w:afterAutospacing="0" w:line="360" w:lineRule="auto"/>
        <w:ind w:left="0" w:right="0" w:firstLine="482" w:firstLineChars="200"/>
        <w:rPr>
          <w:rFonts w:ascii="宋体" w:hAnsi="宋体" w:eastAsia="宋体"/>
          <w:color w:val="000000" w:themeColor="text1"/>
          <w:sz w:val="24"/>
          <w:szCs w:val="24"/>
          <w:highlight w:val="none"/>
          <w14:textFill>
            <w14:solidFill>
              <w14:schemeClr w14:val="tx1"/>
            </w14:solidFill>
          </w14:textFill>
        </w:rPr>
      </w:pPr>
      <w:bookmarkStart w:id="1063" w:name="_Toc383891205"/>
      <w:bookmarkStart w:id="1064" w:name="_Toc26653"/>
      <w:bookmarkStart w:id="1065" w:name="_Toc27839"/>
      <w:bookmarkStart w:id="1066" w:name="_Toc390098456"/>
      <w:bookmarkStart w:id="1067" w:name="_Toc14430"/>
      <w:bookmarkStart w:id="1068" w:name="_Toc24202"/>
      <w:bookmarkStart w:id="1069" w:name="_Toc22975"/>
      <w:bookmarkStart w:id="1070" w:name="_Toc4743"/>
      <w:bookmarkStart w:id="1071" w:name="_Toc15939"/>
      <w:bookmarkStart w:id="1072" w:name="_Toc31446"/>
      <w:bookmarkStart w:id="1073" w:name="_Toc26676"/>
      <w:bookmarkStart w:id="1074" w:name="_Toc19952"/>
      <w:bookmarkStart w:id="1075" w:name="_Toc24580"/>
      <w:bookmarkStart w:id="1076" w:name="_Toc9113"/>
      <w:bookmarkStart w:id="1077" w:name="_Toc2326"/>
      <w:bookmarkStart w:id="1078" w:name="_Toc492478755"/>
      <w:bookmarkStart w:id="1079" w:name="_Toc12421"/>
      <w:bookmarkStart w:id="1080" w:name="_Toc375039097"/>
      <w:bookmarkStart w:id="1081" w:name="_Toc30296"/>
      <w:bookmarkStart w:id="1082" w:name="_Toc385427830"/>
      <w:bookmarkStart w:id="1083" w:name="_Toc18800"/>
      <w:bookmarkStart w:id="1084" w:name="_Toc30278"/>
      <w:bookmarkStart w:id="1085" w:name="_Toc9997"/>
      <w:bookmarkStart w:id="1086" w:name="_Toc6000"/>
      <w:bookmarkStart w:id="1087" w:name="_Toc28227"/>
      <w:bookmarkStart w:id="1088" w:name="_Toc24681"/>
      <w:bookmarkStart w:id="1089" w:name="_Toc27663"/>
      <w:bookmarkStart w:id="1090" w:name="_Toc12983540"/>
      <w:bookmarkStart w:id="1091" w:name="_Toc25431"/>
      <w:bookmarkStart w:id="1092" w:name="_Toc2606"/>
      <w:bookmarkStart w:id="1093" w:name="_Toc31958"/>
      <w:bookmarkStart w:id="1094" w:name="_Toc8834"/>
      <w:bookmarkStart w:id="1095" w:name="_Toc21516"/>
      <w:r>
        <w:rPr>
          <w:rFonts w:hint="eastAsia" w:ascii="宋体" w:hAnsi="宋体" w:eastAsia="宋体"/>
          <w:color w:val="000000" w:themeColor="text1"/>
          <w:sz w:val="24"/>
          <w:szCs w:val="24"/>
          <w:highlight w:val="none"/>
          <w14:textFill>
            <w14:solidFill>
              <w14:schemeClr w14:val="tx1"/>
            </w14:solidFill>
          </w14:textFill>
        </w:rPr>
        <w:t>六、</w:t>
      </w:r>
      <w:r>
        <w:rPr>
          <w:rFonts w:ascii="宋体" w:hAnsi="宋体" w:eastAsia="宋体"/>
          <w:color w:val="000000" w:themeColor="text1"/>
          <w:sz w:val="24"/>
          <w:szCs w:val="24"/>
          <w:highlight w:val="none"/>
          <w14:textFill>
            <w14:solidFill>
              <w14:schemeClr w14:val="tx1"/>
            </w14:solidFill>
          </w14:textFill>
        </w:rPr>
        <w:t>授予合同</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096" w:name="_Toc30026"/>
      <w:bookmarkStart w:id="1097" w:name="_Toc30743"/>
      <w:bookmarkStart w:id="1098" w:name="_Toc492478756"/>
      <w:bookmarkStart w:id="1099" w:name="_Toc22688"/>
      <w:bookmarkStart w:id="1100" w:name="_Toc385427831"/>
      <w:bookmarkStart w:id="1101" w:name="_Toc20642"/>
      <w:bookmarkStart w:id="1102" w:name="_Toc8938"/>
      <w:bookmarkStart w:id="1103" w:name="_Toc26525"/>
      <w:bookmarkStart w:id="1104" w:name="_Toc25750626"/>
      <w:bookmarkStart w:id="1105" w:name="_Toc390098457"/>
      <w:bookmarkStart w:id="1106" w:name="_Toc1269"/>
      <w:bookmarkStart w:id="1107" w:name="_Toc31011"/>
      <w:bookmarkStart w:id="1108" w:name="_Toc12983541"/>
      <w:bookmarkStart w:id="1109" w:name="_Toc10522"/>
      <w:bookmarkStart w:id="1110" w:name="_Toc41492214"/>
      <w:bookmarkStart w:id="1111" w:name="_Toc13914"/>
      <w:bookmarkStart w:id="1112" w:name="_Toc11795"/>
      <w:bookmarkStart w:id="1113" w:name="_Toc383891206"/>
      <w:bookmarkStart w:id="1114" w:name="_Toc21975"/>
      <w:bookmarkStart w:id="1115" w:name="_Toc21728"/>
      <w:bookmarkStart w:id="1116" w:name="_Toc28661"/>
      <w:bookmarkStart w:id="1117" w:name="_Toc22323"/>
      <w:bookmarkStart w:id="1118" w:name="_Toc375039098"/>
      <w:bookmarkStart w:id="1119" w:name="_Toc18878"/>
      <w:bookmarkStart w:id="1120" w:name="_Toc26143"/>
      <w:r>
        <w:rPr>
          <w:rFonts w:hint="eastAsia" w:ascii="宋体" w:hAnsi="宋体"/>
          <w:color w:val="000000" w:themeColor="text1"/>
          <w:sz w:val="21"/>
          <w:szCs w:val="21"/>
          <w:highlight w:val="none"/>
          <w14:textFill>
            <w14:solidFill>
              <w14:schemeClr w14:val="tx1"/>
            </w14:solidFill>
          </w14:textFill>
        </w:rPr>
        <w:t>32. 合同授予标准</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32.1 </w:t>
      </w:r>
      <w:r>
        <w:rPr>
          <w:rFonts w:ascii="宋体" w:hAnsi="宋体"/>
          <w:color w:val="000000" w:themeColor="text1"/>
          <w:highlight w:val="none"/>
          <w14:textFill>
            <w14:solidFill>
              <w14:schemeClr w14:val="tx1"/>
            </w14:solidFill>
          </w14:textFill>
        </w:rPr>
        <w:t>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32.2 如果中选候选人放弃中选候选人资格或</w:t>
      </w:r>
      <w:r>
        <w:rPr>
          <w:rFonts w:ascii="宋体" w:hAnsi="宋体"/>
          <w:color w:val="000000" w:themeColor="text1"/>
          <w:highlight w:val="none"/>
          <w14:textFill>
            <w14:solidFill>
              <w14:schemeClr w14:val="tx1"/>
            </w14:solidFill>
          </w14:textFill>
        </w:rPr>
        <w:t>如果已中选的比选申请人不能按比选申请文件中承诺的条件履行签约行为，比选人有权按有关法律法规规定，在评审委员会推荐的、合格的比选申请人名单中按照排名先后顺序选择新的合同授予人。</w:t>
      </w:r>
    </w:p>
    <w:p>
      <w:pPr>
        <w:pStyle w:val="5"/>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121" w:name="_Toc13417"/>
      <w:bookmarkStart w:id="1122" w:name="_Toc377"/>
      <w:bookmarkStart w:id="1123" w:name="_Toc383891207"/>
      <w:bookmarkStart w:id="1124" w:name="_Toc18977"/>
      <w:bookmarkStart w:id="1125" w:name="_Toc17818"/>
      <w:bookmarkStart w:id="1126" w:name="_Toc41492215"/>
      <w:bookmarkStart w:id="1127" w:name="_Toc14301"/>
      <w:bookmarkStart w:id="1128" w:name="_Toc23649"/>
      <w:bookmarkStart w:id="1129" w:name="_Toc19128"/>
      <w:bookmarkStart w:id="1130" w:name="_Toc25750627"/>
      <w:bookmarkStart w:id="1131" w:name="_Toc16111"/>
      <w:bookmarkStart w:id="1132" w:name="_Toc17153"/>
      <w:bookmarkStart w:id="1133" w:name="_Toc24183"/>
      <w:bookmarkStart w:id="1134" w:name="_Toc492478757"/>
      <w:bookmarkStart w:id="1135" w:name="_Toc12983542"/>
      <w:bookmarkStart w:id="1136" w:name="_Toc375039099"/>
      <w:bookmarkStart w:id="1137" w:name="_Toc11913"/>
      <w:bookmarkStart w:id="1138" w:name="_Toc14832"/>
      <w:bookmarkStart w:id="1139" w:name="_Toc19774"/>
      <w:bookmarkStart w:id="1140" w:name="_Toc31336"/>
      <w:bookmarkStart w:id="1141" w:name="_Toc14325"/>
      <w:bookmarkStart w:id="1142" w:name="_Toc385427832"/>
      <w:bookmarkStart w:id="1143" w:name="_Toc25797"/>
      <w:bookmarkStart w:id="1144" w:name="_Toc390098458"/>
      <w:bookmarkStart w:id="1145" w:name="_Toc1873"/>
      <w:r>
        <w:rPr>
          <w:rFonts w:hint="eastAsia" w:ascii="宋体" w:hAnsi="宋体"/>
          <w:color w:val="000000" w:themeColor="text1"/>
          <w:sz w:val="21"/>
          <w:szCs w:val="21"/>
          <w:highlight w:val="none"/>
          <w14:textFill>
            <w14:solidFill>
              <w14:schemeClr w14:val="tx1"/>
            </w14:solidFill>
          </w14:textFill>
        </w:rPr>
        <w:t>33. 接受和否决任何或所有比选申请的权力</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tabs>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5"/>
        <w:numPr>
          <w:ilvl w:val="0"/>
          <w:numId w:val="6"/>
        </w:numPr>
        <w:spacing w:before="0" w:after="0" w:afterAutospacing="0"/>
        <w:ind w:left="0" w:right="0" w:firstLine="422" w:firstLineChars="200"/>
        <w:rPr>
          <w:rFonts w:ascii="宋体" w:hAnsi="宋体"/>
          <w:color w:val="000000" w:themeColor="text1"/>
          <w:sz w:val="21"/>
          <w:szCs w:val="21"/>
          <w:highlight w:val="none"/>
          <w14:textFill>
            <w14:solidFill>
              <w14:schemeClr w14:val="tx1"/>
            </w14:solidFill>
          </w14:textFill>
        </w:rPr>
      </w:pPr>
      <w:bookmarkStart w:id="1146" w:name="_Toc375039100"/>
      <w:bookmarkStart w:id="1147" w:name="_Toc20680"/>
      <w:bookmarkStart w:id="1148" w:name="_Toc41492216"/>
      <w:bookmarkStart w:id="1149" w:name="_Toc673"/>
      <w:bookmarkStart w:id="1150" w:name="_Toc5061"/>
      <w:bookmarkStart w:id="1151" w:name="_Toc27683"/>
      <w:bookmarkStart w:id="1152" w:name="_Toc13596"/>
      <w:bookmarkStart w:id="1153" w:name="_Toc9636"/>
      <w:bookmarkStart w:id="1154" w:name="_Toc25750628"/>
      <w:bookmarkStart w:id="1155" w:name="_Toc19943"/>
      <w:bookmarkStart w:id="1156" w:name="_Toc921"/>
      <w:bookmarkStart w:id="1157" w:name="_Toc385427833"/>
      <w:bookmarkStart w:id="1158" w:name="_Toc32424"/>
      <w:bookmarkStart w:id="1159" w:name="_Toc383891208"/>
      <w:bookmarkStart w:id="1160" w:name="_Toc22657"/>
      <w:bookmarkStart w:id="1161" w:name="_Toc492478758"/>
      <w:bookmarkStart w:id="1162" w:name="_Toc17953"/>
      <w:bookmarkStart w:id="1163" w:name="_Toc12983543"/>
      <w:bookmarkStart w:id="1164" w:name="_Toc390098459"/>
      <w:bookmarkStart w:id="1165" w:name="_Toc21798"/>
      <w:bookmarkStart w:id="1166" w:name="_Toc13605"/>
      <w:bookmarkStart w:id="1167" w:name="_Toc19556"/>
      <w:bookmarkStart w:id="1168" w:name="_Toc10348"/>
      <w:bookmarkStart w:id="1169" w:name="_Toc12065"/>
      <w:bookmarkStart w:id="1170" w:name="_Toc2061"/>
      <w:r>
        <w:rPr>
          <w:rFonts w:hint="eastAsia" w:ascii="宋体" w:hAnsi="宋体"/>
          <w:color w:val="000000" w:themeColor="text1"/>
          <w:sz w:val="21"/>
          <w:szCs w:val="21"/>
          <w:highlight w:val="none"/>
          <w14:textFill>
            <w14:solidFill>
              <w14:schemeClr w14:val="tx1"/>
            </w14:solidFill>
          </w14:textFill>
        </w:rPr>
        <w:t>中选通知书</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tabs>
          <w:tab w:val="left" w:pos="450"/>
          <w:tab w:val="left" w:pos="1134"/>
          <w:tab w:val="left" w:pos="8364"/>
        </w:tabs>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34.1 </w:t>
      </w:r>
      <w:r>
        <w:rPr>
          <w:rFonts w:ascii="宋体" w:hAnsi="宋体"/>
          <w:color w:val="000000" w:themeColor="text1"/>
          <w:highlight w:val="none"/>
          <w14:textFill>
            <w14:solidFill>
              <w14:schemeClr w14:val="tx1"/>
            </w14:solidFill>
          </w14:textFill>
        </w:rPr>
        <w:t>在比选申请有效期截止前，</w:t>
      </w:r>
      <w:r>
        <w:rPr>
          <w:rFonts w:hint="eastAsia" w:ascii="宋体" w:hAnsi="宋体"/>
          <w:color w:val="000000" w:themeColor="text1"/>
          <w:highlight w:val="none"/>
          <w14:textFill>
            <w14:solidFill>
              <w14:schemeClr w14:val="tx1"/>
            </w14:solidFill>
          </w14:textFill>
        </w:rPr>
        <w:t>在本须知第</w:t>
      </w:r>
      <w:r>
        <w:rPr>
          <w:rFonts w:ascii="宋体" w:hAnsi="宋体"/>
          <w:color w:val="000000" w:themeColor="text1"/>
          <w:highlight w:val="none"/>
          <w14:textFill>
            <w14:solidFill>
              <w14:schemeClr w14:val="tx1"/>
            </w14:solidFill>
          </w14:textFill>
        </w:rPr>
        <w:t>15条</w:t>
      </w:r>
      <w:r>
        <w:rPr>
          <w:rFonts w:hint="eastAsia" w:ascii="宋体" w:hAnsi="宋体"/>
          <w:color w:val="000000" w:themeColor="text1"/>
          <w:highlight w:val="none"/>
          <w14:textFill>
            <w14:solidFill>
              <w14:schemeClr w14:val="tx1"/>
            </w14:solidFill>
          </w14:textFill>
        </w:rPr>
        <w:t>规定的比选申请有效期内，比选人以书面形式向中选人发出中选通知书。</w:t>
      </w:r>
    </w:p>
    <w:p>
      <w:pPr>
        <w:tabs>
          <w:tab w:val="left" w:pos="450"/>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34.2 </w:t>
      </w:r>
      <w:r>
        <w:rPr>
          <w:rFonts w:ascii="宋体" w:hAnsi="宋体"/>
          <w:color w:val="000000" w:themeColor="text1"/>
          <w:highlight w:val="none"/>
          <w14:textFill>
            <w14:solidFill>
              <w14:schemeClr w14:val="tx1"/>
            </w14:solidFill>
          </w14:textFill>
        </w:rPr>
        <w:t>中选通知书将作为签订合同的依据，并是合同的一个组成部分。</w:t>
      </w:r>
    </w:p>
    <w:p>
      <w:pPr>
        <w:tabs>
          <w:tab w:val="left" w:pos="450"/>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34.3 </w:t>
      </w:r>
      <w:r>
        <w:rPr>
          <w:rFonts w:ascii="宋体" w:hAnsi="宋体"/>
          <w:color w:val="000000" w:themeColor="text1"/>
          <w:highlight w:val="none"/>
          <w14:textFill>
            <w14:solidFill>
              <w14:schemeClr w14:val="tx1"/>
            </w14:solidFill>
          </w14:textFill>
        </w:rPr>
        <w:t>对未中选者，比选人不对未中选原因做出解释，同时亦不退还比选申请文件。</w:t>
      </w:r>
    </w:p>
    <w:p>
      <w:pPr>
        <w:tabs>
          <w:tab w:val="left" w:pos="450"/>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34.4放弃中选人资格的处罚详见前附表。</w:t>
      </w:r>
    </w:p>
    <w:p>
      <w:pPr>
        <w:pStyle w:val="5"/>
        <w:numPr>
          <w:ilvl w:val="0"/>
          <w:numId w:val="6"/>
        </w:numPr>
        <w:spacing w:before="0" w:after="0" w:afterAutospacing="0" w:line="348" w:lineRule="auto"/>
        <w:ind w:left="0" w:right="0" w:firstLine="422" w:firstLineChars="200"/>
        <w:rPr>
          <w:rFonts w:ascii="宋体" w:hAnsi="宋体"/>
          <w:color w:val="000000" w:themeColor="text1"/>
          <w:sz w:val="21"/>
          <w:szCs w:val="21"/>
          <w:highlight w:val="none"/>
          <w14:textFill>
            <w14:solidFill>
              <w14:schemeClr w14:val="tx1"/>
            </w14:solidFill>
          </w14:textFill>
        </w:rPr>
      </w:pPr>
      <w:bookmarkStart w:id="1171" w:name="_Toc41492217"/>
      <w:bookmarkStart w:id="1172" w:name="_Toc5617"/>
      <w:bookmarkStart w:id="1173" w:name="_Toc5767"/>
      <w:bookmarkStart w:id="1174" w:name="_Toc21570"/>
      <w:bookmarkStart w:id="1175" w:name="_Toc8628"/>
      <w:bookmarkStart w:id="1176" w:name="_Toc383891209"/>
      <w:bookmarkStart w:id="1177" w:name="_Toc24240"/>
      <w:bookmarkStart w:id="1178" w:name="_Toc24885"/>
      <w:bookmarkStart w:id="1179" w:name="_Toc28815"/>
      <w:bookmarkStart w:id="1180" w:name="_Toc18694"/>
      <w:bookmarkStart w:id="1181" w:name="_Toc492478759"/>
      <w:bookmarkStart w:id="1182" w:name="_Toc1862"/>
      <w:bookmarkStart w:id="1183" w:name="_Toc375039101"/>
      <w:bookmarkStart w:id="1184" w:name="_Toc29993"/>
      <w:bookmarkStart w:id="1185" w:name="_Toc15048"/>
      <w:bookmarkStart w:id="1186" w:name="_Toc25750629"/>
      <w:bookmarkStart w:id="1187" w:name="_Toc1780"/>
      <w:bookmarkStart w:id="1188" w:name="_Toc12983544"/>
      <w:bookmarkStart w:id="1189" w:name="_Toc385427834"/>
      <w:bookmarkStart w:id="1190" w:name="_Toc25208"/>
      <w:bookmarkStart w:id="1191" w:name="_Toc30862"/>
      <w:bookmarkStart w:id="1192" w:name="_Toc22442"/>
      <w:bookmarkStart w:id="1193" w:name="_Toc4190"/>
      <w:bookmarkStart w:id="1194" w:name="_Toc390098460"/>
      <w:bookmarkStart w:id="1195" w:name="_Toc21217"/>
      <w:r>
        <w:rPr>
          <w:rFonts w:hint="eastAsia" w:ascii="宋体" w:hAnsi="宋体"/>
          <w:color w:val="000000" w:themeColor="text1"/>
          <w:sz w:val="21"/>
          <w:szCs w:val="21"/>
          <w:highlight w:val="none"/>
          <w14:textFill>
            <w14:solidFill>
              <w14:schemeClr w14:val="tx1"/>
            </w14:solidFill>
          </w14:textFill>
        </w:rPr>
        <w:t>签订合同</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35.1 中选人在收到中选通知书后的30天内，按比选文件的要求与比选人签订合同</w:t>
      </w:r>
      <w:r>
        <w:rPr>
          <w:rFonts w:ascii="宋体" w:hAnsi="宋体"/>
          <w:color w:val="000000" w:themeColor="text1"/>
          <w:highlight w:val="none"/>
          <w14:textFill>
            <w14:solidFill>
              <w14:schemeClr w14:val="tx1"/>
            </w14:solidFill>
          </w14:textFill>
        </w:rPr>
        <w:t>。</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35.2 </w:t>
      </w:r>
      <w:r>
        <w:rPr>
          <w:rFonts w:ascii="宋体" w:hAnsi="宋体"/>
          <w:color w:val="000000" w:themeColor="text1"/>
          <w:highlight w:val="none"/>
          <w14:textFill>
            <w14:solidFill>
              <w14:schemeClr w14:val="tx1"/>
            </w14:solidFill>
          </w14:textFill>
        </w:rPr>
        <w:t>比选文件、中选通知书、中选人的比选申请文件及双方确认的澄清文件等，均为有法律约束力的合同的组成部分。</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35.3 </w:t>
      </w:r>
      <w:r>
        <w:rPr>
          <w:rFonts w:ascii="宋体" w:hAnsi="宋体"/>
          <w:color w:val="000000" w:themeColor="text1"/>
          <w:highlight w:val="none"/>
          <w14:textFill>
            <w14:solidFill>
              <w14:schemeClr w14:val="tx1"/>
            </w14:solidFill>
          </w14:textFill>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000000" w:themeColor="text1"/>
          <w:highlight w:val="none"/>
          <w14:textFill>
            <w14:solidFill>
              <w14:schemeClr w14:val="tx1"/>
            </w14:solidFill>
          </w14:textFill>
        </w:rPr>
        <w:t>比选</w:t>
      </w:r>
      <w:r>
        <w:rPr>
          <w:rFonts w:ascii="宋体" w:hAnsi="宋体"/>
          <w:color w:val="000000" w:themeColor="text1"/>
          <w:highlight w:val="none"/>
          <w14:textFill>
            <w14:solidFill>
              <w14:schemeClr w14:val="tx1"/>
            </w14:solidFill>
          </w14:textFill>
        </w:rPr>
        <w:t>。</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35.4 </w:t>
      </w:r>
      <w:r>
        <w:rPr>
          <w:rFonts w:ascii="宋体" w:hAnsi="宋体"/>
          <w:color w:val="000000" w:themeColor="text1"/>
          <w:highlight w:val="none"/>
          <w14:textFill>
            <w14:solidFill>
              <w14:schemeClr w14:val="tx1"/>
            </w14:solidFill>
          </w14:textFill>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5"/>
        <w:numPr>
          <w:ilvl w:val="0"/>
          <w:numId w:val="6"/>
        </w:numPr>
        <w:spacing w:before="0" w:after="0" w:afterAutospacing="0" w:line="348" w:lineRule="auto"/>
        <w:ind w:left="0" w:right="0" w:firstLine="422" w:firstLineChars="200"/>
        <w:rPr>
          <w:rFonts w:ascii="宋体" w:hAnsi="宋体"/>
          <w:color w:val="000000" w:themeColor="text1"/>
          <w:sz w:val="21"/>
          <w:szCs w:val="21"/>
          <w:highlight w:val="none"/>
          <w14:textFill>
            <w14:solidFill>
              <w14:schemeClr w14:val="tx1"/>
            </w14:solidFill>
          </w14:textFill>
        </w:rPr>
      </w:pPr>
      <w:bookmarkStart w:id="1196" w:name="_Toc11354"/>
      <w:bookmarkStart w:id="1197" w:name="_Toc26808"/>
      <w:bookmarkStart w:id="1198" w:name="_Toc385427836"/>
      <w:bookmarkStart w:id="1199" w:name="_Toc390098462"/>
      <w:bookmarkStart w:id="1200" w:name="_Toc30169"/>
      <w:bookmarkStart w:id="1201" w:name="_Toc8178"/>
      <w:bookmarkStart w:id="1202" w:name="_Toc20351"/>
      <w:bookmarkStart w:id="1203" w:name="_Toc25750631"/>
      <w:bookmarkStart w:id="1204" w:name="_Toc13615"/>
      <w:bookmarkStart w:id="1205" w:name="_Toc16212"/>
      <w:bookmarkStart w:id="1206" w:name="_Toc24400"/>
      <w:bookmarkStart w:id="1207" w:name="_Toc12983546"/>
      <w:bookmarkStart w:id="1208" w:name="_Toc16584"/>
      <w:bookmarkStart w:id="1209" w:name="_Toc2637"/>
      <w:bookmarkStart w:id="1210" w:name="_Toc25988"/>
      <w:bookmarkStart w:id="1211" w:name="_Toc10399"/>
      <w:bookmarkStart w:id="1212" w:name="_Toc375039103"/>
      <w:bookmarkStart w:id="1213" w:name="_Toc21294"/>
      <w:bookmarkStart w:id="1214" w:name="_Toc23115"/>
      <w:bookmarkStart w:id="1215" w:name="_Toc41492218"/>
      <w:bookmarkStart w:id="1216" w:name="_Toc19122"/>
      <w:bookmarkStart w:id="1217" w:name="_Toc492478761"/>
      <w:bookmarkStart w:id="1218" w:name="_Toc25990"/>
      <w:bookmarkStart w:id="1219" w:name="_Toc383891211"/>
      <w:bookmarkStart w:id="1220" w:name="_Toc10480"/>
      <w:r>
        <w:rPr>
          <w:rFonts w:hint="eastAsia" w:ascii="宋体" w:hAnsi="宋体"/>
          <w:color w:val="000000" w:themeColor="text1"/>
          <w:sz w:val="21"/>
          <w:szCs w:val="21"/>
          <w:highlight w:val="none"/>
          <w14:textFill>
            <w14:solidFill>
              <w14:schemeClr w14:val="tx1"/>
            </w14:solidFill>
          </w14:textFill>
        </w:rPr>
        <w:t>其他</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36.1 </w:t>
      </w:r>
      <w:r>
        <w:rPr>
          <w:rFonts w:ascii="宋体" w:hAnsi="宋体"/>
          <w:color w:val="000000" w:themeColor="text1"/>
          <w:highlight w:val="none"/>
          <w14:textFill>
            <w14:solidFill>
              <w14:schemeClr w14:val="tx1"/>
            </w14:solidFill>
          </w14:textFill>
        </w:rPr>
        <w:t>知识产权和专利权</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36.1.1 </w:t>
      </w:r>
      <w:r>
        <w:rPr>
          <w:rFonts w:ascii="宋体" w:hAnsi="宋体"/>
          <w:color w:val="000000" w:themeColor="text1"/>
          <w:highlight w:val="none"/>
          <w14:textFill>
            <w14:solidFill>
              <w14:schemeClr w14:val="tx1"/>
            </w14:solidFill>
          </w14:textFill>
        </w:rPr>
        <w:t>比选申请人应保证其拥有服务的知识产权，并保证比选人在中华人民共和国使用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36.1.2 </w:t>
      </w:r>
      <w:r>
        <w:rPr>
          <w:rFonts w:ascii="宋体" w:hAnsi="宋体"/>
          <w:color w:val="000000" w:themeColor="text1"/>
          <w:highlight w:val="none"/>
          <w14:textFill>
            <w14:solidFill>
              <w14:schemeClr w14:val="tx1"/>
            </w14:solidFill>
          </w14:textFill>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36.2 </w:t>
      </w:r>
      <w:r>
        <w:rPr>
          <w:rFonts w:ascii="宋体" w:hAnsi="宋体"/>
          <w:color w:val="000000" w:themeColor="text1"/>
          <w:highlight w:val="none"/>
          <w14:textFill>
            <w14:solidFill>
              <w14:schemeClr w14:val="tx1"/>
            </w14:solidFill>
          </w14:textFill>
        </w:rPr>
        <w:t>保密</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36.2.1 </w:t>
      </w:r>
      <w:r>
        <w:rPr>
          <w:rFonts w:ascii="宋体" w:hAnsi="宋体"/>
          <w:color w:val="000000" w:themeColor="text1"/>
          <w:highlight w:val="none"/>
          <w14:textFill>
            <w14:solidFill>
              <w14:schemeClr w14:val="tx1"/>
            </w14:solidFill>
          </w14:textFill>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36.2.2 </w:t>
      </w:r>
      <w:r>
        <w:rPr>
          <w:rFonts w:ascii="宋体" w:hAnsi="宋体"/>
          <w:color w:val="000000" w:themeColor="text1"/>
          <w:highlight w:val="none"/>
          <w14:textFill>
            <w14:solidFill>
              <w14:schemeClr w14:val="tx1"/>
            </w14:solidFill>
          </w14:textFill>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36.3 </w:t>
      </w:r>
      <w:r>
        <w:rPr>
          <w:rFonts w:ascii="宋体" w:hAnsi="宋体"/>
          <w:color w:val="000000" w:themeColor="text1"/>
          <w:highlight w:val="none"/>
          <w14:textFill>
            <w14:solidFill>
              <w14:schemeClr w14:val="tx1"/>
            </w14:solidFill>
          </w14:textFill>
        </w:rPr>
        <w:t>比选申请人知悉</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36.3.1 </w:t>
      </w:r>
      <w:r>
        <w:rPr>
          <w:rFonts w:ascii="宋体" w:hAnsi="宋体"/>
          <w:color w:val="000000" w:themeColor="text1"/>
          <w:highlight w:val="none"/>
          <w14:textFill>
            <w14:solidFill>
              <w14:schemeClr w14:val="tx1"/>
            </w14:solidFill>
          </w14:textFill>
        </w:rPr>
        <w:t>比选申请人将被视为已合理地充分了解了对所有影响本项目的事项，包括任何与</w:t>
      </w:r>
      <w:r>
        <w:rPr>
          <w:rFonts w:hint="eastAsia" w:ascii="宋体" w:hAnsi="宋体"/>
          <w:color w:val="000000" w:themeColor="text1"/>
          <w:highlight w:val="none"/>
          <w14:textFill>
            <w14:solidFill>
              <w14:schemeClr w14:val="tx1"/>
            </w14:solidFill>
          </w14:textFill>
        </w:rPr>
        <w:t>项目</w:t>
      </w:r>
      <w:r>
        <w:rPr>
          <w:rFonts w:ascii="宋体" w:hAnsi="宋体"/>
          <w:color w:val="000000" w:themeColor="text1"/>
          <w:highlight w:val="none"/>
          <w14:textFill>
            <w14:solidFill>
              <w14:schemeClr w14:val="tx1"/>
            </w14:solidFill>
          </w14:textFill>
        </w:rPr>
        <w:t>和项目时间表有关的特殊困难。</w:t>
      </w:r>
    </w:p>
    <w:p>
      <w:pPr>
        <w:tabs>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36.3.2 </w:t>
      </w:r>
      <w:r>
        <w:rPr>
          <w:rFonts w:ascii="宋体" w:hAnsi="宋体"/>
          <w:color w:val="000000" w:themeColor="text1"/>
          <w:highlight w:val="none"/>
          <w14:textFill>
            <w14:solidFill>
              <w14:schemeClr w14:val="tx1"/>
            </w14:solidFill>
          </w14:textFill>
        </w:rPr>
        <w:t>如果比选申请人在比选申请过程中有欺诈行为，则比选人有权否决比选申请人的比选申请。</w:t>
      </w:r>
    </w:p>
    <w:p>
      <w:pPr>
        <w:tabs>
          <w:tab w:val="left" w:pos="425"/>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36.4 分包：本项目不允许分包、禁止转包。</w:t>
      </w:r>
    </w:p>
    <w:p>
      <w:pPr>
        <w:tabs>
          <w:tab w:val="left" w:pos="425"/>
          <w:tab w:val="left" w:pos="1134"/>
          <w:tab w:val="left" w:pos="8364"/>
        </w:tabs>
        <w:spacing w:before="0" w:after="0" w:afterAutospacing="0" w:line="348" w:lineRule="auto"/>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36.5 需要补充的其他内容：详见比选申请须知前附表</w:t>
      </w:r>
    </w:p>
    <w:p>
      <w:pPr>
        <w:pStyle w:val="13"/>
        <w:pageBreakBefore/>
        <w:ind w:right="-57" w:firstLine="0"/>
        <w:jc w:val="center"/>
        <w:outlineLvl w:val="0"/>
        <w:rPr>
          <w:rStyle w:val="40"/>
          <w:rFonts w:ascii="宋体" w:hAnsi="宋体" w:eastAsia="宋体"/>
          <w:color w:val="auto"/>
          <w:highlight w:val="none"/>
        </w:rPr>
      </w:pPr>
      <w:bookmarkStart w:id="1221" w:name="_Toc25920"/>
      <w:bookmarkStart w:id="1222" w:name="_Toc6300"/>
      <w:bookmarkStart w:id="1223" w:name="_Toc18303"/>
      <w:bookmarkStart w:id="1224" w:name="_Toc16340"/>
      <w:bookmarkStart w:id="1225" w:name="_Toc17022"/>
      <w:bookmarkStart w:id="1226" w:name="_Toc11581"/>
      <w:bookmarkStart w:id="1227" w:name="_Toc9458"/>
      <w:bookmarkStart w:id="1228" w:name="_Toc28464"/>
      <w:bookmarkStart w:id="1229" w:name="_Toc1179"/>
      <w:bookmarkStart w:id="1230" w:name="_Toc23292"/>
      <w:bookmarkStart w:id="1231" w:name="_Toc14991"/>
      <w:bookmarkStart w:id="1232" w:name="_Toc11424"/>
      <w:bookmarkStart w:id="1233" w:name="_Toc29755"/>
      <w:bookmarkStart w:id="1234" w:name="_Toc27952"/>
      <w:bookmarkStart w:id="1235" w:name="_Toc28586"/>
      <w:bookmarkStart w:id="1236" w:name="_Toc12281"/>
      <w:bookmarkStart w:id="1237" w:name="_Toc9725"/>
      <w:bookmarkStart w:id="1238" w:name="_Toc13323"/>
      <w:bookmarkStart w:id="1239" w:name="_Toc15740"/>
      <w:bookmarkStart w:id="1240" w:name="_Toc21919"/>
      <w:bookmarkStart w:id="1241" w:name="_Toc4003"/>
      <w:bookmarkStart w:id="1242" w:name="_Toc9991"/>
      <w:bookmarkStart w:id="1243" w:name="_Toc7547"/>
      <w:bookmarkStart w:id="1244" w:name="_Toc6627"/>
      <w:bookmarkStart w:id="1245" w:name="_Toc32478"/>
      <w:bookmarkStart w:id="1246" w:name="_Toc24181"/>
      <w:bookmarkStart w:id="1247" w:name="_Toc138"/>
      <w:r>
        <w:rPr>
          <w:rStyle w:val="40"/>
          <w:rFonts w:hint="eastAsia" w:ascii="宋体" w:hAnsi="宋体" w:eastAsia="宋体"/>
          <w:color w:val="auto"/>
          <w:highlight w:val="none"/>
        </w:rPr>
        <w:t>第三章合同条款及格式</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widowControl w:val="0"/>
        <w:spacing w:before="0" w:after="0" w:afterAutospacing="0" w:line="240" w:lineRule="auto"/>
        <w:ind w:left="0" w:right="560" w:firstLine="0"/>
        <w:jc w:val="left"/>
        <w:rPr>
          <w:rFonts w:ascii="宋体" w:hAnsi="宋体" w:cs="宋体"/>
          <w:b/>
          <w:bCs/>
          <w:color w:val="auto"/>
          <w:kern w:val="2"/>
          <w:sz w:val="28"/>
          <w:szCs w:val="28"/>
          <w:highlight w:val="none"/>
        </w:rPr>
      </w:pPr>
      <w:r>
        <w:rPr>
          <w:rFonts w:hint="eastAsia" w:ascii="宋体" w:hAnsi="宋体" w:cs="宋体"/>
          <w:color w:val="auto"/>
          <w:kern w:val="2"/>
          <w:sz w:val="28"/>
          <w:szCs w:val="28"/>
          <w:highlight w:val="none"/>
        </w:rPr>
        <w:t>合同编号：</w:t>
      </w:r>
    </w:p>
    <w:p>
      <w:pPr>
        <w:widowControl w:val="0"/>
        <w:spacing w:before="0" w:after="0" w:afterAutospacing="0" w:line="240" w:lineRule="auto"/>
        <w:ind w:left="0" w:right="0" w:firstLine="0"/>
        <w:jc w:val="center"/>
        <w:rPr>
          <w:rFonts w:hint="eastAsia" w:ascii="宋体" w:hAnsi="宋体"/>
          <w:b/>
          <w:bCs/>
          <w:color w:val="auto"/>
          <w:kern w:val="2"/>
          <w:sz w:val="40"/>
          <w:szCs w:val="40"/>
          <w:highlight w:val="none"/>
        </w:rPr>
      </w:pPr>
    </w:p>
    <w:p>
      <w:pPr>
        <w:widowControl w:val="0"/>
        <w:spacing w:before="0" w:after="0" w:afterAutospacing="0" w:line="240" w:lineRule="auto"/>
        <w:ind w:left="0" w:right="0" w:firstLine="0"/>
        <w:jc w:val="center"/>
        <w:rPr>
          <w:rFonts w:ascii="宋体" w:hAnsi="宋体"/>
          <w:b/>
          <w:bCs/>
          <w:color w:val="auto"/>
          <w:kern w:val="2"/>
          <w:sz w:val="40"/>
          <w:szCs w:val="40"/>
          <w:highlight w:val="none"/>
        </w:rPr>
      </w:pPr>
      <w:r>
        <w:rPr>
          <w:rFonts w:hint="eastAsia" w:ascii="宋体" w:hAnsi="宋体"/>
          <w:b/>
          <w:bCs/>
          <w:color w:val="auto"/>
          <w:kern w:val="2"/>
          <w:sz w:val="40"/>
          <w:szCs w:val="40"/>
          <w:highlight w:val="none"/>
        </w:rPr>
        <w:t>南宁轨道交通运营</w:t>
      </w:r>
      <w:r>
        <w:rPr>
          <w:rFonts w:hint="eastAsia" w:ascii="宋体" w:hAnsi="宋体"/>
          <w:b/>
          <w:bCs/>
          <w:color w:val="auto"/>
          <w:kern w:val="2"/>
          <w:sz w:val="40"/>
          <w:szCs w:val="40"/>
          <w:highlight w:val="none"/>
          <w:lang w:val="en-US" w:eastAsia="zh-CN"/>
        </w:rPr>
        <w:t>有限</w:t>
      </w:r>
      <w:r>
        <w:rPr>
          <w:rFonts w:hint="eastAsia" w:ascii="宋体" w:hAnsi="宋体"/>
          <w:b/>
          <w:bCs/>
          <w:color w:val="auto"/>
          <w:kern w:val="2"/>
          <w:sz w:val="40"/>
          <w:szCs w:val="40"/>
          <w:highlight w:val="none"/>
        </w:rPr>
        <w:t>公司</w:t>
      </w:r>
    </w:p>
    <w:p>
      <w:pPr>
        <w:widowControl w:val="0"/>
        <w:spacing w:before="0" w:after="0" w:afterAutospacing="0" w:line="240" w:lineRule="auto"/>
        <w:ind w:left="0" w:right="0" w:firstLine="0"/>
        <w:jc w:val="center"/>
        <w:rPr>
          <w:rFonts w:ascii="宋体" w:hAnsi="宋体"/>
          <w:b/>
          <w:bCs/>
          <w:color w:val="auto"/>
          <w:kern w:val="2"/>
          <w:sz w:val="40"/>
          <w:szCs w:val="40"/>
          <w:highlight w:val="none"/>
        </w:rPr>
      </w:pPr>
      <w:bookmarkStart w:id="1248" w:name="_Toc22491"/>
      <w:bookmarkStart w:id="1249" w:name="_Toc6471"/>
      <w:bookmarkStart w:id="1250" w:name="_Toc20358"/>
      <w:bookmarkStart w:id="1251" w:name="_Toc16551"/>
      <w:r>
        <w:rPr>
          <w:rFonts w:hint="eastAsia" w:ascii="宋体" w:hAnsi="宋体"/>
          <w:b/>
          <w:bCs/>
          <w:color w:val="auto"/>
          <w:kern w:val="2"/>
          <w:sz w:val="40"/>
          <w:szCs w:val="40"/>
          <w:highlight w:val="none"/>
          <w:lang w:val="en-US" w:eastAsia="zh-CN"/>
        </w:rPr>
        <w:t>关键岗位员工心理测试项目（2022-2024年）</w:t>
      </w:r>
      <w:r>
        <w:rPr>
          <w:rFonts w:hint="eastAsia" w:ascii="宋体" w:hAnsi="宋体"/>
          <w:b/>
          <w:bCs/>
          <w:color w:val="auto"/>
          <w:kern w:val="2"/>
          <w:sz w:val="40"/>
          <w:szCs w:val="40"/>
          <w:highlight w:val="none"/>
        </w:rPr>
        <w:t>合同</w:t>
      </w:r>
      <w:bookmarkEnd w:id="1248"/>
      <w:bookmarkEnd w:id="1249"/>
      <w:bookmarkEnd w:id="1250"/>
      <w:bookmarkEnd w:id="1251"/>
    </w:p>
    <w:p>
      <w:pPr>
        <w:widowControl w:val="0"/>
        <w:spacing w:before="0" w:after="0" w:afterAutospacing="0" w:line="240" w:lineRule="auto"/>
        <w:ind w:left="0" w:right="0" w:firstLine="0"/>
        <w:jc w:val="center"/>
        <w:rPr>
          <w:rFonts w:ascii="黑体" w:hAnsi="黑体" w:eastAsia="黑体" w:cs="宋体"/>
          <w:b/>
          <w:bCs/>
          <w:color w:val="auto"/>
          <w:kern w:val="2"/>
          <w:sz w:val="28"/>
          <w:szCs w:val="28"/>
          <w:highlight w:val="none"/>
        </w:rPr>
      </w:pPr>
    </w:p>
    <w:p>
      <w:pPr>
        <w:widowControl w:val="0"/>
        <w:spacing w:before="157" w:beforeLines="50" w:after="0" w:afterAutospacing="0" w:line="400" w:lineRule="exact"/>
        <w:ind w:left="0" w:right="0" w:firstLine="560" w:firstLineChars="200"/>
        <w:rPr>
          <w:rFonts w:ascii="宋体" w:hAnsi="宋体"/>
          <w:color w:val="auto"/>
          <w:kern w:val="2"/>
          <w:sz w:val="28"/>
          <w:szCs w:val="28"/>
          <w:highlight w:val="none"/>
        </w:rPr>
      </w:pPr>
      <w:r>
        <w:rPr>
          <w:rFonts w:hint="eastAsia" w:ascii="宋体" w:hAnsi="宋体"/>
          <w:color w:val="auto"/>
          <w:kern w:val="2"/>
          <w:sz w:val="28"/>
          <w:szCs w:val="28"/>
          <w:highlight w:val="none"/>
        </w:rPr>
        <w:t>甲方：南宁轨道交通</w:t>
      </w:r>
      <w:r>
        <w:rPr>
          <w:rFonts w:hint="eastAsia" w:ascii="宋体" w:hAnsi="宋体"/>
          <w:color w:val="auto"/>
          <w:kern w:val="2"/>
          <w:sz w:val="28"/>
          <w:szCs w:val="28"/>
          <w:highlight w:val="none"/>
          <w:lang w:val="en-US" w:eastAsia="zh-CN"/>
        </w:rPr>
        <w:t>运营</w:t>
      </w:r>
      <w:r>
        <w:rPr>
          <w:rFonts w:hint="eastAsia" w:ascii="宋体" w:hAnsi="宋体"/>
          <w:color w:val="auto"/>
          <w:kern w:val="2"/>
          <w:sz w:val="28"/>
          <w:szCs w:val="28"/>
          <w:highlight w:val="none"/>
        </w:rPr>
        <w:t>有限公司</w:t>
      </w:r>
    </w:p>
    <w:p>
      <w:pPr>
        <w:widowControl w:val="0"/>
        <w:spacing w:before="157" w:beforeLines="50" w:after="0" w:afterAutospacing="0" w:line="400" w:lineRule="exact"/>
        <w:ind w:left="0" w:right="0" w:firstLine="560" w:firstLineChars="200"/>
        <w:rPr>
          <w:rFonts w:ascii="宋体" w:hAnsi="宋体"/>
          <w:color w:val="auto"/>
          <w:kern w:val="2"/>
          <w:sz w:val="28"/>
          <w:szCs w:val="28"/>
          <w:highlight w:val="none"/>
        </w:rPr>
      </w:pPr>
      <w:r>
        <w:rPr>
          <w:rFonts w:hint="eastAsia" w:ascii="宋体" w:hAnsi="宋体"/>
          <w:color w:val="auto"/>
          <w:kern w:val="2"/>
          <w:sz w:val="28"/>
          <w:szCs w:val="28"/>
          <w:highlight w:val="none"/>
        </w:rPr>
        <w:t xml:space="preserve">乙方： </w:t>
      </w:r>
    </w:p>
    <w:p>
      <w:pPr>
        <w:widowControl w:val="0"/>
        <w:spacing w:before="157" w:beforeLines="50" w:after="0" w:afterAutospacing="0" w:line="400" w:lineRule="exact"/>
        <w:ind w:left="0" w:right="0" w:firstLine="560" w:firstLineChars="200"/>
        <w:rPr>
          <w:rFonts w:hint="eastAsia" w:ascii="宋体" w:hAnsi="宋体"/>
          <w:color w:val="auto"/>
          <w:kern w:val="2"/>
          <w:sz w:val="28"/>
          <w:szCs w:val="28"/>
          <w:highlight w:val="none"/>
        </w:rPr>
      </w:pPr>
      <w:r>
        <w:rPr>
          <w:rFonts w:hint="eastAsia" w:ascii="宋体" w:hAnsi="宋体"/>
          <w:color w:val="auto"/>
          <w:kern w:val="2"/>
          <w:sz w:val="28"/>
          <w:szCs w:val="28"/>
          <w:highlight w:val="none"/>
        </w:rPr>
        <w:t>甲方因业务发展需要，通过公开比选确定乙方为中选单位，经双方平等友好协商，达成如下协议：</w:t>
      </w:r>
    </w:p>
    <w:p>
      <w:pPr>
        <w:widowControl w:val="0"/>
        <w:spacing w:before="157" w:beforeLines="50" w:after="0" w:afterAutospacing="0" w:line="400" w:lineRule="exact"/>
        <w:ind w:left="0" w:right="0" w:firstLine="562" w:firstLineChars="200"/>
        <w:rPr>
          <w:rFonts w:ascii="宋体" w:hAnsi="宋体"/>
          <w:b/>
          <w:color w:val="auto"/>
          <w:kern w:val="2"/>
          <w:sz w:val="28"/>
          <w:szCs w:val="28"/>
          <w:highlight w:val="none"/>
        </w:rPr>
      </w:pPr>
      <w:r>
        <w:rPr>
          <w:rFonts w:hint="eastAsia" w:ascii="宋体" w:hAnsi="宋体"/>
          <w:b/>
          <w:color w:val="auto"/>
          <w:kern w:val="2"/>
          <w:sz w:val="28"/>
          <w:szCs w:val="28"/>
          <w:highlight w:val="none"/>
        </w:rPr>
        <w:t>1.合同文件的优先次序</w:t>
      </w:r>
    </w:p>
    <w:p>
      <w:pPr>
        <w:widowControl w:val="0"/>
        <w:spacing w:before="157" w:beforeLines="50" w:after="0" w:afterAutospacing="0" w:line="400" w:lineRule="exact"/>
        <w:ind w:left="0" w:right="0" w:firstLine="560" w:firstLineChars="200"/>
        <w:rPr>
          <w:rFonts w:ascii="宋体" w:hAnsi="宋体"/>
          <w:color w:val="auto"/>
          <w:kern w:val="2"/>
          <w:sz w:val="28"/>
          <w:szCs w:val="28"/>
          <w:highlight w:val="none"/>
        </w:rPr>
      </w:pPr>
      <w:r>
        <w:rPr>
          <w:rFonts w:hint="eastAsia" w:ascii="宋体" w:hAnsi="宋体"/>
          <w:color w:val="auto"/>
          <w:kern w:val="2"/>
          <w:sz w:val="28"/>
          <w:szCs w:val="28"/>
          <w:highlight w:val="none"/>
        </w:rPr>
        <w:t>1.1下列文件一起构成合同文件</w:t>
      </w:r>
    </w:p>
    <w:p>
      <w:pPr>
        <w:widowControl w:val="0"/>
        <w:spacing w:before="157" w:beforeLines="50" w:after="0" w:afterAutospacing="0" w:line="400" w:lineRule="exact"/>
        <w:ind w:left="0" w:right="0" w:firstLine="560" w:firstLineChars="200"/>
        <w:rPr>
          <w:rFonts w:ascii="宋体" w:hAnsi="宋体"/>
          <w:color w:val="auto"/>
          <w:kern w:val="2"/>
          <w:sz w:val="28"/>
          <w:szCs w:val="28"/>
          <w:highlight w:val="none"/>
        </w:rPr>
      </w:pPr>
      <w:r>
        <w:rPr>
          <w:rFonts w:hint="eastAsia" w:ascii="宋体" w:hAnsi="宋体"/>
          <w:color w:val="auto"/>
          <w:kern w:val="2"/>
          <w:sz w:val="28"/>
          <w:szCs w:val="28"/>
          <w:highlight w:val="none"/>
        </w:rPr>
        <w:t>（1）合同协议书及各种合同附件（含比选评审期间和合同谈判过程中的澄清文件和补充资料）；</w:t>
      </w:r>
    </w:p>
    <w:p>
      <w:pPr>
        <w:widowControl w:val="0"/>
        <w:spacing w:before="157" w:beforeLines="50" w:after="0" w:afterAutospacing="0" w:line="400" w:lineRule="exact"/>
        <w:ind w:left="0" w:right="0" w:firstLine="560" w:firstLineChars="200"/>
        <w:rPr>
          <w:rFonts w:ascii="宋体" w:hAnsi="宋体"/>
          <w:color w:val="auto"/>
          <w:kern w:val="2"/>
          <w:sz w:val="28"/>
          <w:szCs w:val="28"/>
          <w:highlight w:val="none"/>
        </w:rPr>
      </w:pPr>
      <w:r>
        <w:rPr>
          <w:rFonts w:hint="eastAsia" w:ascii="宋体" w:hAnsi="宋体"/>
          <w:color w:val="auto"/>
          <w:kern w:val="2"/>
          <w:sz w:val="28"/>
          <w:szCs w:val="28"/>
          <w:highlight w:val="none"/>
        </w:rPr>
        <w:t>（2）中选通知书；</w:t>
      </w:r>
    </w:p>
    <w:p>
      <w:pPr>
        <w:widowControl w:val="0"/>
        <w:spacing w:before="157" w:beforeLines="50" w:after="0" w:afterAutospacing="0" w:line="400" w:lineRule="exact"/>
        <w:ind w:left="0" w:right="0" w:firstLine="560" w:firstLineChars="200"/>
        <w:rPr>
          <w:rFonts w:ascii="宋体" w:hAnsi="宋体"/>
          <w:color w:val="auto"/>
          <w:kern w:val="2"/>
          <w:sz w:val="28"/>
          <w:szCs w:val="28"/>
          <w:highlight w:val="none"/>
        </w:rPr>
      </w:pPr>
      <w:r>
        <w:rPr>
          <w:rFonts w:hint="eastAsia" w:ascii="宋体" w:hAnsi="宋体"/>
          <w:color w:val="auto"/>
          <w:kern w:val="2"/>
          <w:sz w:val="28"/>
          <w:szCs w:val="28"/>
          <w:highlight w:val="none"/>
        </w:rPr>
        <w:t>（3）价格组成文件；</w:t>
      </w:r>
    </w:p>
    <w:p>
      <w:pPr>
        <w:widowControl w:val="0"/>
        <w:spacing w:before="157" w:beforeLines="50" w:after="0" w:afterAutospacing="0" w:line="400" w:lineRule="exact"/>
        <w:ind w:left="0" w:right="0" w:firstLine="560" w:firstLineChars="200"/>
        <w:rPr>
          <w:rFonts w:hint="eastAsia" w:ascii="宋体" w:hAnsi="宋体"/>
          <w:color w:val="auto"/>
          <w:kern w:val="2"/>
          <w:sz w:val="28"/>
          <w:szCs w:val="28"/>
          <w:highlight w:val="none"/>
        </w:rPr>
      </w:pPr>
      <w:r>
        <w:rPr>
          <w:rFonts w:hint="eastAsia" w:ascii="宋体" w:hAnsi="宋体"/>
          <w:color w:val="auto"/>
          <w:kern w:val="2"/>
          <w:sz w:val="28"/>
          <w:szCs w:val="28"/>
          <w:highlight w:val="none"/>
        </w:rPr>
        <w:t>（4）技术需求表；</w:t>
      </w:r>
    </w:p>
    <w:p>
      <w:pPr>
        <w:widowControl w:val="0"/>
        <w:spacing w:before="157" w:beforeLines="50" w:after="0" w:afterAutospacing="0" w:line="400" w:lineRule="exact"/>
        <w:ind w:left="0" w:right="0" w:firstLine="560" w:firstLineChars="200"/>
        <w:rPr>
          <w:rFonts w:hint="eastAsia" w:ascii="宋体" w:hAnsi="宋体"/>
          <w:color w:val="auto"/>
          <w:kern w:val="2"/>
          <w:sz w:val="28"/>
          <w:szCs w:val="28"/>
          <w:highlight w:val="none"/>
        </w:rPr>
      </w:pPr>
      <w:r>
        <w:rPr>
          <w:rFonts w:hint="eastAsia" w:ascii="宋体" w:hAnsi="宋体"/>
          <w:color w:val="auto"/>
          <w:kern w:val="2"/>
          <w:sz w:val="28"/>
          <w:szCs w:val="28"/>
          <w:highlight w:val="none"/>
        </w:rPr>
        <w:t>（</w:t>
      </w:r>
      <w:r>
        <w:rPr>
          <w:rFonts w:hint="eastAsia" w:ascii="宋体" w:hAnsi="宋体"/>
          <w:color w:val="auto"/>
          <w:kern w:val="2"/>
          <w:sz w:val="28"/>
          <w:szCs w:val="28"/>
          <w:highlight w:val="none"/>
          <w:lang w:val="en-US" w:eastAsia="zh-CN"/>
        </w:rPr>
        <w:t>5</w:t>
      </w:r>
      <w:r>
        <w:rPr>
          <w:rFonts w:hint="eastAsia" w:ascii="宋体" w:hAnsi="宋体"/>
          <w:color w:val="auto"/>
          <w:kern w:val="2"/>
          <w:sz w:val="28"/>
          <w:szCs w:val="28"/>
          <w:highlight w:val="none"/>
        </w:rPr>
        <w:t>）比选文件；</w:t>
      </w:r>
    </w:p>
    <w:p>
      <w:pPr>
        <w:widowControl w:val="0"/>
        <w:spacing w:before="157" w:beforeLines="50" w:after="0" w:afterAutospacing="0" w:line="400" w:lineRule="exact"/>
        <w:ind w:left="0" w:right="0" w:firstLine="560" w:firstLineChars="200"/>
        <w:rPr>
          <w:rFonts w:ascii="宋体" w:hAnsi="宋体"/>
          <w:color w:val="auto"/>
          <w:kern w:val="2"/>
          <w:sz w:val="28"/>
          <w:szCs w:val="28"/>
          <w:highlight w:val="none"/>
        </w:rPr>
      </w:pPr>
      <w:r>
        <w:rPr>
          <w:rFonts w:hint="eastAsia" w:ascii="宋体" w:hAnsi="宋体"/>
          <w:color w:val="auto"/>
          <w:kern w:val="2"/>
          <w:sz w:val="28"/>
          <w:szCs w:val="28"/>
          <w:highlight w:val="none"/>
        </w:rPr>
        <w:t>（</w:t>
      </w:r>
      <w:r>
        <w:rPr>
          <w:rFonts w:hint="eastAsia" w:ascii="宋体" w:hAnsi="宋体"/>
          <w:color w:val="auto"/>
          <w:kern w:val="2"/>
          <w:sz w:val="28"/>
          <w:szCs w:val="28"/>
          <w:highlight w:val="none"/>
          <w:lang w:val="en-US" w:eastAsia="zh-CN"/>
        </w:rPr>
        <w:t>6</w:t>
      </w:r>
      <w:r>
        <w:rPr>
          <w:rFonts w:hint="eastAsia" w:ascii="宋体" w:hAnsi="宋体"/>
          <w:color w:val="auto"/>
          <w:kern w:val="2"/>
          <w:sz w:val="28"/>
          <w:szCs w:val="28"/>
          <w:highlight w:val="none"/>
        </w:rPr>
        <w:t>）比选申请文件；</w:t>
      </w:r>
    </w:p>
    <w:p>
      <w:pPr>
        <w:widowControl w:val="0"/>
        <w:spacing w:before="157" w:beforeLines="50" w:after="0" w:afterAutospacing="0" w:line="400" w:lineRule="exact"/>
        <w:ind w:left="0" w:right="0" w:firstLine="560" w:firstLineChars="200"/>
        <w:rPr>
          <w:rFonts w:ascii="宋体" w:hAnsi="宋体"/>
          <w:color w:val="auto"/>
          <w:kern w:val="2"/>
          <w:sz w:val="28"/>
          <w:szCs w:val="28"/>
          <w:highlight w:val="none"/>
        </w:rPr>
      </w:pPr>
      <w:r>
        <w:rPr>
          <w:rFonts w:hint="eastAsia" w:ascii="宋体" w:hAnsi="宋体"/>
          <w:color w:val="auto"/>
          <w:kern w:val="2"/>
          <w:sz w:val="28"/>
          <w:szCs w:val="28"/>
          <w:highlight w:val="none"/>
        </w:rPr>
        <w:t>（7）其他合同文件。</w:t>
      </w:r>
    </w:p>
    <w:p>
      <w:pPr>
        <w:widowControl w:val="0"/>
        <w:spacing w:before="157" w:beforeLines="50" w:after="0" w:afterAutospacing="0" w:line="400" w:lineRule="exact"/>
        <w:ind w:left="0" w:right="0" w:firstLine="560" w:firstLineChars="200"/>
        <w:rPr>
          <w:rFonts w:hint="eastAsia" w:hAnsi="宋体"/>
          <w:color w:val="auto"/>
          <w:kern w:val="2"/>
          <w:sz w:val="28"/>
          <w:szCs w:val="28"/>
          <w:highlight w:val="none"/>
        </w:rPr>
      </w:pPr>
      <w:r>
        <w:rPr>
          <w:rFonts w:hint="eastAsia" w:ascii="宋体" w:hAnsi="宋体"/>
          <w:color w:val="auto"/>
          <w:kern w:val="2"/>
          <w:sz w:val="28"/>
          <w:szCs w:val="28"/>
          <w:highlight w:val="none"/>
        </w:rPr>
        <w:t>1.2上述文件互相补充和解释，如有不明确或不一致之处，以上述次序在先者为准；同一次序的文件以时间在后的为准。</w:t>
      </w:r>
    </w:p>
    <w:p>
      <w:pPr>
        <w:widowControl w:val="0"/>
        <w:spacing w:before="157" w:beforeLines="50" w:after="0" w:afterAutospacing="0" w:line="400" w:lineRule="exact"/>
        <w:ind w:left="0" w:right="0" w:firstLine="562" w:firstLineChars="200"/>
        <w:rPr>
          <w:rFonts w:hint="eastAsia" w:ascii="宋体" w:hAnsi="宋体" w:eastAsia="宋体"/>
          <w:b/>
          <w:bCs w:val="0"/>
          <w:color w:val="auto"/>
          <w:kern w:val="2"/>
          <w:sz w:val="28"/>
          <w:szCs w:val="28"/>
          <w:highlight w:val="none"/>
          <w:lang w:val="en-US" w:eastAsia="zh-CN"/>
        </w:rPr>
      </w:pPr>
      <w:r>
        <w:rPr>
          <w:rFonts w:hint="eastAsia" w:ascii="宋体" w:hAnsi="宋体"/>
          <w:b/>
          <w:bCs w:val="0"/>
          <w:color w:val="auto"/>
          <w:kern w:val="2"/>
          <w:sz w:val="28"/>
          <w:szCs w:val="28"/>
          <w:highlight w:val="none"/>
          <w:lang w:val="en-US" w:eastAsia="zh-CN"/>
        </w:rPr>
        <w:t>2.</w:t>
      </w:r>
      <w:r>
        <w:rPr>
          <w:rFonts w:hint="eastAsia" w:ascii="宋体" w:hAnsi="宋体"/>
          <w:b/>
          <w:bCs w:val="0"/>
          <w:color w:val="auto"/>
          <w:kern w:val="2"/>
          <w:sz w:val="28"/>
          <w:szCs w:val="28"/>
          <w:highlight w:val="none"/>
        </w:rPr>
        <w:t>心理</w:t>
      </w:r>
      <w:r>
        <w:rPr>
          <w:rFonts w:hint="eastAsia" w:ascii="宋体" w:hAnsi="宋体"/>
          <w:b/>
          <w:bCs w:val="0"/>
          <w:color w:val="auto"/>
          <w:kern w:val="2"/>
          <w:sz w:val="28"/>
          <w:szCs w:val="28"/>
          <w:highlight w:val="none"/>
          <w:lang w:val="en-US" w:eastAsia="zh-CN"/>
        </w:rPr>
        <w:t>测试项目概况</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宋体" w:hAnsi="宋体"/>
          <w:color w:val="auto"/>
          <w:kern w:val="2"/>
          <w:sz w:val="28"/>
          <w:szCs w:val="28"/>
          <w:highlight w:val="none"/>
        </w:rPr>
      </w:pPr>
      <w:r>
        <w:rPr>
          <w:rFonts w:hint="eastAsia" w:ascii="宋体" w:hAnsi="宋体"/>
          <w:color w:val="auto"/>
          <w:kern w:val="2"/>
          <w:sz w:val="28"/>
          <w:szCs w:val="28"/>
          <w:highlight w:val="none"/>
          <w:lang w:val="en-US" w:eastAsia="zh-CN"/>
        </w:rPr>
        <w:t xml:space="preserve">2.1 </w:t>
      </w:r>
      <w:r>
        <w:rPr>
          <w:rFonts w:hint="eastAsia" w:ascii="宋体" w:hAnsi="宋体"/>
          <w:color w:val="auto"/>
          <w:kern w:val="2"/>
          <w:sz w:val="28"/>
          <w:szCs w:val="28"/>
          <w:highlight w:val="none"/>
        </w:rPr>
        <w:t>测试人数：</w:t>
      </w:r>
      <w:r>
        <w:rPr>
          <w:rFonts w:hint="eastAsia" w:ascii="宋体" w:hAnsi="宋体"/>
          <w:color w:val="auto"/>
          <w:kern w:val="2"/>
          <w:sz w:val="28"/>
          <w:szCs w:val="28"/>
          <w:highlight w:val="none"/>
          <w:lang w:val="en-US" w:eastAsia="zh-CN"/>
        </w:rPr>
        <w:t>暂定</w:t>
      </w:r>
      <w:r>
        <w:rPr>
          <w:rFonts w:hint="eastAsia" w:ascii="宋体" w:hAnsi="宋体"/>
          <w:color w:val="auto"/>
          <w:kern w:val="2"/>
          <w:sz w:val="28"/>
          <w:szCs w:val="28"/>
          <w:highlight w:val="none"/>
        </w:rPr>
        <w:t>为</w:t>
      </w:r>
      <w:r>
        <w:rPr>
          <w:rFonts w:hint="eastAsia" w:ascii="宋体" w:hAnsi="宋体"/>
          <w:color w:val="auto"/>
          <w:kern w:val="2"/>
          <w:sz w:val="28"/>
          <w:szCs w:val="28"/>
          <w:highlight w:val="none"/>
          <w:lang w:val="en-US" w:eastAsia="zh-CN"/>
        </w:rPr>
        <w:t>3567</w:t>
      </w:r>
      <w:r>
        <w:rPr>
          <w:rFonts w:hint="eastAsia" w:ascii="宋体" w:hAnsi="宋体"/>
          <w:color w:val="auto"/>
          <w:kern w:val="2"/>
          <w:sz w:val="28"/>
          <w:szCs w:val="28"/>
          <w:highlight w:val="none"/>
        </w:rPr>
        <w:t>人</w:t>
      </w:r>
      <w:r>
        <w:rPr>
          <w:rFonts w:hint="eastAsia" w:ascii="宋体" w:hAnsi="宋体"/>
          <w:color w:val="auto"/>
          <w:kern w:val="2"/>
          <w:sz w:val="28"/>
          <w:szCs w:val="28"/>
          <w:highlight w:val="none"/>
          <w:lang w:val="en-US" w:eastAsia="zh-CN"/>
        </w:rPr>
        <w:t>次</w:t>
      </w:r>
      <w:r>
        <w:rPr>
          <w:rFonts w:hint="eastAsia" w:ascii="宋体" w:hAnsi="宋体"/>
          <w:color w:val="auto"/>
          <w:kern w:val="2"/>
          <w:sz w:val="28"/>
          <w:szCs w:val="28"/>
          <w:highlight w:val="none"/>
        </w:rPr>
        <w:t>（其中</w:t>
      </w:r>
      <w:r>
        <w:rPr>
          <w:rFonts w:hint="eastAsia" w:ascii="宋体" w:hAnsi="宋体"/>
          <w:color w:val="auto"/>
          <w:kern w:val="2"/>
          <w:sz w:val="28"/>
          <w:szCs w:val="28"/>
          <w:highlight w:val="none"/>
          <w:lang w:val="en-US" w:eastAsia="zh-CN"/>
        </w:rPr>
        <w:t>列车驾驶员2325人次，调度类岗位、服务热线岗、行政司机等共1242人次</w:t>
      </w:r>
      <w:r>
        <w:rPr>
          <w:rFonts w:hint="eastAsia" w:ascii="宋体" w:hAnsi="宋体"/>
          <w:color w:val="auto"/>
          <w:kern w:val="2"/>
          <w:sz w:val="28"/>
          <w:szCs w:val="28"/>
          <w:highlight w:val="none"/>
        </w:rPr>
        <w:t>），以实际测试人数为准。</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宋体" w:hAnsi="宋体"/>
          <w:color w:val="auto"/>
          <w:kern w:val="2"/>
          <w:sz w:val="28"/>
          <w:szCs w:val="28"/>
          <w:highlight w:val="none"/>
          <w:lang w:val="en-US" w:eastAsia="zh-CN"/>
        </w:rPr>
      </w:pPr>
      <w:r>
        <w:rPr>
          <w:rFonts w:hint="eastAsia" w:ascii="宋体" w:hAnsi="宋体"/>
          <w:color w:val="auto"/>
          <w:kern w:val="2"/>
          <w:sz w:val="28"/>
          <w:szCs w:val="28"/>
          <w:highlight w:val="none"/>
          <w:lang w:val="en-US" w:eastAsia="zh-CN"/>
        </w:rPr>
        <w:t>2.2 测试时间：在合同签订且甲方发出通知书后20个工作日内完成，具体开展时间以甲方的通知为准。</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宋体" w:hAnsi="宋体"/>
          <w:color w:val="auto"/>
          <w:kern w:val="2"/>
          <w:sz w:val="28"/>
          <w:szCs w:val="28"/>
          <w:highlight w:val="none"/>
          <w:lang w:val="en-US" w:eastAsia="zh-CN"/>
        </w:rPr>
      </w:pPr>
      <w:r>
        <w:rPr>
          <w:rFonts w:hint="eastAsia" w:ascii="宋体" w:hAnsi="宋体"/>
          <w:color w:val="auto"/>
          <w:kern w:val="2"/>
          <w:sz w:val="28"/>
          <w:szCs w:val="28"/>
          <w:highlight w:val="none"/>
          <w:lang w:val="en-US" w:eastAsia="zh-CN"/>
        </w:rPr>
        <w:t>2.3 测试地点：南宁市青秀区云景路83号屯里车辆段。</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宋体" w:hAnsi="宋体"/>
          <w:color w:val="auto"/>
          <w:kern w:val="2"/>
          <w:sz w:val="28"/>
          <w:szCs w:val="28"/>
          <w:highlight w:val="none"/>
          <w:lang w:val="en-US" w:eastAsia="zh-CN"/>
        </w:rPr>
      </w:pPr>
      <w:r>
        <w:rPr>
          <w:rFonts w:hint="eastAsia" w:ascii="宋体" w:hAnsi="宋体"/>
          <w:color w:val="auto"/>
          <w:kern w:val="2"/>
          <w:sz w:val="28"/>
          <w:szCs w:val="28"/>
          <w:highlight w:val="none"/>
          <w:lang w:val="en-US" w:eastAsia="zh-CN"/>
        </w:rPr>
        <w:t>2.4 测试报告：在完成测试后10个工作日内，乙方为每1位参加测试的员工出具1份个人测试报告并独立密封，为所有参加测试的员工出具1份加盖公章的总体测试分析报告。</w:t>
      </w:r>
    </w:p>
    <w:p>
      <w:pPr>
        <w:widowControl w:val="0"/>
        <w:spacing w:before="157" w:beforeLines="50" w:after="0" w:afterAutospacing="0" w:line="400" w:lineRule="exact"/>
        <w:ind w:left="0" w:leftChars="0" w:right="0" w:firstLine="562" w:firstLineChars="200"/>
        <w:rPr>
          <w:rFonts w:hint="eastAsia" w:ascii="宋体" w:hAnsi="宋体"/>
          <w:b/>
          <w:bCs w:val="0"/>
          <w:color w:val="auto"/>
          <w:kern w:val="2"/>
          <w:sz w:val="28"/>
          <w:szCs w:val="28"/>
          <w:highlight w:val="none"/>
        </w:rPr>
      </w:pPr>
      <w:r>
        <w:rPr>
          <w:rFonts w:hint="eastAsia" w:ascii="宋体" w:hAnsi="宋体"/>
          <w:b/>
          <w:bCs w:val="0"/>
          <w:color w:val="auto"/>
          <w:kern w:val="2"/>
          <w:sz w:val="28"/>
          <w:szCs w:val="28"/>
          <w:highlight w:val="none"/>
          <w:lang w:val="en-US" w:eastAsia="zh-CN"/>
        </w:rPr>
        <w:t>3.</w:t>
      </w:r>
      <w:r>
        <w:rPr>
          <w:rFonts w:hint="eastAsia" w:ascii="宋体" w:hAnsi="宋体"/>
          <w:b/>
          <w:bCs w:val="0"/>
          <w:color w:val="auto"/>
          <w:kern w:val="2"/>
          <w:sz w:val="28"/>
          <w:szCs w:val="28"/>
          <w:highlight w:val="none"/>
        </w:rPr>
        <w:t xml:space="preserve"> 复检项目概况</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宋体" w:hAnsi="宋体"/>
          <w:color w:val="auto"/>
          <w:kern w:val="2"/>
          <w:sz w:val="28"/>
          <w:szCs w:val="28"/>
          <w:highlight w:val="none"/>
          <w:lang w:val="en-US" w:eastAsia="zh-CN"/>
        </w:rPr>
      </w:pPr>
      <w:r>
        <w:rPr>
          <w:rFonts w:hint="eastAsia" w:ascii="宋体" w:hAnsi="宋体"/>
          <w:color w:val="auto"/>
          <w:kern w:val="2"/>
          <w:sz w:val="28"/>
          <w:szCs w:val="28"/>
          <w:highlight w:val="none"/>
          <w:lang w:val="en-US" w:eastAsia="zh-CN"/>
        </w:rPr>
        <w:t>3.1 复检人数：约30人/年，由双方根据测试结果进行核定，以实际测试人数为准。</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宋体" w:hAnsi="宋体"/>
          <w:color w:val="auto"/>
          <w:kern w:val="2"/>
          <w:sz w:val="28"/>
          <w:szCs w:val="28"/>
          <w:highlight w:val="none"/>
          <w:lang w:val="en-US" w:eastAsia="zh-CN"/>
        </w:rPr>
      </w:pPr>
      <w:r>
        <w:rPr>
          <w:rFonts w:hint="eastAsia" w:ascii="宋体" w:hAnsi="宋体"/>
          <w:color w:val="auto"/>
          <w:kern w:val="2"/>
          <w:sz w:val="28"/>
          <w:szCs w:val="28"/>
          <w:highlight w:val="none"/>
          <w:lang w:val="en-US" w:eastAsia="zh-CN"/>
        </w:rPr>
        <w:t>3.2 复检内容：首诊精神检查、现状精神病症状检查、精神压力分析、门诊诊查。</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宋体" w:hAnsi="宋体"/>
          <w:color w:val="auto"/>
          <w:kern w:val="2"/>
          <w:sz w:val="28"/>
          <w:szCs w:val="28"/>
          <w:highlight w:val="none"/>
          <w:lang w:val="en-US" w:eastAsia="zh-CN"/>
        </w:rPr>
      </w:pPr>
      <w:r>
        <w:rPr>
          <w:rFonts w:hint="eastAsia" w:ascii="宋体" w:hAnsi="宋体"/>
          <w:color w:val="auto"/>
          <w:kern w:val="2"/>
          <w:sz w:val="28"/>
          <w:szCs w:val="28"/>
          <w:highlight w:val="none"/>
          <w:lang w:val="en-US" w:eastAsia="zh-CN"/>
        </w:rPr>
        <w:t>3.3 复检时间：复检人员名单确定后20个工作日内完成。</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宋体" w:hAnsi="宋体"/>
          <w:color w:val="auto"/>
          <w:kern w:val="2"/>
          <w:sz w:val="28"/>
          <w:szCs w:val="28"/>
          <w:highlight w:val="none"/>
          <w:lang w:val="en-US" w:eastAsia="zh-CN"/>
        </w:rPr>
      </w:pPr>
      <w:r>
        <w:rPr>
          <w:rFonts w:hint="eastAsia" w:ascii="宋体" w:hAnsi="宋体"/>
          <w:color w:val="auto"/>
          <w:kern w:val="2"/>
          <w:sz w:val="28"/>
          <w:szCs w:val="28"/>
          <w:highlight w:val="none"/>
          <w:lang w:val="en-US" w:eastAsia="zh-CN"/>
        </w:rPr>
        <w:t>3.4 复检地点：乙方心理科/精神科门诊。</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宋体" w:hAnsi="宋体"/>
          <w:color w:val="auto"/>
          <w:kern w:val="2"/>
          <w:sz w:val="28"/>
          <w:szCs w:val="28"/>
          <w:highlight w:val="none"/>
          <w:lang w:val="en-US" w:eastAsia="zh-CN"/>
        </w:rPr>
      </w:pPr>
      <w:r>
        <w:rPr>
          <w:rFonts w:hint="eastAsia" w:ascii="宋体" w:hAnsi="宋体"/>
          <w:color w:val="auto"/>
          <w:kern w:val="2"/>
          <w:sz w:val="28"/>
          <w:szCs w:val="28"/>
          <w:highlight w:val="none"/>
          <w:lang w:val="en-US" w:eastAsia="zh-CN"/>
        </w:rPr>
        <w:t>3.5 复检结果：在完成复检后5个工作日内，乙方为每1位参加复检的员工出具1份个人复检报告并独立密封，为所有参加复检的员工出具1份加盖公章的总体复检分析报告。</w:t>
      </w:r>
    </w:p>
    <w:p>
      <w:pPr>
        <w:widowControl w:val="0"/>
        <w:spacing w:before="157" w:beforeLines="50" w:after="0" w:afterAutospacing="0" w:line="400" w:lineRule="exact"/>
        <w:ind w:left="0" w:leftChars="0" w:right="0" w:firstLine="562" w:firstLineChars="200"/>
        <w:rPr>
          <w:rFonts w:hint="eastAsia" w:ascii="宋体" w:hAnsi="宋体"/>
          <w:b/>
          <w:bCs w:val="0"/>
          <w:color w:val="auto"/>
          <w:kern w:val="2"/>
          <w:sz w:val="28"/>
          <w:szCs w:val="28"/>
          <w:highlight w:val="none"/>
        </w:rPr>
      </w:pPr>
      <w:r>
        <w:rPr>
          <w:rFonts w:hint="eastAsia" w:ascii="宋体" w:hAnsi="宋体"/>
          <w:b/>
          <w:bCs w:val="0"/>
          <w:color w:val="auto"/>
          <w:kern w:val="2"/>
          <w:sz w:val="28"/>
          <w:szCs w:val="28"/>
          <w:highlight w:val="none"/>
          <w:lang w:val="en-US" w:eastAsia="zh-CN"/>
        </w:rPr>
        <w:t>4.</w:t>
      </w:r>
      <w:r>
        <w:rPr>
          <w:rFonts w:hint="eastAsia" w:ascii="宋体" w:hAnsi="宋体"/>
          <w:b/>
          <w:bCs w:val="0"/>
          <w:color w:val="auto"/>
          <w:kern w:val="2"/>
          <w:sz w:val="28"/>
          <w:szCs w:val="28"/>
          <w:highlight w:val="none"/>
        </w:rPr>
        <w:t>费用及支付方式</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宋体" w:hAnsi="宋体"/>
          <w:color w:val="auto"/>
          <w:kern w:val="2"/>
          <w:sz w:val="28"/>
          <w:szCs w:val="28"/>
          <w:highlight w:val="none"/>
          <w:lang w:val="en-US" w:eastAsia="zh-CN"/>
        </w:rPr>
      </w:pPr>
      <w:r>
        <w:rPr>
          <w:rFonts w:hint="eastAsia" w:ascii="宋体" w:hAnsi="宋体"/>
          <w:color w:val="auto"/>
          <w:kern w:val="2"/>
          <w:sz w:val="28"/>
          <w:szCs w:val="28"/>
          <w:highlight w:val="none"/>
          <w:lang w:val="en-US" w:eastAsia="zh-CN"/>
        </w:rPr>
        <w:t>4.1 本合同总价格为:不含税价：    ；税费：  ；税率：  ；含税总价：    ，（下文称“合同价格”)。本合同价格为暂定价，实际结算费用以实际测试人次及实际测试人数为准，在合同履约过程中，本合同税率将遵照国家现行税法执行，随国家税率调整而调整。</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rPr>
      </w:pPr>
      <w:r>
        <w:rPr>
          <w:rFonts w:hint="eastAsia" w:asciiTheme="minorEastAsia" w:hAnsiTheme="minorEastAsia" w:eastAsiaTheme="minorEastAsia" w:cstheme="minorEastAsia"/>
          <w:kern w:val="2"/>
          <w:sz w:val="28"/>
          <w:szCs w:val="28"/>
          <w:highlight w:val="none"/>
        </w:rPr>
        <w:t>本合同为</w:t>
      </w:r>
      <w:r>
        <w:rPr>
          <w:rFonts w:hint="eastAsia" w:asciiTheme="minorEastAsia" w:hAnsiTheme="minorEastAsia" w:eastAsiaTheme="minorEastAsia" w:cstheme="minorEastAsia"/>
          <w:kern w:val="2"/>
          <w:sz w:val="28"/>
          <w:szCs w:val="28"/>
          <w:highlight w:val="none"/>
          <w:lang w:eastAsia="zh-CN"/>
        </w:rPr>
        <w:t>含税固定单价</w:t>
      </w:r>
      <w:r>
        <w:rPr>
          <w:rFonts w:hint="eastAsia" w:asciiTheme="minorEastAsia" w:hAnsiTheme="minorEastAsia" w:eastAsiaTheme="minorEastAsia" w:cstheme="minorEastAsia"/>
          <w:kern w:val="2"/>
          <w:sz w:val="28"/>
          <w:szCs w:val="28"/>
          <w:highlight w:val="none"/>
        </w:rPr>
        <w:t>，包含</w:t>
      </w:r>
      <w:r>
        <w:rPr>
          <w:rFonts w:hint="eastAsia" w:asciiTheme="minorEastAsia" w:hAnsiTheme="minorEastAsia" w:eastAsiaTheme="minorEastAsia" w:cstheme="minorEastAsia"/>
          <w:color w:val="auto"/>
          <w:kern w:val="2"/>
          <w:sz w:val="28"/>
          <w:szCs w:val="28"/>
          <w:highlight w:val="none"/>
        </w:rPr>
        <w:t>心理测评及测评报告费、复检及复检报告费、税金、邮寄费、外勤费、评价费</w:t>
      </w:r>
      <w:r>
        <w:rPr>
          <w:rFonts w:hint="eastAsia" w:asciiTheme="minorEastAsia" w:hAnsiTheme="minorEastAsia" w:eastAsiaTheme="minorEastAsia" w:cstheme="minorEastAsia"/>
          <w:kern w:val="2"/>
          <w:sz w:val="28"/>
          <w:szCs w:val="28"/>
          <w:highlight w:val="none"/>
        </w:rPr>
        <w:t>、</w:t>
      </w:r>
      <w:r>
        <w:rPr>
          <w:rFonts w:hint="eastAsia" w:asciiTheme="minorEastAsia" w:hAnsiTheme="minorEastAsia" w:eastAsiaTheme="minorEastAsia" w:cstheme="minorEastAsia"/>
          <w:kern w:val="2"/>
          <w:sz w:val="28"/>
          <w:szCs w:val="28"/>
          <w:highlight w:val="none"/>
          <w:lang w:eastAsia="zh-CN"/>
        </w:rPr>
        <w:t>交通费、利润、风险等</w:t>
      </w:r>
      <w:r>
        <w:rPr>
          <w:rFonts w:hint="eastAsia" w:asciiTheme="minorEastAsia" w:hAnsiTheme="minorEastAsia" w:eastAsiaTheme="minorEastAsia" w:cstheme="minorEastAsia"/>
          <w:kern w:val="2"/>
          <w:sz w:val="28"/>
          <w:szCs w:val="28"/>
          <w:highlight w:val="none"/>
        </w:rPr>
        <w:t xml:space="preserve">一切费用。 </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default" w:asciiTheme="minorEastAsia" w:hAnsiTheme="minorEastAsia" w:eastAsiaTheme="minorEastAsia" w:cstheme="minorEastAsia"/>
          <w:color w:val="auto"/>
          <w:kern w:val="2"/>
          <w:sz w:val="28"/>
          <w:szCs w:val="28"/>
          <w:highlight w:val="none"/>
          <w:lang w:val="en-US" w:eastAsia="zh-CN"/>
        </w:rPr>
      </w:pPr>
      <w:r>
        <w:rPr>
          <w:rFonts w:hint="eastAsia" w:ascii="宋体" w:hAnsi="宋体"/>
          <w:color w:val="auto"/>
          <w:kern w:val="2"/>
          <w:sz w:val="28"/>
          <w:szCs w:val="28"/>
          <w:highlight w:val="none"/>
          <w:lang w:val="en-US" w:eastAsia="zh-CN"/>
        </w:rPr>
        <w:t>4.2</w:t>
      </w:r>
      <w:r>
        <w:rPr>
          <w:rFonts w:hint="eastAsia" w:asciiTheme="minorEastAsia" w:hAnsiTheme="minorEastAsia" w:eastAsiaTheme="minorEastAsia" w:cstheme="minorEastAsia"/>
          <w:color w:val="auto"/>
          <w:kern w:val="2"/>
          <w:sz w:val="28"/>
          <w:szCs w:val="28"/>
          <w:highlight w:val="none"/>
          <w:lang w:val="en-US" w:eastAsia="zh-CN"/>
        </w:rPr>
        <w:t xml:space="preserve"> 费用计算：乙方按照实际完成的人次×单价进行计算，最终得出相关测试及复检费用总额。</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rPr>
      </w:pPr>
      <w:r>
        <w:rPr>
          <w:rFonts w:hint="eastAsia" w:ascii="宋体" w:hAnsi="宋体"/>
          <w:color w:val="auto"/>
          <w:kern w:val="2"/>
          <w:sz w:val="28"/>
          <w:szCs w:val="28"/>
          <w:highlight w:val="none"/>
          <w:lang w:val="en-US" w:eastAsia="zh-CN"/>
        </w:rPr>
        <w:t xml:space="preserve">4.3 </w:t>
      </w:r>
      <w:r>
        <w:rPr>
          <w:rFonts w:hint="eastAsia" w:asciiTheme="minorEastAsia" w:hAnsiTheme="minorEastAsia" w:eastAsiaTheme="minorEastAsia" w:cstheme="minorEastAsia"/>
          <w:color w:val="auto"/>
          <w:kern w:val="2"/>
          <w:sz w:val="28"/>
          <w:szCs w:val="28"/>
          <w:highlight w:val="none"/>
          <w:lang w:val="en-US" w:eastAsia="zh-CN"/>
        </w:rPr>
        <w:t>费用支付：费用按年支付，共分3期。</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rPr>
      </w:pPr>
      <w:r>
        <w:rPr>
          <w:rFonts w:hint="eastAsia" w:ascii="宋体" w:hAnsi="宋体"/>
          <w:color w:val="auto"/>
          <w:kern w:val="2"/>
          <w:sz w:val="28"/>
          <w:szCs w:val="28"/>
          <w:highlight w:val="none"/>
          <w:lang w:val="en-US" w:eastAsia="zh-CN"/>
        </w:rPr>
        <w:t xml:space="preserve">4.3.1 </w:t>
      </w:r>
      <w:r>
        <w:rPr>
          <w:rFonts w:hint="eastAsia" w:asciiTheme="minorEastAsia" w:hAnsiTheme="minorEastAsia" w:eastAsiaTheme="minorEastAsia" w:cstheme="minorEastAsia"/>
          <w:color w:val="auto"/>
          <w:kern w:val="2"/>
          <w:sz w:val="28"/>
          <w:szCs w:val="28"/>
          <w:highlight w:val="none"/>
          <w:lang w:val="en-US" w:eastAsia="zh-CN"/>
        </w:rPr>
        <w:t>每年完成心理测试及复检服务后，甲方在收到乙方</w:t>
      </w:r>
      <w:r>
        <w:rPr>
          <w:rFonts w:hint="eastAsia" w:ascii="宋体" w:hAnsi="宋体" w:eastAsia="宋体" w:cs="Times New Roman"/>
          <w:color w:val="000000"/>
          <w:sz w:val="28"/>
          <w:szCs w:val="28"/>
          <w:highlight w:val="none"/>
        </w:rPr>
        <w:t>提供以下合格材料后45个工作日内支付</w:t>
      </w:r>
      <w:r>
        <w:rPr>
          <w:rFonts w:hint="eastAsia" w:ascii="宋体" w:hAnsi="宋体" w:cs="Times New Roman"/>
          <w:color w:val="000000"/>
          <w:sz w:val="28"/>
          <w:szCs w:val="28"/>
          <w:highlight w:val="none"/>
          <w:lang w:val="en-US" w:eastAsia="zh-CN"/>
        </w:rPr>
        <w:t>当年度</w:t>
      </w:r>
      <w:r>
        <w:rPr>
          <w:rFonts w:hint="eastAsia" w:asciiTheme="minorEastAsia" w:hAnsiTheme="minorEastAsia" w:eastAsiaTheme="minorEastAsia" w:cstheme="minorEastAsia"/>
          <w:color w:val="auto"/>
          <w:kern w:val="2"/>
          <w:sz w:val="28"/>
          <w:szCs w:val="28"/>
          <w:highlight w:val="none"/>
          <w:lang w:val="en-US" w:eastAsia="zh-CN"/>
        </w:rPr>
        <w:t>测试与复检费用。</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rPr>
      </w:pPr>
      <w:bookmarkStart w:id="1252" w:name="OLE_LINK5"/>
      <w:r>
        <w:rPr>
          <w:rFonts w:hint="eastAsia" w:asciiTheme="minorEastAsia" w:hAnsiTheme="minorEastAsia" w:eastAsiaTheme="minorEastAsia" w:cstheme="minorEastAsia"/>
          <w:color w:val="auto"/>
          <w:kern w:val="2"/>
          <w:sz w:val="28"/>
          <w:szCs w:val="28"/>
          <w:highlight w:val="none"/>
          <w:lang w:val="en-US" w:eastAsia="zh-CN"/>
        </w:rPr>
        <w:t>①乙方开具相应金额的医疗有效票据。</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rPr>
      </w:pPr>
      <w:r>
        <w:rPr>
          <w:rFonts w:hint="eastAsia" w:asciiTheme="minorEastAsia" w:hAnsiTheme="minorEastAsia" w:eastAsiaTheme="minorEastAsia" w:cstheme="minorEastAsia"/>
          <w:color w:val="auto"/>
          <w:kern w:val="2"/>
          <w:sz w:val="28"/>
          <w:szCs w:val="28"/>
          <w:highlight w:val="none"/>
          <w:lang w:val="en-US" w:eastAsia="zh-CN"/>
        </w:rPr>
        <w:t>②乙方出具的支付申请书。</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rPr>
      </w:pPr>
      <w:r>
        <w:rPr>
          <w:rFonts w:hint="eastAsia" w:asciiTheme="minorEastAsia" w:hAnsiTheme="minorEastAsia" w:eastAsiaTheme="minorEastAsia" w:cstheme="minorEastAsia"/>
          <w:color w:val="auto"/>
          <w:kern w:val="2"/>
          <w:sz w:val="28"/>
          <w:szCs w:val="28"/>
          <w:highlight w:val="none"/>
          <w:lang w:val="en-US" w:eastAsia="zh-CN"/>
        </w:rPr>
        <w:t>③心理测试总评报告、复检总评报告。</w:t>
      </w:r>
    </w:p>
    <w:bookmarkEnd w:id="1252"/>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rPr>
      </w:pPr>
      <w:r>
        <w:rPr>
          <w:rFonts w:hint="eastAsia" w:ascii="宋体" w:hAnsi="宋体"/>
          <w:color w:val="auto"/>
          <w:kern w:val="2"/>
          <w:sz w:val="28"/>
          <w:szCs w:val="28"/>
          <w:highlight w:val="none"/>
          <w:lang w:val="en-US" w:eastAsia="zh-CN"/>
        </w:rPr>
        <w:t>4.3.2  3年</w:t>
      </w:r>
      <w:r>
        <w:rPr>
          <w:rFonts w:hint="eastAsia" w:asciiTheme="minorEastAsia" w:hAnsiTheme="minorEastAsia" w:eastAsiaTheme="minorEastAsia" w:cstheme="minorEastAsia"/>
          <w:color w:val="auto"/>
          <w:kern w:val="2"/>
          <w:sz w:val="28"/>
          <w:szCs w:val="28"/>
          <w:highlight w:val="none"/>
          <w:lang w:val="en-US" w:eastAsia="zh-CN"/>
        </w:rPr>
        <w:t>全部心理测试及复检服务完成并验收合格后，乙方根据甲方要求完成档案归档及合同结算经甲方审定后，甲方在收到乙方提供的以下材料后45个工作日内支付最后一期费用。</w:t>
      </w:r>
      <w:r>
        <w:rPr>
          <w:rFonts w:hint="eastAsia" w:asciiTheme="minorEastAsia" w:hAnsiTheme="minorEastAsia" w:eastAsiaTheme="minorEastAsia" w:cstheme="minorEastAsia"/>
          <w:color w:val="auto"/>
          <w:kern w:val="2"/>
          <w:sz w:val="28"/>
          <w:szCs w:val="28"/>
          <w:highlight w:val="none"/>
          <w:lang w:val="en-US" w:eastAsia="zh-CN"/>
        </w:rPr>
        <w:br w:type="textWrapping"/>
      </w:r>
      <w:r>
        <w:rPr>
          <w:rFonts w:hint="eastAsia" w:asciiTheme="minorEastAsia" w:hAnsiTheme="minorEastAsia" w:eastAsiaTheme="minorEastAsia" w:cstheme="minorEastAsia"/>
          <w:color w:val="auto"/>
          <w:kern w:val="2"/>
          <w:sz w:val="28"/>
          <w:szCs w:val="28"/>
          <w:highlight w:val="none"/>
          <w:lang w:val="en-US" w:eastAsia="zh-CN"/>
        </w:rPr>
        <w:t xml:space="preserve">    ①乙方开具相应金额的医疗有效票据。</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rPr>
      </w:pPr>
      <w:r>
        <w:rPr>
          <w:rFonts w:hint="eastAsia" w:asciiTheme="minorEastAsia" w:hAnsiTheme="minorEastAsia" w:eastAsiaTheme="minorEastAsia" w:cstheme="minorEastAsia"/>
          <w:color w:val="auto"/>
          <w:kern w:val="2"/>
          <w:sz w:val="28"/>
          <w:szCs w:val="28"/>
          <w:highlight w:val="none"/>
          <w:lang w:val="en-US" w:eastAsia="zh-CN"/>
        </w:rPr>
        <w:t>②乙方出具的支付申请书。</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rPr>
      </w:pPr>
      <w:r>
        <w:rPr>
          <w:rFonts w:hint="eastAsia" w:asciiTheme="minorEastAsia" w:hAnsiTheme="minorEastAsia" w:eastAsiaTheme="minorEastAsia" w:cstheme="minorEastAsia"/>
          <w:color w:val="auto"/>
          <w:kern w:val="2"/>
          <w:sz w:val="28"/>
          <w:szCs w:val="28"/>
          <w:highlight w:val="none"/>
          <w:lang w:val="en-US" w:eastAsia="zh-CN"/>
        </w:rPr>
        <w:t>③心理测试总评报告、复检总评报告。</w:t>
      </w:r>
    </w:p>
    <w:p>
      <w:pPr>
        <w:keepNext w:val="0"/>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right="0"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rPr>
      </w:pPr>
      <w:r>
        <w:rPr>
          <w:rFonts w:hint="eastAsia" w:asciiTheme="minorEastAsia" w:hAnsiTheme="minorEastAsia" w:eastAsiaTheme="minorEastAsia" w:cstheme="minorEastAsia"/>
          <w:color w:val="auto"/>
          <w:kern w:val="2"/>
          <w:sz w:val="28"/>
          <w:szCs w:val="28"/>
          <w:highlight w:val="none"/>
          <w:lang w:val="en-US" w:eastAsia="zh-CN"/>
        </w:rPr>
        <w:t>④服务验收合格证明。</w:t>
      </w:r>
    </w:p>
    <w:p>
      <w:pPr>
        <w:widowControl w:val="0"/>
        <w:spacing w:before="157" w:beforeLines="50" w:after="0" w:afterAutospacing="0" w:line="400" w:lineRule="exact"/>
        <w:ind w:left="0" w:leftChars="0" w:right="0" w:firstLine="562" w:firstLineChars="200"/>
        <w:rPr>
          <w:rFonts w:hint="eastAsia" w:ascii="宋体" w:hAnsi="宋体"/>
          <w:b/>
          <w:color w:val="auto"/>
          <w:kern w:val="2"/>
          <w:sz w:val="28"/>
          <w:szCs w:val="28"/>
          <w:highlight w:val="none"/>
        </w:rPr>
      </w:pPr>
      <w:r>
        <w:rPr>
          <w:rFonts w:hint="eastAsia" w:ascii="宋体" w:hAnsi="宋体"/>
          <w:b/>
          <w:bCs w:val="0"/>
          <w:color w:val="auto"/>
          <w:kern w:val="2"/>
          <w:sz w:val="28"/>
          <w:szCs w:val="28"/>
          <w:highlight w:val="none"/>
          <w:lang w:val="en-US" w:eastAsia="zh-CN"/>
        </w:rPr>
        <w:t>5.</w:t>
      </w:r>
      <w:r>
        <w:rPr>
          <w:rFonts w:hint="eastAsia" w:ascii="宋体" w:hAnsi="宋体"/>
          <w:b/>
          <w:bCs w:val="0"/>
          <w:color w:val="auto"/>
          <w:kern w:val="2"/>
          <w:sz w:val="28"/>
          <w:szCs w:val="28"/>
          <w:highlight w:val="none"/>
        </w:rPr>
        <w:t xml:space="preserve"> 双方权利和义务</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5.1 </w:t>
      </w:r>
      <w:r>
        <w:rPr>
          <w:rFonts w:hint="eastAsia" w:hAnsi="宋体"/>
          <w:color w:val="auto"/>
          <w:kern w:val="2"/>
          <w:sz w:val="28"/>
          <w:szCs w:val="28"/>
          <w:highlight w:val="none"/>
        </w:rPr>
        <w:t>甲方应在测试（复检）开始前3天提供参加测试（复检）人员名单，供乙方提前注册录入信息系统及提前做好工作安排，方便测试（复检）实施。</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5.2 </w:t>
      </w:r>
      <w:r>
        <w:rPr>
          <w:rFonts w:hint="eastAsia" w:hAnsi="宋体"/>
          <w:color w:val="auto"/>
          <w:kern w:val="2"/>
          <w:sz w:val="28"/>
          <w:szCs w:val="28"/>
          <w:highlight w:val="none"/>
        </w:rPr>
        <w:t>甲方应与乙方充分沟通测试（复检）批次及时间安排，并根据工作实际分批次安排人员进行测试（复检）。</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5.3 </w:t>
      </w:r>
      <w:r>
        <w:rPr>
          <w:rFonts w:hint="eastAsia" w:hAnsi="宋体"/>
          <w:color w:val="auto"/>
          <w:kern w:val="2"/>
          <w:sz w:val="28"/>
          <w:szCs w:val="28"/>
          <w:highlight w:val="none"/>
        </w:rPr>
        <w:t>甲方负责通知测试人员按时到达测试指定地点，并协助乙方维持测试秩序。</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5.4</w:t>
      </w:r>
      <w:r>
        <w:rPr>
          <w:rFonts w:hint="eastAsia" w:hAnsi="宋体"/>
          <w:color w:val="auto"/>
          <w:kern w:val="2"/>
          <w:sz w:val="28"/>
          <w:szCs w:val="28"/>
          <w:highlight w:val="none"/>
        </w:rPr>
        <w:t>乙方参加测试（复检）的医务人员具有合法行医资质。</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5.5 </w:t>
      </w:r>
      <w:r>
        <w:rPr>
          <w:rFonts w:hint="eastAsia" w:hAnsi="宋体"/>
          <w:color w:val="auto"/>
          <w:kern w:val="2"/>
          <w:sz w:val="28"/>
          <w:szCs w:val="28"/>
          <w:highlight w:val="none"/>
        </w:rPr>
        <w:t>乙方测试（复检）使用的专业</w:t>
      </w:r>
      <w:r>
        <w:rPr>
          <w:rFonts w:hint="eastAsia" w:hAnsi="宋体"/>
          <w:color w:val="auto"/>
          <w:kern w:val="2"/>
          <w:sz w:val="28"/>
          <w:szCs w:val="28"/>
          <w:highlight w:val="none"/>
          <w:lang w:val="en-US" w:eastAsia="zh-CN"/>
        </w:rPr>
        <w:t>量表符合国际和中国心理卫生协会心理评估专业委员会关于心理量表的相关标准，使用的检测</w:t>
      </w:r>
      <w:r>
        <w:rPr>
          <w:rFonts w:hint="eastAsia" w:hAnsi="宋体"/>
          <w:color w:val="auto"/>
          <w:kern w:val="2"/>
          <w:sz w:val="28"/>
          <w:szCs w:val="28"/>
          <w:highlight w:val="none"/>
        </w:rPr>
        <w:t>设备符合国家及行业有关规定。</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5.6 </w:t>
      </w:r>
      <w:r>
        <w:rPr>
          <w:rFonts w:hint="eastAsia" w:hAnsi="宋体"/>
          <w:color w:val="auto"/>
          <w:kern w:val="2"/>
          <w:sz w:val="28"/>
          <w:szCs w:val="28"/>
          <w:highlight w:val="none"/>
        </w:rPr>
        <w:t>乙方负责向测试人员介绍测试注意事项、测试步骤等具体操作事宜，并对测试过程中的测试人员提出的疑问进行及时解答，乙方应确保测试的质量。</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5.7 </w:t>
      </w:r>
      <w:r>
        <w:rPr>
          <w:rFonts w:hint="eastAsia" w:hAnsi="宋体"/>
          <w:color w:val="auto"/>
          <w:kern w:val="2"/>
          <w:sz w:val="28"/>
          <w:szCs w:val="28"/>
          <w:highlight w:val="none"/>
        </w:rPr>
        <w:t>乙方负责向复检人员介绍门诊诊查注意事项、步骤等具体操作事宜，乙方应确保复检的质量。</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5.8 </w:t>
      </w:r>
      <w:r>
        <w:rPr>
          <w:rFonts w:hint="eastAsia" w:hAnsi="宋体"/>
          <w:color w:val="auto"/>
          <w:kern w:val="2"/>
          <w:sz w:val="28"/>
          <w:szCs w:val="28"/>
          <w:highlight w:val="none"/>
        </w:rPr>
        <w:t>乙方负责对测试（复检）人员进行登记备案工作，并对测试（复检）异常结果进行解释及进一步诊疗建议和指导。</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5.9 </w:t>
      </w:r>
      <w:r>
        <w:rPr>
          <w:rFonts w:hint="eastAsia" w:hAnsi="宋体"/>
          <w:color w:val="auto"/>
          <w:kern w:val="2"/>
          <w:sz w:val="28"/>
          <w:szCs w:val="28"/>
          <w:highlight w:val="none"/>
        </w:rPr>
        <w:t>若甲方人员需要进一步诊疗，乙方提供优先预约挂号、门诊就诊、住院治疗等一系列优先服务。</w:t>
      </w:r>
    </w:p>
    <w:p>
      <w:pPr>
        <w:widowControl w:val="0"/>
        <w:spacing w:before="157" w:beforeLines="50" w:after="0" w:afterAutospacing="0" w:line="400" w:lineRule="exact"/>
        <w:ind w:left="0" w:leftChars="0" w:right="0" w:firstLine="562" w:firstLineChars="200"/>
        <w:rPr>
          <w:rFonts w:hint="eastAsia" w:ascii="宋体" w:hAnsi="宋体"/>
          <w:b/>
          <w:bCs w:val="0"/>
          <w:color w:val="auto"/>
          <w:kern w:val="2"/>
          <w:sz w:val="28"/>
          <w:szCs w:val="28"/>
          <w:highlight w:val="none"/>
        </w:rPr>
      </w:pPr>
      <w:r>
        <w:rPr>
          <w:rFonts w:hint="eastAsia" w:ascii="宋体" w:hAnsi="宋体"/>
          <w:b/>
          <w:bCs w:val="0"/>
          <w:color w:val="auto"/>
          <w:kern w:val="2"/>
          <w:sz w:val="28"/>
          <w:szCs w:val="28"/>
          <w:highlight w:val="none"/>
          <w:lang w:val="en-US" w:eastAsia="zh-CN"/>
        </w:rPr>
        <w:t>6.</w:t>
      </w:r>
      <w:r>
        <w:rPr>
          <w:rFonts w:hint="eastAsia" w:ascii="宋体" w:hAnsi="宋体"/>
          <w:b/>
          <w:bCs w:val="0"/>
          <w:color w:val="auto"/>
          <w:kern w:val="2"/>
          <w:sz w:val="28"/>
          <w:szCs w:val="28"/>
          <w:highlight w:val="none"/>
        </w:rPr>
        <w:t xml:space="preserve"> 保密约定</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6.1 </w:t>
      </w:r>
      <w:r>
        <w:rPr>
          <w:rFonts w:hint="eastAsia" w:hAnsi="宋体"/>
          <w:color w:val="auto"/>
          <w:kern w:val="2"/>
          <w:sz w:val="28"/>
          <w:szCs w:val="28"/>
          <w:highlight w:val="none"/>
        </w:rPr>
        <w:t>甲乙双方对彼此之间提供的信息、资料及本合同的具体内容负有保密责任，未经对方书面允许，不得向第三方泄露相关信息。</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6.2 </w:t>
      </w:r>
      <w:r>
        <w:rPr>
          <w:rFonts w:hint="eastAsia" w:hAnsi="宋体"/>
          <w:color w:val="auto"/>
          <w:kern w:val="2"/>
          <w:sz w:val="28"/>
          <w:szCs w:val="28"/>
          <w:highlight w:val="none"/>
        </w:rPr>
        <w:t>甲乙双方应当对测试（复检）人员的个人隐私权给予充分的保护，对测试（复检）结论都负有保密的责任。</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6.3 </w:t>
      </w:r>
      <w:r>
        <w:rPr>
          <w:rFonts w:hint="eastAsia" w:hAnsi="宋体"/>
          <w:color w:val="auto"/>
          <w:kern w:val="2"/>
          <w:sz w:val="28"/>
          <w:szCs w:val="28"/>
          <w:highlight w:val="none"/>
        </w:rPr>
        <w:t>甲方对乙方依本合同约定向甲方提供的总体测试（复检）分析报告中，涉及甲方测试（复检）个人隐私权的内容也负有保密的义务。</w:t>
      </w:r>
    </w:p>
    <w:p>
      <w:pPr>
        <w:widowControl w:val="0"/>
        <w:spacing w:before="157" w:beforeLines="50" w:after="0" w:afterAutospacing="0" w:line="400" w:lineRule="exact"/>
        <w:ind w:left="0" w:leftChars="0" w:right="0" w:firstLine="562" w:firstLineChars="200"/>
        <w:rPr>
          <w:rFonts w:hint="eastAsia" w:ascii="宋体" w:hAnsi="宋体"/>
          <w:b/>
          <w:color w:val="auto"/>
          <w:kern w:val="2"/>
          <w:sz w:val="28"/>
          <w:szCs w:val="28"/>
          <w:highlight w:val="none"/>
        </w:rPr>
      </w:pPr>
      <w:r>
        <w:rPr>
          <w:rFonts w:hint="eastAsia" w:ascii="宋体" w:hAnsi="宋体"/>
          <w:b/>
          <w:bCs w:val="0"/>
          <w:color w:val="auto"/>
          <w:kern w:val="2"/>
          <w:sz w:val="28"/>
          <w:szCs w:val="28"/>
          <w:highlight w:val="none"/>
          <w:lang w:val="en-US" w:eastAsia="zh-CN"/>
        </w:rPr>
        <w:t xml:space="preserve">7. </w:t>
      </w:r>
      <w:r>
        <w:rPr>
          <w:rFonts w:hint="eastAsia" w:ascii="宋体" w:hAnsi="宋体"/>
          <w:b/>
          <w:bCs w:val="0"/>
          <w:color w:val="auto"/>
          <w:kern w:val="2"/>
          <w:sz w:val="28"/>
          <w:szCs w:val="28"/>
          <w:highlight w:val="none"/>
        </w:rPr>
        <w:t>违约责任</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7.1 </w:t>
      </w:r>
      <w:r>
        <w:rPr>
          <w:rFonts w:hint="eastAsia" w:hAnsi="宋体"/>
          <w:color w:val="auto"/>
          <w:kern w:val="2"/>
          <w:sz w:val="28"/>
          <w:szCs w:val="28"/>
          <w:highlight w:val="none"/>
        </w:rPr>
        <w:t>在合同有效期内，乙方若无法如约按期提供服务，甲方有权解除合同并拒绝支付合同价款。</w:t>
      </w:r>
    </w:p>
    <w:p>
      <w:pPr>
        <w:widowControl w:val="0"/>
        <w:spacing w:before="157" w:beforeLines="50" w:after="0" w:afterAutospacing="0" w:line="400" w:lineRule="exact"/>
        <w:ind w:left="105" w:leftChars="50" w:right="0" w:firstLine="420" w:firstLineChars="150"/>
        <w:rPr>
          <w:rFonts w:hint="eastAsia" w:hAnsi="宋体" w:eastAsia="宋体"/>
          <w:color w:val="auto"/>
          <w:kern w:val="2"/>
          <w:sz w:val="28"/>
          <w:szCs w:val="28"/>
          <w:highlight w:val="none"/>
          <w:lang w:val="en-US" w:eastAsia="zh-CN"/>
        </w:rPr>
      </w:pPr>
      <w:r>
        <w:rPr>
          <w:rFonts w:hint="eastAsia" w:hAnsi="宋体"/>
          <w:color w:val="auto"/>
          <w:kern w:val="2"/>
          <w:sz w:val="28"/>
          <w:szCs w:val="28"/>
          <w:highlight w:val="none"/>
        </w:rPr>
        <w:t>7.2 乙方违反本协议约定给甲方造成损失的，乙方应承担因此产生的一切责任，如给甲方造成损失的，甲方有权向乙方追偿，并承担甲方维护合法权益所支出的费用（包括但不限于律师费、诉讼费、保全费、差旅费、保全保险费等）</w:t>
      </w:r>
      <w:r>
        <w:rPr>
          <w:rFonts w:hint="eastAsia" w:hAnsi="宋体"/>
          <w:color w:val="auto"/>
          <w:kern w:val="2"/>
          <w:sz w:val="28"/>
          <w:szCs w:val="28"/>
          <w:highlight w:val="none"/>
          <w:lang w:eastAsia="zh-CN"/>
        </w:rPr>
        <w:t>。</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7.3 </w:t>
      </w:r>
      <w:r>
        <w:rPr>
          <w:rFonts w:hint="eastAsia" w:hAnsi="宋体"/>
          <w:color w:val="auto"/>
          <w:kern w:val="2"/>
          <w:sz w:val="28"/>
          <w:szCs w:val="28"/>
          <w:highlight w:val="none"/>
        </w:rPr>
        <w:t>其他未尽事宜，违约方应当依照法律的规定承担违约责任。</w:t>
      </w:r>
    </w:p>
    <w:p>
      <w:pPr>
        <w:widowControl w:val="0"/>
        <w:spacing w:before="157" w:beforeLines="50" w:after="0" w:afterAutospacing="0" w:line="400" w:lineRule="exact"/>
        <w:ind w:left="0" w:leftChars="0" w:right="0" w:firstLine="562" w:firstLineChars="200"/>
        <w:rPr>
          <w:rFonts w:hint="eastAsia" w:ascii="宋体" w:hAnsi="宋体"/>
          <w:b/>
          <w:bCs w:val="0"/>
          <w:color w:val="auto"/>
          <w:kern w:val="2"/>
          <w:sz w:val="28"/>
          <w:szCs w:val="28"/>
          <w:highlight w:val="none"/>
        </w:rPr>
      </w:pPr>
      <w:r>
        <w:rPr>
          <w:rFonts w:hint="eastAsia" w:ascii="宋体" w:hAnsi="宋体"/>
          <w:b/>
          <w:bCs w:val="0"/>
          <w:color w:val="auto"/>
          <w:kern w:val="2"/>
          <w:sz w:val="28"/>
          <w:szCs w:val="28"/>
          <w:highlight w:val="none"/>
          <w:lang w:val="en-US" w:eastAsia="zh-CN"/>
        </w:rPr>
        <w:t>8.</w:t>
      </w:r>
      <w:r>
        <w:rPr>
          <w:rFonts w:hint="eastAsia" w:ascii="宋体" w:hAnsi="宋体"/>
          <w:b/>
          <w:bCs w:val="0"/>
          <w:color w:val="auto"/>
          <w:kern w:val="2"/>
          <w:sz w:val="28"/>
          <w:szCs w:val="28"/>
          <w:highlight w:val="none"/>
        </w:rPr>
        <w:t xml:space="preserve"> 争议解决</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rPr>
        <w:t>本合同未尽事项或履行本合同过程中出现纠纷的，甲、乙双方可以经协商一致，另行签订补充协议。如果经协商不能达成一致的，任何一方有权在甲方所在地法院提起诉讼。</w:t>
      </w:r>
    </w:p>
    <w:p>
      <w:pPr>
        <w:widowControl w:val="0"/>
        <w:spacing w:before="157" w:beforeLines="50" w:after="0" w:afterAutospacing="0" w:line="400" w:lineRule="exact"/>
        <w:ind w:left="0" w:leftChars="0" w:right="0" w:firstLine="562" w:firstLineChars="200"/>
        <w:rPr>
          <w:rFonts w:hint="eastAsia" w:ascii="宋体" w:hAnsi="宋体"/>
          <w:b/>
          <w:bCs w:val="0"/>
          <w:color w:val="auto"/>
          <w:kern w:val="2"/>
          <w:sz w:val="28"/>
          <w:szCs w:val="28"/>
          <w:highlight w:val="none"/>
          <w:lang w:val="en-US" w:eastAsia="zh-CN"/>
        </w:rPr>
      </w:pPr>
      <w:r>
        <w:rPr>
          <w:rFonts w:hint="eastAsia" w:ascii="宋体" w:hAnsi="宋体"/>
          <w:b/>
          <w:bCs w:val="0"/>
          <w:color w:val="auto"/>
          <w:kern w:val="2"/>
          <w:sz w:val="28"/>
          <w:szCs w:val="28"/>
          <w:highlight w:val="none"/>
          <w:lang w:val="en-US" w:eastAsia="zh-CN"/>
        </w:rPr>
        <w:t>9. 合同生效</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rPr>
        <w:t>本合同经双方法定代表人（或委托代理人）签字并加盖公章（或合同专用章）之日起产生法律效力。</w:t>
      </w:r>
    </w:p>
    <w:p>
      <w:pPr>
        <w:widowControl w:val="0"/>
        <w:spacing w:before="157" w:beforeLines="50" w:after="0" w:afterAutospacing="0" w:line="400" w:lineRule="exact"/>
        <w:ind w:left="0" w:leftChars="0" w:right="0" w:firstLine="562" w:firstLineChars="200"/>
        <w:rPr>
          <w:rFonts w:hint="eastAsia" w:ascii="宋体" w:hAnsi="宋体"/>
          <w:b/>
          <w:bCs w:val="0"/>
          <w:color w:val="auto"/>
          <w:kern w:val="2"/>
          <w:sz w:val="28"/>
          <w:szCs w:val="28"/>
          <w:highlight w:val="none"/>
        </w:rPr>
      </w:pPr>
      <w:r>
        <w:rPr>
          <w:rFonts w:hint="eastAsia" w:ascii="宋体" w:hAnsi="宋体"/>
          <w:b/>
          <w:bCs w:val="0"/>
          <w:color w:val="auto"/>
          <w:kern w:val="2"/>
          <w:sz w:val="28"/>
          <w:szCs w:val="28"/>
          <w:highlight w:val="none"/>
          <w:lang w:val="en-US" w:eastAsia="zh-CN"/>
        </w:rPr>
        <w:t>10.</w:t>
      </w:r>
      <w:r>
        <w:rPr>
          <w:rFonts w:hint="eastAsia" w:ascii="宋体" w:hAnsi="宋体"/>
          <w:b/>
          <w:bCs w:val="0"/>
          <w:color w:val="auto"/>
          <w:kern w:val="2"/>
          <w:sz w:val="28"/>
          <w:szCs w:val="28"/>
          <w:highlight w:val="none"/>
        </w:rPr>
        <w:t>其他</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10.1 </w:t>
      </w:r>
      <w:r>
        <w:rPr>
          <w:rFonts w:hint="eastAsia" w:hAnsi="宋体"/>
          <w:color w:val="auto"/>
          <w:kern w:val="2"/>
          <w:sz w:val="28"/>
          <w:szCs w:val="28"/>
          <w:highlight w:val="none"/>
        </w:rPr>
        <w:t>本合同一式十份，甲方</w:t>
      </w:r>
      <w:r>
        <w:rPr>
          <w:rFonts w:hint="eastAsia" w:hAnsi="宋体"/>
          <w:color w:val="auto"/>
          <w:kern w:val="2"/>
          <w:sz w:val="28"/>
          <w:szCs w:val="28"/>
          <w:highlight w:val="none"/>
          <w:lang w:val="en-US" w:eastAsia="zh-CN"/>
        </w:rPr>
        <w:t>捌</w:t>
      </w:r>
      <w:r>
        <w:rPr>
          <w:rFonts w:hint="eastAsia" w:hAnsi="宋体"/>
          <w:color w:val="auto"/>
          <w:kern w:val="2"/>
          <w:sz w:val="28"/>
          <w:szCs w:val="28"/>
          <w:highlight w:val="none"/>
        </w:rPr>
        <w:t>份，乙方</w:t>
      </w:r>
      <w:r>
        <w:rPr>
          <w:rFonts w:hint="eastAsia" w:hAnsi="宋体"/>
          <w:color w:val="auto"/>
          <w:kern w:val="2"/>
          <w:sz w:val="28"/>
          <w:szCs w:val="28"/>
          <w:highlight w:val="none"/>
          <w:lang w:val="en-US" w:eastAsia="zh-CN"/>
        </w:rPr>
        <w:t>贰</w:t>
      </w:r>
      <w:r>
        <w:rPr>
          <w:rFonts w:hint="eastAsia" w:hAnsi="宋体"/>
          <w:color w:val="auto"/>
          <w:kern w:val="2"/>
          <w:sz w:val="28"/>
          <w:szCs w:val="28"/>
          <w:highlight w:val="none"/>
        </w:rPr>
        <w:t>份。</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r>
        <w:rPr>
          <w:rFonts w:hint="eastAsia" w:hAnsi="宋体"/>
          <w:color w:val="auto"/>
          <w:kern w:val="2"/>
          <w:sz w:val="28"/>
          <w:szCs w:val="28"/>
          <w:highlight w:val="none"/>
          <w:lang w:val="en-US" w:eastAsia="zh-CN"/>
        </w:rPr>
        <w:t xml:space="preserve">10.2 </w:t>
      </w:r>
      <w:r>
        <w:rPr>
          <w:rFonts w:hint="eastAsia" w:hAnsi="宋体"/>
          <w:color w:val="auto"/>
          <w:kern w:val="2"/>
          <w:sz w:val="28"/>
          <w:szCs w:val="28"/>
          <w:highlight w:val="none"/>
        </w:rPr>
        <w:t>本合同未尽事宜，由双方协商解决，补充合同签订后与本合同具有同等效力。</w:t>
      </w:r>
    </w:p>
    <w:p>
      <w:pPr>
        <w:widowControl w:val="0"/>
        <w:spacing w:before="157" w:beforeLines="50" w:after="0" w:afterAutospacing="0" w:line="400" w:lineRule="exact"/>
        <w:ind w:left="105" w:leftChars="50" w:right="0" w:firstLine="420" w:firstLineChars="150"/>
        <w:rPr>
          <w:rFonts w:hint="eastAsia" w:hAnsi="宋体"/>
          <w:color w:val="auto"/>
          <w:kern w:val="2"/>
          <w:sz w:val="28"/>
          <w:szCs w:val="28"/>
          <w:highlight w:val="none"/>
        </w:rPr>
      </w:pPr>
    </w:p>
    <w:p>
      <w:pPr>
        <w:widowControl w:val="0"/>
        <w:spacing w:before="157" w:beforeLines="50" w:after="0" w:afterAutospacing="0" w:line="400" w:lineRule="exact"/>
        <w:ind w:left="0" w:right="0" w:firstLine="560" w:firstLineChars="200"/>
        <w:rPr>
          <w:rFonts w:hint="eastAsia" w:ascii="宋体" w:hAnsi="宋体"/>
          <w:color w:val="auto"/>
          <w:kern w:val="2"/>
          <w:sz w:val="28"/>
          <w:szCs w:val="28"/>
          <w:highlight w:val="none"/>
          <w:lang w:eastAsia="zh-CN"/>
        </w:rPr>
      </w:pPr>
    </w:p>
    <w:p>
      <w:pPr>
        <w:widowControl w:val="0"/>
        <w:spacing w:before="157" w:beforeLines="50" w:after="0" w:afterAutospacing="0" w:line="400" w:lineRule="exact"/>
        <w:ind w:left="0" w:right="0" w:firstLine="560" w:firstLineChars="200"/>
        <w:rPr>
          <w:rFonts w:hint="eastAsia" w:ascii="宋体" w:hAnsi="宋体"/>
          <w:color w:val="auto"/>
          <w:kern w:val="2"/>
          <w:sz w:val="28"/>
          <w:szCs w:val="28"/>
          <w:highlight w:val="none"/>
          <w:lang w:eastAsia="zh-CN"/>
        </w:rPr>
      </w:pPr>
      <w:bookmarkStart w:id="1705" w:name="_GoBack"/>
      <w:bookmarkEnd w:id="1705"/>
      <w:r>
        <w:rPr>
          <w:rFonts w:hint="eastAsia" w:ascii="宋体" w:hAnsi="宋体"/>
          <w:color w:val="auto"/>
          <w:kern w:val="2"/>
          <w:sz w:val="28"/>
          <w:szCs w:val="28"/>
          <w:highlight w:val="none"/>
          <w:lang w:eastAsia="zh-CN"/>
        </w:rPr>
        <w:t>附件：</w:t>
      </w:r>
    </w:p>
    <w:p>
      <w:pPr>
        <w:widowControl w:val="0"/>
        <w:spacing w:before="157" w:beforeLines="50" w:after="0" w:afterAutospacing="0" w:line="400" w:lineRule="exact"/>
        <w:ind w:left="0" w:right="0" w:firstLine="560" w:firstLineChars="200"/>
        <w:rPr>
          <w:rFonts w:ascii="宋体" w:hAnsi="宋体"/>
          <w:color w:val="auto"/>
          <w:kern w:val="2"/>
          <w:sz w:val="28"/>
          <w:szCs w:val="28"/>
          <w:highlight w:val="none"/>
        </w:rPr>
      </w:pPr>
      <w:r>
        <w:rPr>
          <w:rFonts w:hint="eastAsia" w:ascii="宋体" w:hAnsi="宋体"/>
          <w:color w:val="auto"/>
          <w:kern w:val="2"/>
          <w:sz w:val="28"/>
          <w:szCs w:val="28"/>
          <w:highlight w:val="none"/>
        </w:rPr>
        <w:t>（</w:t>
      </w:r>
      <w:r>
        <w:rPr>
          <w:rFonts w:hint="eastAsia" w:ascii="宋体" w:hAnsi="宋体"/>
          <w:color w:val="auto"/>
          <w:kern w:val="2"/>
          <w:sz w:val="28"/>
          <w:szCs w:val="28"/>
          <w:highlight w:val="none"/>
          <w:lang w:val="en-US" w:eastAsia="zh-CN"/>
        </w:rPr>
        <w:t>1</w:t>
      </w:r>
      <w:r>
        <w:rPr>
          <w:rFonts w:hint="eastAsia" w:ascii="宋体" w:hAnsi="宋体"/>
          <w:color w:val="auto"/>
          <w:kern w:val="2"/>
          <w:sz w:val="28"/>
          <w:szCs w:val="28"/>
          <w:highlight w:val="none"/>
        </w:rPr>
        <w:t>）中选通知书；</w:t>
      </w:r>
    </w:p>
    <w:p>
      <w:pPr>
        <w:widowControl w:val="0"/>
        <w:spacing w:before="157" w:beforeLines="50" w:after="0" w:afterAutospacing="0" w:line="400" w:lineRule="exact"/>
        <w:ind w:left="0" w:right="0" w:firstLine="560" w:firstLineChars="200"/>
        <w:rPr>
          <w:rFonts w:ascii="宋体" w:hAnsi="宋体"/>
          <w:color w:val="auto"/>
          <w:kern w:val="2"/>
          <w:sz w:val="28"/>
          <w:szCs w:val="28"/>
          <w:highlight w:val="none"/>
        </w:rPr>
      </w:pPr>
      <w:r>
        <w:rPr>
          <w:rFonts w:hint="eastAsia" w:ascii="宋体" w:hAnsi="宋体"/>
          <w:color w:val="auto"/>
          <w:kern w:val="2"/>
          <w:sz w:val="28"/>
          <w:szCs w:val="28"/>
          <w:highlight w:val="none"/>
        </w:rPr>
        <w:t>（</w:t>
      </w:r>
      <w:r>
        <w:rPr>
          <w:rFonts w:hint="eastAsia" w:ascii="宋体" w:hAnsi="宋体"/>
          <w:color w:val="auto"/>
          <w:kern w:val="2"/>
          <w:sz w:val="28"/>
          <w:szCs w:val="28"/>
          <w:highlight w:val="none"/>
          <w:lang w:val="en-US" w:eastAsia="zh-CN"/>
        </w:rPr>
        <w:t>2</w:t>
      </w:r>
      <w:r>
        <w:rPr>
          <w:rFonts w:hint="eastAsia" w:ascii="宋体" w:hAnsi="宋体"/>
          <w:color w:val="auto"/>
          <w:kern w:val="2"/>
          <w:sz w:val="28"/>
          <w:szCs w:val="28"/>
          <w:highlight w:val="none"/>
        </w:rPr>
        <w:t>）价格组成文件；</w:t>
      </w:r>
    </w:p>
    <w:p>
      <w:pPr>
        <w:widowControl w:val="0"/>
        <w:spacing w:before="157" w:beforeLines="50" w:after="0" w:afterAutospacing="0" w:line="400" w:lineRule="exact"/>
        <w:ind w:left="0" w:right="0" w:firstLine="560" w:firstLineChars="200"/>
        <w:rPr>
          <w:rFonts w:ascii="宋体" w:hAnsi="宋体"/>
          <w:color w:val="auto"/>
          <w:kern w:val="2"/>
          <w:sz w:val="28"/>
          <w:szCs w:val="28"/>
          <w:highlight w:val="none"/>
        </w:rPr>
      </w:pPr>
      <w:r>
        <w:rPr>
          <w:rFonts w:hint="eastAsia" w:ascii="宋体" w:hAnsi="宋体"/>
          <w:color w:val="auto"/>
          <w:kern w:val="2"/>
          <w:sz w:val="28"/>
          <w:szCs w:val="28"/>
          <w:highlight w:val="none"/>
        </w:rPr>
        <w:t>（</w:t>
      </w:r>
      <w:r>
        <w:rPr>
          <w:rFonts w:hint="eastAsia" w:ascii="宋体" w:hAnsi="宋体"/>
          <w:color w:val="auto"/>
          <w:kern w:val="2"/>
          <w:sz w:val="28"/>
          <w:szCs w:val="28"/>
          <w:highlight w:val="none"/>
          <w:lang w:val="en-US" w:eastAsia="zh-CN"/>
        </w:rPr>
        <w:t>3</w:t>
      </w:r>
      <w:r>
        <w:rPr>
          <w:rFonts w:hint="eastAsia" w:ascii="宋体" w:hAnsi="宋体"/>
          <w:color w:val="auto"/>
          <w:kern w:val="2"/>
          <w:sz w:val="28"/>
          <w:szCs w:val="28"/>
          <w:highlight w:val="none"/>
        </w:rPr>
        <w:t>）技术需求表；</w:t>
      </w:r>
    </w:p>
    <w:p>
      <w:pPr>
        <w:widowControl w:val="0"/>
        <w:spacing w:before="157" w:beforeLines="50" w:after="0" w:afterAutospacing="0" w:line="400" w:lineRule="exact"/>
        <w:ind w:left="0" w:right="0" w:firstLine="560" w:firstLineChars="200"/>
        <w:rPr>
          <w:rFonts w:hint="eastAsia" w:ascii="宋体" w:hAnsi="宋体"/>
          <w:color w:val="auto"/>
          <w:kern w:val="2"/>
          <w:sz w:val="28"/>
          <w:szCs w:val="28"/>
          <w:highlight w:val="none"/>
          <w:lang w:eastAsia="zh-CN"/>
        </w:rPr>
      </w:pPr>
      <w:r>
        <w:rPr>
          <w:rFonts w:hint="eastAsia" w:ascii="宋体" w:hAnsi="宋体"/>
          <w:color w:val="auto"/>
          <w:kern w:val="2"/>
          <w:sz w:val="28"/>
          <w:szCs w:val="28"/>
          <w:highlight w:val="none"/>
        </w:rPr>
        <w:t>（</w:t>
      </w:r>
      <w:r>
        <w:rPr>
          <w:rFonts w:hint="eastAsia" w:ascii="宋体" w:hAnsi="宋体"/>
          <w:color w:val="auto"/>
          <w:kern w:val="2"/>
          <w:sz w:val="28"/>
          <w:szCs w:val="28"/>
          <w:highlight w:val="none"/>
          <w:lang w:val="en-US" w:eastAsia="zh-CN"/>
        </w:rPr>
        <w:t>4</w:t>
      </w:r>
      <w:r>
        <w:rPr>
          <w:rFonts w:hint="eastAsia" w:ascii="宋体" w:hAnsi="宋体"/>
          <w:color w:val="auto"/>
          <w:kern w:val="2"/>
          <w:sz w:val="28"/>
          <w:szCs w:val="28"/>
          <w:highlight w:val="none"/>
        </w:rPr>
        <w:t>）其他合同文件。</w:t>
      </w:r>
      <w:r>
        <w:rPr>
          <w:rFonts w:hint="eastAsia" w:ascii="宋体" w:hAnsi="宋体"/>
          <w:color w:val="auto"/>
          <w:kern w:val="2"/>
          <w:sz w:val="28"/>
          <w:szCs w:val="28"/>
          <w:highlight w:val="none"/>
          <w:lang w:eastAsia="zh-CN"/>
        </w:rPr>
        <w:t>（若有）</w:t>
      </w:r>
    </w:p>
    <w:p>
      <w:pPr>
        <w:widowControl w:val="0"/>
        <w:spacing w:before="157" w:beforeLines="50" w:after="0" w:afterAutospacing="0" w:line="400" w:lineRule="exact"/>
        <w:ind w:left="0" w:right="0" w:firstLine="560" w:firstLineChars="200"/>
        <w:rPr>
          <w:rFonts w:hint="eastAsia" w:ascii="宋体" w:hAnsi="宋体"/>
          <w:color w:val="auto"/>
          <w:kern w:val="2"/>
          <w:sz w:val="28"/>
          <w:szCs w:val="28"/>
          <w:highlight w:val="none"/>
          <w:lang w:eastAsia="zh-CN"/>
        </w:rPr>
      </w:pPr>
    </w:p>
    <w:p>
      <w:pPr>
        <w:widowControl w:val="0"/>
        <w:spacing w:before="157" w:beforeLines="50" w:after="0" w:afterAutospacing="0" w:line="460" w:lineRule="exact"/>
        <w:ind w:left="0" w:right="0" w:firstLine="0"/>
        <w:rPr>
          <w:rFonts w:ascii="宋体" w:hAnsi="宋体"/>
          <w:color w:val="auto"/>
          <w:kern w:val="2"/>
          <w:sz w:val="28"/>
          <w:szCs w:val="28"/>
          <w:highlight w:val="none"/>
        </w:rPr>
      </w:pPr>
      <w:r>
        <w:rPr>
          <w:rFonts w:hint="eastAsia" w:ascii="宋体" w:hAnsi="宋体"/>
          <w:color w:val="auto"/>
          <w:kern w:val="2"/>
          <w:sz w:val="28"/>
          <w:szCs w:val="28"/>
          <w:highlight w:val="none"/>
        </w:rPr>
        <w:t>甲方：南宁轨道交通</w:t>
      </w:r>
      <w:r>
        <w:rPr>
          <w:rFonts w:hint="eastAsia" w:ascii="宋体" w:hAnsi="宋体"/>
          <w:color w:val="auto"/>
          <w:kern w:val="2"/>
          <w:sz w:val="28"/>
          <w:szCs w:val="28"/>
          <w:highlight w:val="none"/>
          <w:lang w:val="en-US" w:eastAsia="zh-CN"/>
        </w:rPr>
        <w:t>运营有限</w:t>
      </w:r>
      <w:r>
        <w:rPr>
          <w:rFonts w:hint="eastAsia" w:ascii="宋体" w:hAnsi="宋体"/>
          <w:color w:val="auto"/>
          <w:kern w:val="2"/>
          <w:sz w:val="28"/>
          <w:szCs w:val="28"/>
          <w:highlight w:val="none"/>
        </w:rPr>
        <w:t>公司             乙方：</w:t>
      </w:r>
    </w:p>
    <w:p>
      <w:pPr>
        <w:widowControl w:val="0"/>
        <w:spacing w:before="157" w:beforeLines="50" w:after="0" w:afterAutospacing="0" w:line="460" w:lineRule="exact"/>
        <w:ind w:left="0" w:right="0" w:firstLine="0"/>
        <w:rPr>
          <w:rFonts w:ascii="宋体" w:hAnsi="宋体"/>
          <w:color w:val="auto"/>
          <w:kern w:val="2"/>
          <w:sz w:val="28"/>
          <w:szCs w:val="28"/>
          <w:highlight w:val="none"/>
          <w:u w:val="single"/>
        </w:rPr>
      </w:pPr>
      <w:r>
        <w:rPr>
          <w:rFonts w:hint="eastAsia" w:ascii="宋体" w:hAnsi="宋体"/>
          <w:color w:val="auto"/>
          <w:kern w:val="2"/>
          <w:sz w:val="28"/>
          <w:szCs w:val="28"/>
          <w:highlight w:val="none"/>
        </w:rPr>
        <w:t>法定代表人：                             法定代表人：</w:t>
      </w:r>
    </w:p>
    <w:p>
      <w:pPr>
        <w:widowControl w:val="0"/>
        <w:spacing w:before="157" w:beforeLines="50" w:after="0" w:afterAutospacing="0" w:line="460" w:lineRule="exact"/>
        <w:ind w:left="0" w:right="-143" w:rightChars="-68" w:firstLine="0"/>
        <w:rPr>
          <w:rFonts w:ascii="宋体" w:hAnsi="宋体"/>
          <w:color w:val="auto"/>
          <w:kern w:val="2"/>
          <w:sz w:val="28"/>
          <w:szCs w:val="28"/>
          <w:highlight w:val="none"/>
        </w:rPr>
      </w:pPr>
      <w:r>
        <w:rPr>
          <w:rFonts w:hint="eastAsia" w:ascii="宋体" w:hAnsi="宋体"/>
          <w:color w:val="auto"/>
          <w:kern w:val="2"/>
          <w:sz w:val="28"/>
          <w:szCs w:val="28"/>
          <w:highlight w:val="none"/>
        </w:rPr>
        <w:t>委托代理人：                             委托代理人：</w:t>
      </w:r>
    </w:p>
    <w:p>
      <w:pPr>
        <w:widowControl w:val="0"/>
        <w:spacing w:before="157" w:beforeLines="50" w:after="0" w:afterAutospacing="0" w:line="460" w:lineRule="exact"/>
        <w:ind w:left="0" w:right="0" w:firstLine="0"/>
        <w:rPr>
          <w:rFonts w:ascii="宋体" w:hAnsi="宋体"/>
          <w:color w:val="auto"/>
          <w:kern w:val="2"/>
          <w:sz w:val="28"/>
          <w:szCs w:val="28"/>
          <w:highlight w:val="none"/>
        </w:rPr>
      </w:pPr>
      <w:r>
        <w:rPr>
          <w:rFonts w:hint="eastAsia" w:ascii="宋体" w:hAnsi="宋体"/>
          <w:color w:val="auto"/>
          <w:kern w:val="2"/>
          <w:sz w:val="28"/>
          <w:szCs w:val="28"/>
          <w:highlight w:val="none"/>
        </w:rPr>
        <w:t>地址：南宁市云景路</w:t>
      </w:r>
      <w:r>
        <w:rPr>
          <w:rFonts w:hint="eastAsia" w:ascii="宋体" w:hAnsi="宋体"/>
          <w:color w:val="auto"/>
          <w:kern w:val="2"/>
          <w:sz w:val="28"/>
          <w:szCs w:val="28"/>
          <w:highlight w:val="none"/>
          <w:lang w:val="en-US" w:eastAsia="zh-CN"/>
        </w:rPr>
        <w:t>83</w:t>
      </w:r>
      <w:r>
        <w:rPr>
          <w:rFonts w:hint="eastAsia" w:ascii="宋体" w:hAnsi="宋体"/>
          <w:color w:val="auto"/>
          <w:kern w:val="2"/>
          <w:sz w:val="28"/>
          <w:szCs w:val="28"/>
          <w:highlight w:val="none"/>
        </w:rPr>
        <w:t>号                        地址：</w:t>
      </w:r>
    </w:p>
    <w:p>
      <w:pPr>
        <w:widowControl w:val="0"/>
        <w:spacing w:before="157" w:beforeLines="50" w:after="0" w:afterAutospacing="0" w:line="460" w:lineRule="exact"/>
        <w:ind w:left="0" w:right="0" w:firstLine="0"/>
        <w:rPr>
          <w:rFonts w:ascii="宋体" w:hAnsi="宋体"/>
          <w:color w:val="auto"/>
          <w:kern w:val="2"/>
          <w:sz w:val="28"/>
          <w:szCs w:val="28"/>
          <w:highlight w:val="none"/>
        </w:rPr>
      </w:pPr>
      <w:r>
        <w:rPr>
          <w:rFonts w:hint="eastAsia" w:ascii="宋体" w:hAnsi="宋体"/>
          <w:color w:val="auto"/>
          <w:kern w:val="2"/>
          <w:sz w:val="28"/>
          <w:szCs w:val="28"/>
          <w:highlight w:val="none"/>
        </w:rPr>
        <w:t>联系电话：07712</w:t>
      </w:r>
      <w:r>
        <w:rPr>
          <w:rFonts w:hint="eastAsia" w:ascii="宋体" w:hAnsi="宋体"/>
          <w:color w:val="auto"/>
          <w:kern w:val="2"/>
          <w:sz w:val="28"/>
          <w:szCs w:val="28"/>
          <w:highlight w:val="none"/>
          <w:lang w:val="en-US" w:eastAsia="zh-CN"/>
        </w:rPr>
        <w:t>778525</w:t>
      </w:r>
      <w:r>
        <w:rPr>
          <w:rFonts w:hint="eastAsia" w:ascii="宋体" w:hAnsi="宋体"/>
          <w:color w:val="auto"/>
          <w:kern w:val="2"/>
          <w:sz w:val="28"/>
          <w:szCs w:val="28"/>
          <w:highlight w:val="none"/>
        </w:rPr>
        <w:t xml:space="preserve">                     联系电话：</w:t>
      </w:r>
    </w:p>
    <w:p>
      <w:pPr>
        <w:widowControl w:val="0"/>
        <w:spacing w:before="157" w:beforeLines="50" w:after="0" w:afterAutospacing="0" w:line="460" w:lineRule="exact"/>
        <w:ind w:left="0" w:right="0" w:firstLine="0"/>
        <w:rPr>
          <w:rFonts w:ascii="宋体" w:hAnsi="宋体"/>
          <w:color w:val="auto"/>
          <w:kern w:val="2"/>
          <w:sz w:val="28"/>
          <w:szCs w:val="28"/>
          <w:highlight w:val="none"/>
        </w:rPr>
      </w:pPr>
      <w:r>
        <w:rPr>
          <w:rFonts w:hint="eastAsia" w:ascii="宋体" w:hAnsi="宋体"/>
          <w:color w:val="auto"/>
          <w:kern w:val="2"/>
          <w:sz w:val="28"/>
          <w:szCs w:val="28"/>
          <w:highlight w:val="none"/>
        </w:rPr>
        <w:t>传真：07712</w:t>
      </w:r>
      <w:r>
        <w:rPr>
          <w:rFonts w:hint="eastAsia" w:ascii="宋体" w:hAnsi="宋体"/>
          <w:color w:val="auto"/>
          <w:kern w:val="2"/>
          <w:sz w:val="28"/>
          <w:szCs w:val="28"/>
          <w:highlight w:val="none"/>
          <w:lang w:val="en-US" w:eastAsia="zh-CN"/>
        </w:rPr>
        <w:t>778525</w:t>
      </w:r>
      <w:r>
        <w:rPr>
          <w:rFonts w:hint="eastAsia" w:ascii="宋体" w:hAnsi="宋体"/>
          <w:color w:val="auto"/>
          <w:kern w:val="2"/>
          <w:sz w:val="28"/>
          <w:szCs w:val="28"/>
          <w:highlight w:val="none"/>
        </w:rPr>
        <w:t xml:space="preserve">                            传真： </w:t>
      </w:r>
    </w:p>
    <w:p>
      <w:pPr>
        <w:widowControl w:val="0"/>
        <w:spacing w:before="157" w:beforeLines="50" w:after="0" w:afterAutospacing="0" w:line="460" w:lineRule="exact"/>
        <w:ind w:left="6020" w:right="0" w:hanging="6020" w:hangingChars="2150"/>
        <w:rPr>
          <w:rFonts w:ascii="宋体" w:hAnsi="宋体"/>
          <w:color w:val="auto"/>
          <w:kern w:val="2"/>
          <w:sz w:val="28"/>
          <w:szCs w:val="28"/>
          <w:highlight w:val="none"/>
        </w:rPr>
      </w:pPr>
      <w:r>
        <w:rPr>
          <w:rFonts w:hint="eastAsia" w:ascii="宋体" w:hAnsi="宋体"/>
          <w:color w:val="auto"/>
          <w:kern w:val="2"/>
          <w:sz w:val="28"/>
          <w:szCs w:val="28"/>
          <w:highlight w:val="none"/>
        </w:rPr>
        <w:t xml:space="preserve">开户银行：                                 开户银行： </w:t>
      </w:r>
    </w:p>
    <w:p>
      <w:pPr>
        <w:widowControl w:val="0"/>
        <w:spacing w:before="157" w:beforeLines="50" w:after="0" w:afterAutospacing="0" w:line="460" w:lineRule="exact"/>
        <w:ind w:left="6020" w:right="0" w:hanging="6020" w:hangingChars="2150"/>
        <w:rPr>
          <w:rFonts w:ascii="宋体" w:hAnsi="宋体"/>
          <w:color w:val="auto"/>
          <w:kern w:val="2"/>
          <w:sz w:val="28"/>
          <w:szCs w:val="28"/>
          <w:highlight w:val="none"/>
        </w:rPr>
      </w:pPr>
      <w:r>
        <w:rPr>
          <w:rFonts w:hint="eastAsia" w:ascii="宋体" w:hAnsi="宋体"/>
          <w:color w:val="auto"/>
          <w:kern w:val="2"/>
          <w:sz w:val="28"/>
          <w:szCs w:val="28"/>
          <w:highlight w:val="none"/>
        </w:rPr>
        <w:t xml:space="preserve">银行账号：                                 银行账号： </w:t>
      </w:r>
    </w:p>
    <w:p>
      <w:pPr>
        <w:widowControl w:val="0"/>
        <w:spacing w:before="157" w:beforeLines="50" w:after="0" w:afterAutospacing="0" w:line="460" w:lineRule="exact"/>
        <w:ind w:left="0" w:right="0" w:firstLine="0"/>
        <w:rPr>
          <w:rFonts w:hint="eastAsia" w:ascii="宋体" w:hAnsi="宋体"/>
          <w:color w:val="auto"/>
          <w:kern w:val="2"/>
          <w:sz w:val="28"/>
          <w:szCs w:val="28"/>
          <w:highlight w:val="none"/>
        </w:rPr>
      </w:pPr>
      <w:r>
        <w:rPr>
          <w:rFonts w:hint="eastAsia" w:ascii="宋体" w:hAnsi="宋体"/>
          <w:color w:val="auto"/>
          <w:kern w:val="2"/>
          <w:sz w:val="28"/>
          <w:szCs w:val="28"/>
          <w:highlight w:val="none"/>
        </w:rPr>
        <w:t>签订日期： 年  月   日                     签订日期： 年  月   日</w:t>
      </w:r>
    </w:p>
    <w:p>
      <w:pPr>
        <w:widowControl w:val="0"/>
        <w:spacing w:before="157" w:beforeLines="50" w:after="0" w:afterAutospacing="0" w:line="460" w:lineRule="exact"/>
        <w:ind w:left="0" w:right="0" w:firstLine="0" w:firstLineChars="0"/>
        <w:rPr>
          <w:color w:val="auto"/>
          <w:kern w:val="2"/>
          <w:sz w:val="28"/>
          <w:szCs w:val="28"/>
          <w:highlight w:val="none"/>
        </w:rPr>
      </w:pPr>
    </w:p>
    <w:p>
      <w:pPr>
        <w:widowControl w:val="0"/>
        <w:spacing w:before="157" w:beforeLines="50" w:after="0" w:afterAutospacing="0" w:line="460" w:lineRule="exact"/>
        <w:ind w:left="0" w:right="0" w:firstLine="1120" w:firstLineChars="400"/>
        <w:rPr>
          <w:color w:val="auto"/>
          <w:kern w:val="2"/>
          <w:sz w:val="28"/>
          <w:szCs w:val="28"/>
          <w:highlight w:val="none"/>
        </w:rPr>
      </w:pPr>
      <w:r>
        <w:rPr>
          <w:rFonts w:hint="eastAsia"/>
          <w:color w:val="auto"/>
          <w:kern w:val="2"/>
          <w:sz w:val="28"/>
          <w:szCs w:val="28"/>
          <w:highlight w:val="none"/>
        </w:rPr>
        <w:t>合同签订地：南宁市青秀区云景路</w:t>
      </w:r>
      <w:r>
        <w:rPr>
          <w:rFonts w:hint="eastAsia"/>
          <w:color w:val="auto"/>
          <w:kern w:val="2"/>
          <w:sz w:val="28"/>
          <w:szCs w:val="28"/>
          <w:highlight w:val="none"/>
          <w:lang w:val="en-US" w:eastAsia="zh-CN"/>
        </w:rPr>
        <w:t>83</w:t>
      </w:r>
      <w:r>
        <w:rPr>
          <w:rFonts w:hint="eastAsia"/>
          <w:color w:val="auto"/>
          <w:kern w:val="2"/>
          <w:sz w:val="28"/>
          <w:szCs w:val="28"/>
          <w:highlight w:val="none"/>
        </w:rPr>
        <w:t>号</w:t>
      </w:r>
    </w:p>
    <w:p>
      <w:pPr>
        <w:widowControl w:val="0"/>
        <w:spacing w:before="157" w:beforeLines="50" w:after="0" w:afterAutospacing="0" w:line="400" w:lineRule="exact"/>
        <w:ind w:left="0" w:right="0" w:firstLine="0"/>
        <w:rPr>
          <w:b/>
          <w:color w:val="auto"/>
          <w:kern w:val="2"/>
          <w:sz w:val="28"/>
          <w:szCs w:val="28"/>
          <w:highlight w:val="none"/>
        </w:rPr>
      </w:pPr>
    </w:p>
    <w:p>
      <w:pPr>
        <w:widowControl w:val="0"/>
        <w:spacing w:before="157" w:beforeLines="50" w:after="0" w:afterAutospacing="0" w:line="600" w:lineRule="exact"/>
        <w:ind w:left="0" w:right="0" w:firstLine="0"/>
        <w:rPr>
          <w:rFonts w:ascii="宋体" w:hAnsi="宋体"/>
          <w:b/>
          <w:kern w:val="2"/>
          <w:sz w:val="28"/>
          <w:szCs w:val="28"/>
          <w:highlight w:val="none"/>
        </w:rPr>
      </w:pPr>
    </w:p>
    <w:p>
      <w:pPr>
        <w:widowControl w:val="0"/>
        <w:spacing w:before="0" w:after="0" w:afterAutospacing="0" w:line="240" w:lineRule="auto"/>
        <w:ind w:left="0" w:right="0" w:firstLine="0"/>
        <w:rPr>
          <w:kern w:val="2"/>
          <w:sz w:val="28"/>
          <w:szCs w:val="28"/>
          <w:highlight w:val="none"/>
        </w:rPr>
      </w:pPr>
    </w:p>
    <w:p>
      <w:pPr>
        <w:widowControl w:val="0"/>
        <w:spacing w:before="0" w:after="0" w:afterAutospacing="0" w:line="240" w:lineRule="auto"/>
        <w:ind w:left="0" w:right="0" w:firstLine="0"/>
        <w:rPr>
          <w:kern w:val="2"/>
          <w:sz w:val="28"/>
          <w:szCs w:val="28"/>
          <w:highlight w:val="none"/>
        </w:rPr>
      </w:pPr>
    </w:p>
    <w:p>
      <w:pPr>
        <w:widowControl w:val="0"/>
        <w:spacing w:before="0" w:after="0" w:afterAutospacing="0" w:line="240" w:lineRule="auto"/>
        <w:ind w:left="0" w:right="0" w:firstLine="0"/>
        <w:rPr>
          <w:kern w:val="2"/>
          <w:sz w:val="28"/>
          <w:szCs w:val="28"/>
          <w:highlight w:val="none"/>
        </w:rPr>
      </w:pPr>
    </w:p>
    <w:p>
      <w:pPr>
        <w:pStyle w:val="13"/>
        <w:pageBreakBefore/>
        <w:ind w:right="-57" w:firstLine="0"/>
        <w:jc w:val="center"/>
        <w:outlineLvl w:val="0"/>
        <w:rPr>
          <w:rStyle w:val="40"/>
          <w:rFonts w:ascii="宋体" w:hAnsi="宋体" w:eastAsia="宋体"/>
          <w:color w:val="000000" w:themeColor="text1"/>
          <w:highlight w:val="none"/>
          <w14:textFill>
            <w14:solidFill>
              <w14:schemeClr w14:val="tx1"/>
            </w14:solidFill>
          </w14:textFill>
        </w:rPr>
      </w:pPr>
      <w:bookmarkStart w:id="1253" w:name="_Toc2265"/>
      <w:bookmarkStart w:id="1254" w:name="_Toc29546"/>
      <w:bookmarkStart w:id="1255" w:name="_Toc21689"/>
      <w:bookmarkStart w:id="1256" w:name="_Toc8852"/>
      <w:bookmarkStart w:id="1257" w:name="_Toc13167"/>
      <w:bookmarkStart w:id="1258" w:name="_Toc28285"/>
      <w:bookmarkStart w:id="1259" w:name="_Toc26522"/>
      <w:bookmarkStart w:id="1260" w:name="_Toc17396"/>
      <w:bookmarkStart w:id="1261" w:name="_Toc1105"/>
      <w:bookmarkStart w:id="1262" w:name="_Toc11320"/>
      <w:bookmarkStart w:id="1263" w:name="_Toc14727"/>
      <w:bookmarkStart w:id="1264" w:name="_Toc4374"/>
      <w:bookmarkStart w:id="1265" w:name="_Toc9464"/>
      <w:bookmarkStart w:id="1266" w:name="_Toc21176"/>
      <w:bookmarkStart w:id="1267" w:name="_Toc31574"/>
      <w:bookmarkStart w:id="1268" w:name="_Toc25306"/>
      <w:bookmarkStart w:id="1269" w:name="_Toc17261"/>
      <w:bookmarkStart w:id="1270" w:name="_Toc30920"/>
      <w:bookmarkStart w:id="1271" w:name="_Toc27263"/>
      <w:bookmarkStart w:id="1272" w:name="_Toc14790"/>
      <w:bookmarkStart w:id="1273" w:name="_Toc32011"/>
      <w:bookmarkStart w:id="1274" w:name="_Toc1713"/>
      <w:bookmarkStart w:id="1275" w:name="_Toc28677"/>
      <w:bookmarkStart w:id="1276" w:name="_Toc6151"/>
      <w:bookmarkStart w:id="1277" w:name="_Toc304"/>
      <w:bookmarkStart w:id="1278" w:name="_Toc17830"/>
      <w:bookmarkStart w:id="1279" w:name="_Toc31873"/>
      <w:r>
        <w:rPr>
          <w:rStyle w:val="40"/>
          <w:rFonts w:hint="eastAsia" w:ascii="宋体" w:hAnsi="宋体" w:eastAsia="宋体"/>
          <w:color w:val="000000" w:themeColor="text1"/>
          <w:highlight w:val="none"/>
          <w14:textFill>
            <w14:solidFill>
              <w14:schemeClr w14:val="tx1"/>
            </w14:solidFill>
          </w14:textFill>
        </w:rPr>
        <w:t>第四章比选申请文件格式</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jc w:val="center"/>
        <w:rPr>
          <w:rFonts w:ascii="宋体" w:hAnsi="宋体"/>
          <w:color w:val="000000" w:themeColor="text1"/>
          <w:sz w:val="48"/>
          <w:szCs w:val="48"/>
          <w:highlight w:val="none"/>
          <w:u w:val="single"/>
          <w14:textFill>
            <w14:solidFill>
              <w14:schemeClr w14:val="tx1"/>
            </w14:solidFill>
          </w14:textFill>
        </w:rPr>
      </w:pPr>
      <w:bookmarkStart w:id="1280" w:name="_Toc12984805"/>
      <w:bookmarkStart w:id="1281" w:name="_Toc30705"/>
      <w:bookmarkStart w:id="1282" w:name="_Toc4873"/>
      <w:bookmarkStart w:id="1283" w:name="_Toc21274"/>
      <w:bookmarkStart w:id="1284" w:name="_Toc25325"/>
      <w:bookmarkStart w:id="1285" w:name="_Toc6941"/>
      <w:bookmarkStart w:id="1286" w:name="_Toc24824"/>
      <w:bookmarkStart w:id="1287" w:name="_Toc24453"/>
      <w:bookmarkStart w:id="1288" w:name="_Toc32185"/>
      <w:bookmarkStart w:id="1289" w:name="_Toc19412"/>
      <w:bookmarkStart w:id="1290" w:name="_Toc22709"/>
      <w:bookmarkStart w:id="1291" w:name="_Toc23261"/>
      <w:bookmarkStart w:id="1292" w:name="_Toc414290520"/>
      <w:bookmarkStart w:id="1293" w:name="_Toc12983549"/>
      <w:bookmarkStart w:id="1294" w:name="_Toc361"/>
      <w:bookmarkStart w:id="1295" w:name="_Toc16671"/>
      <w:bookmarkStart w:id="1296" w:name="_Toc3396"/>
      <w:bookmarkStart w:id="1297" w:name="_Toc31624"/>
      <w:bookmarkStart w:id="1298" w:name="_Toc31535"/>
      <w:bookmarkStart w:id="1299" w:name="_Toc4027"/>
      <w:bookmarkStart w:id="1300" w:name="_Toc492478802"/>
    </w:p>
    <w:p>
      <w:pPr>
        <w:jc w:val="center"/>
        <w:outlineLvl w:val="0"/>
        <w:rPr>
          <w:rFonts w:ascii="宋体" w:hAnsi="宋体"/>
          <w:color w:val="000000" w:themeColor="text1"/>
          <w:sz w:val="48"/>
          <w:szCs w:val="48"/>
          <w:highlight w:val="none"/>
          <w14:textFill>
            <w14:solidFill>
              <w14:schemeClr w14:val="tx1"/>
            </w14:solidFill>
          </w14:textFill>
        </w:rPr>
      </w:pPr>
      <w:bookmarkStart w:id="1301" w:name="_Toc10537"/>
      <w:bookmarkStart w:id="1302" w:name="_Toc16833"/>
      <w:bookmarkStart w:id="1303" w:name="_Toc29075"/>
      <w:bookmarkStart w:id="1304" w:name="_Toc11886"/>
      <w:bookmarkStart w:id="1305" w:name="_Toc118"/>
      <w:bookmarkStart w:id="1306" w:name="_Toc29134"/>
      <w:bookmarkStart w:id="1307" w:name="_Toc6968"/>
      <w:bookmarkStart w:id="1308" w:name="_Toc27617"/>
      <w:bookmarkStart w:id="1309" w:name="_Toc9630"/>
      <w:bookmarkStart w:id="1310" w:name="_Toc28878"/>
      <w:r>
        <w:rPr>
          <w:rFonts w:hint="eastAsia" w:ascii="宋体" w:hAnsi="宋体"/>
          <w:color w:val="000000" w:themeColor="text1"/>
          <w:sz w:val="48"/>
          <w:szCs w:val="48"/>
          <w:highlight w:val="none"/>
          <w14:textFill>
            <w14:solidFill>
              <w14:schemeClr w14:val="tx1"/>
            </w14:solidFill>
          </w14:textFill>
        </w:rPr>
        <w:t>项目比选申请文件</w:t>
      </w:r>
      <w:bookmarkEnd w:id="1301"/>
      <w:bookmarkEnd w:id="1302"/>
      <w:bookmarkEnd w:id="1303"/>
      <w:bookmarkEnd w:id="1304"/>
      <w:bookmarkEnd w:id="1305"/>
      <w:bookmarkEnd w:id="1306"/>
      <w:bookmarkEnd w:id="1307"/>
      <w:bookmarkEnd w:id="1308"/>
      <w:bookmarkEnd w:id="1309"/>
      <w:bookmarkEnd w:id="1310"/>
    </w:p>
    <w:p>
      <w:pPr>
        <w:autoSpaceDE w:val="0"/>
        <w:autoSpaceDN w:val="0"/>
        <w:adjustRightInd w:val="0"/>
        <w:jc w:val="center"/>
        <w:outlineLvl w:val="0"/>
        <w:rPr>
          <w:rFonts w:ascii="华文中宋" w:eastAsia="华文中宋"/>
          <w:color w:val="000000" w:themeColor="text1"/>
          <w:sz w:val="48"/>
          <w:szCs w:val="48"/>
          <w:highlight w:val="none"/>
          <w14:textFill>
            <w14:solidFill>
              <w14:schemeClr w14:val="tx1"/>
            </w14:solidFill>
          </w14:textFill>
        </w:rPr>
      </w:pPr>
      <w:bookmarkStart w:id="1311" w:name="_Toc24091"/>
      <w:bookmarkStart w:id="1312" w:name="_Toc10620"/>
      <w:bookmarkStart w:id="1313" w:name="_Toc15999"/>
      <w:bookmarkStart w:id="1314" w:name="_Toc30878"/>
      <w:bookmarkStart w:id="1315" w:name="_Toc21862"/>
      <w:bookmarkStart w:id="1316" w:name="_Toc22899"/>
      <w:bookmarkStart w:id="1317" w:name="_Toc743"/>
      <w:bookmarkStart w:id="1318" w:name="_Toc15243"/>
      <w:bookmarkStart w:id="1319" w:name="_Toc5416"/>
      <w:bookmarkStart w:id="1320" w:name="_Toc16541"/>
      <w:r>
        <w:rPr>
          <w:rFonts w:hint="eastAsia" w:ascii="华文中宋" w:eastAsia="华文中宋"/>
          <w:color w:val="000000" w:themeColor="text1"/>
          <w:sz w:val="48"/>
          <w:szCs w:val="48"/>
          <w:highlight w:val="none"/>
          <w14:textFill>
            <w14:solidFill>
              <w14:schemeClr w14:val="tx1"/>
            </w14:solidFill>
          </w14:textFill>
        </w:rPr>
        <w:t>资格审查文件</w:t>
      </w:r>
      <w:bookmarkEnd w:id="1311"/>
      <w:bookmarkEnd w:id="1312"/>
      <w:bookmarkEnd w:id="1313"/>
      <w:bookmarkEnd w:id="1314"/>
      <w:bookmarkEnd w:id="1315"/>
      <w:bookmarkEnd w:id="1316"/>
      <w:bookmarkEnd w:id="1317"/>
      <w:bookmarkEnd w:id="1318"/>
      <w:bookmarkEnd w:id="1319"/>
      <w:bookmarkEnd w:id="1320"/>
    </w:p>
    <w:p>
      <w:pPr>
        <w:autoSpaceDE w:val="0"/>
        <w:autoSpaceDN w:val="0"/>
        <w:adjustRightInd w:val="0"/>
        <w:jc w:val="center"/>
        <w:rPr>
          <w:rFonts w:ascii="楷体_GB2312" w:eastAsia="楷体_GB2312"/>
          <w:color w:val="000000" w:themeColor="text1"/>
          <w:sz w:val="36"/>
          <w:szCs w:val="36"/>
          <w:highlight w:val="none"/>
          <w14:textFill>
            <w14:solidFill>
              <w14:schemeClr w14:val="tx1"/>
            </w14:solidFill>
          </w14:textFill>
        </w:rPr>
      </w:pPr>
      <w:r>
        <w:rPr>
          <w:rFonts w:hint="eastAsia" w:ascii="楷体_GB2312" w:eastAsia="楷体_GB2312"/>
          <w:color w:val="000000" w:themeColor="text1"/>
          <w:sz w:val="36"/>
          <w:szCs w:val="36"/>
          <w:highlight w:val="none"/>
          <w14:textFill>
            <w14:solidFill>
              <w14:schemeClr w14:val="tx1"/>
            </w14:solidFill>
          </w14:textFill>
        </w:rPr>
        <w:t>（＊本）</w:t>
      </w:r>
    </w:p>
    <w:p>
      <w:pPr>
        <w:autoSpaceDE w:val="0"/>
        <w:autoSpaceDN w:val="0"/>
        <w:adjustRightInd w:val="0"/>
        <w:jc w:val="left"/>
        <w:rPr>
          <w:rFonts w:ascii="楷体_GB2312" w:eastAsia="楷体_GB2312"/>
          <w:color w:val="000000" w:themeColor="text1"/>
          <w:sz w:val="24"/>
          <w:highlight w:val="none"/>
          <w14:textFill>
            <w14:solidFill>
              <w14:schemeClr w14:val="tx1"/>
            </w14:solidFill>
          </w14:textFill>
        </w:rPr>
      </w:pPr>
    </w:p>
    <w:p>
      <w:pPr>
        <w:autoSpaceDE w:val="0"/>
        <w:autoSpaceDN w:val="0"/>
        <w:adjustRightInd w:val="0"/>
        <w:ind w:left="0" w:firstLine="0"/>
        <w:jc w:val="left"/>
        <w:rPr>
          <w:rFonts w:ascii="楷体_GB2312" w:eastAsia="楷体_GB2312"/>
          <w:color w:val="000000" w:themeColor="text1"/>
          <w:sz w:val="24"/>
          <w:highlight w:val="none"/>
          <w14:textFill>
            <w14:solidFill>
              <w14:schemeClr w14:val="tx1"/>
            </w14:solidFill>
          </w14:textFill>
        </w:rPr>
      </w:pPr>
    </w:p>
    <w:p>
      <w:pPr>
        <w:autoSpaceDE w:val="0"/>
        <w:autoSpaceDN w:val="0"/>
        <w:adjustRightInd w:val="0"/>
        <w:rPr>
          <w:rFonts w:ascii="楷体_GB2312" w:eastAsia="楷体_GB2312"/>
          <w:color w:val="000000" w:themeColor="text1"/>
          <w:sz w:val="24"/>
          <w:highlight w:val="none"/>
          <w14:textFill>
            <w14:solidFill>
              <w14:schemeClr w14:val="tx1"/>
            </w14:solidFill>
          </w14:textFill>
        </w:rPr>
      </w:pP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比选申请人：（ 加盖单位公章）</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法定代表人或授权委托代理人：（签字或盖章）</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电话/传真：</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地址：</w:t>
      </w:r>
    </w:p>
    <w:p>
      <w:pPr>
        <w:autoSpaceDE w:val="0"/>
        <w:autoSpaceDN w:val="0"/>
        <w:adjustRightInd w:val="0"/>
        <w:ind w:left="0" w:firstLine="0"/>
        <w:rPr>
          <w:rFonts w:ascii="宋体" w:hAnsi="宋体"/>
          <w:color w:val="000000" w:themeColor="text1"/>
          <w:sz w:val="28"/>
          <w:szCs w:val="28"/>
          <w:highlight w:val="none"/>
          <w14:textFill>
            <w14:solidFill>
              <w14:schemeClr w14:val="tx1"/>
            </w14:solidFill>
          </w14:textFill>
        </w:rPr>
      </w:pPr>
    </w:p>
    <w:p>
      <w:pPr>
        <w:autoSpaceDE w:val="0"/>
        <w:autoSpaceDN w:val="0"/>
        <w:adjustRightInd w:val="0"/>
        <w:ind w:firstLine="980" w:firstLineChars="350"/>
        <w:jc w:val="center"/>
        <w:rPr>
          <w:rFonts w:ascii="楷体_GB2312" w:eastAsia="楷体_GB2312"/>
          <w:color w:val="000000" w:themeColor="text1"/>
          <w:sz w:val="32"/>
          <w:highlight w:val="none"/>
          <w14:textFill>
            <w14:solidFill>
              <w14:schemeClr w14:val="tx1"/>
            </w14:solidFill>
          </w14:textFill>
        </w:rPr>
      </w:pPr>
      <w:r>
        <w:rPr>
          <w:rFonts w:hint="eastAsia" w:ascii="宋体" w:hAnsi="宋体"/>
          <w:color w:val="000000" w:themeColor="text1"/>
          <w:sz w:val="28"/>
          <w:szCs w:val="28"/>
          <w:highlight w:val="none"/>
          <w:lang w:val="en-US" w:eastAsia="zh-CN"/>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年</w:t>
      </w:r>
      <w:r>
        <w:rPr>
          <w:rFonts w:hint="eastAsia" w:ascii="宋体" w:hAnsi="宋体"/>
          <w:color w:val="000000" w:themeColor="text1"/>
          <w:sz w:val="28"/>
          <w:szCs w:val="28"/>
          <w:highlight w:val="none"/>
          <w:lang w:val="en-US" w:eastAsia="zh-CN"/>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月</w:t>
      </w:r>
      <w:r>
        <w:rPr>
          <w:rFonts w:hint="eastAsia" w:ascii="宋体" w:hAnsi="宋体"/>
          <w:color w:val="000000" w:themeColor="text1"/>
          <w:sz w:val="28"/>
          <w:szCs w:val="28"/>
          <w:highlight w:val="none"/>
          <w:lang w:val="en-US" w:eastAsia="zh-CN"/>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 xml:space="preserve"> 日</w:t>
      </w:r>
    </w:p>
    <w:p>
      <w:pPr>
        <w:ind w:right="-57" w:firstLine="0"/>
        <w:jc w:val="center"/>
        <w:rPr>
          <w:color w:val="000000" w:themeColor="text1"/>
          <w:sz w:val="24"/>
          <w:szCs w:val="24"/>
          <w:highlight w:val="none"/>
          <w14:textFill>
            <w14:solidFill>
              <w14:schemeClr w14:val="tx1"/>
            </w14:solidFill>
          </w14:textFill>
        </w:rPr>
      </w:pPr>
    </w:p>
    <w:p>
      <w:pPr>
        <w:pStyle w:val="2"/>
        <w:spacing w:after="100"/>
        <w:ind w:right="-57" w:firstLine="0"/>
        <w:jc w:val="center"/>
        <w:rPr>
          <w:color w:val="000000" w:themeColor="text1"/>
          <w:sz w:val="24"/>
          <w:szCs w:val="24"/>
          <w:highlight w:val="none"/>
          <w14:textFill>
            <w14:solidFill>
              <w14:schemeClr w14:val="tx1"/>
            </w14:solidFill>
          </w14:textFill>
        </w:rPr>
      </w:pPr>
      <w:bookmarkStart w:id="1321" w:name="_Toc22675"/>
      <w:bookmarkStart w:id="1322" w:name="_Toc29152"/>
      <w:bookmarkStart w:id="1323" w:name="_Toc26624"/>
      <w:bookmarkStart w:id="1324" w:name="_Toc28632"/>
      <w:bookmarkStart w:id="1325" w:name="_Toc23627"/>
      <w:bookmarkStart w:id="1326" w:name="_Toc4152"/>
      <w:bookmarkStart w:id="1327" w:name="_Toc14777"/>
      <w:bookmarkStart w:id="1328" w:name="_Toc31723"/>
      <w:bookmarkStart w:id="1329" w:name="_Toc30231"/>
      <w:bookmarkStart w:id="1330" w:name="_Toc16560"/>
      <w:r>
        <w:rPr>
          <w:color w:val="000000" w:themeColor="text1"/>
          <w:sz w:val="24"/>
          <w:szCs w:val="24"/>
          <w:highlight w:val="none"/>
          <w14:textFill>
            <w14:solidFill>
              <w14:schemeClr w14:val="tx1"/>
            </w14:solidFill>
          </w14:textFill>
        </w:rPr>
        <w:t>A  资格审查</w:t>
      </w:r>
      <w:r>
        <w:rPr>
          <w:rFonts w:hint="eastAsia"/>
          <w:color w:val="000000" w:themeColor="text1"/>
          <w:sz w:val="24"/>
          <w:szCs w:val="24"/>
          <w:highlight w:val="none"/>
          <w14:textFill>
            <w14:solidFill>
              <w14:schemeClr w14:val="tx1"/>
            </w14:solidFill>
          </w14:textFill>
        </w:rPr>
        <w:t>文件</w:t>
      </w:r>
      <w:bookmarkEnd w:id="1321"/>
      <w:bookmarkEnd w:id="1322"/>
      <w:bookmarkEnd w:id="1323"/>
      <w:bookmarkEnd w:id="1324"/>
      <w:bookmarkEnd w:id="1325"/>
      <w:bookmarkEnd w:id="1326"/>
      <w:bookmarkEnd w:id="1327"/>
      <w:bookmarkEnd w:id="1328"/>
      <w:bookmarkEnd w:id="1329"/>
      <w:bookmarkEnd w:id="1330"/>
    </w:p>
    <w:p>
      <w:pPr>
        <w:spacing w:before="0" w:after="0" w:afterAutospacing="0"/>
        <w:ind w:left="0" w:right="0" w:firstLine="422" w:firstLineChars="200"/>
        <w:jc w:val="left"/>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资格审查文件格式</w:t>
      </w:r>
    </w:p>
    <w:p>
      <w:pPr>
        <w:tabs>
          <w:tab w:val="left" w:pos="1134"/>
        </w:tabs>
        <w:spacing w:before="0" w:after="0" w:afterAutospacing="0"/>
        <w:ind w:left="0" w:right="0" w:firstLine="420" w:firstLineChars="200"/>
        <w:rPr>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rFonts w:hint="eastAsia"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（2）比选申请人有效的营业执照副本或事业单位法人证书等证明文件复印件；</w:t>
      </w:r>
    </w:p>
    <w:p>
      <w:pPr>
        <w:tabs>
          <w:tab w:val="left" w:pos="1134"/>
        </w:tabs>
        <w:spacing w:before="0" w:after="0" w:afterAutospacing="0"/>
        <w:ind w:left="0" w:right="0" w:firstLine="420" w:firstLineChars="200"/>
        <w:rPr>
          <w:rFonts w:hint="eastAsia" w:hAnsi="宋体"/>
          <w:color w:val="000000" w:themeColor="text1"/>
          <w:highlight w:val="none"/>
          <w14:textFill>
            <w14:solidFill>
              <w14:schemeClr w14:val="tx1"/>
            </w14:solidFill>
          </w14:textFill>
        </w:rPr>
      </w:pPr>
      <w:r>
        <w:rPr>
          <w:rFonts w:hint="eastAsia" w:ascii="Times New Roman" w:hAnsi="宋体" w:cs="Times New Roman"/>
          <w:color w:val="000000" w:themeColor="text1"/>
          <w:szCs w:val="21"/>
          <w:highlight w:val="none"/>
          <w:lang w:eastAsia="zh-CN"/>
          <w14:textFill>
            <w14:solidFill>
              <w14:schemeClr w14:val="tx1"/>
            </w14:solidFill>
          </w14:textFill>
        </w:rPr>
        <w:t>（</w:t>
      </w:r>
      <w:r>
        <w:rPr>
          <w:rFonts w:hint="eastAsia" w:ascii="Times New Roman" w:hAnsi="宋体" w:cs="Times New Roman"/>
          <w:color w:val="000000" w:themeColor="text1"/>
          <w:szCs w:val="21"/>
          <w:highlight w:val="none"/>
          <w:lang w:val="en-US" w:eastAsia="zh-CN"/>
          <w14:textFill>
            <w14:solidFill>
              <w14:schemeClr w14:val="tx1"/>
            </w14:solidFill>
          </w14:textFill>
        </w:rPr>
        <w:t>3</w:t>
      </w:r>
      <w:r>
        <w:rPr>
          <w:rFonts w:hint="eastAsia" w:ascii="Times New Roman" w:hAnsi="宋体" w:cs="Times New Roman"/>
          <w:color w:val="000000" w:themeColor="text1"/>
          <w:szCs w:val="21"/>
          <w:highlight w:val="none"/>
          <w:lang w:eastAsia="zh-CN"/>
          <w14:textFill>
            <w14:solidFill>
              <w14:schemeClr w14:val="tx1"/>
            </w14:solidFill>
          </w14:textFill>
        </w:rPr>
        <w:t>）</w:t>
      </w:r>
      <w:r>
        <w:rPr>
          <w:rFonts w:hint="eastAsia" w:ascii="Times New Roman" w:hAnsi="宋体" w:cs="Times New Roman"/>
          <w:color w:val="000000" w:themeColor="text1"/>
          <w:szCs w:val="21"/>
          <w:highlight w:val="none"/>
          <w14:textFill>
            <w14:solidFill>
              <w14:schemeClr w14:val="tx1"/>
            </w14:solidFill>
          </w14:textFill>
        </w:rPr>
        <w:t>医疗机构执业许可证</w:t>
      </w:r>
      <w:r>
        <w:rPr>
          <w:rFonts w:hint="eastAsia" w:ascii="Times New Roman" w:hAnsi="宋体" w:cs="Times New Roman"/>
          <w:color w:val="000000" w:themeColor="text1"/>
          <w:szCs w:val="21"/>
          <w:highlight w:val="none"/>
          <w:lang w:eastAsia="zh-CN"/>
          <w14:textFill>
            <w14:solidFill>
              <w14:schemeClr w14:val="tx1"/>
            </w14:solidFill>
          </w14:textFill>
        </w:rPr>
        <w:t>（</w:t>
      </w:r>
      <w:r>
        <w:rPr>
          <w:rFonts w:hint="eastAsia" w:hAnsi="宋体" w:cs="Times New Roman"/>
          <w:color w:val="000000" w:themeColor="text1"/>
          <w:szCs w:val="21"/>
          <w:highlight w:val="none"/>
          <w:lang w:val="en-US" w:eastAsia="zh-CN"/>
          <w14:textFill>
            <w14:solidFill>
              <w14:schemeClr w14:val="tx1"/>
            </w14:solidFill>
          </w14:textFill>
        </w:rPr>
        <w:t>格式</w:t>
      </w:r>
      <w:r>
        <w:rPr>
          <w:rFonts w:hint="eastAsia" w:ascii="Times New Roman" w:hAnsi="宋体" w:cs="Times New Roman"/>
          <w:color w:val="000000" w:themeColor="text1"/>
          <w:szCs w:val="21"/>
          <w:highlight w:val="none"/>
          <w:lang w:val="en-US" w:eastAsia="zh-CN"/>
          <w14:textFill>
            <w14:solidFill>
              <w14:schemeClr w14:val="tx1"/>
            </w14:solidFill>
          </w14:textFill>
        </w:rPr>
        <w:t>见A3</w:t>
      </w:r>
      <w:r>
        <w:rPr>
          <w:rFonts w:hint="eastAsia" w:ascii="Times New Roman" w:hAnsi="宋体" w:cs="Times New Roman"/>
          <w:color w:val="000000" w:themeColor="text1"/>
          <w:szCs w:val="21"/>
          <w:highlight w:val="none"/>
          <w:lang w:eastAsia="zh-CN"/>
          <w14:textFill>
            <w14:solidFill>
              <w14:schemeClr w14:val="tx1"/>
            </w14:solidFill>
          </w14:textFill>
        </w:rPr>
        <w:t>）</w:t>
      </w:r>
      <w:r>
        <w:rPr>
          <w:rFonts w:hAnsi="宋体"/>
          <w:color w:val="000000" w:themeColor="text1"/>
          <w:highlight w:val="none"/>
          <w14:textFill>
            <w14:solidFill>
              <w14:schemeClr w14:val="tx1"/>
            </w14:solidFill>
          </w14:textFill>
        </w:rPr>
        <w:t>；</w:t>
      </w:r>
    </w:p>
    <w:p>
      <w:pPr>
        <w:spacing w:before="0" w:after="0" w:afterAutospacing="0"/>
        <w:ind w:left="0" w:right="0"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w:t>
      </w:r>
      <w:r>
        <w:rPr>
          <w:rFonts w:hint="eastAsia" w:hAnsi="宋体"/>
          <w:color w:val="000000" w:themeColor="text1"/>
          <w:highlight w:val="none"/>
          <w:lang w:val="en-US" w:eastAsia="zh-CN"/>
          <w14:textFill>
            <w14:solidFill>
              <w14:schemeClr w14:val="tx1"/>
            </w14:solidFill>
          </w14:textFill>
        </w:rPr>
        <w:t>4</w:t>
      </w:r>
      <w:r>
        <w:rPr>
          <w:rFonts w:hint="eastAsia" w:hAnsi="宋体"/>
          <w:color w:val="000000" w:themeColor="text1"/>
          <w:highlight w:val="none"/>
          <w14:textFill>
            <w14:solidFill>
              <w14:schemeClr w14:val="tx1"/>
            </w14:solidFill>
          </w14:textFill>
        </w:rPr>
        <w:t>）</w:t>
      </w:r>
      <w:r>
        <w:rPr>
          <w:rFonts w:hAnsi="宋体"/>
          <w:color w:val="000000" w:themeColor="text1"/>
          <w:highlight w:val="none"/>
          <w14:textFill>
            <w14:solidFill>
              <w14:schemeClr w14:val="tx1"/>
            </w14:solidFill>
          </w14:textFill>
        </w:rPr>
        <w:t>承诺书（格式见</w:t>
      </w:r>
      <w:r>
        <w:rPr>
          <w:color w:val="000000" w:themeColor="text1"/>
          <w:highlight w:val="none"/>
          <w14:textFill>
            <w14:solidFill>
              <w14:schemeClr w14:val="tx1"/>
            </w14:solidFill>
          </w14:textFill>
        </w:rPr>
        <w:t>A</w:t>
      </w:r>
      <w:r>
        <w:rPr>
          <w:rFonts w:hint="eastAsia"/>
          <w:color w:val="000000" w:themeColor="text1"/>
          <w:highlight w:val="none"/>
          <w:lang w:val="en-US" w:eastAsia="zh-CN"/>
          <w14:textFill>
            <w14:solidFill>
              <w14:schemeClr w14:val="tx1"/>
            </w14:solidFill>
          </w14:textFill>
        </w:rPr>
        <w:t>4</w:t>
      </w:r>
      <w:r>
        <w:rPr>
          <w:rFonts w:hAnsi="宋体"/>
          <w:color w:val="000000" w:themeColor="text1"/>
          <w:highlight w:val="none"/>
          <w14:textFill>
            <w14:solidFill>
              <w14:schemeClr w14:val="tx1"/>
            </w14:solidFill>
          </w14:textFill>
        </w:rPr>
        <w:t>）；</w:t>
      </w:r>
    </w:p>
    <w:p>
      <w:pPr>
        <w:spacing w:before="0" w:after="0" w:afterAutospacing="0"/>
        <w:ind w:left="0" w:right="0" w:firstLine="420" w:firstLineChars="200"/>
        <w:rPr>
          <w:rFonts w:hAnsi="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）比选申请人认为应提交的其他比选申请资料（如有）。</w:t>
      </w:r>
    </w:p>
    <w:p>
      <w:pPr>
        <w:spacing w:before="0" w:after="0" w:afterAutospacing="0"/>
        <w:ind w:left="0" w:right="0"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注：</w:t>
      </w:r>
      <w:r>
        <w:rPr>
          <w:rFonts w:hAnsi="宋体"/>
          <w:color w:val="000000" w:themeColor="text1"/>
          <w:highlight w:val="none"/>
          <w14:textFill>
            <w14:solidFill>
              <w14:schemeClr w14:val="tx1"/>
            </w14:solidFill>
          </w14:textFill>
        </w:rPr>
        <w:t>以上提供的复印件必须加盖比选申请人公章。</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spacing w:before="0" w:after="0" w:afterAutospacing="0"/>
        <w:ind w:left="0" w:right="0" w:firstLine="420" w:firstLineChars="200"/>
        <w:rPr>
          <w:rFonts w:hAnsi="宋体"/>
          <w:color w:val="000000" w:themeColor="text1"/>
          <w:highlight w:val="none"/>
          <w14:textFill>
            <w14:solidFill>
              <w14:schemeClr w14:val="tx1"/>
            </w14:solidFill>
          </w14:textFill>
        </w:rPr>
        <w:sectPr>
          <w:footerReference r:id="rId7" w:type="default"/>
          <w:pgSz w:w="11905" w:h="16838"/>
          <w:pgMar w:top="1417" w:right="1417" w:bottom="1417" w:left="1417" w:header="454" w:footer="567" w:gutter="0"/>
          <w:pgNumType w:fmt="decimal"/>
          <w:cols w:space="720" w:num="1"/>
          <w:docGrid w:linePitch="312" w:charSpace="0"/>
        </w:sectPr>
      </w:pPr>
    </w:p>
    <w:p>
      <w:pPr>
        <w:numPr>
          <w:ilvl w:val="1"/>
          <w:numId w:val="7"/>
        </w:numPr>
        <w:snapToGrid w:val="0"/>
        <w:spacing w:before="0" w:line="240" w:lineRule="auto"/>
        <w:ind w:right="0" w:firstLine="0"/>
        <w:jc w:val="left"/>
        <w:outlineLvl w:val="2"/>
        <w:rPr>
          <w:rFonts w:ascii="宋体" w:hAnsi="宋体"/>
          <w:b/>
          <w:color w:val="000000" w:themeColor="text1"/>
          <w:highlight w:val="none"/>
          <w14:textFill>
            <w14:solidFill>
              <w14:schemeClr w14:val="tx1"/>
            </w14:solidFill>
          </w14:textFill>
        </w:rPr>
      </w:pPr>
      <w:bookmarkStart w:id="1331" w:name="_Toc15696"/>
      <w:bookmarkStart w:id="1332" w:name="_Toc4125"/>
      <w:bookmarkStart w:id="1333" w:name="_Toc16089"/>
      <w:bookmarkStart w:id="1334" w:name="_Toc12984807"/>
      <w:bookmarkStart w:id="1335" w:name="_Toc10238"/>
      <w:bookmarkStart w:id="1336" w:name="_Toc20029"/>
      <w:bookmarkStart w:id="1337" w:name="_Toc24436"/>
      <w:bookmarkStart w:id="1338" w:name="_Toc375564351"/>
      <w:bookmarkStart w:id="1339" w:name="_Toc956"/>
      <w:bookmarkStart w:id="1340" w:name="_Toc10433"/>
      <w:bookmarkStart w:id="1341" w:name="_Toc492478804"/>
      <w:bookmarkStart w:id="1342" w:name="_Toc13389"/>
      <w:bookmarkStart w:id="1343" w:name="_Toc20283"/>
      <w:bookmarkStart w:id="1344" w:name="_Toc32455"/>
      <w:bookmarkStart w:id="1345" w:name="_Toc9658"/>
      <w:bookmarkStart w:id="1346" w:name="_Toc7057"/>
      <w:bookmarkStart w:id="1347" w:name="_Toc22533"/>
      <w:bookmarkStart w:id="1348" w:name="_Toc41492239"/>
      <w:bookmarkStart w:id="1349" w:name="_Toc20671"/>
      <w:bookmarkStart w:id="1350" w:name="_Toc25750675"/>
      <w:bookmarkStart w:id="1351" w:name="_Toc8868"/>
      <w:bookmarkStart w:id="1352" w:name="_Toc3499"/>
      <w:bookmarkStart w:id="1353" w:name="_Toc414290522"/>
      <w:bookmarkStart w:id="1354" w:name="_Toc10789"/>
      <w:r>
        <w:rPr>
          <w:rFonts w:ascii="宋体" w:hAnsi="宋体"/>
          <w:b/>
          <w:color w:val="000000" w:themeColor="text1"/>
          <w:highlight w:val="none"/>
          <w14:textFill>
            <w14:solidFill>
              <w14:schemeClr w14:val="tx1"/>
            </w14:solidFill>
          </w14:textFill>
        </w:rPr>
        <w:t>法定代表人授权书格式</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spacing w:before="240" w:after="240"/>
        <w:ind w:right="0" w:firstLine="0"/>
        <w:jc w:val="center"/>
        <w:rPr>
          <w:rFonts w:ascii="宋体" w:hAnsi="宋体"/>
          <w:b/>
          <w:color w:val="000000" w:themeColor="text1"/>
          <w:sz w:val="32"/>
          <w:szCs w:val="32"/>
          <w:highlight w:val="none"/>
          <w14:textFill>
            <w14:solidFill>
              <w14:schemeClr w14:val="tx1"/>
            </w14:solidFill>
          </w14:textFill>
        </w:rPr>
      </w:pPr>
    </w:p>
    <w:p>
      <w:pPr>
        <w:spacing w:before="240" w:after="240"/>
        <w:ind w:right="0" w:firstLine="0"/>
        <w:jc w:val="center"/>
        <w:rPr>
          <w:rFonts w:ascii="宋体" w:hAnsi="宋体"/>
          <w:b/>
          <w:color w:val="000000" w:themeColor="text1"/>
          <w:sz w:val="32"/>
          <w:szCs w:val="32"/>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t>法定代表人授权书</w:t>
      </w:r>
    </w:p>
    <w:p>
      <w:pPr>
        <w:tabs>
          <w:tab w:val="left" w:pos="8364"/>
        </w:tabs>
        <w:snapToGrid w:val="0"/>
        <w:ind w:left="500" w:right="0" w:hanging="499"/>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致：南宁轨道交通</w:t>
      </w:r>
      <w:r>
        <w:rPr>
          <w:rFonts w:hint="eastAsia" w:ascii="宋体" w:hAnsi="宋体"/>
          <w:color w:val="000000" w:themeColor="text1"/>
          <w:highlight w:val="none"/>
          <w:lang w:val="en-US" w:eastAsia="zh-CN"/>
          <w14:textFill>
            <w14:solidFill>
              <w14:schemeClr w14:val="tx1"/>
            </w14:solidFill>
          </w14:textFill>
        </w:rPr>
        <w:t>运营</w:t>
      </w:r>
      <w:r>
        <w:rPr>
          <w:rFonts w:ascii="宋体" w:hAnsi="宋体"/>
          <w:color w:val="000000" w:themeColor="text1"/>
          <w:highlight w:val="none"/>
          <w14:textFill>
            <w14:solidFill>
              <w14:schemeClr w14:val="tx1"/>
            </w14:solidFill>
          </w14:textFill>
        </w:rPr>
        <w:t>有限公司</w:t>
      </w:r>
    </w:p>
    <w:p>
      <w:pPr>
        <w:tabs>
          <w:tab w:val="left" w:pos="8364"/>
        </w:tabs>
        <w:snapToGrid w:val="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本授权书声明：注册于</w:t>
      </w:r>
      <w:r>
        <w:rPr>
          <w:rFonts w:ascii="宋体" w:hAnsi="宋体"/>
          <w:color w:val="000000" w:themeColor="text1"/>
          <w:highlight w:val="none"/>
          <w:u w:val="single"/>
          <w14:textFill>
            <w14:solidFill>
              <w14:schemeClr w14:val="tx1"/>
            </w14:solidFill>
          </w14:textFill>
        </w:rPr>
        <w:t>(国家或地区)</w:t>
      </w:r>
      <w:r>
        <w:rPr>
          <w:rFonts w:ascii="宋体" w:hAnsi="宋体"/>
          <w:color w:val="000000" w:themeColor="text1"/>
          <w:highlight w:val="none"/>
          <w14:textFill>
            <w14:solidFill>
              <w14:schemeClr w14:val="tx1"/>
            </w14:solidFill>
          </w14:textFill>
        </w:rPr>
        <w:t>的</w:t>
      </w:r>
      <w:r>
        <w:rPr>
          <w:rFonts w:ascii="宋体" w:hAnsi="宋体"/>
          <w:color w:val="000000" w:themeColor="text1"/>
          <w:highlight w:val="none"/>
          <w:u w:val="single"/>
          <w14:textFill>
            <w14:solidFill>
              <w14:schemeClr w14:val="tx1"/>
            </w14:solidFill>
          </w14:textFill>
        </w:rPr>
        <w:t>（比选申请人名称）</w:t>
      </w:r>
      <w:r>
        <w:rPr>
          <w:rFonts w:ascii="宋体" w:hAnsi="宋体"/>
          <w:color w:val="000000" w:themeColor="text1"/>
          <w:highlight w:val="none"/>
          <w14:textFill>
            <w14:solidFill>
              <w14:schemeClr w14:val="tx1"/>
            </w14:solidFill>
          </w14:textFill>
        </w:rPr>
        <w:t>在下面签字</w:t>
      </w:r>
      <w:r>
        <w:rPr>
          <w:rFonts w:hint="eastAsia" w:ascii="宋体" w:hAnsi="宋体"/>
          <w:color w:val="000000" w:themeColor="text1"/>
          <w:highlight w:val="none"/>
          <w14:textFill>
            <w14:solidFill>
              <w14:schemeClr w14:val="tx1"/>
            </w14:solidFill>
          </w14:textFill>
        </w:rPr>
        <w:t>或盖章</w:t>
      </w:r>
      <w:r>
        <w:rPr>
          <w:rFonts w:ascii="宋体" w:hAnsi="宋体"/>
          <w:color w:val="000000" w:themeColor="text1"/>
          <w:highlight w:val="none"/>
          <w14:textFill>
            <w14:solidFill>
              <w14:schemeClr w14:val="tx1"/>
            </w14:solidFill>
          </w14:textFill>
        </w:rPr>
        <w:t>的</w:t>
      </w:r>
      <w:r>
        <w:rPr>
          <w:rFonts w:ascii="宋体" w:hAnsi="宋体"/>
          <w:color w:val="000000" w:themeColor="text1"/>
          <w:highlight w:val="none"/>
          <w:u w:val="single"/>
          <w14:textFill>
            <w14:solidFill>
              <w14:schemeClr w14:val="tx1"/>
            </w14:solidFill>
          </w14:textFill>
        </w:rPr>
        <w:t>（法定代表人姓名、职务）</w:t>
      </w:r>
      <w:r>
        <w:rPr>
          <w:rFonts w:ascii="宋体" w:hAnsi="宋体"/>
          <w:color w:val="000000" w:themeColor="text1"/>
          <w:highlight w:val="none"/>
          <w14:textFill>
            <w14:solidFill>
              <w14:schemeClr w14:val="tx1"/>
            </w14:solidFill>
          </w14:textFill>
        </w:rPr>
        <w:t>代表本公司授权在下面签字</w:t>
      </w:r>
      <w:r>
        <w:rPr>
          <w:rFonts w:hint="eastAsia" w:ascii="宋体" w:hAnsi="宋体"/>
          <w:color w:val="000000" w:themeColor="text1"/>
          <w:highlight w:val="none"/>
          <w14:textFill>
            <w14:solidFill>
              <w14:schemeClr w14:val="tx1"/>
            </w14:solidFill>
          </w14:textFill>
        </w:rPr>
        <w:t>或盖章</w:t>
      </w:r>
      <w:r>
        <w:rPr>
          <w:rFonts w:ascii="宋体" w:hAnsi="宋体"/>
          <w:color w:val="000000" w:themeColor="text1"/>
          <w:highlight w:val="none"/>
          <w14:textFill>
            <w14:solidFill>
              <w14:schemeClr w14:val="tx1"/>
            </w14:solidFill>
          </w14:textFill>
        </w:rPr>
        <w:t>的</w:t>
      </w:r>
      <w:r>
        <w:rPr>
          <w:rFonts w:ascii="宋体" w:hAnsi="宋体"/>
          <w:color w:val="000000" w:themeColor="text1"/>
          <w:highlight w:val="none"/>
          <w:u w:val="single"/>
          <w14:textFill>
            <w14:solidFill>
              <w14:schemeClr w14:val="tx1"/>
            </w14:solidFill>
          </w14:textFill>
        </w:rPr>
        <w:t>（被授权人的姓名、职务）</w:t>
      </w:r>
      <w:r>
        <w:rPr>
          <w:rFonts w:ascii="宋体" w:hAnsi="宋体"/>
          <w:color w:val="000000" w:themeColor="text1"/>
          <w:highlight w:val="none"/>
          <w14:textFill>
            <w14:solidFill>
              <w14:schemeClr w14:val="tx1"/>
            </w14:solidFill>
          </w14:textFill>
        </w:rPr>
        <w:t>为本公司的合法代理人，就</w:t>
      </w:r>
      <w:r>
        <w:rPr>
          <w:rFonts w:hint="eastAsia" w:ascii="宋体" w:hAnsi="宋体"/>
          <w:color w:val="000000" w:themeColor="text1"/>
          <w:highlight w:val="none"/>
          <w:u w:val="single"/>
          <w:lang w:val="en-US" w:eastAsia="zh-CN"/>
          <w14:textFill>
            <w14:solidFill>
              <w14:schemeClr w14:val="tx1"/>
            </w14:solidFill>
          </w14:textFill>
        </w:rPr>
        <w:t>南宁轨道交通</w:t>
      </w:r>
      <w:r>
        <w:rPr>
          <w:rFonts w:hint="eastAsia" w:ascii="宋体" w:hAnsi="宋体"/>
          <w:color w:val="auto"/>
          <w:highlight w:val="none"/>
          <w:u w:val="single"/>
        </w:rPr>
        <w:t>运营</w:t>
      </w:r>
      <w:r>
        <w:rPr>
          <w:rFonts w:hint="eastAsia" w:ascii="宋体" w:hAnsi="宋体"/>
          <w:color w:val="auto"/>
          <w:highlight w:val="none"/>
          <w:u w:val="single"/>
          <w:lang w:val="en-US" w:eastAsia="zh-CN"/>
        </w:rPr>
        <w:t>有限</w:t>
      </w:r>
      <w:r>
        <w:rPr>
          <w:rFonts w:hint="eastAsia" w:ascii="宋体" w:hAnsi="宋体"/>
          <w:color w:val="auto"/>
          <w:highlight w:val="none"/>
          <w:u w:val="single"/>
        </w:rPr>
        <w:t>公司关键岗位员工心理测试项目</w:t>
      </w:r>
      <w:r>
        <w:rPr>
          <w:rFonts w:hint="eastAsia" w:ascii="宋体" w:hAnsi="宋体"/>
          <w:color w:val="auto"/>
          <w:highlight w:val="none"/>
          <w:u w:val="single"/>
          <w:lang w:eastAsia="zh-CN"/>
        </w:rPr>
        <w:t>（</w:t>
      </w:r>
      <w:r>
        <w:rPr>
          <w:rFonts w:hint="eastAsia" w:ascii="宋体" w:hAnsi="宋体"/>
          <w:color w:val="auto"/>
          <w:highlight w:val="none"/>
          <w:u w:val="single"/>
        </w:rPr>
        <w:t>202</w:t>
      </w:r>
      <w:r>
        <w:rPr>
          <w:rFonts w:hint="eastAsia" w:ascii="宋体" w:hAnsi="宋体"/>
          <w:color w:val="auto"/>
          <w:highlight w:val="none"/>
          <w:u w:val="single"/>
          <w:lang w:val="en-US" w:eastAsia="zh-CN"/>
        </w:rPr>
        <w:t>2-2024年</w:t>
      </w:r>
      <w:r>
        <w:rPr>
          <w:rFonts w:hint="eastAsia" w:ascii="宋体" w:hAnsi="宋体"/>
          <w:color w:val="auto"/>
          <w:highlight w:val="none"/>
          <w:u w:val="single"/>
          <w:lang w:eastAsia="zh-CN"/>
        </w:rPr>
        <w:t>），</w:t>
      </w:r>
      <w:r>
        <w:rPr>
          <w:rFonts w:ascii="宋体" w:hAnsi="宋体"/>
          <w:color w:val="auto"/>
          <w:highlight w:val="none"/>
        </w:rPr>
        <w:t>编号为</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202207220003   </w:t>
      </w:r>
      <w:r>
        <w:rPr>
          <w:rFonts w:ascii="宋体" w:hAnsi="宋体"/>
          <w:color w:val="000000" w:themeColor="text1"/>
          <w:highlight w:val="none"/>
          <w14:textFill>
            <w14:solidFill>
              <w14:schemeClr w14:val="tx1"/>
            </w14:solidFill>
          </w14:textFill>
        </w:rPr>
        <w:t>的项目的服务的比选申请和合同执行，作为比选申请人代表以本公司的名义处理一切与之有关的事宜。</w:t>
      </w:r>
    </w:p>
    <w:p>
      <w:pPr>
        <w:tabs>
          <w:tab w:val="left" w:pos="8364"/>
        </w:tabs>
        <w:snapToGrid w:val="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本授权书于年月日签字生效，特此声明。</w:t>
      </w:r>
    </w:p>
    <w:p>
      <w:pPr>
        <w:tabs>
          <w:tab w:val="left" w:pos="8364"/>
        </w:tabs>
        <w:snapToGrid w:val="0"/>
        <w:ind w:right="0" w:firstLine="200"/>
        <w:rPr>
          <w:rFonts w:ascii="宋体" w:hAnsi="宋体"/>
          <w:color w:val="000000" w:themeColor="text1"/>
          <w:highlight w:val="none"/>
          <w14:textFill>
            <w14:solidFill>
              <w14:schemeClr w14:val="tx1"/>
            </w14:solidFill>
          </w14:textFill>
        </w:rPr>
      </w:pPr>
    </w:p>
    <w:p>
      <w:pPr>
        <w:tabs>
          <w:tab w:val="left" w:pos="8364"/>
        </w:tabs>
        <w:snapToGrid w:val="0"/>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法定代表人签字或盖章：</w:t>
      </w:r>
    </w:p>
    <w:p>
      <w:pPr>
        <w:tabs>
          <w:tab w:val="left" w:pos="8364"/>
        </w:tabs>
        <w:snapToGrid w:val="0"/>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职务：</w:t>
      </w:r>
    </w:p>
    <w:p>
      <w:pPr>
        <w:tabs>
          <w:tab w:val="left" w:pos="8364"/>
        </w:tabs>
        <w:snapToGrid w:val="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单位名称：</w:t>
      </w:r>
      <w:r>
        <w:rPr>
          <w:rFonts w:ascii="宋体" w:hAnsi="宋体"/>
          <w:color w:val="000000" w:themeColor="text1"/>
          <w:highlight w:val="none"/>
          <w:u w:val="single"/>
          <w14:textFill>
            <w14:solidFill>
              <w14:schemeClr w14:val="tx1"/>
            </w14:solidFill>
          </w14:textFill>
        </w:rPr>
        <w:t>（公章）</w:t>
      </w:r>
    </w:p>
    <w:p>
      <w:pPr>
        <w:tabs>
          <w:tab w:val="left" w:pos="8364"/>
        </w:tabs>
        <w:snapToGrid w:val="0"/>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地址：</w:t>
      </w:r>
    </w:p>
    <w:p>
      <w:pPr>
        <w:tabs>
          <w:tab w:val="left" w:pos="8364"/>
        </w:tabs>
        <w:snapToGrid w:val="0"/>
        <w:ind w:right="0" w:firstLine="200"/>
        <w:rPr>
          <w:rFonts w:ascii="宋体" w:hAnsi="宋体"/>
          <w:color w:val="000000" w:themeColor="text1"/>
          <w:highlight w:val="none"/>
          <w14:textFill>
            <w14:solidFill>
              <w14:schemeClr w14:val="tx1"/>
            </w14:solidFill>
          </w14:textFill>
        </w:rPr>
      </w:pPr>
    </w:p>
    <w:p>
      <w:pPr>
        <w:tabs>
          <w:tab w:val="left" w:pos="8364"/>
        </w:tabs>
        <w:snapToGrid w:val="0"/>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比选申请人代表（被授权人）签字或盖章：</w:t>
      </w:r>
    </w:p>
    <w:p>
      <w:pPr>
        <w:tabs>
          <w:tab w:val="left" w:pos="8364"/>
        </w:tabs>
        <w:snapToGrid w:val="0"/>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职务：</w:t>
      </w:r>
    </w:p>
    <w:p>
      <w:pPr>
        <w:tabs>
          <w:tab w:val="left" w:pos="8364"/>
        </w:tabs>
        <w:snapToGrid w:val="0"/>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单位名称：</w:t>
      </w:r>
      <w:r>
        <w:rPr>
          <w:rFonts w:ascii="宋体" w:hAnsi="宋体"/>
          <w:color w:val="000000" w:themeColor="text1"/>
          <w:highlight w:val="none"/>
          <w:u w:val="single"/>
          <w14:textFill>
            <w14:solidFill>
              <w14:schemeClr w14:val="tx1"/>
            </w14:solidFill>
          </w14:textFill>
        </w:rPr>
        <w:t>（公章）</w:t>
      </w:r>
    </w:p>
    <w:p>
      <w:pPr>
        <w:tabs>
          <w:tab w:val="left" w:pos="8364"/>
        </w:tabs>
        <w:snapToGrid w:val="0"/>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地址：</w:t>
      </w:r>
    </w:p>
    <w:p>
      <w:pPr>
        <w:spacing w:before="0"/>
        <w:ind w:right="0" w:firstLine="135"/>
        <w:rPr>
          <w:rFonts w:ascii="宋体" w:hAnsi="宋体"/>
          <w:color w:val="000000" w:themeColor="text1"/>
          <w:highlight w:val="none"/>
          <w:u w:val="single"/>
          <w14:textFill>
            <w14:solidFill>
              <w14:schemeClr w14:val="tx1"/>
            </w14:solidFill>
          </w14:textFill>
        </w:rPr>
      </w:pPr>
      <w:r>
        <w:rPr>
          <w:rFonts w:hint="eastAsia" w:ascii="宋体" w:hAnsi="宋体"/>
          <w:b/>
          <w:color w:val="000000" w:themeColor="text1"/>
          <w:highlight w:val="none"/>
          <w14:textFill>
            <w14:solidFill>
              <w14:schemeClr w14:val="tx1"/>
            </w14:solidFill>
          </w14:textFill>
        </w:rPr>
        <w:t>附：授权代理人身份证复印件</w:t>
      </w:r>
    </w:p>
    <w:p>
      <w:pPr>
        <w:numPr>
          <w:ilvl w:val="1"/>
          <w:numId w:val="7"/>
        </w:numPr>
        <w:snapToGrid w:val="0"/>
        <w:spacing w:before="0" w:line="240" w:lineRule="auto"/>
        <w:ind w:right="0" w:firstLine="0"/>
        <w:jc w:val="left"/>
        <w:outlineLvl w:val="2"/>
        <w:rPr>
          <w:rFonts w:ascii="宋体" w:hAnsi="宋体"/>
          <w:b/>
          <w:color w:val="000000" w:themeColor="text1"/>
          <w:highlight w:val="none"/>
          <w14:textFill>
            <w14:solidFill>
              <w14:schemeClr w14:val="tx1"/>
            </w14:solidFill>
          </w14:textFill>
        </w:rPr>
      </w:pPr>
      <w:bookmarkStart w:id="1355" w:name="_Toc7273"/>
      <w:bookmarkStart w:id="1356" w:name="_Toc31808"/>
      <w:bookmarkStart w:id="1357" w:name="_Toc27722"/>
      <w:bookmarkStart w:id="1358" w:name="_Toc17964"/>
      <w:bookmarkStart w:id="1359" w:name="_Toc41492240"/>
      <w:bookmarkStart w:id="1360" w:name="_Toc414290523"/>
      <w:bookmarkStart w:id="1361" w:name="_Toc25750676"/>
      <w:bookmarkStart w:id="1362" w:name="_Toc12984808"/>
      <w:bookmarkStart w:id="1363" w:name="_Toc26713"/>
      <w:bookmarkStart w:id="1364" w:name="_Toc13606"/>
      <w:bookmarkStart w:id="1365" w:name="_Toc9583"/>
      <w:bookmarkStart w:id="1366" w:name="_Toc27657"/>
      <w:bookmarkStart w:id="1367" w:name="_Toc9757"/>
      <w:bookmarkStart w:id="1368" w:name="_Toc15980"/>
      <w:bookmarkStart w:id="1369" w:name="_Toc7753"/>
      <w:bookmarkStart w:id="1370" w:name="_Toc13798"/>
      <w:bookmarkStart w:id="1371" w:name="_Toc20436"/>
      <w:bookmarkStart w:id="1372" w:name="_Toc15572"/>
      <w:bookmarkStart w:id="1373" w:name="_Toc8654"/>
      <w:bookmarkStart w:id="1374" w:name="_Toc24322"/>
      <w:bookmarkStart w:id="1375" w:name="_Toc492478805"/>
      <w:bookmarkStart w:id="1376" w:name="_Toc13634"/>
      <w:bookmarkStart w:id="1377" w:name="_Toc19744"/>
      <w:bookmarkStart w:id="1378" w:name="_Toc375564352"/>
      <w:r>
        <w:rPr>
          <w:rFonts w:ascii="宋体" w:hAnsi="宋体"/>
          <w:b/>
          <w:color w:val="000000" w:themeColor="text1"/>
          <w:highlight w:val="none"/>
          <w14:textFill>
            <w14:solidFill>
              <w14:schemeClr w14:val="tx1"/>
            </w14:solidFill>
          </w14:textFill>
        </w:rPr>
        <w:t>法定代表人资格证明书格式</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ind w:right="0" w:firstLine="200"/>
        <w:rPr>
          <w:rFonts w:ascii="宋体" w:hAnsi="宋体"/>
          <w:color w:val="000000" w:themeColor="text1"/>
          <w:highlight w:val="none"/>
          <w14:textFill>
            <w14:solidFill>
              <w14:schemeClr w14:val="tx1"/>
            </w14:solidFill>
          </w14:textFill>
        </w:rPr>
      </w:pPr>
    </w:p>
    <w:p>
      <w:pPr>
        <w:spacing w:before="240" w:after="240"/>
        <w:ind w:right="0" w:firstLine="0"/>
        <w:jc w:val="center"/>
        <w:rPr>
          <w:rFonts w:ascii="宋体" w:hAnsi="宋体"/>
          <w:b/>
          <w:color w:val="000000" w:themeColor="text1"/>
          <w:sz w:val="32"/>
          <w:szCs w:val="32"/>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t>法定代表人资格证明书</w:t>
      </w:r>
    </w:p>
    <w:p>
      <w:pPr>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单位名称：</w:t>
      </w:r>
    </w:p>
    <w:p>
      <w:pPr>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地址：</w:t>
      </w:r>
    </w:p>
    <w:p>
      <w:pPr>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姓名：性别：年龄：职务：</w:t>
      </w:r>
    </w:p>
    <w:p>
      <w:pPr>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系</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的法定代表人。</w:t>
      </w:r>
    </w:p>
    <w:p>
      <w:pPr>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特此证明。</w:t>
      </w:r>
    </w:p>
    <w:p>
      <w:pPr>
        <w:ind w:right="0" w:firstLine="200"/>
        <w:rPr>
          <w:rFonts w:ascii="宋体" w:hAnsi="宋体"/>
          <w:color w:val="000000" w:themeColor="text1"/>
          <w:highlight w:val="none"/>
          <w14:textFill>
            <w14:solidFill>
              <w14:schemeClr w14:val="tx1"/>
            </w14:solidFill>
          </w14:textFill>
        </w:rPr>
      </w:pPr>
    </w:p>
    <w:p>
      <w:pPr>
        <w:ind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比选申请人：（盖章）</w:t>
      </w:r>
    </w:p>
    <w:p>
      <w:pPr>
        <w:ind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日期：年月日</w:t>
      </w:r>
    </w:p>
    <w:p>
      <w:pPr>
        <w:rPr>
          <w:rFonts w:ascii="宋体" w:hAnsi="宋体"/>
          <w:b/>
          <w:color w:val="000000" w:themeColor="text1"/>
          <w:highlight w:val="none"/>
          <w14:textFill>
            <w14:solidFill>
              <w14:schemeClr w14:val="tx1"/>
            </w14:solidFill>
          </w14:textFill>
        </w:rPr>
      </w:pPr>
      <w:bookmarkStart w:id="1379" w:name="_Toc12984809"/>
      <w:r>
        <w:rPr>
          <w:rFonts w:hint="eastAsia" w:ascii="宋体" w:hAnsi="宋体"/>
          <w:b/>
          <w:color w:val="000000" w:themeColor="text1"/>
          <w:highlight w:val="none"/>
          <w14:textFill>
            <w14:solidFill>
              <w14:schemeClr w14:val="tx1"/>
            </w14:solidFill>
          </w14:textFill>
        </w:rPr>
        <w:t>附</w:t>
      </w:r>
      <w:r>
        <w:rPr>
          <w:rFonts w:ascii="宋体" w:hAnsi="宋体"/>
          <w:b/>
          <w:color w:val="000000" w:themeColor="text1"/>
          <w:highlight w:val="none"/>
          <w14:textFill>
            <w14:solidFill>
              <w14:schemeClr w14:val="tx1"/>
            </w14:solidFill>
          </w14:textFill>
        </w:rPr>
        <w:t xml:space="preserve">: </w:t>
      </w:r>
      <w:r>
        <w:rPr>
          <w:rFonts w:hint="eastAsia" w:ascii="宋体" w:hAnsi="宋体"/>
          <w:b/>
          <w:color w:val="000000" w:themeColor="text1"/>
          <w:highlight w:val="none"/>
          <w14:textFill>
            <w14:solidFill>
              <w14:schemeClr w14:val="tx1"/>
            </w14:solidFill>
          </w14:textFill>
        </w:rPr>
        <w:t>法人身份证复印件</w:t>
      </w:r>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bookmarkStart w:id="1380" w:name="_Toc29246"/>
      <w:bookmarkStart w:id="1381" w:name="_Toc375564353"/>
      <w:bookmarkStart w:id="1382" w:name="_Toc26907"/>
      <w:bookmarkStart w:id="1383" w:name="_Toc3426"/>
      <w:bookmarkStart w:id="1384" w:name="_Toc25750677"/>
      <w:bookmarkStart w:id="1385" w:name="_Toc492478806"/>
      <w:bookmarkStart w:id="1386" w:name="_Toc41492241"/>
      <w:bookmarkStart w:id="1387" w:name="_Toc26097"/>
      <w:bookmarkStart w:id="1388" w:name="_Toc15394"/>
      <w:bookmarkStart w:id="1389" w:name="_Toc16467"/>
      <w:bookmarkStart w:id="1390" w:name="_Toc17745"/>
      <w:bookmarkStart w:id="1391" w:name="_Toc6033"/>
      <w:bookmarkStart w:id="1392" w:name="_Toc21307"/>
      <w:bookmarkStart w:id="1393" w:name="_Toc1932"/>
      <w:bookmarkStart w:id="1394" w:name="_Toc414290524"/>
      <w:bookmarkStart w:id="1395" w:name="_Toc24848"/>
      <w:bookmarkStart w:id="1396" w:name="_Toc7712"/>
      <w:bookmarkStart w:id="1397" w:name="_Toc15609"/>
      <w:bookmarkStart w:id="1398" w:name="_Toc11425"/>
      <w:bookmarkStart w:id="1399" w:name="_Toc31448"/>
      <w:bookmarkStart w:id="1400" w:name="_Toc4894"/>
      <w:bookmarkStart w:id="1401" w:name="_Toc32062"/>
      <w:bookmarkStart w:id="1402" w:name="_Toc19721"/>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lang w:val="en-US" w:eastAsia="zh-CN"/>
          <w14:textFill>
            <w14:solidFill>
              <w14:schemeClr w14:val="tx1"/>
            </w14:solidFill>
          </w14:textFill>
        </w:rPr>
      </w:pPr>
    </w:p>
    <w:p>
      <w:pPr>
        <w:pageBreakBefore w:val="0"/>
        <w:numPr>
          <w:ilvl w:val="-1"/>
          <w:numId w:val="0"/>
        </w:numPr>
        <w:snapToGrid w:val="0"/>
        <w:ind w:left="0" w:right="0" w:firstLine="0"/>
        <w:jc w:val="left"/>
        <w:outlineLvl w:val="2"/>
        <w:rPr>
          <w:rFonts w:hint="eastAsia" w:ascii="宋体" w:hAnsi="宋体" w:cs="Times New Roman"/>
          <w:b/>
          <w:color w:val="000000" w:themeColor="text1"/>
          <w:sz w:val="21"/>
          <w:szCs w:val="21"/>
          <w:highlight w:val="none"/>
          <w14:textFill>
            <w14:solidFill>
              <w14:schemeClr w14:val="tx1"/>
            </w14:solidFill>
          </w14:textFill>
        </w:rPr>
      </w:pPr>
      <w:r>
        <w:rPr>
          <w:rFonts w:hint="eastAsia" w:ascii="宋体" w:hAnsi="宋体" w:cs="Times New Roman"/>
          <w:b/>
          <w:color w:val="000000" w:themeColor="text1"/>
          <w:sz w:val="21"/>
          <w:szCs w:val="21"/>
          <w:highlight w:val="none"/>
          <w:lang w:val="en-US" w:eastAsia="zh-CN"/>
          <w14:textFill>
            <w14:solidFill>
              <w14:schemeClr w14:val="tx1"/>
            </w14:solidFill>
          </w14:textFill>
        </w:rPr>
        <w:t xml:space="preserve">A3 </w:t>
      </w:r>
      <w:r>
        <w:rPr>
          <w:rFonts w:hint="eastAsia" w:ascii="宋体" w:hAnsi="宋体" w:cs="Times New Roman"/>
          <w:b/>
          <w:color w:val="000000" w:themeColor="text1"/>
          <w:sz w:val="21"/>
          <w:szCs w:val="21"/>
          <w:highlight w:val="none"/>
          <w14:textFill>
            <w14:solidFill>
              <w14:schemeClr w14:val="tx1"/>
            </w14:solidFill>
          </w14:textFill>
        </w:rPr>
        <w:t>医疗机构执业许可证（复印件加盖单位公章）</w:t>
      </w: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hint="eastAsia" w:ascii="宋体" w:hAnsi="宋体"/>
          <w:b/>
          <w:color w:val="000000" w:themeColor="text1"/>
          <w:highlight w:val="none"/>
          <w14:textFill>
            <w14:solidFill>
              <w14:schemeClr w14:val="tx1"/>
            </w14:solidFill>
          </w14:textFill>
        </w:rPr>
      </w:pPr>
    </w:p>
    <w:p>
      <w:pPr>
        <w:pageBreakBefore w:val="0"/>
        <w:snapToGrid w:val="0"/>
        <w:ind w:left="0" w:right="0" w:firstLine="0"/>
        <w:jc w:val="left"/>
        <w:outlineLvl w:val="2"/>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A</w:t>
      </w:r>
      <w:r>
        <w:rPr>
          <w:rFonts w:hint="eastAsia" w:ascii="宋体" w:hAnsi="宋体"/>
          <w:b/>
          <w:color w:val="000000" w:themeColor="text1"/>
          <w:highlight w:val="none"/>
          <w:lang w:val="en-US" w:eastAsia="zh-CN"/>
          <w14:textFill>
            <w14:solidFill>
              <w14:schemeClr w14:val="tx1"/>
            </w14:solidFill>
          </w14:textFill>
        </w:rPr>
        <w:t>4</w:t>
      </w:r>
      <w:r>
        <w:rPr>
          <w:rFonts w:hint="eastAsia" w:ascii="宋体" w:hAnsi="宋体"/>
          <w:b/>
          <w:color w:val="000000" w:themeColor="text1"/>
          <w:highlight w:val="none"/>
          <w14:textFill>
            <w14:solidFill>
              <w14:schemeClr w14:val="tx1"/>
            </w14:solidFill>
          </w14:textFill>
        </w:rPr>
        <w:t xml:space="preserve"> </w:t>
      </w:r>
      <w:r>
        <w:rPr>
          <w:rFonts w:ascii="宋体" w:hAnsi="宋体"/>
          <w:b/>
          <w:color w:val="000000" w:themeColor="text1"/>
          <w:highlight w:val="none"/>
          <w14:textFill>
            <w14:solidFill>
              <w14:schemeClr w14:val="tx1"/>
            </w14:solidFill>
          </w14:textFill>
        </w:rPr>
        <w:t>承诺书格式</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spacing w:before="240" w:after="240" w:line="360" w:lineRule="exact"/>
        <w:ind w:right="0" w:firstLine="0"/>
        <w:jc w:val="center"/>
        <w:rPr>
          <w:rFonts w:ascii="宋体" w:hAnsi="宋体"/>
          <w:b/>
          <w:color w:val="000000" w:themeColor="text1"/>
          <w:sz w:val="32"/>
          <w:szCs w:val="32"/>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t>承诺书</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致：</w:t>
      </w:r>
      <w:r>
        <w:rPr>
          <w:rFonts w:ascii="宋体" w:hAnsi="宋体"/>
          <w:color w:val="000000" w:themeColor="text1"/>
          <w:highlight w:val="none"/>
          <w:u w:val="single"/>
          <w14:textFill>
            <w14:solidFill>
              <w14:schemeClr w14:val="tx1"/>
            </w14:solidFill>
          </w14:textFill>
        </w:rPr>
        <w:t>南宁轨道交通</w:t>
      </w:r>
      <w:r>
        <w:rPr>
          <w:rFonts w:hint="eastAsia" w:ascii="宋体" w:hAnsi="宋体"/>
          <w:color w:val="000000" w:themeColor="text1"/>
          <w:highlight w:val="none"/>
          <w:u w:val="single"/>
          <w:lang w:val="en-US" w:eastAsia="zh-CN"/>
          <w14:textFill>
            <w14:solidFill>
              <w14:schemeClr w14:val="tx1"/>
            </w14:solidFill>
          </w14:textFill>
        </w:rPr>
        <w:t>运营有限</w:t>
      </w:r>
      <w:r>
        <w:rPr>
          <w:rFonts w:ascii="宋体" w:hAnsi="宋体"/>
          <w:color w:val="000000" w:themeColor="text1"/>
          <w:highlight w:val="none"/>
          <w:u w:val="single"/>
          <w14:textFill>
            <w14:solidFill>
              <w14:schemeClr w14:val="tx1"/>
            </w14:solidFill>
          </w14:textFill>
        </w:rPr>
        <w:t>公司</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1、在认真研读南宁轨道交通</w:t>
      </w:r>
      <w:r>
        <w:rPr>
          <w:rFonts w:hint="eastAsia" w:ascii="宋体" w:hAnsi="宋体"/>
          <w:color w:val="000000" w:themeColor="text1"/>
          <w:highlight w:val="none"/>
          <w:lang w:val="en-US" w:eastAsia="zh-CN"/>
          <w14:textFill>
            <w14:solidFill>
              <w14:schemeClr w14:val="tx1"/>
            </w14:solidFill>
          </w14:textFill>
        </w:rPr>
        <w:t>运营</w:t>
      </w:r>
      <w:r>
        <w:rPr>
          <w:rFonts w:ascii="宋体" w:hAnsi="宋体"/>
          <w:color w:val="000000" w:themeColor="text1"/>
          <w:highlight w:val="none"/>
          <w14:textFill>
            <w14:solidFill>
              <w14:schemeClr w14:val="tx1"/>
            </w14:solidFill>
          </w14:textFill>
        </w:rPr>
        <w:t>有限公司</w:t>
      </w:r>
      <w:r>
        <w:rPr>
          <w:rFonts w:hint="eastAsia" w:ascii="宋体" w:hAnsi="宋体"/>
          <w:color w:val="000000" w:themeColor="text1"/>
          <w:highlight w:val="none"/>
          <w14:textFill>
            <w14:solidFill>
              <w14:schemeClr w14:val="tx1"/>
            </w14:solidFill>
          </w14:textFill>
        </w:rPr>
        <w:t>的比选文件</w:t>
      </w:r>
      <w:r>
        <w:rPr>
          <w:rFonts w:ascii="宋体" w:hAnsi="宋体"/>
          <w:color w:val="000000" w:themeColor="text1"/>
          <w:highlight w:val="none"/>
          <w14:textFill>
            <w14:solidFill>
              <w14:schemeClr w14:val="tx1"/>
            </w14:solidFill>
          </w14:textFill>
        </w:rPr>
        <w:t>后，我方经慎重考虑，郑重承诺参加</w:t>
      </w:r>
      <w:r>
        <w:rPr>
          <w:rFonts w:hint="eastAsia" w:ascii="宋体" w:hAnsi="宋体"/>
          <w:color w:val="000000" w:themeColor="text1"/>
          <w:highlight w:val="none"/>
          <w14:textFill>
            <w14:solidFill>
              <w14:schemeClr w14:val="tx1"/>
            </w14:solidFill>
          </w14:textFill>
        </w:rPr>
        <w:t>项目的招比选申请</w:t>
      </w:r>
      <w:r>
        <w:rPr>
          <w:rFonts w:ascii="宋体" w:hAnsi="宋体"/>
          <w:color w:val="000000" w:themeColor="text1"/>
          <w:highlight w:val="none"/>
          <w14:textFill>
            <w14:solidFill>
              <w14:schemeClr w14:val="tx1"/>
            </w14:solidFill>
          </w14:textFill>
        </w:rPr>
        <w:t>活动。</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2、我方按照贵方</w:t>
      </w:r>
      <w:r>
        <w:rPr>
          <w:rFonts w:hint="eastAsia" w:ascii="宋体" w:hAnsi="宋体"/>
          <w:color w:val="000000" w:themeColor="text1"/>
          <w:highlight w:val="none"/>
          <w14:textFill>
            <w14:solidFill>
              <w14:schemeClr w14:val="tx1"/>
            </w14:solidFill>
          </w14:textFill>
        </w:rPr>
        <w:t>比选文件</w:t>
      </w:r>
      <w:r>
        <w:rPr>
          <w:rFonts w:ascii="宋体" w:hAnsi="宋体"/>
          <w:color w:val="000000" w:themeColor="text1"/>
          <w:highlight w:val="none"/>
          <w14:textFill>
            <w14:solidFill>
              <w14:schemeClr w14:val="tx1"/>
            </w14:solidFill>
          </w14:textFill>
        </w:rPr>
        <w:t>要求的内容与格式，已编制完成</w:t>
      </w:r>
      <w:r>
        <w:rPr>
          <w:rFonts w:hint="eastAsia" w:ascii="宋体" w:hAnsi="宋体"/>
          <w:color w:val="000000" w:themeColor="text1"/>
          <w:highlight w:val="none"/>
          <w14:textFill>
            <w14:solidFill>
              <w14:schemeClr w14:val="tx1"/>
            </w14:solidFill>
          </w14:textFill>
        </w:rPr>
        <w:t>比选申请文件</w:t>
      </w:r>
      <w:r>
        <w:rPr>
          <w:rFonts w:ascii="宋体" w:hAnsi="宋体"/>
          <w:color w:val="000000" w:themeColor="text1"/>
          <w:highlight w:val="none"/>
          <w14:textFill>
            <w14:solidFill>
              <w14:schemeClr w14:val="tx1"/>
            </w14:solidFill>
          </w14:textFill>
        </w:rPr>
        <w:t>，现报上。</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我方</w:t>
      </w:r>
      <w:r>
        <w:rPr>
          <w:rFonts w:ascii="宋体" w:hAnsi="宋体"/>
          <w:color w:val="000000" w:themeColor="text1"/>
          <w:highlight w:val="none"/>
          <w14:textFill>
            <w14:solidFill>
              <w14:schemeClr w14:val="tx1"/>
            </w14:solidFill>
          </w14:textFill>
        </w:rPr>
        <w:t>承诺：在</w:t>
      </w:r>
      <w:r>
        <w:rPr>
          <w:rFonts w:hint="eastAsia" w:ascii="宋体" w:hAnsi="宋体"/>
          <w:color w:val="000000" w:themeColor="text1"/>
          <w:highlight w:val="none"/>
          <w14:textFill>
            <w14:solidFill>
              <w14:schemeClr w14:val="tx1"/>
            </w14:solidFill>
          </w14:textFill>
        </w:rPr>
        <w:t>评审</w:t>
      </w:r>
      <w:r>
        <w:rPr>
          <w:rFonts w:ascii="宋体" w:hAnsi="宋体"/>
          <w:color w:val="000000" w:themeColor="text1"/>
          <w:highlight w:val="none"/>
          <w14:textFill>
            <w14:solidFill>
              <w14:schemeClr w14:val="tx1"/>
            </w14:solidFill>
          </w14:textFill>
        </w:rPr>
        <w:t>过程中，贵方可调查、审核我方提交的与本</w:t>
      </w:r>
      <w:r>
        <w:rPr>
          <w:rFonts w:hint="eastAsia" w:ascii="宋体" w:hAnsi="宋体"/>
          <w:color w:val="000000" w:themeColor="text1"/>
          <w:highlight w:val="none"/>
          <w14:textFill>
            <w14:solidFill>
              <w14:schemeClr w14:val="tx1"/>
            </w14:solidFill>
          </w14:textFill>
        </w:rPr>
        <w:t>比选申请文件</w:t>
      </w:r>
      <w:r>
        <w:rPr>
          <w:rFonts w:ascii="宋体" w:hAnsi="宋体"/>
          <w:color w:val="000000" w:themeColor="text1"/>
          <w:highlight w:val="none"/>
          <w14:textFill>
            <w14:solidFill>
              <w14:schemeClr w14:val="tx1"/>
            </w14:solidFill>
          </w14:textFill>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line="240" w:lineRule="auto"/>
        <w:ind w:left="0" w:right="0" w:firstLine="420" w:firstLineChars="200"/>
        <w:jc w:val="left"/>
        <w:rPr>
          <w:rFonts w:ascii="宋体" w:hAnsi="宋体"/>
          <w:b/>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我方</w:t>
      </w:r>
      <w:r>
        <w:rPr>
          <w:rFonts w:ascii="宋体" w:hAnsi="宋体"/>
          <w:color w:val="000000" w:themeColor="text1"/>
          <w:highlight w:val="none"/>
          <w14:textFill>
            <w14:solidFill>
              <w14:schemeClr w14:val="tx1"/>
            </w14:solidFill>
          </w14:textFill>
        </w:rPr>
        <w:t>郑重承诺：</w:t>
      </w:r>
      <w:r>
        <w:rPr>
          <w:rFonts w:ascii="宋体" w:hAnsi="宋体"/>
          <w:b/>
          <w:bCs/>
          <w:color w:val="000000" w:themeColor="text1"/>
          <w:highlight w:val="none"/>
          <w14:textFill>
            <w14:solidFill>
              <w14:schemeClr w14:val="tx1"/>
            </w14:solidFill>
          </w14:textFill>
        </w:rPr>
        <w:t>我方保证没有处于被责令停业，或比选申请资格被</w:t>
      </w:r>
      <w:r>
        <w:rPr>
          <w:rFonts w:hint="eastAsia" w:ascii="宋体" w:hAnsi="宋体"/>
          <w:b/>
          <w:bCs/>
          <w:color w:val="000000" w:themeColor="text1"/>
          <w:highlight w:val="none"/>
          <w:lang w:val="en-US" w:eastAsia="zh-CN"/>
          <w14:textFill>
            <w14:solidFill>
              <w14:schemeClr w14:val="tx1"/>
            </w14:solidFill>
          </w14:textFill>
        </w:rPr>
        <w:t>卫健委</w:t>
      </w:r>
      <w:r>
        <w:rPr>
          <w:rFonts w:ascii="宋体" w:hAnsi="宋体"/>
          <w:b/>
          <w:bCs/>
          <w:color w:val="000000" w:themeColor="text1"/>
          <w:highlight w:val="none"/>
          <w14:textFill>
            <w14:solidFill>
              <w14:schemeClr w14:val="tx1"/>
            </w14:solidFill>
          </w14:textFill>
        </w:rPr>
        <w:t>、应急管理部、广西区或南宁市</w:t>
      </w:r>
      <w:r>
        <w:rPr>
          <w:rFonts w:hint="eastAsia" w:ascii="宋体" w:hAnsi="宋体"/>
          <w:b/>
          <w:bCs/>
          <w:color w:val="000000" w:themeColor="text1"/>
          <w:highlight w:val="none"/>
          <w:lang w:val="en-US" w:eastAsia="zh-CN"/>
          <w14:textFill>
            <w14:solidFill>
              <w14:schemeClr w14:val="tx1"/>
            </w14:solidFill>
          </w14:textFill>
        </w:rPr>
        <w:t>卫生</w:t>
      </w:r>
      <w:r>
        <w:rPr>
          <w:rFonts w:ascii="宋体" w:hAnsi="宋体"/>
          <w:b/>
          <w:bCs/>
          <w:color w:val="000000" w:themeColor="text1"/>
          <w:highlight w:val="none"/>
          <w14:textFill>
            <w14:solidFill>
              <w14:schemeClr w14:val="tx1"/>
            </w14:solidFill>
          </w14:textFill>
        </w:rPr>
        <w:t>行政主管部门取消，或财产被接管、冻结、破产状态；在比选申请截止时间前3年内没有骗取中选、严重违约或重大质量安全责任事故。</w:t>
      </w:r>
    </w:p>
    <w:p>
      <w:pPr>
        <w:spacing w:before="0" w:after="0" w:afterAutospacing="0" w:line="240" w:lineRule="auto"/>
        <w:ind w:left="0" w:right="0" w:firstLine="420" w:firstLineChars="200"/>
        <w:jc w:val="left"/>
        <w:rPr>
          <w:rFonts w:ascii="宋体" w:hAnsi="宋体"/>
          <w:b/>
          <w:bCs/>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w:t>
      </w:r>
      <w:r>
        <w:rPr>
          <w:rFonts w:hint="eastAsia" w:ascii="宋体" w:hAnsi="宋体"/>
          <w:color w:val="000000" w:themeColor="text1"/>
          <w:highlight w:val="none"/>
          <w14:textFill>
            <w14:solidFill>
              <w14:schemeClr w14:val="tx1"/>
            </w14:solidFill>
          </w14:textFill>
        </w:rPr>
        <w:t>我方</w:t>
      </w:r>
      <w:r>
        <w:rPr>
          <w:rFonts w:ascii="宋体" w:hAnsi="宋体"/>
          <w:color w:val="000000" w:themeColor="text1"/>
          <w:highlight w:val="none"/>
          <w14:textFill>
            <w14:solidFill>
              <w14:schemeClr w14:val="tx1"/>
            </w14:solidFill>
          </w14:textFill>
        </w:rPr>
        <w:t>郑重承诺：</w:t>
      </w:r>
      <w:r>
        <w:rPr>
          <w:rFonts w:ascii="宋体" w:hAnsi="宋体"/>
          <w:b/>
          <w:bCs/>
          <w:color w:val="000000" w:themeColor="text1"/>
          <w:highlight w:val="none"/>
          <w14:textFill>
            <w14:solidFill>
              <w14:schemeClr w14:val="tx1"/>
            </w14:solidFill>
          </w14:textFill>
        </w:rPr>
        <w:t>我方保证没有单位负责人为同一人或者存在控股、管理关系的不同单位，参加同一标段比选申请或者未划分标段的同一比选项目比选申请。</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6、如果</w:t>
      </w:r>
      <w:r>
        <w:rPr>
          <w:rFonts w:hint="eastAsia" w:ascii="宋体" w:hAnsi="宋体"/>
          <w:color w:val="000000" w:themeColor="text1"/>
          <w:highlight w:val="none"/>
          <w14:textFill>
            <w14:solidFill>
              <w14:schemeClr w14:val="tx1"/>
            </w14:solidFill>
          </w14:textFill>
        </w:rPr>
        <w:t>我公司</w:t>
      </w:r>
      <w:r>
        <w:rPr>
          <w:rFonts w:ascii="宋体" w:hAnsi="宋体"/>
          <w:color w:val="000000" w:themeColor="text1"/>
          <w:highlight w:val="none"/>
          <w14:textFill>
            <w14:solidFill>
              <w14:schemeClr w14:val="tx1"/>
            </w14:solidFill>
          </w14:textFill>
        </w:rPr>
        <w:t>在该项目</w:t>
      </w:r>
      <w:r>
        <w:rPr>
          <w:rFonts w:hint="eastAsia" w:ascii="宋体" w:hAnsi="宋体"/>
          <w:color w:val="000000" w:themeColor="text1"/>
          <w:highlight w:val="none"/>
          <w14:textFill>
            <w14:solidFill>
              <w14:schemeClr w14:val="tx1"/>
            </w14:solidFill>
          </w14:textFill>
        </w:rPr>
        <w:t>报名、</w:t>
      </w:r>
      <w:r>
        <w:rPr>
          <w:rFonts w:ascii="宋体" w:hAnsi="宋体"/>
          <w:color w:val="000000" w:themeColor="text1"/>
          <w:highlight w:val="none"/>
          <w14:textFill>
            <w14:solidFill>
              <w14:schemeClr w14:val="tx1"/>
            </w14:solidFill>
          </w14:textFill>
        </w:rPr>
        <w:t>比选申请过程中或者在中选后，比选人或者有管辖权的行政监管机构发现并查实我公司在所填报的该项目</w:t>
      </w:r>
      <w:r>
        <w:rPr>
          <w:rFonts w:hint="eastAsia" w:ascii="宋体" w:hAnsi="宋体"/>
          <w:color w:val="000000" w:themeColor="text1"/>
          <w:highlight w:val="none"/>
          <w14:textFill>
            <w14:solidFill>
              <w14:schemeClr w14:val="tx1"/>
            </w14:solidFill>
          </w14:textFill>
        </w:rPr>
        <w:t>比选申请文件</w:t>
      </w:r>
      <w:r>
        <w:rPr>
          <w:rFonts w:ascii="宋体" w:hAnsi="宋体"/>
          <w:color w:val="000000" w:themeColor="text1"/>
          <w:highlight w:val="none"/>
          <w14:textFill>
            <w14:solidFill>
              <w14:schemeClr w14:val="tx1"/>
            </w14:solidFill>
          </w14:textFill>
        </w:rPr>
        <w:t>中存在提供虚假或不真实的信息或者伪造数据、资料或证书等情况，</w:t>
      </w:r>
      <w:r>
        <w:rPr>
          <w:rFonts w:hint="eastAsia" w:ascii="宋体" w:hAnsi="宋体"/>
          <w:color w:val="000000" w:themeColor="text1"/>
          <w:highlight w:val="none"/>
          <w14:textFill>
            <w14:solidFill>
              <w14:schemeClr w14:val="tx1"/>
            </w14:solidFill>
          </w14:textFill>
        </w:rPr>
        <w:t>视为我公司违约，我公司愿意接受</w:t>
      </w:r>
      <w:r>
        <w:rPr>
          <w:rFonts w:ascii="宋体" w:hAnsi="宋体"/>
          <w:color w:val="000000" w:themeColor="text1"/>
          <w:highlight w:val="none"/>
          <w14:textFill>
            <w14:solidFill>
              <w14:schemeClr w14:val="tx1"/>
            </w14:solidFill>
          </w14:textFill>
        </w:rPr>
        <w:t>比选人或有管辖权的监管机构的处罚；如果我公司已</w:t>
      </w:r>
      <w:r>
        <w:rPr>
          <w:rFonts w:hint="eastAsia" w:ascii="宋体" w:hAnsi="宋体"/>
          <w:color w:val="000000" w:themeColor="text1"/>
          <w:highlight w:val="none"/>
          <w14:textFill>
            <w14:solidFill>
              <w14:schemeClr w14:val="tx1"/>
            </w14:solidFill>
          </w14:textFill>
        </w:rPr>
        <w:t>与比选人签订合同，则视为我公司违约，履约保证金由比选人没收</w:t>
      </w:r>
      <w:r>
        <w:rPr>
          <w:rFonts w:ascii="宋体" w:hAnsi="宋体"/>
          <w:color w:val="000000" w:themeColor="text1"/>
          <w:highlight w:val="none"/>
          <w14:textFill>
            <w14:solidFill>
              <w14:schemeClr w14:val="tx1"/>
            </w14:solidFill>
          </w14:textFill>
        </w:rPr>
        <w:t>；由此造成的任何后果和损失均由我公司承担。本段承诺既是我公司</w:t>
      </w:r>
      <w:r>
        <w:rPr>
          <w:rFonts w:hint="eastAsia" w:ascii="宋体" w:hAnsi="宋体"/>
          <w:color w:val="000000" w:themeColor="text1"/>
          <w:highlight w:val="none"/>
          <w14:textFill>
            <w14:solidFill>
              <w14:schemeClr w14:val="tx1"/>
            </w14:solidFill>
          </w14:textFill>
        </w:rPr>
        <w:t>比选申请文件</w:t>
      </w:r>
      <w:r>
        <w:rPr>
          <w:rFonts w:ascii="宋体" w:hAnsi="宋体"/>
          <w:color w:val="000000" w:themeColor="text1"/>
          <w:highlight w:val="none"/>
          <w14:textFill>
            <w14:solidFill>
              <w14:schemeClr w14:val="tx1"/>
            </w14:solidFill>
          </w14:textFill>
        </w:rPr>
        <w:t>的有效组成内容，也是我公司真实意思的表示，对我公司在与该项目有关的任何行为中始终具有优先的法律约束力。</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7、我方了解：无论</w:t>
      </w:r>
      <w:r>
        <w:rPr>
          <w:rFonts w:hint="eastAsia" w:ascii="宋体" w:hAnsi="宋体"/>
          <w:color w:val="000000" w:themeColor="text1"/>
          <w:highlight w:val="none"/>
          <w14:textFill>
            <w14:solidFill>
              <w14:schemeClr w14:val="tx1"/>
            </w14:solidFill>
          </w14:textFill>
        </w:rPr>
        <w:t>是否中选</w:t>
      </w:r>
      <w:r>
        <w:rPr>
          <w:rFonts w:ascii="宋体" w:hAnsi="宋体"/>
          <w:color w:val="000000" w:themeColor="text1"/>
          <w:highlight w:val="none"/>
          <w14:textFill>
            <w14:solidFill>
              <w14:schemeClr w14:val="tx1"/>
            </w14:solidFill>
          </w14:textFill>
        </w:rPr>
        <w:t>，我方将自行承担与</w:t>
      </w:r>
      <w:r>
        <w:rPr>
          <w:rFonts w:hint="eastAsia" w:ascii="宋体" w:hAnsi="宋体"/>
          <w:color w:val="000000" w:themeColor="text1"/>
          <w:highlight w:val="none"/>
          <w14:textFill>
            <w14:solidFill>
              <w14:schemeClr w14:val="tx1"/>
            </w14:solidFill>
          </w14:textFill>
        </w:rPr>
        <w:t>比选申请</w:t>
      </w:r>
      <w:r>
        <w:rPr>
          <w:rFonts w:ascii="宋体" w:hAnsi="宋体"/>
          <w:color w:val="000000" w:themeColor="text1"/>
          <w:highlight w:val="none"/>
          <w14:textFill>
            <w14:solidFill>
              <w14:schemeClr w14:val="tx1"/>
            </w14:solidFill>
          </w14:textFill>
        </w:rPr>
        <w:t>活动所需的一切费用。</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8</w:t>
      </w:r>
      <w:r>
        <w:rPr>
          <w:rFonts w:hint="eastAsia" w:ascii="宋体" w:hAnsi="宋体"/>
          <w:color w:val="000000" w:themeColor="text1"/>
          <w:highlight w:val="none"/>
          <w14:textFill>
            <w14:solidFill>
              <w14:schemeClr w14:val="tx1"/>
            </w14:solidFill>
          </w14:textFill>
        </w:rPr>
        <w:t>、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我</w:t>
      </w:r>
      <w:r>
        <w:rPr>
          <w:rFonts w:hint="eastAsia" w:ascii="宋体" w:hAnsi="宋体"/>
          <w:color w:val="000000" w:themeColor="text1"/>
          <w:highlight w:val="none"/>
          <w14:textFill>
            <w14:solidFill>
              <w14:schemeClr w14:val="tx1"/>
            </w14:solidFill>
          </w14:textFill>
        </w:rPr>
        <w:t>方</w:t>
      </w:r>
      <w:r>
        <w:rPr>
          <w:rFonts w:ascii="宋体" w:hAnsi="宋体"/>
          <w:color w:val="000000" w:themeColor="text1"/>
          <w:highlight w:val="none"/>
          <w14:textFill>
            <w14:solidFill>
              <w14:schemeClr w14:val="tx1"/>
            </w14:solidFill>
          </w14:textFill>
        </w:rPr>
        <w:t>声明，我们所填报的资料是完全真实和准确的，并愿为此承担任何相关的法律责任。</w:t>
      </w:r>
    </w:p>
    <w:p>
      <w:pPr>
        <w:spacing w:before="0" w:after="0" w:afterAutospacing="0" w:line="240" w:lineRule="auto"/>
        <w:ind w:left="0" w:right="0" w:firstLine="420" w:firstLineChars="200"/>
        <w:jc w:val="left"/>
        <w:rPr>
          <w:rFonts w:ascii="宋体" w:hAnsi="宋体"/>
          <w:color w:val="000000" w:themeColor="text1"/>
          <w:highlight w:val="none"/>
          <w14:textFill>
            <w14:solidFill>
              <w14:schemeClr w14:val="tx1"/>
            </w14:solidFill>
          </w14:textFill>
        </w:rPr>
      </w:pPr>
    </w:p>
    <w:p>
      <w:pPr>
        <w:spacing w:before="0" w:after="0" w:afterAutospacing="0" w:line="240" w:lineRule="auto"/>
        <w:ind w:left="0" w:right="0" w:firstLine="200"/>
        <w:rPr>
          <w:rFonts w:ascii="宋体" w:hAnsi="宋体"/>
          <w:color w:val="000000" w:themeColor="text1"/>
          <w:highlight w:val="none"/>
          <w14:textFill>
            <w14:solidFill>
              <w14:schemeClr w14:val="tx1"/>
            </w14:solidFill>
          </w14:textFill>
        </w:rPr>
      </w:pPr>
    </w:p>
    <w:p>
      <w:pPr>
        <w:spacing w:before="0" w:after="0" w:afterAutospacing="0" w:line="240" w:lineRule="auto"/>
        <w:ind w:left="0" w:right="0" w:firstLine="200"/>
        <w:rPr>
          <w:rFonts w:ascii="宋体" w:hAnsi="宋体"/>
          <w:color w:val="000000" w:themeColor="text1"/>
          <w:highlight w:val="none"/>
          <w14:textFill>
            <w14:solidFill>
              <w14:schemeClr w14:val="tx1"/>
            </w14:solidFill>
          </w14:textFill>
        </w:rPr>
      </w:pPr>
    </w:p>
    <w:p>
      <w:pPr>
        <w:spacing w:before="0" w:after="0" w:afterAutospacing="0" w:line="240" w:lineRule="auto"/>
        <w:ind w:left="0" w:right="0" w:firstLine="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w:t>
      </w:r>
      <w:r>
        <w:rPr>
          <w:rFonts w:ascii="宋体" w:hAnsi="宋体"/>
          <w:color w:val="000000" w:themeColor="text1"/>
          <w:highlight w:val="none"/>
          <w14:textFill>
            <w14:solidFill>
              <w14:schemeClr w14:val="tx1"/>
            </w14:solidFill>
          </w14:textFill>
        </w:rPr>
        <w:t>地址：</w:t>
      </w:r>
      <w:r>
        <w:rPr>
          <w:rFonts w:ascii="宋体" w:hAnsi="宋体"/>
          <w:color w:val="000000" w:themeColor="text1"/>
          <w:highlight w:val="none"/>
          <w:u w:val="single"/>
          <w14:textFill>
            <w14:solidFill>
              <w14:schemeClr w14:val="tx1"/>
            </w14:solidFill>
          </w14:textFill>
        </w:rPr>
        <w:t>　　</w:t>
      </w:r>
    </w:p>
    <w:p>
      <w:pPr>
        <w:spacing w:before="0" w:after="0" w:afterAutospacing="0" w:line="240" w:lineRule="auto"/>
        <w:ind w:left="0" w:right="0" w:firstLine="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盖单位公章</w:t>
      </w:r>
      <w:r>
        <w:rPr>
          <w:rFonts w:ascii="宋体" w:hAnsi="宋体"/>
          <w:color w:val="000000" w:themeColor="text1"/>
          <w:highlight w:val="none"/>
          <w:u w:val="single"/>
          <w14:textFill>
            <w14:solidFill>
              <w14:schemeClr w14:val="tx1"/>
            </w14:solidFill>
          </w14:textFill>
        </w:rPr>
        <w:t>)</w:t>
      </w:r>
    </w:p>
    <w:p>
      <w:pPr>
        <w:spacing w:before="0" w:after="0" w:afterAutospacing="0" w:line="240" w:lineRule="auto"/>
        <w:ind w:left="0"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邮政编码：</w:t>
      </w:r>
      <w:r>
        <w:rPr>
          <w:rFonts w:ascii="宋体" w:hAnsi="宋体"/>
          <w:color w:val="000000" w:themeColor="text1"/>
          <w:highlight w:val="none"/>
          <w:u w:val="single"/>
          <w14:textFill>
            <w14:solidFill>
              <w14:schemeClr w14:val="tx1"/>
            </w14:solidFill>
          </w14:textFill>
        </w:rPr>
        <w:t>　　</w:t>
      </w:r>
    </w:p>
    <w:p>
      <w:pPr>
        <w:spacing w:before="0" w:after="0" w:afterAutospacing="0" w:line="240" w:lineRule="auto"/>
        <w:ind w:left="0" w:right="0" w:firstLine="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法定代表人（或委托代理人）：</w:t>
      </w:r>
      <w:r>
        <w:rPr>
          <w:rFonts w:ascii="宋体" w:hAnsi="宋体"/>
          <w:color w:val="000000" w:themeColor="text1"/>
          <w:highlight w:val="none"/>
          <w:u w:val="single"/>
          <w14:textFill>
            <w14:solidFill>
              <w14:schemeClr w14:val="tx1"/>
            </w14:solidFill>
          </w14:textFill>
        </w:rPr>
        <w:t>(签字</w:t>
      </w:r>
      <w:r>
        <w:rPr>
          <w:rFonts w:hint="eastAsia" w:ascii="宋体" w:hAnsi="宋体"/>
          <w:color w:val="000000" w:themeColor="text1"/>
          <w:highlight w:val="none"/>
          <w:u w:val="single"/>
          <w14:textFill>
            <w14:solidFill>
              <w14:schemeClr w14:val="tx1"/>
            </w14:solidFill>
          </w14:textFill>
        </w:rPr>
        <w:t>或盖章</w:t>
      </w:r>
      <w:r>
        <w:rPr>
          <w:rFonts w:ascii="宋体" w:hAnsi="宋体"/>
          <w:color w:val="000000" w:themeColor="text1"/>
          <w:highlight w:val="none"/>
          <w:u w:val="single"/>
          <w14:textFill>
            <w14:solidFill>
              <w14:schemeClr w14:val="tx1"/>
            </w14:solidFill>
          </w14:textFill>
        </w:rPr>
        <w:t>)</w:t>
      </w:r>
    </w:p>
    <w:p>
      <w:pPr>
        <w:spacing w:before="0" w:after="0" w:afterAutospacing="0" w:line="240" w:lineRule="auto"/>
        <w:ind w:left="0"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电话：</w:t>
      </w:r>
      <w:r>
        <w:rPr>
          <w:rFonts w:ascii="宋体" w:hAnsi="宋体"/>
          <w:color w:val="000000" w:themeColor="text1"/>
          <w:highlight w:val="none"/>
          <w:u w:val="single"/>
          <w14:textFill>
            <w14:solidFill>
              <w14:schemeClr w14:val="tx1"/>
            </w14:solidFill>
          </w14:textFill>
        </w:rPr>
        <w:t>　　</w:t>
      </w:r>
    </w:p>
    <w:p>
      <w:pPr>
        <w:spacing w:before="0" w:after="0" w:afterAutospacing="0" w:line="240" w:lineRule="auto"/>
        <w:ind w:left="0" w:right="0" w:firstLine="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传真：</w:t>
      </w:r>
      <w:r>
        <w:rPr>
          <w:rFonts w:ascii="宋体" w:hAnsi="宋体"/>
          <w:color w:val="000000" w:themeColor="text1"/>
          <w:highlight w:val="none"/>
          <w:u w:val="single"/>
          <w14:textFill>
            <w14:solidFill>
              <w14:schemeClr w14:val="tx1"/>
            </w14:solidFill>
          </w14:textFill>
        </w:rPr>
        <w:t>　　</w:t>
      </w:r>
    </w:p>
    <w:p>
      <w:pPr>
        <w:spacing w:before="0" w:after="0" w:afterAutospacing="0" w:line="240" w:lineRule="auto"/>
        <w:ind w:left="0" w:right="0" w:firstLine="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日期：</w:t>
      </w:r>
      <w:r>
        <w:rPr>
          <w:rFonts w:hint="eastAsia" w:ascii="宋体" w:hAnsi="宋体"/>
          <w:color w:val="000000" w:themeColor="text1"/>
          <w:highlight w:val="none"/>
          <w:lang w:val="en-US" w:eastAsia="zh-CN"/>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lang w:val="en-US" w:eastAsia="zh-CN"/>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lang w:val="en-US" w:eastAsia="zh-CN"/>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日</w:t>
      </w:r>
    </w:p>
    <w:p>
      <w:pPr>
        <w:pStyle w:val="2"/>
        <w:pageBreakBefore/>
        <w:spacing w:after="100"/>
        <w:ind w:left="0" w:right="-57" w:firstLine="0"/>
        <w:jc w:val="center"/>
        <w:rPr>
          <w:rFonts w:ascii="宋体" w:hAnsi="宋体"/>
          <w:color w:val="000000" w:themeColor="text1"/>
          <w:sz w:val="24"/>
          <w:szCs w:val="24"/>
          <w:highlight w:val="none"/>
          <w14:textFill>
            <w14:solidFill>
              <w14:schemeClr w14:val="tx1"/>
            </w14:solidFill>
          </w14:textFill>
        </w:rPr>
      </w:pPr>
      <w:bookmarkStart w:id="1403" w:name="_Toc12677"/>
      <w:bookmarkStart w:id="1404" w:name="_Toc17687"/>
      <w:bookmarkStart w:id="1405" w:name="_Toc8874"/>
      <w:bookmarkStart w:id="1406" w:name="_Toc13328"/>
      <w:bookmarkStart w:id="1407" w:name="_Toc14586"/>
      <w:bookmarkStart w:id="1408" w:name="_Toc12983551"/>
      <w:bookmarkStart w:id="1409" w:name="_Toc28662"/>
      <w:bookmarkStart w:id="1410" w:name="_Toc8914"/>
      <w:bookmarkStart w:id="1411" w:name="_Toc23770"/>
      <w:bookmarkStart w:id="1412" w:name="_Toc18876"/>
      <w:bookmarkStart w:id="1413" w:name="_Toc27820"/>
      <w:bookmarkStart w:id="1414" w:name="_Toc16676"/>
      <w:bookmarkStart w:id="1415" w:name="_Toc8451"/>
      <w:bookmarkStart w:id="1416" w:name="_Toc11582"/>
      <w:bookmarkStart w:id="1417" w:name="_Toc29358"/>
      <w:bookmarkStart w:id="1418" w:name="_Toc10812"/>
      <w:bookmarkStart w:id="1419" w:name="_Toc12984811"/>
      <w:bookmarkStart w:id="1420" w:name="_Toc414290525"/>
      <w:bookmarkStart w:id="1421" w:name="_Toc24971"/>
      <w:bookmarkStart w:id="1422" w:name="_Toc14988"/>
      <w:bookmarkStart w:id="1423" w:name="_Toc492478807"/>
      <w:bookmarkStart w:id="1424" w:name="_Toc302"/>
      <w:bookmarkStart w:id="1425" w:name="_Toc29138"/>
      <w:bookmarkStart w:id="1426" w:name="_Toc17103"/>
      <w:bookmarkStart w:id="1427" w:name="_Toc7839"/>
      <w:bookmarkStart w:id="1428" w:name="_Toc31124"/>
      <w:bookmarkStart w:id="1429" w:name="_Toc2862"/>
      <w:bookmarkStart w:id="1430" w:name="_Toc9261"/>
      <w:bookmarkStart w:id="1431" w:name="_Toc27554"/>
      <w:bookmarkStart w:id="1432" w:name="_Toc502"/>
      <w:bookmarkStart w:id="1433" w:name="_Toc27324"/>
      <w:r>
        <w:rPr>
          <w:rFonts w:ascii="宋体" w:hAnsi="宋体"/>
          <w:color w:val="000000" w:themeColor="text1"/>
          <w:sz w:val="24"/>
          <w:szCs w:val="24"/>
          <w:highlight w:val="none"/>
          <w14:textFill>
            <w14:solidFill>
              <w14:schemeClr w14:val="tx1"/>
            </w14:solidFill>
          </w14:textFill>
        </w:rPr>
        <w:t xml:space="preserve">B </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r>
        <w:rPr>
          <w:rFonts w:hint="eastAsia" w:ascii="宋体" w:hAnsi="宋体"/>
          <w:color w:val="000000" w:themeColor="text1"/>
          <w:sz w:val="24"/>
          <w:szCs w:val="24"/>
          <w:highlight w:val="none"/>
          <w14:textFill>
            <w14:solidFill>
              <w14:schemeClr w14:val="tx1"/>
            </w14:solidFill>
          </w14:textFill>
        </w:rPr>
        <w:t>价格文件</w:t>
      </w:r>
      <w:bookmarkEnd w:id="1424"/>
      <w:bookmarkEnd w:id="1425"/>
      <w:bookmarkEnd w:id="1426"/>
      <w:bookmarkEnd w:id="1427"/>
      <w:bookmarkEnd w:id="1428"/>
      <w:bookmarkEnd w:id="1429"/>
      <w:bookmarkEnd w:id="1430"/>
      <w:bookmarkEnd w:id="1431"/>
      <w:bookmarkEnd w:id="1432"/>
      <w:bookmarkEnd w:id="1433"/>
    </w:p>
    <w:p>
      <w:pPr>
        <w:jc w:val="center"/>
        <w:rPr>
          <w:rFonts w:ascii="宋体" w:hAnsi="宋体"/>
          <w:color w:val="000000" w:themeColor="text1"/>
          <w:sz w:val="48"/>
          <w:szCs w:val="48"/>
          <w:highlight w:val="none"/>
          <w:u w:val="single"/>
          <w14:textFill>
            <w14:solidFill>
              <w14:schemeClr w14:val="tx1"/>
            </w14:solidFill>
          </w14:textFill>
        </w:rPr>
      </w:pPr>
    </w:p>
    <w:p>
      <w:pPr>
        <w:jc w:val="center"/>
        <w:outlineLvl w:val="0"/>
        <w:rPr>
          <w:rFonts w:ascii="宋体" w:hAnsi="宋体"/>
          <w:color w:val="000000" w:themeColor="text1"/>
          <w:sz w:val="48"/>
          <w:szCs w:val="48"/>
          <w:highlight w:val="none"/>
          <w14:textFill>
            <w14:solidFill>
              <w14:schemeClr w14:val="tx1"/>
            </w14:solidFill>
          </w14:textFill>
        </w:rPr>
      </w:pPr>
      <w:bookmarkStart w:id="1434" w:name="_Toc2490"/>
      <w:bookmarkStart w:id="1435" w:name="_Toc27307"/>
      <w:bookmarkStart w:id="1436" w:name="_Toc5600"/>
      <w:bookmarkStart w:id="1437" w:name="_Toc1"/>
      <w:bookmarkStart w:id="1438" w:name="_Toc28230"/>
      <w:bookmarkStart w:id="1439" w:name="_Toc20078"/>
      <w:bookmarkStart w:id="1440" w:name="_Toc17887"/>
      <w:bookmarkStart w:id="1441" w:name="_Toc525"/>
      <w:bookmarkStart w:id="1442" w:name="_Toc19519"/>
      <w:bookmarkStart w:id="1443" w:name="_Toc2657"/>
      <w:r>
        <w:rPr>
          <w:rFonts w:hint="eastAsia" w:ascii="宋体" w:hAnsi="宋体"/>
          <w:color w:val="000000" w:themeColor="text1"/>
          <w:sz w:val="48"/>
          <w:szCs w:val="48"/>
          <w:highlight w:val="none"/>
          <w14:textFill>
            <w14:solidFill>
              <w14:schemeClr w14:val="tx1"/>
            </w14:solidFill>
          </w14:textFill>
        </w:rPr>
        <w:t>项目比选申请文件</w:t>
      </w:r>
      <w:bookmarkEnd w:id="1434"/>
      <w:bookmarkEnd w:id="1435"/>
      <w:bookmarkEnd w:id="1436"/>
      <w:bookmarkEnd w:id="1437"/>
      <w:bookmarkEnd w:id="1438"/>
      <w:bookmarkEnd w:id="1439"/>
      <w:bookmarkEnd w:id="1440"/>
      <w:bookmarkEnd w:id="1441"/>
      <w:bookmarkEnd w:id="1442"/>
      <w:bookmarkEnd w:id="1443"/>
    </w:p>
    <w:p>
      <w:pPr>
        <w:autoSpaceDE w:val="0"/>
        <w:autoSpaceDN w:val="0"/>
        <w:adjustRightInd w:val="0"/>
        <w:jc w:val="center"/>
        <w:outlineLvl w:val="0"/>
        <w:rPr>
          <w:rFonts w:ascii="宋体" w:hAnsi="宋体"/>
          <w:color w:val="000000" w:themeColor="text1"/>
          <w:sz w:val="48"/>
          <w:szCs w:val="48"/>
          <w:highlight w:val="none"/>
          <w14:textFill>
            <w14:solidFill>
              <w14:schemeClr w14:val="tx1"/>
            </w14:solidFill>
          </w14:textFill>
        </w:rPr>
      </w:pPr>
      <w:bookmarkStart w:id="1444" w:name="_Toc10205"/>
      <w:bookmarkStart w:id="1445" w:name="_Toc20178"/>
      <w:bookmarkStart w:id="1446" w:name="_Toc6157"/>
      <w:bookmarkStart w:id="1447" w:name="_Toc29667"/>
      <w:bookmarkStart w:id="1448" w:name="_Toc19531"/>
      <w:bookmarkStart w:id="1449" w:name="_Toc24624"/>
      <w:bookmarkStart w:id="1450" w:name="_Toc21498"/>
      <w:bookmarkStart w:id="1451" w:name="_Toc2222"/>
      <w:bookmarkStart w:id="1452" w:name="_Toc7565"/>
      <w:bookmarkStart w:id="1453" w:name="_Toc14395"/>
      <w:r>
        <w:rPr>
          <w:rFonts w:hint="eastAsia" w:ascii="宋体" w:hAnsi="宋体"/>
          <w:color w:val="000000" w:themeColor="text1"/>
          <w:sz w:val="48"/>
          <w:szCs w:val="48"/>
          <w:highlight w:val="none"/>
          <w14:textFill>
            <w14:solidFill>
              <w14:schemeClr w14:val="tx1"/>
            </w14:solidFill>
          </w14:textFill>
        </w:rPr>
        <w:t>价格文件</w:t>
      </w:r>
      <w:bookmarkEnd w:id="1444"/>
      <w:bookmarkEnd w:id="1445"/>
      <w:bookmarkEnd w:id="1446"/>
      <w:bookmarkEnd w:id="1447"/>
      <w:bookmarkEnd w:id="1448"/>
      <w:bookmarkEnd w:id="1449"/>
      <w:bookmarkEnd w:id="1450"/>
      <w:bookmarkEnd w:id="1451"/>
      <w:bookmarkEnd w:id="1452"/>
      <w:bookmarkEnd w:id="1453"/>
    </w:p>
    <w:p>
      <w:pPr>
        <w:autoSpaceDE w:val="0"/>
        <w:autoSpaceDN w:val="0"/>
        <w:adjustRightInd w:val="0"/>
        <w:jc w:val="center"/>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（＊本）</w:t>
      </w:r>
    </w:p>
    <w:p>
      <w:pPr>
        <w:autoSpaceDE w:val="0"/>
        <w:autoSpaceDN w:val="0"/>
        <w:adjustRightInd w:val="0"/>
        <w:jc w:val="left"/>
        <w:rPr>
          <w:rFonts w:ascii="楷体_GB2312" w:eastAsia="楷体_GB2312"/>
          <w:color w:val="000000" w:themeColor="text1"/>
          <w:sz w:val="24"/>
          <w:highlight w:val="none"/>
          <w14:textFill>
            <w14:solidFill>
              <w14:schemeClr w14:val="tx1"/>
            </w14:solidFill>
          </w14:textFill>
        </w:rPr>
      </w:pPr>
    </w:p>
    <w:p>
      <w:pPr>
        <w:autoSpaceDE w:val="0"/>
        <w:autoSpaceDN w:val="0"/>
        <w:adjustRightInd w:val="0"/>
        <w:jc w:val="left"/>
        <w:rPr>
          <w:rFonts w:ascii="楷体_GB2312" w:eastAsia="楷体_GB2312"/>
          <w:color w:val="000000" w:themeColor="text1"/>
          <w:sz w:val="24"/>
          <w:highlight w:val="none"/>
          <w14:textFill>
            <w14:solidFill>
              <w14:schemeClr w14:val="tx1"/>
            </w14:solidFill>
          </w14:textFill>
        </w:rPr>
      </w:pPr>
    </w:p>
    <w:p>
      <w:pPr>
        <w:autoSpaceDE w:val="0"/>
        <w:autoSpaceDN w:val="0"/>
        <w:adjustRightInd w:val="0"/>
        <w:ind w:left="0" w:firstLine="0"/>
        <w:jc w:val="left"/>
        <w:rPr>
          <w:rFonts w:ascii="楷体_GB2312" w:eastAsia="楷体_GB2312"/>
          <w:color w:val="000000" w:themeColor="text1"/>
          <w:sz w:val="24"/>
          <w:highlight w:val="none"/>
          <w14:textFill>
            <w14:solidFill>
              <w14:schemeClr w14:val="tx1"/>
            </w14:solidFill>
          </w14:textFill>
        </w:rPr>
      </w:pPr>
    </w:p>
    <w:p>
      <w:pPr>
        <w:autoSpaceDE w:val="0"/>
        <w:autoSpaceDN w:val="0"/>
        <w:adjustRightInd w:val="0"/>
        <w:jc w:val="left"/>
        <w:rPr>
          <w:rFonts w:ascii="楷体_GB2312" w:eastAsia="楷体_GB2312"/>
          <w:color w:val="000000" w:themeColor="text1"/>
          <w:sz w:val="24"/>
          <w:highlight w:val="none"/>
          <w14:textFill>
            <w14:solidFill>
              <w14:schemeClr w14:val="tx1"/>
            </w14:solidFill>
          </w14:textFill>
        </w:rPr>
      </w:pP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比选申请人：（ 加盖单位公章）</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法定代表人或授权委托代理人：（签字或盖章）</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电话/传真：</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地址：</w:t>
      </w:r>
    </w:p>
    <w:p>
      <w:pPr>
        <w:autoSpaceDE w:val="0"/>
        <w:autoSpaceDN w:val="0"/>
        <w:adjustRightInd w:val="0"/>
        <w:rPr>
          <w:rFonts w:ascii="宋体" w:hAnsi="宋体"/>
          <w:color w:val="000000" w:themeColor="text1"/>
          <w:sz w:val="28"/>
          <w:szCs w:val="28"/>
          <w:highlight w:val="none"/>
          <w14:textFill>
            <w14:solidFill>
              <w14:schemeClr w14:val="tx1"/>
            </w14:solidFill>
          </w14:textFill>
        </w:rPr>
      </w:pPr>
    </w:p>
    <w:p>
      <w:pPr>
        <w:autoSpaceDE w:val="0"/>
        <w:autoSpaceDN w:val="0"/>
        <w:adjustRightInd w:val="0"/>
        <w:jc w:val="right"/>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 xml:space="preserve">年 </w:t>
      </w:r>
      <w:r>
        <w:rPr>
          <w:rFonts w:hint="eastAsia" w:ascii="宋体" w:hAnsi="宋体"/>
          <w:color w:val="000000" w:themeColor="text1"/>
          <w:sz w:val="28"/>
          <w:szCs w:val="28"/>
          <w:highlight w:val="none"/>
          <w:lang w:val="en-US" w:eastAsia="zh-CN"/>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 xml:space="preserve"> 月 </w:t>
      </w:r>
      <w:r>
        <w:rPr>
          <w:rFonts w:hint="eastAsia" w:ascii="宋体" w:hAnsi="宋体"/>
          <w:color w:val="000000" w:themeColor="text1"/>
          <w:sz w:val="28"/>
          <w:szCs w:val="28"/>
          <w:highlight w:val="none"/>
          <w:lang w:val="en-US" w:eastAsia="zh-CN"/>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日</w:t>
      </w:r>
    </w:p>
    <w:p>
      <w:pPr>
        <w:spacing w:before="0" w:after="0" w:afterAutospacing="0"/>
        <w:ind w:left="0" w:right="0" w:firstLine="422" w:firstLineChars="200"/>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B价格文件格式</w:t>
      </w:r>
    </w:p>
    <w:p>
      <w:pPr>
        <w:spacing w:before="0" w:after="0" w:afterAutospacing="0" w:line="276" w:lineRule="auto"/>
        <w:ind w:left="210" w:leftChars="100" w:right="0" w:firstLine="210" w:firstLineChars="1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（1）比选申请函（格式见B1）；</w:t>
      </w:r>
    </w:p>
    <w:p>
      <w:pPr>
        <w:spacing w:before="0" w:after="0" w:afterAutospacing="0" w:line="276" w:lineRule="auto"/>
        <w:ind w:left="210" w:leftChars="100" w:right="0" w:firstLine="210" w:firstLineChars="1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（2）比选申请报价一览表（格式见B2）；</w:t>
      </w:r>
    </w:p>
    <w:p>
      <w:pPr>
        <w:spacing w:before="0" w:after="0" w:afterAutospacing="0" w:line="276" w:lineRule="auto"/>
        <w:ind w:left="0" w:right="0"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）比选申请报价明细表（格式见B3）；</w:t>
      </w:r>
    </w:p>
    <w:p>
      <w:pPr>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（4）比选申请人认为应提交的其他比选申请资料（如有）。</w:t>
      </w:r>
    </w:p>
    <w:p>
      <w:pPr>
        <w:pStyle w:val="5"/>
        <w:rPr>
          <w:rFonts w:ascii="宋体" w:hAnsi="宋体" w:cs="Arial"/>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bookmarkStart w:id="1454" w:name="_Toc7004"/>
      <w:bookmarkStart w:id="1455" w:name="_Toc23615"/>
      <w:bookmarkStart w:id="1456" w:name="_Toc41492244"/>
      <w:bookmarkStart w:id="1457" w:name="_Toc12984812"/>
      <w:bookmarkStart w:id="1458" w:name="_Toc12951"/>
      <w:bookmarkStart w:id="1459" w:name="_Toc9560"/>
      <w:bookmarkStart w:id="1460" w:name="_Toc25750680"/>
      <w:bookmarkStart w:id="1461" w:name="_Toc1158"/>
      <w:bookmarkStart w:id="1462" w:name="_Toc6992"/>
      <w:bookmarkStart w:id="1463" w:name="_Toc13980"/>
      <w:bookmarkStart w:id="1464" w:name="_Toc18516"/>
      <w:bookmarkStart w:id="1465" w:name="_Toc492478808"/>
      <w:bookmarkStart w:id="1466" w:name="_Toc25419"/>
      <w:bookmarkStart w:id="1467" w:name="_Toc414290526"/>
      <w:bookmarkStart w:id="1468" w:name="_Toc375564355"/>
      <w:bookmarkStart w:id="1469" w:name="_Toc29688"/>
      <w:bookmarkStart w:id="1470" w:name="_Toc24487"/>
      <w:bookmarkStart w:id="1471" w:name="_Toc16489"/>
      <w:bookmarkStart w:id="1472" w:name="_Toc18340"/>
      <w:bookmarkStart w:id="1473" w:name="_Toc29231"/>
      <w:bookmarkStart w:id="1474" w:name="_Toc27610"/>
      <w:bookmarkStart w:id="1475" w:name="_Toc10991"/>
      <w:bookmarkStart w:id="1476" w:name="_Toc24326"/>
      <w:bookmarkStart w:id="1477" w:name="_Toc9861"/>
      <w:bookmarkStart w:id="1478" w:name="_Toc12983552"/>
      <w:r>
        <w:rPr>
          <w:rFonts w:ascii="宋体" w:hAnsi="宋体"/>
          <w:color w:val="000000" w:themeColor="text1"/>
          <w:sz w:val="21"/>
          <w:szCs w:val="21"/>
          <w:highlight w:val="none"/>
          <w14:textFill>
            <w14:solidFill>
              <w14:schemeClr w14:val="tx1"/>
            </w14:solidFill>
          </w14:textFill>
        </w:rPr>
        <w:t>B</w:t>
      </w:r>
      <w:r>
        <w:rPr>
          <w:rFonts w:hint="eastAsia" w:ascii="宋体" w:hAnsi="宋体"/>
          <w:color w:val="000000" w:themeColor="text1"/>
          <w:sz w:val="21"/>
          <w:szCs w:val="21"/>
          <w:highlight w:val="none"/>
          <w14:textFill>
            <w14:solidFill>
              <w14:schemeClr w14:val="tx1"/>
            </w14:solidFill>
          </w14:textFill>
        </w:rPr>
        <w:t>1</w:t>
      </w:r>
      <w:r>
        <w:rPr>
          <w:rFonts w:ascii="宋体" w:hAnsi="宋体"/>
          <w:color w:val="000000" w:themeColor="text1"/>
          <w:sz w:val="21"/>
          <w:szCs w:val="21"/>
          <w:highlight w:val="none"/>
          <w14:textFill>
            <w14:solidFill>
              <w14:schemeClr w14:val="tx1"/>
            </w14:solidFill>
          </w14:textFill>
        </w:rPr>
        <w:t>比选申请函格式</w:t>
      </w:r>
    </w:p>
    <w:p>
      <w:pPr>
        <w:spacing w:before="0" w:after="0" w:afterAutospacing="0"/>
        <w:ind w:right="0" w:firstLine="0"/>
        <w:jc w:val="center"/>
        <w:rPr>
          <w:rFonts w:ascii="宋体" w:hAnsi="宋体"/>
          <w:b/>
          <w:color w:val="000000" w:themeColor="text1"/>
          <w:sz w:val="32"/>
          <w:szCs w:val="32"/>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t>比选申请函</w:t>
      </w:r>
    </w:p>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致：南宁轨道交通</w:t>
      </w:r>
      <w:r>
        <w:rPr>
          <w:rFonts w:hint="eastAsia" w:ascii="宋体" w:hAnsi="宋体"/>
          <w:color w:val="000000" w:themeColor="text1"/>
          <w:highlight w:val="none"/>
          <w:lang w:val="en-US" w:eastAsia="zh-CN"/>
          <w14:textFill>
            <w14:solidFill>
              <w14:schemeClr w14:val="tx1"/>
            </w14:solidFill>
          </w14:textFill>
        </w:rPr>
        <w:t>运营</w:t>
      </w:r>
      <w:r>
        <w:rPr>
          <w:rFonts w:ascii="宋体" w:hAnsi="宋体"/>
          <w:color w:val="000000" w:themeColor="text1"/>
          <w:highlight w:val="none"/>
          <w14:textFill>
            <w14:solidFill>
              <w14:schemeClr w14:val="tx1"/>
            </w14:solidFill>
          </w14:textFill>
        </w:rPr>
        <w:t>有限公司</w:t>
      </w:r>
    </w:p>
    <w:p>
      <w:pPr>
        <w:spacing w:before="0" w:after="0" w:afterAutospacing="0" w:line="480" w:lineRule="auto"/>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根据贵方为</w:t>
      </w:r>
      <w:r>
        <w:rPr>
          <w:rFonts w:hint="eastAsia" w:ascii="宋体" w:hAnsi="宋体"/>
          <w:color w:val="000000" w:themeColor="text1"/>
          <w:highlight w:val="none"/>
          <w14:textFill>
            <w14:solidFill>
              <w14:schemeClr w14:val="tx1"/>
            </w14:solidFill>
          </w14:textFill>
        </w:rPr>
        <w:t>采购项目比选</w:t>
      </w:r>
      <w:r>
        <w:rPr>
          <w:rFonts w:ascii="宋体" w:hAnsi="宋体"/>
          <w:color w:val="000000" w:themeColor="text1"/>
          <w:highlight w:val="none"/>
          <w14:textFill>
            <w14:solidFill>
              <w14:schemeClr w14:val="tx1"/>
            </w14:solidFill>
          </w14:textFill>
        </w:rPr>
        <w:t>采购服务的比选申请邀请(项目编号：</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auto"/>
          <w:highlight w:val="none"/>
        </w:rPr>
        <w:t>202207220003</w:t>
      </w:r>
      <w:r>
        <w:rPr>
          <w:rFonts w:hint="eastAsia" w:ascii="宋体" w:hAnsi="宋体"/>
          <w:color w:val="000000" w:themeColor="text1"/>
          <w:highlight w:val="none"/>
          <w:lang w:val="en-US" w:eastAsia="zh-CN"/>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)，签字人</w:t>
      </w:r>
      <w:r>
        <w:rPr>
          <w:rFonts w:ascii="宋体" w:hAnsi="宋体"/>
          <w:color w:val="000000" w:themeColor="text1"/>
          <w:highlight w:val="none"/>
          <w:u w:val="single"/>
          <w14:textFill>
            <w14:solidFill>
              <w14:schemeClr w14:val="tx1"/>
            </w14:solidFill>
          </w14:textFill>
        </w:rPr>
        <w:t>(全名、职务)</w:t>
      </w:r>
      <w:r>
        <w:rPr>
          <w:rFonts w:ascii="宋体" w:hAnsi="宋体"/>
          <w:color w:val="000000" w:themeColor="text1"/>
          <w:highlight w:val="none"/>
          <w14:textFill>
            <w14:solidFill>
              <w14:schemeClr w14:val="tx1"/>
            </w14:solidFill>
          </w14:textFill>
        </w:rPr>
        <w:t>经正式授权并代表比选申请人</w:t>
      </w:r>
      <w:r>
        <w:rPr>
          <w:rFonts w:ascii="宋体" w:hAnsi="宋体"/>
          <w:color w:val="000000" w:themeColor="text1"/>
          <w:highlight w:val="none"/>
          <w:u w:val="single"/>
          <w14:textFill>
            <w14:solidFill>
              <w14:schemeClr w14:val="tx1"/>
            </w14:solidFill>
          </w14:textFill>
        </w:rPr>
        <w:t>（比选申请人名称、地址）</w:t>
      </w:r>
      <w:r>
        <w:rPr>
          <w:rFonts w:ascii="宋体" w:hAnsi="宋体"/>
          <w:color w:val="000000" w:themeColor="text1"/>
          <w:highlight w:val="none"/>
          <w14:textFill>
            <w14:solidFill>
              <w14:schemeClr w14:val="tx1"/>
            </w14:solidFill>
          </w14:textFill>
        </w:rPr>
        <w:t>提交</w:t>
      </w:r>
      <w:r>
        <w:rPr>
          <w:rFonts w:hint="eastAsia" w:ascii="宋体" w:hAnsi="宋体"/>
          <w:color w:val="000000" w:themeColor="text1"/>
          <w:highlight w:val="none"/>
          <w14:textFill>
            <w14:solidFill>
              <w14:schemeClr w14:val="tx1"/>
            </w14:solidFill>
          </w14:textFill>
        </w:rPr>
        <w:t>比选申请文件</w:t>
      </w:r>
      <w:r>
        <w:rPr>
          <w:rFonts w:ascii="宋体" w:hAnsi="宋体"/>
          <w:color w:val="000000" w:themeColor="text1"/>
          <w:highlight w:val="none"/>
          <w14:textFill>
            <w14:solidFill>
              <w14:schemeClr w14:val="tx1"/>
            </w14:solidFill>
          </w14:textFill>
        </w:rPr>
        <w:t>正本</w:t>
      </w:r>
      <w:r>
        <w:rPr>
          <w:rFonts w:ascii="宋体" w:hAnsi="宋体"/>
          <w:color w:val="000000" w:themeColor="text1"/>
          <w:highlight w:val="none"/>
          <w:u w:val="single"/>
          <w14:textFill>
            <w14:solidFill>
              <w14:schemeClr w14:val="tx1"/>
            </w14:solidFill>
          </w14:textFill>
        </w:rPr>
        <w:t>1</w:t>
      </w:r>
      <w:r>
        <w:rPr>
          <w:rFonts w:ascii="宋体" w:hAnsi="宋体"/>
          <w:color w:val="000000" w:themeColor="text1"/>
          <w:highlight w:val="none"/>
          <w14:textFill>
            <w14:solidFill>
              <w14:schemeClr w14:val="tx1"/>
            </w14:solidFill>
          </w14:textFill>
        </w:rPr>
        <w:t>份、副本</w:t>
      </w:r>
      <w:r>
        <w:rPr>
          <w:rFonts w:ascii="宋体" w:hAnsi="宋体"/>
          <w:color w:val="000000" w:themeColor="text1"/>
          <w:highlight w:val="none"/>
          <w:u w:val="single"/>
          <w14:textFill>
            <w14:solidFill>
              <w14:schemeClr w14:val="tx1"/>
            </w14:solidFill>
          </w14:textFill>
        </w:rPr>
        <w:t xml:space="preserve"> 4</w:t>
      </w:r>
      <w:r>
        <w:rPr>
          <w:rFonts w:ascii="宋体" w:hAnsi="宋体"/>
          <w:color w:val="000000" w:themeColor="text1"/>
          <w:highlight w:val="none"/>
          <w14:textFill>
            <w14:solidFill>
              <w14:schemeClr w14:val="tx1"/>
            </w14:solidFill>
          </w14:textFill>
        </w:rPr>
        <w:t>份及电子文件</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1</w:t>
      </w:r>
      <w:r>
        <w:rPr>
          <w:rFonts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份（U盘）。</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据此，签字人宣布同意如下：</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 按比选文件要求规定的应提交和交付的服务并履行全部合同义务的比选申请总价如本比选申请文件</w:t>
      </w:r>
      <w:r>
        <w:rPr>
          <w:rFonts w:hint="eastAsia" w:ascii="宋体" w:hAnsi="宋体"/>
          <w:color w:val="000000" w:themeColor="text1"/>
          <w:highlight w:val="none"/>
          <w14:textFill>
            <w14:solidFill>
              <w14:schemeClr w14:val="tx1"/>
            </w14:solidFill>
          </w14:textFill>
        </w:rPr>
        <w:t>价格文件</w:t>
      </w:r>
      <w:r>
        <w:rPr>
          <w:rFonts w:ascii="宋体" w:hAnsi="宋体"/>
          <w:color w:val="000000" w:themeColor="text1"/>
          <w:highlight w:val="none"/>
          <w14:textFill>
            <w14:solidFill>
              <w14:schemeClr w14:val="tx1"/>
            </w14:solidFill>
          </w14:textFill>
        </w:rPr>
        <w:t>“比选申请报价一览表”中“比选申请报价”一栏所述。</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ascii="宋体" w:hAnsi="宋体"/>
          <w:color w:val="000000" w:themeColor="text1"/>
          <w:highlight w:val="none"/>
          <w14:textFill>
            <w14:solidFill>
              <w14:schemeClr w14:val="tx1"/>
            </w14:solidFill>
          </w14:textFill>
        </w:rPr>
        <w:t>.按比选文件的规定履行合同责任和义务。</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r>
        <w:rPr>
          <w:rFonts w:ascii="宋体" w:hAnsi="宋体"/>
          <w:color w:val="000000" w:themeColor="text1"/>
          <w:highlight w:val="none"/>
          <w14:textFill>
            <w14:solidFill>
              <w14:schemeClr w14:val="tx1"/>
            </w14:solidFill>
          </w14:textFill>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w:t>
      </w:r>
      <w:r>
        <w:rPr>
          <w:rFonts w:ascii="宋体" w:hAnsi="宋体"/>
          <w:color w:val="000000" w:themeColor="text1"/>
          <w:highlight w:val="none"/>
          <w14:textFill>
            <w14:solidFill>
              <w14:schemeClr w14:val="tx1"/>
            </w14:solidFill>
          </w14:textFill>
        </w:rPr>
        <w:t>.本比选申请有效期为比选申请截止日起</w:t>
      </w:r>
      <w:r>
        <w:rPr>
          <w:rFonts w:hint="eastAsia" w:ascii="宋体" w:hAnsi="宋体"/>
          <w:color w:val="000000" w:themeColor="text1"/>
          <w:highlight w:val="none"/>
          <w14:textFill>
            <w14:solidFill>
              <w14:schemeClr w14:val="tx1"/>
            </w14:solidFill>
          </w14:textFill>
        </w:rPr>
        <w:t>90</w:t>
      </w:r>
      <w:r>
        <w:rPr>
          <w:rFonts w:ascii="宋体" w:hAnsi="宋体"/>
          <w:color w:val="000000" w:themeColor="text1"/>
          <w:highlight w:val="none"/>
          <w14:textFill>
            <w14:solidFill>
              <w14:schemeClr w14:val="tx1"/>
            </w14:solidFill>
          </w14:textFill>
        </w:rPr>
        <w:t>日历天内。</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w:t>
      </w:r>
      <w:r>
        <w:rPr>
          <w:rFonts w:ascii="宋体" w:hAnsi="宋体"/>
          <w:color w:val="000000" w:themeColor="text1"/>
          <w:highlight w:val="none"/>
          <w14:textFill>
            <w14:solidFill>
              <w14:schemeClr w14:val="tx1"/>
            </w14:solidFill>
          </w14:textFill>
        </w:rPr>
        <w:t>.如果在规定的</w:t>
      </w:r>
      <w:r>
        <w:rPr>
          <w:rFonts w:hint="eastAsia" w:ascii="宋体" w:hAnsi="宋体"/>
          <w:color w:val="000000" w:themeColor="text1"/>
          <w:highlight w:val="none"/>
          <w14:textFill>
            <w14:solidFill>
              <w14:schemeClr w14:val="tx1"/>
            </w14:solidFill>
          </w14:textFill>
        </w:rPr>
        <w:t>比选文件递交</w:t>
      </w:r>
      <w:r>
        <w:rPr>
          <w:rFonts w:ascii="宋体" w:hAnsi="宋体"/>
          <w:color w:val="000000" w:themeColor="text1"/>
          <w:highlight w:val="none"/>
          <w14:textFill>
            <w14:solidFill>
              <w14:schemeClr w14:val="tx1"/>
            </w14:solidFill>
          </w14:textFill>
        </w:rPr>
        <w:t>时间后，</w:t>
      </w:r>
      <w:r>
        <w:rPr>
          <w:rFonts w:hint="eastAsia" w:ascii="宋体" w:hAnsi="宋体"/>
          <w:color w:val="000000" w:themeColor="text1"/>
          <w:highlight w:val="none"/>
          <w14:textFill>
            <w14:solidFill>
              <w14:schemeClr w14:val="tx1"/>
            </w14:solidFill>
          </w14:textFill>
        </w:rPr>
        <w:t>我公司</w:t>
      </w:r>
      <w:r>
        <w:rPr>
          <w:rFonts w:ascii="宋体" w:hAnsi="宋体"/>
          <w:color w:val="000000" w:themeColor="text1"/>
          <w:highlight w:val="none"/>
          <w14:textFill>
            <w14:solidFill>
              <w14:schemeClr w14:val="tx1"/>
            </w14:solidFill>
          </w14:textFill>
        </w:rPr>
        <w:t>在比选申请有效期内撤销比选申请，</w:t>
      </w:r>
      <w:r>
        <w:rPr>
          <w:rFonts w:hint="eastAsia" w:ascii="宋体" w:hAnsi="宋体"/>
          <w:color w:val="000000" w:themeColor="text1"/>
          <w:highlight w:val="none"/>
          <w14:textFill>
            <w14:solidFill>
              <w14:schemeClr w14:val="tx1"/>
            </w14:solidFill>
          </w14:textFill>
        </w:rPr>
        <w:t>所造成的损失我公司承担</w:t>
      </w:r>
      <w:r>
        <w:rPr>
          <w:rFonts w:ascii="宋体" w:hAnsi="宋体"/>
          <w:color w:val="000000" w:themeColor="text1"/>
          <w:highlight w:val="none"/>
          <w14:textFill>
            <w14:solidFill>
              <w14:schemeClr w14:val="tx1"/>
            </w14:solidFill>
          </w14:textFill>
        </w:rPr>
        <w:t>。</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w:t>
      </w:r>
      <w:r>
        <w:rPr>
          <w:rFonts w:ascii="宋体" w:hAnsi="宋体"/>
          <w:color w:val="000000" w:themeColor="text1"/>
          <w:highlight w:val="none"/>
          <w14:textFill>
            <w14:solidFill>
              <w14:schemeClr w14:val="tx1"/>
            </w14:solidFill>
          </w14:textFill>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w:t>
      </w:r>
      <w:r>
        <w:rPr>
          <w:rFonts w:ascii="宋体" w:hAnsi="宋体"/>
          <w:color w:val="000000" w:themeColor="text1"/>
          <w:highlight w:val="none"/>
          <w14:textFill>
            <w14:solidFill>
              <w14:schemeClr w14:val="tx1"/>
            </w14:solidFill>
          </w14:textFill>
        </w:rPr>
        <w:t xml:space="preserve">. </w:t>
      </w:r>
      <w:r>
        <w:rPr>
          <w:rFonts w:ascii="宋体" w:hAnsi="宋体"/>
          <w:b/>
          <w:color w:val="000000" w:themeColor="text1"/>
          <w:highlight w:val="none"/>
          <w14:textFill>
            <w14:solidFill>
              <w14:schemeClr w14:val="tx1"/>
            </w14:solidFill>
          </w14:textFill>
        </w:rPr>
        <w:t>本项目采用不含税报价</w:t>
      </w:r>
      <w:r>
        <w:rPr>
          <w:rFonts w:hint="eastAsia" w:ascii="宋体" w:hAnsi="宋体"/>
          <w:b/>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在签订本项目合同时，</w:t>
      </w:r>
      <w:r>
        <w:rPr>
          <w:rFonts w:hint="eastAsia" w:ascii="宋体" w:hAnsi="宋体"/>
          <w:b/>
          <w:color w:val="000000" w:themeColor="text1"/>
          <w:highlight w:val="none"/>
          <w14:textFill>
            <w14:solidFill>
              <w14:schemeClr w14:val="tx1"/>
            </w14:solidFill>
          </w14:textFill>
        </w:rPr>
        <w:t>遵循国家现行税法的相关规定</w:t>
      </w:r>
      <w:r>
        <w:rPr>
          <w:rFonts w:ascii="宋体" w:hAnsi="宋体"/>
          <w:b/>
          <w:color w:val="000000" w:themeColor="text1"/>
          <w:highlight w:val="none"/>
          <w14:textFill>
            <w14:solidFill>
              <w14:schemeClr w14:val="tx1"/>
            </w14:solidFill>
          </w14:textFill>
        </w:rPr>
        <w:t>在中选人不含税</w:t>
      </w:r>
      <w:r>
        <w:rPr>
          <w:rFonts w:hint="eastAsia" w:ascii="宋体" w:hAnsi="宋体"/>
          <w:b/>
          <w:color w:val="000000" w:themeColor="text1"/>
          <w:highlight w:val="none"/>
          <w14:textFill>
            <w14:solidFill>
              <w14:schemeClr w14:val="tx1"/>
            </w14:solidFill>
          </w14:textFill>
        </w:rPr>
        <w:t>单</w:t>
      </w:r>
      <w:r>
        <w:rPr>
          <w:rFonts w:ascii="宋体" w:hAnsi="宋体"/>
          <w:b/>
          <w:color w:val="000000" w:themeColor="text1"/>
          <w:highlight w:val="none"/>
          <w14:textFill>
            <w14:solidFill>
              <w14:schemeClr w14:val="tx1"/>
            </w14:solidFill>
          </w14:textFill>
        </w:rPr>
        <w:t>价</w:t>
      </w:r>
      <w:r>
        <w:rPr>
          <w:rFonts w:hint="eastAsia" w:ascii="宋体" w:hAnsi="宋体"/>
          <w:b/>
          <w:color w:val="000000" w:themeColor="text1"/>
          <w:highlight w:val="none"/>
          <w14:textFill>
            <w14:solidFill>
              <w14:schemeClr w14:val="tx1"/>
            </w14:solidFill>
          </w14:textFill>
        </w:rPr>
        <w:t>和合价</w:t>
      </w:r>
      <w:r>
        <w:rPr>
          <w:rFonts w:ascii="宋体" w:hAnsi="宋体"/>
          <w:b/>
          <w:color w:val="000000" w:themeColor="text1"/>
          <w:highlight w:val="none"/>
          <w14:textFill>
            <w14:solidFill>
              <w14:schemeClr w14:val="tx1"/>
            </w14:solidFill>
          </w14:textFill>
        </w:rPr>
        <w:t>的基础上</w:t>
      </w:r>
      <w:r>
        <w:rPr>
          <w:rFonts w:hint="eastAsia" w:ascii="宋体" w:hAnsi="宋体"/>
          <w:b/>
          <w:color w:val="000000" w:themeColor="text1"/>
          <w:highlight w:val="none"/>
          <w14:textFill>
            <w14:solidFill>
              <w14:schemeClr w14:val="tx1"/>
            </w14:solidFill>
          </w14:textFill>
        </w:rPr>
        <w:t>逐项</w:t>
      </w:r>
      <w:r>
        <w:rPr>
          <w:rFonts w:ascii="宋体" w:hAnsi="宋体"/>
          <w:b/>
          <w:color w:val="000000" w:themeColor="text1"/>
          <w:highlight w:val="none"/>
          <w14:textFill>
            <w14:solidFill>
              <w14:schemeClr w14:val="tx1"/>
            </w14:solidFill>
          </w14:textFill>
        </w:rPr>
        <w:t>增加</w:t>
      </w:r>
      <w:r>
        <w:rPr>
          <w:rFonts w:hint="eastAsia" w:ascii="宋体" w:hAnsi="宋体"/>
          <w:b/>
          <w:color w:val="000000" w:themeColor="text1"/>
          <w:highlight w:val="none"/>
          <w14:textFill>
            <w14:solidFill>
              <w14:schemeClr w14:val="tx1"/>
            </w14:solidFill>
          </w14:textFill>
        </w:rPr>
        <w:t>含税单价</w:t>
      </w:r>
      <w:r>
        <w:rPr>
          <w:rFonts w:ascii="宋体" w:hAnsi="宋体"/>
          <w:b/>
          <w:color w:val="000000" w:themeColor="text1"/>
          <w:highlight w:val="none"/>
          <w14:textFill>
            <w14:solidFill>
              <w14:schemeClr w14:val="tx1"/>
            </w14:solidFill>
          </w14:textFill>
        </w:rPr>
        <w:t>和</w:t>
      </w:r>
      <w:r>
        <w:rPr>
          <w:rFonts w:hint="eastAsia" w:ascii="宋体" w:hAnsi="宋体"/>
          <w:b/>
          <w:color w:val="000000" w:themeColor="text1"/>
          <w:highlight w:val="none"/>
          <w14:textFill>
            <w14:solidFill>
              <w14:schemeClr w14:val="tx1"/>
            </w14:solidFill>
          </w14:textFill>
        </w:rPr>
        <w:t>合价，并</w:t>
      </w:r>
      <w:r>
        <w:rPr>
          <w:rFonts w:ascii="宋体" w:hAnsi="宋体"/>
          <w:b/>
          <w:color w:val="000000" w:themeColor="text1"/>
          <w:highlight w:val="none"/>
          <w14:textFill>
            <w14:solidFill>
              <w14:schemeClr w14:val="tx1"/>
            </w14:solidFill>
          </w14:textFill>
        </w:rPr>
        <w:t>明确相应税率和税金。</w:t>
      </w:r>
      <w:r>
        <w:rPr>
          <w:rFonts w:hint="eastAsia" w:ascii="宋体" w:hAnsi="宋体"/>
          <w:b/>
          <w:color w:val="000000" w:themeColor="text1"/>
          <w:highlight w:val="none"/>
          <w14:textFill>
            <w14:solidFill>
              <w14:schemeClr w14:val="tx1"/>
            </w14:solidFill>
          </w14:textFill>
        </w:rPr>
        <w:t>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8</w:t>
      </w:r>
      <w:r>
        <w:rPr>
          <w:rFonts w:ascii="宋体" w:hAnsi="宋体"/>
          <w:color w:val="000000" w:themeColor="text1"/>
          <w:highlight w:val="none"/>
          <w14:textFill>
            <w14:solidFill>
              <w14:schemeClr w14:val="tx1"/>
            </w14:solidFill>
          </w14:textFill>
        </w:rPr>
        <w:t>.与本比选申请有关的一切正式往来通讯请发往：</w:t>
      </w:r>
      <w:r>
        <w:rPr>
          <w:rFonts w:ascii="宋体" w:hAnsi="宋体"/>
          <w:color w:val="000000" w:themeColor="text1"/>
          <w:highlight w:val="none"/>
          <w14:textFill>
            <w14:solidFill>
              <w14:schemeClr w14:val="tx1"/>
            </w14:solidFill>
          </w14:textFill>
        </w:rPr>
        <w:tab/>
      </w:r>
    </w:p>
    <w:p>
      <w:pPr>
        <w:spacing w:before="0" w:after="0" w:afterAutospacing="0"/>
        <w:ind w:left="0" w:right="0" w:firstLine="420" w:firstLineChars="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地址：</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邮编：传真：</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电话：电子邮件：</w:t>
      </w:r>
    </w:p>
    <w:p>
      <w:pPr>
        <w:spacing w:before="0" w:after="0" w:afterAutospacing="0"/>
        <w:ind w:left="0" w:right="0" w:firstLine="420" w:firstLineChars="200"/>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比选申请人名称：</w:t>
      </w:r>
      <w:r>
        <w:rPr>
          <w:rFonts w:ascii="宋体" w:hAnsi="宋体"/>
          <w:color w:val="000000" w:themeColor="text1"/>
          <w:highlight w:val="none"/>
          <w:u w:val="single"/>
          <w14:textFill>
            <w14:solidFill>
              <w14:schemeClr w14:val="tx1"/>
            </w14:solidFill>
          </w14:textFill>
        </w:rPr>
        <w:t>（全称并加盖公章）</w:t>
      </w:r>
    </w:p>
    <w:p>
      <w:pPr>
        <w:spacing w:before="0" w:after="0" w:afterAutospacing="0"/>
        <w:ind w:left="0" w:right="0" w:firstLine="420" w:firstLineChars="200"/>
        <w:rPr>
          <w:rFonts w:ascii="宋体" w:hAnsi="宋体" w:cs="Arial"/>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比选申请人法定代表人（或其委托代理人）签字</w:t>
      </w:r>
      <w:r>
        <w:rPr>
          <w:rFonts w:hint="eastAsia" w:ascii="宋体" w:hAnsi="宋体"/>
          <w:color w:val="000000" w:themeColor="text1"/>
          <w:highlight w:val="none"/>
          <w14:textFill>
            <w14:solidFill>
              <w14:schemeClr w14:val="tx1"/>
            </w14:solidFill>
          </w14:textFill>
        </w:rPr>
        <w:t>或盖章</w:t>
      </w:r>
      <w:r>
        <w:rPr>
          <w:rFonts w:hint="eastAsia" w:ascii="宋体" w:hAnsi="宋体" w:cs="Arial"/>
          <w:color w:val="000000" w:themeColor="text1"/>
          <w:highlight w:val="none"/>
          <w14:textFill>
            <w14:solidFill>
              <w14:schemeClr w14:val="tx1"/>
            </w14:solidFill>
          </w14:textFill>
        </w:rPr>
        <w:t>：</w:t>
      </w:r>
    </w:p>
    <w:p>
      <w:pPr>
        <w:spacing w:before="0" w:after="0" w:afterAutospacing="0"/>
        <w:ind w:left="0" w:right="0" w:firstLine="420" w:firstLineChars="200"/>
        <w:rPr>
          <w:rFonts w:ascii="宋体" w:hAnsi="宋体"/>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 xml:space="preserve">日期：   </w:t>
      </w:r>
      <w:r>
        <w:rPr>
          <w:rFonts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日</w:t>
      </w:r>
    </w:p>
    <w:p>
      <w:pPr>
        <w:rPr>
          <w:rFonts w:ascii="宋体" w:hAnsi="宋体"/>
          <w:color w:val="000000" w:themeColor="text1"/>
          <w:highlight w:val="none"/>
          <w14:textFill>
            <w14:solidFill>
              <w14:schemeClr w14:val="tx1"/>
            </w14:solidFill>
          </w14:textFill>
        </w:rPr>
      </w:pPr>
    </w:p>
    <w:p>
      <w:pPr>
        <w:ind w:left="0" w:firstLine="0"/>
        <w:rPr>
          <w:rFonts w:ascii="宋体" w:hAnsi="宋体"/>
          <w:color w:val="000000" w:themeColor="text1"/>
          <w:highlight w:val="none"/>
          <w14:textFill>
            <w14:solidFill>
              <w14:schemeClr w14:val="tx1"/>
            </w14:solidFill>
          </w14:textFill>
        </w:rPr>
        <w:sectPr>
          <w:headerReference r:id="rId9" w:type="first"/>
          <w:headerReference r:id="rId8" w:type="default"/>
          <w:pgSz w:w="11905" w:h="16838"/>
          <w:pgMar w:top="1418" w:right="1418" w:bottom="1304" w:left="1418" w:header="454" w:footer="567" w:gutter="0"/>
          <w:pgNumType w:fmt="decimal"/>
          <w:cols w:space="720" w:num="1"/>
          <w:docGrid w:linePitch="312" w:charSpace="0"/>
        </w:sectPr>
      </w:pPr>
      <w:r>
        <w:rPr>
          <w:rFonts w:ascii="宋体" w:hAnsi="宋体"/>
          <w:color w:val="000000" w:themeColor="text1"/>
          <w:highlight w:val="none"/>
          <w14:textFill>
            <w14:solidFill>
              <w14:schemeClr w14:val="tx1"/>
            </w14:solidFill>
          </w14:textFill>
        </w:rPr>
        <w:br w:type="page"/>
      </w:r>
    </w:p>
    <w:p>
      <w:pPr>
        <w:pStyle w:val="5"/>
        <w:spacing w:line="320" w:lineRule="exact"/>
        <w:rPr>
          <w:rFonts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B</w:t>
      </w:r>
      <w:r>
        <w:rPr>
          <w:rFonts w:hint="eastAsia" w:ascii="宋体" w:hAnsi="宋体"/>
          <w:color w:val="000000" w:themeColor="text1"/>
          <w:sz w:val="21"/>
          <w:szCs w:val="21"/>
          <w:highlight w:val="none"/>
          <w14:textFill>
            <w14:solidFill>
              <w14:schemeClr w14:val="tx1"/>
            </w14:solidFill>
          </w14:textFill>
        </w:rPr>
        <w:t>2</w:t>
      </w:r>
      <w:r>
        <w:rPr>
          <w:rFonts w:ascii="宋体" w:hAnsi="宋体"/>
          <w:color w:val="000000" w:themeColor="text1"/>
          <w:sz w:val="21"/>
          <w:szCs w:val="21"/>
          <w:highlight w:val="none"/>
          <w14:textFill>
            <w14:solidFill>
              <w14:schemeClr w14:val="tx1"/>
            </w14:solidFill>
          </w14:textFill>
        </w:rPr>
        <w:t>比选申请报价一览表</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snapToGrid w:val="0"/>
        <w:spacing w:after="50" w:line="340" w:lineRule="exact"/>
        <w:ind w:right="-57" w:firstLine="0"/>
        <w:jc w:val="center"/>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比选申请报价一览表</w:t>
      </w:r>
    </w:p>
    <w:p>
      <w:pPr>
        <w:snapToGrid w:val="0"/>
        <w:spacing w:before="0" w:after="50" w:afterAutospacing="0" w:line="340" w:lineRule="exact"/>
        <w:ind w:left="0" w:right="-57" w:firstLine="0"/>
        <w:jc w:val="left"/>
        <w:rPr>
          <w:rFonts w:hint="eastAsia" w:ascii="宋体" w:hAnsi="宋体"/>
          <w:color w:val="auto"/>
          <w:kern w:val="2"/>
          <w:highlight w:val="none"/>
        </w:rPr>
      </w:pPr>
      <w:r>
        <w:rPr>
          <w:rFonts w:hint="eastAsia" w:ascii="宋体" w:hAnsi="宋体"/>
          <w:color w:val="000000" w:themeColor="text1"/>
          <w:kern w:val="2"/>
          <w:highlight w:val="none"/>
          <w14:textFill>
            <w14:solidFill>
              <w14:schemeClr w14:val="tx1"/>
            </w14:solidFill>
          </w14:textFill>
        </w:rPr>
        <w:t>项目名称：</w:t>
      </w:r>
      <w:r>
        <w:rPr>
          <w:rFonts w:hint="eastAsia" w:ascii="宋体" w:hAnsi="宋体"/>
          <w:color w:val="auto"/>
          <w:kern w:val="2"/>
          <w:highlight w:val="none"/>
        </w:rPr>
        <w:t>南宁轨道交通运营</w:t>
      </w:r>
      <w:r>
        <w:rPr>
          <w:rFonts w:hint="eastAsia" w:ascii="宋体" w:hAnsi="宋体"/>
          <w:color w:val="auto"/>
          <w:kern w:val="2"/>
          <w:highlight w:val="none"/>
          <w:lang w:val="en-US" w:eastAsia="zh-CN"/>
        </w:rPr>
        <w:t>有限</w:t>
      </w:r>
      <w:r>
        <w:rPr>
          <w:rFonts w:hint="eastAsia" w:ascii="宋体" w:hAnsi="宋体"/>
          <w:color w:val="auto"/>
          <w:kern w:val="2"/>
          <w:highlight w:val="none"/>
        </w:rPr>
        <w:t>公司关键岗位员工心理测试项目</w:t>
      </w:r>
      <w:r>
        <w:rPr>
          <w:rFonts w:hint="eastAsia" w:ascii="宋体" w:hAnsi="宋体"/>
          <w:color w:val="auto"/>
          <w:kern w:val="2"/>
          <w:highlight w:val="none"/>
          <w:lang w:eastAsia="zh-CN"/>
        </w:rPr>
        <w:t>（</w:t>
      </w:r>
      <w:r>
        <w:rPr>
          <w:rFonts w:hint="eastAsia" w:ascii="宋体" w:hAnsi="宋体"/>
          <w:color w:val="auto"/>
          <w:kern w:val="2"/>
          <w:highlight w:val="none"/>
        </w:rPr>
        <w:t>202</w:t>
      </w:r>
      <w:r>
        <w:rPr>
          <w:rFonts w:hint="eastAsia" w:ascii="宋体" w:hAnsi="宋体"/>
          <w:color w:val="auto"/>
          <w:kern w:val="2"/>
          <w:highlight w:val="none"/>
          <w:lang w:val="en-US" w:eastAsia="zh-CN"/>
        </w:rPr>
        <w:t>2-2024年</w:t>
      </w:r>
      <w:r>
        <w:rPr>
          <w:rFonts w:hint="eastAsia" w:ascii="宋体" w:hAnsi="宋体"/>
          <w:color w:val="auto"/>
          <w:kern w:val="2"/>
          <w:highlight w:val="none"/>
          <w:lang w:eastAsia="zh-CN"/>
        </w:rPr>
        <w:t>）</w:t>
      </w:r>
    </w:p>
    <w:p>
      <w:pPr>
        <w:spacing w:before="0" w:after="0" w:afterAutospacing="0" w:line="480" w:lineRule="auto"/>
        <w:ind w:right="0"/>
        <w:rPr>
          <w:rFonts w:hint="eastAsia" w:ascii="宋体" w:hAnsi="宋体" w:eastAsia="宋体"/>
          <w:color w:val="auto"/>
          <w:kern w:val="2"/>
          <w:highlight w:val="none"/>
          <w:lang w:val="en-US" w:eastAsia="zh-CN"/>
        </w:rPr>
      </w:pPr>
      <w:r>
        <w:rPr>
          <w:rFonts w:hint="eastAsia" w:ascii="宋体" w:hAnsi="宋体"/>
          <w:color w:val="auto"/>
          <w:kern w:val="2"/>
          <w:highlight w:val="none"/>
        </w:rPr>
        <w:t>项目编号：</w:t>
      </w:r>
      <w:r>
        <w:rPr>
          <w:rFonts w:hint="eastAsia" w:ascii="宋体" w:hAnsi="宋体"/>
          <w:color w:val="auto"/>
          <w:highlight w:val="none"/>
        </w:rPr>
        <w:t>202207220003</w:t>
      </w:r>
    </w:p>
    <w:p>
      <w:pPr>
        <w:widowControl w:val="0"/>
        <w:snapToGrid w:val="0"/>
        <w:spacing w:before="0" w:after="0" w:afterAutospacing="0" w:line="340" w:lineRule="exact"/>
        <w:ind w:right="-57" w:rightChars="-27"/>
        <w:rPr>
          <w:rFonts w:ascii="宋体" w:hAnsi="宋体"/>
          <w:color w:val="000000" w:themeColor="text1"/>
          <w:kern w:val="2"/>
          <w:highlight w:val="none"/>
          <w14:textFill>
            <w14:solidFill>
              <w14:schemeClr w14:val="tx1"/>
            </w14:solidFill>
          </w14:textFill>
        </w:rPr>
      </w:pPr>
      <w:r>
        <w:rPr>
          <w:rFonts w:hint="eastAsia" w:ascii="宋体" w:hAnsi="宋体"/>
          <w:color w:val="000000" w:themeColor="text1"/>
          <w:kern w:val="2"/>
          <w:highlight w:val="none"/>
          <w14:textFill>
            <w14:solidFill>
              <w14:schemeClr w14:val="tx1"/>
            </w14:solidFill>
          </w14:textFill>
        </w:rPr>
        <w:t>比选申请人名称：                                                      单位：元（人民币）</w:t>
      </w:r>
    </w:p>
    <w:tbl>
      <w:tblPr>
        <w:tblStyle w:val="27"/>
        <w:tblW w:w="1328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7214"/>
        <w:gridCol w:w="36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9660" w:type="dxa"/>
            <w:gridSpan w:val="2"/>
            <w:tcBorders>
              <w:bottom w:val="single" w:color="auto" w:sz="4" w:space="0"/>
            </w:tcBorders>
            <w:vAlign w:val="center"/>
          </w:tcPr>
          <w:p>
            <w:pPr>
              <w:widowControl w:val="0"/>
              <w:snapToGrid w:val="0"/>
              <w:spacing w:before="0" w:after="0" w:afterAutospacing="0" w:line="340" w:lineRule="exact"/>
              <w:ind w:right="-57" w:rightChars="-27"/>
              <w:jc w:val="center"/>
              <w:rPr>
                <w:rFonts w:ascii="宋体" w:hAnsi="宋体"/>
                <w:b/>
                <w:color w:val="000000" w:themeColor="text1"/>
                <w:kern w:val="2"/>
                <w:highlight w:val="none"/>
                <w:u w:val="single"/>
                <w14:textFill>
                  <w14:solidFill>
                    <w14:schemeClr w14:val="tx1"/>
                  </w14:solidFill>
                </w14:textFill>
              </w:rPr>
            </w:pPr>
            <w:r>
              <w:rPr>
                <w:rFonts w:hint="eastAsia" w:ascii="宋体" w:hAnsi="宋体"/>
                <w:b/>
                <w:bCs/>
                <w:color w:val="000000" w:themeColor="text1"/>
                <w:kern w:val="2"/>
                <w:highlight w:val="none"/>
                <w14:textFill>
                  <w14:solidFill>
                    <w14:schemeClr w14:val="tx1"/>
                  </w14:solidFill>
                </w14:textFill>
              </w:rPr>
              <w:t>比选申请报价</w:t>
            </w:r>
          </w:p>
        </w:tc>
        <w:tc>
          <w:tcPr>
            <w:tcW w:w="3622" w:type="dxa"/>
            <w:tcBorders>
              <w:bottom w:val="single" w:color="auto" w:sz="4" w:space="0"/>
            </w:tcBorders>
            <w:vAlign w:val="center"/>
          </w:tcPr>
          <w:p>
            <w:pPr>
              <w:widowControl w:val="0"/>
              <w:snapToGrid w:val="0"/>
              <w:spacing w:before="0" w:after="0" w:afterAutospacing="0" w:line="340" w:lineRule="exact"/>
              <w:ind w:right="-57" w:rightChars="-27"/>
              <w:jc w:val="center"/>
              <w:rPr>
                <w:rFonts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8" w:hRule="atLeast"/>
        </w:trPr>
        <w:tc>
          <w:tcPr>
            <w:tcW w:w="2446" w:type="dxa"/>
            <w:tcBorders>
              <w:bottom w:val="single" w:color="auto" w:sz="4" w:space="0"/>
            </w:tcBorders>
            <w:vAlign w:val="center"/>
          </w:tcPr>
          <w:p>
            <w:pPr>
              <w:widowControl w:val="0"/>
              <w:snapToGrid w:val="0"/>
              <w:spacing w:before="0" w:after="0" w:afterAutospacing="0" w:line="340" w:lineRule="exact"/>
              <w:ind w:right="-57" w:rightChars="-27"/>
              <w:jc w:val="center"/>
              <w:rPr>
                <w:rFonts w:ascii="宋体" w:hAnsi="宋体"/>
                <w:b/>
                <w:bCs/>
                <w:color w:val="000000" w:themeColor="text1"/>
                <w:kern w:val="2"/>
                <w:highlight w:val="none"/>
                <w14:textFill>
                  <w14:solidFill>
                    <w14:schemeClr w14:val="tx1"/>
                  </w14:solidFill>
                </w14:textFill>
              </w:rPr>
            </w:pPr>
            <w:r>
              <w:rPr>
                <w:rFonts w:hint="eastAsia" w:ascii="宋体" w:hAnsi="宋体"/>
                <w:b/>
                <w:bCs/>
                <w:color w:val="000000" w:themeColor="text1"/>
                <w:kern w:val="2"/>
                <w:highlight w:val="none"/>
                <w14:textFill>
                  <w14:solidFill>
                    <w14:schemeClr w14:val="tx1"/>
                  </w14:solidFill>
                </w14:textFill>
              </w:rPr>
              <w:t>比选申请总报价</w:t>
            </w:r>
          </w:p>
          <w:p>
            <w:pPr>
              <w:widowControl w:val="0"/>
              <w:snapToGrid w:val="0"/>
              <w:spacing w:before="0" w:after="0" w:afterAutospacing="0" w:line="340" w:lineRule="exact"/>
              <w:ind w:right="-57" w:rightChars="-27"/>
              <w:jc w:val="center"/>
              <w:rPr>
                <w:rFonts w:ascii="宋体" w:hAnsi="宋体"/>
                <w:b/>
                <w:bCs/>
                <w:color w:val="000000" w:themeColor="text1"/>
                <w:kern w:val="2"/>
                <w:highlight w:val="none"/>
                <w14:textFill>
                  <w14:solidFill>
                    <w14:schemeClr w14:val="tx1"/>
                  </w14:solidFill>
                </w14:textFill>
              </w:rPr>
            </w:pPr>
            <w:r>
              <w:rPr>
                <w:rFonts w:hint="eastAsia" w:ascii="宋体" w:hAnsi="宋体"/>
                <w:b/>
                <w:bCs/>
                <w:color w:val="000000" w:themeColor="text1"/>
                <w:kern w:val="2"/>
                <w:highlight w:val="none"/>
                <w14:textFill>
                  <w14:solidFill>
                    <w14:schemeClr w14:val="tx1"/>
                  </w14:solidFill>
                </w14:textFill>
              </w:rPr>
              <w:t xml:space="preserve"> (</w:t>
            </w:r>
            <w:r>
              <w:rPr>
                <w:rFonts w:hint="eastAsia" w:ascii="宋体" w:hAnsi="宋体"/>
                <w:b/>
                <w:bCs/>
                <w:color w:val="000000" w:themeColor="text1"/>
                <w:kern w:val="2"/>
                <w:highlight w:val="none"/>
                <w:lang w:val="en-US" w:eastAsia="zh-CN"/>
                <w14:textFill>
                  <w14:solidFill>
                    <w14:schemeClr w14:val="tx1"/>
                  </w14:solidFill>
                </w14:textFill>
              </w:rPr>
              <w:t>不</w:t>
            </w:r>
            <w:r>
              <w:rPr>
                <w:rFonts w:hint="eastAsia" w:ascii="宋体" w:hAnsi="宋体"/>
                <w:b/>
                <w:bCs/>
                <w:color w:val="000000" w:themeColor="text1"/>
                <w:kern w:val="2"/>
                <w:highlight w:val="none"/>
                <w14:textFill>
                  <w14:solidFill>
                    <w14:schemeClr w14:val="tx1"/>
                  </w14:solidFill>
                </w14:textFill>
              </w:rPr>
              <w:t>含税）</w:t>
            </w:r>
          </w:p>
        </w:tc>
        <w:tc>
          <w:tcPr>
            <w:tcW w:w="7214" w:type="dxa"/>
            <w:tcBorders>
              <w:bottom w:val="single" w:color="auto" w:sz="4" w:space="0"/>
            </w:tcBorders>
            <w:vAlign w:val="center"/>
          </w:tcPr>
          <w:p>
            <w:pPr>
              <w:widowControl w:val="0"/>
              <w:snapToGrid w:val="0"/>
              <w:spacing w:before="0" w:after="0" w:afterAutospacing="0" w:line="340" w:lineRule="exact"/>
              <w:ind w:right="-57" w:rightChars="-27"/>
              <w:jc w:val="left"/>
              <w:rPr>
                <w:rFonts w:ascii="宋体" w:hAnsi="宋体"/>
                <w:b/>
                <w:color w:val="000000" w:themeColor="text1"/>
                <w:kern w:val="2"/>
                <w:highlight w:val="none"/>
                <w:u w:val="singl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小写：</w:t>
            </w:r>
          </w:p>
          <w:p>
            <w:pPr>
              <w:widowControl w:val="0"/>
              <w:snapToGrid w:val="0"/>
              <w:spacing w:before="0" w:after="0" w:afterAutospacing="0" w:line="340" w:lineRule="exact"/>
              <w:ind w:left="0" w:right="-57" w:rightChars="-27" w:firstLine="0"/>
              <w:jc w:val="left"/>
              <w:rPr>
                <w:rFonts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大写：</w:t>
            </w:r>
          </w:p>
        </w:tc>
        <w:tc>
          <w:tcPr>
            <w:tcW w:w="3622" w:type="dxa"/>
            <w:tcBorders>
              <w:bottom w:val="single" w:color="auto" w:sz="4" w:space="0"/>
            </w:tcBorders>
            <w:vAlign w:val="center"/>
          </w:tcPr>
          <w:p>
            <w:pPr>
              <w:widowControl w:val="0"/>
              <w:snapToGrid w:val="0"/>
              <w:spacing w:before="0" w:after="0" w:afterAutospacing="0" w:line="340" w:lineRule="exact"/>
              <w:ind w:right="-57" w:rightChars="-27"/>
              <w:rPr>
                <w:rFonts w:ascii="宋体" w:hAnsi="宋体"/>
                <w:b/>
                <w:color w:val="000000" w:themeColor="text1"/>
                <w:kern w:val="2"/>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2446" w:type="dxa"/>
            <w:tcBorders>
              <w:bottom w:val="single" w:color="auto" w:sz="4" w:space="0"/>
            </w:tcBorders>
            <w:vAlign w:val="center"/>
          </w:tcPr>
          <w:p>
            <w:pPr>
              <w:widowControl w:val="0"/>
              <w:snapToGrid w:val="0"/>
              <w:spacing w:before="0" w:after="0" w:afterAutospacing="0" w:line="340" w:lineRule="exact"/>
              <w:ind w:right="-57" w:rightChars="-27"/>
              <w:jc w:val="center"/>
              <w:rPr>
                <w:rFonts w:ascii="宋体" w:hAnsi="宋体"/>
                <w:b/>
                <w:bCs/>
                <w:color w:val="000000" w:themeColor="text1"/>
                <w:kern w:val="2"/>
                <w:highlight w:val="none"/>
                <w14:textFill>
                  <w14:solidFill>
                    <w14:schemeClr w14:val="tx1"/>
                  </w14:solidFill>
                </w14:textFill>
              </w:rPr>
            </w:pPr>
            <w:r>
              <w:rPr>
                <w:rFonts w:ascii="宋体" w:hAnsi="宋体"/>
                <w:b/>
                <w:bCs/>
                <w:color w:val="000000" w:themeColor="text1"/>
                <w:kern w:val="2"/>
                <w:highlight w:val="none"/>
                <w14:textFill>
                  <w14:solidFill>
                    <w14:schemeClr w14:val="tx1"/>
                  </w14:solidFill>
                </w14:textFill>
              </w:rPr>
              <w:t>税率</w:t>
            </w:r>
          </w:p>
        </w:tc>
        <w:tc>
          <w:tcPr>
            <w:tcW w:w="10836" w:type="dxa"/>
            <w:gridSpan w:val="2"/>
            <w:tcBorders>
              <w:bottom w:val="single" w:color="auto" w:sz="4" w:space="0"/>
            </w:tcBorders>
            <w:vAlign w:val="center"/>
          </w:tcPr>
          <w:p>
            <w:pPr>
              <w:widowControl w:val="0"/>
              <w:snapToGrid w:val="0"/>
              <w:spacing w:before="0" w:after="0" w:afterAutospacing="0" w:line="340" w:lineRule="exact"/>
              <w:ind w:right="-57" w:rightChars="-27"/>
              <w:rPr>
                <w:rFonts w:ascii="宋体" w:hAnsi="宋体"/>
                <w:b/>
                <w:color w:val="000000" w:themeColor="text1"/>
                <w:kern w:val="2"/>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2446" w:type="dxa"/>
            <w:vAlign w:val="center"/>
          </w:tcPr>
          <w:p>
            <w:pPr>
              <w:widowControl w:val="0"/>
              <w:snapToGrid w:val="0"/>
              <w:spacing w:before="0" w:after="0" w:afterAutospacing="0" w:line="340" w:lineRule="exact"/>
              <w:ind w:right="-57" w:rightChars="-27"/>
              <w:jc w:val="center"/>
              <w:rPr>
                <w:rFonts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服务期</w:t>
            </w:r>
          </w:p>
        </w:tc>
        <w:tc>
          <w:tcPr>
            <w:tcW w:w="10836" w:type="dxa"/>
            <w:gridSpan w:val="2"/>
            <w:vAlign w:val="center"/>
          </w:tcPr>
          <w:p>
            <w:pPr>
              <w:widowControl w:val="0"/>
              <w:snapToGrid w:val="0"/>
              <w:spacing w:before="0" w:after="0" w:afterAutospacing="0" w:line="340" w:lineRule="exact"/>
              <w:ind w:right="-57" w:rightChars="-27"/>
              <w:rPr>
                <w:rFonts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按文件要求执行要求</w:t>
            </w:r>
          </w:p>
        </w:tc>
      </w:tr>
    </w:tbl>
    <w:p>
      <w:pPr>
        <w:spacing w:before="0" w:after="0" w:afterAutospacing="0" w:line="34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注</w:t>
      </w:r>
      <w:r>
        <w:rPr>
          <w:rFonts w:ascii="宋体" w:hAnsi="宋体"/>
          <w:color w:val="000000" w:themeColor="text1"/>
          <w:highlight w:val="none"/>
          <w14:textFill>
            <w14:solidFill>
              <w14:schemeClr w14:val="tx1"/>
            </w14:solidFill>
          </w14:textFill>
        </w:rPr>
        <w:t>:</w:t>
      </w:r>
    </w:p>
    <w:p>
      <w:pPr>
        <w:widowControl w:val="0"/>
        <w:numPr>
          <w:ilvl w:val="255"/>
          <w:numId w:val="0"/>
        </w:numPr>
        <w:spacing w:beforeLines="50" w:after="120" w:afterLines="50" w:afterAutospacing="0" w:line="340" w:lineRule="exact"/>
        <w:ind w:right="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（1）此报价已包含心理</w:t>
      </w:r>
      <w:r>
        <w:rPr>
          <w:rFonts w:hint="eastAsia" w:ascii="宋体" w:hAnsi="宋体"/>
          <w:color w:val="000000" w:themeColor="text1"/>
          <w:highlight w:val="none"/>
          <w:lang w:val="en-US" w:eastAsia="zh-CN"/>
          <w14:textFill>
            <w14:solidFill>
              <w14:schemeClr w14:val="tx1"/>
            </w14:solidFill>
          </w14:textFill>
        </w:rPr>
        <w:t>测试</w:t>
      </w:r>
      <w:r>
        <w:rPr>
          <w:rFonts w:hint="eastAsia" w:ascii="宋体" w:hAnsi="宋体"/>
          <w:color w:val="000000" w:themeColor="text1"/>
          <w:highlight w:val="none"/>
          <w14:textFill>
            <w14:solidFill>
              <w14:schemeClr w14:val="tx1"/>
            </w14:solidFill>
          </w14:textFill>
        </w:rPr>
        <w:t>及</w:t>
      </w:r>
      <w:r>
        <w:rPr>
          <w:rFonts w:hint="eastAsia" w:ascii="宋体" w:hAnsi="宋体"/>
          <w:color w:val="000000" w:themeColor="text1"/>
          <w:highlight w:val="none"/>
          <w:lang w:val="en-US" w:eastAsia="zh-CN"/>
          <w14:textFill>
            <w14:solidFill>
              <w14:schemeClr w14:val="tx1"/>
            </w14:solidFill>
          </w14:textFill>
        </w:rPr>
        <w:t>测试</w:t>
      </w:r>
      <w:r>
        <w:rPr>
          <w:rFonts w:hint="eastAsia" w:ascii="宋体" w:hAnsi="宋体"/>
          <w:color w:val="000000" w:themeColor="text1"/>
          <w:highlight w:val="none"/>
          <w14:textFill>
            <w14:solidFill>
              <w14:schemeClr w14:val="tx1"/>
            </w14:solidFill>
          </w14:textFill>
        </w:rPr>
        <w:t>报告费、复检及复检报告费、税金、邮寄费、外勤费、评价费等所有</w:t>
      </w:r>
      <w:r>
        <w:rPr>
          <w:rFonts w:hint="eastAsia" w:ascii="宋体" w:hAnsi="宋体"/>
          <w:color w:val="000000" w:themeColor="text1"/>
          <w:highlight w:val="none"/>
          <w:lang w:eastAsia="zh-CN"/>
          <w14:textFill>
            <w14:solidFill>
              <w14:schemeClr w14:val="tx1"/>
            </w14:solidFill>
          </w14:textFill>
        </w:rPr>
        <w:t>不含增值税的</w:t>
      </w:r>
      <w:r>
        <w:rPr>
          <w:rFonts w:hint="eastAsia" w:ascii="宋体" w:hAnsi="宋体"/>
          <w:color w:val="000000" w:themeColor="text1"/>
          <w:highlight w:val="none"/>
          <w14:textFill>
            <w14:solidFill>
              <w14:schemeClr w14:val="tx1"/>
            </w14:solidFill>
          </w14:textFill>
        </w:rPr>
        <w:t>费用，为最终报价，不接受价格调整；</w:t>
      </w:r>
    </w:p>
    <w:p>
      <w:pPr>
        <w:spacing w:before="0" w:after="0" w:afterAutospacing="0" w:line="34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比选申请人在填报投标报价时，应充分考虑合同实施过程中因人力成本的增加、材料的价格上涨、国家宏观调控、经济环境变化等因素所产生费用的增加。比选文件中要求列入投标的费用（含配置、功能）。</w:t>
      </w:r>
    </w:p>
    <w:p>
      <w:pPr>
        <w:snapToGrid w:val="0"/>
        <w:spacing w:after="50" w:line="340" w:lineRule="exact"/>
        <w:ind w:left="955" w:right="-817" w:firstLine="4725" w:firstLineChars="225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比选申请人名称（盖章）：</w:t>
      </w:r>
    </w:p>
    <w:p>
      <w:pPr>
        <w:snapToGrid w:val="0"/>
        <w:spacing w:after="50" w:line="340" w:lineRule="exact"/>
        <w:ind w:left="630" w:leftChars="300" w:right="-817" w:firstLine="4410" w:firstLineChars="21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法定代表人或被授权人（签字）：</w:t>
      </w:r>
    </w:p>
    <w:p>
      <w:pPr>
        <w:snapToGrid w:val="0"/>
        <w:spacing w:after="50" w:line="340" w:lineRule="exact"/>
        <w:ind w:left="630" w:leftChars="300" w:right="-817" w:firstLine="6720" w:firstLineChars="3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日 期 ：    年  月   日</w:t>
      </w:r>
    </w:p>
    <w:p>
      <w:pPr>
        <w:pStyle w:val="5"/>
        <w:spacing w:after="0" w:afterAutospacing="0"/>
        <w:ind w:left="0" w:right="0" w:firstLine="0"/>
        <w:jc w:val="left"/>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bookmarkStart w:id="1479" w:name="_Toc12983554"/>
      <w:bookmarkStart w:id="1480" w:name="_Toc4583"/>
      <w:bookmarkStart w:id="1481" w:name="_Toc27821"/>
      <w:bookmarkStart w:id="1482" w:name="_Toc41492246"/>
      <w:bookmarkStart w:id="1483" w:name="_Toc20116"/>
      <w:bookmarkStart w:id="1484" w:name="_Toc24000"/>
      <w:bookmarkStart w:id="1485" w:name="_Toc17092"/>
      <w:bookmarkStart w:id="1486" w:name="_Toc414290528"/>
      <w:bookmarkStart w:id="1487" w:name="_Toc27284"/>
      <w:bookmarkStart w:id="1488" w:name="_Toc12984814"/>
      <w:bookmarkStart w:id="1489" w:name="_Toc6910"/>
      <w:bookmarkStart w:id="1490" w:name="_Toc13611"/>
      <w:bookmarkStart w:id="1491" w:name="_Toc14488"/>
      <w:bookmarkStart w:id="1492" w:name="_Toc15276"/>
      <w:bookmarkStart w:id="1493" w:name="_Toc26731"/>
      <w:bookmarkStart w:id="1494" w:name="_Toc28944"/>
      <w:bookmarkStart w:id="1495" w:name="_Toc23071"/>
      <w:bookmarkStart w:id="1496" w:name="_Toc14478"/>
      <w:bookmarkStart w:id="1497" w:name="_Toc25750682"/>
      <w:bookmarkStart w:id="1498" w:name="_Toc15469"/>
      <w:bookmarkStart w:id="1499" w:name="_Toc492478810"/>
      <w:bookmarkStart w:id="1500" w:name="_Toc8101"/>
      <w:bookmarkStart w:id="1501" w:name="_Toc30121"/>
      <w:bookmarkStart w:id="1502" w:name="_Toc3968"/>
      <w:r>
        <w:rPr>
          <w:rFonts w:ascii="宋体" w:hAnsi="宋体"/>
          <w:color w:val="auto"/>
          <w:sz w:val="21"/>
          <w:szCs w:val="21"/>
          <w:highlight w:val="none"/>
        </w:rPr>
        <w:t>B3比选申请报价</w:t>
      </w:r>
      <w:r>
        <w:rPr>
          <w:rFonts w:hint="eastAsia" w:ascii="宋体" w:hAnsi="宋体"/>
          <w:color w:val="auto"/>
          <w:sz w:val="21"/>
          <w:szCs w:val="21"/>
          <w:highlight w:val="none"/>
        </w:rPr>
        <w:t>明细表</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tbl>
      <w:tblPr>
        <w:tblStyle w:val="55"/>
        <w:tblW w:w="14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715"/>
        <w:gridCol w:w="4320"/>
        <w:gridCol w:w="705"/>
        <w:gridCol w:w="1515"/>
        <w:gridCol w:w="1108"/>
        <w:gridCol w:w="1020"/>
        <w:gridCol w:w="981"/>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4160" w:type="dxa"/>
            <w:gridSpan w:val="9"/>
            <w:noWrap/>
            <w:vAlign w:val="center"/>
          </w:tcPr>
          <w:p>
            <w:pPr>
              <w:widowControl w:val="0"/>
              <w:spacing w:before="0" w:after="0" w:afterAutospacing="0" w:line="240" w:lineRule="auto"/>
              <w:ind w:left="0" w:right="0" w:firstLine="0"/>
              <w:jc w:val="center"/>
              <w:rPr>
                <w:rFonts w:hint="default" w:ascii="Calibri" w:hAnsi="Calibri"/>
                <w:b/>
                <w:bCs/>
                <w:kern w:val="2"/>
                <w:szCs w:val="22"/>
                <w:highlight w:val="none"/>
                <w:lang w:val="en-US" w:eastAsia="zh-CN"/>
              </w:rPr>
            </w:pPr>
            <w:r>
              <w:rPr>
                <w:rFonts w:hint="eastAsia" w:ascii="Calibri" w:hAnsi="Calibri"/>
                <w:b/>
                <w:bCs/>
                <w:kern w:val="2"/>
                <w:szCs w:val="22"/>
                <w:highlight w:val="none"/>
                <w:lang w:val="en-US" w:eastAsia="zh-CN"/>
              </w:rPr>
              <w:t>南宁轨道交通运营有限公司关键岗位员工心理测试项目（2022-2024年）比选申请报价明细表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15" w:type="dxa"/>
            <w:noWrap/>
            <w:vAlign w:val="center"/>
          </w:tcPr>
          <w:p>
            <w:pPr>
              <w:widowControl w:val="0"/>
              <w:spacing w:before="0" w:after="0" w:afterAutospacing="0" w:line="240" w:lineRule="auto"/>
              <w:ind w:left="0" w:right="0" w:firstLine="0"/>
              <w:jc w:val="center"/>
              <w:rPr>
                <w:rFonts w:hint="default" w:ascii="Calibri" w:hAnsi="Calibri"/>
                <w:b/>
                <w:bCs/>
                <w:kern w:val="2"/>
                <w:szCs w:val="22"/>
                <w:highlight w:val="none"/>
                <w:lang w:val="en-US" w:eastAsia="zh-CN"/>
              </w:rPr>
            </w:pPr>
            <w:r>
              <w:rPr>
                <w:rFonts w:hint="eastAsia" w:ascii="Calibri" w:hAnsi="Calibri"/>
                <w:b/>
                <w:bCs/>
                <w:kern w:val="2"/>
                <w:szCs w:val="22"/>
                <w:highlight w:val="none"/>
                <w:lang w:val="en-US" w:eastAsia="zh-CN"/>
              </w:rPr>
              <w:t>序号</w:t>
            </w:r>
          </w:p>
        </w:tc>
        <w:tc>
          <w:tcPr>
            <w:tcW w:w="2715" w:type="dxa"/>
            <w:noWrap/>
            <w:vAlign w:val="center"/>
          </w:tcPr>
          <w:p>
            <w:pPr>
              <w:widowControl w:val="0"/>
              <w:spacing w:before="0" w:after="0" w:afterAutospacing="0" w:line="240" w:lineRule="auto"/>
              <w:ind w:left="0" w:right="0" w:firstLine="0"/>
              <w:jc w:val="center"/>
              <w:rPr>
                <w:rFonts w:hint="eastAsia" w:ascii="Calibri" w:hAnsi="Calibri" w:eastAsia="宋体"/>
                <w:b/>
                <w:bCs/>
                <w:kern w:val="2"/>
                <w:szCs w:val="22"/>
                <w:highlight w:val="none"/>
                <w:lang w:eastAsia="zh-CN"/>
              </w:rPr>
            </w:pPr>
            <w:r>
              <w:rPr>
                <w:rFonts w:hint="eastAsia" w:ascii="Calibri" w:hAnsi="Calibri"/>
                <w:b/>
                <w:bCs/>
                <w:kern w:val="2"/>
                <w:szCs w:val="22"/>
                <w:highlight w:val="none"/>
                <w:lang w:val="en-US" w:eastAsia="zh-CN"/>
              </w:rPr>
              <w:t>心理测试项目名称</w:t>
            </w:r>
          </w:p>
        </w:tc>
        <w:tc>
          <w:tcPr>
            <w:tcW w:w="4320" w:type="dxa"/>
            <w:noWrap/>
            <w:vAlign w:val="center"/>
          </w:tcPr>
          <w:p>
            <w:pPr>
              <w:widowControl w:val="0"/>
              <w:spacing w:before="0" w:after="0" w:afterAutospacing="0" w:line="240" w:lineRule="auto"/>
              <w:ind w:left="0" w:right="0" w:firstLine="0"/>
              <w:jc w:val="center"/>
              <w:rPr>
                <w:rFonts w:hint="default" w:ascii="Calibri" w:hAnsi="Calibri" w:eastAsia="宋体"/>
                <w:b/>
                <w:bCs/>
                <w:kern w:val="2"/>
                <w:szCs w:val="22"/>
                <w:highlight w:val="none"/>
                <w:lang w:val="en-US" w:eastAsia="zh-CN"/>
              </w:rPr>
            </w:pPr>
            <w:r>
              <w:rPr>
                <w:rFonts w:hint="eastAsia" w:ascii="Calibri" w:hAnsi="Calibri"/>
                <w:b/>
                <w:bCs/>
                <w:kern w:val="2"/>
                <w:szCs w:val="22"/>
                <w:highlight w:val="none"/>
                <w:lang w:val="en-US" w:eastAsia="zh-CN"/>
              </w:rPr>
              <w:t>对象</w:t>
            </w:r>
          </w:p>
        </w:tc>
        <w:tc>
          <w:tcPr>
            <w:tcW w:w="705"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hint="eastAsia" w:ascii="Calibri" w:hAnsi="Calibri"/>
                <w:b/>
                <w:bCs/>
                <w:kern w:val="2"/>
                <w:szCs w:val="22"/>
                <w:highlight w:val="none"/>
              </w:rPr>
              <w:t>单位</w:t>
            </w:r>
          </w:p>
        </w:tc>
        <w:tc>
          <w:tcPr>
            <w:tcW w:w="1515"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hint="eastAsia" w:ascii="Calibri" w:hAnsi="Calibri"/>
                <w:b/>
                <w:bCs/>
                <w:kern w:val="2"/>
                <w:szCs w:val="22"/>
                <w:highlight w:val="none"/>
                <w:lang w:val="en-US" w:eastAsia="zh-CN"/>
              </w:rPr>
              <w:t>总需求</w:t>
            </w:r>
            <w:r>
              <w:rPr>
                <w:rFonts w:hint="eastAsia" w:ascii="Calibri" w:hAnsi="Calibri"/>
                <w:b/>
                <w:bCs/>
                <w:kern w:val="2"/>
                <w:szCs w:val="22"/>
                <w:highlight w:val="none"/>
              </w:rPr>
              <w:t>数量</w:t>
            </w:r>
          </w:p>
        </w:tc>
        <w:tc>
          <w:tcPr>
            <w:tcW w:w="1108"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hint="eastAsia" w:ascii="Calibri" w:hAnsi="Calibri"/>
                <w:b/>
                <w:bCs/>
                <w:kern w:val="2"/>
                <w:szCs w:val="22"/>
                <w:highlight w:val="none"/>
                <w:lang w:val="en-US" w:eastAsia="zh-CN"/>
              </w:rPr>
              <w:t>不</w:t>
            </w:r>
            <w:r>
              <w:rPr>
                <w:rFonts w:hint="eastAsia" w:ascii="Calibri" w:hAnsi="Calibri"/>
                <w:b/>
                <w:bCs/>
                <w:kern w:val="2"/>
                <w:szCs w:val="22"/>
                <w:highlight w:val="none"/>
              </w:rPr>
              <w:t>含税单价（元）</w:t>
            </w:r>
          </w:p>
        </w:tc>
        <w:tc>
          <w:tcPr>
            <w:tcW w:w="1020"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hint="eastAsia" w:ascii="Calibri" w:hAnsi="Calibri"/>
                <w:b/>
                <w:bCs/>
                <w:kern w:val="2"/>
                <w:szCs w:val="22"/>
                <w:highlight w:val="none"/>
                <w:lang w:val="en-US" w:eastAsia="zh-CN"/>
              </w:rPr>
              <w:t>不</w:t>
            </w:r>
            <w:r>
              <w:rPr>
                <w:rFonts w:hint="eastAsia" w:ascii="Calibri" w:hAnsi="Calibri"/>
                <w:b/>
                <w:bCs/>
                <w:kern w:val="2"/>
                <w:szCs w:val="22"/>
                <w:highlight w:val="none"/>
              </w:rPr>
              <w:t>含税合价（元）</w:t>
            </w:r>
          </w:p>
        </w:tc>
        <w:tc>
          <w:tcPr>
            <w:tcW w:w="981" w:type="dxa"/>
            <w:vAlign w:val="center"/>
          </w:tcPr>
          <w:p>
            <w:pPr>
              <w:widowControl w:val="0"/>
              <w:spacing w:before="0" w:after="0" w:afterAutospacing="0" w:line="240" w:lineRule="auto"/>
              <w:ind w:left="0" w:right="0" w:firstLine="0"/>
              <w:jc w:val="center"/>
              <w:rPr>
                <w:rFonts w:hint="default" w:ascii="Calibri" w:hAnsi="Calibri" w:eastAsia="宋体"/>
                <w:b/>
                <w:bCs/>
                <w:kern w:val="2"/>
                <w:szCs w:val="22"/>
                <w:highlight w:val="none"/>
                <w:lang w:val="en-US" w:eastAsia="zh-CN"/>
              </w:rPr>
            </w:pPr>
            <w:r>
              <w:rPr>
                <w:rFonts w:hint="eastAsia" w:ascii="Calibri" w:hAnsi="Calibri"/>
                <w:b/>
                <w:bCs/>
                <w:kern w:val="2"/>
                <w:szCs w:val="22"/>
                <w:highlight w:val="none"/>
                <w:lang w:val="en-US" w:eastAsia="zh-CN"/>
              </w:rPr>
              <w:t>税率</w:t>
            </w:r>
          </w:p>
        </w:tc>
        <w:tc>
          <w:tcPr>
            <w:tcW w:w="981" w:type="dxa"/>
            <w:vAlign w:val="center"/>
          </w:tcPr>
          <w:p>
            <w:pPr>
              <w:widowControl w:val="0"/>
              <w:spacing w:before="0" w:after="0" w:afterAutospacing="0" w:line="240" w:lineRule="auto"/>
              <w:ind w:left="0" w:right="0" w:firstLine="0"/>
              <w:jc w:val="center"/>
              <w:rPr>
                <w:rFonts w:hint="eastAsia" w:ascii="Calibri" w:hAnsi="Calibri" w:eastAsia="宋体"/>
                <w:b/>
                <w:bCs/>
                <w:kern w:val="2"/>
                <w:szCs w:val="22"/>
                <w:highlight w:val="none"/>
                <w:lang w:val="en-US" w:eastAsia="zh-CN"/>
              </w:rPr>
            </w:pPr>
            <w:r>
              <w:rPr>
                <w:rFonts w:hint="eastAsia" w:ascii="Calibri" w:hAnsi="Calibri"/>
                <w:b/>
                <w:bCs/>
                <w:kern w:val="2"/>
                <w:szCs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15"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1</w:t>
            </w:r>
          </w:p>
        </w:tc>
        <w:tc>
          <w:tcPr>
            <w:tcW w:w="2715" w:type="dxa"/>
            <w:vAlign w:val="center"/>
          </w:tcPr>
          <w:p>
            <w:pPr>
              <w:widowControl w:val="0"/>
              <w:spacing w:before="0" w:after="0" w:afterAutospacing="0" w:line="240" w:lineRule="auto"/>
              <w:ind w:left="0" w:leftChars="0" w:right="0" w:rightChars="0" w:firstLine="0" w:firstLineChars="0"/>
              <w:rPr>
                <w:rFonts w:hint="eastAsia" w:ascii="宋体" w:hAnsi="宋体" w:cs="宋体"/>
                <w:color w:val="auto"/>
                <w:kern w:val="2"/>
                <w:sz w:val="21"/>
                <w:szCs w:val="21"/>
                <w:highlight w:val="none"/>
              </w:rPr>
            </w:pPr>
            <w:r>
              <w:rPr>
                <w:rFonts w:hint="eastAsia" w:ascii="Calibri" w:hAnsi="Calibri" w:eastAsiaTheme="minorEastAsia"/>
                <w:kern w:val="2"/>
                <w:szCs w:val="22"/>
                <w:highlight w:val="none"/>
                <w:lang w:val="en-US" w:eastAsia="zh-CN"/>
              </w:rPr>
              <w:t>明尼苏达多相个性测验（MMPI-399）</w:t>
            </w:r>
          </w:p>
        </w:tc>
        <w:tc>
          <w:tcPr>
            <w:tcW w:w="4320" w:type="dxa"/>
            <w:vAlign w:val="center"/>
          </w:tcPr>
          <w:p>
            <w:pPr>
              <w:widowControl w:val="0"/>
              <w:spacing w:before="0" w:after="0" w:afterAutospacing="0" w:line="240" w:lineRule="auto"/>
              <w:ind w:left="0" w:leftChars="0" w:right="0" w:rightChars="0" w:firstLine="0" w:firstLineChars="0"/>
              <w:jc w:val="center"/>
              <w:rPr>
                <w:rFonts w:hint="default" w:ascii="宋体" w:hAnsi="宋体" w:eastAsia="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列车驾驶员</w:t>
            </w:r>
          </w:p>
        </w:tc>
        <w:tc>
          <w:tcPr>
            <w:tcW w:w="705" w:type="dxa"/>
            <w:vAlign w:val="center"/>
          </w:tcPr>
          <w:p>
            <w:pPr>
              <w:widowControl w:val="0"/>
              <w:spacing w:before="0" w:after="0" w:afterAutospacing="0" w:line="240" w:lineRule="auto"/>
              <w:ind w:left="0" w:right="0" w:firstLine="0"/>
              <w:jc w:val="center"/>
              <w:rPr>
                <w:rFonts w:hint="default" w:ascii="Calibri" w:hAnsi="Calibri"/>
                <w:kern w:val="2"/>
                <w:szCs w:val="22"/>
                <w:highlight w:val="none"/>
                <w:lang w:val="en-US" w:eastAsia="zh-CN"/>
              </w:rPr>
            </w:pPr>
            <w:r>
              <w:rPr>
                <w:rFonts w:hint="eastAsia" w:ascii="Calibri" w:hAnsi="Calibri"/>
                <w:kern w:val="2"/>
                <w:szCs w:val="22"/>
                <w:highlight w:val="none"/>
                <w:lang w:val="en-US" w:eastAsia="zh-CN"/>
              </w:rPr>
              <w:t>人次</w:t>
            </w:r>
          </w:p>
        </w:tc>
        <w:tc>
          <w:tcPr>
            <w:tcW w:w="1515" w:type="dxa"/>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eastAsia" w:ascii="Calibri" w:hAnsi="Calibri"/>
                <w:kern w:val="2"/>
                <w:szCs w:val="22"/>
                <w:highlight w:val="none"/>
                <w:lang w:val="en-US" w:eastAsia="zh-CN"/>
              </w:rPr>
              <w:t>2325</w:t>
            </w:r>
          </w:p>
        </w:tc>
        <w:tc>
          <w:tcPr>
            <w:tcW w:w="1108"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020"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Merge w:val="restart"/>
            <w:vAlign w:val="center"/>
          </w:tcPr>
          <w:p>
            <w:pPr>
              <w:widowControl w:val="0"/>
              <w:spacing w:before="0" w:after="0" w:afterAutospacing="0" w:line="240" w:lineRule="auto"/>
              <w:ind w:left="0" w:right="0" w:firstLine="0"/>
              <w:jc w:val="center"/>
              <w:rPr>
                <w:rFonts w:hint="eastAsia" w:ascii="Calibri" w:hAnsi="Calibri" w:eastAsia="宋体"/>
                <w:kern w:val="2"/>
                <w:szCs w:val="22"/>
                <w:highlight w:val="none"/>
                <w:lang w:val="en-US" w:eastAsia="zh-CN"/>
              </w:rPr>
            </w:pPr>
            <w:r>
              <w:rPr>
                <w:rFonts w:hint="eastAsia" w:ascii="Calibri" w:hAnsi="Calibri"/>
                <w:kern w:val="2"/>
                <w:szCs w:val="22"/>
                <w:highlight w:val="none"/>
                <w:lang w:val="en-US" w:eastAsia="zh-CN"/>
              </w:rPr>
              <w:t>心理测试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15"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2</w:t>
            </w:r>
          </w:p>
        </w:tc>
        <w:tc>
          <w:tcPr>
            <w:tcW w:w="2715" w:type="dxa"/>
            <w:vAlign w:val="center"/>
          </w:tcPr>
          <w:p>
            <w:pPr>
              <w:widowControl w:val="0"/>
              <w:spacing w:before="0" w:after="0" w:afterAutospacing="0" w:line="240" w:lineRule="auto"/>
              <w:ind w:left="0" w:leftChars="0" w:right="0" w:righ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rPr>
              <w:t>症状自评量表（SCL-90)</w:t>
            </w:r>
          </w:p>
        </w:tc>
        <w:tc>
          <w:tcPr>
            <w:tcW w:w="4320"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rPr>
              <w:t>列车驾驶员、</w:t>
            </w:r>
            <w:r>
              <w:rPr>
                <w:rFonts w:hint="eastAsia" w:ascii="宋体" w:hAnsi="宋体" w:cs="宋体"/>
                <w:color w:val="auto"/>
                <w:kern w:val="2"/>
                <w:sz w:val="21"/>
                <w:szCs w:val="21"/>
                <w:highlight w:val="none"/>
              </w:rPr>
              <w:t>调度类岗位、服务热线岗、行政司机</w:t>
            </w:r>
            <w:r>
              <w:rPr>
                <w:rFonts w:hint="eastAsia" w:ascii="宋体" w:hAnsi="宋体" w:cs="宋体"/>
                <w:color w:val="auto"/>
                <w:kern w:val="2"/>
                <w:sz w:val="21"/>
                <w:szCs w:val="21"/>
                <w:highlight w:val="none"/>
                <w:lang w:val="en-US" w:eastAsia="zh-CN"/>
              </w:rPr>
              <w:t>等</w:t>
            </w:r>
          </w:p>
        </w:tc>
        <w:tc>
          <w:tcPr>
            <w:tcW w:w="705" w:type="dxa"/>
            <w:vAlign w:val="center"/>
          </w:tcPr>
          <w:p>
            <w:pPr>
              <w:widowControl w:val="0"/>
              <w:spacing w:before="0" w:after="0" w:afterAutospacing="0" w:line="240" w:lineRule="auto"/>
              <w:ind w:left="0" w:leftChars="0" w:right="0" w:rightChars="0" w:firstLine="0" w:firstLineChars="0"/>
              <w:jc w:val="center"/>
              <w:rPr>
                <w:rFonts w:hint="eastAsia" w:ascii="Calibri" w:hAnsi="Calibri" w:eastAsia="宋体" w:cs="Times New Roman"/>
                <w:kern w:val="2"/>
                <w:sz w:val="21"/>
                <w:szCs w:val="22"/>
                <w:highlight w:val="none"/>
                <w:lang w:val="en-US" w:eastAsia="zh-CN" w:bidi="ar-SA"/>
              </w:rPr>
            </w:pPr>
            <w:r>
              <w:rPr>
                <w:rFonts w:hint="eastAsia" w:ascii="Calibri" w:hAnsi="Calibri" w:eastAsiaTheme="minorEastAsia"/>
                <w:kern w:val="2"/>
                <w:szCs w:val="22"/>
                <w:highlight w:val="none"/>
                <w:lang w:val="en-US" w:eastAsia="zh-CN"/>
              </w:rPr>
              <w:t>人次</w:t>
            </w:r>
          </w:p>
        </w:tc>
        <w:tc>
          <w:tcPr>
            <w:tcW w:w="1515" w:type="dxa"/>
            <w:vAlign w:val="center"/>
          </w:tcPr>
          <w:p>
            <w:pPr>
              <w:widowControl w:val="0"/>
              <w:spacing w:before="0" w:after="0" w:afterAutospacing="0" w:line="240" w:lineRule="auto"/>
              <w:ind w:left="0" w:leftChars="0" w:right="0" w:rightChars="0" w:firstLine="0" w:firstLineChars="0"/>
              <w:jc w:val="center"/>
              <w:rPr>
                <w:rFonts w:hint="default" w:ascii="Calibri" w:hAnsi="Calibri" w:eastAsia="宋体" w:cs="Times New Roman"/>
                <w:kern w:val="2"/>
                <w:sz w:val="21"/>
                <w:szCs w:val="22"/>
                <w:highlight w:val="none"/>
                <w:lang w:val="en-US" w:eastAsia="zh-CN" w:bidi="ar-SA"/>
              </w:rPr>
            </w:pPr>
            <w:r>
              <w:rPr>
                <w:rFonts w:hint="eastAsia" w:ascii="Calibri" w:hAnsi="Calibri"/>
                <w:kern w:val="2"/>
                <w:szCs w:val="22"/>
                <w:highlight w:val="none"/>
                <w:lang w:val="en-US" w:eastAsia="zh-CN"/>
              </w:rPr>
              <w:t>3567</w:t>
            </w:r>
          </w:p>
        </w:tc>
        <w:tc>
          <w:tcPr>
            <w:tcW w:w="1108"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020"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Merge w:val="continue"/>
            <w:vAlign w:val="center"/>
          </w:tcPr>
          <w:p>
            <w:pPr>
              <w:widowControl w:val="0"/>
              <w:spacing w:before="0" w:after="0" w:afterAutospacing="0" w:line="240" w:lineRule="auto"/>
              <w:ind w:left="0" w:right="0" w:firstLine="0"/>
              <w:jc w:val="center"/>
              <w:rPr>
                <w:rFonts w:ascii="Calibri" w:hAnsi="Calibri"/>
                <w:kern w:val="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15" w:type="dxa"/>
            <w:vAlign w:val="center"/>
          </w:tcPr>
          <w:p>
            <w:pPr>
              <w:widowControl w:val="0"/>
              <w:spacing w:before="0" w:after="0" w:afterAutospacing="0" w:line="240" w:lineRule="auto"/>
              <w:ind w:left="0" w:leftChars="0" w:right="0" w:rightChars="0" w:firstLine="0" w:firstLineChars="0"/>
              <w:jc w:val="center"/>
              <w:rPr>
                <w:rFonts w:hint="default" w:ascii="Calibri" w:hAnsi="Calibri" w:eastAsiaTheme="minorEastAsia"/>
                <w:kern w:val="2"/>
                <w:szCs w:val="22"/>
                <w:highlight w:val="none"/>
                <w:lang w:val="en-US" w:eastAsia="zh-CN"/>
              </w:rPr>
            </w:pPr>
            <w:r>
              <w:rPr>
                <w:rFonts w:hint="eastAsia" w:ascii="Calibri" w:hAnsi="Calibri" w:eastAsiaTheme="minorEastAsia"/>
                <w:kern w:val="2"/>
                <w:szCs w:val="22"/>
                <w:highlight w:val="none"/>
                <w:lang w:val="en-US" w:eastAsia="zh-CN"/>
              </w:rPr>
              <w:t>3</w:t>
            </w:r>
          </w:p>
        </w:tc>
        <w:tc>
          <w:tcPr>
            <w:tcW w:w="2715" w:type="dxa"/>
            <w:vAlign w:val="center"/>
          </w:tcPr>
          <w:p>
            <w:pPr>
              <w:widowControl w:val="0"/>
              <w:spacing w:before="0" w:after="0" w:afterAutospacing="0" w:line="240" w:lineRule="auto"/>
              <w:ind w:left="0" w:leftChars="0" w:right="0" w:rightChars="0" w:firstLine="0" w:firstLineChars="0"/>
              <w:rPr>
                <w:rFonts w:hint="default" w:ascii="宋体" w:hAnsi="宋体" w:eastAsia="宋体" w:cs="宋体"/>
                <w:color w:val="auto"/>
                <w:kern w:val="2"/>
                <w:sz w:val="21"/>
                <w:szCs w:val="21"/>
                <w:highlight w:val="none"/>
                <w:lang w:val="en-US" w:eastAsia="zh-CN"/>
              </w:rPr>
            </w:pPr>
            <w:r>
              <w:rPr>
                <w:rFonts w:hint="eastAsia" w:ascii="Calibri" w:hAnsi="Calibri" w:eastAsiaTheme="minorEastAsia"/>
                <w:kern w:val="2"/>
                <w:szCs w:val="22"/>
                <w:highlight w:val="none"/>
                <w:lang w:val="en-US" w:eastAsia="zh-CN"/>
              </w:rPr>
              <w:t>抑郁筛查（PHQ-9）</w:t>
            </w:r>
          </w:p>
        </w:tc>
        <w:tc>
          <w:tcPr>
            <w:tcW w:w="4320" w:type="dxa"/>
            <w:vAlign w:val="center"/>
          </w:tcPr>
          <w:p>
            <w:pPr>
              <w:widowControl w:val="0"/>
              <w:spacing w:before="0" w:after="0" w:afterAutospacing="0" w:line="240" w:lineRule="auto"/>
              <w:ind w:left="0" w:leftChars="0" w:right="0" w:rightChars="0" w:firstLine="0" w:firstLineChars="0"/>
              <w:jc w:val="center"/>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lang w:val="en-US" w:eastAsia="zh-CN"/>
              </w:rPr>
              <w:t>列车驾驶员</w:t>
            </w:r>
          </w:p>
        </w:tc>
        <w:tc>
          <w:tcPr>
            <w:tcW w:w="705" w:type="dxa"/>
            <w:vAlign w:val="center"/>
          </w:tcPr>
          <w:p>
            <w:pPr>
              <w:widowControl w:val="0"/>
              <w:spacing w:before="0" w:after="0" w:afterAutospacing="0" w:line="240" w:lineRule="auto"/>
              <w:ind w:left="0" w:right="0" w:firstLine="0"/>
              <w:jc w:val="center"/>
              <w:rPr>
                <w:rFonts w:hint="eastAsia" w:ascii="Calibri" w:hAnsi="Calibri" w:eastAsiaTheme="minorEastAsia"/>
                <w:kern w:val="2"/>
                <w:szCs w:val="22"/>
                <w:highlight w:val="none"/>
                <w:lang w:val="en-US" w:eastAsia="zh-CN"/>
              </w:rPr>
            </w:pPr>
            <w:r>
              <w:rPr>
                <w:rFonts w:hint="eastAsia" w:ascii="Calibri" w:hAnsi="Calibri" w:eastAsiaTheme="minorEastAsia"/>
                <w:kern w:val="2"/>
                <w:szCs w:val="22"/>
                <w:highlight w:val="none"/>
                <w:lang w:val="en-US" w:eastAsia="zh-CN"/>
              </w:rPr>
              <w:t>人次</w:t>
            </w:r>
          </w:p>
        </w:tc>
        <w:tc>
          <w:tcPr>
            <w:tcW w:w="1515" w:type="dxa"/>
            <w:vAlign w:val="center"/>
          </w:tcPr>
          <w:p>
            <w:pPr>
              <w:widowControl w:val="0"/>
              <w:spacing w:before="0" w:after="0" w:afterAutospacing="0" w:line="240" w:lineRule="auto"/>
              <w:ind w:left="0" w:right="0" w:firstLine="0"/>
              <w:jc w:val="center"/>
              <w:rPr>
                <w:rFonts w:hint="default" w:ascii="Calibri" w:hAnsi="Calibri"/>
                <w:kern w:val="2"/>
                <w:szCs w:val="22"/>
                <w:highlight w:val="none"/>
                <w:lang w:val="en-US" w:eastAsia="zh-CN"/>
              </w:rPr>
            </w:pPr>
            <w:r>
              <w:rPr>
                <w:rFonts w:hint="eastAsia" w:ascii="Calibri" w:hAnsi="Calibri"/>
                <w:kern w:val="2"/>
                <w:szCs w:val="22"/>
                <w:highlight w:val="none"/>
                <w:lang w:val="en-US" w:eastAsia="zh-CN"/>
              </w:rPr>
              <w:t>2325</w:t>
            </w:r>
          </w:p>
        </w:tc>
        <w:tc>
          <w:tcPr>
            <w:tcW w:w="1108"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020"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Merge w:val="continue"/>
            <w:vAlign w:val="center"/>
          </w:tcPr>
          <w:p>
            <w:pPr>
              <w:widowControl w:val="0"/>
              <w:spacing w:before="0" w:after="0" w:afterAutospacing="0" w:line="240" w:lineRule="auto"/>
              <w:ind w:left="0" w:right="0" w:firstLine="0"/>
              <w:jc w:val="center"/>
              <w:rPr>
                <w:rFonts w:ascii="Calibri" w:hAnsi="Calibri"/>
                <w:kern w:val="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15"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4</w:t>
            </w:r>
          </w:p>
        </w:tc>
        <w:tc>
          <w:tcPr>
            <w:tcW w:w="2715" w:type="dxa"/>
            <w:vAlign w:val="center"/>
          </w:tcPr>
          <w:p>
            <w:pPr>
              <w:widowControl w:val="0"/>
              <w:spacing w:before="0" w:after="0" w:afterAutospacing="0" w:line="240" w:lineRule="auto"/>
              <w:ind w:left="0" w:leftChars="0" w:right="0" w:rightChars="0" w:firstLine="0" w:firstLineChars="0"/>
              <w:rPr>
                <w:rFonts w:hint="eastAsia" w:ascii="Calibri" w:hAnsi="Calibri" w:eastAsia="宋体"/>
                <w:kern w:val="2"/>
                <w:szCs w:val="22"/>
                <w:highlight w:val="none"/>
                <w:lang w:eastAsia="zh-CN"/>
              </w:rPr>
            </w:pPr>
            <w:r>
              <w:rPr>
                <w:rFonts w:hint="eastAsia" w:ascii="宋体" w:hAnsi="宋体" w:cs="宋体"/>
                <w:color w:val="auto"/>
                <w:kern w:val="2"/>
                <w:sz w:val="21"/>
                <w:szCs w:val="21"/>
                <w:highlight w:val="none"/>
                <w:lang w:val="en-US" w:eastAsia="zh-CN"/>
              </w:rPr>
              <w:t>首诊</w:t>
            </w:r>
            <w:r>
              <w:rPr>
                <w:rFonts w:hint="eastAsia" w:ascii="宋体" w:hAnsi="宋体" w:cs="宋体"/>
                <w:color w:val="auto"/>
                <w:kern w:val="2"/>
                <w:sz w:val="21"/>
                <w:szCs w:val="21"/>
                <w:highlight w:val="none"/>
              </w:rPr>
              <w:t>精神</w:t>
            </w:r>
            <w:r>
              <w:rPr>
                <w:rFonts w:hint="eastAsia" w:ascii="宋体" w:hAnsi="宋体" w:cs="宋体"/>
                <w:color w:val="auto"/>
                <w:kern w:val="2"/>
                <w:sz w:val="21"/>
                <w:szCs w:val="21"/>
                <w:highlight w:val="none"/>
                <w:lang w:val="en-US" w:eastAsia="zh-CN"/>
              </w:rPr>
              <w:t>病</w:t>
            </w:r>
            <w:r>
              <w:rPr>
                <w:rFonts w:hint="eastAsia" w:ascii="宋体" w:hAnsi="宋体" w:cs="宋体"/>
                <w:color w:val="auto"/>
                <w:kern w:val="2"/>
                <w:sz w:val="21"/>
                <w:szCs w:val="21"/>
                <w:highlight w:val="none"/>
              </w:rPr>
              <w:t>检查</w:t>
            </w:r>
            <w:r>
              <w:rPr>
                <w:rFonts w:hint="eastAsia" w:ascii="宋体" w:hAnsi="宋体" w:cs="宋体"/>
                <w:color w:val="auto"/>
                <w:kern w:val="2"/>
                <w:sz w:val="21"/>
                <w:szCs w:val="21"/>
                <w:highlight w:val="none"/>
                <w:lang w:val="en-US" w:eastAsia="zh-CN"/>
              </w:rPr>
              <w:t xml:space="preserve"> + 现状</w:t>
            </w:r>
            <w:r>
              <w:rPr>
                <w:rFonts w:hint="eastAsia" w:ascii="宋体" w:hAnsi="宋体" w:cs="宋体"/>
                <w:color w:val="auto"/>
                <w:kern w:val="2"/>
                <w:sz w:val="21"/>
                <w:szCs w:val="21"/>
                <w:highlight w:val="none"/>
              </w:rPr>
              <w:t>精神病症状检查</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lang w:val="en-US" w:eastAsia="zh-CN"/>
              </w:rPr>
              <w:t>PSE</w:t>
            </w:r>
            <w:r>
              <w:rPr>
                <w:rFonts w:hint="eastAsia" w:ascii="宋体" w:hAnsi="宋体" w:cs="宋体"/>
                <w:color w:val="auto"/>
                <w:kern w:val="2"/>
                <w:sz w:val="21"/>
                <w:szCs w:val="21"/>
                <w:highlight w:val="none"/>
                <w:lang w:eastAsia="zh-CN"/>
              </w:rPr>
              <w:t>）</w:t>
            </w:r>
          </w:p>
        </w:tc>
        <w:tc>
          <w:tcPr>
            <w:tcW w:w="4320"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eastAsia="zh-CN"/>
              </w:rPr>
            </w:pPr>
            <w:r>
              <w:rPr>
                <w:rFonts w:hint="eastAsia" w:ascii="宋体" w:hAnsi="宋体" w:cs="宋体"/>
                <w:color w:val="auto"/>
                <w:kern w:val="2"/>
                <w:sz w:val="21"/>
                <w:szCs w:val="21"/>
                <w:highlight w:val="none"/>
              </w:rPr>
              <w:t>首测筛选阳性人员</w:t>
            </w:r>
          </w:p>
        </w:tc>
        <w:tc>
          <w:tcPr>
            <w:tcW w:w="705" w:type="dxa"/>
            <w:vAlign w:val="center"/>
          </w:tcPr>
          <w:p>
            <w:pPr>
              <w:widowControl w:val="0"/>
              <w:spacing w:before="0" w:after="0" w:afterAutospacing="0" w:line="240" w:lineRule="auto"/>
              <w:ind w:left="0" w:right="0" w:firstLine="0"/>
              <w:jc w:val="center"/>
              <w:rPr>
                <w:rFonts w:hint="eastAsia" w:ascii="Calibri" w:hAnsi="Calibri" w:eastAsiaTheme="minorEastAsia"/>
                <w:kern w:val="2"/>
                <w:szCs w:val="22"/>
                <w:highlight w:val="none"/>
                <w:lang w:val="en-US" w:eastAsia="zh-CN"/>
              </w:rPr>
            </w:pPr>
            <w:r>
              <w:rPr>
                <w:rFonts w:hint="eastAsia" w:ascii="Calibri" w:hAnsi="Calibri"/>
                <w:kern w:val="2"/>
                <w:szCs w:val="22"/>
                <w:highlight w:val="none"/>
                <w:lang w:val="en-US" w:eastAsia="zh-CN"/>
              </w:rPr>
              <w:t>人次</w:t>
            </w:r>
          </w:p>
        </w:tc>
        <w:tc>
          <w:tcPr>
            <w:tcW w:w="1515" w:type="dxa"/>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eastAsia" w:ascii="Calibri" w:hAnsi="Calibri"/>
                <w:kern w:val="2"/>
                <w:szCs w:val="22"/>
                <w:highlight w:val="none"/>
                <w:lang w:val="en-US" w:eastAsia="zh-CN"/>
              </w:rPr>
              <w:t>90</w:t>
            </w:r>
          </w:p>
        </w:tc>
        <w:tc>
          <w:tcPr>
            <w:tcW w:w="1108"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020"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eastAsia" w:ascii="Calibri" w:hAnsi="Calibri"/>
                <w:kern w:val="2"/>
                <w:szCs w:val="22"/>
                <w:highlight w:val="none"/>
                <w:lang w:val="en-US" w:eastAsia="zh-CN"/>
              </w:rPr>
              <w:t>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1178" w:type="dxa"/>
            <w:gridSpan w:val="6"/>
            <w:vAlign w:val="center"/>
          </w:tcPr>
          <w:p>
            <w:pPr>
              <w:widowControl w:val="0"/>
              <w:tabs>
                <w:tab w:val="left" w:pos="6542"/>
              </w:tabs>
              <w:spacing w:before="0" w:after="0" w:afterAutospacing="0" w:line="240" w:lineRule="auto"/>
              <w:ind w:left="0" w:right="0" w:firstLine="0"/>
              <w:jc w:val="left"/>
              <w:rPr>
                <w:rFonts w:hint="default" w:ascii="Calibri" w:hAnsi="Calibri" w:eastAsia="宋体"/>
                <w:kern w:val="2"/>
                <w:szCs w:val="22"/>
                <w:highlight w:val="none"/>
                <w:lang w:val="en-US" w:eastAsia="zh-CN"/>
              </w:rPr>
            </w:pPr>
            <w:r>
              <w:rPr>
                <w:rFonts w:hint="eastAsia" w:ascii="Calibri" w:hAnsi="Calibri"/>
                <w:kern w:val="2"/>
                <w:szCs w:val="22"/>
                <w:highlight w:val="none"/>
                <w:lang w:eastAsia="zh-CN"/>
              </w:rPr>
              <w:tab/>
            </w:r>
            <w:r>
              <w:rPr>
                <w:rFonts w:hint="eastAsia" w:ascii="Calibri" w:hAnsi="Calibri"/>
                <w:kern w:val="2"/>
                <w:szCs w:val="22"/>
                <w:highlight w:val="none"/>
                <w:lang w:val="en-US" w:eastAsia="zh-CN"/>
              </w:rPr>
              <w:t>合计</w:t>
            </w:r>
          </w:p>
        </w:tc>
        <w:tc>
          <w:tcPr>
            <w:tcW w:w="1020"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981" w:type="dxa"/>
            <w:vAlign w:val="center"/>
          </w:tcPr>
          <w:p>
            <w:pPr>
              <w:widowControl w:val="0"/>
              <w:spacing w:before="0" w:after="0" w:afterAutospacing="0" w:line="240" w:lineRule="auto"/>
              <w:ind w:left="0" w:right="0" w:firstLine="0"/>
              <w:jc w:val="center"/>
              <w:rPr>
                <w:rFonts w:hint="eastAsia" w:ascii="Calibri" w:hAnsi="Calibri"/>
                <w:kern w:val="2"/>
                <w:szCs w:val="22"/>
                <w:highlight w:val="none"/>
                <w:lang w:val="en-US" w:eastAsia="zh-CN"/>
              </w:rPr>
            </w:pPr>
          </w:p>
        </w:tc>
      </w:tr>
    </w:tbl>
    <w:p>
      <w:pPr>
        <w:spacing w:after="0" w:afterAutospacing="0"/>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公司名称（盖章）：</w:t>
      </w:r>
    </w:p>
    <w:p>
      <w:pPr>
        <w:snapToGrid w:val="0"/>
        <w:spacing w:after="0" w:afterAutospacing="0"/>
        <w:ind w:right="-816"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签名：</w:t>
      </w:r>
    </w:p>
    <w:p>
      <w:pPr>
        <w:snapToGrid w:val="0"/>
        <w:spacing w:after="0" w:afterAutospacing="0"/>
        <w:ind w:right="-816"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日期：  年   月</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日</w:t>
      </w:r>
    </w:p>
    <w:p>
      <w:pPr>
        <w:spacing w:after="0" w:afterAutospacing="0" w:line="280" w:lineRule="exact"/>
        <w:ind w:left="0" w:right="0" w:firstLine="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注意：同一</w:t>
      </w:r>
      <w:r>
        <w:rPr>
          <w:rFonts w:hint="eastAsia" w:ascii="宋体" w:hAnsi="宋体" w:cs="宋体"/>
          <w:b/>
          <w:color w:val="000000" w:themeColor="text1"/>
          <w:sz w:val="22"/>
          <w:szCs w:val="22"/>
          <w:highlight w:val="none"/>
          <w14:textFill>
            <w14:solidFill>
              <w14:schemeClr w14:val="tx1"/>
            </w14:solidFill>
          </w14:textFill>
        </w:rPr>
        <w:t>技术参数</w:t>
      </w:r>
      <w:r>
        <w:rPr>
          <w:rFonts w:hint="eastAsia" w:ascii="宋体" w:hAnsi="宋体"/>
          <w:color w:val="000000" w:themeColor="text1"/>
          <w:highlight w:val="none"/>
          <w14:textFill>
            <w14:solidFill>
              <w14:schemeClr w14:val="tx1"/>
            </w14:solidFill>
          </w14:textFill>
        </w:rPr>
        <w:t>的</w:t>
      </w:r>
      <w:r>
        <w:rPr>
          <w:rFonts w:hint="eastAsia" w:ascii="宋体" w:hAnsi="宋体"/>
          <w:color w:val="000000" w:themeColor="text1"/>
          <w:highlight w:val="none"/>
          <w:lang w:val="en-US" w:eastAsia="zh-CN"/>
          <w14:textFill>
            <w14:solidFill>
              <w14:schemeClr w14:val="tx1"/>
            </w14:solidFill>
          </w14:textFill>
        </w:rPr>
        <w:t>测试</w:t>
      </w:r>
      <w:r>
        <w:rPr>
          <w:rFonts w:hint="eastAsia" w:ascii="宋体" w:hAnsi="宋体"/>
          <w:color w:val="000000" w:themeColor="text1"/>
          <w:highlight w:val="none"/>
          <w14:textFill>
            <w14:solidFill>
              <w14:schemeClr w14:val="tx1"/>
            </w14:solidFill>
          </w14:textFill>
        </w:rPr>
        <w:t>服务在各比选申请报价表中应为同一单价。比选申请人对每种完全相同的同一服务只允许有一个报价，如有不同报价，则以最低报价为准。</w:t>
      </w:r>
    </w:p>
    <w:p>
      <w:pPr>
        <w:spacing w:after="0" w:afterAutospacing="0"/>
        <w:ind w:left="0" w:right="0" w:firstLine="0"/>
        <w:jc w:val="left"/>
        <w:rPr>
          <w:rFonts w:ascii="宋体" w:hAnsi="宋体"/>
          <w:color w:val="000000" w:themeColor="text1"/>
          <w:highlight w:val="none"/>
          <w14:textFill>
            <w14:solidFill>
              <w14:schemeClr w14:val="tx1"/>
            </w14:solidFill>
          </w14:textFill>
        </w:rPr>
        <w:sectPr>
          <w:headerReference r:id="rId10" w:type="default"/>
          <w:pgSz w:w="16838" w:h="11905" w:orient="landscape"/>
          <w:pgMar w:top="1418" w:right="1418" w:bottom="1418" w:left="1304" w:header="454" w:footer="567" w:gutter="0"/>
          <w:pgNumType w:fmt="decimal"/>
          <w:cols w:space="720" w:num="1"/>
          <w:docGrid w:linePitch="312" w:charSpace="0"/>
        </w:sectPr>
      </w:pPr>
    </w:p>
    <w:p>
      <w:pPr>
        <w:pStyle w:val="2"/>
        <w:spacing w:after="100"/>
        <w:ind w:left="0" w:right="-57" w:firstLine="0"/>
        <w:rPr>
          <w:rFonts w:hAnsi="宋体"/>
          <w:b w:val="0"/>
          <w:color w:val="000000" w:themeColor="text1"/>
          <w:sz w:val="24"/>
          <w:szCs w:val="24"/>
          <w:highlight w:val="none"/>
          <w14:textFill>
            <w14:solidFill>
              <w14:schemeClr w14:val="tx1"/>
            </w14:solidFill>
          </w14:textFill>
        </w:rPr>
      </w:pPr>
      <w:bookmarkStart w:id="1503" w:name="_Toc492478827"/>
      <w:bookmarkStart w:id="1504" w:name="_Toc414290562"/>
      <w:bookmarkStart w:id="1505" w:name="_Toc19107"/>
      <w:bookmarkStart w:id="1506" w:name="_Toc17664"/>
      <w:bookmarkStart w:id="1507" w:name="_Toc30620"/>
      <w:bookmarkStart w:id="1508" w:name="_Toc13870"/>
      <w:bookmarkStart w:id="1509" w:name="_Toc3158"/>
      <w:bookmarkStart w:id="1510" w:name="_Toc18062"/>
      <w:bookmarkStart w:id="1511" w:name="_Toc29577"/>
      <w:bookmarkStart w:id="1512" w:name="_Toc8563"/>
      <w:bookmarkStart w:id="1513" w:name="_Toc15974"/>
      <w:bookmarkStart w:id="1514" w:name="_Toc15451"/>
      <w:bookmarkStart w:id="1515" w:name="_Toc8528"/>
      <w:bookmarkStart w:id="1516" w:name="_Toc8994"/>
      <w:bookmarkStart w:id="1517" w:name="_Toc17179"/>
      <w:bookmarkStart w:id="1518" w:name="_Toc23075"/>
      <w:bookmarkStart w:id="1519" w:name="_Toc9876"/>
      <w:bookmarkStart w:id="1520" w:name="_Toc25635"/>
      <w:bookmarkStart w:id="1521" w:name="_Toc13220"/>
      <w:bookmarkStart w:id="1522" w:name="_Toc3307"/>
      <w:bookmarkStart w:id="1523" w:name="_Toc19413"/>
      <w:bookmarkStart w:id="1524" w:name="_Toc6034"/>
      <w:bookmarkStart w:id="1525" w:name="_Toc25220"/>
      <w:bookmarkStart w:id="1526" w:name="_Toc2327"/>
      <w:bookmarkStart w:id="1527" w:name="_Toc30812"/>
      <w:bookmarkStart w:id="1528" w:name="_Toc32381"/>
      <w:bookmarkStart w:id="1529" w:name="_Toc22423"/>
      <w:bookmarkStart w:id="1530" w:name="_Toc174"/>
      <w:bookmarkStart w:id="1531" w:name="_Toc14091"/>
      <w:r>
        <w:rPr>
          <w:rFonts w:hint="eastAsia"/>
          <w:color w:val="000000" w:themeColor="text1"/>
          <w:sz w:val="24"/>
          <w:szCs w:val="24"/>
          <w:highlight w:val="none"/>
          <w14:textFill>
            <w14:solidFill>
              <w14:schemeClr w14:val="tx1"/>
            </w14:solidFill>
          </w14:textFill>
        </w:rPr>
        <w:t>C</w:t>
      </w:r>
      <w:r>
        <w:rPr>
          <w:rFonts w:hAnsi="宋体"/>
          <w:color w:val="000000" w:themeColor="text1"/>
          <w:sz w:val="24"/>
          <w:szCs w:val="24"/>
          <w:highlight w:val="none"/>
          <w14:textFill>
            <w14:solidFill>
              <w14:schemeClr w14:val="tx1"/>
            </w14:solidFill>
          </w14:textFill>
        </w:rPr>
        <w:t>技术</w:t>
      </w:r>
      <w:bookmarkEnd w:id="1503"/>
      <w:bookmarkEnd w:id="1504"/>
      <w:bookmarkEnd w:id="1505"/>
      <w:bookmarkStart w:id="1532" w:name="_Toc18770050"/>
      <w:bookmarkStart w:id="1533" w:name="_Toc74938308"/>
      <w:bookmarkStart w:id="1534" w:name="_Toc224010320"/>
      <w:bookmarkStart w:id="1535" w:name="_Toc99697927"/>
      <w:bookmarkStart w:id="1536" w:name="_Toc17887241"/>
      <w:r>
        <w:rPr>
          <w:rFonts w:hint="eastAsia" w:hAnsi="宋体"/>
          <w:color w:val="000000" w:themeColor="text1"/>
          <w:sz w:val="24"/>
          <w:szCs w:val="24"/>
          <w:highlight w:val="none"/>
          <w14:textFill>
            <w14:solidFill>
              <w14:schemeClr w14:val="tx1"/>
            </w14:solidFill>
          </w14:textFill>
        </w:rPr>
        <w:t>文件</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ind w:left="0" w:firstLine="0"/>
        <w:rPr>
          <w:rFonts w:ascii="宋体" w:hAnsi="宋体"/>
          <w:color w:val="000000" w:themeColor="text1"/>
          <w:sz w:val="48"/>
          <w:szCs w:val="48"/>
          <w:highlight w:val="none"/>
          <w:u w:val="single"/>
          <w14:textFill>
            <w14:solidFill>
              <w14:schemeClr w14:val="tx1"/>
            </w14:solidFill>
          </w14:textFill>
        </w:rPr>
      </w:pPr>
    </w:p>
    <w:p>
      <w:pPr>
        <w:autoSpaceDE w:val="0"/>
        <w:autoSpaceDN w:val="0"/>
        <w:adjustRightInd w:val="0"/>
        <w:jc w:val="center"/>
        <w:outlineLvl w:val="0"/>
        <w:rPr>
          <w:rFonts w:ascii="华文中宋" w:eastAsia="华文中宋"/>
          <w:color w:val="000000" w:themeColor="text1"/>
          <w:sz w:val="48"/>
          <w:szCs w:val="48"/>
          <w:highlight w:val="none"/>
          <w14:textFill>
            <w14:solidFill>
              <w14:schemeClr w14:val="tx1"/>
            </w14:solidFill>
          </w14:textFill>
        </w:rPr>
      </w:pPr>
      <w:bookmarkStart w:id="1537" w:name="_Toc22259"/>
      <w:bookmarkStart w:id="1538" w:name="_Toc19304"/>
      <w:bookmarkStart w:id="1539" w:name="_Toc18417"/>
      <w:bookmarkStart w:id="1540" w:name="_Toc17201"/>
      <w:bookmarkStart w:id="1541" w:name="_Toc19705"/>
      <w:bookmarkStart w:id="1542" w:name="_Toc16016"/>
      <w:bookmarkStart w:id="1543" w:name="_Toc22083"/>
      <w:bookmarkStart w:id="1544" w:name="_Toc219"/>
      <w:bookmarkStart w:id="1545" w:name="_Toc21721"/>
      <w:bookmarkStart w:id="1546" w:name="_Toc1902"/>
      <w:r>
        <w:rPr>
          <w:rFonts w:hint="eastAsia" w:ascii="华文中宋" w:eastAsia="华文中宋"/>
          <w:color w:val="000000" w:themeColor="text1"/>
          <w:sz w:val="48"/>
          <w:szCs w:val="48"/>
          <w:highlight w:val="none"/>
          <w14:textFill>
            <w14:solidFill>
              <w14:schemeClr w14:val="tx1"/>
            </w14:solidFill>
          </w14:textFill>
        </w:rPr>
        <w:t>项目比选申请文件</w:t>
      </w:r>
      <w:bookmarkEnd w:id="1537"/>
      <w:bookmarkEnd w:id="1538"/>
      <w:bookmarkEnd w:id="1539"/>
      <w:bookmarkEnd w:id="1540"/>
      <w:bookmarkEnd w:id="1541"/>
      <w:bookmarkEnd w:id="1542"/>
      <w:bookmarkEnd w:id="1543"/>
      <w:bookmarkEnd w:id="1544"/>
      <w:bookmarkEnd w:id="1545"/>
      <w:bookmarkEnd w:id="1546"/>
    </w:p>
    <w:p>
      <w:pPr>
        <w:autoSpaceDE w:val="0"/>
        <w:autoSpaceDN w:val="0"/>
        <w:adjustRightInd w:val="0"/>
        <w:jc w:val="center"/>
        <w:outlineLvl w:val="0"/>
        <w:rPr>
          <w:rFonts w:ascii="华文中宋" w:eastAsia="华文中宋"/>
          <w:color w:val="000000" w:themeColor="text1"/>
          <w:sz w:val="48"/>
          <w:szCs w:val="48"/>
          <w:highlight w:val="none"/>
          <w14:textFill>
            <w14:solidFill>
              <w14:schemeClr w14:val="tx1"/>
            </w14:solidFill>
          </w14:textFill>
        </w:rPr>
      </w:pPr>
      <w:bookmarkStart w:id="1547" w:name="_Toc14893"/>
      <w:bookmarkStart w:id="1548" w:name="_Toc9500"/>
      <w:bookmarkStart w:id="1549" w:name="_Toc20583"/>
      <w:bookmarkStart w:id="1550" w:name="_Toc8610"/>
      <w:bookmarkStart w:id="1551" w:name="_Toc11398"/>
      <w:bookmarkStart w:id="1552" w:name="_Toc25768"/>
      <w:bookmarkStart w:id="1553" w:name="_Toc22410"/>
      <w:bookmarkStart w:id="1554" w:name="_Toc22590"/>
      <w:bookmarkStart w:id="1555" w:name="_Toc6977"/>
      <w:bookmarkStart w:id="1556" w:name="_Toc27936"/>
      <w:r>
        <w:rPr>
          <w:rFonts w:hint="eastAsia" w:ascii="华文中宋" w:eastAsia="华文中宋"/>
          <w:color w:val="000000" w:themeColor="text1"/>
          <w:sz w:val="48"/>
          <w:szCs w:val="48"/>
          <w:highlight w:val="none"/>
          <w14:textFill>
            <w14:solidFill>
              <w14:schemeClr w14:val="tx1"/>
            </w14:solidFill>
          </w14:textFill>
        </w:rPr>
        <w:t>技术文件</w:t>
      </w:r>
      <w:bookmarkEnd w:id="1547"/>
      <w:bookmarkEnd w:id="1548"/>
      <w:bookmarkEnd w:id="1549"/>
      <w:bookmarkEnd w:id="1550"/>
      <w:bookmarkEnd w:id="1551"/>
      <w:bookmarkEnd w:id="1552"/>
      <w:bookmarkEnd w:id="1553"/>
      <w:bookmarkEnd w:id="1554"/>
      <w:bookmarkEnd w:id="1555"/>
      <w:bookmarkEnd w:id="1556"/>
    </w:p>
    <w:p>
      <w:pPr>
        <w:autoSpaceDE w:val="0"/>
        <w:autoSpaceDN w:val="0"/>
        <w:adjustRightInd w:val="0"/>
        <w:jc w:val="center"/>
        <w:rPr>
          <w:rFonts w:ascii="宋体" w:hAnsi="宋体"/>
          <w:color w:val="000000" w:themeColor="text1"/>
          <w:sz w:val="44"/>
          <w:szCs w:val="44"/>
          <w:highlight w:val="none"/>
          <w14:textFill>
            <w14:solidFill>
              <w14:schemeClr w14:val="tx1"/>
            </w14:solidFill>
          </w14:textFill>
        </w:rPr>
      </w:pPr>
      <w:r>
        <w:rPr>
          <w:rFonts w:hint="eastAsia" w:ascii="宋体" w:hAnsi="宋体"/>
          <w:color w:val="000000" w:themeColor="text1"/>
          <w:sz w:val="44"/>
          <w:szCs w:val="44"/>
          <w:highlight w:val="none"/>
          <w14:textFill>
            <w14:solidFill>
              <w14:schemeClr w14:val="tx1"/>
            </w14:solidFill>
          </w14:textFill>
        </w:rPr>
        <w:t>（＊本）</w:t>
      </w:r>
    </w:p>
    <w:p>
      <w:pPr>
        <w:autoSpaceDE w:val="0"/>
        <w:autoSpaceDN w:val="0"/>
        <w:adjustRightInd w:val="0"/>
        <w:jc w:val="left"/>
        <w:rPr>
          <w:rFonts w:ascii="楷体_GB2312" w:eastAsia="楷体_GB2312"/>
          <w:color w:val="000000" w:themeColor="text1"/>
          <w:sz w:val="24"/>
          <w:highlight w:val="none"/>
          <w14:textFill>
            <w14:solidFill>
              <w14:schemeClr w14:val="tx1"/>
            </w14:solidFill>
          </w14:textFill>
        </w:rPr>
      </w:pPr>
    </w:p>
    <w:p>
      <w:pPr>
        <w:autoSpaceDE w:val="0"/>
        <w:autoSpaceDN w:val="0"/>
        <w:adjustRightInd w:val="0"/>
        <w:rPr>
          <w:rFonts w:ascii="楷体_GB2312" w:eastAsia="楷体_GB2312"/>
          <w:color w:val="000000" w:themeColor="text1"/>
          <w:sz w:val="24"/>
          <w:highlight w:val="none"/>
          <w14:textFill>
            <w14:solidFill>
              <w14:schemeClr w14:val="tx1"/>
            </w14:solidFill>
          </w14:textFill>
        </w:rPr>
      </w:pP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比选申请人：（ 加盖单位公章）</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法定代表人或授权委托代理人：（签字或盖章）</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电话/传真：</w:t>
      </w:r>
    </w:p>
    <w:p>
      <w:pPr>
        <w:autoSpaceDE w:val="0"/>
        <w:autoSpaceDN w:val="0"/>
        <w:adjustRightInd w:val="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地址：</w:t>
      </w:r>
    </w:p>
    <w:p>
      <w:pPr>
        <w:autoSpaceDE w:val="0"/>
        <w:autoSpaceDN w:val="0"/>
        <w:adjustRightInd w:val="0"/>
        <w:ind w:firstLine="0"/>
        <w:jc w:val="left"/>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 xml:space="preserve">                               年    月     日</w:t>
      </w:r>
    </w:p>
    <w:p>
      <w:pPr>
        <w:spacing w:before="0" w:after="0" w:afterAutospacing="0"/>
        <w:ind w:left="0" w:right="0" w:firstLine="422" w:firstLineChars="200"/>
        <w:jc w:val="left"/>
        <w:rPr>
          <w:rFonts w:hAnsi="宋体"/>
          <w:b/>
          <w:color w:val="000000" w:themeColor="text1"/>
          <w:highlight w:val="none"/>
          <w14:textFill>
            <w14:solidFill>
              <w14:schemeClr w14:val="tx1"/>
            </w14:solidFill>
          </w14:textFill>
        </w:rPr>
      </w:pPr>
    </w:p>
    <w:p>
      <w:pPr>
        <w:spacing w:before="0" w:after="0" w:afterAutospacing="0"/>
        <w:ind w:left="0" w:right="0" w:firstLine="422" w:firstLineChars="200"/>
        <w:jc w:val="left"/>
        <w:rPr>
          <w:rFonts w:hAnsi="宋体"/>
          <w:b/>
          <w:color w:val="000000" w:themeColor="text1"/>
          <w:highlight w:val="none"/>
          <w14:textFill>
            <w14:solidFill>
              <w14:schemeClr w14:val="tx1"/>
            </w14:solidFill>
          </w14:textFill>
        </w:rPr>
      </w:pPr>
    </w:p>
    <w:p>
      <w:pPr>
        <w:spacing w:before="0" w:after="0" w:afterAutospacing="0"/>
        <w:ind w:left="0" w:right="0" w:firstLine="422" w:firstLineChars="200"/>
        <w:jc w:val="left"/>
        <w:rPr>
          <w:rFonts w:hAnsi="宋体"/>
          <w:b/>
          <w:color w:val="000000" w:themeColor="text1"/>
          <w:highlight w:val="none"/>
          <w14:textFill>
            <w14:solidFill>
              <w14:schemeClr w14:val="tx1"/>
            </w14:solidFill>
          </w14:textFill>
        </w:rPr>
      </w:pPr>
    </w:p>
    <w:p>
      <w:pPr>
        <w:spacing w:before="0" w:after="0" w:afterAutospacing="0"/>
        <w:ind w:left="0" w:right="0" w:firstLine="422" w:firstLineChars="200"/>
        <w:jc w:val="left"/>
        <w:rPr>
          <w:rFonts w:hAnsi="宋体"/>
          <w:b/>
          <w:color w:val="000000" w:themeColor="text1"/>
          <w:highlight w:val="none"/>
          <w14:textFill>
            <w14:solidFill>
              <w14:schemeClr w14:val="tx1"/>
            </w14:solidFill>
          </w14:textFill>
        </w:rPr>
      </w:pPr>
    </w:p>
    <w:p>
      <w:pPr>
        <w:spacing w:before="0" w:after="0" w:afterAutospacing="0"/>
        <w:ind w:left="0" w:right="0" w:firstLine="422" w:firstLineChars="200"/>
        <w:jc w:val="left"/>
        <w:rPr>
          <w:rFonts w:hAnsi="宋体"/>
          <w:b/>
          <w:color w:val="000000" w:themeColor="text1"/>
          <w:highlight w:val="none"/>
          <w14:textFill>
            <w14:solidFill>
              <w14:schemeClr w14:val="tx1"/>
            </w14:solidFill>
          </w14:textFill>
        </w:rPr>
      </w:pPr>
    </w:p>
    <w:p>
      <w:pPr>
        <w:spacing w:before="0" w:after="0" w:afterAutospacing="0"/>
        <w:ind w:left="0" w:right="0" w:firstLine="422" w:firstLineChars="200"/>
        <w:jc w:val="left"/>
        <w:rPr>
          <w:rFonts w:hAnsi="宋体"/>
          <w:b/>
          <w:color w:val="000000" w:themeColor="text1"/>
          <w:highlight w:val="none"/>
          <w14:textFill>
            <w14:solidFill>
              <w14:schemeClr w14:val="tx1"/>
            </w14:solidFill>
          </w14:textFill>
        </w:rPr>
      </w:pPr>
    </w:p>
    <w:p>
      <w:pPr>
        <w:spacing w:before="0" w:after="0" w:afterAutospacing="0"/>
        <w:ind w:left="0" w:right="0" w:firstLine="422" w:firstLineChars="200"/>
        <w:jc w:val="left"/>
        <w:rPr>
          <w:rFonts w:hAnsi="宋体"/>
          <w:b/>
          <w:color w:val="000000" w:themeColor="text1"/>
          <w:sz w:val="44"/>
          <w:szCs w:val="44"/>
          <w:highlight w:val="none"/>
          <w14:textFill>
            <w14:solidFill>
              <w14:schemeClr w14:val="tx1"/>
            </w14:solidFill>
          </w14:textFill>
        </w:rPr>
      </w:pPr>
      <w:r>
        <w:rPr>
          <w:rFonts w:hint="eastAsia" w:hAnsi="宋体"/>
          <w:b/>
          <w:color w:val="000000" w:themeColor="text1"/>
          <w:highlight w:val="none"/>
          <w14:textFill>
            <w14:solidFill>
              <w14:schemeClr w14:val="tx1"/>
            </w14:solidFill>
          </w14:textFill>
        </w:rPr>
        <w:t>技术文件格式</w:t>
      </w:r>
    </w:p>
    <w:p>
      <w:pPr>
        <w:numPr>
          <w:ilvl w:val="0"/>
          <w:numId w:val="8"/>
        </w:numPr>
        <w:spacing w:before="0" w:after="0" w:afterAutospacing="0"/>
        <w:ind w:left="0" w:right="0" w:firstLine="315" w:firstLineChars="15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技术响应表（格式见C1）</w:t>
      </w:r>
    </w:p>
    <w:p>
      <w:pPr>
        <w:numPr>
          <w:ilvl w:val="0"/>
          <w:numId w:val="8"/>
        </w:numPr>
        <w:spacing w:before="0" w:after="0" w:afterAutospacing="0"/>
        <w:ind w:left="0" w:right="0" w:firstLine="315" w:firstLineChars="15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商务响应表（格式见C</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w:t>
      </w:r>
    </w:p>
    <w:bookmarkEnd w:id="1532"/>
    <w:bookmarkEnd w:id="1533"/>
    <w:bookmarkEnd w:id="1534"/>
    <w:bookmarkEnd w:id="1535"/>
    <w:bookmarkEnd w:id="1536"/>
    <w:p>
      <w:pPr>
        <w:numPr>
          <w:ilvl w:val="0"/>
          <w:numId w:val="8"/>
        </w:numPr>
        <w:spacing w:before="0" w:after="0" w:afterAutospacing="0"/>
        <w:ind w:left="0" w:right="0" w:firstLine="315" w:firstLineChars="15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比选申请人认为应提交的其他比选申请资料（如有）。</w:t>
      </w:r>
    </w:p>
    <w:p>
      <w:pPr>
        <w:numPr>
          <w:ilvl w:val="-1"/>
          <w:numId w:val="0"/>
        </w:numPr>
        <w:spacing w:before="0" w:after="0" w:afterAutospacing="0"/>
        <w:ind w:left="315" w:leftChars="150" w:right="0" w:firstLine="0" w:firstLineChars="0"/>
        <w:rPr>
          <w:color w:val="000000" w:themeColor="text1"/>
          <w:highlight w:val="none"/>
          <w14:textFill>
            <w14:solidFill>
              <w14:schemeClr w14:val="tx1"/>
            </w14:solidFill>
          </w14:textFill>
        </w:rPr>
      </w:pPr>
    </w:p>
    <w:p>
      <w:pPr>
        <w:snapToGrid w:val="0"/>
        <w:ind w:right="-57" w:firstLine="0"/>
        <w:jc w:val="left"/>
        <w:rPr>
          <w:rFonts w:ascii="宋体" w:hAnsi="宋体"/>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sectPr>
          <w:pgSz w:w="11905" w:h="16838"/>
          <w:pgMar w:top="1418" w:right="1418" w:bottom="1304" w:left="1418" w:header="454" w:footer="567" w:gutter="0"/>
          <w:pgNumType w:fmt="decimal"/>
          <w:cols w:space="720" w:num="1"/>
          <w:docGrid w:linePitch="312" w:charSpace="0"/>
        </w:sectPr>
      </w:pPr>
    </w:p>
    <w:p>
      <w:pPr>
        <w:pStyle w:val="5"/>
        <w:rPr>
          <w:rFonts w:ascii="宋体" w:hAnsi="宋体"/>
          <w:color w:val="auto"/>
          <w:highlight w:val="none"/>
        </w:rPr>
      </w:pPr>
      <w:r>
        <w:rPr>
          <w:rFonts w:hint="eastAsia" w:ascii="宋体" w:hAnsi="宋体"/>
          <w:color w:val="auto"/>
          <w:sz w:val="21"/>
          <w:szCs w:val="21"/>
          <w:highlight w:val="none"/>
        </w:rPr>
        <w:t>C</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技术响应表</w:t>
      </w:r>
    </w:p>
    <w:tbl>
      <w:tblPr>
        <w:tblStyle w:val="55"/>
        <w:tblW w:w="11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250"/>
        <w:gridCol w:w="2631"/>
        <w:gridCol w:w="713"/>
        <w:gridCol w:w="1350"/>
        <w:gridCol w:w="1186"/>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96" w:type="dxa"/>
            <w:noWrap/>
            <w:vAlign w:val="center"/>
          </w:tcPr>
          <w:p>
            <w:pPr>
              <w:widowControl w:val="0"/>
              <w:spacing w:before="0" w:after="0" w:afterAutospacing="0" w:line="240" w:lineRule="auto"/>
              <w:ind w:left="0" w:right="0" w:firstLine="0"/>
              <w:jc w:val="center"/>
              <w:rPr>
                <w:rFonts w:hint="default" w:ascii="Calibri" w:hAnsi="Calibri"/>
                <w:b/>
                <w:bCs/>
                <w:kern w:val="2"/>
                <w:szCs w:val="22"/>
                <w:highlight w:val="none"/>
                <w:lang w:val="en-US" w:eastAsia="zh-CN"/>
              </w:rPr>
            </w:pPr>
            <w:r>
              <w:rPr>
                <w:rFonts w:hint="eastAsia" w:ascii="Calibri" w:hAnsi="Calibri"/>
                <w:b/>
                <w:bCs/>
                <w:kern w:val="2"/>
                <w:szCs w:val="22"/>
                <w:highlight w:val="none"/>
                <w:lang w:val="en-US" w:eastAsia="zh-CN"/>
              </w:rPr>
              <w:t>序号</w:t>
            </w:r>
          </w:p>
        </w:tc>
        <w:tc>
          <w:tcPr>
            <w:tcW w:w="2250" w:type="dxa"/>
            <w:noWrap/>
            <w:vAlign w:val="center"/>
          </w:tcPr>
          <w:p>
            <w:pPr>
              <w:widowControl w:val="0"/>
              <w:spacing w:before="0" w:after="0" w:afterAutospacing="0" w:line="240" w:lineRule="auto"/>
              <w:ind w:left="0" w:right="0" w:firstLine="0"/>
              <w:jc w:val="center"/>
              <w:rPr>
                <w:rFonts w:hint="eastAsia" w:ascii="Calibri" w:hAnsi="Calibri" w:eastAsia="宋体"/>
                <w:b/>
                <w:bCs/>
                <w:kern w:val="2"/>
                <w:szCs w:val="22"/>
                <w:highlight w:val="none"/>
                <w:lang w:eastAsia="zh-CN"/>
              </w:rPr>
            </w:pPr>
            <w:r>
              <w:rPr>
                <w:rFonts w:hint="eastAsia" w:ascii="Calibri" w:hAnsi="Calibri"/>
                <w:b/>
                <w:bCs/>
                <w:kern w:val="2"/>
                <w:szCs w:val="22"/>
                <w:highlight w:val="none"/>
                <w:lang w:val="en-US" w:eastAsia="zh-CN"/>
              </w:rPr>
              <w:t>心理测试项目名称</w:t>
            </w:r>
          </w:p>
        </w:tc>
        <w:tc>
          <w:tcPr>
            <w:tcW w:w="2631" w:type="dxa"/>
            <w:noWrap/>
            <w:vAlign w:val="center"/>
          </w:tcPr>
          <w:p>
            <w:pPr>
              <w:widowControl w:val="0"/>
              <w:spacing w:before="0" w:after="0" w:afterAutospacing="0" w:line="240" w:lineRule="auto"/>
              <w:ind w:left="0" w:right="0" w:firstLine="0"/>
              <w:jc w:val="center"/>
              <w:rPr>
                <w:rFonts w:hint="eastAsia" w:ascii="Calibri" w:hAnsi="Calibri" w:eastAsia="宋体"/>
                <w:b/>
                <w:bCs/>
                <w:kern w:val="2"/>
                <w:szCs w:val="22"/>
                <w:highlight w:val="none"/>
                <w:lang w:val="en-US" w:eastAsia="zh-CN"/>
              </w:rPr>
            </w:pPr>
            <w:r>
              <w:rPr>
                <w:rFonts w:hint="eastAsia" w:ascii="Calibri" w:hAnsi="Calibri"/>
                <w:b/>
                <w:bCs/>
                <w:kern w:val="2"/>
                <w:szCs w:val="22"/>
                <w:highlight w:val="none"/>
                <w:lang w:val="en-US" w:eastAsia="zh-CN"/>
              </w:rPr>
              <w:t>对象</w:t>
            </w:r>
          </w:p>
        </w:tc>
        <w:tc>
          <w:tcPr>
            <w:tcW w:w="713"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hint="eastAsia" w:ascii="Calibri" w:hAnsi="Calibri"/>
                <w:b/>
                <w:bCs/>
                <w:kern w:val="2"/>
                <w:szCs w:val="22"/>
                <w:highlight w:val="none"/>
              </w:rPr>
              <w:t>单位</w:t>
            </w:r>
          </w:p>
        </w:tc>
        <w:tc>
          <w:tcPr>
            <w:tcW w:w="1350"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hint="eastAsia" w:ascii="Calibri" w:hAnsi="Calibri"/>
                <w:b/>
                <w:bCs/>
                <w:kern w:val="2"/>
                <w:szCs w:val="22"/>
                <w:highlight w:val="none"/>
                <w:lang w:val="en-US" w:eastAsia="zh-CN"/>
              </w:rPr>
              <w:t>总需求</w:t>
            </w:r>
            <w:r>
              <w:rPr>
                <w:rFonts w:hint="eastAsia" w:ascii="Calibri" w:hAnsi="Calibri"/>
                <w:b/>
                <w:bCs/>
                <w:kern w:val="2"/>
                <w:szCs w:val="22"/>
                <w:highlight w:val="none"/>
              </w:rPr>
              <w:t>数量</w:t>
            </w:r>
          </w:p>
        </w:tc>
        <w:tc>
          <w:tcPr>
            <w:tcW w:w="1186"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ascii="Calibri" w:hAnsi="Calibri"/>
                <w:b/>
                <w:bCs/>
                <w:kern w:val="2"/>
                <w:szCs w:val="22"/>
                <w:highlight w:val="none"/>
              </w:rPr>
              <w:t>偏离情况</w:t>
            </w:r>
          </w:p>
        </w:tc>
        <w:tc>
          <w:tcPr>
            <w:tcW w:w="1260"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ascii="Calibri" w:hAnsi="Calibri"/>
                <w:b/>
                <w:bCs/>
                <w:kern w:val="2"/>
                <w:szCs w:val="22"/>
                <w:highlight w:val="yellow"/>
              </w:rPr>
              <w:t>提供服</w:t>
            </w:r>
            <w:r>
              <w:rPr>
                <w:rFonts w:ascii="Calibri" w:hAnsi="Calibri"/>
                <w:b/>
                <w:bCs/>
                <w:kern w:val="2"/>
                <w:szCs w:val="22"/>
                <w:highlight w:val="none"/>
              </w:rPr>
              <w:t>务</w:t>
            </w:r>
          </w:p>
        </w:tc>
        <w:tc>
          <w:tcPr>
            <w:tcW w:w="1260" w:type="dxa"/>
            <w:vAlign w:val="center"/>
          </w:tcPr>
          <w:p>
            <w:pPr>
              <w:widowControl w:val="0"/>
              <w:spacing w:before="0" w:after="0" w:afterAutospacing="0" w:line="240" w:lineRule="auto"/>
              <w:ind w:left="0" w:right="0" w:firstLine="0"/>
              <w:jc w:val="center"/>
              <w:rPr>
                <w:rFonts w:hint="default" w:ascii="Calibri" w:hAnsi="Calibri" w:eastAsia="宋体"/>
                <w:b/>
                <w:bCs/>
                <w:kern w:val="2"/>
                <w:szCs w:val="22"/>
                <w:highlight w:val="none"/>
                <w:lang w:val="en-US" w:eastAsia="zh-CN"/>
              </w:rPr>
            </w:pPr>
            <w:r>
              <w:rPr>
                <w:rFonts w:hint="eastAsia" w:ascii="Calibri" w:hAnsi="Calibri"/>
                <w:b/>
                <w:bCs/>
                <w:kern w:val="2"/>
                <w:szCs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96" w:type="dxa"/>
            <w:vAlign w:val="center"/>
          </w:tcPr>
          <w:p>
            <w:pPr>
              <w:widowControl w:val="0"/>
              <w:numPr>
                <w:ilvl w:val="0"/>
                <w:numId w:val="0"/>
              </w:numPr>
              <w:spacing w:before="0" w:after="0" w:afterAutospacing="0" w:line="240" w:lineRule="auto"/>
              <w:ind w:left="0" w:leftChars="0" w:right="0" w:rightChars="0" w:firstLine="0" w:firstLineChars="0"/>
              <w:jc w:val="center"/>
              <w:rPr>
                <w:rFonts w:hint="default" w:ascii="Calibri" w:hAnsi="Calibri" w:eastAsiaTheme="minorEastAsia"/>
                <w:kern w:val="2"/>
                <w:szCs w:val="22"/>
                <w:highlight w:val="none"/>
                <w:lang w:val="en-US" w:eastAsia="zh-CN"/>
              </w:rPr>
            </w:pPr>
            <w:r>
              <w:rPr>
                <w:rFonts w:hint="eastAsia" w:ascii="Calibri" w:hAnsi="Calibri" w:eastAsiaTheme="minorEastAsia"/>
                <w:kern w:val="2"/>
                <w:szCs w:val="22"/>
                <w:highlight w:val="none"/>
                <w:lang w:val="en-US" w:eastAsia="zh-CN"/>
              </w:rPr>
              <w:t>1</w:t>
            </w:r>
          </w:p>
        </w:tc>
        <w:tc>
          <w:tcPr>
            <w:tcW w:w="2250" w:type="dxa"/>
            <w:vAlign w:val="center"/>
          </w:tcPr>
          <w:p>
            <w:pPr>
              <w:widowControl w:val="0"/>
              <w:numPr>
                <w:ilvl w:val="0"/>
                <w:numId w:val="0"/>
              </w:numPr>
              <w:spacing w:before="0" w:after="0" w:afterAutospacing="0" w:line="240" w:lineRule="auto"/>
              <w:ind w:left="0" w:leftChars="0" w:right="0" w:rightChars="0" w:firstLine="0" w:firstLineChars="0"/>
              <w:jc w:val="left"/>
              <w:rPr>
                <w:rFonts w:hint="eastAsia" w:ascii="Calibri" w:hAnsi="Calibri"/>
                <w:b/>
                <w:bCs/>
                <w:kern w:val="2"/>
                <w:szCs w:val="22"/>
                <w:highlight w:val="none"/>
                <w:lang w:val="en-US" w:eastAsia="zh-CN"/>
              </w:rPr>
            </w:pPr>
            <w:r>
              <w:rPr>
                <w:rFonts w:hint="eastAsia" w:ascii="Calibri" w:hAnsi="Calibri" w:eastAsiaTheme="minorEastAsia"/>
                <w:kern w:val="2"/>
                <w:szCs w:val="22"/>
                <w:highlight w:val="none"/>
                <w:lang w:val="en-US" w:eastAsia="zh-CN"/>
              </w:rPr>
              <w:t>明尼苏达多项人格测（MMPI-399）</w:t>
            </w:r>
          </w:p>
        </w:tc>
        <w:tc>
          <w:tcPr>
            <w:tcW w:w="2631"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rPr>
              <w:t>列车驾驶员</w:t>
            </w:r>
          </w:p>
        </w:tc>
        <w:tc>
          <w:tcPr>
            <w:tcW w:w="713" w:type="dxa"/>
            <w:vAlign w:val="center"/>
          </w:tcPr>
          <w:p>
            <w:pPr>
              <w:widowControl w:val="0"/>
              <w:spacing w:before="0" w:after="0" w:afterAutospacing="0" w:line="240" w:lineRule="auto"/>
              <w:ind w:left="0" w:right="0" w:firstLine="0"/>
              <w:jc w:val="center"/>
              <w:rPr>
                <w:rFonts w:hint="default" w:ascii="Calibri" w:hAnsi="Calibri"/>
                <w:kern w:val="2"/>
                <w:szCs w:val="22"/>
                <w:highlight w:val="none"/>
                <w:lang w:val="en-US" w:eastAsia="zh-CN"/>
              </w:rPr>
            </w:pPr>
            <w:r>
              <w:rPr>
                <w:rFonts w:hint="eastAsia" w:ascii="Calibri" w:hAnsi="Calibri"/>
                <w:kern w:val="2"/>
                <w:szCs w:val="22"/>
                <w:highlight w:val="none"/>
                <w:lang w:val="en-US" w:eastAsia="zh-CN"/>
              </w:rPr>
              <w:t>人次</w:t>
            </w:r>
          </w:p>
        </w:tc>
        <w:tc>
          <w:tcPr>
            <w:tcW w:w="1350" w:type="dxa"/>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eastAsia" w:ascii="Calibri" w:hAnsi="Calibri"/>
                <w:kern w:val="2"/>
                <w:szCs w:val="22"/>
                <w:highlight w:val="none"/>
                <w:lang w:val="en-US" w:eastAsia="zh-CN"/>
              </w:rPr>
              <w:t>2325</w:t>
            </w:r>
          </w:p>
        </w:tc>
        <w:tc>
          <w:tcPr>
            <w:tcW w:w="1186"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260"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260" w:type="dxa"/>
            <w:vMerge w:val="restart"/>
            <w:vAlign w:val="center"/>
          </w:tcPr>
          <w:p>
            <w:pPr>
              <w:widowControl w:val="0"/>
              <w:spacing w:before="0" w:after="0" w:afterAutospacing="0" w:line="240" w:lineRule="auto"/>
              <w:ind w:left="0" w:right="0" w:firstLine="0"/>
              <w:jc w:val="center"/>
              <w:rPr>
                <w:rFonts w:hint="eastAsia" w:ascii="Calibri" w:hAnsi="Calibri" w:eastAsia="宋体"/>
                <w:kern w:val="2"/>
                <w:szCs w:val="22"/>
                <w:highlight w:val="none"/>
                <w:lang w:val="en-US" w:eastAsia="zh-CN"/>
              </w:rPr>
            </w:pPr>
            <w:r>
              <w:rPr>
                <w:rFonts w:hint="eastAsia" w:ascii="Calibri" w:hAnsi="Calibri"/>
                <w:kern w:val="2"/>
                <w:szCs w:val="22"/>
                <w:highlight w:val="none"/>
                <w:lang w:val="en-US" w:eastAsia="zh-CN"/>
              </w:rPr>
              <w:t>心理测试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696" w:type="dxa"/>
            <w:vAlign w:val="center"/>
          </w:tcPr>
          <w:p>
            <w:pPr>
              <w:widowControl w:val="0"/>
              <w:spacing w:before="0" w:after="0" w:afterAutospacing="0" w:line="240" w:lineRule="auto"/>
              <w:ind w:left="0" w:leftChars="0" w:right="0" w:rightChars="0" w:firstLine="0" w:firstLineChars="0"/>
              <w:jc w:val="center"/>
              <w:rPr>
                <w:rFonts w:hint="default"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2</w:t>
            </w:r>
          </w:p>
        </w:tc>
        <w:tc>
          <w:tcPr>
            <w:tcW w:w="2250" w:type="dxa"/>
            <w:vAlign w:val="center"/>
          </w:tcPr>
          <w:p>
            <w:pPr>
              <w:widowControl w:val="0"/>
              <w:spacing w:before="0" w:after="0" w:afterAutospacing="0" w:line="240" w:lineRule="auto"/>
              <w:ind w:left="0" w:leftChars="0" w:right="0" w:rightChars="0" w:firstLine="0" w:firstLineChars="0"/>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rPr>
              <w:t>症状自评量表（SCL-90)</w:t>
            </w:r>
          </w:p>
        </w:tc>
        <w:tc>
          <w:tcPr>
            <w:tcW w:w="2631"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rPr>
              <w:t>列车驾驶员、</w:t>
            </w:r>
            <w:r>
              <w:rPr>
                <w:rFonts w:hint="eastAsia" w:ascii="宋体" w:hAnsi="宋体" w:cs="宋体"/>
                <w:color w:val="auto"/>
                <w:kern w:val="2"/>
                <w:sz w:val="21"/>
                <w:szCs w:val="21"/>
                <w:highlight w:val="none"/>
              </w:rPr>
              <w:t>调度类岗位、服务热线岗、行政司机</w:t>
            </w:r>
            <w:r>
              <w:rPr>
                <w:rFonts w:hint="eastAsia" w:ascii="宋体" w:hAnsi="宋体" w:cs="宋体"/>
                <w:color w:val="auto"/>
                <w:kern w:val="2"/>
                <w:sz w:val="21"/>
                <w:szCs w:val="21"/>
                <w:highlight w:val="none"/>
                <w:lang w:val="en-US" w:eastAsia="zh-CN"/>
              </w:rPr>
              <w:t>等</w:t>
            </w:r>
          </w:p>
        </w:tc>
        <w:tc>
          <w:tcPr>
            <w:tcW w:w="713" w:type="dxa"/>
            <w:vAlign w:val="center"/>
          </w:tcPr>
          <w:p>
            <w:pPr>
              <w:widowControl w:val="0"/>
              <w:spacing w:before="0" w:after="0" w:afterAutospacing="0" w:line="240" w:lineRule="auto"/>
              <w:ind w:left="0" w:leftChars="0" w:right="0" w:rightChars="0" w:firstLine="0" w:firstLineChars="0"/>
              <w:jc w:val="center"/>
              <w:rPr>
                <w:rFonts w:hint="eastAsia" w:ascii="Calibri" w:hAnsi="Calibri" w:eastAsia="宋体" w:cs="Times New Roman"/>
                <w:kern w:val="2"/>
                <w:sz w:val="21"/>
                <w:szCs w:val="22"/>
                <w:highlight w:val="none"/>
                <w:lang w:val="en-US" w:eastAsia="zh-CN" w:bidi="ar-SA"/>
              </w:rPr>
            </w:pPr>
            <w:r>
              <w:rPr>
                <w:rFonts w:hint="eastAsia" w:ascii="Calibri" w:hAnsi="Calibri" w:eastAsiaTheme="minorEastAsia"/>
                <w:kern w:val="2"/>
                <w:szCs w:val="22"/>
                <w:highlight w:val="none"/>
                <w:lang w:val="en-US" w:eastAsia="zh-CN"/>
              </w:rPr>
              <w:t>人次</w:t>
            </w:r>
          </w:p>
        </w:tc>
        <w:tc>
          <w:tcPr>
            <w:tcW w:w="1350" w:type="dxa"/>
            <w:vAlign w:val="center"/>
          </w:tcPr>
          <w:p>
            <w:pPr>
              <w:widowControl w:val="0"/>
              <w:spacing w:before="0" w:after="0" w:afterAutospacing="0" w:line="240" w:lineRule="auto"/>
              <w:ind w:left="0" w:leftChars="0" w:right="0" w:rightChars="0" w:firstLine="0" w:firstLineChars="0"/>
              <w:jc w:val="center"/>
              <w:rPr>
                <w:rFonts w:hint="eastAsia" w:ascii="Calibri" w:hAnsi="Calibri" w:eastAsia="宋体" w:cs="Times New Roman"/>
                <w:kern w:val="2"/>
                <w:sz w:val="21"/>
                <w:szCs w:val="22"/>
                <w:highlight w:val="none"/>
                <w:lang w:val="en-US" w:eastAsia="zh-CN" w:bidi="ar-SA"/>
              </w:rPr>
            </w:pPr>
            <w:r>
              <w:rPr>
                <w:rFonts w:hint="eastAsia" w:ascii="Calibri" w:hAnsi="Calibri"/>
                <w:kern w:val="2"/>
                <w:szCs w:val="22"/>
                <w:highlight w:val="none"/>
                <w:lang w:val="en-US" w:eastAsia="zh-CN"/>
              </w:rPr>
              <w:t>3567</w:t>
            </w:r>
          </w:p>
        </w:tc>
        <w:tc>
          <w:tcPr>
            <w:tcW w:w="1186"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260"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260" w:type="dxa"/>
            <w:vMerge w:val="continue"/>
            <w:vAlign w:val="center"/>
          </w:tcPr>
          <w:p>
            <w:pPr>
              <w:widowControl w:val="0"/>
              <w:spacing w:before="0" w:after="0" w:afterAutospacing="0" w:line="240" w:lineRule="auto"/>
              <w:ind w:left="0" w:right="0" w:firstLine="0"/>
              <w:jc w:val="center"/>
              <w:rPr>
                <w:rFonts w:ascii="Calibri" w:hAnsi="Calibri"/>
                <w:kern w:val="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96" w:type="dxa"/>
            <w:vAlign w:val="center"/>
          </w:tcPr>
          <w:p>
            <w:pPr>
              <w:widowControl w:val="0"/>
              <w:spacing w:before="0" w:after="0" w:afterAutospacing="0" w:line="240" w:lineRule="auto"/>
              <w:ind w:left="0" w:leftChars="0" w:right="0" w:rightChars="0" w:firstLine="0" w:firstLineChars="0"/>
              <w:jc w:val="center"/>
              <w:rPr>
                <w:rFonts w:hint="default"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3</w:t>
            </w:r>
          </w:p>
        </w:tc>
        <w:tc>
          <w:tcPr>
            <w:tcW w:w="2250" w:type="dxa"/>
            <w:vAlign w:val="center"/>
          </w:tcPr>
          <w:p>
            <w:pPr>
              <w:widowControl w:val="0"/>
              <w:spacing w:before="0" w:after="0" w:afterAutospacing="0" w:line="240" w:lineRule="auto"/>
              <w:ind w:left="0" w:leftChars="0" w:right="0" w:rightChars="0" w:firstLine="0" w:firstLineChars="0"/>
              <w:rPr>
                <w:rFonts w:hint="default" w:ascii="宋体" w:hAnsi="宋体" w:eastAsia="宋体" w:cs="宋体"/>
                <w:color w:val="auto"/>
                <w:kern w:val="2"/>
                <w:sz w:val="21"/>
                <w:szCs w:val="21"/>
                <w:highlight w:val="none"/>
                <w:lang w:val="en-US" w:eastAsia="zh-CN" w:bidi="ar-SA"/>
              </w:rPr>
            </w:pPr>
            <w:r>
              <w:rPr>
                <w:rFonts w:hint="eastAsia" w:ascii="Calibri" w:hAnsi="Calibri" w:eastAsiaTheme="minorEastAsia"/>
                <w:kern w:val="2"/>
                <w:szCs w:val="22"/>
                <w:highlight w:val="none"/>
                <w:lang w:val="en-US" w:eastAsia="zh-CN"/>
              </w:rPr>
              <w:t>抑郁筛查（PHQ-9）</w:t>
            </w:r>
          </w:p>
        </w:tc>
        <w:tc>
          <w:tcPr>
            <w:tcW w:w="2631"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rPr>
              <w:t>列车驾驶员</w:t>
            </w:r>
          </w:p>
        </w:tc>
        <w:tc>
          <w:tcPr>
            <w:tcW w:w="713" w:type="dxa"/>
            <w:vAlign w:val="center"/>
          </w:tcPr>
          <w:p>
            <w:pPr>
              <w:widowControl w:val="0"/>
              <w:spacing w:before="0" w:after="0" w:afterAutospacing="0" w:line="240" w:lineRule="auto"/>
              <w:ind w:left="0" w:leftChars="0" w:right="0" w:rightChars="0" w:firstLine="0" w:firstLineChars="0"/>
              <w:jc w:val="center"/>
              <w:rPr>
                <w:rFonts w:hint="eastAsia" w:ascii="Calibri" w:hAnsi="Calibri" w:cs="Times New Roman" w:eastAsiaTheme="minorEastAsia"/>
                <w:kern w:val="2"/>
                <w:sz w:val="21"/>
                <w:szCs w:val="22"/>
                <w:highlight w:val="none"/>
                <w:lang w:val="en-US" w:eastAsia="zh-CN" w:bidi="ar-SA"/>
              </w:rPr>
            </w:pPr>
            <w:r>
              <w:rPr>
                <w:rFonts w:hint="eastAsia" w:ascii="Calibri" w:hAnsi="Calibri" w:eastAsiaTheme="minorEastAsia"/>
                <w:kern w:val="2"/>
                <w:szCs w:val="22"/>
                <w:highlight w:val="none"/>
                <w:lang w:val="en-US" w:eastAsia="zh-CN"/>
              </w:rPr>
              <w:t>人次</w:t>
            </w:r>
          </w:p>
        </w:tc>
        <w:tc>
          <w:tcPr>
            <w:tcW w:w="1350" w:type="dxa"/>
            <w:vAlign w:val="center"/>
          </w:tcPr>
          <w:p>
            <w:pPr>
              <w:widowControl w:val="0"/>
              <w:spacing w:before="0" w:after="0" w:afterAutospacing="0" w:line="240" w:lineRule="auto"/>
              <w:ind w:left="0" w:leftChars="0" w:right="0" w:rightChars="0" w:firstLine="0" w:firstLineChars="0"/>
              <w:jc w:val="center"/>
              <w:rPr>
                <w:rFonts w:hint="default" w:ascii="Calibri" w:hAnsi="Calibri" w:eastAsia="宋体" w:cs="Times New Roman"/>
                <w:kern w:val="2"/>
                <w:sz w:val="21"/>
                <w:szCs w:val="22"/>
                <w:highlight w:val="none"/>
                <w:lang w:val="en-US" w:eastAsia="zh-CN" w:bidi="ar-SA"/>
              </w:rPr>
            </w:pPr>
            <w:r>
              <w:rPr>
                <w:rFonts w:hint="eastAsia" w:ascii="Calibri" w:hAnsi="Calibri"/>
                <w:kern w:val="2"/>
                <w:szCs w:val="22"/>
                <w:highlight w:val="none"/>
                <w:lang w:val="en-US" w:eastAsia="zh-CN"/>
              </w:rPr>
              <w:t>2325</w:t>
            </w:r>
          </w:p>
        </w:tc>
        <w:tc>
          <w:tcPr>
            <w:tcW w:w="1186"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260"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260" w:type="dxa"/>
            <w:vMerge w:val="continue"/>
            <w:vAlign w:val="center"/>
          </w:tcPr>
          <w:p>
            <w:pPr>
              <w:widowControl w:val="0"/>
              <w:spacing w:before="0" w:after="0" w:afterAutospacing="0" w:line="240" w:lineRule="auto"/>
              <w:ind w:left="0" w:right="0" w:firstLine="0"/>
              <w:jc w:val="center"/>
              <w:rPr>
                <w:rFonts w:ascii="Calibri" w:hAnsi="Calibri"/>
                <w:kern w:val="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96"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4</w:t>
            </w:r>
          </w:p>
        </w:tc>
        <w:tc>
          <w:tcPr>
            <w:tcW w:w="2250" w:type="dxa"/>
            <w:vAlign w:val="center"/>
          </w:tcPr>
          <w:p>
            <w:pPr>
              <w:widowControl w:val="0"/>
              <w:spacing w:before="0" w:after="0" w:afterAutospacing="0" w:line="240" w:lineRule="auto"/>
              <w:ind w:left="0" w:leftChars="0" w:right="0" w:rightChars="0" w:firstLine="0" w:firstLineChars="0"/>
              <w:rPr>
                <w:rFonts w:hint="eastAsia" w:ascii="Calibri" w:hAnsi="Calibri" w:eastAsia="宋体"/>
                <w:kern w:val="2"/>
                <w:szCs w:val="22"/>
                <w:highlight w:val="none"/>
                <w:lang w:eastAsia="zh-CN"/>
              </w:rPr>
            </w:pPr>
            <w:r>
              <w:rPr>
                <w:rFonts w:hint="eastAsia" w:ascii="宋体" w:hAnsi="宋体" w:cs="宋体"/>
                <w:color w:val="auto"/>
                <w:kern w:val="2"/>
                <w:sz w:val="21"/>
                <w:szCs w:val="21"/>
                <w:highlight w:val="none"/>
                <w:lang w:val="en-US" w:eastAsia="zh-CN"/>
              </w:rPr>
              <w:t>首诊</w:t>
            </w:r>
            <w:r>
              <w:rPr>
                <w:rFonts w:hint="eastAsia" w:ascii="宋体" w:hAnsi="宋体" w:cs="宋体"/>
                <w:color w:val="auto"/>
                <w:kern w:val="2"/>
                <w:sz w:val="21"/>
                <w:szCs w:val="21"/>
                <w:highlight w:val="none"/>
              </w:rPr>
              <w:t>精神</w:t>
            </w:r>
            <w:r>
              <w:rPr>
                <w:rFonts w:hint="eastAsia" w:ascii="宋体" w:hAnsi="宋体" w:cs="宋体"/>
                <w:color w:val="auto"/>
                <w:kern w:val="2"/>
                <w:sz w:val="21"/>
                <w:szCs w:val="21"/>
                <w:highlight w:val="none"/>
                <w:lang w:val="en-US" w:eastAsia="zh-CN"/>
              </w:rPr>
              <w:t>病</w:t>
            </w:r>
            <w:r>
              <w:rPr>
                <w:rFonts w:hint="eastAsia" w:ascii="宋体" w:hAnsi="宋体" w:cs="宋体"/>
                <w:color w:val="auto"/>
                <w:kern w:val="2"/>
                <w:sz w:val="21"/>
                <w:szCs w:val="21"/>
                <w:highlight w:val="none"/>
              </w:rPr>
              <w:t>检查</w:t>
            </w:r>
            <w:r>
              <w:rPr>
                <w:rFonts w:hint="eastAsia" w:ascii="宋体" w:hAnsi="宋体" w:cs="宋体"/>
                <w:color w:val="auto"/>
                <w:kern w:val="2"/>
                <w:sz w:val="21"/>
                <w:szCs w:val="21"/>
                <w:highlight w:val="none"/>
                <w:lang w:val="en-US" w:eastAsia="zh-CN"/>
              </w:rPr>
              <w:t>+现状</w:t>
            </w:r>
            <w:r>
              <w:rPr>
                <w:rFonts w:hint="eastAsia" w:ascii="宋体" w:hAnsi="宋体" w:cs="宋体"/>
                <w:color w:val="auto"/>
                <w:kern w:val="2"/>
                <w:sz w:val="21"/>
                <w:szCs w:val="21"/>
                <w:highlight w:val="none"/>
              </w:rPr>
              <w:t>精神病症状检查</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lang w:val="en-US" w:eastAsia="zh-CN"/>
              </w:rPr>
              <w:t>PSE</w:t>
            </w:r>
            <w:r>
              <w:rPr>
                <w:rFonts w:hint="eastAsia" w:ascii="宋体" w:hAnsi="宋体" w:cs="宋体"/>
                <w:color w:val="auto"/>
                <w:kern w:val="2"/>
                <w:sz w:val="21"/>
                <w:szCs w:val="21"/>
                <w:highlight w:val="none"/>
                <w:lang w:eastAsia="zh-CN"/>
              </w:rPr>
              <w:t>）</w:t>
            </w:r>
          </w:p>
        </w:tc>
        <w:tc>
          <w:tcPr>
            <w:tcW w:w="2631" w:type="dxa"/>
            <w:vAlign w:val="center"/>
          </w:tcPr>
          <w:p>
            <w:pPr>
              <w:widowControl w:val="0"/>
              <w:spacing w:before="0" w:after="0" w:afterAutospacing="0" w:line="240" w:lineRule="auto"/>
              <w:ind w:left="0" w:leftChars="0" w:right="0" w:rightChars="0" w:firstLine="0" w:firstLineChars="0"/>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rPr>
              <w:t>首测筛选阳性人员</w:t>
            </w:r>
          </w:p>
        </w:tc>
        <w:tc>
          <w:tcPr>
            <w:tcW w:w="713" w:type="dxa"/>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eastAsia" w:ascii="Calibri" w:hAnsi="Calibri"/>
                <w:kern w:val="2"/>
                <w:szCs w:val="22"/>
                <w:highlight w:val="none"/>
                <w:lang w:val="en-US" w:eastAsia="zh-CN"/>
              </w:rPr>
              <w:t>人次</w:t>
            </w:r>
          </w:p>
        </w:tc>
        <w:tc>
          <w:tcPr>
            <w:tcW w:w="1350" w:type="dxa"/>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eastAsia" w:ascii="Calibri" w:hAnsi="Calibri"/>
                <w:kern w:val="2"/>
                <w:szCs w:val="22"/>
                <w:highlight w:val="none"/>
                <w:lang w:val="en-US" w:eastAsia="zh-CN"/>
              </w:rPr>
              <w:t>90</w:t>
            </w:r>
          </w:p>
        </w:tc>
        <w:tc>
          <w:tcPr>
            <w:tcW w:w="1186"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260" w:type="dxa"/>
            <w:vAlign w:val="center"/>
          </w:tcPr>
          <w:p>
            <w:pPr>
              <w:widowControl w:val="0"/>
              <w:spacing w:before="0" w:after="0" w:afterAutospacing="0" w:line="240" w:lineRule="auto"/>
              <w:ind w:left="0" w:right="0" w:firstLine="0"/>
              <w:jc w:val="center"/>
              <w:rPr>
                <w:rFonts w:ascii="Calibri" w:hAnsi="Calibri"/>
                <w:kern w:val="2"/>
                <w:szCs w:val="22"/>
                <w:highlight w:val="none"/>
              </w:rPr>
            </w:pPr>
          </w:p>
        </w:tc>
        <w:tc>
          <w:tcPr>
            <w:tcW w:w="1260" w:type="dxa"/>
            <w:vAlign w:val="center"/>
          </w:tcPr>
          <w:p>
            <w:pPr>
              <w:widowControl w:val="0"/>
              <w:spacing w:before="0" w:after="0" w:afterAutospacing="0" w:line="240" w:lineRule="auto"/>
              <w:ind w:left="0" w:right="0" w:firstLine="0"/>
              <w:jc w:val="center"/>
              <w:rPr>
                <w:rFonts w:hint="eastAsia" w:ascii="Calibri" w:hAnsi="Calibri" w:eastAsia="宋体"/>
                <w:kern w:val="2"/>
                <w:szCs w:val="22"/>
                <w:highlight w:val="none"/>
                <w:lang w:val="en-US" w:eastAsia="zh-CN"/>
              </w:rPr>
            </w:pPr>
            <w:r>
              <w:rPr>
                <w:rFonts w:hint="eastAsia" w:ascii="Calibri" w:hAnsi="Calibri"/>
                <w:kern w:val="2"/>
                <w:szCs w:val="22"/>
                <w:highlight w:val="none"/>
                <w:lang w:val="en-US" w:eastAsia="zh-CN"/>
              </w:rPr>
              <w:t>复检</w:t>
            </w:r>
          </w:p>
        </w:tc>
      </w:tr>
    </w:tbl>
    <w:p>
      <w:pPr>
        <w:spacing w:after="0" w:afterAutospacing="0"/>
        <w:ind w:left="0" w:right="0" w:firstLine="0"/>
        <w:jc w:val="left"/>
        <w:rPr>
          <w:rFonts w:ascii="宋体" w:hAnsi="宋体"/>
          <w:color w:val="000000" w:themeColor="text1"/>
          <w:highlight w:val="none"/>
          <w14:textFill>
            <w14:solidFill>
              <w14:schemeClr w14:val="tx1"/>
            </w14:solidFill>
          </w14:textFill>
        </w:rPr>
      </w:pPr>
      <w:bookmarkStart w:id="1557" w:name="_Toc25750685"/>
    </w:p>
    <w:bookmarkEnd w:id="1557"/>
    <w:p>
      <w:pPr>
        <w:spacing w:before="0" w:after="0" w:afterAutospacing="0"/>
        <w:ind w:left="0" w:right="0" w:firstLine="0"/>
        <w:rPr>
          <w:rFonts w:ascii="宋体" w:hAnsi="宋体"/>
          <w:b/>
          <w:highlight w:val="none"/>
        </w:rPr>
      </w:pPr>
      <w:r>
        <w:rPr>
          <w:rFonts w:ascii="宋体" w:hAnsi="宋体"/>
          <w:b/>
          <w:highlight w:val="none"/>
        </w:rPr>
        <w:t>说明：</w:t>
      </w:r>
    </w:p>
    <w:p>
      <w:pPr>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1.</w:t>
      </w:r>
      <w:r>
        <w:rPr>
          <w:rFonts w:ascii="宋体" w:hAnsi="宋体"/>
          <w:highlight w:val="none"/>
        </w:rPr>
        <w:t>比选申请人必须对应根据比选文件的</w:t>
      </w:r>
      <w:r>
        <w:rPr>
          <w:rFonts w:hint="eastAsia" w:ascii="宋体" w:hAnsi="宋体"/>
          <w:highlight w:val="none"/>
          <w:lang w:val="en-US" w:eastAsia="zh-CN"/>
        </w:rPr>
        <w:t>技术需求及数量表</w:t>
      </w:r>
      <w:r>
        <w:rPr>
          <w:rFonts w:ascii="宋体" w:hAnsi="宋体"/>
          <w:highlight w:val="none"/>
        </w:rPr>
        <w:t>条款逐条应答并按要求填写下表。</w:t>
      </w:r>
    </w:p>
    <w:p>
      <w:pPr>
        <w:pStyle w:val="35"/>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3.</w:t>
      </w:r>
      <w:r>
        <w:rPr>
          <w:rFonts w:ascii="宋体" w:hAnsi="宋体"/>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4.</w:t>
      </w:r>
      <w:r>
        <w:rPr>
          <w:rFonts w:ascii="宋体" w:hAnsi="宋体"/>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5.</w:t>
      </w:r>
      <w:r>
        <w:rPr>
          <w:rFonts w:ascii="宋体" w:hAnsi="宋体"/>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highlight w:val="none"/>
        </w:rPr>
        <w:t>。</w:t>
      </w:r>
    </w:p>
    <w:p>
      <w:pPr>
        <w:ind w:left="105" w:leftChars="50" w:firstLine="316" w:firstLineChars="150"/>
        <w:rPr>
          <w:rFonts w:ascii="宋体" w:hAnsi="宋体"/>
          <w:highlight w:val="none"/>
        </w:rPr>
        <w:sectPr>
          <w:pgSz w:w="11905" w:h="16838"/>
          <w:pgMar w:top="1418" w:right="1418" w:bottom="1304" w:left="1418" w:header="454" w:footer="567" w:gutter="0"/>
          <w:pgNumType w:fmt="decimal"/>
          <w:cols w:space="720" w:num="1"/>
          <w:docGrid w:linePitch="312" w:charSpace="0"/>
        </w:sectPr>
      </w:pPr>
      <w:r>
        <w:rPr>
          <w:rFonts w:hint="eastAsia" w:ascii="宋体" w:hAnsi="宋体"/>
          <w:b/>
          <w:highlight w:val="none"/>
        </w:rPr>
        <w:t>6.如有任意一项负偏离，比选申请人将不能通过初步</w:t>
      </w:r>
      <w:r>
        <w:rPr>
          <w:rFonts w:hint="eastAsia" w:ascii="宋体" w:hAnsi="宋体"/>
          <w:b/>
          <w:color w:val="auto"/>
          <w:highlight w:val="none"/>
        </w:rPr>
        <w:t>符合性评审。</w:t>
      </w:r>
    </w:p>
    <w:p>
      <w:pPr>
        <w:pStyle w:val="5"/>
        <w:rPr>
          <w:rFonts w:ascii="宋体" w:hAnsi="宋体"/>
          <w:color w:val="000000" w:themeColor="text1"/>
          <w:sz w:val="21"/>
          <w:szCs w:val="21"/>
          <w:highlight w:val="none"/>
          <w14:textFill>
            <w14:solidFill>
              <w14:schemeClr w14:val="tx1"/>
            </w14:solidFill>
          </w14:textFill>
        </w:rPr>
      </w:pPr>
      <w:bookmarkStart w:id="1558" w:name="_Toc25750687"/>
      <w:bookmarkStart w:id="1559" w:name="_Toc41492250"/>
      <w:r>
        <w:rPr>
          <w:rFonts w:hint="eastAsia" w:ascii="宋体" w:hAnsi="宋体"/>
          <w:color w:val="000000" w:themeColor="text1"/>
          <w:sz w:val="21"/>
          <w:szCs w:val="21"/>
          <w:highlight w:val="none"/>
          <w14:textFill>
            <w14:solidFill>
              <w14:schemeClr w14:val="tx1"/>
            </w14:solidFill>
          </w14:textFill>
        </w:rPr>
        <w:t>C</w:t>
      </w:r>
      <w:r>
        <w:rPr>
          <w:rFonts w:hint="eastAsia" w:ascii="宋体" w:hAnsi="宋体"/>
          <w:color w:val="000000" w:themeColor="text1"/>
          <w:sz w:val="21"/>
          <w:szCs w:val="21"/>
          <w:highlight w:val="none"/>
          <w:lang w:val="en-US" w:eastAsia="zh-CN"/>
          <w14:textFill>
            <w14:solidFill>
              <w14:schemeClr w14:val="tx1"/>
            </w14:solidFill>
          </w14:textFill>
        </w:rPr>
        <w:t>2</w:t>
      </w:r>
      <w:r>
        <w:rPr>
          <w:rFonts w:hint="eastAsia" w:ascii="宋体" w:hAnsi="宋体"/>
          <w:color w:val="000000" w:themeColor="text1"/>
          <w:sz w:val="21"/>
          <w:szCs w:val="21"/>
          <w:highlight w:val="none"/>
          <w14:textFill>
            <w14:solidFill>
              <w14:schemeClr w14:val="tx1"/>
            </w14:solidFill>
          </w14:textFill>
        </w:rPr>
        <w:t>商务响应表</w:t>
      </w:r>
      <w:r>
        <w:rPr>
          <w:rFonts w:ascii="宋体" w:hAnsi="宋体"/>
          <w:color w:val="000000" w:themeColor="text1"/>
          <w:sz w:val="21"/>
          <w:szCs w:val="21"/>
          <w:highlight w:val="none"/>
          <w14:textFill>
            <w14:solidFill>
              <w14:schemeClr w14:val="tx1"/>
            </w14:solidFill>
          </w14:textFill>
        </w:rPr>
        <w:t>格式</w:t>
      </w:r>
      <w:bookmarkEnd w:id="1558"/>
      <w:bookmarkEnd w:id="1559"/>
    </w:p>
    <w:p>
      <w:pPr>
        <w:ind w:right="-57" w:firstLine="0"/>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商务响应表</w:t>
      </w:r>
    </w:p>
    <w:p>
      <w:pPr>
        <w:spacing w:before="0" w:after="0" w:afterAutospacing="0"/>
        <w:ind w:right="-57" w:firstLine="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项目名称：</w:t>
      </w:r>
    </w:p>
    <w:tbl>
      <w:tblPr>
        <w:tblStyle w:val="27"/>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第二章</w:t>
            </w:r>
            <w:r>
              <w:rPr>
                <w:rFonts w:ascii="宋体" w:hAnsi="宋体"/>
                <w:color w:val="000000" w:themeColor="text1"/>
                <w:highlight w:val="none"/>
                <w14:textFill>
                  <w14:solidFill>
                    <w14:schemeClr w14:val="tx1"/>
                  </w14:solidFill>
                </w14:textFill>
              </w:rPr>
              <w:t> </w:t>
            </w:r>
            <w:r>
              <w:rPr>
                <w:rFonts w:hint="eastAsia" w:ascii="宋体" w:hAnsi="宋体"/>
                <w:color w:val="000000" w:themeColor="text1"/>
                <w:highlight w:val="none"/>
                <w14:textFill>
                  <w14:solidFill>
                    <w14:schemeClr w14:val="tx1"/>
                  </w14:solidFill>
                </w14:textFill>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第三章</w:t>
            </w:r>
            <w:r>
              <w:rPr>
                <w:rFonts w:ascii="宋体" w:hAnsi="宋体"/>
                <w:color w:val="000000" w:themeColor="text1"/>
                <w:highlight w:val="none"/>
                <w14:textFill>
                  <w14:solidFill>
                    <w14:schemeClr w14:val="tx1"/>
                  </w14:solidFill>
                </w14:textFill>
              </w:rPr>
              <w:t> </w:t>
            </w:r>
            <w:r>
              <w:rPr>
                <w:rFonts w:hint="eastAsia" w:ascii="宋体" w:hAnsi="宋体"/>
                <w:color w:val="000000" w:themeColor="text1"/>
                <w:highlight w:val="none"/>
                <w14:textFill>
                  <w14:solidFill>
                    <w14:schemeClr w14:val="tx1"/>
                  </w14:solidFill>
                </w14:textFill>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第五章技术需求</w:t>
            </w:r>
            <w:r>
              <w:rPr>
                <w:rFonts w:hint="eastAsia" w:ascii="宋体" w:hAnsi="宋体"/>
                <w:color w:val="000000" w:themeColor="text1"/>
                <w:highlight w:val="none"/>
                <w:lang w:val="en-US" w:eastAsia="zh-CN"/>
                <w14:textFill>
                  <w14:solidFill>
                    <w14:schemeClr w14:val="tx1"/>
                  </w14:solidFill>
                </w14:textFill>
              </w:rPr>
              <w:t>及数量</w:t>
            </w:r>
            <w:r>
              <w:rPr>
                <w:rFonts w:hint="eastAsia" w:ascii="宋体" w:hAnsi="宋体"/>
                <w:color w:val="000000" w:themeColor="text1"/>
                <w:highlight w:val="none"/>
                <w14:textFill>
                  <w14:solidFill>
                    <w14:schemeClr w14:val="tx1"/>
                  </w14:solidFill>
                </w14:textFill>
              </w:rPr>
              <w:t>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highlight w:val="none"/>
                <w14:textFill>
                  <w14:solidFill>
                    <w14:schemeClr w14:val="tx1"/>
                  </w14:solidFill>
                </w14:textFill>
              </w:rPr>
            </w:pPr>
          </w:p>
        </w:tc>
      </w:tr>
    </w:tbl>
    <w:p>
      <w:pPr>
        <w:snapToGrid w:val="0"/>
        <w:spacing w:after="50"/>
        <w:ind w:right="-57" w:firstLine="0"/>
        <w:rPr>
          <w:rFonts w:ascii="宋体" w:hAnsi="宋体"/>
          <w:color w:val="000000" w:themeColor="text1"/>
          <w:spacing w:val="20"/>
          <w:sz w:val="24"/>
          <w:szCs w:val="24"/>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注：上述响应要求必须全部为“完全响应”，否则，比选申请人将不能通过符合性评审。</w:t>
      </w:r>
    </w:p>
    <w:p>
      <w:pPr>
        <w:snapToGrid w:val="0"/>
        <w:spacing w:after="50"/>
        <w:ind w:right="-57" w:firstLine="0"/>
        <w:rPr>
          <w:rFonts w:ascii="宋体" w:hAnsi="宋体"/>
          <w:color w:val="000000" w:themeColor="text1"/>
          <w:spacing w:val="20"/>
          <w:sz w:val="24"/>
          <w:szCs w:val="24"/>
          <w:highlight w:val="none"/>
          <w14:textFill>
            <w14:solidFill>
              <w14:schemeClr w14:val="tx1"/>
            </w14:solidFill>
          </w14:textFill>
        </w:rPr>
      </w:pPr>
    </w:p>
    <w:p>
      <w:pPr>
        <w:snapToGrid w:val="0"/>
        <w:spacing w:after="50" w:line="280" w:lineRule="exact"/>
        <w:ind w:left="953" w:right="-817" w:firstLine="1443"/>
        <w:rPr>
          <w:rFonts w:ascii="宋体" w:hAnsi="宋体"/>
          <w:color w:val="000000" w:themeColor="text1"/>
          <w:sz w:val="24"/>
          <w:szCs w:val="24"/>
          <w:highlight w:val="none"/>
          <w14:textFill>
            <w14:solidFill>
              <w14:schemeClr w14:val="tx1"/>
            </w14:solidFill>
          </w14:textFill>
        </w:rPr>
      </w:pPr>
    </w:p>
    <w:p>
      <w:pPr>
        <w:snapToGrid w:val="0"/>
        <w:spacing w:after="50" w:line="280" w:lineRule="exact"/>
        <w:ind w:left="955" w:right="-817" w:firstLine="2835" w:firstLineChars="135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比选申请人名称（盖章）：</w:t>
      </w:r>
    </w:p>
    <w:p>
      <w:pPr>
        <w:snapToGrid w:val="0"/>
        <w:spacing w:after="50" w:line="280" w:lineRule="exact"/>
        <w:ind w:left="707" w:right="-817" w:firstLine="0"/>
        <w:jc w:val="center"/>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 xml:space="preserve"> 法定代表人或被授权人（签字）：</w:t>
      </w:r>
    </w:p>
    <w:p>
      <w:pPr>
        <w:snapToGrid w:val="0"/>
        <w:spacing w:before="0" w:after="50" w:line="280" w:lineRule="exact"/>
        <w:ind w:left="707" w:leftChars="0" w:right="-817" w:firstLine="0" w:firstLineChars="0"/>
        <w:jc w:val="center"/>
        <w:rPr>
          <w:rFonts w:ascii="宋体" w:hAnsi="宋体"/>
          <w:b/>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日期：     年     月      日</w:t>
      </w:r>
    </w:p>
    <w:p>
      <w:pPr>
        <w:ind w:left="0" w:firstLine="0"/>
        <w:rPr>
          <w:rFonts w:ascii="宋体" w:hAnsi="宋体"/>
          <w:b/>
          <w:color w:val="000000" w:themeColor="text1"/>
          <w:kern w:val="58"/>
          <w:sz w:val="24"/>
          <w:highlight w:val="none"/>
          <w14:textFill>
            <w14:solidFill>
              <w14:schemeClr w14:val="tx1"/>
            </w14:solidFill>
          </w14:textFill>
        </w:rPr>
      </w:pPr>
    </w:p>
    <w:p>
      <w:pPr>
        <w:ind w:left="0" w:firstLine="0"/>
        <w:rPr>
          <w:rFonts w:ascii="宋体" w:hAnsi="宋体"/>
          <w:b/>
          <w:color w:val="000000" w:themeColor="text1"/>
          <w:kern w:val="58"/>
          <w:sz w:val="24"/>
          <w:highlight w:val="none"/>
          <w14:textFill>
            <w14:solidFill>
              <w14:schemeClr w14:val="tx1"/>
            </w14:solidFill>
          </w14:textFill>
        </w:rPr>
      </w:pPr>
    </w:p>
    <w:p>
      <w:pPr>
        <w:pStyle w:val="13"/>
        <w:pageBreakBefore/>
        <w:ind w:left="0" w:right="-57" w:firstLine="0"/>
        <w:outlineLvl w:val="0"/>
        <w:rPr>
          <w:rStyle w:val="40"/>
          <w:rFonts w:ascii="宋体" w:hAnsi="宋体" w:eastAsia="宋体"/>
          <w:color w:val="000000" w:themeColor="text1"/>
          <w:highlight w:val="none"/>
          <w14:textFill>
            <w14:solidFill>
              <w14:schemeClr w14:val="tx1"/>
            </w14:solidFill>
          </w14:textFill>
        </w:rPr>
      </w:pPr>
      <w:bookmarkStart w:id="1560" w:name="_Toc12148"/>
      <w:bookmarkStart w:id="1561" w:name="_Toc12652"/>
      <w:bookmarkStart w:id="1562" w:name="_Toc32287"/>
      <w:bookmarkStart w:id="1563" w:name="_Toc30652"/>
      <w:bookmarkStart w:id="1564" w:name="_Toc5266"/>
      <w:bookmarkStart w:id="1565" w:name="_Toc13905"/>
      <w:bookmarkStart w:id="1566" w:name="_Toc25045"/>
      <w:bookmarkStart w:id="1567" w:name="_Toc28521"/>
      <w:bookmarkStart w:id="1568" w:name="_Toc9377"/>
      <w:bookmarkStart w:id="1569" w:name="_Toc9968"/>
      <w:bookmarkStart w:id="1570" w:name="_Toc493594336"/>
      <w:r>
        <w:rPr>
          <w:rStyle w:val="40"/>
          <w:rFonts w:hint="eastAsia" w:ascii="宋体" w:hAnsi="宋体" w:eastAsia="宋体"/>
          <w:color w:val="000000" w:themeColor="text1"/>
          <w:highlight w:val="none"/>
          <w14:textFill>
            <w14:solidFill>
              <w14:schemeClr w14:val="tx1"/>
            </w14:solidFill>
          </w14:textFill>
        </w:rPr>
        <w:t>第五章技术需求及数量表</w:t>
      </w:r>
      <w:bookmarkEnd w:id="1560"/>
      <w:bookmarkEnd w:id="1561"/>
      <w:bookmarkEnd w:id="1562"/>
      <w:bookmarkEnd w:id="1563"/>
      <w:bookmarkEnd w:id="1564"/>
      <w:bookmarkEnd w:id="1565"/>
      <w:bookmarkEnd w:id="1566"/>
      <w:bookmarkEnd w:id="1567"/>
      <w:bookmarkEnd w:id="1568"/>
      <w:bookmarkEnd w:id="1569"/>
    </w:p>
    <w:p>
      <w:pPr>
        <w:numPr>
          <w:ilvl w:val="0"/>
          <w:numId w:val="9"/>
        </w:numPr>
        <w:ind w:left="482" w:hanging="482" w:hangingChars="200"/>
        <w:jc w:val="left"/>
        <w:outlineLvl w:val="1"/>
        <w:rPr>
          <w:rFonts w:ascii="宋体" w:hAnsi="宋体"/>
          <w:b/>
          <w:color w:val="000000" w:themeColor="text1"/>
          <w:kern w:val="58"/>
          <w:sz w:val="24"/>
          <w:highlight w:val="none"/>
          <w14:textFill>
            <w14:solidFill>
              <w14:schemeClr w14:val="tx1"/>
            </w14:solidFill>
          </w14:textFill>
        </w:rPr>
      </w:pPr>
      <w:bookmarkStart w:id="1571" w:name="_Toc29491"/>
      <w:bookmarkStart w:id="1572" w:name="_Toc13724"/>
      <w:bookmarkStart w:id="1573" w:name="_Toc17580"/>
      <w:bookmarkStart w:id="1574" w:name="_Toc6966"/>
      <w:bookmarkStart w:id="1575" w:name="_Toc13324"/>
      <w:bookmarkStart w:id="1576" w:name="_Toc13007"/>
      <w:bookmarkStart w:id="1577" w:name="_Toc22525"/>
      <w:bookmarkStart w:id="1578" w:name="_Toc7119"/>
      <w:bookmarkStart w:id="1579" w:name="_Toc25778"/>
      <w:bookmarkStart w:id="1580" w:name="_Toc21241"/>
      <w:r>
        <w:rPr>
          <w:rFonts w:hint="eastAsia" w:ascii="宋体" w:hAnsi="宋体"/>
          <w:b/>
          <w:color w:val="000000" w:themeColor="text1"/>
          <w:kern w:val="58"/>
          <w:sz w:val="24"/>
          <w:highlight w:val="none"/>
          <w14:textFill>
            <w14:solidFill>
              <w14:schemeClr w14:val="tx1"/>
            </w14:solidFill>
          </w14:textFill>
        </w:rPr>
        <w:t>技术需求及数量表</w:t>
      </w:r>
      <w:bookmarkEnd w:id="1571"/>
      <w:bookmarkEnd w:id="1572"/>
      <w:bookmarkEnd w:id="1573"/>
      <w:bookmarkEnd w:id="1574"/>
      <w:bookmarkEnd w:id="1575"/>
      <w:bookmarkEnd w:id="1576"/>
      <w:bookmarkEnd w:id="1577"/>
      <w:bookmarkEnd w:id="1578"/>
      <w:bookmarkEnd w:id="1579"/>
      <w:bookmarkEnd w:id="1580"/>
    </w:p>
    <w:tbl>
      <w:tblPr>
        <w:tblStyle w:val="55"/>
        <w:tblW w:w="11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3000"/>
        <w:gridCol w:w="2130"/>
        <w:gridCol w:w="848"/>
        <w:gridCol w:w="932"/>
        <w:gridCol w:w="172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5" w:type="dxa"/>
            <w:noWrap/>
            <w:vAlign w:val="center"/>
          </w:tcPr>
          <w:p>
            <w:pPr>
              <w:widowControl w:val="0"/>
              <w:spacing w:before="0" w:after="0" w:afterAutospacing="0" w:line="240" w:lineRule="auto"/>
              <w:ind w:left="0" w:right="0" w:firstLine="0"/>
              <w:jc w:val="center"/>
              <w:rPr>
                <w:rFonts w:hint="default" w:ascii="Calibri" w:hAnsi="Calibri"/>
                <w:b/>
                <w:bCs/>
                <w:kern w:val="2"/>
                <w:szCs w:val="22"/>
                <w:highlight w:val="none"/>
                <w:lang w:val="en-US" w:eastAsia="zh-CN"/>
              </w:rPr>
            </w:pPr>
            <w:r>
              <w:rPr>
                <w:rFonts w:hint="eastAsia" w:ascii="Calibri" w:hAnsi="Calibri"/>
                <w:b/>
                <w:bCs/>
                <w:kern w:val="2"/>
                <w:szCs w:val="22"/>
                <w:highlight w:val="none"/>
                <w:lang w:val="en-US" w:eastAsia="zh-CN"/>
              </w:rPr>
              <w:t>序号</w:t>
            </w:r>
          </w:p>
        </w:tc>
        <w:tc>
          <w:tcPr>
            <w:tcW w:w="3000" w:type="dxa"/>
            <w:noWrap/>
            <w:vAlign w:val="center"/>
          </w:tcPr>
          <w:p>
            <w:pPr>
              <w:widowControl w:val="0"/>
              <w:spacing w:before="0" w:after="0" w:afterAutospacing="0" w:line="240" w:lineRule="auto"/>
              <w:ind w:left="0" w:right="0" w:firstLine="0"/>
              <w:jc w:val="center"/>
              <w:rPr>
                <w:rFonts w:hint="eastAsia" w:ascii="Calibri" w:hAnsi="Calibri" w:eastAsia="宋体"/>
                <w:b/>
                <w:bCs/>
                <w:kern w:val="2"/>
                <w:szCs w:val="22"/>
                <w:highlight w:val="none"/>
                <w:lang w:val="en-US" w:eastAsia="zh-CN"/>
              </w:rPr>
            </w:pPr>
            <w:r>
              <w:rPr>
                <w:rFonts w:hint="eastAsia" w:ascii="Calibri" w:hAnsi="Calibri"/>
                <w:b/>
                <w:bCs/>
                <w:kern w:val="2"/>
                <w:szCs w:val="22"/>
                <w:highlight w:val="none"/>
                <w:lang w:val="en-US" w:eastAsia="zh-CN"/>
              </w:rPr>
              <w:t>心理测试项目名称</w:t>
            </w:r>
          </w:p>
        </w:tc>
        <w:tc>
          <w:tcPr>
            <w:tcW w:w="2130" w:type="dxa"/>
            <w:noWrap/>
            <w:vAlign w:val="center"/>
          </w:tcPr>
          <w:p>
            <w:pPr>
              <w:widowControl w:val="0"/>
              <w:spacing w:before="0" w:after="0" w:afterAutospacing="0" w:line="240" w:lineRule="auto"/>
              <w:ind w:left="0" w:right="0" w:firstLine="0"/>
              <w:jc w:val="center"/>
              <w:rPr>
                <w:rFonts w:hint="default" w:ascii="Calibri" w:hAnsi="Calibri" w:eastAsia="宋体"/>
                <w:b/>
                <w:bCs/>
                <w:kern w:val="2"/>
                <w:szCs w:val="22"/>
                <w:highlight w:val="none"/>
                <w:lang w:val="en-US" w:eastAsia="zh-CN"/>
              </w:rPr>
            </w:pPr>
            <w:r>
              <w:rPr>
                <w:rFonts w:hint="eastAsia" w:ascii="Calibri" w:hAnsi="Calibri"/>
                <w:b/>
                <w:bCs/>
                <w:kern w:val="2"/>
                <w:szCs w:val="22"/>
                <w:highlight w:val="none"/>
                <w:lang w:val="en-US" w:eastAsia="zh-CN"/>
              </w:rPr>
              <w:t>对象</w:t>
            </w:r>
          </w:p>
        </w:tc>
        <w:tc>
          <w:tcPr>
            <w:tcW w:w="848"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hint="eastAsia" w:ascii="Calibri" w:hAnsi="Calibri"/>
                <w:b/>
                <w:bCs/>
                <w:kern w:val="2"/>
                <w:szCs w:val="22"/>
                <w:highlight w:val="none"/>
              </w:rPr>
              <w:t>单位</w:t>
            </w:r>
          </w:p>
        </w:tc>
        <w:tc>
          <w:tcPr>
            <w:tcW w:w="932" w:type="dxa"/>
            <w:vAlign w:val="center"/>
          </w:tcPr>
          <w:p>
            <w:pPr>
              <w:widowControl w:val="0"/>
              <w:spacing w:before="0" w:after="0" w:afterAutospacing="0" w:line="240" w:lineRule="auto"/>
              <w:ind w:left="0" w:right="0" w:firstLine="0"/>
              <w:jc w:val="center"/>
              <w:rPr>
                <w:rFonts w:ascii="Calibri" w:hAnsi="Calibri"/>
                <w:b/>
                <w:bCs/>
                <w:kern w:val="2"/>
                <w:szCs w:val="22"/>
                <w:highlight w:val="none"/>
              </w:rPr>
            </w:pPr>
            <w:r>
              <w:rPr>
                <w:rFonts w:hint="eastAsia" w:ascii="Calibri" w:hAnsi="Calibri"/>
                <w:b/>
                <w:bCs/>
                <w:kern w:val="2"/>
                <w:szCs w:val="22"/>
                <w:highlight w:val="none"/>
                <w:lang w:val="en-US" w:eastAsia="zh-CN"/>
              </w:rPr>
              <w:t>总需求</w:t>
            </w:r>
            <w:r>
              <w:rPr>
                <w:rFonts w:hint="eastAsia" w:ascii="Calibri" w:hAnsi="Calibri"/>
                <w:b/>
                <w:bCs/>
                <w:kern w:val="2"/>
                <w:szCs w:val="22"/>
                <w:highlight w:val="none"/>
              </w:rPr>
              <w:t>数量</w:t>
            </w:r>
          </w:p>
        </w:tc>
        <w:tc>
          <w:tcPr>
            <w:tcW w:w="1725" w:type="dxa"/>
            <w:vAlign w:val="center"/>
          </w:tcPr>
          <w:p>
            <w:pPr>
              <w:widowControl w:val="0"/>
              <w:spacing w:before="0" w:after="0" w:afterAutospacing="0" w:line="240" w:lineRule="auto"/>
              <w:ind w:left="0" w:right="0" w:firstLine="0"/>
              <w:jc w:val="center"/>
              <w:rPr>
                <w:rFonts w:hint="eastAsia" w:ascii="Calibri" w:hAnsi="Calibri" w:eastAsia="宋体"/>
                <w:b/>
                <w:bCs/>
                <w:kern w:val="2"/>
                <w:szCs w:val="22"/>
                <w:highlight w:val="none"/>
                <w:lang w:val="en-US" w:eastAsia="zh-CN"/>
              </w:rPr>
            </w:pPr>
            <w:r>
              <w:rPr>
                <w:rFonts w:hint="eastAsia" w:ascii="Calibri" w:hAnsi="Calibri"/>
                <w:b/>
                <w:bCs/>
                <w:kern w:val="2"/>
                <w:szCs w:val="22"/>
                <w:highlight w:val="none"/>
                <w:lang w:val="en-US" w:eastAsia="zh-CN"/>
              </w:rPr>
              <w:t>服务地点</w:t>
            </w:r>
          </w:p>
        </w:tc>
        <w:tc>
          <w:tcPr>
            <w:tcW w:w="1725" w:type="dxa"/>
            <w:vAlign w:val="center"/>
          </w:tcPr>
          <w:p>
            <w:pPr>
              <w:widowControl w:val="0"/>
              <w:spacing w:before="0" w:after="0" w:afterAutospacing="0" w:line="240" w:lineRule="auto"/>
              <w:ind w:left="0" w:right="0" w:firstLine="0"/>
              <w:jc w:val="center"/>
              <w:rPr>
                <w:rFonts w:hint="default" w:ascii="Calibri" w:hAnsi="Calibri"/>
                <w:b/>
                <w:bCs/>
                <w:kern w:val="2"/>
                <w:szCs w:val="22"/>
                <w:highlight w:val="none"/>
                <w:lang w:val="en-US" w:eastAsia="zh-CN"/>
              </w:rPr>
            </w:pPr>
            <w:r>
              <w:rPr>
                <w:rFonts w:hint="eastAsia" w:ascii="Calibri" w:hAnsi="Calibri"/>
                <w:b/>
                <w:bCs/>
                <w:kern w:val="2"/>
                <w:szCs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55" w:type="dxa"/>
            <w:vAlign w:val="center"/>
          </w:tcPr>
          <w:p>
            <w:pPr>
              <w:widowControl w:val="0"/>
              <w:spacing w:before="0" w:after="0" w:afterAutospacing="0" w:line="240" w:lineRule="auto"/>
              <w:ind w:left="0" w:leftChars="0" w:right="0" w:rightChars="0" w:firstLine="0" w:firstLineChars="0"/>
              <w:jc w:val="center"/>
              <w:rPr>
                <w:rFonts w:hint="default"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1</w:t>
            </w:r>
          </w:p>
        </w:tc>
        <w:tc>
          <w:tcPr>
            <w:tcW w:w="3000" w:type="dxa"/>
            <w:vAlign w:val="center"/>
          </w:tcPr>
          <w:p>
            <w:pPr>
              <w:widowControl w:val="0"/>
              <w:numPr>
                <w:ilvl w:val="0"/>
                <w:numId w:val="0"/>
              </w:numPr>
              <w:spacing w:before="0" w:after="0" w:afterAutospacing="0" w:line="240" w:lineRule="auto"/>
              <w:ind w:left="0" w:leftChars="0" w:right="0" w:righ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rPr>
              <w:t>明尼苏达多相个性测验</w:t>
            </w:r>
            <w:r>
              <w:rPr>
                <w:rFonts w:hint="eastAsia" w:ascii="Calibri" w:hAnsi="Calibri" w:eastAsiaTheme="minorEastAsia"/>
                <w:kern w:val="2"/>
                <w:szCs w:val="22"/>
                <w:highlight w:val="none"/>
                <w:lang w:val="en-US" w:eastAsia="zh-CN"/>
              </w:rPr>
              <w:t>（MMPI-399）</w:t>
            </w:r>
          </w:p>
        </w:tc>
        <w:tc>
          <w:tcPr>
            <w:tcW w:w="2130"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rPr>
              <w:t>列车驾驶员</w:t>
            </w:r>
          </w:p>
        </w:tc>
        <w:tc>
          <w:tcPr>
            <w:tcW w:w="848" w:type="dxa"/>
            <w:vAlign w:val="center"/>
          </w:tcPr>
          <w:p>
            <w:pPr>
              <w:widowControl w:val="0"/>
              <w:spacing w:before="0" w:after="0" w:afterAutospacing="0" w:line="240" w:lineRule="auto"/>
              <w:ind w:left="0" w:leftChars="0" w:right="0" w:rightChars="0" w:firstLine="0" w:firstLineChars="0"/>
              <w:jc w:val="center"/>
              <w:rPr>
                <w:rFonts w:hint="default" w:ascii="Calibri" w:hAnsi="Calibri" w:eastAsia="宋体" w:cs="Times New Roman"/>
                <w:kern w:val="2"/>
                <w:sz w:val="21"/>
                <w:szCs w:val="22"/>
                <w:highlight w:val="none"/>
                <w:lang w:val="en-US" w:eastAsia="zh-CN" w:bidi="ar-SA"/>
              </w:rPr>
            </w:pPr>
            <w:r>
              <w:rPr>
                <w:rFonts w:hint="eastAsia" w:ascii="Calibri" w:hAnsi="Calibri"/>
                <w:kern w:val="2"/>
                <w:szCs w:val="22"/>
                <w:highlight w:val="none"/>
                <w:lang w:val="en-US" w:eastAsia="zh-CN"/>
              </w:rPr>
              <w:t>人次</w:t>
            </w:r>
          </w:p>
        </w:tc>
        <w:tc>
          <w:tcPr>
            <w:tcW w:w="932" w:type="dxa"/>
            <w:vAlign w:val="center"/>
          </w:tcPr>
          <w:p>
            <w:pPr>
              <w:widowControl w:val="0"/>
              <w:spacing w:before="0" w:after="0" w:afterAutospacing="0" w:line="240" w:lineRule="auto"/>
              <w:ind w:left="0" w:leftChars="0" w:right="0" w:rightChars="0" w:firstLine="0" w:firstLineChars="0"/>
              <w:jc w:val="center"/>
              <w:rPr>
                <w:rFonts w:hint="default" w:ascii="Calibri" w:hAnsi="Calibri" w:eastAsia="宋体" w:cs="Times New Roman"/>
                <w:kern w:val="2"/>
                <w:sz w:val="21"/>
                <w:szCs w:val="22"/>
                <w:highlight w:val="none"/>
                <w:lang w:val="en-US" w:eastAsia="zh-CN" w:bidi="ar-SA"/>
              </w:rPr>
            </w:pPr>
            <w:r>
              <w:rPr>
                <w:rFonts w:hint="eastAsia" w:ascii="Calibri" w:hAnsi="Calibri"/>
                <w:kern w:val="2"/>
                <w:szCs w:val="22"/>
                <w:highlight w:val="none"/>
                <w:lang w:val="en-US" w:eastAsia="zh-CN"/>
              </w:rPr>
              <w:t>2325</w:t>
            </w:r>
          </w:p>
        </w:tc>
        <w:tc>
          <w:tcPr>
            <w:tcW w:w="1725" w:type="dxa"/>
            <w:vMerge w:val="restart"/>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default" w:ascii="Calibri" w:hAnsi="Calibri" w:eastAsia="宋体"/>
                <w:kern w:val="2"/>
                <w:szCs w:val="22"/>
                <w:highlight w:val="none"/>
                <w:lang w:val="en-US" w:eastAsia="zh-CN"/>
              </w:rPr>
              <w:t>南宁市青秀区云景路83号屯里车辆段</w:t>
            </w:r>
          </w:p>
        </w:tc>
        <w:tc>
          <w:tcPr>
            <w:tcW w:w="1725" w:type="dxa"/>
            <w:vMerge w:val="restart"/>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p>
          <w:p>
            <w:pPr>
              <w:bidi w:val="0"/>
              <w:jc w:val="center"/>
              <w:rPr>
                <w:rFonts w:hint="default" w:ascii="Times New Roman" w:hAnsi="Times New Roman" w:eastAsia="宋体" w:cs="Times New Roman"/>
                <w:kern w:val="2"/>
                <w:sz w:val="21"/>
                <w:szCs w:val="21"/>
                <w:highlight w:val="none"/>
                <w:lang w:val="en-US" w:eastAsia="zh-CN" w:bidi="ar-SA"/>
              </w:rPr>
            </w:pPr>
            <w:r>
              <w:rPr>
                <w:rFonts w:hint="eastAsia" w:cs="Times New Roman"/>
                <w:kern w:val="2"/>
                <w:sz w:val="21"/>
                <w:szCs w:val="21"/>
                <w:highlight w:val="none"/>
                <w:lang w:val="en-US" w:eastAsia="zh-CN" w:bidi="ar-SA"/>
              </w:rPr>
              <w:t>心理测试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655" w:type="dxa"/>
            <w:vAlign w:val="center"/>
          </w:tcPr>
          <w:p>
            <w:pPr>
              <w:widowControl w:val="0"/>
              <w:spacing w:before="0" w:after="0" w:afterAutospacing="0" w:line="240" w:lineRule="auto"/>
              <w:ind w:left="0" w:leftChars="0" w:right="0" w:rightChars="0" w:firstLine="0" w:firstLineChars="0"/>
              <w:jc w:val="center"/>
              <w:rPr>
                <w:rFonts w:hint="default"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2</w:t>
            </w:r>
          </w:p>
        </w:tc>
        <w:tc>
          <w:tcPr>
            <w:tcW w:w="3000" w:type="dxa"/>
            <w:vAlign w:val="center"/>
          </w:tcPr>
          <w:p>
            <w:pPr>
              <w:widowControl w:val="0"/>
              <w:spacing w:before="0" w:after="0" w:afterAutospacing="0" w:line="240" w:lineRule="auto"/>
              <w:ind w:left="0" w:leftChars="0" w:right="0" w:rightChars="0" w:firstLine="0" w:firstLineChars="0"/>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rPr>
              <w:t>症状自评量表（</w:t>
            </w:r>
            <w:r>
              <w:rPr>
                <w:rFonts w:hint="eastAsia" w:ascii="Calibri" w:hAnsi="Calibri" w:eastAsiaTheme="minorEastAsia"/>
                <w:kern w:val="2"/>
                <w:szCs w:val="22"/>
                <w:highlight w:val="none"/>
                <w:lang w:val="en-US" w:eastAsia="zh-CN"/>
              </w:rPr>
              <w:t>SCL-90</w:t>
            </w:r>
            <w:r>
              <w:rPr>
                <w:rFonts w:hint="eastAsia" w:ascii="宋体" w:hAnsi="宋体" w:cs="宋体"/>
                <w:color w:val="auto"/>
                <w:kern w:val="2"/>
                <w:sz w:val="21"/>
                <w:szCs w:val="21"/>
                <w:highlight w:val="none"/>
              </w:rPr>
              <w:t>)</w:t>
            </w:r>
          </w:p>
        </w:tc>
        <w:tc>
          <w:tcPr>
            <w:tcW w:w="2130"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rPr>
              <w:t>列车驾驶员、</w:t>
            </w:r>
            <w:r>
              <w:rPr>
                <w:rFonts w:hint="eastAsia" w:ascii="宋体" w:hAnsi="宋体" w:cs="宋体"/>
                <w:color w:val="auto"/>
                <w:kern w:val="2"/>
                <w:sz w:val="21"/>
                <w:szCs w:val="21"/>
                <w:highlight w:val="none"/>
              </w:rPr>
              <w:t>调度类岗位、服务热线岗、行政司机</w:t>
            </w:r>
            <w:r>
              <w:rPr>
                <w:rFonts w:hint="eastAsia" w:ascii="宋体" w:hAnsi="宋体" w:cs="宋体"/>
                <w:color w:val="auto"/>
                <w:kern w:val="2"/>
                <w:sz w:val="21"/>
                <w:szCs w:val="21"/>
                <w:highlight w:val="none"/>
                <w:lang w:val="en-US" w:eastAsia="zh-CN"/>
              </w:rPr>
              <w:t>等</w:t>
            </w:r>
          </w:p>
        </w:tc>
        <w:tc>
          <w:tcPr>
            <w:tcW w:w="848" w:type="dxa"/>
            <w:vAlign w:val="center"/>
          </w:tcPr>
          <w:p>
            <w:pPr>
              <w:widowControl w:val="0"/>
              <w:spacing w:before="0" w:after="0" w:afterAutospacing="0" w:line="240" w:lineRule="auto"/>
              <w:ind w:left="0" w:leftChars="0" w:right="0" w:rightChars="0" w:firstLine="0" w:firstLineChars="0"/>
              <w:jc w:val="center"/>
              <w:rPr>
                <w:rFonts w:hint="eastAsia" w:ascii="Calibri" w:hAnsi="Calibri" w:eastAsia="宋体" w:cs="Times New Roman"/>
                <w:kern w:val="2"/>
                <w:sz w:val="21"/>
                <w:szCs w:val="22"/>
                <w:highlight w:val="none"/>
                <w:lang w:val="en-US" w:eastAsia="zh-CN" w:bidi="ar-SA"/>
              </w:rPr>
            </w:pPr>
            <w:r>
              <w:rPr>
                <w:rFonts w:hint="eastAsia" w:ascii="Calibri" w:hAnsi="Calibri" w:eastAsiaTheme="minorEastAsia"/>
                <w:kern w:val="2"/>
                <w:szCs w:val="22"/>
                <w:highlight w:val="none"/>
                <w:lang w:val="en-US" w:eastAsia="zh-CN"/>
              </w:rPr>
              <w:t>人次</w:t>
            </w:r>
          </w:p>
        </w:tc>
        <w:tc>
          <w:tcPr>
            <w:tcW w:w="932" w:type="dxa"/>
            <w:vAlign w:val="center"/>
          </w:tcPr>
          <w:p>
            <w:pPr>
              <w:widowControl w:val="0"/>
              <w:spacing w:before="0" w:after="0" w:afterAutospacing="0" w:line="240" w:lineRule="auto"/>
              <w:ind w:left="0" w:leftChars="0" w:right="0" w:rightChars="0" w:firstLine="0" w:firstLineChars="0"/>
              <w:jc w:val="center"/>
              <w:rPr>
                <w:rFonts w:hint="eastAsia" w:ascii="Calibri" w:hAnsi="Calibri" w:eastAsia="宋体" w:cs="Times New Roman"/>
                <w:kern w:val="2"/>
                <w:sz w:val="21"/>
                <w:szCs w:val="22"/>
                <w:highlight w:val="none"/>
                <w:lang w:val="en-US" w:eastAsia="zh-CN" w:bidi="ar-SA"/>
              </w:rPr>
            </w:pPr>
            <w:r>
              <w:rPr>
                <w:rFonts w:hint="eastAsia" w:ascii="Calibri" w:hAnsi="Calibri"/>
                <w:kern w:val="2"/>
                <w:szCs w:val="22"/>
                <w:highlight w:val="none"/>
                <w:lang w:val="en-US" w:eastAsia="zh-CN"/>
              </w:rPr>
              <w:t>3567</w:t>
            </w:r>
          </w:p>
        </w:tc>
        <w:tc>
          <w:tcPr>
            <w:tcW w:w="1725" w:type="dxa"/>
            <w:vMerge w:val="continue"/>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p>
        </w:tc>
        <w:tc>
          <w:tcPr>
            <w:tcW w:w="1725" w:type="dxa"/>
            <w:vMerge w:val="continue"/>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655" w:type="dxa"/>
            <w:vAlign w:val="center"/>
          </w:tcPr>
          <w:p>
            <w:pPr>
              <w:widowControl w:val="0"/>
              <w:spacing w:before="0" w:after="0" w:afterAutospacing="0" w:line="240" w:lineRule="auto"/>
              <w:ind w:left="0" w:leftChars="0" w:right="0" w:rightChars="0" w:firstLine="0" w:firstLineChars="0"/>
              <w:jc w:val="center"/>
              <w:rPr>
                <w:rFonts w:hint="default"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3</w:t>
            </w:r>
          </w:p>
        </w:tc>
        <w:tc>
          <w:tcPr>
            <w:tcW w:w="3000" w:type="dxa"/>
            <w:vAlign w:val="center"/>
          </w:tcPr>
          <w:p>
            <w:pPr>
              <w:widowControl w:val="0"/>
              <w:spacing w:before="0" w:after="0" w:afterAutospacing="0" w:line="240" w:lineRule="auto"/>
              <w:ind w:left="0" w:leftChars="0" w:right="0" w:rightChars="0" w:firstLine="0" w:firstLineChars="0"/>
              <w:rPr>
                <w:rFonts w:hint="default" w:ascii="宋体" w:hAnsi="宋体" w:eastAsia="宋体" w:cs="宋体"/>
                <w:color w:val="auto"/>
                <w:kern w:val="2"/>
                <w:sz w:val="21"/>
                <w:szCs w:val="21"/>
                <w:highlight w:val="none"/>
                <w:lang w:val="en-US" w:eastAsia="zh-CN" w:bidi="ar-SA"/>
              </w:rPr>
            </w:pPr>
            <w:r>
              <w:rPr>
                <w:rFonts w:hint="eastAsia" w:ascii="Calibri" w:hAnsi="Calibri" w:eastAsiaTheme="minorEastAsia"/>
                <w:kern w:val="2"/>
                <w:szCs w:val="22"/>
                <w:highlight w:val="none"/>
                <w:lang w:val="en-US" w:eastAsia="zh-CN"/>
              </w:rPr>
              <w:t>抑郁筛查（PHQ-9）</w:t>
            </w:r>
          </w:p>
        </w:tc>
        <w:tc>
          <w:tcPr>
            <w:tcW w:w="2130"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rPr>
              <w:t>列车驾驶员</w:t>
            </w:r>
          </w:p>
        </w:tc>
        <w:tc>
          <w:tcPr>
            <w:tcW w:w="848" w:type="dxa"/>
            <w:vAlign w:val="center"/>
          </w:tcPr>
          <w:p>
            <w:pPr>
              <w:widowControl w:val="0"/>
              <w:spacing w:before="0" w:after="0" w:afterAutospacing="0" w:line="240" w:lineRule="auto"/>
              <w:ind w:left="0" w:leftChars="0" w:right="0" w:rightChars="0" w:firstLine="0" w:firstLineChars="0"/>
              <w:jc w:val="center"/>
              <w:rPr>
                <w:rFonts w:hint="eastAsia" w:ascii="Calibri" w:hAnsi="Calibri" w:cs="Times New Roman" w:eastAsiaTheme="minorEastAsia"/>
                <w:kern w:val="2"/>
                <w:sz w:val="21"/>
                <w:szCs w:val="22"/>
                <w:highlight w:val="none"/>
                <w:lang w:val="en-US" w:eastAsia="zh-CN" w:bidi="ar-SA"/>
              </w:rPr>
            </w:pPr>
            <w:r>
              <w:rPr>
                <w:rFonts w:hint="eastAsia" w:ascii="Calibri" w:hAnsi="Calibri" w:eastAsiaTheme="minorEastAsia"/>
                <w:kern w:val="2"/>
                <w:szCs w:val="22"/>
                <w:highlight w:val="none"/>
                <w:lang w:val="en-US" w:eastAsia="zh-CN"/>
              </w:rPr>
              <w:t>人次</w:t>
            </w:r>
          </w:p>
        </w:tc>
        <w:tc>
          <w:tcPr>
            <w:tcW w:w="932" w:type="dxa"/>
            <w:vAlign w:val="center"/>
          </w:tcPr>
          <w:p>
            <w:pPr>
              <w:widowControl w:val="0"/>
              <w:spacing w:before="0" w:after="0" w:afterAutospacing="0" w:line="240" w:lineRule="auto"/>
              <w:ind w:left="0" w:leftChars="0" w:right="0" w:rightChars="0" w:firstLine="0" w:firstLineChars="0"/>
              <w:jc w:val="center"/>
              <w:rPr>
                <w:rFonts w:hint="default" w:ascii="Calibri" w:hAnsi="Calibri" w:eastAsia="宋体" w:cs="Times New Roman"/>
                <w:kern w:val="2"/>
                <w:sz w:val="21"/>
                <w:szCs w:val="22"/>
                <w:highlight w:val="none"/>
                <w:lang w:val="en-US" w:eastAsia="zh-CN" w:bidi="ar-SA"/>
              </w:rPr>
            </w:pPr>
            <w:r>
              <w:rPr>
                <w:rFonts w:hint="eastAsia" w:ascii="Calibri" w:hAnsi="Calibri"/>
                <w:kern w:val="2"/>
                <w:szCs w:val="22"/>
                <w:highlight w:val="none"/>
                <w:lang w:val="en-US" w:eastAsia="zh-CN"/>
              </w:rPr>
              <w:t>2325</w:t>
            </w:r>
          </w:p>
        </w:tc>
        <w:tc>
          <w:tcPr>
            <w:tcW w:w="1725" w:type="dxa"/>
            <w:vMerge w:val="continue"/>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p>
        </w:tc>
        <w:tc>
          <w:tcPr>
            <w:tcW w:w="1725" w:type="dxa"/>
            <w:vMerge w:val="continue"/>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655"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4</w:t>
            </w:r>
          </w:p>
        </w:tc>
        <w:tc>
          <w:tcPr>
            <w:tcW w:w="3000" w:type="dxa"/>
            <w:vAlign w:val="center"/>
          </w:tcPr>
          <w:p>
            <w:pPr>
              <w:widowControl w:val="0"/>
              <w:spacing w:before="0" w:after="0" w:afterAutospacing="0" w:line="240" w:lineRule="auto"/>
              <w:ind w:left="0" w:leftChars="0" w:right="0" w:rightChars="0" w:firstLine="0" w:firstLineChars="0"/>
              <w:rPr>
                <w:rFonts w:hint="default" w:ascii="Calibri" w:hAnsi="Calibri" w:eastAsia="宋体" w:cs="Times New Roman"/>
                <w:kern w:val="2"/>
                <w:sz w:val="21"/>
                <w:szCs w:val="22"/>
                <w:highlight w:val="none"/>
                <w:lang w:val="en-US" w:eastAsia="zh-CN" w:bidi="ar-SA"/>
              </w:rPr>
            </w:pPr>
            <w:r>
              <w:rPr>
                <w:rFonts w:hint="eastAsia" w:ascii="宋体" w:hAnsi="宋体" w:cs="宋体"/>
                <w:color w:val="auto"/>
                <w:kern w:val="2"/>
                <w:sz w:val="21"/>
                <w:szCs w:val="21"/>
                <w:highlight w:val="none"/>
                <w:lang w:val="en-US" w:eastAsia="zh-CN"/>
              </w:rPr>
              <w:t>首诊</w:t>
            </w:r>
            <w:r>
              <w:rPr>
                <w:rFonts w:hint="eastAsia" w:ascii="宋体" w:hAnsi="宋体" w:cs="宋体"/>
                <w:color w:val="auto"/>
                <w:kern w:val="2"/>
                <w:sz w:val="21"/>
                <w:szCs w:val="21"/>
                <w:highlight w:val="none"/>
              </w:rPr>
              <w:t>精神</w:t>
            </w:r>
            <w:r>
              <w:rPr>
                <w:rFonts w:hint="eastAsia" w:ascii="宋体" w:hAnsi="宋体" w:cs="宋体"/>
                <w:color w:val="auto"/>
                <w:kern w:val="2"/>
                <w:sz w:val="21"/>
                <w:szCs w:val="21"/>
                <w:highlight w:val="none"/>
                <w:lang w:val="en-US" w:eastAsia="zh-CN"/>
              </w:rPr>
              <w:t>病</w:t>
            </w:r>
            <w:r>
              <w:rPr>
                <w:rFonts w:hint="eastAsia" w:ascii="宋体" w:hAnsi="宋体" w:cs="宋体"/>
                <w:color w:val="auto"/>
                <w:kern w:val="2"/>
                <w:sz w:val="21"/>
                <w:szCs w:val="21"/>
                <w:highlight w:val="none"/>
              </w:rPr>
              <w:t>检查</w:t>
            </w:r>
            <w:r>
              <w:rPr>
                <w:rFonts w:hint="eastAsia" w:ascii="宋体" w:hAnsi="宋体" w:cs="宋体"/>
                <w:color w:val="auto"/>
                <w:kern w:val="2"/>
                <w:sz w:val="21"/>
                <w:szCs w:val="21"/>
                <w:highlight w:val="none"/>
                <w:lang w:val="en-US" w:eastAsia="zh-CN"/>
              </w:rPr>
              <w:t xml:space="preserve"> + 现状</w:t>
            </w:r>
            <w:r>
              <w:rPr>
                <w:rFonts w:hint="eastAsia" w:ascii="宋体" w:hAnsi="宋体" w:cs="宋体"/>
                <w:color w:val="auto"/>
                <w:kern w:val="2"/>
                <w:sz w:val="21"/>
                <w:szCs w:val="21"/>
                <w:highlight w:val="none"/>
              </w:rPr>
              <w:t>精神病症状检查</w:t>
            </w:r>
            <w:r>
              <w:rPr>
                <w:rFonts w:hint="eastAsia" w:ascii="宋体" w:hAnsi="宋体" w:cs="宋体"/>
                <w:color w:val="auto"/>
                <w:kern w:val="2"/>
                <w:sz w:val="21"/>
                <w:szCs w:val="21"/>
                <w:highlight w:val="none"/>
                <w:lang w:val="en-US" w:eastAsia="zh-CN"/>
              </w:rPr>
              <w:t>(PSE)</w:t>
            </w:r>
          </w:p>
        </w:tc>
        <w:tc>
          <w:tcPr>
            <w:tcW w:w="2130" w:type="dxa"/>
            <w:vAlign w:val="center"/>
          </w:tcPr>
          <w:p>
            <w:pPr>
              <w:widowControl w:val="0"/>
              <w:spacing w:before="0" w:after="0" w:afterAutospacing="0" w:line="240" w:lineRule="auto"/>
              <w:ind w:left="0" w:leftChars="0" w:right="0" w:rightChars="0" w:firstLine="0" w:firstLineChars="0"/>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rPr>
              <w:t>首测筛选阳性人员</w:t>
            </w:r>
          </w:p>
        </w:tc>
        <w:tc>
          <w:tcPr>
            <w:tcW w:w="848" w:type="dxa"/>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eastAsia" w:ascii="Calibri" w:hAnsi="Calibri"/>
                <w:kern w:val="2"/>
                <w:szCs w:val="22"/>
                <w:highlight w:val="none"/>
                <w:lang w:val="en-US" w:eastAsia="zh-CN"/>
              </w:rPr>
              <w:t>人次</w:t>
            </w:r>
          </w:p>
        </w:tc>
        <w:tc>
          <w:tcPr>
            <w:tcW w:w="932" w:type="dxa"/>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eastAsia" w:ascii="Calibri" w:hAnsi="Calibri"/>
                <w:kern w:val="2"/>
                <w:szCs w:val="22"/>
                <w:highlight w:val="none"/>
                <w:lang w:val="en-US" w:eastAsia="zh-CN"/>
              </w:rPr>
              <w:t>90</w:t>
            </w:r>
          </w:p>
        </w:tc>
        <w:tc>
          <w:tcPr>
            <w:tcW w:w="1725" w:type="dxa"/>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eastAsia" w:ascii="Calibri" w:hAnsi="Calibri"/>
                <w:kern w:val="2"/>
                <w:szCs w:val="22"/>
                <w:highlight w:val="none"/>
                <w:lang w:val="en-US" w:eastAsia="zh-CN"/>
              </w:rPr>
              <w:t>乙方</w:t>
            </w:r>
            <w:r>
              <w:rPr>
                <w:rFonts w:hint="default" w:ascii="Calibri" w:hAnsi="Calibri" w:eastAsia="宋体"/>
                <w:kern w:val="2"/>
                <w:szCs w:val="22"/>
                <w:highlight w:val="none"/>
                <w:lang w:val="en-US" w:eastAsia="zh-CN"/>
              </w:rPr>
              <w:t>心理科/精神科门诊</w:t>
            </w:r>
          </w:p>
        </w:tc>
        <w:tc>
          <w:tcPr>
            <w:tcW w:w="1725" w:type="dxa"/>
            <w:vAlign w:val="center"/>
          </w:tcPr>
          <w:p>
            <w:pPr>
              <w:widowControl w:val="0"/>
              <w:spacing w:before="0" w:after="0" w:afterAutospacing="0" w:line="240" w:lineRule="auto"/>
              <w:ind w:left="0" w:right="0" w:firstLine="0"/>
              <w:jc w:val="center"/>
              <w:rPr>
                <w:rFonts w:hint="default" w:ascii="Calibri" w:hAnsi="Calibri" w:eastAsia="宋体"/>
                <w:kern w:val="2"/>
                <w:szCs w:val="22"/>
                <w:highlight w:val="none"/>
                <w:lang w:val="en-US" w:eastAsia="zh-CN"/>
              </w:rPr>
            </w:pPr>
            <w:r>
              <w:rPr>
                <w:rFonts w:hint="eastAsia" w:ascii="Calibri" w:hAnsi="Calibri"/>
                <w:kern w:val="2"/>
                <w:szCs w:val="22"/>
                <w:highlight w:val="none"/>
                <w:lang w:val="en-US" w:eastAsia="zh-CN"/>
              </w:rPr>
              <w:t>复检</w:t>
            </w:r>
          </w:p>
        </w:tc>
      </w:tr>
    </w:tbl>
    <w:p>
      <w:pPr>
        <w:snapToGrid w:val="0"/>
        <w:spacing w:after="0" w:afterAutospacing="0"/>
        <w:ind w:left="708" w:right="-816" w:hanging="707" w:hangingChars="337"/>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注：</w:t>
      </w:r>
      <w:r>
        <w:rPr>
          <w:rFonts w:hint="eastAsia" w:ascii="宋体" w:hAnsi="宋体"/>
          <w:color w:val="000000" w:themeColor="text1"/>
          <w:highlight w:val="none"/>
          <w:lang w:val="en-US" w:eastAsia="zh-CN"/>
          <w14:textFill>
            <w14:solidFill>
              <w14:schemeClr w14:val="tx1"/>
            </w14:solidFill>
          </w14:textFill>
        </w:rPr>
        <w:t>心理测试须在电脑端测试。</w:t>
      </w:r>
    </w:p>
    <w:p>
      <w:pPr>
        <w:snapToGrid w:val="0"/>
        <w:spacing w:after="0" w:afterAutospacing="0"/>
        <w:ind w:left="0" w:right="-816" w:firstLine="6720" w:firstLineChars="3200"/>
        <w:rPr>
          <w:rFonts w:ascii="宋体" w:hAnsi="宋体"/>
          <w:color w:val="000000" w:themeColor="text1"/>
          <w:highlight w:val="none"/>
          <w14:textFill>
            <w14:solidFill>
              <w14:schemeClr w14:val="tx1"/>
            </w14:solidFill>
          </w14:textFill>
        </w:rPr>
      </w:pPr>
    </w:p>
    <w:p>
      <w:pPr>
        <w:ind w:left="0" w:firstLine="0"/>
        <w:jc w:val="left"/>
        <w:outlineLvl w:val="1"/>
        <w:rPr>
          <w:rFonts w:ascii="宋体" w:hAnsi="宋体"/>
          <w:b/>
          <w:color w:val="000000" w:themeColor="text1"/>
          <w:kern w:val="58"/>
          <w:sz w:val="24"/>
          <w:highlight w:val="none"/>
          <w14:textFill>
            <w14:solidFill>
              <w14:schemeClr w14:val="tx1"/>
            </w14:solidFill>
          </w14:textFill>
        </w:rPr>
        <w:sectPr>
          <w:pgSz w:w="11905" w:h="16838"/>
          <w:pgMar w:top="1304" w:right="1418" w:bottom="1418" w:left="1418" w:header="454" w:footer="567" w:gutter="0"/>
          <w:pgNumType w:fmt="decimal"/>
          <w:cols w:space="720" w:num="1"/>
          <w:docGrid w:linePitch="312" w:charSpace="0"/>
        </w:sectPr>
      </w:pPr>
    </w:p>
    <w:p>
      <w:pPr>
        <w:numPr>
          <w:ilvl w:val="0"/>
          <w:numId w:val="9"/>
        </w:numPr>
        <w:ind w:left="482" w:hanging="482" w:hangingChars="200"/>
        <w:jc w:val="left"/>
        <w:outlineLvl w:val="1"/>
        <w:rPr>
          <w:rFonts w:ascii="宋体" w:hAnsi="宋体"/>
          <w:color w:val="000000" w:themeColor="text1"/>
          <w:kern w:val="58"/>
          <w:sz w:val="24"/>
          <w:highlight w:val="none"/>
          <w14:textFill>
            <w14:solidFill>
              <w14:schemeClr w14:val="tx1"/>
            </w14:solidFill>
          </w14:textFill>
        </w:rPr>
      </w:pPr>
      <w:bookmarkStart w:id="1581" w:name="_Toc9187"/>
      <w:bookmarkStart w:id="1582" w:name="_Toc12232"/>
      <w:bookmarkStart w:id="1583" w:name="_Toc17905"/>
      <w:bookmarkStart w:id="1584" w:name="_Toc16662"/>
      <w:bookmarkStart w:id="1585" w:name="_Toc24359"/>
      <w:bookmarkStart w:id="1586" w:name="_Toc697"/>
      <w:bookmarkStart w:id="1587" w:name="_Toc9108"/>
      <w:bookmarkStart w:id="1588" w:name="_Toc26773"/>
      <w:bookmarkStart w:id="1589" w:name="_Toc24995"/>
      <w:bookmarkStart w:id="1590" w:name="_Toc28905"/>
      <w:r>
        <w:rPr>
          <w:rFonts w:hint="eastAsia" w:ascii="宋体" w:hAnsi="宋体"/>
          <w:b/>
          <w:color w:val="000000" w:themeColor="text1"/>
          <w:kern w:val="58"/>
          <w:sz w:val="24"/>
          <w:highlight w:val="none"/>
          <w14:textFill>
            <w14:solidFill>
              <w14:schemeClr w14:val="tx1"/>
            </w14:solidFill>
          </w14:textFill>
        </w:rPr>
        <w:t>时间节点及</w:t>
      </w:r>
      <w:r>
        <w:rPr>
          <w:rFonts w:hint="eastAsia" w:ascii="宋体" w:hAnsi="宋体"/>
          <w:b/>
          <w:color w:val="000000" w:themeColor="text1"/>
          <w:kern w:val="58"/>
          <w:sz w:val="24"/>
          <w:highlight w:val="none"/>
          <w:lang w:eastAsia="zh-CN"/>
          <w14:textFill>
            <w14:solidFill>
              <w14:schemeClr w14:val="tx1"/>
            </w14:solidFill>
          </w14:textFill>
        </w:rPr>
        <w:t>服务</w:t>
      </w:r>
      <w:r>
        <w:rPr>
          <w:rFonts w:hint="eastAsia" w:ascii="宋体" w:hAnsi="宋体"/>
          <w:b/>
          <w:color w:val="000000" w:themeColor="text1"/>
          <w:kern w:val="58"/>
          <w:sz w:val="24"/>
          <w:highlight w:val="none"/>
          <w14:textFill>
            <w14:solidFill>
              <w14:schemeClr w14:val="tx1"/>
            </w14:solidFill>
          </w14:textFill>
        </w:rPr>
        <w:t>要求</w:t>
      </w:r>
      <w:bookmarkEnd w:id="1581"/>
      <w:bookmarkEnd w:id="1582"/>
      <w:bookmarkEnd w:id="1583"/>
      <w:bookmarkEnd w:id="1584"/>
      <w:bookmarkEnd w:id="1585"/>
      <w:bookmarkEnd w:id="1586"/>
      <w:bookmarkEnd w:id="1587"/>
      <w:bookmarkEnd w:id="1588"/>
      <w:bookmarkEnd w:id="1589"/>
      <w:bookmarkEnd w:id="1590"/>
      <w:r>
        <w:rPr>
          <w:rFonts w:hint="eastAsia" w:ascii="宋体" w:hAnsi="宋体"/>
          <w:color w:val="000000" w:themeColor="text1"/>
          <w:kern w:val="58"/>
          <w:sz w:val="24"/>
          <w:highlight w:val="none"/>
          <w14:textFill>
            <w14:solidFill>
              <w14:schemeClr w14:val="tx1"/>
            </w14:solidFill>
          </w14:textFill>
        </w:rPr>
        <w:tab/>
      </w:r>
    </w:p>
    <w:bookmarkEnd w:id="1570"/>
    <w:p>
      <w:pPr>
        <w:pStyle w:val="7"/>
        <w:adjustRightInd/>
        <w:snapToGrid w:val="0"/>
        <w:spacing w:line="440" w:lineRule="exact"/>
        <w:ind w:firstLine="480" w:firstLineChars="200"/>
        <w:rPr>
          <w:rFonts w:hint="eastAsia" w:hAnsi="宋体" w:eastAsia="宋体"/>
          <w:color w:val="auto"/>
          <w:kern w:val="2"/>
          <w:sz w:val="24"/>
          <w:szCs w:val="24"/>
          <w:highlight w:val="none"/>
          <w:lang w:val="en-US" w:eastAsia="zh-CN"/>
        </w:rPr>
      </w:pPr>
      <w:bookmarkStart w:id="1591" w:name="_Toc493594337"/>
      <w:r>
        <w:rPr>
          <w:rFonts w:hint="eastAsia" w:hAnsi="宋体"/>
          <w:color w:val="000000" w:themeColor="text1"/>
          <w:kern w:val="2"/>
          <w:sz w:val="24"/>
          <w:szCs w:val="24"/>
          <w:highlight w:val="none"/>
          <w14:textFill>
            <w14:solidFill>
              <w14:schemeClr w14:val="tx1"/>
            </w14:solidFill>
          </w14:textFill>
        </w:rPr>
        <w:t>1．</w:t>
      </w:r>
      <w:r>
        <w:rPr>
          <w:rFonts w:hint="eastAsia" w:hAnsi="宋体"/>
          <w:color w:val="auto"/>
          <w:kern w:val="2"/>
          <w:sz w:val="24"/>
          <w:szCs w:val="24"/>
          <w:highlight w:val="none"/>
          <w:lang w:val="en-US" w:eastAsia="zh-CN"/>
        </w:rPr>
        <w:t>乙方参与本项目工作人员需持有心理咨询师或者心理治疗师证。</w:t>
      </w:r>
    </w:p>
    <w:p>
      <w:pPr>
        <w:pStyle w:val="7"/>
        <w:snapToGrid w:val="0"/>
        <w:spacing w:line="440" w:lineRule="exact"/>
        <w:ind w:firstLine="480" w:firstLineChars="200"/>
        <w:rPr>
          <w:rFonts w:hAnsi="宋体"/>
          <w:color w:val="auto"/>
          <w:kern w:val="2"/>
          <w:sz w:val="21"/>
          <w:szCs w:val="21"/>
          <w:highlight w:val="none"/>
        </w:rPr>
      </w:pPr>
      <w:r>
        <w:rPr>
          <w:rFonts w:hint="eastAsia" w:hAnsi="宋体"/>
          <w:color w:val="000000" w:themeColor="text1"/>
          <w:kern w:val="2"/>
          <w:sz w:val="24"/>
          <w:szCs w:val="24"/>
          <w:highlight w:val="none"/>
          <w:lang w:val="en-US" w:eastAsia="zh-CN"/>
          <w14:textFill>
            <w14:solidFill>
              <w14:schemeClr w14:val="tx1"/>
            </w14:solidFill>
          </w14:textFill>
        </w:rPr>
        <w:t>2</w:t>
      </w:r>
      <w:r>
        <w:rPr>
          <w:rFonts w:hint="eastAsia" w:hAnsi="宋体"/>
          <w:color w:val="000000" w:themeColor="text1"/>
          <w:kern w:val="2"/>
          <w:sz w:val="24"/>
          <w:szCs w:val="24"/>
          <w:highlight w:val="none"/>
          <w14:textFill>
            <w14:solidFill>
              <w14:schemeClr w14:val="tx1"/>
            </w14:solidFill>
          </w14:textFill>
        </w:rPr>
        <w:t>．</w:t>
      </w:r>
      <w:r>
        <w:rPr>
          <w:rFonts w:hint="eastAsia" w:ascii="Times New Roman" w:hAnsi="宋体" w:cs="Times New Roman"/>
          <w:color w:val="auto"/>
          <w:kern w:val="2"/>
          <w:sz w:val="24"/>
          <w:szCs w:val="24"/>
          <w:highlight w:val="none"/>
        </w:rPr>
        <w:t>甲方应在测试（复检）开始前3天提供参加测试（复检）人员名单，供乙方提前注册录入信息系统及提前做好工作安排，方便测试（复检）实施。</w:t>
      </w:r>
    </w:p>
    <w:p>
      <w:pPr>
        <w:pStyle w:val="7"/>
        <w:adjustRightInd/>
        <w:snapToGrid w:val="0"/>
        <w:spacing w:line="440" w:lineRule="exact"/>
        <w:ind w:firstLine="480" w:firstLineChars="200"/>
        <w:rPr>
          <w:rFonts w:hint="eastAsia" w:hAnsi="宋体"/>
          <w:color w:val="000000" w:themeColor="text1"/>
          <w:kern w:val="2"/>
          <w:sz w:val="24"/>
          <w:szCs w:val="24"/>
          <w:highlight w:val="none"/>
          <w14:textFill>
            <w14:solidFill>
              <w14:schemeClr w14:val="tx1"/>
            </w14:solidFill>
          </w14:textFill>
        </w:rPr>
      </w:pPr>
      <w:r>
        <w:rPr>
          <w:rFonts w:hint="eastAsia" w:hAnsi="宋体"/>
          <w:color w:val="000000" w:themeColor="text1"/>
          <w:kern w:val="2"/>
          <w:sz w:val="24"/>
          <w:szCs w:val="24"/>
          <w:highlight w:val="none"/>
          <w:lang w:val="en-US" w:eastAsia="zh-CN"/>
          <w14:textFill>
            <w14:solidFill>
              <w14:schemeClr w14:val="tx1"/>
            </w14:solidFill>
          </w14:textFill>
        </w:rPr>
        <w:t>3</w:t>
      </w:r>
      <w:r>
        <w:rPr>
          <w:rFonts w:hint="eastAsia" w:hAnsi="宋体"/>
          <w:color w:val="000000" w:themeColor="text1"/>
          <w:kern w:val="2"/>
          <w:sz w:val="24"/>
          <w:szCs w:val="24"/>
          <w:highlight w:val="none"/>
          <w14:textFill>
            <w14:solidFill>
              <w14:schemeClr w14:val="tx1"/>
            </w14:solidFill>
          </w14:textFill>
        </w:rPr>
        <w:t>．乙方测试（复检）使用的专业量表符合国际和中国心理卫生协会心理评估专业委员会关于心理量表的相关标准，使用的检测设备符合国家及行业有关规定。</w:t>
      </w:r>
    </w:p>
    <w:p>
      <w:pPr>
        <w:pStyle w:val="7"/>
        <w:adjustRightInd/>
        <w:snapToGrid w:val="0"/>
        <w:spacing w:line="440" w:lineRule="exact"/>
        <w:ind w:firstLine="480" w:firstLineChars="200"/>
        <w:rPr>
          <w:rFonts w:hAnsi="宋体"/>
          <w:color w:val="auto"/>
          <w:kern w:val="2"/>
          <w:sz w:val="24"/>
          <w:szCs w:val="24"/>
          <w:highlight w:val="none"/>
        </w:rPr>
      </w:pPr>
      <w:r>
        <w:rPr>
          <w:rFonts w:hint="eastAsia" w:hAnsi="宋体"/>
          <w:color w:val="000000" w:themeColor="text1"/>
          <w:kern w:val="2"/>
          <w:sz w:val="24"/>
          <w:szCs w:val="24"/>
          <w:highlight w:val="none"/>
          <w:lang w:val="en-US" w:eastAsia="zh-CN"/>
          <w14:textFill>
            <w14:solidFill>
              <w14:schemeClr w14:val="tx1"/>
            </w14:solidFill>
          </w14:textFill>
        </w:rPr>
        <w:t>4</w:t>
      </w:r>
      <w:r>
        <w:rPr>
          <w:rFonts w:hint="eastAsia" w:hAnsi="宋体"/>
          <w:color w:val="000000" w:themeColor="text1"/>
          <w:kern w:val="2"/>
          <w:sz w:val="24"/>
          <w:szCs w:val="24"/>
          <w:highlight w:val="none"/>
          <w14:textFill>
            <w14:solidFill>
              <w14:schemeClr w14:val="tx1"/>
            </w14:solidFill>
          </w14:textFill>
        </w:rPr>
        <w:t>．</w:t>
      </w:r>
      <w:r>
        <w:rPr>
          <w:rFonts w:hint="eastAsia" w:hAnsi="宋体"/>
          <w:color w:val="auto"/>
          <w:kern w:val="2"/>
          <w:sz w:val="24"/>
          <w:szCs w:val="24"/>
          <w:highlight w:val="none"/>
        </w:rPr>
        <w:t>乙方负责对测试（复检）人员进行登记备案工作，并对测试（复检）异常结果进行解释及进一步诊疗建议和指导。</w:t>
      </w:r>
    </w:p>
    <w:p>
      <w:pPr>
        <w:pStyle w:val="7"/>
        <w:adjustRightInd/>
        <w:snapToGrid w:val="0"/>
        <w:spacing w:line="440" w:lineRule="exact"/>
        <w:ind w:firstLine="480" w:firstLineChars="200"/>
        <w:rPr>
          <w:rFonts w:hAnsi="宋体"/>
          <w:color w:val="000000" w:themeColor="text1"/>
          <w:kern w:val="2"/>
          <w:sz w:val="24"/>
          <w:szCs w:val="24"/>
          <w:highlight w:val="none"/>
          <w14:textFill>
            <w14:solidFill>
              <w14:schemeClr w14:val="tx1"/>
            </w14:solidFill>
          </w14:textFill>
        </w:rPr>
      </w:pPr>
    </w:p>
    <w:p>
      <w:pPr>
        <w:ind w:left="1129" w:leftChars="200"/>
        <w:jc w:val="left"/>
        <w:outlineLvl w:val="1"/>
        <w:rPr>
          <w:rFonts w:ascii="宋体" w:hAnsi="宋体"/>
          <w:b/>
          <w:color w:val="000000" w:themeColor="text1"/>
          <w:kern w:val="58"/>
          <w:sz w:val="24"/>
          <w:highlight w:val="none"/>
          <w14:textFill>
            <w14:solidFill>
              <w14:schemeClr w14:val="tx1"/>
            </w14:solidFill>
          </w14:textFill>
        </w:rPr>
      </w:pPr>
      <w:bookmarkStart w:id="1592" w:name="_Toc14997"/>
      <w:bookmarkStart w:id="1593" w:name="_Toc6780"/>
      <w:bookmarkStart w:id="1594" w:name="_Toc19494"/>
      <w:bookmarkStart w:id="1595" w:name="_Toc13482"/>
      <w:bookmarkStart w:id="1596" w:name="_Toc22518"/>
      <w:bookmarkStart w:id="1597" w:name="_Toc5021"/>
      <w:bookmarkStart w:id="1598" w:name="_Toc17537"/>
      <w:bookmarkStart w:id="1599" w:name="_Toc2635"/>
      <w:bookmarkStart w:id="1600" w:name="_Toc30018"/>
      <w:bookmarkStart w:id="1601" w:name="_Toc10030"/>
      <w:r>
        <w:rPr>
          <w:rFonts w:hint="eastAsia" w:ascii="宋体" w:hAnsi="宋体"/>
          <w:b/>
          <w:color w:val="000000" w:themeColor="text1"/>
          <w:kern w:val="58"/>
          <w:sz w:val="24"/>
          <w:highlight w:val="none"/>
          <w14:textFill>
            <w14:solidFill>
              <w14:schemeClr w14:val="tx1"/>
            </w14:solidFill>
          </w14:textFill>
        </w:rPr>
        <w:t>三、</w:t>
      </w:r>
      <w:bookmarkEnd w:id="1591"/>
      <w:r>
        <w:rPr>
          <w:rFonts w:hint="eastAsia" w:ascii="宋体" w:hAnsi="宋体"/>
          <w:b/>
          <w:color w:val="000000" w:themeColor="text1"/>
          <w:kern w:val="58"/>
          <w:sz w:val="24"/>
          <w:highlight w:val="none"/>
          <w14:textFill>
            <w14:solidFill>
              <w14:schemeClr w14:val="tx1"/>
            </w14:solidFill>
          </w14:textFill>
        </w:rPr>
        <w:t>其他要求</w:t>
      </w:r>
      <w:bookmarkEnd w:id="1592"/>
      <w:bookmarkEnd w:id="1593"/>
      <w:bookmarkEnd w:id="1594"/>
      <w:bookmarkEnd w:id="1595"/>
      <w:bookmarkEnd w:id="1596"/>
      <w:bookmarkEnd w:id="1597"/>
      <w:bookmarkEnd w:id="1598"/>
      <w:bookmarkEnd w:id="1599"/>
      <w:bookmarkEnd w:id="1600"/>
      <w:bookmarkEnd w:id="1601"/>
    </w:p>
    <w:p>
      <w:pPr>
        <w:pStyle w:val="7"/>
        <w:adjustRightInd/>
        <w:snapToGrid w:val="0"/>
        <w:spacing w:line="440" w:lineRule="exact"/>
        <w:ind w:firstLine="480" w:firstLineChars="200"/>
        <w:rPr>
          <w:rFonts w:hAnsi="宋体"/>
          <w:color w:val="000000" w:themeColor="text1"/>
          <w:kern w:val="2"/>
          <w:sz w:val="24"/>
          <w:szCs w:val="24"/>
          <w:highlight w:val="none"/>
          <w14:textFill>
            <w14:solidFill>
              <w14:schemeClr w14:val="tx1"/>
            </w14:solidFill>
          </w14:textFill>
        </w:rPr>
      </w:pPr>
      <w:r>
        <w:rPr>
          <w:rFonts w:hint="eastAsia" w:hAnsi="宋体"/>
          <w:color w:val="000000" w:themeColor="text1"/>
          <w:kern w:val="2"/>
          <w:sz w:val="24"/>
          <w:szCs w:val="24"/>
          <w:highlight w:val="none"/>
          <w14:textFill>
            <w14:solidFill>
              <w14:schemeClr w14:val="tx1"/>
            </w14:solidFill>
          </w14:textFill>
        </w:rPr>
        <w:t>1．本项目涉及的心理</w:t>
      </w:r>
      <w:r>
        <w:rPr>
          <w:rFonts w:hint="eastAsia" w:hAnsi="宋体"/>
          <w:color w:val="000000" w:themeColor="text1"/>
          <w:kern w:val="2"/>
          <w:sz w:val="24"/>
          <w:szCs w:val="24"/>
          <w:highlight w:val="none"/>
          <w:lang w:val="en-US" w:eastAsia="zh-CN"/>
          <w14:textFill>
            <w14:solidFill>
              <w14:schemeClr w14:val="tx1"/>
            </w14:solidFill>
          </w14:textFill>
        </w:rPr>
        <w:t>测试、复检</w:t>
      </w:r>
      <w:r>
        <w:rPr>
          <w:rFonts w:hint="eastAsia" w:hAnsi="宋体"/>
          <w:color w:val="000000" w:themeColor="text1"/>
          <w:kern w:val="2"/>
          <w:sz w:val="24"/>
          <w:szCs w:val="24"/>
          <w:highlight w:val="none"/>
          <w14:textFill>
            <w14:solidFill>
              <w14:schemeClr w14:val="tx1"/>
            </w14:solidFill>
          </w14:textFill>
        </w:rPr>
        <w:t>相关服务的策划、操作流程规范，必须符合中华人民共和国国家标准和相关行业标准及规定；这些标准必须是有关机构颁布的最新的标准。</w:t>
      </w:r>
    </w:p>
    <w:p>
      <w:pPr>
        <w:pStyle w:val="7"/>
        <w:adjustRightInd/>
        <w:snapToGrid w:val="0"/>
        <w:spacing w:line="440" w:lineRule="exact"/>
        <w:ind w:firstLine="480" w:firstLineChars="200"/>
        <w:rPr>
          <w:rFonts w:hAnsi="宋体"/>
          <w:color w:val="000000" w:themeColor="text1"/>
          <w:kern w:val="2"/>
          <w:sz w:val="24"/>
          <w:szCs w:val="24"/>
          <w:highlight w:val="none"/>
          <w14:textFill>
            <w14:solidFill>
              <w14:schemeClr w14:val="tx1"/>
            </w14:solidFill>
          </w14:textFill>
        </w:rPr>
      </w:pPr>
      <w:r>
        <w:rPr>
          <w:rFonts w:hAnsi="宋体"/>
          <w:color w:val="000000" w:themeColor="text1"/>
          <w:kern w:val="2"/>
          <w:sz w:val="24"/>
          <w:szCs w:val="24"/>
          <w:highlight w:val="none"/>
          <w14:textFill>
            <w14:solidFill>
              <w14:schemeClr w14:val="tx1"/>
            </w14:solidFill>
          </w14:textFill>
        </w:rPr>
        <w:t>2.</w:t>
      </w:r>
      <w:r>
        <w:rPr>
          <w:rFonts w:hint="eastAsia" w:hAnsi="宋体"/>
          <w:color w:val="000000" w:themeColor="text1"/>
          <w:kern w:val="2"/>
          <w:sz w:val="24"/>
          <w:szCs w:val="24"/>
          <w:highlight w:val="none"/>
          <w14:textFill>
            <w14:solidFill>
              <w14:schemeClr w14:val="tx1"/>
            </w14:solidFill>
          </w14:textFill>
        </w:rPr>
        <w:t>本比选文件并未充分引用有关条文和标准规范，提出的是最基本的技术要求，比选申请人应提供符合本项目规格参数需求的优质的成熟服务及产品，以满足操作规范、效果显著的要求。</w:t>
      </w:r>
    </w:p>
    <w:p>
      <w:pPr>
        <w:pStyle w:val="7"/>
        <w:adjustRightInd/>
        <w:snapToGrid w:val="0"/>
        <w:spacing w:line="440" w:lineRule="exact"/>
        <w:ind w:firstLine="480" w:firstLineChars="200"/>
        <w:rPr>
          <w:rFonts w:hAnsi="宋体"/>
          <w:color w:val="000000" w:themeColor="text1"/>
          <w:kern w:val="2"/>
          <w:sz w:val="24"/>
          <w:szCs w:val="24"/>
          <w:highlight w:val="none"/>
          <w14:textFill>
            <w14:solidFill>
              <w14:schemeClr w14:val="tx1"/>
            </w14:solidFill>
          </w14:textFill>
        </w:rPr>
      </w:pPr>
      <w:r>
        <w:rPr>
          <w:rFonts w:hAnsi="宋体"/>
          <w:color w:val="000000" w:themeColor="text1"/>
          <w:kern w:val="2"/>
          <w:sz w:val="24"/>
          <w:szCs w:val="24"/>
          <w:highlight w:val="none"/>
          <w14:textFill>
            <w14:solidFill>
              <w14:schemeClr w14:val="tx1"/>
            </w14:solidFill>
          </w14:textFill>
        </w:rPr>
        <w:t>3.</w:t>
      </w:r>
      <w:r>
        <w:rPr>
          <w:rFonts w:hint="eastAsia" w:hAnsi="宋体"/>
          <w:color w:val="000000" w:themeColor="text1"/>
          <w:kern w:val="2"/>
          <w:sz w:val="24"/>
          <w:szCs w:val="24"/>
          <w:highlight w:val="none"/>
          <w14:textFill>
            <w14:solidFill>
              <w14:schemeClr w14:val="tx1"/>
            </w14:solidFill>
          </w14:textFill>
        </w:rPr>
        <w:t>比选申请人所报服务的</w:t>
      </w:r>
      <w:r>
        <w:rPr>
          <w:rFonts w:hint="eastAsia" w:hAnsi="宋体"/>
          <w:color w:val="000000" w:themeColor="text1"/>
          <w:kern w:val="2"/>
          <w:sz w:val="24"/>
          <w:szCs w:val="24"/>
          <w:highlight w:val="none"/>
          <w:lang w:val="en-US" w:eastAsia="zh-CN"/>
          <w14:textFill>
            <w14:solidFill>
              <w14:schemeClr w14:val="tx1"/>
            </w14:solidFill>
          </w14:textFill>
        </w:rPr>
        <w:t>量表、服务质量</w:t>
      </w:r>
      <w:r>
        <w:rPr>
          <w:rFonts w:hint="eastAsia" w:hAnsi="宋体"/>
          <w:color w:val="000000" w:themeColor="text1"/>
          <w:kern w:val="2"/>
          <w:sz w:val="24"/>
          <w:szCs w:val="24"/>
          <w:highlight w:val="none"/>
          <w14:textFill>
            <w14:solidFill>
              <w14:schemeClr w14:val="tx1"/>
            </w14:solidFill>
          </w14:textFill>
        </w:rPr>
        <w:t>参数需与“技术需求及数量表”中的要求相符。如不相符，所报服务、货品指标须优于参考指标，并经比选评审小组评审通过认可其产品及资料。</w:t>
      </w:r>
    </w:p>
    <w:p>
      <w:pPr>
        <w:pStyle w:val="7"/>
        <w:adjustRightInd/>
        <w:snapToGrid w:val="0"/>
        <w:spacing w:line="440" w:lineRule="exact"/>
        <w:ind w:firstLine="480" w:firstLineChars="200"/>
        <w:rPr>
          <w:rFonts w:ascii="宋体" w:hAnsi="宋体"/>
          <w:color w:val="000000" w:themeColor="text1"/>
          <w:sz w:val="24"/>
          <w:szCs w:val="24"/>
          <w:highlight w:val="none"/>
          <w14:textFill>
            <w14:solidFill>
              <w14:schemeClr w14:val="tx1"/>
            </w14:solidFill>
          </w14:textFill>
        </w:rPr>
      </w:pPr>
      <w:r>
        <w:rPr>
          <w:rFonts w:hAnsi="宋体"/>
          <w:color w:val="000000" w:themeColor="text1"/>
          <w:kern w:val="2"/>
          <w:sz w:val="24"/>
          <w:szCs w:val="24"/>
          <w:highlight w:val="none"/>
          <w14:textFill>
            <w14:solidFill>
              <w14:schemeClr w14:val="tx1"/>
            </w14:solidFill>
          </w14:textFill>
        </w:rPr>
        <w:t>4.</w:t>
      </w:r>
      <w:r>
        <w:rPr>
          <w:rFonts w:hint="eastAsia" w:hAnsi="宋体"/>
          <w:color w:val="000000" w:themeColor="text1"/>
          <w:kern w:val="2"/>
          <w:sz w:val="24"/>
          <w:szCs w:val="24"/>
          <w:highlight w:val="none"/>
          <w14:textFill>
            <w14:solidFill>
              <w14:schemeClr w14:val="tx1"/>
            </w14:solidFill>
          </w14:textFill>
        </w:rPr>
        <w:t>本比选文件所使用的标准如与比选申请人所执行的标准发生矛盾时，按照较高标准执行，同时比选申请人应在比选申请文件中加以注明，并附上引用标准和高标准造成成本及报价差异说明。</w:t>
      </w:r>
    </w:p>
    <w:p>
      <w:pPr>
        <w:pStyle w:val="13"/>
        <w:pageBreakBefore/>
        <w:ind w:right="-57" w:firstLine="0"/>
        <w:jc w:val="center"/>
        <w:outlineLvl w:val="0"/>
        <w:rPr>
          <w:rStyle w:val="40"/>
          <w:rFonts w:ascii="宋体" w:hAnsi="宋体" w:eastAsia="宋体"/>
          <w:color w:val="000000" w:themeColor="text1"/>
          <w:highlight w:val="none"/>
          <w14:textFill>
            <w14:solidFill>
              <w14:schemeClr w14:val="tx1"/>
            </w14:solidFill>
          </w14:textFill>
        </w:rPr>
      </w:pPr>
      <w:bookmarkStart w:id="1602" w:name="_Toc1104"/>
      <w:bookmarkStart w:id="1603" w:name="_Toc25908"/>
      <w:bookmarkStart w:id="1604" w:name="_Toc24983"/>
      <w:bookmarkStart w:id="1605" w:name="_Toc3551"/>
      <w:bookmarkStart w:id="1606" w:name="_Toc9329"/>
      <w:bookmarkStart w:id="1607" w:name="_Toc26286"/>
      <w:bookmarkStart w:id="1608" w:name="_Toc4290"/>
      <w:bookmarkStart w:id="1609" w:name="_Toc14738"/>
      <w:bookmarkStart w:id="1610" w:name="_Toc17186"/>
      <w:bookmarkStart w:id="1611" w:name="_Toc147"/>
      <w:bookmarkStart w:id="1612" w:name="_Toc21231"/>
      <w:bookmarkStart w:id="1613" w:name="_Toc5008"/>
      <w:bookmarkStart w:id="1614" w:name="_Toc18086"/>
      <w:bookmarkStart w:id="1615" w:name="_Toc19945"/>
      <w:bookmarkStart w:id="1616" w:name="_Toc22836"/>
      <w:bookmarkStart w:id="1617" w:name="_Toc1777"/>
      <w:bookmarkStart w:id="1618" w:name="_Toc4284"/>
      <w:bookmarkStart w:id="1619" w:name="_Toc14104"/>
      <w:bookmarkStart w:id="1620" w:name="_Toc22547"/>
      <w:bookmarkStart w:id="1621" w:name="_Toc9322"/>
      <w:bookmarkStart w:id="1622" w:name="_Toc3174"/>
      <w:bookmarkStart w:id="1623" w:name="_Toc22267"/>
      <w:bookmarkStart w:id="1624" w:name="_Toc531"/>
      <w:bookmarkStart w:id="1625" w:name="_Toc6090"/>
      <w:bookmarkStart w:id="1626" w:name="_Toc18018"/>
      <w:bookmarkStart w:id="1627" w:name="_Toc2040"/>
      <w:bookmarkStart w:id="1628" w:name="_Toc18708"/>
      <w:r>
        <w:rPr>
          <w:rStyle w:val="40"/>
          <w:rFonts w:hint="eastAsia" w:ascii="宋体" w:hAnsi="宋体" w:eastAsia="宋体"/>
          <w:color w:val="000000" w:themeColor="text1"/>
          <w:highlight w:val="none"/>
          <w14:textFill>
            <w14:solidFill>
              <w14:schemeClr w14:val="tx1"/>
            </w14:solidFill>
          </w14:textFill>
        </w:rPr>
        <w:t>第六章评分办法</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spacing w:before="0" w:after="0" w:afterAutospacing="0"/>
        <w:ind w:left="0" w:right="0" w:firstLine="562" w:firstLineChars="200"/>
        <w:outlineLvl w:val="1"/>
        <w:rPr>
          <w:rFonts w:ascii="宋体" w:hAnsi="宋体" w:cs="Arial"/>
          <w:b/>
          <w:bCs/>
          <w:color w:val="auto"/>
          <w:sz w:val="28"/>
          <w:szCs w:val="28"/>
          <w:highlight w:val="none"/>
        </w:rPr>
      </w:pPr>
      <w:bookmarkStart w:id="1629" w:name="_Toc25750692"/>
      <w:bookmarkStart w:id="1630" w:name="_Toc21979"/>
      <w:bookmarkStart w:id="1631" w:name="_Toc414290583"/>
      <w:bookmarkStart w:id="1632" w:name="_Toc16364"/>
      <w:bookmarkStart w:id="1633" w:name="_Toc27271"/>
      <w:bookmarkStart w:id="1634" w:name="_Toc9588"/>
      <w:bookmarkStart w:id="1635" w:name="_Toc22464"/>
      <w:bookmarkStart w:id="1636" w:name="_Toc25750694"/>
      <w:bookmarkStart w:id="1637" w:name="_Toc29245"/>
      <w:bookmarkStart w:id="1638" w:name="_Toc31611"/>
      <w:bookmarkStart w:id="1639" w:name="_Toc492478849"/>
      <w:bookmarkStart w:id="1640" w:name="_Toc23314"/>
      <w:bookmarkStart w:id="1641" w:name="_Toc9189"/>
      <w:bookmarkStart w:id="1642" w:name="_Toc15073"/>
      <w:bookmarkStart w:id="1643" w:name="_Toc10968"/>
      <w:bookmarkStart w:id="1644" w:name="_Toc18096"/>
      <w:bookmarkStart w:id="1645" w:name="_Toc15224"/>
      <w:bookmarkStart w:id="1646" w:name="_Toc19557"/>
      <w:bookmarkStart w:id="1647" w:name="_Toc41492255"/>
      <w:bookmarkStart w:id="1648" w:name="_Toc29923"/>
      <w:bookmarkStart w:id="1649" w:name="_Toc9730"/>
      <w:bookmarkStart w:id="1650" w:name="_Toc28404"/>
      <w:bookmarkStart w:id="1651" w:name="_Toc434"/>
      <w:r>
        <w:rPr>
          <w:rFonts w:hint="eastAsia" w:ascii="宋体" w:hAnsi="宋体" w:cs="Arial"/>
          <w:b/>
          <w:bCs/>
          <w:color w:val="auto"/>
          <w:sz w:val="28"/>
          <w:szCs w:val="28"/>
          <w:highlight w:val="none"/>
        </w:rPr>
        <w:t>一、评审原则</w:t>
      </w:r>
      <w:bookmarkEnd w:id="1629"/>
      <w:bookmarkEnd w:id="1630"/>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评审委员会成员构成：本项目由南宁轨道交通</w:t>
      </w:r>
      <w:r>
        <w:rPr>
          <w:rFonts w:hint="eastAsia" w:ascii="宋体" w:hAnsi="宋体" w:cs="Arial"/>
          <w:bCs/>
          <w:color w:val="auto"/>
          <w:highlight w:val="none"/>
          <w:lang w:val="en-US" w:eastAsia="zh-CN"/>
        </w:rPr>
        <w:t>运营</w:t>
      </w:r>
      <w:r>
        <w:rPr>
          <w:rFonts w:hint="eastAsia" w:ascii="宋体" w:hAnsi="宋体" w:cs="Arial"/>
          <w:bCs/>
          <w:color w:val="auto"/>
          <w:highlight w:val="none"/>
        </w:rPr>
        <w:t>有限公司5人及以上单数组成评审小组，对比选申请文件按评审标准进行评审；由南宁轨道交通运营有限公司合约法规部人员作为评审会议主持人，纪检监察部门进行监督。</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rPr>
          <w:rFonts w:ascii="宋体" w:hAnsi="宋体" w:cs="Arial"/>
          <w:bCs/>
          <w:color w:val="auto"/>
          <w:highlight w:val="none"/>
        </w:rPr>
      </w:pPr>
      <w:r>
        <w:rPr>
          <w:rFonts w:ascii="宋体" w:hAnsi="宋体" w:cs="Arial"/>
          <w:color w:val="auto"/>
          <w:highlight w:val="none"/>
        </w:rPr>
        <w:t>1.3</w:t>
      </w:r>
      <w:r>
        <w:rPr>
          <w:rFonts w:hint="eastAsia" w:ascii="宋体" w:hAnsi="宋体" w:cs="Arial"/>
          <w:bCs/>
          <w:color w:val="auto"/>
          <w:highlight w:val="none"/>
        </w:rPr>
        <w:t>评审方式：以封闭方式进行。</w:t>
      </w:r>
    </w:p>
    <w:p>
      <w:pPr>
        <w:spacing w:before="0" w:after="0" w:afterAutospacing="0"/>
        <w:ind w:left="0" w:right="0" w:firstLine="562" w:firstLineChars="200"/>
        <w:outlineLvl w:val="1"/>
        <w:rPr>
          <w:rFonts w:ascii="宋体" w:hAnsi="宋体" w:cs="Arial"/>
          <w:b/>
          <w:color w:val="auto"/>
          <w:highlight w:val="none"/>
        </w:rPr>
      </w:pPr>
      <w:bookmarkStart w:id="1652" w:name="_Toc478566177"/>
      <w:bookmarkStart w:id="1653" w:name="_Toc11240"/>
      <w:bookmarkStart w:id="1654" w:name="_Toc200"/>
      <w:bookmarkStart w:id="1655" w:name="_Toc29000"/>
      <w:bookmarkStart w:id="1656" w:name="_Toc15880"/>
      <w:bookmarkStart w:id="1657" w:name="_Toc5136"/>
      <w:bookmarkStart w:id="1658" w:name="_Toc25750693"/>
      <w:r>
        <w:rPr>
          <w:rFonts w:hint="eastAsia" w:ascii="宋体" w:hAnsi="宋体" w:cs="Arial"/>
          <w:b/>
          <w:bCs/>
          <w:color w:val="auto"/>
          <w:sz w:val="28"/>
          <w:szCs w:val="28"/>
          <w:highlight w:val="none"/>
        </w:rPr>
        <w:t>二、评定方法</w:t>
      </w:r>
      <w:bookmarkEnd w:id="1652"/>
      <w:bookmarkEnd w:id="1653"/>
      <w:bookmarkEnd w:id="1654"/>
      <w:bookmarkEnd w:id="1655"/>
      <w:bookmarkEnd w:id="1656"/>
      <w:bookmarkEnd w:id="1657"/>
      <w:bookmarkEnd w:id="1658"/>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2.2评审委员会将依照本比选文件相关规定对质量和服务均能满足实质性响应要求的</w:t>
      </w:r>
      <w:r>
        <w:rPr>
          <w:rFonts w:hint="eastAsia" w:ascii="宋体" w:hAnsi="宋体" w:cs="Arial"/>
          <w:color w:val="auto"/>
          <w:highlight w:val="none"/>
          <w:lang w:eastAsia="zh-CN"/>
        </w:rPr>
        <w:t>比选申请人</w:t>
      </w:r>
      <w:r>
        <w:rPr>
          <w:rFonts w:hint="eastAsia" w:ascii="宋体" w:hAnsi="宋体" w:cs="Arial"/>
          <w:color w:val="auto"/>
          <w:highlight w:val="none"/>
        </w:rPr>
        <w:t>所提交的报价按照由低到高的顺序提出</w:t>
      </w:r>
      <w:r>
        <w:rPr>
          <w:rFonts w:ascii="宋体" w:hAnsi="宋体" w:cs="Arial"/>
          <w:color w:val="auto"/>
          <w:highlight w:val="none"/>
        </w:rPr>
        <w:t>1-</w:t>
      </w:r>
      <w:r>
        <w:rPr>
          <w:rFonts w:hint="eastAsia" w:ascii="宋体" w:hAnsi="宋体" w:cs="Arial"/>
          <w:color w:val="auto"/>
          <w:highlight w:val="none"/>
        </w:rPr>
        <w:t>3名中选候选人，并编写评审报告。</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2.3若</w:t>
      </w:r>
      <w:r>
        <w:rPr>
          <w:rFonts w:hint="eastAsia" w:ascii="宋体" w:hAnsi="宋体" w:cs="Arial"/>
          <w:color w:val="auto"/>
          <w:highlight w:val="none"/>
          <w:lang w:eastAsia="zh-CN"/>
        </w:rPr>
        <w:t>比选申请人</w:t>
      </w:r>
      <w:r>
        <w:rPr>
          <w:rFonts w:hint="eastAsia" w:ascii="宋体" w:hAnsi="宋体" w:cs="Arial"/>
          <w:color w:val="auto"/>
          <w:highlight w:val="none"/>
        </w:rPr>
        <w:t>的报价相同，</w:t>
      </w:r>
      <w:r>
        <w:rPr>
          <w:rFonts w:hint="eastAsia" w:ascii="宋体" w:hAnsi="宋体"/>
          <w:color w:val="auto"/>
          <w:highlight w:val="none"/>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color w:val="auto"/>
          <w:sz w:val="28"/>
          <w:szCs w:val="28"/>
          <w:highlight w:val="none"/>
        </w:rPr>
      </w:pPr>
      <w:r>
        <w:rPr>
          <w:rFonts w:hint="eastAsia" w:ascii="宋体" w:hAnsi="宋体" w:cs="Arial"/>
          <w:b/>
          <w:bCs/>
          <w:color w:val="auto"/>
          <w:sz w:val="28"/>
          <w:szCs w:val="28"/>
          <w:highlight w:val="none"/>
        </w:rPr>
        <w:t>三、评审流程</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3.1资格审查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资格审查采用定性评审法，审查</w:t>
      </w:r>
      <w:r>
        <w:rPr>
          <w:rFonts w:hint="eastAsia" w:ascii="宋体" w:hAnsi="宋体"/>
          <w:color w:val="auto"/>
          <w:highlight w:val="none"/>
          <w:lang w:eastAsia="zh-CN"/>
        </w:rPr>
        <w:t>比选申请人</w:t>
      </w:r>
      <w:r>
        <w:rPr>
          <w:rFonts w:hint="eastAsia" w:ascii="宋体" w:hAnsi="宋体"/>
          <w:color w:val="auto"/>
          <w:highlight w:val="none"/>
        </w:rPr>
        <w:t>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在本阶段不符合任何一项资格评审标准的</w:t>
      </w:r>
      <w:r>
        <w:rPr>
          <w:rFonts w:hint="eastAsia" w:ascii="宋体" w:hAnsi="宋体"/>
          <w:color w:val="auto"/>
          <w:highlight w:val="none"/>
          <w:lang w:eastAsia="zh-CN"/>
        </w:rPr>
        <w:t>比选申请人</w:t>
      </w:r>
      <w:r>
        <w:rPr>
          <w:rFonts w:hint="eastAsia" w:ascii="宋体" w:hAnsi="宋体"/>
          <w:color w:val="auto"/>
          <w:highlight w:val="none"/>
        </w:rPr>
        <w:t>将被</w:t>
      </w:r>
      <w:r>
        <w:rPr>
          <w:rFonts w:hint="eastAsia" w:ascii="宋体" w:hAnsi="宋体"/>
          <w:color w:val="auto"/>
          <w:highlight w:val="none"/>
          <w:lang w:eastAsia="zh-CN"/>
        </w:rPr>
        <w:t>比选人</w:t>
      </w:r>
      <w:r>
        <w:rPr>
          <w:rFonts w:hint="eastAsia" w:ascii="宋体" w:hAnsi="宋体"/>
          <w:color w:val="auto"/>
          <w:highlight w:val="none"/>
        </w:rPr>
        <w:t>拒绝，不得进入下一阶段的评审。评审标准详见附表一《资格审查表》。</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3.2技术评审</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3.2.2如果比选申请文件实质性不响应比选文件的要求和条件的，评审委员会将判定为重大偏差并作否决比选申请处理，并且不允许</w:t>
      </w:r>
      <w:r>
        <w:rPr>
          <w:rFonts w:hint="eastAsia" w:hAnsi="宋体"/>
          <w:color w:val="auto"/>
          <w:highlight w:val="none"/>
          <w:lang w:eastAsia="zh-CN"/>
        </w:rPr>
        <w:t>比选申请人</w:t>
      </w:r>
      <w:r>
        <w:rPr>
          <w:rFonts w:hint="eastAsia" w:hAnsi="宋体"/>
          <w:color w:val="auto"/>
          <w:highlight w:val="none"/>
        </w:rPr>
        <w:t>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highlight w:val="none"/>
        </w:rPr>
      </w:pPr>
      <w:r>
        <w:rPr>
          <w:rFonts w:hint="eastAsia" w:hAnsi="宋体"/>
          <w:color w:val="auto"/>
          <w:highlight w:val="none"/>
        </w:rPr>
        <w:t>3.2.3</w:t>
      </w:r>
      <w:r>
        <w:rPr>
          <w:color w:val="auto"/>
          <w:highlight w:val="none"/>
        </w:rPr>
        <w:t>评审委员会</w:t>
      </w:r>
      <w:r>
        <w:rPr>
          <w:rFonts w:hAnsi="宋体"/>
          <w:color w:val="auto"/>
          <w:highlight w:val="none"/>
        </w:rPr>
        <w:t>根据</w:t>
      </w:r>
      <w:r>
        <w:rPr>
          <w:rFonts w:hint="eastAsia" w:hAnsi="宋体"/>
          <w:color w:val="auto"/>
          <w:highlight w:val="none"/>
        </w:rPr>
        <w:t>比选</w:t>
      </w:r>
      <w:r>
        <w:rPr>
          <w:rFonts w:hAnsi="宋体"/>
          <w:color w:val="auto"/>
          <w:highlight w:val="none"/>
        </w:rPr>
        <w:t>文件的要求对</w:t>
      </w:r>
      <w:r>
        <w:rPr>
          <w:rFonts w:hint="eastAsia" w:hAnsi="宋体"/>
          <w:color w:val="auto"/>
          <w:highlight w:val="none"/>
          <w:lang w:eastAsia="zh-CN"/>
        </w:rPr>
        <w:t>比选申请人</w:t>
      </w:r>
      <w:r>
        <w:rPr>
          <w:rFonts w:hAnsi="宋体"/>
          <w:color w:val="auto"/>
          <w:highlight w:val="none"/>
        </w:rPr>
        <w:t>进行</w:t>
      </w:r>
      <w:r>
        <w:rPr>
          <w:rFonts w:hint="eastAsia" w:hAnsi="宋体"/>
          <w:color w:val="auto"/>
          <w:highlight w:val="none"/>
        </w:rPr>
        <w:t>符合性</w:t>
      </w:r>
      <w:r>
        <w:rPr>
          <w:rFonts w:hAnsi="宋体"/>
          <w:color w:val="auto"/>
          <w:highlight w:val="none"/>
        </w:rPr>
        <w:t>评审，未通过</w:t>
      </w:r>
      <w:r>
        <w:rPr>
          <w:rFonts w:hint="eastAsia" w:hAnsi="宋体"/>
          <w:color w:val="auto"/>
          <w:highlight w:val="none"/>
        </w:rPr>
        <w:t>符合性</w:t>
      </w:r>
      <w:r>
        <w:rPr>
          <w:rFonts w:hAnsi="宋体"/>
          <w:color w:val="auto"/>
          <w:highlight w:val="none"/>
        </w:rPr>
        <w:t>评审的</w:t>
      </w:r>
      <w:r>
        <w:rPr>
          <w:rFonts w:hint="eastAsia" w:hAnsi="宋体"/>
          <w:color w:val="auto"/>
          <w:highlight w:val="none"/>
          <w:lang w:eastAsia="zh-CN"/>
        </w:rPr>
        <w:t>比选申请人</w:t>
      </w:r>
      <w:r>
        <w:rPr>
          <w:rFonts w:hAnsi="宋体"/>
          <w:color w:val="auto"/>
          <w:highlight w:val="none"/>
        </w:rPr>
        <w:t>不得进入下一阶段的评审。评审</w:t>
      </w:r>
      <w:r>
        <w:rPr>
          <w:rFonts w:hint="eastAsia" w:hAnsi="宋体"/>
          <w:color w:val="auto"/>
          <w:highlight w:val="none"/>
        </w:rPr>
        <w:t>标准</w:t>
      </w:r>
      <w:r>
        <w:rPr>
          <w:rFonts w:hAnsi="宋体"/>
          <w:color w:val="auto"/>
          <w:highlight w:val="none"/>
        </w:rPr>
        <w:t>见附表二《</w:t>
      </w:r>
      <w:r>
        <w:rPr>
          <w:rFonts w:hint="eastAsia" w:hAnsi="宋体"/>
          <w:color w:val="auto"/>
          <w:highlight w:val="none"/>
          <w:lang w:val="en-US" w:eastAsia="zh-CN"/>
        </w:rPr>
        <w:t>技术</w:t>
      </w:r>
      <w:r>
        <w:rPr>
          <w:rFonts w:hint="eastAsia" w:hAnsi="宋体"/>
          <w:color w:val="auto"/>
          <w:highlight w:val="none"/>
        </w:rPr>
        <w:t>符合性评审表</w:t>
      </w:r>
      <w:r>
        <w:rPr>
          <w:rFonts w:hAnsi="宋体"/>
          <w:color w:val="auto"/>
          <w:highlight w:val="none"/>
        </w:rPr>
        <w:t>》。</w:t>
      </w:r>
    </w:p>
    <w:p>
      <w:pPr>
        <w:tabs>
          <w:tab w:val="left" w:pos="851"/>
          <w:tab w:val="left" w:pos="1134"/>
        </w:tabs>
        <w:spacing w:before="0" w:after="0" w:afterAutospacing="0"/>
        <w:ind w:left="422" w:right="0" w:firstLine="0"/>
        <w:rPr>
          <w:rFonts w:ascii="宋体" w:hAnsi="宋体"/>
          <w:b/>
          <w:color w:val="auto"/>
          <w:highlight w:val="none"/>
        </w:rPr>
      </w:pPr>
      <w:r>
        <w:rPr>
          <w:rFonts w:hint="eastAsia" w:ascii="宋体" w:hAnsi="宋体"/>
          <w:b/>
          <w:color w:val="auto"/>
          <w:highlight w:val="none"/>
        </w:rPr>
        <w:t>3.3价格评审</w:t>
      </w:r>
    </w:p>
    <w:p>
      <w:pPr>
        <w:tabs>
          <w:tab w:val="left" w:pos="851"/>
        </w:tabs>
        <w:spacing w:before="0" w:after="0" w:afterAutospacing="0"/>
        <w:ind w:left="0" w:right="0" w:firstLine="525" w:firstLineChars="250"/>
        <w:rPr>
          <w:rFonts w:ascii="宋体" w:hAnsi="宋体"/>
          <w:color w:val="auto"/>
          <w:highlight w:val="none"/>
        </w:rPr>
      </w:pPr>
      <w:r>
        <w:rPr>
          <w:rFonts w:hAnsi="宋体"/>
          <w:color w:val="auto"/>
          <w:highlight w:val="none"/>
        </w:rPr>
        <w:t>3.3.1</w:t>
      </w:r>
      <w:r>
        <w:rPr>
          <w:rFonts w:hint="eastAsia" w:hAnsi="宋体"/>
          <w:color w:val="auto"/>
          <w:highlight w:val="none"/>
        </w:rPr>
        <w:t>评审委员会将对比选申请文件的实质性内容进行初步评审，判定其内容是否真实、完整，是否满足比选文件要求并在实质性内容上予以响应。</w:t>
      </w:r>
      <w:r>
        <w:rPr>
          <w:color w:val="auto"/>
          <w:highlight w:val="none"/>
        </w:rPr>
        <w:t>评审委员会</w:t>
      </w:r>
      <w:r>
        <w:rPr>
          <w:rFonts w:hint="eastAsia" w:hAnsi="宋体"/>
          <w:color w:val="auto"/>
          <w:highlight w:val="none"/>
        </w:rPr>
        <w:t>评审</w:t>
      </w:r>
      <w:r>
        <w:rPr>
          <w:rFonts w:hint="eastAsia" w:hAnsi="宋体"/>
          <w:color w:val="auto"/>
          <w:highlight w:val="none"/>
          <w:lang w:eastAsia="zh-CN"/>
        </w:rPr>
        <w:t>比选申请人</w:t>
      </w:r>
      <w:r>
        <w:rPr>
          <w:rFonts w:hint="eastAsia" w:hAnsi="宋体"/>
          <w:color w:val="auto"/>
          <w:highlight w:val="none"/>
        </w:rPr>
        <w:t>的各项报价和清单是否清楚、完整，对报价和清单有重大偏差或缺漏项或不清晰而又不能做出合理解释的，其比选申请作否决比选申请处理。</w:t>
      </w:r>
      <w:r>
        <w:rPr>
          <w:rFonts w:hAnsi="宋体"/>
          <w:color w:val="auto"/>
          <w:highlight w:val="none"/>
        </w:rPr>
        <w:t>评审</w:t>
      </w:r>
      <w:r>
        <w:rPr>
          <w:rFonts w:hint="eastAsia" w:hAnsi="宋体"/>
          <w:color w:val="auto"/>
          <w:highlight w:val="none"/>
        </w:rPr>
        <w:t>标准</w:t>
      </w:r>
      <w:r>
        <w:rPr>
          <w:rFonts w:hAnsi="宋体"/>
          <w:color w:val="auto"/>
          <w:highlight w:val="none"/>
        </w:rPr>
        <w:t>见附表</w:t>
      </w:r>
      <w:r>
        <w:rPr>
          <w:rFonts w:hint="eastAsia" w:hAnsi="宋体"/>
          <w:color w:val="auto"/>
          <w:highlight w:val="none"/>
        </w:rPr>
        <w:t>三</w:t>
      </w:r>
      <w:r>
        <w:rPr>
          <w:rFonts w:hAnsi="宋体"/>
          <w:color w:val="auto"/>
          <w:highlight w:val="none"/>
        </w:rPr>
        <w:t>《</w:t>
      </w:r>
      <w:r>
        <w:rPr>
          <w:rFonts w:hint="eastAsia" w:hAnsi="宋体"/>
          <w:color w:val="auto"/>
          <w:highlight w:val="none"/>
        </w:rPr>
        <w:t>经济初步评审表</w:t>
      </w:r>
      <w:r>
        <w:rPr>
          <w:rFonts w:hAnsi="宋体"/>
          <w:color w:val="auto"/>
          <w:highlight w:val="none"/>
        </w:rPr>
        <w:t>》</w:t>
      </w:r>
    </w:p>
    <w:p>
      <w:pPr>
        <w:tabs>
          <w:tab w:val="left" w:pos="851"/>
        </w:tabs>
        <w:spacing w:before="0" w:after="0" w:afterAutospacing="0"/>
        <w:ind w:left="105" w:leftChars="50" w:right="0" w:firstLine="420" w:firstLineChars="200"/>
        <w:rPr>
          <w:rFonts w:ascii="宋体" w:hAnsi="宋体"/>
          <w:color w:val="auto"/>
          <w:highlight w:val="none"/>
        </w:rPr>
      </w:pPr>
      <w:r>
        <w:rPr>
          <w:rFonts w:hint="eastAsia" w:hAnsi="宋体"/>
          <w:color w:val="auto"/>
          <w:highlight w:val="none"/>
        </w:rPr>
        <w:t>3</w:t>
      </w:r>
      <w:r>
        <w:rPr>
          <w:rFonts w:hAnsi="宋体"/>
          <w:color w:val="auto"/>
          <w:highlight w:val="none"/>
        </w:rPr>
        <w:t>.</w:t>
      </w:r>
      <w:r>
        <w:rPr>
          <w:rFonts w:hint="eastAsia" w:hAnsi="宋体"/>
          <w:color w:val="auto"/>
          <w:highlight w:val="none"/>
        </w:rPr>
        <w:t>3</w:t>
      </w:r>
      <w:r>
        <w:rPr>
          <w:rFonts w:hAnsi="宋体"/>
          <w:color w:val="auto"/>
          <w:highlight w:val="none"/>
        </w:rPr>
        <w:t>.2</w:t>
      </w:r>
      <w:r>
        <w:rPr>
          <w:color w:val="auto"/>
          <w:highlight w:val="none"/>
        </w:rPr>
        <w:t>评审委员会</w:t>
      </w:r>
      <w:r>
        <w:rPr>
          <w:rFonts w:hint="eastAsia" w:hAnsi="宋体"/>
          <w:color w:val="auto"/>
          <w:highlight w:val="none"/>
        </w:rPr>
        <w:t>对</w:t>
      </w:r>
      <w:r>
        <w:rPr>
          <w:rFonts w:hint="eastAsia" w:ascii="宋体" w:hAnsi="宋体"/>
          <w:color w:val="auto"/>
          <w:highlight w:val="none"/>
        </w:rPr>
        <w:t>资格审查合格且通过初步评审的</w:t>
      </w:r>
      <w:r>
        <w:rPr>
          <w:rFonts w:hint="eastAsia" w:ascii="宋体" w:hAnsi="宋体"/>
          <w:color w:val="auto"/>
          <w:highlight w:val="none"/>
          <w:lang w:eastAsia="zh-CN"/>
        </w:rPr>
        <w:t>比选申请人</w:t>
      </w:r>
      <w:r>
        <w:rPr>
          <w:rFonts w:hint="eastAsia" w:hAnsi="宋体"/>
          <w:color w:val="auto"/>
          <w:highlight w:val="none"/>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）评审价以</w:t>
      </w:r>
      <w:r>
        <w:rPr>
          <w:rFonts w:hint="eastAsia" w:ascii="宋体" w:hAnsi="宋体"/>
          <w:color w:val="auto"/>
          <w:highlight w:val="none"/>
          <w:lang w:val="en-US" w:eastAsia="zh-CN"/>
        </w:rPr>
        <w:t>不</w:t>
      </w:r>
      <w:r>
        <w:rPr>
          <w:rFonts w:hint="eastAsia" w:ascii="宋体" w:hAnsi="宋体"/>
          <w:color w:val="auto"/>
          <w:highlight w:val="none"/>
        </w:rPr>
        <w:t>含税总报价为基准；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pStyle w:val="35"/>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（3）同一技术参数的测试服务在各分项报价中单价不一致的，以最低的单价调整；</w:t>
      </w:r>
    </w:p>
    <w:p>
      <w:pPr>
        <w:pStyle w:val="35"/>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w:t>
      </w:r>
      <w:r>
        <w:rPr>
          <w:rFonts w:hint="eastAsia" w:ascii="宋体" w:hAnsi="宋体"/>
          <w:color w:val="auto"/>
          <w:highlight w:val="none"/>
          <w:lang w:eastAsia="zh-CN"/>
        </w:rPr>
        <w:t>比选申请人</w:t>
      </w:r>
      <w:r>
        <w:rPr>
          <w:rFonts w:hint="eastAsia" w:ascii="宋体" w:hAnsi="宋体"/>
          <w:color w:val="auto"/>
          <w:highlight w:val="none"/>
        </w:rPr>
        <w:t>不接受按以上规则确定的评审总价和中选价，则其比选申请将被拒绝。</w:t>
      </w:r>
    </w:p>
    <w:p>
      <w:pPr>
        <w:tabs>
          <w:tab w:val="left" w:pos="567"/>
        </w:tabs>
        <w:spacing w:before="0" w:after="0" w:afterAutospacing="0"/>
        <w:ind w:left="0" w:right="0" w:firstLine="420" w:firstLineChars="200"/>
        <w:rPr>
          <w:rFonts w:hAnsi="宋体"/>
          <w:color w:val="auto"/>
          <w:highlight w:val="none"/>
        </w:rPr>
      </w:pPr>
      <w:r>
        <w:rPr>
          <w:rFonts w:hint="eastAsia" w:hAnsi="宋体"/>
          <w:color w:val="auto"/>
          <w:highlight w:val="none"/>
        </w:rPr>
        <w:t>3.3.3出现下列情况的将不通过价格评审：</w:t>
      </w:r>
    </w:p>
    <w:p>
      <w:pPr>
        <w:pStyle w:val="35"/>
        <w:tabs>
          <w:tab w:val="left" w:pos="567"/>
        </w:tabs>
        <w:spacing w:before="0" w:after="0" w:afterAutospacing="0"/>
        <w:ind w:left="0" w:right="0" w:firstLine="420" w:firstLineChars="200"/>
        <w:rPr>
          <w:rFonts w:ascii="宋体" w:hAnsi="宋体"/>
          <w:color w:val="auto"/>
          <w:highlight w:val="none"/>
        </w:rPr>
      </w:pPr>
      <w:r>
        <w:rPr>
          <w:rFonts w:hint="eastAsia" w:hAnsi="宋体"/>
          <w:color w:val="auto"/>
          <w:highlight w:val="none"/>
        </w:rPr>
        <w:t>评审委员会发现</w:t>
      </w:r>
      <w:r>
        <w:rPr>
          <w:rFonts w:hint="eastAsia" w:hAnsi="宋体"/>
          <w:color w:val="auto"/>
          <w:highlight w:val="none"/>
          <w:lang w:eastAsia="zh-CN"/>
        </w:rPr>
        <w:t>比选申请人</w:t>
      </w:r>
      <w:r>
        <w:rPr>
          <w:rFonts w:hint="eastAsia" w:hAnsi="宋体"/>
          <w:color w:val="auto"/>
          <w:highlight w:val="none"/>
        </w:rPr>
        <w:t>的报价明显低于其他比选申请报价，或者在设有标底时明显低于标底，使得其比选申请报价可能低于其个别成本的，应当要求该</w:t>
      </w:r>
      <w:r>
        <w:rPr>
          <w:rFonts w:hint="eastAsia" w:hAnsi="宋体"/>
          <w:color w:val="auto"/>
          <w:highlight w:val="none"/>
          <w:lang w:eastAsia="zh-CN"/>
        </w:rPr>
        <w:t>比选申请人</w:t>
      </w:r>
      <w:r>
        <w:rPr>
          <w:rFonts w:hint="eastAsia" w:hAnsi="宋体"/>
          <w:color w:val="auto"/>
          <w:highlight w:val="none"/>
        </w:rPr>
        <w:t>作出书面说明并提供相应的证明材料。</w:t>
      </w:r>
      <w:r>
        <w:rPr>
          <w:rFonts w:hint="eastAsia" w:hAnsi="宋体"/>
          <w:color w:val="auto"/>
          <w:highlight w:val="none"/>
          <w:lang w:eastAsia="zh-CN"/>
        </w:rPr>
        <w:t>比选申请人</w:t>
      </w:r>
      <w:r>
        <w:rPr>
          <w:rFonts w:hint="eastAsia" w:hAnsi="宋体"/>
          <w:color w:val="auto"/>
          <w:highlight w:val="none"/>
        </w:rPr>
        <w:t>不能合理说明或者不能提供相应证明材料的，评审委员会应当认定该</w:t>
      </w:r>
      <w:r>
        <w:rPr>
          <w:rFonts w:hint="eastAsia" w:hAnsi="宋体"/>
          <w:color w:val="auto"/>
          <w:highlight w:val="none"/>
          <w:lang w:eastAsia="zh-CN"/>
        </w:rPr>
        <w:t>比选申请人</w:t>
      </w:r>
      <w:r>
        <w:rPr>
          <w:rFonts w:hint="eastAsia" w:hAnsi="宋体"/>
          <w:color w:val="auto"/>
          <w:highlight w:val="none"/>
        </w:rPr>
        <w:t>以低于成本报价比选申请，否决其比选申请。</w:t>
      </w:r>
    </w:p>
    <w:p>
      <w:pPr>
        <w:tabs>
          <w:tab w:val="left" w:pos="851"/>
          <w:tab w:val="left" w:pos="1134"/>
        </w:tabs>
        <w:spacing w:before="0" w:after="0" w:afterAutospacing="0"/>
        <w:ind w:left="422" w:right="0" w:firstLine="0"/>
        <w:rPr>
          <w:rFonts w:ascii="宋体" w:hAnsi="宋体"/>
          <w:b/>
          <w:color w:val="auto"/>
          <w:highlight w:val="none"/>
        </w:rPr>
      </w:pPr>
      <w:r>
        <w:rPr>
          <w:rFonts w:hint="eastAsia" w:ascii="宋体" w:hAnsi="宋体"/>
          <w:b/>
          <w:color w:val="auto"/>
          <w:highlight w:val="none"/>
        </w:rPr>
        <w:t>3.3.4价格评审结果</w:t>
      </w:r>
    </w:p>
    <w:p>
      <w:pPr>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通过价格评审计算出</w:t>
      </w:r>
      <w:r>
        <w:rPr>
          <w:rFonts w:hint="eastAsia" w:ascii="宋体" w:hAnsi="宋体"/>
          <w:color w:val="auto"/>
          <w:highlight w:val="none"/>
          <w:lang w:eastAsia="zh-CN"/>
        </w:rPr>
        <w:t>比选申请人</w:t>
      </w:r>
      <w:r>
        <w:rPr>
          <w:rFonts w:hint="eastAsia" w:ascii="宋体" w:hAnsi="宋体"/>
          <w:color w:val="auto"/>
          <w:highlight w:val="none"/>
        </w:rPr>
        <w:t>的实际评审总价，填写《比选申请价格评审表》（见附表四），由评审委员根据通过资格审查及符合性评审的</w:t>
      </w:r>
      <w:r>
        <w:rPr>
          <w:rFonts w:hint="eastAsia" w:ascii="宋体" w:hAnsi="宋体"/>
          <w:color w:val="auto"/>
          <w:highlight w:val="none"/>
          <w:lang w:eastAsia="zh-CN"/>
        </w:rPr>
        <w:t>比选申请人</w:t>
      </w:r>
      <w:r>
        <w:rPr>
          <w:rFonts w:hint="eastAsia" w:ascii="宋体" w:hAnsi="宋体"/>
          <w:color w:val="auto"/>
          <w:highlight w:val="none"/>
        </w:rPr>
        <w:t>报价</w:t>
      </w:r>
      <w:r>
        <w:rPr>
          <w:rFonts w:hint="eastAsia" w:ascii="宋体" w:hAnsi="宋体" w:cs="Arial"/>
          <w:color w:val="auto"/>
          <w:highlight w:val="none"/>
        </w:rPr>
        <w:t>按照由低到高的顺序提出</w:t>
      </w:r>
      <w:r>
        <w:rPr>
          <w:rFonts w:ascii="宋体" w:hAnsi="宋体" w:cs="Arial"/>
          <w:color w:val="auto"/>
          <w:highlight w:val="none"/>
        </w:rPr>
        <w:t>1-3</w:t>
      </w:r>
      <w:r>
        <w:rPr>
          <w:rFonts w:hint="eastAsia" w:ascii="宋体" w:hAnsi="宋体" w:cs="Arial"/>
          <w:color w:val="auto"/>
          <w:highlight w:val="none"/>
        </w:rPr>
        <w:t>名中选候选人，并编写评审报告。</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3.4</w:t>
      </w:r>
      <w:r>
        <w:rPr>
          <w:rFonts w:ascii="宋体" w:hAnsi="宋体"/>
          <w:b/>
          <w:color w:val="auto"/>
          <w:highlight w:val="none"/>
        </w:rPr>
        <w:t>澄清或补正</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3.4.1</w:t>
      </w:r>
      <w:r>
        <w:rPr>
          <w:rFonts w:hint="eastAsia" w:ascii="宋体" w:hAnsi="宋体"/>
          <w:color w:val="auto"/>
          <w:highlight w:val="none"/>
          <w:shd w:val="clear" w:color="auto" w:fill="FFFFFF"/>
        </w:rPr>
        <w:t>在评审阶段，评审委员会认为必要时，</w:t>
      </w:r>
      <w:r>
        <w:rPr>
          <w:rFonts w:hint="eastAsia" w:ascii="宋体" w:hAnsi="宋体"/>
          <w:color w:val="auto"/>
          <w:highlight w:val="none"/>
        </w:rPr>
        <w:t>可书面通知</w:t>
      </w:r>
      <w:r>
        <w:rPr>
          <w:rFonts w:hint="eastAsia" w:ascii="宋体" w:hAnsi="宋体"/>
          <w:color w:val="auto"/>
          <w:highlight w:val="none"/>
          <w:lang w:eastAsia="zh-CN"/>
        </w:rPr>
        <w:t>比选申请人</w:t>
      </w:r>
      <w:r>
        <w:rPr>
          <w:rFonts w:hint="eastAsia" w:ascii="宋体" w:hAnsi="宋体"/>
          <w:color w:val="auto"/>
          <w:highlight w:val="none"/>
        </w:rPr>
        <w:t>要求其澄清或补正比选申请文件中的问题</w:t>
      </w:r>
      <w:r>
        <w:rPr>
          <w:rFonts w:hint="eastAsia" w:ascii="宋体" w:hAnsi="宋体"/>
          <w:color w:val="auto"/>
          <w:highlight w:val="none"/>
          <w:shd w:val="clear" w:color="auto" w:fill="FFFFFF"/>
        </w:rPr>
        <w:t>，或者要求其补充某些资料。对此，</w:t>
      </w:r>
      <w:r>
        <w:rPr>
          <w:rFonts w:hint="eastAsia" w:ascii="宋体" w:hAnsi="宋体"/>
          <w:color w:val="auto"/>
          <w:highlight w:val="none"/>
          <w:shd w:val="clear" w:color="auto" w:fill="FFFFFF"/>
          <w:lang w:eastAsia="zh-CN"/>
        </w:rPr>
        <w:t>比选申请人</w:t>
      </w:r>
      <w:r>
        <w:rPr>
          <w:rFonts w:hint="eastAsia" w:ascii="宋体" w:hAnsi="宋体"/>
          <w:color w:val="auto"/>
          <w:highlight w:val="none"/>
          <w:shd w:val="clear" w:color="auto" w:fill="FFFFFF"/>
        </w:rPr>
        <w:t>不得拒绝</w:t>
      </w:r>
      <w:r>
        <w:rPr>
          <w:rFonts w:hint="eastAsia" w:ascii="宋体" w:hAnsi="宋体"/>
          <w:color w:val="auto"/>
          <w:highlight w:val="none"/>
        </w:rPr>
        <w:t>。</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3.4.2</w:t>
      </w:r>
      <w:r>
        <w:rPr>
          <w:rFonts w:hint="eastAsia" w:ascii="宋体" w:hAnsi="宋体"/>
          <w:color w:val="auto"/>
          <w:highlight w:val="none"/>
          <w:shd w:val="clear" w:color="auto" w:fill="FFFFFF"/>
          <w:lang w:eastAsia="zh-CN"/>
        </w:rPr>
        <w:t>比选申请人</w:t>
      </w:r>
      <w:r>
        <w:rPr>
          <w:rFonts w:hint="eastAsia" w:ascii="宋体" w:hAnsi="宋体"/>
          <w:color w:val="auto"/>
          <w:highlight w:val="none"/>
          <w:shd w:val="clear" w:color="auto" w:fill="FFFFFF"/>
        </w:rPr>
        <w:t>须以书面形式提供澄清或补正文件，经评审委员会确认方可作为比选申请文件的组成部分</w:t>
      </w:r>
      <w:r>
        <w:rPr>
          <w:rFonts w:ascii="宋体" w:hAnsi="宋体"/>
          <w:color w:val="auto"/>
          <w:highlight w:val="none"/>
        </w:rPr>
        <w:t>。</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3.4.3</w:t>
      </w:r>
      <w:r>
        <w:rPr>
          <w:rFonts w:hint="eastAsia" w:ascii="宋体" w:hAnsi="宋体"/>
          <w:color w:val="auto"/>
          <w:highlight w:val="none"/>
          <w:lang w:eastAsia="zh-CN"/>
        </w:rPr>
        <w:t>比选申请人</w:t>
      </w:r>
      <w:r>
        <w:rPr>
          <w:rFonts w:ascii="宋体" w:hAnsi="宋体"/>
          <w:color w:val="auto"/>
          <w:highlight w:val="none"/>
        </w:rPr>
        <w:t>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3.4.4</w:t>
      </w:r>
      <w:r>
        <w:rPr>
          <w:rFonts w:ascii="宋体" w:hAnsi="宋体"/>
          <w:color w:val="auto"/>
          <w:highlight w:val="none"/>
        </w:rPr>
        <w:t>如果评审委员会对</w:t>
      </w:r>
      <w:r>
        <w:rPr>
          <w:rFonts w:hint="eastAsia" w:ascii="宋体" w:hAnsi="宋体"/>
          <w:color w:val="auto"/>
          <w:highlight w:val="none"/>
          <w:lang w:eastAsia="zh-CN"/>
        </w:rPr>
        <w:t>比选申请人</w:t>
      </w:r>
      <w:r>
        <w:rPr>
          <w:rFonts w:ascii="宋体" w:hAnsi="宋体"/>
          <w:color w:val="auto"/>
          <w:highlight w:val="none"/>
        </w:rPr>
        <w:t>提交的澄清、说明或补正依然存有疑问，可以对</w:t>
      </w:r>
      <w:r>
        <w:rPr>
          <w:rFonts w:hint="eastAsia" w:ascii="宋体" w:hAnsi="宋体"/>
          <w:color w:val="auto"/>
          <w:highlight w:val="none"/>
          <w:lang w:eastAsia="zh-CN"/>
        </w:rPr>
        <w:t>比选申请人</w:t>
      </w:r>
      <w:r>
        <w:rPr>
          <w:rFonts w:ascii="宋体" w:hAnsi="宋体"/>
          <w:color w:val="auto"/>
          <w:highlight w:val="none"/>
        </w:rPr>
        <w:t>进一步质疑。</w:t>
      </w:r>
      <w:r>
        <w:rPr>
          <w:rFonts w:hint="eastAsia" w:ascii="宋体" w:hAnsi="宋体"/>
          <w:color w:val="auto"/>
          <w:highlight w:val="none"/>
          <w:lang w:eastAsia="zh-CN"/>
        </w:rPr>
        <w:t>比选申请人</w:t>
      </w:r>
      <w:r>
        <w:rPr>
          <w:rFonts w:ascii="宋体" w:hAnsi="宋体"/>
          <w:color w:val="auto"/>
          <w:highlight w:val="none"/>
        </w:rPr>
        <w:t>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3.4.5</w:t>
      </w:r>
      <w:r>
        <w:rPr>
          <w:rFonts w:hint="eastAsia" w:ascii="宋体" w:hAnsi="宋体"/>
          <w:color w:val="auto"/>
          <w:highlight w:val="none"/>
          <w:lang w:eastAsia="zh-CN"/>
        </w:rPr>
        <w:t>比选申请人</w:t>
      </w:r>
      <w:r>
        <w:rPr>
          <w:rFonts w:ascii="宋体" w:hAnsi="宋体"/>
          <w:color w:val="auto"/>
          <w:highlight w:val="none"/>
        </w:rPr>
        <w:t>不得借澄清或补正问题的机会，与</w:t>
      </w:r>
      <w:r>
        <w:rPr>
          <w:rFonts w:hint="eastAsia" w:ascii="宋体" w:hAnsi="宋体"/>
          <w:color w:val="auto"/>
          <w:highlight w:val="none"/>
          <w:lang w:eastAsia="zh-CN"/>
        </w:rPr>
        <w:t>比选人</w:t>
      </w:r>
      <w:r>
        <w:rPr>
          <w:rFonts w:ascii="宋体" w:hAnsi="宋体"/>
          <w:color w:val="auto"/>
          <w:highlight w:val="none"/>
        </w:rPr>
        <w:t>及评审委员会私下接触或对原比选申请价和内容提出修改，但在评审中进行的初步修正，则不在此列。</w:t>
      </w:r>
      <w:r>
        <w:rPr>
          <w:rFonts w:hint="eastAsia" w:ascii="宋体" w:hAnsi="宋体"/>
          <w:color w:val="auto"/>
          <w:highlight w:val="none"/>
          <w:lang w:eastAsia="zh-CN"/>
        </w:rPr>
        <w:t>比选人</w:t>
      </w:r>
      <w:r>
        <w:rPr>
          <w:rFonts w:ascii="宋体" w:hAnsi="宋体"/>
          <w:color w:val="auto"/>
          <w:highlight w:val="none"/>
        </w:rPr>
        <w:t>不接受</w:t>
      </w:r>
      <w:r>
        <w:rPr>
          <w:rFonts w:hint="eastAsia" w:ascii="宋体" w:hAnsi="宋体"/>
          <w:color w:val="auto"/>
          <w:highlight w:val="none"/>
          <w:lang w:eastAsia="zh-CN"/>
        </w:rPr>
        <w:t>比选申请人</w:t>
      </w:r>
      <w:r>
        <w:rPr>
          <w:rFonts w:ascii="宋体" w:hAnsi="宋体"/>
          <w:color w:val="auto"/>
          <w:highlight w:val="none"/>
        </w:rPr>
        <w:t>主动提出的对比选申请文件的澄清或补正。</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3.5</w:t>
      </w:r>
      <w:r>
        <w:rPr>
          <w:rFonts w:ascii="宋体" w:hAnsi="宋体"/>
          <w:b/>
          <w:color w:val="auto"/>
          <w:highlight w:val="none"/>
        </w:rPr>
        <w:t>评审报告</w:t>
      </w:r>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）评审委员会应根据评审情况和结果，向</w:t>
      </w:r>
      <w:r>
        <w:rPr>
          <w:rFonts w:hint="eastAsia" w:ascii="宋体" w:hAnsi="宋体"/>
          <w:color w:val="auto"/>
          <w:highlight w:val="none"/>
          <w:lang w:eastAsia="zh-CN"/>
        </w:rPr>
        <w:t>比选人</w:t>
      </w:r>
      <w:r>
        <w:rPr>
          <w:rFonts w:hint="eastAsia" w:ascii="宋体" w:hAnsi="宋体"/>
          <w:color w:val="auto"/>
          <w:highlight w:val="none"/>
        </w:rPr>
        <w:t>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highlight w:val="none"/>
        </w:rPr>
        <w:t>。</w:t>
      </w:r>
    </w:p>
    <w:p>
      <w:pPr>
        <w:tabs>
          <w:tab w:val="left" w:pos="851"/>
          <w:tab w:val="left" w:pos="99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）评审委员会根据报价按由低到高的顺序进行排序。</w:t>
      </w:r>
      <w:r>
        <w:rPr>
          <w:rFonts w:ascii="宋体" w:hAnsi="宋体"/>
          <w:color w:val="auto"/>
          <w:highlight w:val="none"/>
        </w:rPr>
        <w:t>并在评审报告中</w:t>
      </w:r>
      <w:r>
        <w:rPr>
          <w:rFonts w:hint="eastAsia" w:ascii="宋体" w:hAnsi="宋体"/>
          <w:color w:val="auto"/>
          <w:highlight w:val="none"/>
        </w:rPr>
        <w:t>推荐报价最低的</w:t>
      </w:r>
      <w:r>
        <w:rPr>
          <w:rFonts w:hint="eastAsia" w:ascii="宋体" w:hAnsi="宋体"/>
          <w:color w:val="auto"/>
          <w:highlight w:val="none"/>
          <w:lang w:eastAsia="zh-CN"/>
        </w:rPr>
        <w:t>比选申请人</w:t>
      </w:r>
      <w:r>
        <w:rPr>
          <w:rFonts w:hint="eastAsia" w:ascii="宋体" w:hAnsi="宋体"/>
          <w:color w:val="auto"/>
          <w:highlight w:val="none"/>
        </w:rPr>
        <w:t>为第一中选候选人，推荐第二低者为第二中选候选人，第三低者为第三中选候选人。如果有</w:t>
      </w:r>
      <w:r>
        <w:rPr>
          <w:rFonts w:ascii="宋体" w:hAnsi="宋体"/>
          <w:color w:val="auto"/>
          <w:highlight w:val="none"/>
        </w:rPr>
        <w:t>2</w:t>
      </w:r>
      <w:r>
        <w:rPr>
          <w:rFonts w:hint="eastAsia" w:ascii="宋体" w:hAnsi="宋体"/>
          <w:color w:val="auto"/>
          <w:highlight w:val="none"/>
        </w:rPr>
        <w:t>个或</w:t>
      </w:r>
      <w:r>
        <w:rPr>
          <w:rFonts w:ascii="宋体" w:hAnsi="宋体"/>
          <w:color w:val="auto"/>
          <w:highlight w:val="none"/>
        </w:rPr>
        <w:t>2</w:t>
      </w:r>
      <w:r>
        <w:rPr>
          <w:rFonts w:hint="eastAsia" w:ascii="宋体" w:hAnsi="宋体"/>
          <w:color w:val="auto"/>
          <w:highlight w:val="none"/>
        </w:rPr>
        <w:t>个以上的</w:t>
      </w:r>
      <w:r>
        <w:rPr>
          <w:rFonts w:hint="eastAsia" w:ascii="宋体" w:hAnsi="宋体"/>
          <w:color w:val="auto"/>
          <w:highlight w:val="none"/>
          <w:lang w:eastAsia="zh-CN"/>
        </w:rPr>
        <w:t>比选申请人</w:t>
      </w:r>
      <w:r>
        <w:rPr>
          <w:rFonts w:hint="eastAsia" w:ascii="宋体" w:hAnsi="宋体"/>
          <w:color w:val="auto"/>
          <w:highlight w:val="none"/>
        </w:rPr>
        <w:t>报价相同的，以评审委员会记名投票的方式按少数服从多数的原则决定其排名顺序。</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3.6</w:t>
      </w:r>
      <w:r>
        <w:rPr>
          <w:rFonts w:ascii="宋体" w:hAnsi="宋体"/>
          <w:b/>
          <w:color w:val="auto"/>
          <w:highlight w:val="none"/>
        </w:rPr>
        <w:t>否决比选申请条件</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（1）不符合附表一《资格审查表》规定的；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（2）不符合附表二《技术符合性评审表》规定的；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（3）不符合附表三《</w:t>
      </w:r>
      <w:r>
        <w:rPr>
          <w:rFonts w:hint="eastAsia"/>
          <w:b/>
          <w:color w:val="auto"/>
          <w:highlight w:val="none"/>
        </w:rPr>
        <w:t>经济初步评审表</w:t>
      </w:r>
      <w:r>
        <w:rPr>
          <w:rFonts w:hint="eastAsia" w:ascii="宋体" w:hAnsi="宋体"/>
          <w:b/>
          <w:color w:val="auto"/>
          <w:highlight w:val="none"/>
        </w:rPr>
        <w:t>》规定的；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（6）比选申请文件中附有</w:t>
      </w:r>
      <w:r>
        <w:rPr>
          <w:rFonts w:hint="eastAsia" w:ascii="宋体" w:hAnsi="宋体"/>
          <w:b/>
          <w:color w:val="auto"/>
          <w:highlight w:val="none"/>
          <w:lang w:eastAsia="zh-CN"/>
        </w:rPr>
        <w:t>比选人</w:t>
      </w:r>
      <w:r>
        <w:rPr>
          <w:rFonts w:hint="eastAsia" w:ascii="宋体" w:hAnsi="宋体"/>
          <w:b/>
          <w:color w:val="auto"/>
          <w:highlight w:val="none"/>
        </w:rPr>
        <w:t>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（8）</w:t>
      </w:r>
      <w:r>
        <w:rPr>
          <w:rFonts w:hint="eastAsia" w:ascii="宋体" w:hAnsi="宋体"/>
          <w:b/>
          <w:color w:val="auto"/>
          <w:highlight w:val="none"/>
          <w:lang w:eastAsia="zh-CN"/>
        </w:rPr>
        <w:t>比选申请人</w:t>
      </w:r>
      <w:r>
        <w:rPr>
          <w:rFonts w:hint="eastAsia" w:ascii="宋体" w:hAnsi="宋体"/>
          <w:b/>
          <w:color w:val="auto"/>
          <w:highlight w:val="none"/>
        </w:rPr>
        <w:t xml:space="preserve">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（9）</w:t>
      </w:r>
      <w:r>
        <w:rPr>
          <w:rFonts w:hint="eastAsia" w:ascii="宋体" w:hAnsi="宋体"/>
          <w:b/>
          <w:color w:val="auto"/>
          <w:highlight w:val="none"/>
          <w:lang w:eastAsia="zh-CN"/>
        </w:rPr>
        <w:t>比选申请人</w:t>
      </w:r>
      <w:r>
        <w:rPr>
          <w:rFonts w:hint="eastAsia" w:ascii="宋体" w:hAnsi="宋体"/>
          <w:b/>
          <w:color w:val="auto"/>
          <w:highlight w:val="none"/>
        </w:rPr>
        <w:t>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（10）</w:t>
      </w:r>
      <w:r>
        <w:rPr>
          <w:rFonts w:hint="eastAsia" w:ascii="宋体" w:hAnsi="宋体"/>
          <w:b/>
          <w:color w:val="auto"/>
          <w:highlight w:val="none"/>
          <w:lang w:eastAsia="zh-CN"/>
        </w:rPr>
        <w:t>比选申请人</w:t>
      </w:r>
      <w:r>
        <w:rPr>
          <w:rFonts w:hint="eastAsia" w:ascii="宋体" w:hAnsi="宋体"/>
          <w:b/>
          <w:color w:val="auto"/>
          <w:highlight w:val="none"/>
        </w:rPr>
        <w:t>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（11）</w:t>
      </w:r>
      <w:r>
        <w:rPr>
          <w:rFonts w:hint="eastAsia" w:ascii="宋体" w:hAnsi="宋体"/>
          <w:b/>
          <w:color w:val="auto"/>
          <w:highlight w:val="none"/>
          <w:lang w:eastAsia="zh-CN"/>
        </w:rPr>
        <w:t>比选申请人</w:t>
      </w:r>
      <w:r>
        <w:rPr>
          <w:rFonts w:hint="eastAsia" w:ascii="宋体" w:hAnsi="宋体"/>
          <w:b/>
          <w:color w:val="auto"/>
          <w:highlight w:val="none"/>
        </w:rPr>
        <w:t>以他人的名义比选申请、串通比选申请、以行贿手段谋取中选或者以其他弄虚作假方式比选申请的。</w:t>
      </w:r>
    </w:p>
    <w:p>
      <w:pPr>
        <w:pStyle w:val="5"/>
        <w:rPr>
          <w:rFonts w:hint="eastAsia"/>
          <w:color w:val="000000" w:themeColor="text1"/>
          <w:sz w:val="21"/>
          <w:szCs w:val="21"/>
          <w:highlight w:val="none"/>
          <w14:textFill>
            <w14:solidFill>
              <w14:schemeClr w14:val="tx1"/>
            </w14:solidFill>
          </w14:textFill>
        </w:rPr>
      </w:pPr>
    </w:p>
    <w:p>
      <w:pPr>
        <w:pStyle w:val="5"/>
        <w:rPr>
          <w:rFonts w:hint="eastAsia"/>
          <w:color w:val="000000" w:themeColor="text1"/>
          <w:sz w:val="21"/>
          <w:szCs w:val="21"/>
          <w:highlight w:val="none"/>
          <w14:textFill>
            <w14:solidFill>
              <w14:schemeClr w14:val="tx1"/>
            </w14:solidFill>
          </w14:textFill>
        </w:rPr>
      </w:pPr>
    </w:p>
    <w:p>
      <w:pPr>
        <w:pStyle w:val="5"/>
        <w:rPr>
          <w:rFonts w:hint="eastAsia"/>
          <w:color w:val="000000" w:themeColor="text1"/>
          <w:sz w:val="21"/>
          <w:szCs w:val="21"/>
          <w:highlight w:val="none"/>
          <w14:textFill>
            <w14:solidFill>
              <w14:schemeClr w14:val="tx1"/>
            </w14:solidFill>
          </w14:textFill>
        </w:rPr>
      </w:pPr>
    </w:p>
    <w:p>
      <w:pPr>
        <w:pStyle w:val="5"/>
        <w:rPr>
          <w:rFonts w:hint="eastAsia"/>
          <w:color w:val="000000" w:themeColor="text1"/>
          <w:sz w:val="21"/>
          <w:szCs w:val="21"/>
          <w:highlight w:val="none"/>
          <w14:textFill>
            <w14:solidFill>
              <w14:schemeClr w14:val="tx1"/>
            </w14:solidFill>
          </w14:textFill>
        </w:rPr>
      </w:pPr>
    </w:p>
    <w:p>
      <w:pPr>
        <w:pStyle w:val="5"/>
        <w:rPr>
          <w:rFonts w:hint="eastAsia"/>
          <w:color w:val="000000" w:themeColor="text1"/>
          <w:sz w:val="21"/>
          <w:szCs w:val="21"/>
          <w:highlight w:val="none"/>
          <w14:textFill>
            <w14:solidFill>
              <w14:schemeClr w14:val="tx1"/>
            </w14:solidFill>
          </w14:textFill>
        </w:rPr>
      </w:pPr>
    </w:p>
    <w:p>
      <w:pPr>
        <w:pStyle w:val="2"/>
        <w:spacing w:after="0" w:line="360" w:lineRule="auto"/>
        <w:ind w:left="0" w:leftChars="0" w:right="-57" w:firstLine="0" w:firstLineChars="0"/>
        <w:rPr>
          <w:rFonts w:hint="eastAsia"/>
          <w:color w:val="auto"/>
          <w:sz w:val="21"/>
          <w:szCs w:val="21"/>
          <w:highlight w:val="none"/>
        </w:rPr>
      </w:pPr>
      <w:bookmarkStart w:id="1659" w:name="_Toc17992"/>
      <w:r>
        <w:rPr>
          <w:rFonts w:hint="eastAsia"/>
          <w:color w:val="auto"/>
          <w:sz w:val="21"/>
          <w:szCs w:val="21"/>
          <w:highlight w:val="none"/>
        </w:rPr>
        <w:t>附表一：资格审查表</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9"/>
    </w:p>
    <w:p>
      <w:pPr>
        <w:snapToGrid w:val="0"/>
        <w:spacing w:before="0" w:line="360" w:lineRule="exact"/>
        <w:ind w:left="420" w:right="240" w:firstLine="0"/>
        <w:jc w:val="center"/>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资格审查表</w:t>
      </w:r>
    </w:p>
    <w:tbl>
      <w:tblPr>
        <w:tblStyle w:val="27"/>
        <w:tblW w:w="1051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339"/>
        <w:gridCol w:w="817"/>
        <w:gridCol w:w="4112"/>
        <w:gridCol w:w="1436"/>
        <w:gridCol w:w="1073"/>
        <w:gridCol w:w="274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35" w:hRule="atLeast"/>
          <w:tblHeader/>
          <w:jc w:val="center"/>
        </w:trPr>
        <w:tc>
          <w:tcPr>
            <w:tcW w:w="339" w:type="dxa"/>
            <w:vAlign w:val="center"/>
          </w:tcPr>
          <w:p>
            <w:pPr>
              <w:spacing w:before="0" w:after="0" w:afterAutospacing="0" w:line="240" w:lineRule="auto"/>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序号</w:t>
            </w:r>
          </w:p>
        </w:tc>
        <w:tc>
          <w:tcPr>
            <w:tcW w:w="817" w:type="dxa"/>
            <w:vAlign w:val="center"/>
          </w:tcPr>
          <w:p>
            <w:pPr>
              <w:spacing w:before="0" w:after="0" w:afterAutospacing="0" w:line="240" w:lineRule="auto"/>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项目内容</w:t>
            </w:r>
          </w:p>
        </w:tc>
        <w:tc>
          <w:tcPr>
            <w:tcW w:w="4112" w:type="dxa"/>
            <w:vAlign w:val="center"/>
          </w:tcPr>
          <w:p>
            <w:pPr>
              <w:spacing w:before="0" w:after="0" w:afterAutospacing="0" w:line="240" w:lineRule="auto"/>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合格条件标准</w:t>
            </w:r>
          </w:p>
        </w:tc>
        <w:tc>
          <w:tcPr>
            <w:tcW w:w="1436" w:type="dxa"/>
            <w:vAlign w:val="center"/>
          </w:tcPr>
          <w:p>
            <w:pPr>
              <w:spacing w:before="0" w:after="0" w:afterAutospacing="0" w:line="240" w:lineRule="auto"/>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评审依据</w:t>
            </w:r>
          </w:p>
        </w:tc>
        <w:tc>
          <w:tcPr>
            <w:tcW w:w="1073" w:type="dxa"/>
            <w:vAlign w:val="center"/>
          </w:tcPr>
          <w:p>
            <w:pPr>
              <w:spacing w:before="0" w:after="0" w:afterAutospacing="0" w:line="240" w:lineRule="auto"/>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评审结果（合格</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不合格）</w:t>
            </w:r>
          </w:p>
        </w:tc>
        <w:tc>
          <w:tcPr>
            <w:tcW w:w="2740" w:type="dxa"/>
            <w:vAlign w:val="center"/>
          </w:tcPr>
          <w:p>
            <w:pPr>
              <w:spacing w:before="0" w:after="0" w:afterAutospacing="0" w:line="240" w:lineRule="auto"/>
              <w:ind w:left="0" w:right="0" w:firstLine="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07" w:hRule="atLeast"/>
          <w:jc w:val="center"/>
        </w:trPr>
        <w:tc>
          <w:tcPr>
            <w:tcW w:w="339" w:type="dxa"/>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p>
        </w:tc>
        <w:tc>
          <w:tcPr>
            <w:tcW w:w="817"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身份证明材料</w:t>
            </w:r>
          </w:p>
        </w:tc>
        <w:tc>
          <w:tcPr>
            <w:tcW w:w="4112"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法定代表人授权书及法定代表人资格证明书（如无授权时，只需提供法定代表人资格证明书）、法定代表人及被授权人身份证复印件。</w:t>
            </w:r>
          </w:p>
        </w:tc>
        <w:tc>
          <w:tcPr>
            <w:tcW w:w="1436"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法定代表人授权书，法定代表人资格证明书和身份证复印件</w:t>
            </w:r>
          </w:p>
        </w:tc>
        <w:tc>
          <w:tcPr>
            <w:tcW w:w="1073"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p>
        </w:tc>
        <w:tc>
          <w:tcPr>
            <w:tcW w:w="2740"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47" w:hRule="atLeast"/>
          <w:jc w:val="center"/>
        </w:trPr>
        <w:tc>
          <w:tcPr>
            <w:tcW w:w="339"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2</w:t>
            </w:r>
          </w:p>
        </w:tc>
        <w:tc>
          <w:tcPr>
            <w:tcW w:w="817" w:type="dxa"/>
            <w:vAlign w:val="center"/>
          </w:tcPr>
          <w:p>
            <w:pPr>
              <w:spacing w:before="0" w:after="0" w:afterAutospacing="0" w:line="320" w:lineRule="exact"/>
              <w:ind w:left="0" w:right="0" w:firstLine="0"/>
              <w:rPr>
                <w:rFonts w:ascii="宋体" w:hAnsi="宋体"/>
                <w:color w:val="auto"/>
                <w:highlight w:val="none"/>
              </w:rPr>
            </w:pPr>
            <w:r>
              <w:rPr>
                <w:rFonts w:hint="eastAsia" w:ascii="宋体" w:hAnsi="宋体"/>
                <w:color w:val="auto"/>
                <w:highlight w:val="none"/>
              </w:rPr>
              <w:t>比选申请人资格</w:t>
            </w:r>
          </w:p>
        </w:tc>
        <w:tc>
          <w:tcPr>
            <w:tcW w:w="4112" w:type="dxa"/>
            <w:vAlign w:val="center"/>
          </w:tcPr>
          <w:p>
            <w:pPr>
              <w:spacing w:before="0" w:after="0" w:afterAutospacing="0" w:line="320" w:lineRule="exact"/>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比选申请人为中华人民共和国境内依法设立的法人或其他组织（若以分公司名义参与比选申请，必须出具总公司授权参与的证明），经营范围包括</w:t>
            </w:r>
            <w:r>
              <w:rPr>
                <w:rFonts w:hint="eastAsia" w:ascii="宋体" w:hAnsi="宋体"/>
                <w:color w:val="auto"/>
                <w:highlight w:val="none"/>
                <w:lang w:eastAsia="zh-CN"/>
              </w:rPr>
              <w:t>：</w:t>
            </w:r>
            <w:r>
              <w:rPr>
                <w:rFonts w:hint="eastAsia" w:ascii="宋体" w:hAnsi="宋体"/>
                <w:color w:val="auto"/>
                <w:highlight w:val="none"/>
              </w:rPr>
              <w:t>（1）</w:t>
            </w:r>
            <w:r>
              <w:rPr>
                <w:rFonts w:hint="eastAsia" w:ascii="宋体" w:hAnsi="宋体"/>
                <w:color w:val="auto"/>
                <w:highlight w:val="none"/>
                <w:lang w:val="en-US" w:eastAsia="zh-CN"/>
              </w:rPr>
              <w:t>医疗康复服务</w:t>
            </w:r>
            <w:r>
              <w:rPr>
                <w:rFonts w:hint="eastAsia" w:ascii="宋体" w:hAnsi="宋体"/>
                <w:color w:val="auto"/>
                <w:highlight w:val="none"/>
              </w:rPr>
              <w:t>；（2）</w:t>
            </w:r>
            <w:r>
              <w:rPr>
                <w:rFonts w:hint="eastAsia" w:ascii="宋体" w:hAnsi="宋体"/>
                <w:color w:val="auto"/>
                <w:highlight w:val="none"/>
                <w:lang w:val="en-US" w:eastAsia="zh-CN"/>
              </w:rPr>
              <w:t>疾病诊断、治疗；（3）医疗卫生服务；（4）精神病防治和心理卫生预防保健。</w:t>
            </w:r>
          </w:p>
        </w:tc>
        <w:tc>
          <w:tcPr>
            <w:tcW w:w="1436"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营业执照副本或事业单位法人证书等证明文件</w:t>
            </w:r>
          </w:p>
        </w:tc>
        <w:tc>
          <w:tcPr>
            <w:tcW w:w="1073"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p>
        </w:tc>
        <w:tc>
          <w:tcPr>
            <w:tcW w:w="2740"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54" w:hRule="atLeast"/>
          <w:jc w:val="center"/>
        </w:trPr>
        <w:tc>
          <w:tcPr>
            <w:tcW w:w="339" w:type="dxa"/>
            <w:vAlign w:val="center"/>
          </w:tcPr>
          <w:p>
            <w:pPr>
              <w:spacing w:before="0" w:after="0" w:afterAutospacing="0"/>
              <w:ind w:left="0" w:right="0" w:firstLine="0"/>
              <w:jc w:val="left"/>
              <w:rPr>
                <w:rFonts w:hint="eastAsia"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3</w:t>
            </w:r>
          </w:p>
        </w:tc>
        <w:tc>
          <w:tcPr>
            <w:tcW w:w="817" w:type="dxa"/>
            <w:vAlign w:val="center"/>
          </w:tcPr>
          <w:p>
            <w:pPr>
              <w:spacing w:before="0" w:after="0" w:afterAutospacing="0" w:line="320" w:lineRule="exact"/>
              <w:ind w:left="0" w:right="0" w:firstLine="0"/>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执业资格</w:t>
            </w:r>
          </w:p>
        </w:tc>
        <w:tc>
          <w:tcPr>
            <w:tcW w:w="4112" w:type="dxa"/>
            <w:vAlign w:val="center"/>
          </w:tcPr>
          <w:p>
            <w:pPr>
              <w:spacing w:before="0" w:after="0" w:afterAutospacing="0" w:line="320" w:lineRule="exact"/>
              <w:ind w:left="0" w:right="0" w:firstLine="0"/>
              <w:rPr>
                <w:rFonts w:hint="eastAsia" w:ascii="宋体" w:hAnsi="宋体"/>
                <w:color w:val="000000" w:themeColor="text1"/>
                <w:highlight w:val="none"/>
                <w14:textFill>
                  <w14:solidFill>
                    <w14:schemeClr w14:val="tx1"/>
                  </w14:solidFill>
                </w14:textFill>
              </w:rPr>
            </w:pPr>
            <w:r>
              <w:rPr>
                <w:rFonts w:hint="eastAsia" w:ascii="宋体" w:hAnsi="宋体" w:cs="宋体"/>
                <w:color w:val="auto"/>
                <w:szCs w:val="24"/>
                <w:highlight w:val="none"/>
                <w:lang w:val="en-US" w:eastAsia="zh-CN"/>
              </w:rPr>
              <w:t>经卫生行政部门批准的具有医疗机构执业许可证的企事业单位；单位地址在南宁市内，且能满足本项目需求医疗条件。</w:t>
            </w:r>
          </w:p>
        </w:tc>
        <w:tc>
          <w:tcPr>
            <w:tcW w:w="1436" w:type="dxa"/>
            <w:vAlign w:val="center"/>
          </w:tcPr>
          <w:p>
            <w:pPr>
              <w:spacing w:before="0" w:after="0" w:afterAutospacing="0" w:line="320" w:lineRule="exact"/>
              <w:ind w:left="0" w:right="0" w:firstLine="0"/>
              <w:rPr>
                <w:rFonts w:hint="eastAsia" w:ascii="宋体" w:hAnsi="宋体"/>
                <w:color w:val="000000" w:themeColor="text1"/>
                <w:highlight w:val="none"/>
                <w14:textFill>
                  <w14:solidFill>
                    <w14:schemeClr w14:val="tx1"/>
                  </w14:solidFill>
                </w14:textFill>
              </w:rPr>
            </w:pPr>
            <w:r>
              <w:rPr>
                <w:rFonts w:hint="eastAsia" w:ascii="宋体" w:hAnsi="宋体" w:cs="Times New Roman"/>
                <w:color w:val="000000" w:themeColor="text1"/>
                <w:szCs w:val="21"/>
                <w:highlight w:val="none"/>
                <w14:textFill>
                  <w14:solidFill>
                    <w14:schemeClr w14:val="tx1"/>
                  </w14:solidFill>
                </w14:textFill>
              </w:rPr>
              <w:t>医疗机构执业许可证</w:t>
            </w:r>
          </w:p>
        </w:tc>
        <w:tc>
          <w:tcPr>
            <w:tcW w:w="1073"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p>
        </w:tc>
        <w:tc>
          <w:tcPr>
            <w:tcW w:w="2740" w:type="dxa"/>
            <w:vAlign w:val="center"/>
          </w:tcPr>
          <w:p>
            <w:pPr>
              <w:spacing w:before="0" w:after="0" w:afterAutospacing="0" w:line="320" w:lineRule="exact"/>
              <w:ind w:left="0" w:right="0" w:firstLine="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比选申请人有效的</w:t>
            </w:r>
            <w:r>
              <w:rPr>
                <w:rFonts w:hint="eastAsia" w:ascii="宋体" w:hAnsi="宋体" w:cs="Times New Roman"/>
                <w:color w:val="000000" w:themeColor="text1"/>
                <w:szCs w:val="21"/>
                <w:highlight w:val="none"/>
                <w14:textFill>
                  <w14:solidFill>
                    <w14:schemeClr w14:val="tx1"/>
                  </w14:solidFill>
                </w14:textFill>
              </w:rPr>
              <w:t>医疗机构执业许可证</w:t>
            </w:r>
            <w:r>
              <w:rPr>
                <w:rFonts w:hint="eastAsia" w:ascii="宋体" w:hAnsi="宋体"/>
                <w:color w:val="000000" w:themeColor="text1"/>
                <w:highlight w:val="none"/>
                <w14:textFill>
                  <w14:solidFill>
                    <w14:schemeClr w14:val="tx1"/>
                  </w14:solidFill>
                </w14:textFill>
              </w:rPr>
              <w:t>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29" w:hRule="atLeast"/>
          <w:jc w:val="center"/>
        </w:trPr>
        <w:tc>
          <w:tcPr>
            <w:tcW w:w="339" w:type="dxa"/>
            <w:vAlign w:val="center"/>
          </w:tcPr>
          <w:p>
            <w:pPr>
              <w:spacing w:before="0" w:after="0" w:afterAutospacing="0"/>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4</w:t>
            </w:r>
          </w:p>
        </w:tc>
        <w:tc>
          <w:tcPr>
            <w:tcW w:w="817"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承诺书</w:t>
            </w:r>
          </w:p>
        </w:tc>
        <w:tc>
          <w:tcPr>
            <w:tcW w:w="4112"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比选申请资格被</w:t>
            </w:r>
            <w:r>
              <w:rPr>
                <w:rFonts w:hint="eastAsia" w:ascii="宋体" w:hAnsi="宋体"/>
                <w:color w:val="000000" w:themeColor="text1"/>
                <w:highlight w:val="none"/>
                <w:lang w:val="en-US" w:eastAsia="zh-CN"/>
                <w14:textFill>
                  <w14:solidFill>
                    <w14:schemeClr w14:val="tx1"/>
                  </w14:solidFill>
                </w14:textFill>
              </w:rPr>
              <w:t>卫健委</w:t>
            </w:r>
            <w:r>
              <w:rPr>
                <w:rFonts w:hint="eastAsia" w:ascii="宋体" w:hAnsi="宋体"/>
                <w:color w:val="000000" w:themeColor="text1"/>
                <w:highlight w:val="none"/>
                <w14:textFill>
                  <w14:solidFill>
                    <w14:schemeClr w14:val="tx1"/>
                  </w14:solidFill>
                </w14:textFill>
              </w:rPr>
              <w:t>、应急管理部、广西区或南宁市</w:t>
            </w:r>
            <w:r>
              <w:rPr>
                <w:rFonts w:hint="eastAsia" w:ascii="宋体" w:hAnsi="宋体"/>
                <w:color w:val="000000" w:themeColor="text1"/>
                <w:highlight w:val="none"/>
                <w:lang w:val="en-US" w:eastAsia="zh-CN"/>
                <w14:textFill>
                  <w14:solidFill>
                    <w14:schemeClr w14:val="tx1"/>
                  </w14:solidFill>
                </w14:textFill>
              </w:rPr>
              <w:t>卫生</w:t>
            </w:r>
            <w:r>
              <w:rPr>
                <w:rFonts w:hint="eastAsia" w:ascii="宋体" w:hAnsi="宋体"/>
                <w:color w:val="000000" w:themeColor="text1"/>
                <w:highlight w:val="none"/>
                <w14:textFill>
                  <w14:solidFill>
                    <w14:schemeClr w14:val="tx1"/>
                  </w14:solidFill>
                </w14:textFill>
              </w:rPr>
              <w:t>行政主管部门取消，或财产被接管、冻结、破产状态；在比选申请截止时间前3年内没有骗取中选、严重违约或重大质量安全责任事故。</w:t>
            </w:r>
          </w:p>
        </w:tc>
        <w:tc>
          <w:tcPr>
            <w:tcW w:w="1436"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承诺书原件</w:t>
            </w:r>
          </w:p>
        </w:tc>
        <w:tc>
          <w:tcPr>
            <w:tcW w:w="1073"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p>
        </w:tc>
        <w:tc>
          <w:tcPr>
            <w:tcW w:w="2740" w:type="dxa"/>
            <w:vAlign w:val="center"/>
          </w:tcPr>
          <w:p>
            <w:pPr>
              <w:spacing w:before="0" w:after="0" w:afterAutospacing="0" w:line="320" w:lineRule="exact"/>
              <w:ind w:left="0" w:righ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按规定格式提供承诺书</w:t>
            </w:r>
          </w:p>
        </w:tc>
      </w:tr>
    </w:tbl>
    <w:p>
      <w:pPr>
        <w:snapToGrid w:val="0"/>
        <w:spacing w:before="0" w:after="0" w:afterAutospacing="0" w:line="240" w:lineRule="auto"/>
        <w:ind w:left="0" w:right="0" w:firstLine="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注：1.以上所有证明资料原件备查。</w:t>
      </w:r>
    </w:p>
    <w:p>
      <w:pPr>
        <w:snapToGrid w:val="0"/>
        <w:spacing w:before="0" w:after="0" w:afterAutospacing="0" w:line="240" w:lineRule="auto"/>
        <w:ind w:left="0" w:right="0" w:firstLine="422" w:firstLineChars="20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2.比选申请人如未通过上述资格审查，则作比选申请被否决处理并不得进入下一阶段评审。</w:t>
      </w:r>
    </w:p>
    <w:p>
      <w:pPr>
        <w:pStyle w:val="2"/>
        <w:spacing w:after="0" w:line="360" w:lineRule="auto"/>
        <w:ind w:right="-57" w:firstLine="0"/>
        <w:rPr>
          <w:rFonts w:hint="eastAsia"/>
          <w:color w:val="auto"/>
          <w:sz w:val="21"/>
          <w:szCs w:val="21"/>
          <w:highlight w:val="none"/>
        </w:rPr>
      </w:pPr>
      <w:bookmarkStart w:id="1660" w:name="_Toc25750695"/>
      <w:bookmarkStart w:id="1661" w:name="_Toc41492256"/>
      <w:bookmarkStart w:id="1662" w:name="_Toc5811"/>
      <w:bookmarkStart w:id="1663" w:name="_Toc492478850"/>
      <w:bookmarkStart w:id="1664" w:name="_Toc12983557"/>
      <w:bookmarkStart w:id="1665" w:name="_Toc8945"/>
      <w:bookmarkStart w:id="1666" w:name="_Toc19299"/>
      <w:bookmarkStart w:id="1667" w:name="_Toc1459"/>
      <w:bookmarkStart w:id="1668" w:name="_Toc7852"/>
      <w:bookmarkStart w:id="1669" w:name="_Toc29670"/>
      <w:bookmarkStart w:id="1670" w:name="_Toc9343"/>
      <w:bookmarkStart w:id="1671" w:name="_Toc15103"/>
      <w:bookmarkStart w:id="1672" w:name="_Toc20215"/>
      <w:bookmarkStart w:id="1673" w:name="_Toc25123"/>
      <w:bookmarkStart w:id="1674" w:name="_Toc5737"/>
      <w:bookmarkStart w:id="1675" w:name="_Toc3409"/>
      <w:bookmarkStart w:id="1676" w:name="_Toc22635"/>
      <w:bookmarkStart w:id="1677" w:name="_Toc6612"/>
      <w:bookmarkStart w:id="1678" w:name="_Toc31487"/>
      <w:bookmarkStart w:id="1679" w:name="_Toc191"/>
      <w:bookmarkStart w:id="1680" w:name="_Toc6102"/>
      <w:bookmarkStart w:id="1681" w:name="_Toc12984826"/>
    </w:p>
    <w:p>
      <w:pPr>
        <w:pStyle w:val="2"/>
        <w:spacing w:after="0" w:line="360" w:lineRule="auto"/>
        <w:ind w:right="-57" w:firstLine="0"/>
        <w:rPr>
          <w:rFonts w:hint="eastAsia"/>
          <w:color w:val="auto"/>
          <w:sz w:val="21"/>
          <w:szCs w:val="21"/>
          <w:highlight w:val="none"/>
        </w:rPr>
      </w:pPr>
    </w:p>
    <w:p>
      <w:pPr>
        <w:pStyle w:val="2"/>
        <w:spacing w:after="0" w:line="360" w:lineRule="auto"/>
        <w:ind w:left="0" w:leftChars="0" w:right="-57" w:firstLine="0" w:firstLineChars="0"/>
        <w:rPr>
          <w:rFonts w:hint="eastAsia"/>
          <w:color w:val="auto"/>
          <w:sz w:val="21"/>
          <w:szCs w:val="21"/>
          <w:highlight w:val="none"/>
        </w:rPr>
      </w:pPr>
    </w:p>
    <w:p>
      <w:pPr>
        <w:pStyle w:val="2"/>
        <w:spacing w:after="0" w:line="360" w:lineRule="auto"/>
        <w:ind w:left="0" w:leftChars="0" w:right="-57" w:firstLine="0" w:firstLineChars="0"/>
        <w:rPr>
          <w:rFonts w:hint="eastAsia"/>
          <w:color w:val="auto"/>
          <w:sz w:val="21"/>
          <w:szCs w:val="21"/>
          <w:highlight w:val="none"/>
        </w:rPr>
      </w:pPr>
    </w:p>
    <w:p>
      <w:pPr>
        <w:pStyle w:val="2"/>
        <w:spacing w:after="0" w:line="360" w:lineRule="auto"/>
        <w:ind w:left="0" w:leftChars="0" w:right="-57" w:firstLine="0" w:firstLineChars="0"/>
        <w:rPr>
          <w:rFonts w:hint="eastAsia"/>
          <w:color w:val="auto"/>
          <w:sz w:val="21"/>
          <w:szCs w:val="21"/>
          <w:highlight w:val="none"/>
        </w:rPr>
      </w:pPr>
    </w:p>
    <w:p>
      <w:pPr>
        <w:pStyle w:val="2"/>
        <w:spacing w:after="0" w:line="360" w:lineRule="auto"/>
        <w:ind w:left="0" w:leftChars="0" w:right="-57" w:firstLine="0" w:firstLineChars="0"/>
        <w:rPr>
          <w:rFonts w:hint="eastAsia"/>
          <w:color w:val="auto"/>
          <w:sz w:val="21"/>
          <w:szCs w:val="21"/>
          <w:highlight w:val="none"/>
        </w:rPr>
      </w:pPr>
    </w:p>
    <w:p>
      <w:pPr>
        <w:pStyle w:val="2"/>
        <w:spacing w:after="0" w:line="360" w:lineRule="auto"/>
        <w:ind w:left="0" w:leftChars="0" w:right="-57" w:firstLine="0" w:firstLineChars="0"/>
        <w:rPr>
          <w:rFonts w:hint="eastAsia"/>
          <w:color w:val="auto"/>
          <w:sz w:val="21"/>
          <w:szCs w:val="21"/>
          <w:highlight w:val="none"/>
        </w:rPr>
      </w:pPr>
    </w:p>
    <w:p>
      <w:pPr>
        <w:pStyle w:val="2"/>
        <w:spacing w:after="0" w:line="360" w:lineRule="auto"/>
        <w:ind w:left="0" w:leftChars="0" w:right="-57" w:firstLine="0" w:firstLineChars="0"/>
        <w:rPr>
          <w:rFonts w:hint="eastAsia"/>
          <w:color w:val="auto"/>
          <w:sz w:val="21"/>
          <w:szCs w:val="21"/>
          <w:highlight w:val="none"/>
        </w:rPr>
      </w:pPr>
      <w:bookmarkStart w:id="1682" w:name="_Toc19109"/>
      <w:r>
        <w:rPr>
          <w:rFonts w:hint="eastAsia"/>
          <w:color w:val="auto"/>
          <w:sz w:val="21"/>
          <w:szCs w:val="21"/>
          <w:highlight w:val="none"/>
        </w:rPr>
        <w:t>附表二：技术符合性评审表</w:t>
      </w:r>
      <w:bookmarkEnd w:id="1660"/>
      <w:bookmarkEnd w:id="1661"/>
      <w:bookmarkEnd w:id="1682"/>
    </w:p>
    <w:p>
      <w:pPr>
        <w:spacing w:before="0"/>
        <w:ind w:right="0" w:firstLine="0"/>
        <w:jc w:val="center"/>
        <w:rPr>
          <w:b/>
          <w:color w:val="000000" w:themeColor="text1"/>
          <w:sz w:val="24"/>
          <w:szCs w:val="24"/>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技术符合性</w:t>
      </w:r>
      <w:r>
        <w:rPr>
          <w:rFonts w:hAnsi="宋体"/>
          <w:b/>
          <w:color w:val="000000" w:themeColor="text1"/>
          <w:sz w:val="24"/>
          <w:szCs w:val="24"/>
          <w:highlight w:val="none"/>
          <w14:textFill>
            <w14:solidFill>
              <w14:schemeClr w14:val="tx1"/>
            </w14:solidFill>
          </w14:textFill>
        </w:rPr>
        <w:t>评审表</w:t>
      </w:r>
    </w:p>
    <w:tbl>
      <w:tblPr>
        <w:tblStyle w:val="27"/>
        <w:tblW w:w="1098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7437"/>
        <w:gridCol w:w="1384"/>
        <w:gridCol w:w="133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89" w:hRule="atLeast"/>
          <w:tblHeader/>
          <w:jc w:val="center"/>
        </w:trPr>
        <w:tc>
          <w:tcPr>
            <w:tcW w:w="823" w:type="dxa"/>
            <w:tcBorders>
              <w:top w:val="single" w:color="auto" w:sz="12" w:space="0"/>
            </w:tcBorders>
            <w:vAlign w:val="center"/>
          </w:tcPr>
          <w:p>
            <w:pPr>
              <w:ind w:left="0" w:firstLine="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序号</w:t>
            </w:r>
          </w:p>
        </w:tc>
        <w:tc>
          <w:tcPr>
            <w:tcW w:w="7437" w:type="dxa"/>
            <w:tcBorders>
              <w:top w:val="single" w:color="auto" w:sz="12" w:space="0"/>
            </w:tcBorders>
            <w:vAlign w:val="center"/>
          </w:tcPr>
          <w:p>
            <w:pPr>
              <w:ind w:left="0" w:firstLine="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评审项目</w:t>
            </w:r>
          </w:p>
        </w:tc>
        <w:tc>
          <w:tcPr>
            <w:tcW w:w="1384" w:type="dxa"/>
            <w:tcBorders>
              <w:top w:val="single" w:color="auto" w:sz="12" w:space="0"/>
            </w:tcBorders>
          </w:tcPr>
          <w:p>
            <w:pPr>
              <w:ind w:left="0" w:firstLine="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评审结果</w:t>
            </w:r>
          </w:p>
        </w:tc>
        <w:tc>
          <w:tcPr>
            <w:tcW w:w="1339" w:type="dxa"/>
            <w:tcBorders>
              <w:top w:val="single" w:color="auto" w:sz="12" w:space="0"/>
            </w:tcBorders>
            <w:vAlign w:val="center"/>
          </w:tcPr>
          <w:p>
            <w:pPr>
              <w:ind w:left="0" w:firstLine="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96" w:hRule="atLeast"/>
          <w:jc w:val="center"/>
        </w:trPr>
        <w:tc>
          <w:tcPr>
            <w:tcW w:w="823" w:type="dxa"/>
            <w:vAlign w:val="center"/>
          </w:tcPr>
          <w:p>
            <w:pPr>
              <w:ind w:left="0" w:firstLine="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7437" w:type="dxa"/>
            <w:vAlign w:val="center"/>
          </w:tcPr>
          <w:p>
            <w:pPr>
              <w:ind w:left="0"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比选申请文件按要求在规定的位置签字（或盖章）并加盖比选申请人单位公章的</w:t>
            </w:r>
          </w:p>
        </w:tc>
        <w:tc>
          <w:tcPr>
            <w:tcW w:w="1384" w:type="dxa"/>
          </w:tcPr>
          <w:p>
            <w:pPr>
              <w:ind w:left="0" w:firstLine="0"/>
              <w:rPr>
                <w:color w:val="000000" w:themeColor="text1"/>
                <w:highlight w:val="none"/>
                <w14:textFill>
                  <w14:solidFill>
                    <w14:schemeClr w14:val="tx1"/>
                  </w14:solidFill>
                </w14:textFill>
              </w:rPr>
            </w:pPr>
          </w:p>
        </w:tc>
        <w:tc>
          <w:tcPr>
            <w:tcW w:w="1339" w:type="dxa"/>
            <w:vMerge w:val="restart"/>
            <w:vAlign w:val="center"/>
          </w:tcPr>
          <w:p>
            <w:pPr>
              <w:ind w:left="0" w:firstLine="0"/>
              <w:rPr>
                <w:color w:val="000000" w:themeColor="text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761" w:hRule="atLeast"/>
          <w:jc w:val="center"/>
        </w:trPr>
        <w:tc>
          <w:tcPr>
            <w:tcW w:w="823" w:type="dxa"/>
            <w:vAlign w:val="center"/>
          </w:tcPr>
          <w:p>
            <w:pPr>
              <w:ind w:left="0" w:firstLine="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7437" w:type="dxa"/>
            <w:vAlign w:val="center"/>
          </w:tcPr>
          <w:p>
            <w:pPr>
              <w:ind w:left="0"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比选申请文件的实质性内容按规定填写、内容齐全的；（按比选文件第四章节规定格式填写的）</w:t>
            </w:r>
          </w:p>
        </w:tc>
        <w:tc>
          <w:tcPr>
            <w:tcW w:w="1384" w:type="dxa"/>
          </w:tcPr>
          <w:p>
            <w:pPr>
              <w:ind w:left="0" w:firstLine="0"/>
              <w:rPr>
                <w:color w:val="000000" w:themeColor="text1"/>
                <w:highlight w:val="none"/>
                <w14:textFill>
                  <w14:solidFill>
                    <w14:schemeClr w14:val="tx1"/>
                  </w14:solidFill>
                </w14:textFill>
              </w:rPr>
            </w:pPr>
          </w:p>
        </w:tc>
        <w:tc>
          <w:tcPr>
            <w:tcW w:w="1339" w:type="dxa"/>
            <w:vMerge w:val="continue"/>
            <w:vAlign w:val="center"/>
          </w:tcPr>
          <w:p>
            <w:pPr>
              <w:ind w:left="0" w:firstLine="0"/>
              <w:rPr>
                <w:color w:val="000000" w:themeColor="text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14" w:hRule="atLeast"/>
          <w:jc w:val="center"/>
        </w:trPr>
        <w:tc>
          <w:tcPr>
            <w:tcW w:w="823" w:type="dxa"/>
            <w:vAlign w:val="center"/>
          </w:tcPr>
          <w:p>
            <w:pPr>
              <w:ind w:left="0" w:firstLine="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p>
        </w:tc>
        <w:tc>
          <w:tcPr>
            <w:tcW w:w="7437" w:type="dxa"/>
            <w:vAlign w:val="center"/>
          </w:tcPr>
          <w:p>
            <w:pPr>
              <w:ind w:left="0"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在比选申请文件中无虚假文件和</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或资料的</w:t>
            </w:r>
          </w:p>
        </w:tc>
        <w:tc>
          <w:tcPr>
            <w:tcW w:w="1384" w:type="dxa"/>
          </w:tcPr>
          <w:p>
            <w:pPr>
              <w:ind w:left="0" w:firstLine="0"/>
              <w:rPr>
                <w:color w:val="000000" w:themeColor="text1"/>
                <w:highlight w:val="none"/>
                <w14:textFill>
                  <w14:solidFill>
                    <w14:schemeClr w14:val="tx1"/>
                  </w14:solidFill>
                </w14:textFill>
              </w:rPr>
            </w:pPr>
          </w:p>
        </w:tc>
        <w:tc>
          <w:tcPr>
            <w:tcW w:w="1339" w:type="dxa"/>
            <w:vMerge w:val="continue"/>
            <w:vAlign w:val="center"/>
          </w:tcPr>
          <w:p>
            <w:pPr>
              <w:ind w:left="0" w:firstLine="0"/>
              <w:rPr>
                <w:color w:val="000000" w:themeColor="text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70" w:hRule="atLeast"/>
          <w:jc w:val="center"/>
        </w:trPr>
        <w:tc>
          <w:tcPr>
            <w:tcW w:w="823" w:type="dxa"/>
            <w:vAlign w:val="center"/>
          </w:tcPr>
          <w:p>
            <w:pPr>
              <w:ind w:left="0" w:firstLine="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w:t>
            </w:r>
          </w:p>
        </w:tc>
        <w:tc>
          <w:tcPr>
            <w:tcW w:w="7437" w:type="dxa"/>
            <w:vAlign w:val="center"/>
          </w:tcPr>
          <w:p>
            <w:pPr>
              <w:ind w:left="0"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技术部分响应、偏离情况说明表无任意一项负偏离的</w:t>
            </w:r>
          </w:p>
        </w:tc>
        <w:tc>
          <w:tcPr>
            <w:tcW w:w="1384" w:type="dxa"/>
            <w:tcBorders>
              <w:bottom w:val="single" w:color="auto" w:sz="4" w:space="0"/>
            </w:tcBorders>
          </w:tcPr>
          <w:p>
            <w:pPr>
              <w:ind w:left="0" w:firstLine="0"/>
              <w:rPr>
                <w:color w:val="000000" w:themeColor="text1"/>
                <w:highlight w:val="none"/>
                <w14:textFill>
                  <w14:solidFill>
                    <w14:schemeClr w14:val="tx1"/>
                  </w14:solidFill>
                </w14:textFill>
              </w:rPr>
            </w:pPr>
          </w:p>
        </w:tc>
        <w:tc>
          <w:tcPr>
            <w:tcW w:w="1339" w:type="dxa"/>
            <w:vMerge w:val="continue"/>
            <w:vAlign w:val="center"/>
          </w:tcPr>
          <w:p>
            <w:pPr>
              <w:ind w:left="0" w:firstLine="0"/>
              <w:rPr>
                <w:color w:val="000000" w:themeColor="text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70" w:hRule="atLeast"/>
          <w:jc w:val="center"/>
        </w:trPr>
        <w:tc>
          <w:tcPr>
            <w:tcW w:w="823" w:type="dxa"/>
            <w:vAlign w:val="center"/>
          </w:tcPr>
          <w:p>
            <w:pPr>
              <w:ind w:left="0" w:firstLine="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w:t>
            </w:r>
          </w:p>
        </w:tc>
        <w:tc>
          <w:tcPr>
            <w:tcW w:w="7437" w:type="dxa"/>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满足《技术</w:t>
            </w:r>
            <w:r>
              <w:rPr>
                <w:rFonts w:hint="eastAsia"/>
                <w:color w:val="000000" w:themeColor="text1"/>
                <w:highlight w:val="none"/>
                <w:lang w:val="en-US" w:eastAsia="zh-CN"/>
                <w14:textFill>
                  <w14:solidFill>
                    <w14:schemeClr w14:val="tx1"/>
                  </w14:solidFill>
                </w14:textFill>
              </w:rPr>
              <w:t>需求及数量</w:t>
            </w:r>
            <w:r>
              <w:rPr>
                <w:rFonts w:hint="eastAsia"/>
                <w:color w:val="000000" w:themeColor="text1"/>
                <w:highlight w:val="none"/>
                <w14:textFill>
                  <w14:solidFill>
                    <w14:schemeClr w14:val="tx1"/>
                  </w14:solidFill>
                </w14:textFill>
              </w:rPr>
              <w:t>表》中实质性条款。</w:t>
            </w:r>
          </w:p>
        </w:tc>
        <w:tc>
          <w:tcPr>
            <w:tcW w:w="1384" w:type="dxa"/>
            <w:tcBorders>
              <w:bottom w:val="single" w:color="auto" w:sz="4" w:space="0"/>
            </w:tcBorders>
          </w:tcPr>
          <w:p>
            <w:pPr>
              <w:ind w:left="0" w:firstLine="0"/>
              <w:rPr>
                <w:color w:val="000000" w:themeColor="text1"/>
                <w:highlight w:val="none"/>
                <w14:textFill>
                  <w14:solidFill>
                    <w14:schemeClr w14:val="tx1"/>
                  </w14:solidFill>
                </w14:textFill>
              </w:rPr>
            </w:pPr>
          </w:p>
        </w:tc>
        <w:tc>
          <w:tcPr>
            <w:tcW w:w="1339" w:type="dxa"/>
            <w:vMerge w:val="continue"/>
            <w:vAlign w:val="center"/>
          </w:tcPr>
          <w:p>
            <w:pPr>
              <w:ind w:left="0" w:firstLine="0"/>
              <w:rPr>
                <w:color w:val="000000" w:themeColor="text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70" w:hRule="atLeast"/>
          <w:jc w:val="center"/>
        </w:trPr>
        <w:tc>
          <w:tcPr>
            <w:tcW w:w="823" w:type="dxa"/>
            <w:vAlign w:val="center"/>
          </w:tcPr>
          <w:p>
            <w:pPr>
              <w:ind w:left="0" w:firstLine="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w:t>
            </w:r>
          </w:p>
        </w:tc>
        <w:tc>
          <w:tcPr>
            <w:tcW w:w="7437" w:type="dxa"/>
            <w:vAlign w:val="center"/>
          </w:tcPr>
          <w:p>
            <w:pPr>
              <w:ind w:left="0"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商务响应表“完全响应”的</w:t>
            </w:r>
          </w:p>
        </w:tc>
        <w:tc>
          <w:tcPr>
            <w:tcW w:w="1384" w:type="dxa"/>
            <w:tcBorders>
              <w:bottom w:val="single" w:color="auto" w:sz="4" w:space="0"/>
            </w:tcBorders>
          </w:tcPr>
          <w:p>
            <w:pPr>
              <w:ind w:left="0" w:firstLine="0"/>
              <w:rPr>
                <w:color w:val="000000" w:themeColor="text1"/>
                <w:highlight w:val="none"/>
                <w14:textFill>
                  <w14:solidFill>
                    <w14:schemeClr w14:val="tx1"/>
                  </w14:solidFill>
                </w14:textFill>
              </w:rPr>
            </w:pPr>
          </w:p>
        </w:tc>
        <w:tc>
          <w:tcPr>
            <w:tcW w:w="1339" w:type="dxa"/>
            <w:vMerge w:val="continue"/>
            <w:vAlign w:val="center"/>
          </w:tcPr>
          <w:p>
            <w:pPr>
              <w:ind w:left="0" w:firstLine="0"/>
              <w:rPr>
                <w:color w:val="000000" w:themeColor="text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14" w:hRule="atLeast"/>
          <w:jc w:val="center"/>
        </w:trPr>
        <w:tc>
          <w:tcPr>
            <w:tcW w:w="823" w:type="dxa"/>
            <w:vAlign w:val="center"/>
          </w:tcPr>
          <w:p>
            <w:pPr>
              <w:ind w:left="0" w:firstLine="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w:t>
            </w:r>
          </w:p>
        </w:tc>
        <w:tc>
          <w:tcPr>
            <w:tcW w:w="7437" w:type="dxa"/>
            <w:vAlign w:val="center"/>
          </w:tcPr>
          <w:p>
            <w:pPr>
              <w:ind w:left="0"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无比选文件、法律、法规规定的其他否决比选申请条件</w:t>
            </w:r>
          </w:p>
        </w:tc>
        <w:tc>
          <w:tcPr>
            <w:tcW w:w="1384" w:type="dxa"/>
          </w:tcPr>
          <w:p>
            <w:pPr>
              <w:ind w:left="0" w:firstLine="0"/>
              <w:rPr>
                <w:color w:val="000000" w:themeColor="text1"/>
                <w:highlight w:val="none"/>
                <w14:textFill>
                  <w14:solidFill>
                    <w14:schemeClr w14:val="tx1"/>
                  </w14:solidFill>
                </w14:textFill>
              </w:rPr>
            </w:pPr>
          </w:p>
        </w:tc>
        <w:tc>
          <w:tcPr>
            <w:tcW w:w="1339" w:type="dxa"/>
            <w:vMerge w:val="continue"/>
            <w:vAlign w:val="center"/>
          </w:tcPr>
          <w:p>
            <w:pPr>
              <w:ind w:left="0" w:firstLine="0"/>
              <w:rPr>
                <w:color w:val="000000" w:themeColor="text1"/>
                <w:highlight w:val="none"/>
                <w14:textFill>
                  <w14:solidFill>
                    <w14:schemeClr w14:val="tx1"/>
                  </w14:solidFill>
                </w14:textFill>
              </w:rPr>
            </w:pPr>
          </w:p>
        </w:tc>
      </w:tr>
    </w:tbl>
    <w:p>
      <w:pPr>
        <w:spacing w:before="0" w:after="0" w:afterAutospacing="0"/>
        <w:ind w:left="0" w:right="0" w:firstLine="0"/>
        <w:jc w:val="left"/>
        <w:rPr>
          <w:rFonts w:hAnsi="宋体"/>
          <w:color w:val="000000" w:themeColor="text1"/>
          <w:highlight w:val="none"/>
          <w14:textFill>
            <w14:solidFill>
              <w14:schemeClr w14:val="tx1"/>
            </w14:solidFill>
          </w14:textFill>
        </w:rPr>
      </w:pPr>
    </w:p>
    <w:p>
      <w:pPr>
        <w:spacing w:before="0" w:after="0" w:afterAutospacing="0"/>
        <w:ind w:right="0"/>
        <w:jc w:val="left"/>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注：</w:t>
      </w:r>
      <w:r>
        <w:rPr>
          <w:rFonts w:hint="eastAsia" w:hAnsi="宋体"/>
          <w:color w:val="000000" w:themeColor="text1"/>
          <w:highlight w:val="none"/>
          <w14:textFill>
            <w14:solidFill>
              <w14:schemeClr w14:val="tx1"/>
            </w14:solidFill>
          </w14:textFill>
        </w:rPr>
        <w:t>1.</w:t>
      </w:r>
      <w:r>
        <w:rPr>
          <w:rFonts w:hAnsi="宋体"/>
          <w:color w:val="000000" w:themeColor="text1"/>
          <w:highlight w:val="none"/>
          <w14:textFill>
            <w14:solidFill>
              <w14:schemeClr w14:val="tx1"/>
            </w14:solidFill>
          </w14:textFill>
        </w:rPr>
        <w:t>评审结果填写合格打</w:t>
      </w:r>
      <w:r>
        <w:rPr>
          <w:color w:val="000000" w:themeColor="text1"/>
          <w:highlight w:val="none"/>
          <w14:textFill>
            <w14:solidFill>
              <w14:schemeClr w14:val="tx1"/>
            </w14:solidFill>
          </w14:textFill>
        </w:rPr>
        <w:t>√</w:t>
      </w:r>
      <w:r>
        <w:rPr>
          <w:rFonts w:hAnsi="宋体"/>
          <w:color w:val="000000" w:themeColor="text1"/>
          <w:highlight w:val="none"/>
          <w14:textFill>
            <w14:solidFill>
              <w14:schemeClr w14:val="tx1"/>
            </w14:solidFill>
          </w14:textFill>
        </w:rPr>
        <w:t>，不合格打</w:t>
      </w:r>
      <w:r>
        <w:rPr>
          <w:color w:val="000000" w:themeColor="text1"/>
          <w:highlight w:val="none"/>
          <w14:textFill>
            <w14:solidFill>
              <w14:schemeClr w14:val="tx1"/>
            </w14:solidFill>
          </w14:textFill>
        </w:rPr>
        <w:t>×</w:t>
      </w:r>
      <w:r>
        <w:rPr>
          <w:rFonts w:hAnsi="宋体"/>
          <w:color w:val="000000" w:themeColor="text1"/>
          <w:highlight w:val="none"/>
          <w14:textFill>
            <w14:solidFill>
              <w14:schemeClr w14:val="tx1"/>
            </w14:solidFill>
          </w14:textFill>
        </w:rPr>
        <w:t>，凡评审结果有一项不合格者，结论为不通过。</w:t>
      </w: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pStyle w:val="2"/>
        <w:spacing w:after="0" w:line="360" w:lineRule="auto"/>
        <w:ind w:left="0" w:leftChars="0" w:right="-57" w:firstLine="0" w:firstLineChars="0"/>
        <w:rPr>
          <w:rFonts w:hint="eastAsia"/>
          <w:color w:val="auto"/>
          <w:sz w:val="21"/>
          <w:szCs w:val="21"/>
          <w:highlight w:val="none"/>
        </w:rPr>
      </w:pPr>
      <w:bookmarkStart w:id="1683" w:name="_Toc2022"/>
      <w:r>
        <w:rPr>
          <w:rFonts w:hint="eastAsia"/>
          <w:color w:val="auto"/>
          <w:sz w:val="21"/>
          <w:szCs w:val="21"/>
          <w:highlight w:val="none"/>
        </w:rPr>
        <w:t>附表三</w:t>
      </w:r>
      <w:r>
        <w:rPr>
          <w:rFonts w:hint="eastAsia"/>
          <w:color w:val="auto"/>
          <w:sz w:val="21"/>
          <w:szCs w:val="21"/>
          <w:highlight w:val="none"/>
          <w:lang w:val="en-US" w:eastAsia="zh-CN"/>
        </w:rPr>
        <w:t xml:space="preserve">  </w:t>
      </w:r>
      <w:r>
        <w:rPr>
          <w:rFonts w:hint="eastAsia"/>
          <w:color w:val="auto"/>
          <w:sz w:val="21"/>
          <w:szCs w:val="21"/>
          <w:highlight w:val="none"/>
        </w:rPr>
        <w:t>经济初步评审表</w:t>
      </w:r>
      <w:bookmarkEnd w:id="1683"/>
    </w:p>
    <w:p>
      <w:pPr>
        <w:spacing w:before="0"/>
        <w:ind w:right="0" w:firstLine="0"/>
        <w:jc w:val="center"/>
        <w:rPr>
          <w:b/>
          <w:color w:val="auto"/>
          <w:sz w:val="24"/>
          <w:szCs w:val="24"/>
          <w:highlight w:val="none"/>
        </w:rPr>
      </w:pPr>
      <w:r>
        <w:rPr>
          <w:rFonts w:hint="eastAsia" w:hAnsi="宋体"/>
          <w:b/>
          <w:color w:val="auto"/>
          <w:sz w:val="24"/>
          <w:szCs w:val="24"/>
          <w:highlight w:val="none"/>
        </w:rPr>
        <w:t>经济初步</w:t>
      </w:r>
      <w:r>
        <w:rPr>
          <w:rFonts w:hAnsi="宋体"/>
          <w:b/>
          <w:color w:val="auto"/>
          <w:sz w:val="24"/>
          <w:szCs w:val="24"/>
          <w:highlight w:val="none"/>
        </w:rPr>
        <w:t>评审表</w:t>
      </w:r>
    </w:p>
    <w:tbl>
      <w:tblPr>
        <w:tblStyle w:val="27"/>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096"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snapToGrid w:val="0"/>
                <w:color w:val="auto"/>
                <w:highlight w:val="none"/>
              </w:rPr>
              <w:t>比选申请</w:t>
            </w:r>
            <w:r>
              <w:rPr>
                <w:snapToGrid w:val="0"/>
                <w:color w:val="auto"/>
                <w:highlight w:val="none"/>
              </w:rPr>
              <w:t>文件按规定签署</w:t>
            </w:r>
            <w:r>
              <w:rPr>
                <w:rFonts w:hint="eastAsia"/>
                <w:snapToGrid w:val="0"/>
                <w:color w:val="auto"/>
                <w:highlight w:val="none"/>
              </w:rPr>
              <w:t>和</w:t>
            </w:r>
            <w:r>
              <w:rPr>
                <w:snapToGrid w:val="0"/>
                <w:color w:val="auto"/>
                <w:highlight w:val="none"/>
              </w:rPr>
              <w:t>盖章</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color w:val="auto"/>
                <w:highlight w:val="none"/>
              </w:rPr>
              <w:t>2</w:t>
            </w:r>
          </w:p>
        </w:tc>
        <w:tc>
          <w:tcPr>
            <w:tcW w:w="6096" w:type="dxa"/>
            <w:vAlign w:val="center"/>
          </w:tcPr>
          <w:p>
            <w:pPr>
              <w:ind w:left="0" w:firstLine="0"/>
              <w:rPr>
                <w:color w:val="auto"/>
                <w:highlight w:val="none"/>
              </w:rPr>
            </w:pPr>
            <w:r>
              <w:rPr>
                <w:rFonts w:hint="eastAsia"/>
                <w:snapToGrid w:val="0"/>
                <w:color w:val="auto"/>
                <w:highlight w:val="none"/>
              </w:rPr>
              <w:t>比选申请文件按规定的格式填写，内容齐全；</w:t>
            </w:r>
            <w:r>
              <w:rPr>
                <w:rFonts w:hint="eastAsia"/>
                <w:color w:val="auto"/>
                <w:highlight w:val="none"/>
              </w:rPr>
              <w:t>比选申请函</w:t>
            </w:r>
            <w:r>
              <w:rPr>
                <w:rFonts w:hint="eastAsia"/>
                <w:snapToGrid w:val="0"/>
                <w:color w:val="auto"/>
                <w:highlight w:val="none"/>
              </w:rPr>
              <w:t>中没有关键字迹模糊、无法辨认或含义不明确的（应按照比选文件规定第四章比选文件格式填写）。</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color w:val="auto"/>
                <w:highlight w:val="none"/>
              </w:rPr>
            </w:pPr>
            <w:r>
              <w:rPr>
                <w:color w:val="auto"/>
                <w:highlight w:val="none"/>
              </w:rPr>
              <w:t>3</w:t>
            </w:r>
          </w:p>
        </w:tc>
        <w:tc>
          <w:tcPr>
            <w:tcW w:w="6096" w:type="dxa"/>
            <w:vAlign w:val="center"/>
          </w:tcPr>
          <w:p>
            <w:pPr>
              <w:ind w:left="0" w:firstLine="0"/>
              <w:rPr>
                <w:color w:val="auto"/>
                <w:highlight w:val="none"/>
              </w:rPr>
            </w:pPr>
            <w:r>
              <w:rPr>
                <w:rFonts w:hint="eastAsia"/>
                <w:snapToGrid w:val="0"/>
                <w:color w:val="auto"/>
                <w:highlight w:val="none"/>
              </w:rPr>
              <w:t>比选申请有效期满足比选文件要求。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4</w:t>
            </w:r>
          </w:p>
        </w:tc>
        <w:tc>
          <w:tcPr>
            <w:tcW w:w="6096" w:type="dxa"/>
            <w:vAlign w:val="center"/>
          </w:tcPr>
          <w:p>
            <w:pPr>
              <w:ind w:left="0" w:firstLine="0"/>
              <w:rPr>
                <w:snapToGrid w:val="0"/>
                <w:color w:val="auto"/>
                <w:highlight w:val="none"/>
              </w:rPr>
            </w:pPr>
            <w:r>
              <w:rPr>
                <w:rFonts w:hint="eastAsia"/>
                <w:snapToGrid w:val="0"/>
                <w:color w:val="auto"/>
                <w:highlight w:val="none"/>
              </w:rPr>
              <w:t>比选</w:t>
            </w:r>
            <w:r>
              <w:rPr>
                <w:snapToGrid w:val="0"/>
                <w:color w:val="auto"/>
                <w:highlight w:val="none"/>
              </w:rPr>
              <w:t>报价</w:t>
            </w:r>
            <w:r>
              <w:rPr>
                <w:rFonts w:hint="eastAsia"/>
                <w:snapToGrid w:val="0"/>
                <w:color w:val="auto"/>
                <w:highlight w:val="none"/>
              </w:rPr>
              <w:t>未</w:t>
            </w:r>
            <w:r>
              <w:rPr>
                <w:snapToGrid w:val="0"/>
                <w:color w:val="auto"/>
                <w:highlight w:val="none"/>
              </w:rPr>
              <w:t>超过</w:t>
            </w:r>
            <w:r>
              <w:rPr>
                <w:rFonts w:hint="eastAsia"/>
                <w:snapToGrid w:val="0"/>
                <w:color w:val="auto"/>
                <w:highlight w:val="none"/>
              </w:rPr>
              <w:t>上限控制价或分项上限控制价的。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5</w:t>
            </w:r>
          </w:p>
        </w:tc>
        <w:tc>
          <w:tcPr>
            <w:tcW w:w="6096" w:type="dxa"/>
            <w:vAlign w:val="center"/>
          </w:tcPr>
          <w:p>
            <w:pPr>
              <w:ind w:left="0" w:firstLine="0"/>
              <w:rPr>
                <w:color w:val="auto"/>
                <w:highlight w:val="none"/>
              </w:rPr>
            </w:pPr>
            <w:r>
              <w:rPr>
                <w:rFonts w:hint="eastAsia" w:eastAsia="宋体"/>
                <w:snapToGrid w:val="0"/>
                <w:color w:val="auto"/>
                <w:highlight w:val="none"/>
                <w:lang w:eastAsia="zh-CN"/>
              </w:rPr>
              <w:t>比选申请人</w:t>
            </w:r>
            <w:r>
              <w:rPr>
                <w:rFonts w:hint="eastAsia"/>
                <w:snapToGrid w:val="0"/>
                <w:color w:val="auto"/>
                <w:highlight w:val="none"/>
              </w:rPr>
              <w:t>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6</w:t>
            </w:r>
          </w:p>
        </w:tc>
        <w:tc>
          <w:tcPr>
            <w:tcW w:w="6096" w:type="dxa"/>
            <w:vAlign w:val="center"/>
          </w:tcPr>
          <w:p>
            <w:pPr>
              <w:ind w:left="0" w:firstLine="0"/>
              <w:rPr>
                <w:color w:val="auto"/>
                <w:highlight w:val="none"/>
              </w:rPr>
            </w:pPr>
            <w:r>
              <w:rPr>
                <w:rFonts w:hint="eastAsia"/>
                <w:snapToGrid w:val="0"/>
                <w:color w:val="auto"/>
                <w:highlight w:val="none"/>
              </w:rPr>
              <w:t>比选</w:t>
            </w:r>
            <w:r>
              <w:rPr>
                <w:snapToGrid w:val="0"/>
                <w:color w:val="auto"/>
                <w:highlight w:val="none"/>
              </w:rPr>
              <w:t>报价固定</w:t>
            </w:r>
            <w:r>
              <w:rPr>
                <w:rFonts w:hint="eastAsia"/>
                <w:snapToGrid w:val="0"/>
                <w:color w:val="auto"/>
                <w:highlight w:val="none"/>
              </w:rPr>
              <w:t>，</w:t>
            </w:r>
            <w:r>
              <w:rPr>
                <w:snapToGrid w:val="0"/>
                <w:color w:val="auto"/>
                <w:highlight w:val="none"/>
              </w:rPr>
              <w:t>或同一方案</w:t>
            </w:r>
            <w:r>
              <w:rPr>
                <w:rFonts w:hint="eastAsia"/>
                <w:snapToGrid w:val="0"/>
                <w:color w:val="auto"/>
                <w:highlight w:val="none"/>
              </w:rPr>
              <w:t>无</w:t>
            </w:r>
            <w:r>
              <w:rPr>
                <w:snapToGrid w:val="0"/>
                <w:color w:val="auto"/>
                <w:highlight w:val="none"/>
              </w:rPr>
              <w:t>选择性报价</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7</w:t>
            </w:r>
          </w:p>
        </w:tc>
        <w:tc>
          <w:tcPr>
            <w:tcW w:w="6096" w:type="dxa"/>
            <w:vAlign w:val="center"/>
          </w:tcPr>
          <w:p>
            <w:pPr>
              <w:ind w:left="0" w:firstLine="0"/>
              <w:rPr>
                <w:color w:val="auto"/>
                <w:highlight w:val="none"/>
              </w:rPr>
            </w:pPr>
            <w:r>
              <w:rPr>
                <w:rFonts w:hint="eastAsia"/>
                <w:snapToGrid w:val="0"/>
                <w:color w:val="auto"/>
                <w:highlight w:val="none"/>
                <w:lang w:val="en-US" w:eastAsia="zh-CN"/>
              </w:rPr>
              <w:t>服务</w:t>
            </w:r>
            <w:r>
              <w:rPr>
                <w:rFonts w:hint="eastAsia"/>
                <w:snapToGrid w:val="0"/>
                <w:color w:val="auto"/>
                <w:highlight w:val="none"/>
              </w:rPr>
              <w:t>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8</w:t>
            </w:r>
          </w:p>
        </w:tc>
        <w:tc>
          <w:tcPr>
            <w:tcW w:w="6096" w:type="dxa"/>
            <w:vAlign w:val="center"/>
          </w:tcPr>
          <w:p>
            <w:pPr>
              <w:ind w:left="0" w:firstLine="0"/>
              <w:rPr>
                <w:color w:val="auto"/>
                <w:highlight w:val="none"/>
              </w:rPr>
            </w:pPr>
            <w:r>
              <w:rPr>
                <w:rFonts w:hint="eastAsia"/>
                <w:color w:val="auto"/>
                <w:highlight w:val="none"/>
              </w:rPr>
              <w:t>比选报价清单无缺、漏项。</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9</w:t>
            </w:r>
          </w:p>
        </w:tc>
        <w:tc>
          <w:tcPr>
            <w:tcW w:w="6096" w:type="dxa"/>
            <w:vAlign w:val="center"/>
          </w:tcPr>
          <w:p>
            <w:pPr>
              <w:ind w:left="0" w:firstLine="0"/>
              <w:rPr>
                <w:color w:val="auto"/>
                <w:highlight w:val="none"/>
              </w:rPr>
            </w:pPr>
            <w:r>
              <w:rPr>
                <w:rFonts w:hint="eastAsia"/>
                <w:color w:val="auto"/>
                <w:highlight w:val="none"/>
              </w:rPr>
              <w:t>无比选</w:t>
            </w:r>
            <w:r>
              <w:rPr>
                <w:color w:val="auto"/>
                <w:highlight w:val="none"/>
              </w:rPr>
              <w:t>文件、法律、法规规定的其他</w:t>
            </w:r>
            <w:r>
              <w:rPr>
                <w:rFonts w:hint="eastAsia"/>
                <w:color w:val="auto"/>
                <w:highlight w:val="none"/>
              </w:rPr>
              <w:t>否决投标情况。</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line="276" w:lineRule="auto"/>
        <w:ind w:right="0" w:firstLine="0"/>
        <w:rPr>
          <w:rFonts w:hAnsi="宋体"/>
          <w:color w:val="auto"/>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after="0" w:afterAutospacing="0" w:line="276" w:lineRule="auto"/>
        <w:ind w:right="0" w:firstLine="200"/>
        <w:jc w:val="left"/>
        <w:rPr>
          <w:rFonts w:ascii="宋体" w:hAnsi="宋体"/>
          <w:b/>
          <w:color w:val="auto"/>
          <w:highlight w:val="none"/>
        </w:rPr>
        <w:sectPr>
          <w:pgSz w:w="11905" w:h="16838"/>
          <w:pgMar w:top="1418" w:right="1418" w:bottom="1418" w:left="1418" w:header="454" w:footer="567" w:gutter="0"/>
          <w:pgNumType w:fmt="decimal"/>
          <w:cols w:space="720" w:num="1"/>
          <w:docGrid w:linePitch="319" w:charSpace="0"/>
        </w:sectPr>
      </w:pPr>
      <w:r>
        <w:rPr>
          <w:rFonts w:hAnsi="宋体"/>
          <w:color w:val="auto"/>
          <w:highlight w:val="none"/>
        </w:rPr>
        <w:t>2.</w:t>
      </w:r>
      <w:r>
        <w:rPr>
          <w:rFonts w:hint="eastAsia" w:hAnsi="宋体"/>
          <w:color w:val="auto"/>
          <w:highlight w:val="none"/>
        </w:rPr>
        <w:t>“缺、漏项”是指</w:t>
      </w:r>
      <w:r>
        <w:rPr>
          <w:rFonts w:hint="eastAsia" w:hAnsi="宋体"/>
          <w:color w:val="auto"/>
          <w:highlight w:val="none"/>
          <w:lang w:eastAsia="zh-CN"/>
        </w:rPr>
        <w:t>比选申请人</w:t>
      </w:r>
      <w:r>
        <w:rPr>
          <w:rFonts w:hint="eastAsia" w:hAnsi="宋体"/>
          <w:color w:val="auto"/>
          <w:highlight w:val="none"/>
        </w:rPr>
        <w:t>未按照招标人提供的清单项进行报价，</w:t>
      </w:r>
      <w:r>
        <w:rPr>
          <w:rFonts w:hint="eastAsia" w:hAnsi="宋体"/>
          <w:color w:val="auto"/>
          <w:highlight w:val="none"/>
          <w:lang w:eastAsia="zh-CN"/>
        </w:rPr>
        <w:t>比选申请人</w:t>
      </w:r>
      <w:r>
        <w:rPr>
          <w:rFonts w:hint="eastAsia" w:hAnsi="宋体"/>
          <w:color w:val="auto"/>
          <w:highlight w:val="none"/>
        </w:rPr>
        <w:t>的报价清单中缺少某项清单或报价。</w:t>
      </w:r>
    </w:p>
    <w:p>
      <w:pPr>
        <w:pStyle w:val="2"/>
        <w:spacing w:after="0" w:line="360" w:lineRule="auto"/>
        <w:ind w:left="0" w:leftChars="0" w:right="-57" w:firstLine="0" w:firstLineChars="0"/>
        <w:rPr>
          <w:rFonts w:hint="eastAsia"/>
          <w:color w:val="auto"/>
          <w:sz w:val="21"/>
          <w:szCs w:val="21"/>
          <w:highlight w:val="none"/>
        </w:rPr>
      </w:pPr>
      <w:bookmarkStart w:id="1684" w:name="_Toc9220"/>
      <w:bookmarkStart w:id="1685" w:name="_Toc32725"/>
      <w:bookmarkStart w:id="1686" w:name="_Toc414290588"/>
      <w:bookmarkStart w:id="1687" w:name="_Toc10654"/>
      <w:bookmarkStart w:id="1688" w:name="_Toc22594"/>
      <w:bookmarkStart w:id="1689" w:name="_Toc21541"/>
      <w:bookmarkStart w:id="1690" w:name="_Toc22896"/>
      <w:bookmarkStart w:id="1691" w:name="_Toc24793"/>
      <w:bookmarkStart w:id="1692" w:name="_Toc10414"/>
      <w:bookmarkStart w:id="1693" w:name="_Toc11048"/>
      <w:bookmarkStart w:id="1694" w:name="_Toc4223"/>
      <w:bookmarkStart w:id="1695" w:name="_Toc1480"/>
      <w:bookmarkStart w:id="1696" w:name="_Toc22091"/>
      <w:bookmarkStart w:id="1697" w:name="_Toc27431"/>
      <w:bookmarkStart w:id="1698" w:name="_Toc8803"/>
      <w:bookmarkStart w:id="1699" w:name="_Toc1145"/>
      <w:bookmarkStart w:id="1700" w:name="_Toc492478858"/>
      <w:bookmarkStart w:id="1701" w:name="_Toc20211"/>
      <w:bookmarkStart w:id="1702" w:name="_Toc6960"/>
      <w:bookmarkStart w:id="1703" w:name="_Toc6932"/>
      <w:r>
        <w:rPr>
          <w:rFonts w:hint="eastAsia"/>
          <w:color w:val="auto"/>
          <w:sz w:val="21"/>
          <w:szCs w:val="21"/>
          <w:highlight w:val="none"/>
        </w:rPr>
        <w:t>附表四 比选申请价格评审表</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比选申请价格评审表</w:t>
      </w:r>
    </w:p>
    <w:tbl>
      <w:tblPr>
        <w:tblStyle w:val="27"/>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注：1.如有修正，</w:t>
      </w:r>
      <w:r>
        <w:rPr>
          <w:rFonts w:hint="eastAsia" w:hAnsi="宋体"/>
          <w:color w:val="auto"/>
          <w:highlight w:val="none"/>
        </w:rPr>
        <w:t>评审委员会</w:t>
      </w:r>
      <w:r>
        <w:rPr>
          <w:rFonts w:hint="eastAsia" w:ascii="宋体" w:hAnsi="宋体"/>
          <w:color w:val="auto"/>
          <w:highlight w:val="none"/>
        </w:rPr>
        <w:t>需填写附表《比选申请报价修正表》并由</w:t>
      </w:r>
      <w:r>
        <w:rPr>
          <w:rFonts w:hint="eastAsia" w:ascii="宋体" w:hAnsi="宋体"/>
          <w:color w:val="auto"/>
          <w:highlight w:val="none"/>
          <w:lang w:eastAsia="zh-CN"/>
        </w:rPr>
        <w:t>比选申请人</w:t>
      </w:r>
      <w:r>
        <w:rPr>
          <w:rFonts w:hint="eastAsia" w:ascii="宋体" w:hAnsi="宋体"/>
          <w:color w:val="auto"/>
          <w:highlight w:val="none"/>
        </w:rPr>
        <w:t>代表签字确认；.如无修正，评审价=比选申请报价。</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2.修正后的总价若高于比选申请报价，则中选价以比选申请报价为准，评审总价以修正后的总价为准；修正后的总价若低于比选申请报价，则中选价以修正后总价为准，评审总价以比选申请报价为准。如</w:t>
      </w:r>
      <w:r>
        <w:rPr>
          <w:rFonts w:hint="eastAsia" w:ascii="宋体" w:hAnsi="宋体"/>
          <w:color w:val="auto"/>
          <w:highlight w:val="none"/>
          <w:lang w:eastAsia="zh-CN"/>
        </w:rPr>
        <w:t>比选申请人</w:t>
      </w:r>
      <w:r>
        <w:rPr>
          <w:rFonts w:hint="eastAsia" w:ascii="宋体" w:hAnsi="宋体"/>
          <w:color w:val="auto"/>
          <w:highlight w:val="none"/>
        </w:rPr>
        <w:t>不接受按以上规则确定的评审总价和中选价，则其比选申请将被拒绝。</w:t>
      </w: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p>
      <w:pPr>
        <w:pStyle w:val="2"/>
        <w:spacing w:after="0" w:line="360" w:lineRule="auto"/>
        <w:ind w:left="0" w:leftChars="0" w:right="-57" w:firstLine="0" w:firstLineChars="0"/>
        <w:rPr>
          <w:rFonts w:hint="eastAsia"/>
          <w:color w:val="auto"/>
          <w:sz w:val="21"/>
          <w:szCs w:val="21"/>
          <w:highlight w:val="none"/>
        </w:rPr>
      </w:pPr>
      <w:bookmarkStart w:id="1704" w:name="_Toc26895"/>
      <w:r>
        <w:rPr>
          <w:rFonts w:hint="eastAsia"/>
          <w:color w:val="auto"/>
          <w:sz w:val="21"/>
          <w:szCs w:val="21"/>
          <w:highlight w:val="none"/>
        </w:rPr>
        <w:t>附表：比选申请报价修正表</w:t>
      </w:r>
      <w:bookmarkEnd w:id="1704"/>
    </w:p>
    <w:tbl>
      <w:tblPr>
        <w:tblStyle w:val="27"/>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lang w:eastAsia="zh-CN"/>
              </w:rPr>
              <w:t>比选申请人</w:t>
            </w:r>
            <w:r>
              <w:rPr>
                <w:rFonts w:hint="eastAsia" w:ascii="宋体" w:hAnsi="宋体"/>
                <w:b/>
                <w:color w:val="auto"/>
                <w:sz w:val="24"/>
                <w:szCs w:val="24"/>
                <w:highlight w:val="none"/>
              </w:rPr>
              <w:t>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lang w:eastAsia="zh-CN"/>
              </w:rPr>
              <w:t>比选申请人</w:t>
            </w:r>
            <w:r>
              <w:rPr>
                <w:rFonts w:hint="eastAsia" w:ascii="宋体" w:hAnsi="宋体"/>
                <w:b/>
                <w:color w:val="auto"/>
                <w:sz w:val="24"/>
                <w:szCs w:val="24"/>
                <w:highlight w:val="none"/>
              </w:rPr>
              <w:t>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hint="eastAsia" w:ascii="宋体" w:hAnsi="宋体" w:eastAsia="宋体"/>
                <w:b/>
                <w:color w:val="auto"/>
                <w:sz w:val="24"/>
                <w:szCs w:val="24"/>
                <w:highlight w:val="none"/>
                <w:lang w:eastAsia="zh-CN"/>
              </w:rPr>
            </w:pPr>
            <w:r>
              <w:rPr>
                <w:rFonts w:hint="eastAsia" w:ascii="宋体" w:hAnsi="宋体"/>
                <w:b/>
                <w:color w:val="auto"/>
                <w:sz w:val="24"/>
                <w:szCs w:val="24"/>
                <w:highlight w:val="none"/>
                <w:lang w:eastAsia="zh-CN"/>
              </w:rPr>
              <w:t>比选申请人</w:t>
            </w:r>
          </w:p>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spacing w:before="0" w:after="0"/>
        <w:ind w:left="420" w:right="0" w:firstLine="0"/>
        <w:jc w:val="left"/>
        <w:rPr>
          <w:rFonts w:ascii="宋体" w:hAnsi="宋体"/>
          <w:color w:val="auto"/>
          <w:highlight w:val="none"/>
        </w:rPr>
      </w:pPr>
      <w:r>
        <w:rPr>
          <w:rFonts w:hint="eastAsia" w:ascii="宋体" w:hAnsi="宋体"/>
          <w:color w:val="auto"/>
          <w:highlight w:val="none"/>
        </w:rPr>
        <w:t>注：修正后的总价若高于比选申请报价，则中选价以比选申请报价为准，评审总价以修正后的总价为准；修正后的总价若低于比选申请报价，则中选价以修正后总价为准，评审总价以比选申请报价为准。如</w:t>
      </w:r>
      <w:r>
        <w:rPr>
          <w:rFonts w:hint="eastAsia" w:ascii="宋体" w:hAnsi="宋体"/>
          <w:color w:val="auto"/>
          <w:highlight w:val="none"/>
          <w:lang w:eastAsia="zh-CN"/>
        </w:rPr>
        <w:t>比选申请人</w:t>
      </w:r>
      <w:r>
        <w:rPr>
          <w:rFonts w:hint="eastAsia" w:ascii="宋体" w:hAnsi="宋体"/>
          <w:color w:val="auto"/>
          <w:highlight w:val="none"/>
        </w:rPr>
        <w:t>不接受按以上规则确定的评审总价和中选价，则其比选申请将被拒绝。</w:t>
      </w:r>
    </w:p>
    <w:p>
      <w:pPr>
        <w:rPr>
          <w:color w:val="auto"/>
          <w:highlight w:val="none"/>
        </w:rPr>
      </w:pPr>
    </w:p>
    <w:p>
      <w:pPr>
        <w:spacing w:before="0" w:after="0" w:afterAutospacing="0"/>
        <w:ind w:left="0" w:right="0" w:firstLine="2940" w:firstLineChars="1400"/>
        <w:jc w:val="left"/>
        <w:rPr>
          <w:rFonts w:hAnsi="宋体"/>
          <w:color w:val="000000" w:themeColor="text1"/>
          <w:highlight w:val="none"/>
          <w14:textFill>
            <w14:solidFill>
              <w14:schemeClr w14:val="tx1"/>
            </w14:solidFill>
          </w14:textFill>
        </w:rPr>
      </w:pPr>
    </w:p>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Pr>
        <w:spacing w:before="0" w:after="0"/>
        <w:ind w:left="0" w:right="0" w:firstLine="0"/>
        <w:jc w:val="left"/>
        <w:rPr>
          <w:rFonts w:ascii="宋体" w:hAnsi="宋体"/>
          <w:color w:val="000000" w:themeColor="text1"/>
          <w:highlight w:val="none"/>
          <w14:textFill>
            <w14:solidFill>
              <w14:schemeClr w14:val="tx1"/>
            </w14:solidFill>
          </w14:textFill>
        </w:rPr>
      </w:pPr>
    </w:p>
    <w:sectPr>
      <w:headerReference r:id="rId11" w:type="default"/>
      <w:footerReference r:id="rId12" w:type="default"/>
      <w:pgSz w:w="16838" w:h="11905" w:orient="landscape"/>
      <w:pgMar w:top="1418" w:right="1418" w:bottom="1418" w:left="1304" w:header="454" w:footer="567" w:gutter="0"/>
      <w:pgNumType w:fmt="decimal"/>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p>
    <w:pPr>
      <w:pStyle w:val="17"/>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48387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33985" cy="483870"/>
                      </a:xfrm>
                      <a:prstGeom prst="rect">
                        <a:avLst/>
                      </a:prstGeom>
                      <a:noFill/>
                      <a:ln w="6350" cap="flat">
                        <a:noFill/>
                      </a:ln>
                      <a:effectLst/>
                    </wps:spPr>
                    <wps:txbx>
                      <w:txbxContent>
                        <w:p>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38.1pt;width:10.55pt;mso-position-horizontal:center;mso-position-horizontal-relative:margin;mso-wrap-style:none;z-index:251659264;mso-width-relative:page;mso-height-relative:page;" filled="f" stroked="f" coordsize="21600,21600" o:gfxdata="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jX569IAAAADAQAADwAAAAAAAAABACAAAAAiAAAAZHJzL2Rvd25y&#10;ZXYueG1sUEsBAhQAFAAAAAgAh07iQH1mOiw9AgAAbgQAAA4AAAAAAAAAAQAgAAAAIQEAAGRycy9l&#10;Mm9Eb2MueG1sUEsFBgAAAAAGAAYAWQEAANAFAAAAAA==&#10;">
              <v:fill on="f" focussize="0,0"/>
              <v:stroke on="f" weight="0.5pt"/>
              <v:imagedata o:title=""/>
              <o:lock v:ext="edit" aspectratio="f"/>
              <v:textbox inset="0mm,0mm,0mm,0mm" style="mso-fit-shape-to-text:t;">
                <w:txbxContent>
                  <w:p>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left" w:pos="2847"/>
        <w:tab w:val="left" w:pos="3510"/>
        <w:tab w:val="left" w:pos="4002"/>
        <w:tab w:val="clear" w:pos="4153"/>
        <w:tab w:val="clear" w:pos="8306"/>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0"/>
      <w:ind w:right="-57" w:firstLine="0"/>
      <w:jc w:val="both"/>
      <w:rPr>
        <w:rFonts w:ascii="宋体" w:hAnsi="宋体"/>
        <w:color w:val="000000"/>
        <w:sz w:val="15"/>
        <w:szCs w:val="15"/>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01C73"/>
    <w:multiLevelType w:val="singleLevel"/>
    <w:tmpl w:val="8AC01C73"/>
    <w:lvl w:ilvl="0" w:tentative="0">
      <w:start w:val="1"/>
      <w:numFmt w:val="chineseCounting"/>
      <w:suff w:val="nothing"/>
      <w:lvlText w:val="%1、"/>
      <w:lvlJc w:val="left"/>
      <w:rPr>
        <w:rFonts w:hint="eastAsia"/>
      </w:rPr>
    </w:lvl>
  </w:abstractNum>
  <w:abstractNum w:abstractNumId="1">
    <w:nsid w:val="C21D4D0E"/>
    <w:multiLevelType w:val="singleLevel"/>
    <w:tmpl w:val="C21D4D0E"/>
    <w:lvl w:ilvl="0" w:tentative="0">
      <w:start w:val="9"/>
      <w:numFmt w:val="decimal"/>
      <w:suff w:val="space"/>
      <w:lvlText w:val="%1."/>
      <w:lvlJc w:val="left"/>
    </w:lvl>
  </w:abstractNum>
  <w:abstractNum w:abstractNumId="2">
    <w:nsid w:val="CE075866"/>
    <w:multiLevelType w:val="singleLevel"/>
    <w:tmpl w:val="CE075866"/>
    <w:lvl w:ilvl="0" w:tentative="0">
      <w:start w:val="1"/>
      <w:numFmt w:val="decimal"/>
      <w:suff w:val="nothing"/>
      <w:lvlText w:val="（%1）"/>
      <w:lvlJc w:val="left"/>
    </w:lvl>
  </w:abstractNum>
  <w:abstractNum w:abstractNumId="3">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4">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5">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8">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num w:numId="1">
    <w:abstractNumId w:val="5"/>
  </w:num>
  <w:num w:numId="2">
    <w:abstractNumId w:val="1"/>
  </w:num>
  <w:num w:numId="3">
    <w:abstractNumId w:val="4"/>
  </w:num>
  <w:num w:numId="4">
    <w:abstractNumId w:val="3"/>
  </w:num>
  <w:num w:numId="5">
    <w:abstractNumId w:val="8"/>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3YWY4ZWRiZmQ1NWRmNzU5M2Y1YzdmMzFiMjdiZjIifQ=="/>
  </w:docVars>
  <w:rsids>
    <w:rsidRoot w:val="00172A27"/>
    <w:rsid w:val="00000139"/>
    <w:rsid w:val="0000094A"/>
    <w:rsid w:val="000045EA"/>
    <w:rsid w:val="00012AEC"/>
    <w:rsid w:val="00012C25"/>
    <w:rsid w:val="000143B4"/>
    <w:rsid w:val="00020035"/>
    <w:rsid w:val="000210E0"/>
    <w:rsid w:val="00022E4E"/>
    <w:rsid w:val="00022F88"/>
    <w:rsid w:val="00023621"/>
    <w:rsid w:val="00023D36"/>
    <w:rsid w:val="0003101D"/>
    <w:rsid w:val="00033132"/>
    <w:rsid w:val="000371BB"/>
    <w:rsid w:val="00040BF4"/>
    <w:rsid w:val="00042A74"/>
    <w:rsid w:val="000437E6"/>
    <w:rsid w:val="00043E88"/>
    <w:rsid w:val="00053D38"/>
    <w:rsid w:val="00053F20"/>
    <w:rsid w:val="00054103"/>
    <w:rsid w:val="0005746B"/>
    <w:rsid w:val="00063325"/>
    <w:rsid w:val="000656CF"/>
    <w:rsid w:val="00070470"/>
    <w:rsid w:val="00072E66"/>
    <w:rsid w:val="00074337"/>
    <w:rsid w:val="00075C8A"/>
    <w:rsid w:val="00076711"/>
    <w:rsid w:val="0008222E"/>
    <w:rsid w:val="0008473D"/>
    <w:rsid w:val="00084F1D"/>
    <w:rsid w:val="00087064"/>
    <w:rsid w:val="00092270"/>
    <w:rsid w:val="0009493E"/>
    <w:rsid w:val="00095EF2"/>
    <w:rsid w:val="00096990"/>
    <w:rsid w:val="000A01FC"/>
    <w:rsid w:val="000A0577"/>
    <w:rsid w:val="000A13B5"/>
    <w:rsid w:val="000A1767"/>
    <w:rsid w:val="000A1C58"/>
    <w:rsid w:val="000A30AB"/>
    <w:rsid w:val="000A68DB"/>
    <w:rsid w:val="000B339F"/>
    <w:rsid w:val="000B34C7"/>
    <w:rsid w:val="000B4486"/>
    <w:rsid w:val="000C1668"/>
    <w:rsid w:val="000C1E70"/>
    <w:rsid w:val="000C20C1"/>
    <w:rsid w:val="000C271F"/>
    <w:rsid w:val="000C53FF"/>
    <w:rsid w:val="000C56A1"/>
    <w:rsid w:val="000C68D6"/>
    <w:rsid w:val="000D2B9F"/>
    <w:rsid w:val="000D3045"/>
    <w:rsid w:val="000D4130"/>
    <w:rsid w:val="000D4905"/>
    <w:rsid w:val="000E072A"/>
    <w:rsid w:val="000E0F81"/>
    <w:rsid w:val="000E268B"/>
    <w:rsid w:val="000E2CF2"/>
    <w:rsid w:val="000E3126"/>
    <w:rsid w:val="000E5469"/>
    <w:rsid w:val="000E732D"/>
    <w:rsid w:val="000E7DA5"/>
    <w:rsid w:val="000F251C"/>
    <w:rsid w:val="000F4CFD"/>
    <w:rsid w:val="000F6EB3"/>
    <w:rsid w:val="00102D53"/>
    <w:rsid w:val="001052CE"/>
    <w:rsid w:val="00110B51"/>
    <w:rsid w:val="0011106B"/>
    <w:rsid w:val="0011296C"/>
    <w:rsid w:val="001207B4"/>
    <w:rsid w:val="00121D99"/>
    <w:rsid w:val="001250E7"/>
    <w:rsid w:val="0012593E"/>
    <w:rsid w:val="00127490"/>
    <w:rsid w:val="001315CE"/>
    <w:rsid w:val="00135B62"/>
    <w:rsid w:val="00136FF6"/>
    <w:rsid w:val="00137296"/>
    <w:rsid w:val="00140D17"/>
    <w:rsid w:val="00142D8B"/>
    <w:rsid w:val="0014430C"/>
    <w:rsid w:val="00145D71"/>
    <w:rsid w:val="001462EA"/>
    <w:rsid w:val="0014707F"/>
    <w:rsid w:val="00150FAE"/>
    <w:rsid w:val="001520D4"/>
    <w:rsid w:val="001528F9"/>
    <w:rsid w:val="00154494"/>
    <w:rsid w:val="00155FD4"/>
    <w:rsid w:val="001564A5"/>
    <w:rsid w:val="00157570"/>
    <w:rsid w:val="00164141"/>
    <w:rsid w:val="00165AFA"/>
    <w:rsid w:val="00165FC8"/>
    <w:rsid w:val="00166AC6"/>
    <w:rsid w:val="001702CD"/>
    <w:rsid w:val="0017175E"/>
    <w:rsid w:val="00171C5C"/>
    <w:rsid w:val="00171F3D"/>
    <w:rsid w:val="00172A27"/>
    <w:rsid w:val="00176DD7"/>
    <w:rsid w:val="00180318"/>
    <w:rsid w:val="0018286A"/>
    <w:rsid w:val="00186A28"/>
    <w:rsid w:val="001924EF"/>
    <w:rsid w:val="00196E63"/>
    <w:rsid w:val="001A0962"/>
    <w:rsid w:val="001A1610"/>
    <w:rsid w:val="001A27E8"/>
    <w:rsid w:val="001A37D3"/>
    <w:rsid w:val="001A3FCA"/>
    <w:rsid w:val="001A5374"/>
    <w:rsid w:val="001A5C7B"/>
    <w:rsid w:val="001A5EC5"/>
    <w:rsid w:val="001B0893"/>
    <w:rsid w:val="001B0CA1"/>
    <w:rsid w:val="001B7F87"/>
    <w:rsid w:val="001C04AD"/>
    <w:rsid w:val="001C0C50"/>
    <w:rsid w:val="001C3628"/>
    <w:rsid w:val="001D5202"/>
    <w:rsid w:val="001E048A"/>
    <w:rsid w:val="001E0D82"/>
    <w:rsid w:val="001E4669"/>
    <w:rsid w:val="001E5985"/>
    <w:rsid w:val="001E5F4A"/>
    <w:rsid w:val="001E7288"/>
    <w:rsid w:val="001F159C"/>
    <w:rsid w:val="001F35BE"/>
    <w:rsid w:val="001F6F6B"/>
    <w:rsid w:val="002041A6"/>
    <w:rsid w:val="00206D2E"/>
    <w:rsid w:val="002118D0"/>
    <w:rsid w:val="00216A84"/>
    <w:rsid w:val="002215B5"/>
    <w:rsid w:val="00222615"/>
    <w:rsid w:val="00222958"/>
    <w:rsid w:val="00223FD2"/>
    <w:rsid w:val="00226768"/>
    <w:rsid w:val="00226771"/>
    <w:rsid w:val="00226B2E"/>
    <w:rsid w:val="00226D0E"/>
    <w:rsid w:val="002323E4"/>
    <w:rsid w:val="002328DE"/>
    <w:rsid w:val="00233794"/>
    <w:rsid w:val="002348AD"/>
    <w:rsid w:val="00234C0B"/>
    <w:rsid w:val="00237A98"/>
    <w:rsid w:val="00237C2A"/>
    <w:rsid w:val="0024287B"/>
    <w:rsid w:val="00242BEC"/>
    <w:rsid w:val="00246163"/>
    <w:rsid w:val="0024741B"/>
    <w:rsid w:val="002475FF"/>
    <w:rsid w:val="00254739"/>
    <w:rsid w:val="00254AB8"/>
    <w:rsid w:val="00257452"/>
    <w:rsid w:val="00261C93"/>
    <w:rsid w:val="0026515C"/>
    <w:rsid w:val="00265500"/>
    <w:rsid w:val="00266ED6"/>
    <w:rsid w:val="00270264"/>
    <w:rsid w:val="0027078B"/>
    <w:rsid w:val="002717D3"/>
    <w:rsid w:val="0027197D"/>
    <w:rsid w:val="00272F80"/>
    <w:rsid w:val="00273D5A"/>
    <w:rsid w:val="002749C8"/>
    <w:rsid w:val="0027505C"/>
    <w:rsid w:val="0027764C"/>
    <w:rsid w:val="00285096"/>
    <w:rsid w:val="0029085E"/>
    <w:rsid w:val="0029271B"/>
    <w:rsid w:val="002928FB"/>
    <w:rsid w:val="00293D10"/>
    <w:rsid w:val="00294282"/>
    <w:rsid w:val="00296A75"/>
    <w:rsid w:val="002A3639"/>
    <w:rsid w:val="002A5354"/>
    <w:rsid w:val="002A64B1"/>
    <w:rsid w:val="002B0E1C"/>
    <w:rsid w:val="002B1EE1"/>
    <w:rsid w:val="002B2853"/>
    <w:rsid w:val="002C0675"/>
    <w:rsid w:val="002C0DC1"/>
    <w:rsid w:val="002C556E"/>
    <w:rsid w:val="002C5B0F"/>
    <w:rsid w:val="002D23D9"/>
    <w:rsid w:val="002D2931"/>
    <w:rsid w:val="002D6D0E"/>
    <w:rsid w:val="002E0D2B"/>
    <w:rsid w:val="002E183A"/>
    <w:rsid w:val="002E190D"/>
    <w:rsid w:val="002E7417"/>
    <w:rsid w:val="002F0BAC"/>
    <w:rsid w:val="002F584B"/>
    <w:rsid w:val="002F6FB0"/>
    <w:rsid w:val="00302CB5"/>
    <w:rsid w:val="003062CE"/>
    <w:rsid w:val="00307005"/>
    <w:rsid w:val="0031302C"/>
    <w:rsid w:val="003134FD"/>
    <w:rsid w:val="00313C70"/>
    <w:rsid w:val="00315F06"/>
    <w:rsid w:val="003207F4"/>
    <w:rsid w:val="003213F5"/>
    <w:rsid w:val="00324AB3"/>
    <w:rsid w:val="00330D78"/>
    <w:rsid w:val="0033394A"/>
    <w:rsid w:val="00334066"/>
    <w:rsid w:val="003354EE"/>
    <w:rsid w:val="00337C6A"/>
    <w:rsid w:val="00340E1E"/>
    <w:rsid w:val="003464E7"/>
    <w:rsid w:val="00347499"/>
    <w:rsid w:val="00350038"/>
    <w:rsid w:val="00350570"/>
    <w:rsid w:val="00351AED"/>
    <w:rsid w:val="00354E36"/>
    <w:rsid w:val="003568E4"/>
    <w:rsid w:val="00363E22"/>
    <w:rsid w:val="0037023E"/>
    <w:rsid w:val="003706A5"/>
    <w:rsid w:val="003712A4"/>
    <w:rsid w:val="00372D17"/>
    <w:rsid w:val="00374B79"/>
    <w:rsid w:val="00375804"/>
    <w:rsid w:val="00376EC9"/>
    <w:rsid w:val="003774CA"/>
    <w:rsid w:val="003812E6"/>
    <w:rsid w:val="003923F1"/>
    <w:rsid w:val="00393ABA"/>
    <w:rsid w:val="00395A23"/>
    <w:rsid w:val="003A0C71"/>
    <w:rsid w:val="003A13FC"/>
    <w:rsid w:val="003A170B"/>
    <w:rsid w:val="003A1C48"/>
    <w:rsid w:val="003A7F1A"/>
    <w:rsid w:val="003B097F"/>
    <w:rsid w:val="003B2656"/>
    <w:rsid w:val="003B43D3"/>
    <w:rsid w:val="003B6BE9"/>
    <w:rsid w:val="003C05A1"/>
    <w:rsid w:val="003C312A"/>
    <w:rsid w:val="003C4653"/>
    <w:rsid w:val="003C4A2C"/>
    <w:rsid w:val="003C6BA1"/>
    <w:rsid w:val="003C74FC"/>
    <w:rsid w:val="003C7D69"/>
    <w:rsid w:val="003D0506"/>
    <w:rsid w:val="003D1477"/>
    <w:rsid w:val="003D158E"/>
    <w:rsid w:val="003D1DC2"/>
    <w:rsid w:val="003D1EB8"/>
    <w:rsid w:val="003D344A"/>
    <w:rsid w:val="003D34EA"/>
    <w:rsid w:val="003D364D"/>
    <w:rsid w:val="003D3A75"/>
    <w:rsid w:val="003D4ED6"/>
    <w:rsid w:val="003D6118"/>
    <w:rsid w:val="003E4273"/>
    <w:rsid w:val="003E4F21"/>
    <w:rsid w:val="003E686E"/>
    <w:rsid w:val="003F0384"/>
    <w:rsid w:val="003F1621"/>
    <w:rsid w:val="003F2270"/>
    <w:rsid w:val="003F3490"/>
    <w:rsid w:val="003F391E"/>
    <w:rsid w:val="003F4243"/>
    <w:rsid w:val="003F53AE"/>
    <w:rsid w:val="003F69AC"/>
    <w:rsid w:val="003F70B8"/>
    <w:rsid w:val="003F7DB6"/>
    <w:rsid w:val="00400D5C"/>
    <w:rsid w:val="004043A2"/>
    <w:rsid w:val="0040609D"/>
    <w:rsid w:val="00407158"/>
    <w:rsid w:val="00412014"/>
    <w:rsid w:val="00412597"/>
    <w:rsid w:val="00412A48"/>
    <w:rsid w:val="00414B71"/>
    <w:rsid w:val="00414E30"/>
    <w:rsid w:val="004160F4"/>
    <w:rsid w:val="00416358"/>
    <w:rsid w:val="00416644"/>
    <w:rsid w:val="0041754E"/>
    <w:rsid w:val="00417574"/>
    <w:rsid w:val="004215F1"/>
    <w:rsid w:val="00421606"/>
    <w:rsid w:val="0042215D"/>
    <w:rsid w:val="00422F07"/>
    <w:rsid w:val="00422F5E"/>
    <w:rsid w:val="00423207"/>
    <w:rsid w:val="00424979"/>
    <w:rsid w:val="00424C8A"/>
    <w:rsid w:val="004254D6"/>
    <w:rsid w:val="00426ADC"/>
    <w:rsid w:val="0043285C"/>
    <w:rsid w:val="00436C4B"/>
    <w:rsid w:val="00440F9A"/>
    <w:rsid w:val="00443ADE"/>
    <w:rsid w:val="00444598"/>
    <w:rsid w:val="00446108"/>
    <w:rsid w:val="00450007"/>
    <w:rsid w:val="00460FCA"/>
    <w:rsid w:val="00463ED0"/>
    <w:rsid w:val="00466D64"/>
    <w:rsid w:val="00471199"/>
    <w:rsid w:val="004722E6"/>
    <w:rsid w:val="00475310"/>
    <w:rsid w:val="00476FBE"/>
    <w:rsid w:val="00477BC5"/>
    <w:rsid w:val="0048190F"/>
    <w:rsid w:val="00483264"/>
    <w:rsid w:val="004837A0"/>
    <w:rsid w:val="00483945"/>
    <w:rsid w:val="0048612F"/>
    <w:rsid w:val="00494D55"/>
    <w:rsid w:val="004963F9"/>
    <w:rsid w:val="004A0D30"/>
    <w:rsid w:val="004A47B3"/>
    <w:rsid w:val="004A76A3"/>
    <w:rsid w:val="004B1E96"/>
    <w:rsid w:val="004B508D"/>
    <w:rsid w:val="004B5A61"/>
    <w:rsid w:val="004B62C0"/>
    <w:rsid w:val="004B6DCC"/>
    <w:rsid w:val="004B7085"/>
    <w:rsid w:val="004C7017"/>
    <w:rsid w:val="004D0306"/>
    <w:rsid w:val="004D1018"/>
    <w:rsid w:val="004D449E"/>
    <w:rsid w:val="004D6C38"/>
    <w:rsid w:val="004E12DE"/>
    <w:rsid w:val="004E3E54"/>
    <w:rsid w:val="004F1419"/>
    <w:rsid w:val="004F355C"/>
    <w:rsid w:val="004F5F00"/>
    <w:rsid w:val="004F6225"/>
    <w:rsid w:val="004F6E95"/>
    <w:rsid w:val="00500728"/>
    <w:rsid w:val="00500BE3"/>
    <w:rsid w:val="005039A4"/>
    <w:rsid w:val="00505261"/>
    <w:rsid w:val="00505BBB"/>
    <w:rsid w:val="00510E4D"/>
    <w:rsid w:val="00512A45"/>
    <w:rsid w:val="00514EBE"/>
    <w:rsid w:val="00522711"/>
    <w:rsid w:val="00524D1C"/>
    <w:rsid w:val="0052634A"/>
    <w:rsid w:val="00531AE9"/>
    <w:rsid w:val="00533D12"/>
    <w:rsid w:val="00541401"/>
    <w:rsid w:val="00541508"/>
    <w:rsid w:val="0054250C"/>
    <w:rsid w:val="0054269C"/>
    <w:rsid w:val="005429ED"/>
    <w:rsid w:val="005430E3"/>
    <w:rsid w:val="00545844"/>
    <w:rsid w:val="00553C6B"/>
    <w:rsid w:val="00556A6A"/>
    <w:rsid w:val="00556CD9"/>
    <w:rsid w:val="00557365"/>
    <w:rsid w:val="00557BD4"/>
    <w:rsid w:val="0056314A"/>
    <w:rsid w:val="0056450E"/>
    <w:rsid w:val="00564C20"/>
    <w:rsid w:val="0056775A"/>
    <w:rsid w:val="00567975"/>
    <w:rsid w:val="005728D0"/>
    <w:rsid w:val="005746F2"/>
    <w:rsid w:val="00574C3B"/>
    <w:rsid w:val="0057690D"/>
    <w:rsid w:val="00576CB2"/>
    <w:rsid w:val="00585C2E"/>
    <w:rsid w:val="00585D85"/>
    <w:rsid w:val="00590C7F"/>
    <w:rsid w:val="0059707C"/>
    <w:rsid w:val="005A2E67"/>
    <w:rsid w:val="005B1E88"/>
    <w:rsid w:val="005B206F"/>
    <w:rsid w:val="005B5BAE"/>
    <w:rsid w:val="005C0795"/>
    <w:rsid w:val="005C1E78"/>
    <w:rsid w:val="005C25A7"/>
    <w:rsid w:val="005C5B0E"/>
    <w:rsid w:val="005C5FBB"/>
    <w:rsid w:val="005C717B"/>
    <w:rsid w:val="005C7ADF"/>
    <w:rsid w:val="005D7E94"/>
    <w:rsid w:val="005E5912"/>
    <w:rsid w:val="005E692E"/>
    <w:rsid w:val="005E7797"/>
    <w:rsid w:val="005F2C46"/>
    <w:rsid w:val="005F32B1"/>
    <w:rsid w:val="005F3D87"/>
    <w:rsid w:val="005F3DE7"/>
    <w:rsid w:val="005F5B89"/>
    <w:rsid w:val="005F5D9C"/>
    <w:rsid w:val="006011A7"/>
    <w:rsid w:val="00603846"/>
    <w:rsid w:val="006069C9"/>
    <w:rsid w:val="006102A3"/>
    <w:rsid w:val="00611182"/>
    <w:rsid w:val="00617538"/>
    <w:rsid w:val="00622520"/>
    <w:rsid w:val="006226D3"/>
    <w:rsid w:val="006228D0"/>
    <w:rsid w:val="00626A71"/>
    <w:rsid w:val="006279E7"/>
    <w:rsid w:val="006303CE"/>
    <w:rsid w:val="0063121D"/>
    <w:rsid w:val="006325C8"/>
    <w:rsid w:val="00634596"/>
    <w:rsid w:val="00636152"/>
    <w:rsid w:val="00642815"/>
    <w:rsid w:val="006428C6"/>
    <w:rsid w:val="00642B95"/>
    <w:rsid w:val="0064396B"/>
    <w:rsid w:val="00652F20"/>
    <w:rsid w:val="0065460D"/>
    <w:rsid w:val="00655A01"/>
    <w:rsid w:val="0066001D"/>
    <w:rsid w:val="00663EDE"/>
    <w:rsid w:val="006679DC"/>
    <w:rsid w:val="00670400"/>
    <w:rsid w:val="006724B7"/>
    <w:rsid w:val="00677925"/>
    <w:rsid w:val="00677A8A"/>
    <w:rsid w:val="00680106"/>
    <w:rsid w:val="00681212"/>
    <w:rsid w:val="00691486"/>
    <w:rsid w:val="006922EC"/>
    <w:rsid w:val="00695C49"/>
    <w:rsid w:val="00696D3F"/>
    <w:rsid w:val="006A0EE7"/>
    <w:rsid w:val="006A1056"/>
    <w:rsid w:val="006A2F07"/>
    <w:rsid w:val="006A543A"/>
    <w:rsid w:val="006B46ED"/>
    <w:rsid w:val="006B6F3C"/>
    <w:rsid w:val="006C0CF4"/>
    <w:rsid w:val="006C1838"/>
    <w:rsid w:val="006C394B"/>
    <w:rsid w:val="006C626B"/>
    <w:rsid w:val="006D406D"/>
    <w:rsid w:val="006D5829"/>
    <w:rsid w:val="006E143F"/>
    <w:rsid w:val="006E59F5"/>
    <w:rsid w:val="006F1974"/>
    <w:rsid w:val="006F48AD"/>
    <w:rsid w:val="006F5A00"/>
    <w:rsid w:val="006F629E"/>
    <w:rsid w:val="0070123B"/>
    <w:rsid w:val="00701B5D"/>
    <w:rsid w:val="00703487"/>
    <w:rsid w:val="007035EC"/>
    <w:rsid w:val="00703F0B"/>
    <w:rsid w:val="007076B1"/>
    <w:rsid w:val="0070778C"/>
    <w:rsid w:val="00710636"/>
    <w:rsid w:val="007125AE"/>
    <w:rsid w:val="00713215"/>
    <w:rsid w:val="0071330B"/>
    <w:rsid w:val="007138D2"/>
    <w:rsid w:val="007163A9"/>
    <w:rsid w:val="00721E88"/>
    <w:rsid w:val="00722FCE"/>
    <w:rsid w:val="007253F5"/>
    <w:rsid w:val="007258A2"/>
    <w:rsid w:val="00732195"/>
    <w:rsid w:val="007322EC"/>
    <w:rsid w:val="007345D7"/>
    <w:rsid w:val="00734BE2"/>
    <w:rsid w:val="00735BD4"/>
    <w:rsid w:val="00735C55"/>
    <w:rsid w:val="007369B4"/>
    <w:rsid w:val="00737A61"/>
    <w:rsid w:val="00741613"/>
    <w:rsid w:val="00746901"/>
    <w:rsid w:val="00746F1B"/>
    <w:rsid w:val="007538E4"/>
    <w:rsid w:val="00755281"/>
    <w:rsid w:val="007575EA"/>
    <w:rsid w:val="00773E85"/>
    <w:rsid w:val="00774A5D"/>
    <w:rsid w:val="0077661F"/>
    <w:rsid w:val="00783181"/>
    <w:rsid w:val="00785F88"/>
    <w:rsid w:val="00787B1C"/>
    <w:rsid w:val="00790D51"/>
    <w:rsid w:val="00791120"/>
    <w:rsid w:val="00792362"/>
    <w:rsid w:val="0079277C"/>
    <w:rsid w:val="007A04DC"/>
    <w:rsid w:val="007A2EB0"/>
    <w:rsid w:val="007A63E1"/>
    <w:rsid w:val="007B04F2"/>
    <w:rsid w:val="007B1A05"/>
    <w:rsid w:val="007B2163"/>
    <w:rsid w:val="007B26FB"/>
    <w:rsid w:val="007B5BC3"/>
    <w:rsid w:val="007C15ED"/>
    <w:rsid w:val="007C2CCC"/>
    <w:rsid w:val="007C3DF4"/>
    <w:rsid w:val="007C600C"/>
    <w:rsid w:val="007C63FF"/>
    <w:rsid w:val="007C69A9"/>
    <w:rsid w:val="007C7115"/>
    <w:rsid w:val="007D2FAE"/>
    <w:rsid w:val="007D2FBA"/>
    <w:rsid w:val="007D399D"/>
    <w:rsid w:val="007D59AF"/>
    <w:rsid w:val="007D5A76"/>
    <w:rsid w:val="007E56E3"/>
    <w:rsid w:val="007F0E80"/>
    <w:rsid w:val="007F268B"/>
    <w:rsid w:val="007F3313"/>
    <w:rsid w:val="007F790A"/>
    <w:rsid w:val="00803C1E"/>
    <w:rsid w:val="00804881"/>
    <w:rsid w:val="008059A6"/>
    <w:rsid w:val="0080693A"/>
    <w:rsid w:val="00810B98"/>
    <w:rsid w:val="00810E6A"/>
    <w:rsid w:val="0081164E"/>
    <w:rsid w:val="008140AC"/>
    <w:rsid w:val="008149BF"/>
    <w:rsid w:val="00816129"/>
    <w:rsid w:val="00816A6C"/>
    <w:rsid w:val="008177BD"/>
    <w:rsid w:val="00820362"/>
    <w:rsid w:val="00822F99"/>
    <w:rsid w:val="008246F1"/>
    <w:rsid w:val="00831704"/>
    <w:rsid w:val="008336DA"/>
    <w:rsid w:val="00834834"/>
    <w:rsid w:val="00834E9D"/>
    <w:rsid w:val="0083668C"/>
    <w:rsid w:val="008376B8"/>
    <w:rsid w:val="00840E0D"/>
    <w:rsid w:val="00851488"/>
    <w:rsid w:val="00865833"/>
    <w:rsid w:val="00865D41"/>
    <w:rsid w:val="0086730C"/>
    <w:rsid w:val="008708C9"/>
    <w:rsid w:val="0088026D"/>
    <w:rsid w:val="00881EB7"/>
    <w:rsid w:val="0088570D"/>
    <w:rsid w:val="00886C9F"/>
    <w:rsid w:val="00890E9D"/>
    <w:rsid w:val="00891317"/>
    <w:rsid w:val="00891420"/>
    <w:rsid w:val="00891F88"/>
    <w:rsid w:val="00895B80"/>
    <w:rsid w:val="008961B8"/>
    <w:rsid w:val="00897180"/>
    <w:rsid w:val="00897C0A"/>
    <w:rsid w:val="008A00F3"/>
    <w:rsid w:val="008A0C18"/>
    <w:rsid w:val="008B0302"/>
    <w:rsid w:val="008B224C"/>
    <w:rsid w:val="008B28AC"/>
    <w:rsid w:val="008B2A05"/>
    <w:rsid w:val="008B6AC6"/>
    <w:rsid w:val="008C37B8"/>
    <w:rsid w:val="008C49A9"/>
    <w:rsid w:val="008D0C7C"/>
    <w:rsid w:val="008D0E21"/>
    <w:rsid w:val="008D20FB"/>
    <w:rsid w:val="008D2976"/>
    <w:rsid w:val="008E045F"/>
    <w:rsid w:val="008E1143"/>
    <w:rsid w:val="008E1AD1"/>
    <w:rsid w:val="008E500C"/>
    <w:rsid w:val="008F2897"/>
    <w:rsid w:val="008F330D"/>
    <w:rsid w:val="008F3EFF"/>
    <w:rsid w:val="008F59BD"/>
    <w:rsid w:val="008F720F"/>
    <w:rsid w:val="00902CCB"/>
    <w:rsid w:val="00904592"/>
    <w:rsid w:val="00906D34"/>
    <w:rsid w:val="00907D05"/>
    <w:rsid w:val="009120C7"/>
    <w:rsid w:val="00916179"/>
    <w:rsid w:val="00922F99"/>
    <w:rsid w:val="00925337"/>
    <w:rsid w:val="0092598E"/>
    <w:rsid w:val="00931174"/>
    <w:rsid w:val="00931D7C"/>
    <w:rsid w:val="009369F0"/>
    <w:rsid w:val="0094110B"/>
    <w:rsid w:val="009446F6"/>
    <w:rsid w:val="00944B65"/>
    <w:rsid w:val="00944B82"/>
    <w:rsid w:val="00945E31"/>
    <w:rsid w:val="00955523"/>
    <w:rsid w:val="00956B31"/>
    <w:rsid w:val="00957AA0"/>
    <w:rsid w:val="009604CB"/>
    <w:rsid w:val="00960FCB"/>
    <w:rsid w:val="00961B59"/>
    <w:rsid w:val="0096310C"/>
    <w:rsid w:val="0096538A"/>
    <w:rsid w:val="0097092F"/>
    <w:rsid w:val="00970C5D"/>
    <w:rsid w:val="00973D89"/>
    <w:rsid w:val="00973F8F"/>
    <w:rsid w:val="0097464F"/>
    <w:rsid w:val="00974788"/>
    <w:rsid w:val="0097488C"/>
    <w:rsid w:val="00981B2F"/>
    <w:rsid w:val="00982805"/>
    <w:rsid w:val="00985757"/>
    <w:rsid w:val="00987A75"/>
    <w:rsid w:val="00990A49"/>
    <w:rsid w:val="0099691D"/>
    <w:rsid w:val="009A2560"/>
    <w:rsid w:val="009A30AD"/>
    <w:rsid w:val="009A78F3"/>
    <w:rsid w:val="009A7B76"/>
    <w:rsid w:val="009B03B0"/>
    <w:rsid w:val="009B0988"/>
    <w:rsid w:val="009C0AC5"/>
    <w:rsid w:val="009C307D"/>
    <w:rsid w:val="009C3BF6"/>
    <w:rsid w:val="009C5CE8"/>
    <w:rsid w:val="009C6436"/>
    <w:rsid w:val="009D149E"/>
    <w:rsid w:val="009D3453"/>
    <w:rsid w:val="009D4772"/>
    <w:rsid w:val="009E1329"/>
    <w:rsid w:val="009E1635"/>
    <w:rsid w:val="009E28E5"/>
    <w:rsid w:val="009F0D26"/>
    <w:rsid w:val="009F19B3"/>
    <w:rsid w:val="009F214A"/>
    <w:rsid w:val="009F374F"/>
    <w:rsid w:val="009F588C"/>
    <w:rsid w:val="009F6428"/>
    <w:rsid w:val="00A0045D"/>
    <w:rsid w:val="00A010D4"/>
    <w:rsid w:val="00A0278D"/>
    <w:rsid w:val="00A02C14"/>
    <w:rsid w:val="00A05D37"/>
    <w:rsid w:val="00A06EB2"/>
    <w:rsid w:val="00A11C51"/>
    <w:rsid w:val="00A1337E"/>
    <w:rsid w:val="00A15C4A"/>
    <w:rsid w:val="00A17F02"/>
    <w:rsid w:val="00A232F1"/>
    <w:rsid w:val="00A31F83"/>
    <w:rsid w:val="00A41ED3"/>
    <w:rsid w:val="00A4314B"/>
    <w:rsid w:val="00A433B8"/>
    <w:rsid w:val="00A54F86"/>
    <w:rsid w:val="00A5505A"/>
    <w:rsid w:val="00A560CC"/>
    <w:rsid w:val="00A568B7"/>
    <w:rsid w:val="00A5715C"/>
    <w:rsid w:val="00A65145"/>
    <w:rsid w:val="00A722C5"/>
    <w:rsid w:val="00A83034"/>
    <w:rsid w:val="00A859DC"/>
    <w:rsid w:val="00A913A7"/>
    <w:rsid w:val="00A91F36"/>
    <w:rsid w:val="00A93460"/>
    <w:rsid w:val="00A93A7F"/>
    <w:rsid w:val="00A94A31"/>
    <w:rsid w:val="00A9710F"/>
    <w:rsid w:val="00A97176"/>
    <w:rsid w:val="00AB17AE"/>
    <w:rsid w:val="00AB6B27"/>
    <w:rsid w:val="00AB752E"/>
    <w:rsid w:val="00AC366B"/>
    <w:rsid w:val="00AC5A70"/>
    <w:rsid w:val="00AD057B"/>
    <w:rsid w:val="00AD684B"/>
    <w:rsid w:val="00AE2C17"/>
    <w:rsid w:val="00AE5333"/>
    <w:rsid w:val="00AE60A5"/>
    <w:rsid w:val="00AF196A"/>
    <w:rsid w:val="00AF2A13"/>
    <w:rsid w:val="00AF2EBE"/>
    <w:rsid w:val="00AF54E1"/>
    <w:rsid w:val="00AF7A59"/>
    <w:rsid w:val="00B011B4"/>
    <w:rsid w:val="00B04E81"/>
    <w:rsid w:val="00B053DC"/>
    <w:rsid w:val="00B07F52"/>
    <w:rsid w:val="00B14165"/>
    <w:rsid w:val="00B142B4"/>
    <w:rsid w:val="00B14E6B"/>
    <w:rsid w:val="00B1764C"/>
    <w:rsid w:val="00B200FA"/>
    <w:rsid w:val="00B265F6"/>
    <w:rsid w:val="00B33CEA"/>
    <w:rsid w:val="00B35D9F"/>
    <w:rsid w:val="00B3688C"/>
    <w:rsid w:val="00B3702B"/>
    <w:rsid w:val="00B37FC7"/>
    <w:rsid w:val="00B457D5"/>
    <w:rsid w:val="00B47764"/>
    <w:rsid w:val="00B4784E"/>
    <w:rsid w:val="00B52D63"/>
    <w:rsid w:val="00B538FB"/>
    <w:rsid w:val="00B539FE"/>
    <w:rsid w:val="00B55BDA"/>
    <w:rsid w:val="00B567A6"/>
    <w:rsid w:val="00B57BB7"/>
    <w:rsid w:val="00B6189B"/>
    <w:rsid w:val="00B630C5"/>
    <w:rsid w:val="00B64015"/>
    <w:rsid w:val="00B651CB"/>
    <w:rsid w:val="00B65241"/>
    <w:rsid w:val="00B709F0"/>
    <w:rsid w:val="00B71B6B"/>
    <w:rsid w:val="00B7210B"/>
    <w:rsid w:val="00B728EC"/>
    <w:rsid w:val="00B74FC5"/>
    <w:rsid w:val="00B80D2F"/>
    <w:rsid w:val="00B817E2"/>
    <w:rsid w:val="00B854F1"/>
    <w:rsid w:val="00B86C6C"/>
    <w:rsid w:val="00B90D8A"/>
    <w:rsid w:val="00B90EB4"/>
    <w:rsid w:val="00B910A3"/>
    <w:rsid w:val="00B91D55"/>
    <w:rsid w:val="00B930B9"/>
    <w:rsid w:val="00B93A31"/>
    <w:rsid w:val="00B95CAE"/>
    <w:rsid w:val="00B95DFD"/>
    <w:rsid w:val="00B9731F"/>
    <w:rsid w:val="00B97802"/>
    <w:rsid w:val="00BA1094"/>
    <w:rsid w:val="00BA1D4C"/>
    <w:rsid w:val="00BA2812"/>
    <w:rsid w:val="00BA3063"/>
    <w:rsid w:val="00BA3124"/>
    <w:rsid w:val="00BA37AA"/>
    <w:rsid w:val="00BA7C11"/>
    <w:rsid w:val="00BB2B84"/>
    <w:rsid w:val="00BB3622"/>
    <w:rsid w:val="00BB4760"/>
    <w:rsid w:val="00BC21F9"/>
    <w:rsid w:val="00BC3741"/>
    <w:rsid w:val="00BC7D6D"/>
    <w:rsid w:val="00BD389A"/>
    <w:rsid w:val="00BD4A9E"/>
    <w:rsid w:val="00BD6F0A"/>
    <w:rsid w:val="00BD707A"/>
    <w:rsid w:val="00BE0683"/>
    <w:rsid w:val="00BE2F9C"/>
    <w:rsid w:val="00BE3C13"/>
    <w:rsid w:val="00BE52F2"/>
    <w:rsid w:val="00BF1D4D"/>
    <w:rsid w:val="00BF36F6"/>
    <w:rsid w:val="00BF3812"/>
    <w:rsid w:val="00BF4099"/>
    <w:rsid w:val="00BF4185"/>
    <w:rsid w:val="00BF7E8A"/>
    <w:rsid w:val="00C027FB"/>
    <w:rsid w:val="00C03829"/>
    <w:rsid w:val="00C0447D"/>
    <w:rsid w:val="00C049BE"/>
    <w:rsid w:val="00C050F4"/>
    <w:rsid w:val="00C07A4F"/>
    <w:rsid w:val="00C12699"/>
    <w:rsid w:val="00C128A9"/>
    <w:rsid w:val="00C1297F"/>
    <w:rsid w:val="00C1603D"/>
    <w:rsid w:val="00C22261"/>
    <w:rsid w:val="00C22B0A"/>
    <w:rsid w:val="00C23262"/>
    <w:rsid w:val="00C244BA"/>
    <w:rsid w:val="00C24819"/>
    <w:rsid w:val="00C254EC"/>
    <w:rsid w:val="00C256F7"/>
    <w:rsid w:val="00C25AD7"/>
    <w:rsid w:val="00C27367"/>
    <w:rsid w:val="00C31620"/>
    <w:rsid w:val="00C32071"/>
    <w:rsid w:val="00C33C68"/>
    <w:rsid w:val="00C3605A"/>
    <w:rsid w:val="00C4070E"/>
    <w:rsid w:val="00C43D17"/>
    <w:rsid w:val="00C45355"/>
    <w:rsid w:val="00C46568"/>
    <w:rsid w:val="00C51E2F"/>
    <w:rsid w:val="00C524FA"/>
    <w:rsid w:val="00C54176"/>
    <w:rsid w:val="00C543E8"/>
    <w:rsid w:val="00C557E5"/>
    <w:rsid w:val="00C6029F"/>
    <w:rsid w:val="00C606A8"/>
    <w:rsid w:val="00C6094E"/>
    <w:rsid w:val="00C636A8"/>
    <w:rsid w:val="00C63CF9"/>
    <w:rsid w:val="00C64C38"/>
    <w:rsid w:val="00C66805"/>
    <w:rsid w:val="00C71835"/>
    <w:rsid w:val="00C7258E"/>
    <w:rsid w:val="00C725C9"/>
    <w:rsid w:val="00C7432E"/>
    <w:rsid w:val="00C743FF"/>
    <w:rsid w:val="00C76FE6"/>
    <w:rsid w:val="00C776FA"/>
    <w:rsid w:val="00C8124B"/>
    <w:rsid w:val="00C8249B"/>
    <w:rsid w:val="00C83408"/>
    <w:rsid w:val="00C91765"/>
    <w:rsid w:val="00C95CF3"/>
    <w:rsid w:val="00CA22C8"/>
    <w:rsid w:val="00CA3F44"/>
    <w:rsid w:val="00CA4DB7"/>
    <w:rsid w:val="00CA513F"/>
    <w:rsid w:val="00CA6CAC"/>
    <w:rsid w:val="00CB18D7"/>
    <w:rsid w:val="00CB2414"/>
    <w:rsid w:val="00CB3033"/>
    <w:rsid w:val="00CB359B"/>
    <w:rsid w:val="00CB3C9F"/>
    <w:rsid w:val="00CB4AEF"/>
    <w:rsid w:val="00CB5C29"/>
    <w:rsid w:val="00CB5F47"/>
    <w:rsid w:val="00CC18DB"/>
    <w:rsid w:val="00CC3350"/>
    <w:rsid w:val="00CC46A2"/>
    <w:rsid w:val="00CC4B1E"/>
    <w:rsid w:val="00CC6583"/>
    <w:rsid w:val="00CC6D92"/>
    <w:rsid w:val="00CE01EF"/>
    <w:rsid w:val="00CE1B38"/>
    <w:rsid w:val="00CE25D8"/>
    <w:rsid w:val="00CE4FD9"/>
    <w:rsid w:val="00CE5869"/>
    <w:rsid w:val="00CF001A"/>
    <w:rsid w:val="00CF2407"/>
    <w:rsid w:val="00CF355D"/>
    <w:rsid w:val="00CF3DD6"/>
    <w:rsid w:val="00D016A6"/>
    <w:rsid w:val="00D0202D"/>
    <w:rsid w:val="00D04ABE"/>
    <w:rsid w:val="00D05988"/>
    <w:rsid w:val="00D1571D"/>
    <w:rsid w:val="00D17101"/>
    <w:rsid w:val="00D17766"/>
    <w:rsid w:val="00D20736"/>
    <w:rsid w:val="00D21E36"/>
    <w:rsid w:val="00D2321E"/>
    <w:rsid w:val="00D23492"/>
    <w:rsid w:val="00D244BA"/>
    <w:rsid w:val="00D26385"/>
    <w:rsid w:val="00D26520"/>
    <w:rsid w:val="00D277F8"/>
    <w:rsid w:val="00D300DD"/>
    <w:rsid w:val="00D31288"/>
    <w:rsid w:val="00D33E56"/>
    <w:rsid w:val="00D35EFB"/>
    <w:rsid w:val="00D407B6"/>
    <w:rsid w:val="00D415ED"/>
    <w:rsid w:val="00D41A8D"/>
    <w:rsid w:val="00D42A30"/>
    <w:rsid w:val="00D42C25"/>
    <w:rsid w:val="00D43AC1"/>
    <w:rsid w:val="00D464BE"/>
    <w:rsid w:val="00D46FD1"/>
    <w:rsid w:val="00D479CD"/>
    <w:rsid w:val="00D60B0D"/>
    <w:rsid w:val="00D61B46"/>
    <w:rsid w:val="00D6473B"/>
    <w:rsid w:val="00D6584C"/>
    <w:rsid w:val="00D70AF6"/>
    <w:rsid w:val="00D70B6D"/>
    <w:rsid w:val="00D73B53"/>
    <w:rsid w:val="00D746CE"/>
    <w:rsid w:val="00D75174"/>
    <w:rsid w:val="00D75FF4"/>
    <w:rsid w:val="00D80EBA"/>
    <w:rsid w:val="00D82179"/>
    <w:rsid w:val="00D829D0"/>
    <w:rsid w:val="00D82E78"/>
    <w:rsid w:val="00D834BB"/>
    <w:rsid w:val="00D83E90"/>
    <w:rsid w:val="00D841A1"/>
    <w:rsid w:val="00D84EA2"/>
    <w:rsid w:val="00D85D5D"/>
    <w:rsid w:val="00D86276"/>
    <w:rsid w:val="00D90455"/>
    <w:rsid w:val="00D92106"/>
    <w:rsid w:val="00D9225F"/>
    <w:rsid w:val="00D9293D"/>
    <w:rsid w:val="00D92C17"/>
    <w:rsid w:val="00D93056"/>
    <w:rsid w:val="00D930BB"/>
    <w:rsid w:val="00D93779"/>
    <w:rsid w:val="00D93BA8"/>
    <w:rsid w:val="00D95A4C"/>
    <w:rsid w:val="00D95DD8"/>
    <w:rsid w:val="00DA2939"/>
    <w:rsid w:val="00DA3D7F"/>
    <w:rsid w:val="00DA77E9"/>
    <w:rsid w:val="00DA79DB"/>
    <w:rsid w:val="00DB181C"/>
    <w:rsid w:val="00DB4E4F"/>
    <w:rsid w:val="00DC133B"/>
    <w:rsid w:val="00DC6AD7"/>
    <w:rsid w:val="00DD260F"/>
    <w:rsid w:val="00DD4A24"/>
    <w:rsid w:val="00DE20CC"/>
    <w:rsid w:val="00DE249D"/>
    <w:rsid w:val="00DE2B01"/>
    <w:rsid w:val="00DF017E"/>
    <w:rsid w:val="00DF05AE"/>
    <w:rsid w:val="00E0572B"/>
    <w:rsid w:val="00E07443"/>
    <w:rsid w:val="00E07C4B"/>
    <w:rsid w:val="00E105D8"/>
    <w:rsid w:val="00E1065C"/>
    <w:rsid w:val="00E13118"/>
    <w:rsid w:val="00E13774"/>
    <w:rsid w:val="00E16CE4"/>
    <w:rsid w:val="00E255AC"/>
    <w:rsid w:val="00E258BC"/>
    <w:rsid w:val="00E26053"/>
    <w:rsid w:val="00E312D2"/>
    <w:rsid w:val="00E3238B"/>
    <w:rsid w:val="00E3257A"/>
    <w:rsid w:val="00E33009"/>
    <w:rsid w:val="00E4426C"/>
    <w:rsid w:val="00E449D8"/>
    <w:rsid w:val="00E45D74"/>
    <w:rsid w:val="00E51238"/>
    <w:rsid w:val="00E51621"/>
    <w:rsid w:val="00E51F99"/>
    <w:rsid w:val="00E52393"/>
    <w:rsid w:val="00E52414"/>
    <w:rsid w:val="00E5426B"/>
    <w:rsid w:val="00E5444E"/>
    <w:rsid w:val="00E55177"/>
    <w:rsid w:val="00E55D0A"/>
    <w:rsid w:val="00E55F9C"/>
    <w:rsid w:val="00E564B2"/>
    <w:rsid w:val="00E57591"/>
    <w:rsid w:val="00E57B2D"/>
    <w:rsid w:val="00E63C49"/>
    <w:rsid w:val="00E63D8A"/>
    <w:rsid w:val="00E6516D"/>
    <w:rsid w:val="00E653F5"/>
    <w:rsid w:val="00E709A4"/>
    <w:rsid w:val="00E72E02"/>
    <w:rsid w:val="00E72F1F"/>
    <w:rsid w:val="00E73D65"/>
    <w:rsid w:val="00E763ED"/>
    <w:rsid w:val="00E77486"/>
    <w:rsid w:val="00E77EA7"/>
    <w:rsid w:val="00E810EB"/>
    <w:rsid w:val="00E812AC"/>
    <w:rsid w:val="00E83293"/>
    <w:rsid w:val="00E85B85"/>
    <w:rsid w:val="00E8709E"/>
    <w:rsid w:val="00E93BCC"/>
    <w:rsid w:val="00E95796"/>
    <w:rsid w:val="00E96D63"/>
    <w:rsid w:val="00E96E54"/>
    <w:rsid w:val="00E971ED"/>
    <w:rsid w:val="00EA3069"/>
    <w:rsid w:val="00EA5256"/>
    <w:rsid w:val="00EA64FF"/>
    <w:rsid w:val="00EB2E00"/>
    <w:rsid w:val="00EB4040"/>
    <w:rsid w:val="00EB5C90"/>
    <w:rsid w:val="00EB6ED3"/>
    <w:rsid w:val="00EB7735"/>
    <w:rsid w:val="00EC2D7B"/>
    <w:rsid w:val="00EC47DD"/>
    <w:rsid w:val="00EC572E"/>
    <w:rsid w:val="00ED16D9"/>
    <w:rsid w:val="00ED3000"/>
    <w:rsid w:val="00ED339F"/>
    <w:rsid w:val="00ED5241"/>
    <w:rsid w:val="00ED7DBB"/>
    <w:rsid w:val="00EF20F4"/>
    <w:rsid w:val="00EF5BD9"/>
    <w:rsid w:val="00EF6456"/>
    <w:rsid w:val="00F0503C"/>
    <w:rsid w:val="00F115E5"/>
    <w:rsid w:val="00F13020"/>
    <w:rsid w:val="00F1492D"/>
    <w:rsid w:val="00F14C03"/>
    <w:rsid w:val="00F15FC2"/>
    <w:rsid w:val="00F16A0B"/>
    <w:rsid w:val="00F16ACA"/>
    <w:rsid w:val="00F2140E"/>
    <w:rsid w:val="00F21D2B"/>
    <w:rsid w:val="00F23DA4"/>
    <w:rsid w:val="00F270C6"/>
    <w:rsid w:val="00F275D0"/>
    <w:rsid w:val="00F278C2"/>
    <w:rsid w:val="00F331FE"/>
    <w:rsid w:val="00F344D6"/>
    <w:rsid w:val="00F34619"/>
    <w:rsid w:val="00F37250"/>
    <w:rsid w:val="00F3752A"/>
    <w:rsid w:val="00F40FBF"/>
    <w:rsid w:val="00F41ABA"/>
    <w:rsid w:val="00F42BA8"/>
    <w:rsid w:val="00F4342E"/>
    <w:rsid w:val="00F43D41"/>
    <w:rsid w:val="00F45BC1"/>
    <w:rsid w:val="00F51306"/>
    <w:rsid w:val="00F52A40"/>
    <w:rsid w:val="00F5622F"/>
    <w:rsid w:val="00F564F4"/>
    <w:rsid w:val="00F603CC"/>
    <w:rsid w:val="00F61A45"/>
    <w:rsid w:val="00F70786"/>
    <w:rsid w:val="00F74EBD"/>
    <w:rsid w:val="00F80D70"/>
    <w:rsid w:val="00F830FD"/>
    <w:rsid w:val="00F831B3"/>
    <w:rsid w:val="00F8733F"/>
    <w:rsid w:val="00F94057"/>
    <w:rsid w:val="00F94AE2"/>
    <w:rsid w:val="00F95433"/>
    <w:rsid w:val="00FA1E34"/>
    <w:rsid w:val="00FB2290"/>
    <w:rsid w:val="00FB3AAB"/>
    <w:rsid w:val="00FB4898"/>
    <w:rsid w:val="00FB56BB"/>
    <w:rsid w:val="00FC02B4"/>
    <w:rsid w:val="00FC064D"/>
    <w:rsid w:val="00FC1393"/>
    <w:rsid w:val="00FC590E"/>
    <w:rsid w:val="00FC729B"/>
    <w:rsid w:val="00FD1370"/>
    <w:rsid w:val="00FD36C0"/>
    <w:rsid w:val="00FD5F55"/>
    <w:rsid w:val="00FE231F"/>
    <w:rsid w:val="00FE2D8E"/>
    <w:rsid w:val="00FE3364"/>
    <w:rsid w:val="00FE3DFA"/>
    <w:rsid w:val="00FE6711"/>
    <w:rsid w:val="00FE7403"/>
    <w:rsid w:val="00FF12E0"/>
    <w:rsid w:val="00FF2D5E"/>
    <w:rsid w:val="00FF3FB5"/>
    <w:rsid w:val="00FF4145"/>
    <w:rsid w:val="00FF56ED"/>
    <w:rsid w:val="010735E3"/>
    <w:rsid w:val="01155B34"/>
    <w:rsid w:val="0124366F"/>
    <w:rsid w:val="013B634F"/>
    <w:rsid w:val="013E1F3B"/>
    <w:rsid w:val="01505970"/>
    <w:rsid w:val="015C5E10"/>
    <w:rsid w:val="016951E8"/>
    <w:rsid w:val="0190499A"/>
    <w:rsid w:val="01966D00"/>
    <w:rsid w:val="019801E4"/>
    <w:rsid w:val="01BE7C07"/>
    <w:rsid w:val="01D36985"/>
    <w:rsid w:val="01D5339A"/>
    <w:rsid w:val="01DF78B7"/>
    <w:rsid w:val="01E025B2"/>
    <w:rsid w:val="02094922"/>
    <w:rsid w:val="023825E4"/>
    <w:rsid w:val="023E53DB"/>
    <w:rsid w:val="025500BF"/>
    <w:rsid w:val="026068F0"/>
    <w:rsid w:val="02661243"/>
    <w:rsid w:val="027B1A8B"/>
    <w:rsid w:val="0280566A"/>
    <w:rsid w:val="02814C2A"/>
    <w:rsid w:val="02991C73"/>
    <w:rsid w:val="030820E5"/>
    <w:rsid w:val="0308570D"/>
    <w:rsid w:val="031C09FE"/>
    <w:rsid w:val="03360551"/>
    <w:rsid w:val="0339119B"/>
    <w:rsid w:val="033944DC"/>
    <w:rsid w:val="034C5713"/>
    <w:rsid w:val="034D57FC"/>
    <w:rsid w:val="03942A94"/>
    <w:rsid w:val="03A72093"/>
    <w:rsid w:val="03DB2ABF"/>
    <w:rsid w:val="03EA6B47"/>
    <w:rsid w:val="03F7028C"/>
    <w:rsid w:val="03F90D68"/>
    <w:rsid w:val="04007D6C"/>
    <w:rsid w:val="041D205A"/>
    <w:rsid w:val="0430007E"/>
    <w:rsid w:val="04353C7B"/>
    <w:rsid w:val="04395F8F"/>
    <w:rsid w:val="044B1677"/>
    <w:rsid w:val="04597FC9"/>
    <w:rsid w:val="047719B9"/>
    <w:rsid w:val="04775006"/>
    <w:rsid w:val="04783382"/>
    <w:rsid w:val="047D52E7"/>
    <w:rsid w:val="04BD03C6"/>
    <w:rsid w:val="04BE1C7D"/>
    <w:rsid w:val="04DA6F41"/>
    <w:rsid w:val="04E21297"/>
    <w:rsid w:val="051024AB"/>
    <w:rsid w:val="051D6D94"/>
    <w:rsid w:val="052E5D11"/>
    <w:rsid w:val="055A1B20"/>
    <w:rsid w:val="05620120"/>
    <w:rsid w:val="05637BEF"/>
    <w:rsid w:val="056E0749"/>
    <w:rsid w:val="05721CC3"/>
    <w:rsid w:val="0587599A"/>
    <w:rsid w:val="05A61BFA"/>
    <w:rsid w:val="05C151DC"/>
    <w:rsid w:val="05F97634"/>
    <w:rsid w:val="061512C4"/>
    <w:rsid w:val="063A0AB8"/>
    <w:rsid w:val="06537DA4"/>
    <w:rsid w:val="06591C49"/>
    <w:rsid w:val="06810BF6"/>
    <w:rsid w:val="069D5688"/>
    <w:rsid w:val="06B5284B"/>
    <w:rsid w:val="06D2064A"/>
    <w:rsid w:val="06D65DBB"/>
    <w:rsid w:val="06DF799B"/>
    <w:rsid w:val="072C1915"/>
    <w:rsid w:val="073565CC"/>
    <w:rsid w:val="073B2003"/>
    <w:rsid w:val="073C5399"/>
    <w:rsid w:val="07410049"/>
    <w:rsid w:val="0744061A"/>
    <w:rsid w:val="07632285"/>
    <w:rsid w:val="07B167B8"/>
    <w:rsid w:val="07B42CF2"/>
    <w:rsid w:val="07CC23E7"/>
    <w:rsid w:val="07F27BB5"/>
    <w:rsid w:val="07FE5553"/>
    <w:rsid w:val="08052C09"/>
    <w:rsid w:val="081177ED"/>
    <w:rsid w:val="08262305"/>
    <w:rsid w:val="08314512"/>
    <w:rsid w:val="08500E63"/>
    <w:rsid w:val="08525E05"/>
    <w:rsid w:val="085E7E4D"/>
    <w:rsid w:val="086E21F8"/>
    <w:rsid w:val="086F241F"/>
    <w:rsid w:val="0892696E"/>
    <w:rsid w:val="08B03A2D"/>
    <w:rsid w:val="08C81E94"/>
    <w:rsid w:val="08E819C9"/>
    <w:rsid w:val="093F3E33"/>
    <w:rsid w:val="095E6BFA"/>
    <w:rsid w:val="09786B16"/>
    <w:rsid w:val="09C14AD0"/>
    <w:rsid w:val="09F32F93"/>
    <w:rsid w:val="0A0B7AAB"/>
    <w:rsid w:val="0A0C68B3"/>
    <w:rsid w:val="0A215B30"/>
    <w:rsid w:val="0A2A34E4"/>
    <w:rsid w:val="0A4118A6"/>
    <w:rsid w:val="0A547654"/>
    <w:rsid w:val="0A904F64"/>
    <w:rsid w:val="0A9374C4"/>
    <w:rsid w:val="0A955FEB"/>
    <w:rsid w:val="0AA75866"/>
    <w:rsid w:val="0AD645EA"/>
    <w:rsid w:val="0ADA51B6"/>
    <w:rsid w:val="0AF77184"/>
    <w:rsid w:val="0AF81324"/>
    <w:rsid w:val="0B1804F1"/>
    <w:rsid w:val="0B30188F"/>
    <w:rsid w:val="0B621A3F"/>
    <w:rsid w:val="0B845721"/>
    <w:rsid w:val="0B9B6E73"/>
    <w:rsid w:val="0BAE318A"/>
    <w:rsid w:val="0BC63D9C"/>
    <w:rsid w:val="0BCD4F12"/>
    <w:rsid w:val="0BD627F9"/>
    <w:rsid w:val="0BEC5336"/>
    <w:rsid w:val="0BF11B5C"/>
    <w:rsid w:val="0C1D360E"/>
    <w:rsid w:val="0C80659D"/>
    <w:rsid w:val="0C983DC2"/>
    <w:rsid w:val="0CAD5BD1"/>
    <w:rsid w:val="0CD37FF9"/>
    <w:rsid w:val="0CEF36B8"/>
    <w:rsid w:val="0D0F0CE5"/>
    <w:rsid w:val="0D250DC2"/>
    <w:rsid w:val="0D26294C"/>
    <w:rsid w:val="0D29021D"/>
    <w:rsid w:val="0D460BF6"/>
    <w:rsid w:val="0D4805C3"/>
    <w:rsid w:val="0D50090C"/>
    <w:rsid w:val="0D756D62"/>
    <w:rsid w:val="0D7F30CA"/>
    <w:rsid w:val="0D8F17AF"/>
    <w:rsid w:val="0D901F4F"/>
    <w:rsid w:val="0DB00C7D"/>
    <w:rsid w:val="0DC443B1"/>
    <w:rsid w:val="0DCC455D"/>
    <w:rsid w:val="0E234775"/>
    <w:rsid w:val="0E514E1F"/>
    <w:rsid w:val="0E705925"/>
    <w:rsid w:val="0E7B4B83"/>
    <w:rsid w:val="0E8100B4"/>
    <w:rsid w:val="0E9155EF"/>
    <w:rsid w:val="0EAC5492"/>
    <w:rsid w:val="0EC96D96"/>
    <w:rsid w:val="0EEC2243"/>
    <w:rsid w:val="0EF9704B"/>
    <w:rsid w:val="0F0C0D24"/>
    <w:rsid w:val="0F122C13"/>
    <w:rsid w:val="0F123524"/>
    <w:rsid w:val="0F1742F5"/>
    <w:rsid w:val="0F181B78"/>
    <w:rsid w:val="0F412C36"/>
    <w:rsid w:val="0F4F3933"/>
    <w:rsid w:val="0F5904EF"/>
    <w:rsid w:val="0F6110F8"/>
    <w:rsid w:val="0F822BD9"/>
    <w:rsid w:val="0FAF73A9"/>
    <w:rsid w:val="0FBF7F0F"/>
    <w:rsid w:val="0FE1394D"/>
    <w:rsid w:val="0FE30A25"/>
    <w:rsid w:val="0FEF0BBF"/>
    <w:rsid w:val="100E652B"/>
    <w:rsid w:val="1015687E"/>
    <w:rsid w:val="101C7F33"/>
    <w:rsid w:val="101F4775"/>
    <w:rsid w:val="1020565A"/>
    <w:rsid w:val="10273142"/>
    <w:rsid w:val="103516D0"/>
    <w:rsid w:val="1055631D"/>
    <w:rsid w:val="108324E0"/>
    <w:rsid w:val="108B2004"/>
    <w:rsid w:val="1093137E"/>
    <w:rsid w:val="10A24CE6"/>
    <w:rsid w:val="10A46A57"/>
    <w:rsid w:val="10A96A9E"/>
    <w:rsid w:val="10E90DA6"/>
    <w:rsid w:val="10EB4A8C"/>
    <w:rsid w:val="10FF7202"/>
    <w:rsid w:val="11502629"/>
    <w:rsid w:val="11526D68"/>
    <w:rsid w:val="11B16242"/>
    <w:rsid w:val="11BC04A0"/>
    <w:rsid w:val="11CC7B55"/>
    <w:rsid w:val="11DF6886"/>
    <w:rsid w:val="120B09BB"/>
    <w:rsid w:val="12171E64"/>
    <w:rsid w:val="12205131"/>
    <w:rsid w:val="12284D3C"/>
    <w:rsid w:val="123A0D72"/>
    <w:rsid w:val="123A164C"/>
    <w:rsid w:val="123E10E2"/>
    <w:rsid w:val="12476C4B"/>
    <w:rsid w:val="1248349D"/>
    <w:rsid w:val="12576160"/>
    <w:rsid w:val="12801584"/>
    <w:rsid w:val="129F0213"/>
    <w:rsid w:val="12CE3CE0"/>
    <w:rsid w:val="12DF282B"/>
    <w:rsid w:val="12F24AE9"/>
    <w:rsid w:val="13000B4B"/>
    <w:rsid w:val="130E61B9"/>
    <w:rsid w:val="13136F48"/>
    <w:rsid w:val="13245B6A"/>
    <w:rsid w:val="13281E2E"/>
    <w:rsid w:val="1335798F"/>
    <w:rsid w:val="13796D9A"/>
    <w:rsid w:val="13902E2D"/>
    <w:rsid w:val="13AF5F17"/>
    <w:rsid w:val="13CE1BCE"/>
    <w:rsid w:val="1424714E"/>
    <w:rsid w:val="142C6016"/>
    <w:rsid w:val="142F43C4"/>
    <w:rsid w:val="14A71194"/>
    <w:rsid w:val="14AF0791"/>
    <w:rsid w:val="14BB6082"/>
    <w:rsid w:val="14C51D89"/>
    <w:rsid w:val="15144F9F"/>
    <w:rsid w:val="1525142D"/>
    <w:rsid w:val="153B5ACC"/>
    <w:rsid w:val="154A4556"/>
    <w:rsid w:val="155D05D9"/>
    <w:rsid w:val="15833678"/>
    <w:rsid w:val="159B6684"/>
    <w:rsid w:val="15AC2CBD"/>
    <w:rsid w:val="15AF3CF3"/>
    <w:rsid w:val="15AF7B5C"/>
    <w:rsid w:val="15E233CB"/>
    <w:rsid w:val="15E830CE"/>
    <w:rsid w:val="15EB0083"/>
    <w:rsid w:val="16102871"/>
    <w:rsid w:val="162D2B78"/>
    <w:rsid w:val="16622C91"/>
    <w:rsid w:val="166657CB"/>
    <w:rsid w:val="168F74E8"/>
    <w:rsid w:val="169057AC"/>
    <w:rsid w:val="16974403"/>
    <w:rsid w:val="169F4BAA"/>
    <w:rsid w:val="16B14AF1"/>
    <w:rsid w:val="17111C2C"/>
    <w:rsid w:val="172B6C45"/>
    <w:rsid w:val="172E07E0"/>
    <w:rsid w:val="17413932"/>
    <w:rsid w:val="177C7B08"/>
    <w:rsid w:val="17AB4981"/>
    <w:rsid w:val="17D306F5"/>
    <w:rsid w:val="17E364BF"/>
    <w:rsid w:val="17FF305C"/>
    <w:rsid w:val="18273D23"/>
    <w:rsid w:val="183E088E"/>
    <w:rsid w:val="183F6259"/>
    <w:rsid w:val="185D12D3"/>
    <w:rsid w:val="188408DF"/>
    <w:rsid w:val="188B6756"/>
    <w:rsid w:val="1898128F"/>
    <w:rsid w:val="18F37542"/>
    <w:rsid w:val="1918723F"/>
    <w:rsid w:val="192B7ADC"/>
    <w:rsid w:val="19637339"/>
    <w:rsid w:val="19670597"/>
    <w:rsid w:val="19730E28"/>
    <w:rsid w:val="197D16C4"/>
    <w:rsid w:val="19897235"/>
    <w:rsid w:val="19B6197D"/>
    <w:rsid w:val="19CC552B"/>
    <w:rsid w:val="19D44358"/>
    <w:rsid w:val="19E22CFF"/>
    <w:rsid w:val="19F10924"/>
    <w:rsid w:val="1A072CB5"/>
    <w:rsid w:val="1A1111CB"/>
    <w:rsid w:val="1A2B4EC7"/>
    <w:rsid w:val="1A807FC8"/>
    <w:rsid w:val="1AB8199F"/>
    <w:rsid w:val="1AD66C78"/>
    <w:rsid w:val="1AD744EA"/>
    <w:rsid w:val="1B043E14"/>
    <w:rsid w:val="1B113481"/>
    <w:rsid w:val="1B171313"/>
    <w:rsid w:val="1B18721E"/>
    <w:rsid w:val="1B1B2E1C"/>
    <w:rsid w:val="1B214C2C"/>
    <w:rsid w:val="1B3A1F6E"/>
    <w:rsid w:val="1B3F08EC"/>
    <w:rsid w:val="1B4736BD"/>
    <w:rsid w:val="1B5A42CB"/>
    <w:rsid w:val="1B9A4DAB"/>
    <w:rsid w:val="1BA5007C"/>
    <w:rsid w:val="1BE42383"/>
    <w:rsid w:val="1BEE3CDC"/>
    <w:rsid w:val="1C0A75B8"/>
    <w:rsid w:val="1C3848EE"/>
    <w:rsid w:val="1C4A335F"/>
    <w:rsid w:val="1C7521EC"/>
    <w:rsid w:val="1C8065D1"/>
    <w:rsid w:val="1C8934EB"/>
    <w:rsid w:val="1C935D63"/>
    <w:rsid w:val="1CA71530"/>
    <w:rsid w:val="1CAD1F36"/>
    <w:rsid w:val="1CE60476"/>
    <w:rsid w:val="1CE928C5"/>
    <w:rsid w:val="1CF01EEE"/>
    <w:rsid w:val="1CF06829"/>
    <w:rsid w:val="1D0A7456"/>
    <w:rsid w:val="1D1B7142"/>
    <w:rsid w:val="1D365AD9"/>
    <w:rsid w:val="1D3B0D62"/>
    <w:rsid w:val="1D414A01"/>
    <w:rsid w:val="1D5A2D26"/>
    <w:rsid w:val="1D613DB9"/>
    <w:rsid w:val="1D623F40"/>
    <w:rsid w:val="1D6343A4"/>
    <w:rsid w:val="1D715FB7"/>
    <w:rsid w:val="1D7D77CA"/>
    <w:rsid w:val="1D7E758C"/>
    <w:rsid w:val="1D883BF3"/>
    <w:rsid w:val="1DBC6CAA"/>
    <w:rsid w:val="1DED1A0C"/>
    <w:rsid w:val="1E0916D6"/>
    <w:rsid w:val="1E1C51D7"/>
    <w:rsid w:val="1E2930AC"/>
    <w:rsid w:val="1E2B1AD7"/>
    <w:rsid w:val="1E3B37C0"/>
    <w:rsid w:val="1E3E6998"/>
    <w:rsid w:val="1E412D75"/>
    <w:rsid w:val="1E4E630A"/>
    <w:rsid w:val="1E602CEF"/>
    <w:rsid w:val="1E6843DE"/>
    <w:rsid w:val="1E78324D"/>
    <w:rsid w:val="1E7D33F1"/>
    <w:rsid w:val="1EA60F88"/>
    <w:rsid w:val="1EA911D5"/>
    <w:rsid w:val="1EAD1124"/>
    <w:rsid w:val="1EC85472"/>
    <w:rsid w:val="1ECC076A"/>
    <w:rsid w:val="1EDE4461"/>
    <w:rsid w:val="1EE325F4"/>
    <w:rsid w:val="1EFE7444"/>
    <w:rsid w:val="1F1B4FD7"/>
    <w:rsid w:val="1F2543E6"/>
    <w:rsid w:val="1F3E7301"/>
    <w:rsid w:val="1F48299E"/>
    <w:rsid w:val="1F543A49"/>
    <w:rsid w:val="1F70158C"/>
    <w:rsid w:val="1F7726F0"/>
    <w:rsid w:val="1F8D75D7"/>
    <w:rsid w:val="1F9D793A"/>
    <w:rsid w:val="1F9F2BA6"/>
    <w:rsid w:val="1FA212D3"/>
    <w:rsid w:val="1FBB163C"/>
    <w:rsid w:val="1FCD2340"/>
    <w:rsid w:val="2000355B"/>
    <w:rsid w:val="20116C1C"/>
    <w:rsid w:val="201D6562"/>
    <w:rsid w:val="202A439C"/>
    <w:rsid w:val="204602EC"/>
    <w:rsid w:val="2056551C"/>
    <w:rsid w:val="206431D6"/>
    <w:rsid w:val="20905A92"/>
    <w:rsid w:val="20AB0D4D"/>
    <w:rsid w:val="20BC21E1"/>
    <w:rsid w:val="20D36BE0"/>
    <w:rsid w:val="20DB5111"/>
    <w:rsid w:val="20F621DA"/>
    <w:rsid w:val="211032E3"/>
    <w:rsid w:val="212A19F9"/>
    <w:rsid w:val="212D553A"/>
    <w:rsid w:val="213D778D"/>
    <w:rsid w:val="21460555"/>
    <w:rsid w:val="216C26DF"/>
    <w:rsid w:val="21746E62"/>
    <w:rsid w:val="218706F7"/>
    <w:rsid w:val="219A7AA9"/>
    <w:rsid w:val="21A826E1"/>
    <w:rsid w:val="21AA45E1"/>
    <w:rsid w:val="21DD35E2"/>
    <w:rsid w:val="21F611A3"/>
    <w:rsid w:val="21FA36F5"/>
    <w:rsid w:val="22001FFC"/>
    <w:rsid w:val="22017E0C"/>
    <w:rsid w:val="223056FE"/>
    <w:rsid w:val="224D1072"/>
    <w:rsid w:val="22743BEE"/>
    <w:rsid w:val="227D3663"/>
    <w:rsid w:val="22CD7DDA"/>
    <w:rsid w:val="22E71987"/>
    <w:rsid w:val="22F44E4C"/>
    <w:rsid w:val="22F67D83"/>
    <w:rsid w:val="22FE4892"/>
    <w:rsid w:val="23005379"/>
    <w:rsid w:val="235528D4"/>
    <w:rsid w:val="237114A8"/>
    <w:rsid w:val="23813066"/>
    <w:rsid w:val="239435D1"/>
    <w:rsid w:val="23B16AE5"/>
    <w:rsid w:val="23DA5859"/>
    <w:rsid w:val="23F660D4"/>
    <w:rsid w:val="24007AEB"/>
    <w:rsid w:val="24134E11"/>
    <w:rsid w:val="249D0157"/>
    <w:rsid w:val="24A729F0"/>
    <w:rsid w:val="24C05F47"/>
    <w:rsid w:val="24C2228A"/>
    <w:rsid w:val="24D55701"/>
    <w:rsid w:val="24E5313B"/>
    <w:rsid w:val="24F1415D"/>
    <w:rsid w:val="24F441CE"/>
    <w:rsid w:val="250A123E"/>
    <w:rsid w:val="253460FF"/>
    <w:rsid w:val="25352CC4"/>
    <w:rsid w:val="25373912"/>
    <w:rsid w:val="255905FB"/>
    <w:rsid w:val="255A1DD2"/>
    <w:rsid w:val="259D5B93"/>
    <w:rsid w:val="25C00586"/>
    <w:rsid w:val="25C20B75"/>
    <w:rsid w:val="25C773A9"/>
    <w:rsid w:val="26060616"/>
    <w:rsid w:val="260F0837"/>
    <w:rsid w:val="26247D7D"/>
    <w:rsid w:val="262B2EA9"/>
    <w:rsid w:val="262D5D63"/>
    <w:rsid w:val="2641159C"/>
    <w:rsid w:val="264F345D"/>
    <w:rsid w:val="267C1488"/>
    <w:rsid w:val="267F2D5C"/>
    <w:rsid w:val="26866A80"/>
    <w:rsid w:val="26926FE6"/>
    <w:rsid w:val="26A5523F"/>
    <w:rsid w:val="26D727AF"/>
    <w:rsid w:val="26E705DB"/>
    <w:rsid w:val="27086BD5"/>
    <w:rsid w:val="270E1EE4"/>
    <w:rsid w:val="271F4A74"/>
    <w:rsid w:val="27206501"/>
    <w:rsid w:val="272B0526"/>
    <w:rsid w:val="27726B2F"/>
    <w:rsid w:val="279F6934"/>
    <w:rsid w:val="27A9031D"/>
    <w:rsid w:val="27B03AC9"/>
    <w:rsid w:val="27DA1DB5"/>
    <w:rsid w:val="27E92C44"/>
    <w:rsid w:val="27F0287C"/>
    <w:rsid w:val="27F240B3"/>
    <w:rsid w:val="28176BDF"/>
    <w:rsid w:val="2822494A"/>
    <w:rsid w:val="28287DA9"/>
    <w:rsid w:val="28333437"/>
    <w:rsid w:val="283A45FF"/>
    <w:rsid w:val="284E5835"/>
    <w:rsid w:val="285E3DCA"/>
    <w:rsid w:val="286032B3"/>
    <w:rsid w:val="288D0EBC"/>
    <w:rsid w:val="28BB7762"/>
    <w:rsid w:val="28F3236C"/>
    <w:rsid w:val="291D5587"/>
    <w:rsid w:val="2922218E"/>
    <w:rsid w:val="292B4ECB"/>
    <w:rsid w:val="293917EF"/>
    <w:rsid w:val="293B3E4F"/>
    <w:rsid w:val="2941297A"/>
    <w:rsid w:val="29624D8D"/>
    <w:rsid w:val="29661C2A"/>
    <w:rsid w:val="29CB4A96"/>
    <w:rsid w:val="2A173B69"/>
    <w:rsid w:val="2A3038EB"/>
    <w:rsid w:val="2A31084E"/>
    <w:rsid w:val="2A393A0E"/>
    <w:rsid w:val="2A4977F3"/>
    <w:rsid w:val="2A815A06"/>
    <w:rsid w:val="2A83361D"/>
    <w:rsid w:val="2A9A2BED"/>
    <w:rsid w:val="2A9C43F5"/>
    <w:rsid w:val="2AB625B8"/>
    <w:rsid w:val="2AB73B4C"/>
    <w:rsid w:val="2ABE59AB"/>
    <w:rsid w:val="2AD570FC"/>
    <w:rsid w:val="2AD94A65"/>
    <w:rsid w:val="2AF43097"/>
    <w:rsid w:val="2AF653DE"/>
    <w:rsid w:val="2AF752C4"/>
    <w:rsid w:val="2B0944C9"/>
    <w:rsid w:val="2B240964"/>
    <w:rsid w:val="2B386200"/>
    <w:rsid w:val="2B3F023C"/>
    <w:rsid w:val="2B3F3246"/>
    <w:rsid w:val="2B404F39"/>
    <w:rsid w:val="2B41779F"/>
    <w:rsid w:val="2B607C62"/>
    <w:rsid w:val="2B674E31"/>
    <w:rsid w:val="2B7A7FA1"/>
    <w:rsid w:val="2BC568CE"/>
    <w:rsid w:val="2BD0618E"/>
    <w:rsid w:val="2BE05B2A"/>
    <w:rsid w:val="2BE4233F"/>
    <w:rsid w:val="2BF65DEC"/>
    <w:rsid w:val="2C296585"/>
    <w:rsid w:val="2C323291"/>
    <w:rsid w:val="2C3A4F2D"/>
    <w:rsid w:val="2C6619BD"/>
    <w:rsid w:val="2C666FEB"/>
    <w:rsid w:val="2CA57416"/>
    <w:rsid w:val="2CB36D51"/>
    <w:rsid w:val="2CC45358"/>
    <w:rsid w:val="2CC9281C"/>
    <w:rsid w:val="2CDB31DE"/>
    <w:rsid w:val="2CFE7A97"/>
    <w:rsid w:val="2D0C3A20"/>
    <w:rsid w:val="2D0C66AD"/>
    <w:rsid w:val="2D156EAB"/>
    <w:rsid w:val="2D203E67"/>
    <w:rsid w:val="2D33510B"/>
    <w:rsid w:val="2D3B5442"/>
    <w:rsid w:val="2D4359BD"/>
    <w:rsid w:val="2D4B38D9"/>
    <w:rsid w:val="2D512A1A"/>
    <w:rsid w:val="2D6E7624"/>
    <w:rsid w:val="2D7A1A0E"/>
    <w:rsid w:val="2D7D0435"/>
    <w:rsid w:val="2D833026"/>
    <w:rsid w:val="2D846E6F"/>
    <w:rsid w:val="2D8B57F2"/>
    <w:rsid w:val="2DBE4EE9"/>
    <w:rsid w:val="2DF9715B"/>
    <w:rsid w:val="2DFB1C91"/>
    <w:rsid w:val="2E097029"/>
    <w:rsid w:val="2E4379ED"/>
    <w:rsid w:val="2E45600A"/>
    <w:rsid w:val="2E472D13"/>
    <w:rsid w:val="2E5E58B7"/>
    <w:rsid w:val="2E751729"/>
    <w:rsid w:val="2E8F70FB"/>
    <w:rsid w:val="2E950006"/>
    <w:rsid w:val="2EA14884"/>
    <w:rsid w:val="2EA3245E"/>
    <w:rsid w:val="2EF127EF"/>
    <w:rsid w:val="2EFF25E6"/>
    <w:rsid w:val="2F0A1E0B"/>
    <w:rsid w:val="2F1971EC"/>
    <w:rsid w:val="2F1A03FF"/>
    <w:rsid w:val="2F1B7724"/>
    <w:rsid w:val="2F1F5360"/>
    <w:rsid w:val="2F1F5E4D"/>
    <w:rsid w:val="2F237946"/>
    <w:rsid w:val="2F364FBC"/>
    <w:rsid w:val="2F3A082D"/>
    <w:rsid w:val="2F3E4135"/>
    <w:rsid w:val="2F5128C6"/>
    <w:rsid w:val="2F5D4E6A"/>
    <w:rsid w:val="2F95198F"/>
    <w:rsid w:val="2FB77E10"/>
    <w:rsid w:val="2FCF1DCD"/>
    <w:rsid w:val="2FE0033F"/>
    <w:rsid w:val="2FED5904"/>
    <w:rsid w:val="2FF65927"/>
    <w:rsid w:val="300264A9"/>
    <w:rsid w:val="302139C4"/>
    <w:rsid w:val="302163C6"/>
    <w:rsid w:val="30291BA2"/>
    <w:rsid w:val="303257EB"/>
    <w:rsid w:val="303C51A2"/>
    <w:rsid w:val="3049337F"/>
    <w:rsid w:val="30627E44"/>
    <w:rsid w:val="306B1E46"/>
    <w:rsid w:val="30793990"/>
    <w:rsid w:val="30840D77"/>
    <w:rsid w:val="309A20F2"/>
    <w:rsid w:val="309D58FA"/>
    <w:rsid w:val="30AB3D91"/>
    <w:rsid w:val="30BE5311"/>
    <w:rsid w:val="30C66F73"/>
    <w:rsid w:val="30CF09B3"/>
    <w:rsid w:val="310A48AB"/>
    <w:rsid w:val="31157970"/>
    <w:rsid w:val="31201344"/>
    <w:rsid w:val="31702AC7"/>
    <w:rsid w:val="318A691F"/>
    <w:rsid w:val="31B963C0"/>
    <w:rsid w:val="31B970BF"/>
    <w:rsid w:val="31D82752"/>
    <w:rsid w:val="31DD20F2"/>
    <w:rsid w:val="31FD7858"/>
    <w:rsid w:val="321F7383"/>
    <w:rsid w:val="3224113E"/>
    <w:rsid w:val="327C1F2A"/>
    <w:rsid w:val="329B2933"/>
    <w:rsid w:val="32C826FE"/>
    <w:rsid w:val="32CA716D"/>
    <w:rsid w:val="32EE7FA7"/>
    <w:rsid w:val="32F26487"/>
    <w:rsid w:val="32F67A06"/>
    <w:rsid w:val="33003FC2"/>
    <w:rsid w:val="330662C4"/>
    <w:rsid w:val="33147E3C"/>
    <w:rsid w:val="33365D4F"/>
    <w:rsid w:val="334E72E1"/>
    <w:rsid w:val="335524B0"/>
    <w:rsid w:val="33807A55"/>
    <w:rsid w:val="338A3130"/>
    <w:rsid w:val="33C61723"/>
    <w:rsid w:val="33CC45B9"/>
    <w:rsid w:val="33EE4F27"/>
    <w:rsid w:val="34086C09"/>
    <w:rsid w:val="344032C6"/>
    <w:rsid w:val="344453DA"/>
    <w:rsid w:val="345F7E6A"/>
    <w:rsid w:val="346776FB"/>
    <w:rsid w:val="346F7A5A"/>
    <w:rsid w:val="347F7864"/>
    <w:rsid w:val="349577EB"/>
    <w:rsid w:val="34B62A72"/>
    <w:rsid w:val="35057543"/>
    <w:rsid w:val="350A5133"/>
    <w:rsid w:val="351118D1"/>
    <w:rsid w:val="35382156"/>
    <w:rsid w:val="3551739A"/>
    <w:rsid w:val="35552043"/>
    <w:rsid w:val="355F1A9E"/>
    <w:rsid w:val="357F052A"/>
    <w:rsid w:val="35B7424D"/>
    <w:rsid w:val="35C87AD1"/>
    <w:rsid w:val="35CA59BE"/>
    <w:rsid w:val="35F709CF"/>
    <w:rsid w:val="35FF54EC"/>
    <w:rsid w:val="360B4B18"/>
    <w:rsid w:val="36104EFA"/>
    <w:rsid w:val="36212A7A"/>
    <w:rsid w:val="362D449E"/>
    <w:rsid w:val="36332BB6"/>
    <w:rsid w:val="365B5248"/>
    <w:rsid w:val="365F7C09"/>
    <w:rsid w:val="3682014E"/>
    <w:rsid w:val="369F3805"/>
    <w:rsid w:val="36DA6716"/>
    <w:rsid w:val="36FA5A6C"/>
    <w:rsid w:val="37236280"/>
    <w:rsid w:val="37271C88"/>
    <w:rsid w:val="372B276C"/>
    <w:rsid w:val="3760708C"/>
    <w:rsid w:val="37905BEF"/>
    <w:rsid w:val="37A40778"/>
    <w:rsid w:val="37C152BE"/>
    <w:rsid w:val="37C947EF"/>
    <w:rsid w:val="37DF41F2"/>
    <w:rsid w:val="37E347EA"/>
    <w:rsid w:val="383302D3"/>
    <w:rsid w:val="383D0201"/>
    <w:rsid w:val="38464CEC"/>
    <w:rsid w:val="38470C91"/>
    <w:rsid w:val="384F2A55"/>
    <w:rsid w:val="3857263C"/>
    <w:rsid w:val="3869246D"/>
    <w:rsid w:val="387A3F0F"/>
    <w:rsid w:val="38857B4E"/>
    <w:rsid w:val="38A4603C"/>
    <w:rsid w:val="38AA26D2"/>
    <w:rsid w:val="38CD088F"/>
    <w:rsid w:val="38E6091F"/>
    <w:rsid w:val="38F51754"/>
    <w:rsid w:val="38FF327B"/>
    <w:rsid w:val="390F1B48"/>
    <w:rsid w:val="391C48A6"/>
    <w:rsid w:val="39372B38"/>
    <w:rsid w:val="393946B6"/>
    <w:rsid w:val="394F5346"/>
    <w:rsid w:val="39625535"/>
    <w:rsid w:val="396769C7"/>
    <w:rsid w:val="396771A5"/>
    <w:rsid w:val="39781370"/>
    <w:rsid w:val="39817CC3"/>
    <w:rsid w:val="398845E8"/>
    <w:rsid w:val="398A2CA2"/>
    <w:rsid w:val="39A97343"/>
    <w:rsid w:val="39BE65D1"/>
    <w:rsid w:val="39CE55E2"/>
    <w:rsid w:val="3A195BF9"/>
    <w:rsid w:val="3A322EA7"/>
    <w:rsid w:val="3A45410B"/>
    <w:rsid w:val="3A513F92"/>
    <w:rsid w:val="3A654A31"/>
    <w:rsid w:val="3A696E5B"/>
    <w:rsid w:val="3A7469AA"/>
    <w:rsid w:val="3A7F6BC9"/>
    <w:rsid w:val="3AA13316"/>
    <w:rsid w:val="3ABC6DF4"/>
    <w:rsid w:val="3AC62C85"/>
    <w:rsid w:val="3AEC50AC"/>
    <w:rsid w:val="3AEC5456"/>
    <w:rsid w:val="3B027B22"/>
    <w:rsid w:val="3B0D6504"/>
    <w:rsid w:val="3B572219"/>
    <w:rsid w:val="3B693041"/>
    <w:rsid w:val="3B8B45E1"/>
    <w:rsid w:val="3B960371"/>
    <w:rsid w:val="3BA108FD"/>
    <w:rsid w:val="3BBC32BD"/>
    <w:rsid w:val="3BDB3047"/>
    <w:rsid w:val="3BDE6F22"/>
    <w:rsid w:val="3C063FF3"/>
    <w:rsid w:val="3C237B44"/>
    <w:rsid w:val="3C3B4CA8"/>
    <w:rsid w:val="3C574486"/>
    <w:rsid w:val="3C6207A2"/>
    <w:rsid w:val="3C647F8D"/>
    <w:rsid w:val="3C71738C"/>
    <w:rsid w:val="3C7579DE"/>
    <w:rsid w:val="3CB06833"/>
    <w:rsid w:val="3CCF0D49"/>
    <w:rsid w:val="3CE1404C"/>
    <w:rsid w:val="3CF5744A"/>
    <w:rsid w:val="3D195135"/>
    <w:rsid w:val="3D366EE6"/>
    <w:rsid w:val="3D4C15C7"/>
    <w:rsid w:val="3D574721"/>
    <w:rsid w:val="3D5D3FF3"/>
    <w:rsid w:val="3D7E3800"/>
    <w:rsid w:val="3D9D5C48"/>
    <w:rsid w:val="3DCA2895"/>
    <w:rsid w:val="3DCF37C1"/>
    <w:rsid w:val="3DE40362"/>
    <w:rsid w:val="3DF20F9F"/>
    <w:rsid w:val="3DF253B2"/>
    <w:rsid w:val="3E0457D1"/>
    <w:rsid w:val="3E1B4C47"/>
    <w:rsid w:val="3E264E4E"/>
    <w:rsid w:val="3E2661B3"/>
    <w:rsid w:val="3E295501"/>
    <w:rsid w:val="3E2F3552"/>
    <w:rsid w:val="3E3B4984"/>
    <w:rsid w:val="3E7F792C"/>
    <w:rsid w:val="3E955A62"/>
    <w:rsid w:val="3EA8079A"/>
    <w:rsid w:val="3EB95FA5"/>
    <w:rsid w:val="3EC470B5"/>
    <w:rsid w:val="3EC5079E"/>
    <w:rsid w:val="3EE92C64"/>
    <w:rsid w:val="3EF24D0C"/>
    <w:rsid w:val="3F096987"/>
    <w:rsid w:val="3F3264F3"/>
    <w:rsid w:val="3F3F4F31"/>
    <w:rsid w:val="3F4C3A3D"/>
    <w:rsid w:val="3F563702"/>
    <w:rsid w:val="3F6E6E01"/>
    <w:rsid w:val="3F870949"/>
    <w:rsid w:val="3F92597A"/>
    <w:rsid w:val="3FB07BA9"/>
    <w:rsid w:val="3FEE3F7F"/>
    <w:rsid w:val="3FF82448"/>
    <w:rsid w:val="3FFD6462"/>
    <w:rsid w:val="400D37BC"/>
    <w:rsid w:val="4025674B"/>
    <w:rsid w:val="40445EFD"/>
    <w:rsid w:val="40A67461"/>
    <w:rsid w:val="40AD5FDC"/>
    <w:rsid w:val="40B1061D"/>
    <w:rsid w:val="40C53F7B"/>
    <w:rsid w:val="40D57DED"/>
    <w:rsid w:val="40EA6663"/>
    <w:rsid w:val="40F51184"/>
    <w:rsid w:val="41200186"/>
    <w:rsid w:val="41625203"/>
    <w:rsid w:val="41685D05"/>
    <w:rsid w:val="418225B6"/>
    <w:rsid w:val="41A476C2"/>
    <w:rsid w:val="41C85CEB"/>
    <w:rsid w:val="41C87996"/>
    <w:rsid w:val="42156863"/>
    <w:rsid w:val="421B3AF0"/>
    <w:rsid w:val="423607B2"/>
    <w:rsid w:val="42361991"/>
    <w:rsid w:val="424B6C7F"/>
    <w:rsid w:val="426F7A8C"/>
    <w:rsid w:val="427A3DBC"/>
    <w:rsid w:val="429152D7"/>
    <w:rsid w:val="42C8173C"/>
    <w:rsid w:val="42CC680F"/>
    <w:rsid w:val="42CE1862"/>
    <w:rsid w:val="42DD3AE3"/>
    <w:rsid w:val="42ED729A"/>
    <w:rsid w:val="42F24D7F"/>
    <w:rsid w:val="42FA49D0"/>
    <w:rsid w:val="43086803"/>
    <w:rsid w:val="432817BA"/>
    <w:rsid w:val="433D0411"/>
    <w:rsid w:val="437A20B4"/>
    <w:rsid w:val="438D373A"/>
    <w:rsid w:val="438F162F"/>
    <w:rsid w:val="43C16661"/>
    <w:rsid w:val="43CE0500"/>
    <w:rsid w:val="43E11B60"/>
    <w:rsid w:val="43EB4231"/>
    <w:rsid w:val="441879E0"/>
    <w:rsid w:val="4420776F"/>
    <w:rsid w:val="443366E5"/>
    <w:rsid w:val="443B62FC"/>
    <w:rsid w:val="448F2C1E"/>
    <w:rsid w:val="44A743D3"/>
    <w:rsid w:val="44B63156"/>
    <w:rsid w:val="44CA6743"/>
    <w:rsid w:val="44EA66B2"/>
    <w:rsid w:val="452561B8"/>
    <w:rsid w:val="45404571"/>
    <w:rsid w:val="4540773A"/>
    <w:rsid w:val="454D7940"/>
    <w:rsid w:val="45551DB0"/>
    <w:rsid w:val="45554A18"/>
    <w:rsid w:val="455B572D"/>
    <w:rsid w:val="45881381"/>
    <w:rsid w:val="45B63488"/>
    <w:rsid w:val="45C46FC9"/>
    <w:rsid w:val="45C916ED"/>
    <w:rsid w:val="45D3023C"/>
    <w:rsid w:val="45FC38BA"/>
    <w:rsid w:val="460B0F30"/>
    <w:rsid w:val="461F6C80"/>
    <w:rsid w:val="464A166A"/>
    <w:rsid w:val="46562022"/>
    <w:rsid w:val="4656487A"/>
    <w:rsid w:val="46695910"/>
    <w:rsid w:val="467700D0"/>
    <w:rsid w:val="469B1171"/>
    <w:rsid w:val="46C103AE"/>
    <w:rsid w:val="46D44D26"/>
    <w:rsid w:val="46FC36DD"/>
    <w:rsid w:val="470651C3"/>
    <w:rsid w:val="470878AD"/>
    <w:rsid w:val="471434C4"/>
    <w:rsid w:val="47154BDC"/>
    <w:rsid w:val="47190830"/>
    <w:rsid w:val="476C5DDF"/>
    <w:rsid w:val="476F5F26"/>
    <w:rsid w:val="477C1BDC"/>
    <w:rsid w:val="47814851"/>
    <w:rsid w:val="47843361"/>
    <w:rsid w:val="479340BD"/>
    <w:rsid w:val="47BA0911"/>
    <w:rsid w:val="47D37476"/>
    <w:rsid w:val="48050C55"/>
    <w:rsid w:val="484464E9"/>
    <w:rsid w:val="48454769"/>
    <w:rsid w:val="48490840"/>
    <w:rsid w:val="484B3DEC"/>
    <w:rsid w:val="486E1B4D"/>
    <w:rsid w:val="4876527D"/>
    <w:rsid w:val="487E2B52"/>
    <w:rsid w:val="48893B9C"/>
    <w:rsid w:val="489818F5"/>
    <w:rsid w:val="48A00AFD"/>
    <w:rsid w:val="48A60EB2"/>
    <w:rsid w:val="48AC4EE2"/>
    <w:rsid w:val="48B8451A"/>
    <w:rsid w:val="48BF25B0"/>
    <w:rsid w:val="49021F4A"/>
    <w:rsid w:val="49083440"/>
    <w:rsid w:val="490A11CB"/>
    <w:rsid w:val="49182CE4"/>
    <w:rsid w:val="491E37BB"/>
    <w:rsid w:val="492270FA"/>
    <w:rsid w:val="4933223F"/>
    <w:rsid w:val="49450B4F"/>
    <w:rsid w:val="4953374F"/>
    <w:rsid w:val="4957316B"/>
    <w:rsid w:val="4986553B"/>
    <w:rsid w:val="498B7454"/>
    <w:rsid w:val="499200A6"/>
    <w:rsid w:val="499A261B"/>
    <w:rsid w:val="49A51191"/>
    <w:rsid w:val="49EC55C0"/>
    <w:rsid w:val="4A0576E3"/>
    <w:rsid w:val="4A1866A2"/>
    <w:rsid w:val="4A262042"/>
    <w:rsid w:val="4A2639CA"/>
    <w:rsid w:val="4A2C28D4"/>
    <w:rsid w:val="4A8401CC"/>
    <w:rsid w:val="4AA54B10"/>
    <w:rsid w:val="4AA8521D"/>
    <w:rsid w:val="4AB7739A"/>
    <w:rsid w:val="4AC95E8B"/>
    <w:rsid w:val="4ACC3CB8"/>
    <w:rsid w:val="4ADC52B1"/>
    <w:rsid w:val="4AED3013"/>
    <w:rsid w:val="4B046B75"/>
    <w:rsid w:val="4B596707"/>
    <w:rsid w:val="4B643A9E"/>
    <w:rsid w:val="4B6608DA"/>
    <w:rsid w:val="4B853842"/>
    <w:rsid w:val="4B857311"/>
    <w:rsid w:val="4B8B45BB"/>
    <w:rsid w:val="4BA46CEB"/>
    <w:rsid w:val="4BC30E9B"/>
    <w:rsid w:val="4C106A58"/>
    <w:rsid w:val="4C5B755F"/>
    <w:rsid w:val="4C885C39"/>
    <w:rsid w:val="4C8A1076"/>
    <w:rsid w:val="4C9E5A04"/>
    <w:rsid w:val="4C9F7A58"/>
    <w:rsid w:val="4D115695"/>
    <w:rsid w:val="4D1E3915"/>
    <w:rsid w:val="4D257008"/>
    <w:rsid w:val="4D2764ED"/>
    <w:rsid w:val="4D332113"/>
    <w:rsid w:val="4D636616"/>
    <w:rsid w:val="4D767489"/>
    <w:rsid w:val="4DAF1737"/>
    <w:rsid w:val="4DD9079E"/>
    <w:rsid w:val="4DDF370D"/>
    <w:rsid w:val="4E060968"/>
    <w:rsid w:val="4E100F62"/>
    <w:rsid w:val="4E2A3343"/>
    <w:rsid w:val="4E5A66C9"/>
    <w:rsid w:val="4E7608A6"/>
    <w:rsid w:val="4EBF6C25"/>
    <w:rsid w:val="4EC0220D"/>
    <w:rsid w:val="4EC2466E"/>
    <w:rsid w:val="4EF601C4"/>
    <w:rsid w:val="4F133F75"/>
    <w:rsid w:val="4F1D50A9"/>
    <w:rsid w:val="4F2D555F"/>
    <w:rsid w:val="4F6560CD"/>
    <w:rsid w:val="4FBC7BFA"/>
    <w:rsid w:val="4FE237A9"/>
    <w:rsid w:val="4FF12FB6"/>
    <w:rsid w:val="50331454"/>
    <w:rsid w:val="503E67D1"/>
    <w:rsid w:val="5041317D"/>
    <w:rsid w:val="50690540"/>
    <w:rsid w:val="506A7E97"/>
    <w:rsid w:val="50AE4386"/>
    <w:rsid w:val="50B9214C"/>
    <w:rsid w:val="50BA587F"/>
    <w:rsid w:val="50C37DD5"/>
    <w:rsid w:val="50DD0E76"/>
    <w:rsid w:val="51013242"/>
    <w:rsid w:val="510D54BB"/>
    <w:rsid w:val="51404717"/>
    <w:rsid w:val="51F31E0C"/>
    <w:rsid w:val="51F524C1"/>
    <w:rsid w:val="52254DF7"/>
    <w:rsid w:val="522F6241"/>
    <w:rsid w:val="5243081F"/>
    <w:rsid w:val="5261030D"/>
    <w:rsid w:val="52820E5D"/>
    <w:rsid w:val="5298212B"/>
    <w:rsid w:val="52982E01"/>
    <w:rsid w:val="52B339E2"/>
    <w:rsid w:val="52B51B01"/>
    <w:rsid w:val="52B56D3C"/>
    <w:rsid w:val="52B72CCB"/>
    <w:rsid w:val="52C65867"/>
    <w:rsid w:val="52D10C40"/>
    <w:rsid w:val="52D152F2"/>
    <w:rsid w:val="52DF2B34"/>
    <w:rsid w:val="52E25059"/>
    <w:rsid w:val="530A08B1"/>
    <w:rsid w:val="530A604C"/>
    <w:rsid w:val="5327509F"/>
    <w:rsid w:val="53A31EE9"/>
    <w:rsid w:val="53AB79FA"/>
    <w:rsid w:val="53AD52B0"/>
    <w:rsid w:val="53B11D33"/>
    <w:rsid w:val="53FE7274"/>
    <w:rsid w:val="54007489"/>
    <w:rsid w:val="54063544"/>
    <w:rsid w:val="54097471"/>
    <w:rsid w:val="54455E7C"/>
    <w:rsid w:val="54523AE8"/>
    <w:rsid w:val="547F7709"/>
    <w:rsid w:val="54902CCE"/>
    <w:rsid w:val="54953A1A"/>
    <w:rsid w:val="54AF4A69"/>
    <w:rsid w:val="54B7491C"/>
    <w:rsid w:val="54B956E8"/>
    <w:rsid w:val="54CA3EFB"/>
    <w:rsid w:val="54ED52CE"/>
    <w:rsid w:val="55104881"/>
    <w:rsid w:val="5511145D"/>
    <w:rsid w:val="55124E82"/>
    <w:rsid w:val="55372D6B"/>
    <w:rsid w:val="554565A5"/>
    <w:rsid w:val="5554090E"/>
    <w:rsid w:val="55603D5A"/>
    <w:rsid w:val="557416A6"/>
    <w:rsid w:val="557D7705"/>
    <w:rsid w:val="557F3C09"/>
    <w:rsid w:val="557F4EC6"/>
    <w:rsid w:val="55AC39FE"/>
    <w:rsid w:val="55B903A0"/>
    <w:rsid w:val="55CF74C1"/>
    <w:rsid w:val="56084CB6"/>
    <w:rsid w:val="564625C3"/>
    <w:rsid w:val="569719A7"/>
    <w:rsid w:val="569E54C9"/>
    <w:rsid w:val="56BF1D00"/>
    <w:rsid w:val="56C663C9"/>
    <w:rsid w:val="56DA7E01"/>
    <w:rsid w:val="57003A07"/>
    <w:rsid w:val="573330B7"/>
    <w:rsid w:val="573E6132"/>
    <w:rsid w:val="574468D5"/>
    <w:rsid w:val="5747016D"/>
    <w:rsid w:val="574D746A"/>
    <w:rsid w:val="57535B8A"/>
    <w:rsid w:val="57736482"/>
    <w:rsid w:val="57975762"/>
    <w:rsid w:val="57AC6411"/>
    <w:rsid w:val="57AD5865"/>
    <w:rsid w:val="57AD6AE7"/>
    <w:rsid w:val="57D84FCB"/>
    <w:rsid w:val="57DA00A5"/>
    <w:rsid w:val="57F76EEF"/>
    <w:rsid w:val="57FC6AD0"/>
    <w:rsid w:val="58456F4B"/>
    <w:rsid w:val="585F03A9"/>
    <w:rsid w:val="586F46B4"/>
    <w:rsid w:val="587B7582"/>
    <w:rsid w:val="588C39EB"/>
    <w:rsid w:val="588F5850"/>
    <w:rsid w:val="58A92AD7"/>
    <w:rsid w:val="58DB4992"/>
    <w:rsid w:val="58DD654C"/>
    <w:rsid w:val="58E26124"/>
    <w:rsid w:val="58E95C66"/>
    <w:rsid w:val="58FC21B2"/>
    <w:rsid w:val="58FE1D0C"/>
    <w:rsid w:val="590C3280"/>
    <w:rsid w:val="59316614"/>
    <w:rsid w:val="593B797F"/>
    <w:rsid w:val="59603C46"/>
    <w:rsid w:val="598330B5"/>
    <w:rsid w:val="59A5379F"/>
    <w:rsid w:val="59AB4978"/>
    <w:rsid w:val="59AC60E2"/>
    <w:rsid w:val="59B67FBD"/>
    <w:rsid w:val="59BE2B07"/>
    <w:rsid w:val="59DC308C"/>
    <w:rsid w:val="59DE7528"/>
    <w:rsid w:val="59EA75D1"/>
    <w:rsid w:val="59EE2DC6"/>
    <w:rsid w:val="59FA003B"/>
    <w:rsid w:val="59FB03A9"/>
    <w:rsid w:val="5A445D3E"/>
    <w:rsid w:val="5A5579A1"/>
    <w:rsid w:val="5A964214"/>
    <w:rsid w:val="5AA7546E"/>
    <w:rsid w:val="5ABD4C51"/>
    <w:rsid w:val="5AD76B1A"/>
    <w:rsid w:val="5AE8592C"/>
    <w:rsid w:val="5AF11A09"/>
    <w:rsid w:val="5B096777"/>
    <w:rsid w:val="5B242387"/>
    <w:rsid w:val="5B25636E"/>
    <w:rsid w:val="5B4854AD"/>
    <w:rsid w:val="5B6C231F"/>
    <w:rsid w:val="5B6F5DAD"/>
    <w:rsid w:val="5B79215D"/>
    <w:rsid w:val="5B87441F"/>
    <w:rsid w:val="5B9C02C1"/>
    <w:rsid w:val="5BC41424"/>
    <w:rsid w:val="5BD26824"/>
    <w:rsid w:val="5BDB7739"/>
    <w:rsid w:val="5BDF4044"/>
    <w:rsid w:val="5BF366D3"/>
    <w:rsid w:val="5C0823A7"/>
    <w:rsid w:val="5C1A4401"/>
    <w:rsid w:val="5C3F49FB"/>
    <w:rsid w:val="5C530C01"/>
    <w:rsid w:val="5C557C85"/>
    <w:rsid w:val="5C590800"/>
    <w:rsid w:val="5C6761F0"/>
    <w:rsid w:val="5C894874"/>
    <w:rsid w:val="5CA0613A"/>
    <w:rsid w:val="5CCF016D"/>
    <w:rsid w:val="5CD360E6"/>
    <w:rsid w:val="5CE20AE0"/>
    <w:rsid w:val="5CE421FE"/>
    <w:rsid w:val="5D0A642B"/>
    <w:rsid w:val="5D0A6555"/>
    <w:rsid w:val="5D272751"/>
    <w:rsid w:val="5D3D3174"/>
    <w:rsid w:val="5D634F4D"/>
    <w:rsid w:val="5D6579E2"/>
    <w:rsid w:val="5D6A1801"/>
    <w:rsid w:val="5D6B2CB2"/>
    <w:rsid w:val="5D7A4F93"/>
    <w:rsid w:val="5DC905FD"/>
    <w:rsid w:val="5E235883"/>
    <w:rsid w:val="5E325B37"/>
    <w:rsid w:val="5E40070B"/>
    <w:rsid w:val="5E493CD9"/>
    <w:rsid w:val="5E534A84"/>
    <w:rsid w:val="5E652089"/>
    <w:rsid w:val="5E65428E"/>
    <w:rsid w:val="5E8A195A"/>
    <w:rsid w:val="5EDB6C9A"/>
    <w:rsid w:val="5EE65030"/>
    <w:rsid w:val="5F360F4D"/>
    <w:rsid w:val="5F786B0B"/>
    <w:rsid w:val="5FD261F7"/>
    <w:rsid w:val="5FE21860"/>
    <w:rsid w:val="5FFD4FEC"/>
    <w:rsid w:val="60267DCD"/>
    <w:rsid w:val="6065392B"/>
    <w:rsid w:val="608721A1"/>
    <w:rsid w:val="608E19F6"/>
    <w:rsid w:val="6095651C"/>
    <w:rsid w:val="60A90318"/>
    <w:rsid w:val="60C34D55"/>
    <w:rsid w:val="60CC48E7"/>
    <w:rsid w:val="60D65C6A"/>
    <w:rsid w:val="6115792E"/>
    <w:rsid w:val="615B0085"/>
    <w:rsid w:val="61C8408E"/>
    <w:rsid w:val="61E00C78"/>
    <w:rsid w:val="61F2426F"/>
    <w:rsid w:val="61FD2B9D"/>
    <w:rsid w:val="62025BE8"/>
    <w:rsid w:val="623122D6"/>
    <w:rsid w:val="6231428A"/>
    <w:rsid w:val="62351093"/>
    <w:rsid w:val="623B215B"/>
    <w:rsid w:val="623C221B"/>
    <w:rsid w:val="624F6981"/>
    <w:rsid w:val="6256296D"/>
    <w:rsid w:val="62740EC3"/>
    <w:rsid w:val="62892B80"/>
    <w:rsid w:val="62BE5406"/>
    <w:rsid w:val="62D1208A"/>
    <w:rsid w:val="630B2973"/>
    <w:rsid w:val="632C2AAB"/>
    <w:rsid w:val="6350694D"/>
    <w:rsid w:val="63856EC4"/>
    <w:rsid w:val="639661AF"/>
    <w:rsid w:val="63AA249F"/>
    <w:rsid w:val="63BF6CE4"/>
    <w:rsid w:val="63C72B69"/>
    <w:rsid w:val="63C855AB"/>
    <w:rsid w:val="63E55C75"/>
    <w:rsid w:val="63FF6DAA"/>
    <w:rsid w:val="6410467D"/>
    <w:rsid w:val="641370EA"/>
    <w:rsid w:val="642D7BCC"/>
    <w:rsid w:val="64300D8E"/>
    <w:rsid w:val="644A3F87"/>
    <w:rsid w:val="646C615C"/>
    <w:rsid w:val="649D32C9"/>
    <w:rsid w:val="64B80F47"/>
    <w:rsid w:val="64E91AB9"/>
    <w:rsid w:val="64ED21AF"/>
    <w:rsid w:val="65185630"/>
    <w:rsid w:val="652400A6"/>
    <w:rsid w:val="653E0850"/>
    <w:rsid w:val="65545D4A"/>
    <w:rsid w:val="65726366"/>
    <w:rsid w:val="65734BED"/>
    <w:rsid w:val="657969B2"/>
    <w:rsid w:val="65A32804"/>
    <w:rsid w:val="65AC2792"/>
    <w:rsid w:val="6616672A"/>
    <w:rsid w:val="66482232"/>
    <w:rsid w:val="664F4C39"/>
    <w:rsid w:val="667D2620"/>
    <w:rsid w:val="6687149D"/>
    <w:rsid w:val="668D6998"/>
    <w:rsid w:val="66992F1E"/>
    <w:rsid w:val="669C7E04"/>
    <w:rsid w:val="66AA1609"/>
    <w:rsid w:val="66BB6C05"/>
    <w:rsid w:val="66D85CDF"/>
    <w:rsid w:val="66FF7532"/>
    <w:rsid w:val="671465C0"/>
    <w:rsid w:val="671B5382"/>
    <w:rsid w:val="67365EDC"/>
    <w:rsid w:val="67503B25"/>
    <w:rsid w:val="67A03E93"/>
    <w:rsid w:val="67B8162C"/>
    <w:rsid w:val="67BC6A58"/>
    <w:rsid w:val="67BF2EC3"/>
    <w:rsid w:val="67D36F9D"/>
    <w:rsid w:val="67E300EC"/>
    <w:rsid w:val="67ED79EB"/>
    <w:rsid w:val="67F02258"/>
    <w:rsid w:val="68020C78"/>
    <w:rsid w:val="682D1447"/>
    <w:rsid w:val="683C7270"/>
    <w:rsid w:val="685A2A18"/>
    <w:rsid w:val="686A58BD"/>
    <w:rsid w:val="688B5154"/>
    <w:rsid w:val="688F674E"/>
    <w:rsid w:val="68927E29"/>
    <w:rsid w:val="68A46AA2"/>
    <w:rsid w:val="68C259F3"/>
    <w:rsid w:val="68E0762E"/>
    <w:rsid w:val="68E6171A"/>
    <w:rsid w:val="69450C8B"/>
    <w:rsid w:val="694E14D7"/>
    <w:rsid w:val="69820480"/>
    <w:rsid w:val="698E7CDB"/>
    <w:rsid w:val="69A103AD"/>
    <w:rsid w:val="69C77178"/>
    <w:rsid w:val="69D92D0C"/>
    <w:rsid w:val="69DF1659"/>
    <w:rsid w:val="69E15704"/>
    <w:rsid w:val="6A0E0121"/>
    <w:rsid w:val="6A195FEA"/>
    <w:rsid w:val="6A1C4505"/>
    <w:rsid w:val="6A723945"/>
    <w:rsid w:val="6A7D2B42"/>
    <w:rsid w:val="6A860F8D"/>
    <w:rsid w:val="6A8D3A64"/>
    <w:rsid w:val="6A8E4163"/>
    <w:rsid w:val="6A99387A"/>
    <w:rsid w:val="6AA14535"/>
    <w:rsid w:val="6AA829C1"/>
    <w:rsid w:val="6AB71E17"/>
    <w:rsid w:val="6AB72564"/>
    <w:rsid w:val="6AC85E61"/>
    <w:rsid w:val="6AE7490C"/>
    <w:rsid w:val="6B486DB6"/>
    <w:rsid w:val="6B5F41A2"/>
    <w:rsid w:val="6B6C5D9A"/>
    <w:rsid w:val="6BAF6D00"/>
    <w:rsid w:val="6BD75D2F"/>
    <w:rsid w:val="6BD77F5F"/>
    <w:rsid w:val="6BF942B9"/>
    <w:rsid w:val="6C011F8E"/>
    <w:rsid w:val="6C1326B4"/>
    <w:rsid w:val="6C1B47DD"/>
    <w:rsid w:val="6C3257C4"/>
    <w:rsid w:val="6C5E5495"/>
    <w:rsid w:val="6C7F0C93"/>
    <w:rsid w:val="6C891CEB"/>
    <w:rsid w:val="6C8A696D"/>
    <w:rsid w:val="6CC537A6"/>
    <w:rsid w:val="6CCA50F5"/>
    <w:rsid w:val="6CD87EBE"/>
    <w:rsid w:val="6D0C0317"/>
    <w:rsid w:val="6D1431D7"/>
    <w:rsid w:val="6D1E4CCD"/>
    <w:rsid w:val="6D302185"/>
    <w:rsid w:val="6D5F5715"/>
    <w:rsid w:val="6D625C30"/>
    <w:rsid w:val="6D77431B"/>
    <w:rsid w:val="6DA46A5F"/>
    <w:rsid w:val="6DC0567F"/>
    <w:rsid w:val="6DC101BA"/>
    <w:rsid w:val="6DC14EB2"/>
    <w:rsid w:val="6DC9085C"/>
    <w:rsid w:val="6DD0228A"/>
    <w:rsid w:val="6DF7618F"/>
    <w:rsid w:val="6DFF3AFC"/>
    <w:rsid w:val="6E102496"/>
    <w:rsid w:val="6E160887"/>
    <w:rsid w:val="6E30416C"/>
    <w:rsid w:val="6E363F3E"/>
    <w:rsid w:val="6E526036"/>
    <w:rsid w:val="6E583E63"/>
    <w:rsid w:val="6E5B7BC1"/>
    <w:rsid w:val="6E6071B8"/>
    <w:rsid w:val="6E6B2767"/>
    <w:rsid w:val="6EA07F4A"/>
    <w:rsid w:val="6ED60C4C"/>
    <w:rsid w:val="6ED94D3C"/>
    <w:rsid w:val="6EE6346A"/>
    <w:rsid w:val="6EF0187E"/>
    <w:rsid w:val="6EFD265E"/>
    <w:rsid w:val="6F0D0A82"/>
    <w:rsid w:val="6F0F5CD5"/>
    <w:rsid w:val="6F252AB1"/>
    <w:rsid w:val="6F2A498B"/>
    <w:rsid w:val="6F410BA3"/>
    <w:rsid w:val="6F651EC5"/>
    <w:rsid w:val="6F8A7505"/>
    <w:rsid w:val="6FA967B0"/>
    <w:rsid w:val="6FC66BCD"/>
    <w:rsid w:val="6FCE5E24"/>
    <w:rsid w:val="6FFA28F4"/>
    <w:rsid w:val="6FFD614F"/>
    <w:rsid w:val="701439AA"/>
    <w:rsid w:val="70153A4B"/>
    <w:rsid w:val="70217E36"/>
    <w:rsid w:val="70413F71"/>
    <w:rsid w:val="706103C5"/>
    <w:rsid w:val="706E0A48"/>
    <w:rsid w:val="70736A9B"/>
    <w:rsid w:val="70755C72"/>
    <w:rsid w:val="708903EB"/>
    <w:rsid w:val="708E137E"/>
    <w:rsid w:val="709070CD"/>
    <w:rsid w:val="709F5DB8"/>
    <w:rsid w:val="70C23562"/>
    <w:rsid w:val="70E30E95"/>
    <w:rsid w:val="71096819"/>
    <w:rsid w:val="711B514B"/>
    <w:rsid w:val="71243652"/>
    <w:rsid w:val="714B28B2"/>
    <w:rsid w:val="71661E7E"/>
    <w:rsid w:val="717E1F6C"/>
    <w:rsid w:val="718376B7"/>
    <w:rsid w:val="719827BC"/>
    <w:rsid w:val="71A03750"/>
    <w:rsid w:val="71A1021A"/>
    <w:rsid w:val="71C60A57"/>
    <w:rsid w:val="71D26F8F"/>
    <w:rsid w:val="71D94113"/>
    <w:rsid w:val="71F725DB"/>
    <w:rsid w:val="720B3B31"/>
    <w:rsid w:val="7217497E"/>
    <w:rsid w:val="7246683B"/>
    <w:rsid w:val="725E5AF9"/>
    <w:rsid w:val="726B22B5"/>
    <w:rsid w:val="726D33C6"/>
    <w:rsid w:val="72700F0F"/>
    <w:rsid w:val="727336D4"/>
    <w:rsid w:val="7279157D"/>
    <w:rsid w:val="729C2145"/>
    <w:rsid w:val="729E04A5"/>
    <w:rsid w:val="72BE7739"/>
    <w:rsid w:val="72CF563A"/>
    <w:rsid w:val="73534983"/>
    <w:rsid w:val="7368443F"/>
    <w:rsid w:val="73705FF0"/>
    <w:rsid w:val="73825110"/>
    <w:rsid w:val="739F66C7"/>
    <w:rsid w:val="73B32F57"/>
    <w:rsid w:val="73DC5A7F"/>
    <w:rsid w:val="73F62443"/>
    <w:rsid w:val="74327E09"/>
    <w:rsid w:val="745427F9"/>
    <w:rsid w:val="746A2BCF"/>
    <w:rsid w:val="74BA51F8"/>
    <w:rsid w:val="74BD69B4"/>
    <w:rsid w:val="74C864C6"/>
    <w:rsid w:val="74D520AF"/>
    <w:rsid w:val="74DF491B"/>
    <w:rsid w:val="74EA24C3"/>
    <w:rsid w:val="7517390E"/>
    <w:rsid w:val="75182D0C"/>
    <w:rsid w:val="751E0424"/>
    <w:rsid w:val="752D2F61"/>
    <w:rsid w:val="75434CEF"/>
    <w:rsid w:val="7558612A"/>
    <w:rsid w:val="755E33FE"/>
    <w:rsid w:val="75792BF1"/>
    <w:rsid w:val="7585170C"/>
    <w:rsid w:val="758E18AF"/>
    <w:rsid w:val="759550AF"/>
    <w:rsid w:val="75D56F9C"/>
    <w:rsid w:val="75DE05FC"/>
    <w:rsid w:val="75DF5B16"/>
    <w:rsid w:val="75F53522"/>
    <w:rsid w:val="75FF1536"/>
    <w:rsid w:val="76306444"/>
    <w:rsid w:val="76393CBC"/>
    <w:rsid w:val="764B1960"/>
    <w:rsid w:val="765056B1"/>
    <w:rsid w:val="765B72A8"/>
    <w:rsid w:val="765C6CE9"/>
    <w:rsid w:val="76867CA9"/>
    <w:rsid w:val="769F2D9E"/>
    <w:rsid w:val="76A23A32"/>
    <w:rsid w:val="76B75AE9"/>
    <w:rsid w:val="76BB70FA"/>
    <w:rsid w:val="76C25A82"/>
    <w:rsid w:val="76C83240"/>
    <w:rsid w:val="76C90FE6"/>
    <w:rsid w:val="76DC19DF"/>
    <w:rsid w:val="76F1407D"/>
    <w:rsid w:val="770136C8"/>
    <w:rsid w:val="77253D4F"/>
    <w:rsid w:val="774A06BE"/>
    <w:rsid w:val="776F06E5"/>
    <w:rsid w:val="77790E0B"/>
    <w:rsid w:val="77875B12"/>
    <w:rsid w:val="778B6960"/>
    <w:rsid w:val="77A137E6"/>
    <w:rsid w:val="77A148C0"/>
    <w:rsid w:val="77D31CA4"/>
    <w:rsid w:val="77D76D1B"/>
    <w:rsid w:val="77EF5B3D"/>
    <w:rsid w:val="77F26866"/>
    <w:rsid w:val="780A1121"/>
    <w:rsid w:val="780E30BD"/>
    <w:rsid w:val="78292698"/>
    <w:rsid w:val="782A5A2B"/>
    <w:rsid w:val="78352288"/>
    <w:rsid w:val="78366871"/>
    <w:rsid w:val="783C404A"/>
    <w:rsid w:val="784617C3"/>
    <w:rsid w:val="785115E4"/>
    <w:rsid w:val="789D02F2"/>
    <w:rsid w:val="78A044ED"/>
    <w:rsid w:val="78B60900"/>
    <w:rsid w:val="78DD5D81"/>
    <w:rsid w:val="78EB0306"/>
    <w:rsid w:val="79005AAF"/>
    <w:rsid w:val="79080AAB"/>
    <w:rsid w:val="79123E7D"/>
    <w:rsid w:val="79154DBC"/>
    <w:rsid w:val="791E1011"/>
    <w:rsid w:val="792A3894"/>
    <w:rsid w:val="79495D14"/>
    <w:rsid w:val="79510F93"/>
    <w:rsid w:val="797732C2"/>
    <w:rsid w:val="797A5D1E"/>
    <w:rsid w:val="797A7963"/>
    <w:rsid w:val="797C53E8"/>
    <w:rsid w:val="798D7B87"/>
    <w:rsid w:val="79912E76"/>
    <w:rsid w:val="79925F79"/>
    <w:rsid w:val="799E1B28"/>
    <w:rsid w:val="79A13A72"/>
    <w:rsid w:val="79B5084F"/>
    <w:rsid w:val="79CE019D"/>
    <w:rsid w:val="79F24870"/>
    <w:rsid w:val="7A5E4272"/>
    <w:rsid w:val="7A604F40"/>
    <w:rsid w:val="7A657744"/>
    <w:rsid w:val="7A6B4FBD"/>
    <w:rsid w:val="7A6C7A1E"/>
    <w:rsid w:val="7A7B51FE"/>
    <w:rsid w:val="7A7E2EB2"/>
    <w:rsid w:val="7A8021EB"/>
    <w:rsid w:val="7A970587"/>
    <w:rsid w:val="7A9E31E1"/>
    <w:rsid w:val="7ACA0B40"/>
    <w:rsid w:val="7AD07C94"/>
    <w:rsid w:val="7AFD213E"/>
    <w:rsid w:val="7B2C2777"/>
    <w:rsid w:val="7B38490F"/>
    <w:rsid w:val="7B72543E"/>
    <w:rsid w:val="7B802BAF"/>
    <w:rsid w:val="7BA917CC"/>
    <w:rsid w:val="7BB22B52"/>
    <w:rsid w:val="7BB35D52"/>
    <w:rsid w:val="7BC24CD8"/>
    <w:rsid w:val="7BC5258B"/>
    <w:rsid w:val="7BDE34A0"/>
    <w:rsid w:val="7C067514"/>
    <w:rsid w:val="7C121002"/>
    <w:rsid w:val="7C20120A"/>
    <w:rsid w:val="7C5879D7"/>
    <w:rsid w:val="7C7A1F09"/>
    <w:rsid w:val="7C7F7FDA"/>
    <w:rsid w:val="7C9A3EB5"/>
    <w:rsid w:val="7C9B35A0"/>
    <w:rsid w:val="7CA45DEE"/>
    <w:rsid w:val="7CB44B89"/>
    <w:rsid w:val="7CBE50CD"/>
    <w:rsid w:val="7CDC42D9"/>
    <w:rsid w:val="7D4011AF"/>
    <w:rsid w:val="7D5C4DEA"/>
    <w:rsid w:val="7D693E76"/>
    <w:rsid w:val="7D6957DE"/>
    <w:rsid w:val="7D8545D4"/>
    <w:rsid w:val="7D9E0918"/>
    <w:rsid w:val="7DD53765"/>
    <w:rsid w:val="7DDF0CF5"/>
    <w:rsid w:val="7DDF7A77"/>
    <w:rsid w:val="7E3A3389"/>
    <w:rsid w:val="7E624250"/>
    <w:rsid w:val="7E9523FB"/>
    <w:rsid w:val="7E956537"/>
    <w:rsid w:val="7EBB78C5"/>
    <w:rsid w:val="7ED06D3F"/>
    <w:rsid w:val="7ED67965"/>
    <w:rsid w:val="7EDC08AF"/>
    <w:rsid w:val="7EE014B2"/>
    <w:rsid w:val="7F460370"/>
    <w:rsid w:val="7F9A699F"/>
    <w:rsid w:val="7F9D0EBA"/>
    <w:rsid w:val="7FA11C9B"/>
    <w:rsid w:val="7FA154C4"/>
    <w:rsid w:val="7FA51236"/>
    <w:rsid w:val="7FAF6DF1"/>
    <w:rsid w:val="7FB42BE8"/>
    <w:rsid w:val="7FBD50BF"/>
    <w:rsid w:val="7FC06D7B"/>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3"/>
    <w:next w:val="1"/>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qFormat/>
    <w:uiPriority w:val="0"/>
    <w:rPr>
      <w:rFonts w:ascii="Arial" w:hAnsi="Arial"/>
      <w:sz w:val="24"/>
    </w:r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Normal Indent"/>
    <w:basedOn w:val="1"/>
    <w:link w:val="54"/>
    <w:unhideWhenUsed/>
    <w:qFormat/>
    <w:uiPriority w:val="0"/>
    <w:pPr>
      <w:widowControl w:val="0"/>
      <w:adjustRightInd w:val="0"/>
      <w:spacing w:before="0" w:after="0" w:afterAutospacing="0" w:line="312" w:lineRule="atLeast"/>
      <w:ind w:left="0" w:right="0" w:firstLine="420"/>
    </w:pPr>
    <w:rPr>
      <w:sz w:val="32"/>
      <w:szCs w:val="20"/>
    </w:rPr>
  </w:style>
  <w:style w:type="paragraph" w:styleId="8">
    <w:name w:val="Document Map"/>
    <w:basedOn w:val="1"/>
    <w:semiHidden/>
    <w:unhideWhenUsed/>
    <w:qFormat/>
    <w:uiPriority w:val="0"/>
    <w:rPr>
      <w:rFonts w:ascii="宋体"/>
      <w:sz w:val="18"/>
      <w:szCs w:val="18"/>
    </w:rPr>
  </w:style>
  <w:style w:type="paragraph" w:styleId="9">
    <w:name w:val="annotation text"/>
    <w:basedOn w:val="1"/>
    <w:unhideWhenUsed/>
    <w:qFormat/>
    <w:uiPriority w:val="0"/>
    <w:pPr>
      <w:jc w:val="left"/>
    </w:pPr>
  </w:style>
  <w:style w:type="paragraph" w:styleId="10">
    <w:name w:val="Body Text"/>
    <w:basedOn w:val="1"/>
    <w:link w:val="51"/>
    <w:unhideWhenUsed/>
    <w:qFormat/>
    <w:uiPriority w:val="99"/>
    <w:pPr>
      <w:spacing w:after="120"/>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Plain Text"/>
    <w:basedOn w:val="1"/>
    <w:link w:val="48"/>
    <w:unhideWhenUsed/>
    <w:qFormat/>
    <w:uiPriority w:val="0"/>
    <w:rPr>
      <w:rFonts w:ascii="宋体" w:hAnsi="Courier New" w:cs="宋体"/>
      <w:sz w:val="20"/>
      <w:szCs w:val="20"/>
    </w:rPr>
  </w:style>
  <w:style w:type="paragraph" w:styleId="14">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5">
    <w:name w:val="Balloon Text"/>
    <w:basedOn w:val="1"/>
    <w:semiHidden/>
    <w:unhideWhenUsed/>
    <w:qFormat/>
    <w:uiPriority w:val="0"/>
    <w:pPr>
      <w:spacing w:after="0" w:line="240" w:lineRule="auto"/>
    </w:pPr>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0">
    <w:name w:val="footnote text"/>
    <w:basedOn w:val="1"/>
    <w:unhideWhenUsed/>
    <w:qFormat/>
    <w:uiPriority w:val="0"/>
    <w:pPr>
      <w:snapToGrid w:val="0"/>
      <w:jc w:val="left"/>
    </w:pPr>
    <w:rPr>
      <w:sz w:val="18"/>
      <w:szCs w:val="18"/>
    </w:rPr>
  </w:style>
  <w:style w:type="paragraph" w:styleId="21">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2">
    <w:name w:val="Body Text Indent 3"/>
    <w:basedOn w:val="1"/>
    <w:qFormat/>
    <w:uiPriority w:val="0"/>
    <w:pPr>
      <w:spacing w:after="120"/>
      <w:ind w:left="420" w:firstLine="0"/>
    </w:pPr>
    <w:rPr>
      <w:sz w:val="16"/>
      <w:szCs w:val="16"/>
    </w:rPr>
  </w:style>
  <w:style w:type="paragraph" w:styleId="23">
    <w:name w:val="toc 2"/>
    <w:basedOn w:val="1"/>
    <w:next w:val="1"/>
    <w:unhideWhenUsed/>
    <w:qFormat/>
    <w:uiPriority w:val="39"/>
    <w:pPr>
      <w:ind w:left="420" w:firstLine="0"/>
    </w:pPr>
  </w:style>
  <w:style w:type="paragraph" w:styleId="24">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5">
    <w:name w:val="Body Text 2"/>
    <w:basedOn w:val="1"/>
    <w:unhideWhenUsed/>
    <w:qFormat/>
    <w:uiPriority w:val="0"/>
    <w:pPr>
      <w:spacing w:after="120" w:line="480" w:lineRule="auto"/>
    </w:pPr>
  </w:style>
  <w:style w:type="paragraph" w:styleId="26">
    <w:name w:val="annotation subject"/>
    <w:basedOn w:val="9"/>
    <w:next w:val="9"/>
    <w:semiHidden/>
    <w:unhideWhenUsed/>
    <w:qFormat/>
    <w:uiPriority w:val="0"/>
    <w:rPr>
      <w:b/>
    </w:r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0"/>
    <w:rPr>
      <w:rFonts w:cs="Times New Roman"/>
      <w:b/>
    </w:rPr>
  </w:style>
  <w:style w:type="character" w:styleId="31">
    <w:name w:val="page number"/>
    <w:basedOn w:val="29"/>
    <w:qFormat/>
    <w:uiPriority w:val="0"/>
  </w:style>
  <w:style w:type="character" w:styleId="32">
    <w:name w:val="Hyperlink"/>
    <w:basedOn w:val="29"/>
    <w:unhideWhenUsed/>
    <w:qFormat/>
    <w:uiPriority w:val="99"/>
    <w:rPr>
      <w:color w:val="0000FF"/>
      <w:u w:val="single"/>
    </w:rPr>
  </w:style>
  <w:style w:type="character" w:styleId="33">
    <w:name w:val="annotation reference"/>
    <w:basedOn w:val="29"/>
    <w:unhideWhenUsed/>
    <w:qFormat/>
    <w:uiPriority w:val="99"/>
    <w:rPr>
      <w:sz w:val="21"/>
      <w:szCs w:val="21"/>
    </w:rPr>
  </w:style>
  <w:style w:type="character" w:styleId="34">
    <w:name w:val="footnote reference"/>
    <w:basedOn w:val="29"/>
    <w:semiHidden/>
    <w:unhideWhenUsed/>
    <w:qFormat/>
    <w:uiPriority w:val="0"/>
    <w:rPr>
      <w:vertAlign w:val="superscript"/>
    </w:rPr>
  </w:style>
  <w:style w:type="paragraph" w:styleId="35">
    <w:name w:val="List Paragraph"/>
    <w:basedOn w:val="1"/>
    <w:qFormat/>
    <w:uiPriority w:val="34"/>
    <w:pPr>
      <w:ind w:firstLine="200"/>
    </w:pPr>
    <w:rPr>
      <w:rFonts w:ascii="Calibri" w:hAnsi="Calibri"/>
    </w:rPr>
  </w:style>
  <w:style w:type="character" w:customStyle="1" w:styleId="36">
    <w:name w:val="正文文本 2 Char"/>
    <w:basedOn w:val="29"/>
    <w:qFormat/>
    <w:uiPriority w:val="0"/>
    <w:rPr>
      <w:rFonts w:ascii="Times New Roman" w:hAnsi="Times New Roman" w:eastAsia="宋体" w:cs="Times New Roman"/>
    </w:rPr>
  </w:style>
  <w:style w:type="character" w:customStyle="1" w:styleId="37">
    <w:name w:val="16"/>
    <w:basedOn w:val="29"/>
    <w:qFormat/>
    <w:uiPriority w:val="0"/>
    <w:rPr>
      <w:rFonts w:hint="default" w:ascii="Times New Roman" w:hAnsi="Times New Roman" w:cs="Times New Roman"/>
      <w:color w:val="0000FF"/>
      <w:u w:val="single"/>
    </w:rPr>
  </w:style>
  <w:style w:type="character" w:customStyle="1" w:styleId="38">
    <w:name w:val="15"/>
    <w:basedOn w:val="29"/>
    <w:qFormat/>
    <w:uiPriority w:val="0"/>
    <w:rPr>
      <w:rFonts w:hint="default" w:ascii="Times New Roman" w:hAnsi="Times New Roman" w:cs="Times New Roman"/>
      <w:color w:val="0000FF"/>
      <w:u w:val="single"/>
    </w:rPr>
  </w:style>
  <w:style w:type="character" w:customStyle="1" w:styleId="39">
    <w:name w:val="标题 3 Char"/>
    <w:qFormat/>
    <w:uiPriority w:val="9"/>
    <w:rPr>
      <w:b/>
      <w:sz w:val="24"/>
      <w:szCs w:val="24"/>
    </w:rPr>
  </w:style>
  <w:style w:type="character" w:customStyle="1" w:styleId="40">
    <w:name w:val="标题 2 Char"/>
    <w:qFormat/>
    <w:uiPriority w:val="0"/>
    <w:rPr>
      <w:rFonts w:ascii="Arial" w:hAnsi="Arial" w:eastAsia="黑体"/>
      <w:b/>
      <w:sz w:val="32"/>
      <w:szCs w:val="32"/>
    </w:rPr>
  </w:style>
  <w:style w:type="character" w:customStyle="1" w:styleId="41">
    <w:name w:val="批注框文本 Char"/>
    <w:basedOn w:val="29"/>
    <w:semiHidden/>
    <w:qFormat/>
    <w:uiPriority w:val="0"/>
    <w:rPr>
      <w:sz w:val="18"/>
      <w:szCs w:val="18"/>
    </w:rPr>
  </w:style>
  <w:style w:type="character" w:customStyle="1" w:styleId="42">
    <w:name w:val="批注文字 Char"/>
    <w:basedOn w:val="29"/>
    <w:qFormat/>
    <w:uiPriority w:val="0"/>
    <w:rPr>
      <w:sz w:val="21"/>
      <w:szCs w:val="21"/>
    </w:rPr>
  </w:style>
  <w:style w:type="character" w:customStyle="1" w:styleId="43">
    <w:name w:val="批注主题 Char"/>
    <w:basedOn w:val="42"/>
    <w:semiHidden/>
    <w:qFormat/>
    <w:uiPriority w:val="0"/>
    <w:rPr>
      <w:b/>
      <w:sz w:val="21"/>
      <w:szCs w:val="21"/>
    </w:rPr>
  </w:style>
  <w:style w:type="character" w:customStyle="1" w:styleId="44">
    <w:name w:val="文档结构图 Char"/>
    <w:basedOn w:val="29"/>
    <w:semiHidden/>
    <w:qFormat/>
    <w:uiPriority w:val="0"/>
    <w:rPr>
      <w:rFonts w:ascii="宋体"/>
      <w:sz w:val="18"/>
      <w:szCs w:val="18"/>
    </w:rPr>
  </w:style>
  <w:style w:type="character" w:customStyle="1" w:styleId="45">
    <w:name w:val="页脚 Char"/>
    <w:qFormat/>
    <w:uiPriority w:val="99"/>
    <w:rPr>
      <w:sz w:val="18"/>
      <w:szCs w:val="18"/>
    </w:rPr>
  </w:style>
  <w:style w:type="character" w:customStyle="1" w:styleId="46">
    <w:name w:val="脚注文本 Char"/>
    <w:basedOn w:val="29"/>
    <w:qFormat/>
    <w:uiPriority w:val="0"/>
    <w:rPr>
      <w:sz w:val="18"/>
      <w:szCs w:val="18"/>
    </w:rPr>
  </w:style>
  <w:style w:type="paragraph" w:customStyle="1" w:styleId="47">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8">
    <w:name w:val="纯文本 Char"/>
    <w:link w:val="13"/>
    <w:qFormat/>
    <w:locked/>
    <w:uiPriority w:val="0"/>
    <w:rPr>
      <w:rFonts w:ascii="宋体" w:hAnsi="Courier New" w:cs="宋体"/>
    </w:rPr>
  </w:style>
  <w:style w:type="paragraph" w:customStyle="1" w:styleId="49">
    <w:name w:val="修订1"/>
    <w:hidden/>
    <w:semiHidden/>
    <w:qFormat/>
    <w:uiPriority w:val="99"/>
    <w:rPr>
      <w:rFonts w:ascii="Times New Roman" w:hAnsi="Times New Roman" w:eastAsia="宋体" w:cs="Times New Roman"/>
      <w:sz w:val="21"/>
      <w:szCs w:val="21"/>
      <w:lang w:val="en-US" w:eastAsia="zh-CN" w:bidi="ar-SA"/>
    </w:rPr>
  </w:style>
  <w:style w:type="paragraph" w:customStyle="1" w:styleId="50">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1">
    <w:name w:val="正文文本 Char"/>
    <w:basedOn w:val="29"/>
    <w:link w:val="10"/>
    <w:qFormat/>
    <w:uiPriority w:val="99"/>
    <w:rPr>
      <w:sz w:val="21"/>
      <w:szCs w:val="21"/>
    </w:rPr>
  </w:style>
  <w:style w:type="paragraph" w:customStyle="1" w:styleId="52">
    <w:name w:val="列出段落1"/>
    <w:basedOn w:val="1"/>
    <w:qFormat/>
    <w:uiPriority w:val="0"/>
    <w:pPr>
      <w:spacing w:before="0" w:after="0" w:afterAutospacing="0" w:line="240" w:lineRule="auto"/>
      <w:ind w:left="0" w:right="0" w:firstLine="420" w:firstLineChars="200"/>
      <w:jc w:val="left"/>
    </w:pPr>
    <w:rPr>
      <w:sz w:val="24"/>
      <w:szCs w:val="24"/>
    </w:rPr>
  </w:style>
  <w:style w:type="paragraph" w:customStyle="1" w:styleId="53">
    <w:name w:val="TOC 标题2"/>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4">
    <w:name w:val="正文缩进 Char"/>
    <w:link w:val="7"/>
    <w:qFormat/>
    <w:uiPriority w:val="0"/>
    <w:rPr>
      <w:sz w:val="32"/>
    </w:rPr>
  </w:style>
  <w:style w:type="table" w:customStyle="1" w:styleId="55">
    <w:name w:val="网格型1"/>
    <w:basedOn w:val="27"/>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6">
    <w:name w:val="网格型2"/>
    <w:basedOn w:val="27"/>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6FD73A-279F-4013-8343-A3655AEABC0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50</Pages>
  <Words>23098</Words>
  <Characters>24420</Characters>
  <Lines>274</Lines>
  <Paragraphs>77</Paragraphs>
  <TotalTime>6</TotalTime>
  <ScaleCrop>false</ScaleCrop>
  <LinksUpToDate>false</LinksUpToDate>
  <CharactersWithSpaces>25702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2021-04-09T08:10:00Z</dcterms:created>
  <dc:creator>NTKO</dc:creator>
  <cp:lastModifiedBy>Juli_O</cp:lastModifiedBy>
  <cp:lastPrinted>2022-08-12T01:29:00Z</cp:lastPrinted>
  <dcterms:modified xsi:type="dcterms:W3CDTF">2022-09-02T03:58:40Z</dcterms:modified>
  <cp:revision>430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29FC1C00DF5E49B2AA3D6C2E8D902CAE</vt:lpwstr>
  </property>
</Properties>
</file>