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hint="eastAsia" w:ascii="宋体" w:hAnsi="宋体" w:eastAsia="宋体"/>
          <w:b/>
          <w:bCs/>
          <w:color w:val="auto"/>
          <w:highlight w:val="none"/>
          <w:lang w:val="en-US" w:eastAsia="zh-CN"/>
        </w:rPr>
      </w:pPr>
    </w:p>
    <w:p>
      <w:pPr>
        <w:spacing w:before="0"/>
        <w:ind w:left="0" w:right="-57" w:firstLine="0"/>
        <w:jc w:val="center"/>
        <w:rPr>
          <w:rFonts w:hint="eastAsia" w:ascii="宋体" w:hAnsi="宋体"/>
          <w:b/>
          <w:color w:val="auto"/>
          <w:sz w:val="72"/>
          <w:szCs w:val="72"/>
          <w:highlight w:val="none"/>
          <w:lang w:eastAsia="zh-CN"/>
        </w:rPr>
      </w:pPr>
      <w:r>
        <w:rPr>
          <w:rFonts w:hint="eastAsia" w:ascii="宋体" w:hAnsi="宋体"/>
          <w:b/>
          <w:color w:val="auto"/>
          <w:sz w:val="72"/>
          <w:szCs w:val="72"/>
          <w:highlight w:val="none"/>
          <w:lang w:eastAsia="zh-CN"/>
        </w:rPr>
        <w:t>运营公司通号中心安全文化基地建设项目</w:t>
      </w:r>
    </w:p>
    <w:p>
      <w:pPr>
        <w:spacing w:before="0"/>
        <w:ind w:left="0" w:right="-57" w:firstLine="0"/>
        <w:jc w:val="center"/>
        <w:rPr>
          <w:rFonts w:ascii="宋体" w:hAnsi="宋体"/>
          <w:b/>
          <w:color w:val="auto"/>
          <w:sz w:val="72"/>
          <w:szCs w:val="7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720"/>
        <w:ind w:left="0" w:leftChars="0" w:right="-57" w:firstLine="0" w:firstLineChars="0"/>
        <w:rPr>
          <w:rFonts w:ascii="宋体" w:hAnsi="宋体"/>
          <w:b/>
          <w:color w:val="auto"/>
          <w:sz w:val="32"/>
          <w:szCs w:val="32"/>
          <w:highlight w:val="none"/>
        </w:rPr>
      </w:pP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rPr>
        <w:t>项目编号：202208260006</w:t>
      </w:r>
    </w:p>
    <w:p>
      <w:pPr>
        <w:spacing w:before="0"/>
        <w:ind w:left="1801" w:right="-57" w:hanging="180"/>
        <w:rPr>
          <w:rFonts w:ascii="宋体" w:hAnsi="宋体"/>
          <w:color w:val="auto"/>
          <w:sz w:val="30"/>
          <w:szCs w:val="30"/>
          <w:highlight w:val="none"/>
          <w:u w:val="none"/>
        </w:rPr>
      </w:pPr>
      <w:r>
        <w:rPr>
          <w:rFonts w:ascii="宋体" w:hAnsi="宋体"/>
          <w:b/>
          <w:color w:val="auto"/>
          <w:sz w:val="32"/>
          <w:szCs w:val="32"/>
          <w:highlight w:val="none"/>
        </w:rPr>
        <w:t>比选人</w:t>
      </w:r>
      <w:r>
        <w:rPr>
          <w:rFonts w:ascii="宋体" w:hAnsi="宋体"/>
          <w:b/>
          <w:color w:val="auto"/>
          <w:sz w:val="32"/>
          <w:szCs w:val="32"/>
          <w:highlight w:val="none"/>
          <w:u w:val="none"/>
        </w:rPr>
        <w:t>：</w:t>
      </w:r>
      <w:r>
        <w:rPr>
          <w:rFonts w:hint="default" w:ascii="宋体" w:hAnsi="宋体"/>
          <w:b/>
          <w:color w:val="auto"/>
          <w:sz w:val="32"/>
          <w:szCs w:val="32"/>
          <w:highlight w:val="none"/>
          <w:u w:val="none"/>
        </w:rPr>
        <w:t>南宁轨道交通运营</w:t>
      </w:r>
      <w:r>
        <w:rPr>
          <w:rFonts w:hint="default" w:ascii="宋体" w:hAnsi="宋体"/>
          <w:b/>
          <w:color w:val="auto"/>
          <w:sz w:val="32"/>
          <w:szCs w:val="32"/>
          <w:highlight w:val="none"/>
          <w:u w:val="none"/>
          <w:lang w:val="en-US" w:eastAsia="zh-CN"/>
        </w:rPr>
        <w:t>有限</w:t>
      </w:r>
      <w:r>
        <w:rPr>
          <w:rFonts w:hint="default" w:ascii="宋体" w:hAnsi="宋体"/>
          <w:b/>
          <w:color w:val="auto"/>
          <w:sz w:val="32"/>
          <w:szCs w:val="32"/>
          <w:highlight w:val="none"/>
          <w:u w:val="none"/>
        </w:rPr>
        <w:t>公司</w:t>
      </w:r>
    </w:p>
    <w:p>
      <w:pPr>
        <w:spacing w:before="0"/>
        <w:ind w:right="-57" w:firstLine="0"/>
        <w:jc w:val="center"/>
        <w:rPr>
          <w:rFonts w:ascii="宋体" w:hAnsi="宋体"/>
          <w:b/>
          <w:color w:val="auto"/>
          <w:sz w:val="36"/>
          <w:szCs w:val="36"/>
          <w:highlight w:val="none"/>
        </w:rPr>
      </w:pPr>
      <w:r>
        <w:rPr>
          <w:rFonts w:hint="eastAsia" w:ascii="宋体" w:hAnsi="宋体"/>
          <w:b/>
          <w:color w:val="auto"/>
          <w:sz w:val="36"/>
          <w:szCs w:val="36"/>
          <w:highlight w:val="none"/>
          <w:lang w:val="en-US" w:eastAsia="zh-CN"/>
        </w:rPr>
        <w:t>2022</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 xml:space="preserve"> 10</w:t>
      </w:r>
      <w:r>
        <w:rPr>
          <w:rFonts w:ascii="宋体" w:hAnsi="宋体"/>
          <w:b/>
          <w:color w:val="auto"/>
          <w:sz w:val="36"/>
          <w:szCs w:val="36"/>
          <w:highlight w:val="none"/>
        </w:rPr>
        <w:t>月</w:t>
      </w:r>
    </w:p>
    <w:p>
      <w:pPr>
        <w:spacing w:before="0"/>
        <w:ind w:left="0" w:right="-57" w:firstLine="0"/>
        <w:jc w:val="both"/>
        <w:rPr>
          <w:rFonts w:ascii="宋体" w:hAnsi="宋体"/>
          <w:b/>
          <w:color w:val="auto"/>
          <w:sz w:val="36"/>
          <w:szCs w:val="36"/>
          <w:highlight w:val="none"/>
        </w:rPr>
      </w:pPr>
    </w:p>
    <w:p>
      <w:pPr>
        <w:spacing w:before="0"/>
        <w:ind w:right="-57"/>
        <w:jc w:val="both"/>
        <w:rPr>
          <w:rFonts w:ascii="宋体" w:hAnsi="宋体" w:cs="宋体"/>
          <w:b/>
          <w:color w:val="auto"/>
          <w:sz w:val="36"/>
          <w:szCs w:val="36"/>
          <w:highlight w:val="none"/>
        </w:rPr>
        <w:sectPr>
          <w:headerReference r:id="rId3" w:type="default"/>
          <w:footerReference r:id="rId4" w:type="default"/>
          <w:pgSz w:w="11905" w:h="16838"/>
          <w:pgMar w:top="1417" w:right="1417" w:bottom="1417" w:left="1417" w:header="454" w:footer="567" w:gutter="0"/>
          <w:pgNumType w:fmt="decimal" w:start="1" w:chapStyle="1"/>
          <w:cols w:space="720" w:num="1"/>
          <w:docGrid w:linePitch="312" w:charSpace="0"/>
        </w:sect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8"/>
            <w:spacing w:before="0" w:line="240" w:lineRule="auto"/>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目录</w:t>
          </w:r>
        </w:p>
        <w:p/>
        <w:p>
          <w:pPr>
            <w:pStyle w:val="18"/>
            <w:tabs>
              <w:tab w:val="right" w:leader="dot" w:pos="9069"/>
            </w:tabs>
          </w:pPr>
          <w:r>
            <w:fldChar w:fldCharType="begin"/>
          </w:r>
          <w:r>
            <w:instrText xml:space="preserve">TOC \o "1-2" \h \u </w:instrText>
          </w:r>
          <w:r>
            <w:fldChar w:fldCharType="separate"/>
          </w:r>
          <w:r>
            <w:fldChar w:fldCharType="begin"/>
          </w:r>
          <w:r>
            <w:instrText xml:space="preserve"> HYPERLINK \l _Toc17450 </w:instrText>
          </w:r>
          <w:r>
            <w:fldChar w:fldCharType="separate"/>
          </w:r>
          <w:r>
            <w:rPr>
              <w:rFonts w:hint="eastAsia" w:ascii="宋体" w:hAnsi="宋体" w:eastAsia="宋体"/>
              <w:highlight w:val="none"/>
            </w:rPr>
            <w:t>第一章比选公告</w:t>
          </w:r>
          <w:r>
            <w:tab/>
          </w:r>
          <w:r>
            <w:fldChar w:fldCharType="begin"/>
          </w:r>
          <w:r>
            <w:instrText xml:space="preserve"> PAGEREF _Toc17450 \h </w:instrText>
          </w:r>
          <w:r>
            <w:fldChar w:fldCharType="separate"/>
          </w:r>
          <w:r>
            <w:t>3</w:t>
          </w:r>
          <w:r>
            <w:fldChar w:fldCharType="end"/>
          </w:r>
          <w:r>
            <w:fldChar w:fldCharType="end"/>
          </w:r>
        </w:p>
        <w:p>
          <w:pPr>
            <w:pStyle w:val="18"/>
            <w:tabs>
              <w:tab w:val="right" w:leader="dot" w:pos="9069"/>
            </w:tabs>
            <w:rPr>
              <w:rFonts w:hint="eastAsia" w:eastAsia="宋体"/>
              <w:lang w:eastAsia="zh-CN"/>
            </w:rPr>
          </w:pPr>
          <w:r>
            <w:fldChar w:fldCharType="begin"/>
          </w:r>
          <w:r>
            <w:instrText xml:space="preserve"> HYPERLINK \l _Toc29788 </w:instrText>
          </w:r>
          <w:r>
            <w:fldChar w:fldCharType="separate"/>
          </w:r>
          <w:r>
            <w:rPr>
              <w:rFonts w:hint="eastAsia" w:ascii="宋体" w:hAnsi="宋体" w:eastAsia="宋体"/>
              <w:highlight w:val="none"/>
            </w:rPr>
            <w:t>第二章比选申请须知</w:t>
          </w:r>
          <w:r>
            <w:tab/>
          </w:r>
          <w:r>
            <w:fldChar w:fldCharType="begin"/>
          </w:r>
          <w:r>
            <w:instrText xml:space="preserve"> PAGEREF _Toc29788 \h </w:instrText>
          </w:r>
          <w:r>
            <w:fldChar w:fldCharType="separate"/>
          </w:r>
          <w:r>
            <w:t>5</w:t>
          </w:r>
          <w:r>
            <w:fldChar w:fldCharType="end"/>
          </w:r>
          <w:r>
            <w:fldChar w:fldCharType="end"/>
          </w:r>
        </w:p>
        <w:p>
          <w:pPr>
            <w:pStyle w:val="18"/>
            <w:tabs>
              <w:tab w:val="right" w:leader="dot" w:pos="9069"/>
            </w:tabs>
          </w:pPr>
          <w:r>
            <w:fldChar w:fldCharType="begin"/>
          </w:r>
          <w:r>
            <w:instrText xml:space="preserve"> HYPERLINK \l _Toc2877 </w:instrText>
          </w:r>
          <w:r>
            <w:fldChar w:fldCharType="separate"/>
          </w:r>
          <w:r>
            <w:rPr>
              <w:rFonts w:hint="eastAsia" w:hAnsi="宋体"/>
              <w:szCs w:val="44"/>
              <w:highlight w:val="none"/>
            </w:rPr>
            <w:t>第三章 合同条款及格式</w:t>
          </w:r>
          <w:r>
            <w:tab/>
          </w:r>
          <w:r>
            <w:fldChar w:fldCharType="begin"/>
          </w:r>
          <w:r>
            <w:instrText xml:space="preserve"> PAGEREF _Toc2877 \h </w:instrText>
          </w:r>
          <w:r>
            <w:fldChar w:fldCharType="separate"/>
          </w:r>
          <w:r>
            <w:t>10</w:t>
          </w:r>
          <w:r>
            <w:fldChar w:fldCharType="end"/>
          </w:r>
          <w:r>
            <w:fldChar w:fldCharType="end"/>
          </w:r>
        </w:p>
        <w:p>
          <w:pPr>
            <w:pStyle w:val="23"/>
            <w:tabs>
              <w:tab w:val="right" w:leader="dot" w:pos="9069"/>
            </w:tabs>
          </w:pPr>
          <w:r>
            <w:fldChar w:fldCharType="begin"/>
          </w:r>
          <w:r>
            <w:instrText xml:space="preserve"> HYPERLINK \l _Toc22829 </w:instrText>
          </w:r>
          <w:r>
            <w:fldChar w:fldCharType="separate"/>
          </w:r>
          <w:r>
            <w:rPr>
              <w:rFonts w:hint="eastAsia" w:ascii="宋体" w:hAnsi="宋体"/>
              <w:szCs w:val="24"/>
              <w:highlight w:val="none"/>
            </w:rPr>
            <w:t>第一部分 合同协议书</w:t>
          </w:r>
          <w:r>
            <w:tab/>
          </w:r>
          <w:r>
            <w:fldChar w:fldCharType="begin"/>
          </w:r>
          <w:r>
            <w:instrText xml:space="preserve"> PAGEREF _Toc22829 \h </w:instrText>
          </w:r>
          <w:r>
            <w:fldChar w:fldCharType="separate"/>
          </w:r>
          <w:r>
            <w:t>14</w:t>
          </w:r>
          <w:r>
            <w:fldChar w:fldCharType="end"/>
          </w:r>
          <w:r>
            <w:fldChar w:fldCharType="end"/>
          </w:r>
        </w:p>
        <w:p>
          <w:pPr>
            <w:pStyle w:val="23"/>
            <w:tabs>
              <w:tab w:val="right" w:leader="dot" w:pos="9069"/>
            </w:tabs>
          </w:pPr>
          <w:r>
            <w:fldChar w:fldCharType="begin"/>
          </w:r>
          <w:r>
            <w:instrText xml:space="preserve"> HYPERLINK \l _Toc10245 </w:instrText>
          </w:r>
          <w:r>
            <w:fldChar w:fldCharType="separate"/>
          </w:r>
          <w:r>
            <w:rPr>
              <w:rFonts w:ascii="Times New Roman" w:hAnsi="Times New Roman" w:eastAsia="宋体"/>
              <w:highlight w:val="none"/>
            </w:rPr>
            <w:t>第二部分</w:t>
          </w:r>
          <w:r>
            <w:rPr>
              <w:rFonts w:hint="eastAsia" w:ascii="Times New Roman" w:hAnsi="Times New Roman" w:eastAsia="宋体"/>
              <w:highlight w:val="none"/>
            </w:rPr>
            <w:t xml:space="preserve"> 中选通知书</w:t>
          </w:r>
          <w:r>
            <w:tab/>
          </w:r>
          <w:r>
            <w:fldChar w:fldCharType="begin"/>
          </w:r>
          <w:r>
            <w:instrText xml:space="preserve"> PAGEREF _Toc10245 \h </w:instrText>
          </w:r>
          <w:r>
            <w:fldChar w:fldCharType="separate"/>
          </w:r>
          <w:r>
            <w:t>17</w:t>
          </w:r>
          <w:r>
            <w:fldChar w:fldCharType="end"/>
          </w:r>
          <w:r>
            <w:fldChar w:fldCharType="end"/>
          </w:r>
        </w:p>
        <w:p>
          <w:pPr>
            <w:pStyle w:val="23"/>
            <w:tabs>
              <w:tab w:val="right" w:leader="dot" w:pos="9069"/>
            </w:tabs>
          </w:pPr>
          <w:r>
            <w:fldChar w:fldCharType="begin"/>
          </w:r>
          <w:r>
            <w:instrText xml:space="preserve"> HYPERLINK \l _Toc9976 </w:instrText>
          </w:r>
          <w:r>
            <w:fldChar w:fldCharType="separate"/>
          </w:r>
          <w:r>
            <w:rPr>
              <w:rFonts w:ascii="Times New Roman" w:hAnsi="Times New Roman" w:eastAsia="宋体"/>
              <w:highlight w:val="none"/>
            </w:rPr>
            <w:t>第</w:t>
          </w:r>
          <w:r>
            <w:rPr>
              <w:rFonts w:hint="eastAsia" w:ascii="Times New Roman" w:hAnsi="Times New Roman" w:eastAsia="宋体"/>
              <w:highlight w:val="none"/>
            </w:rPr>
            <w:t>三</w:t>
          </w:r>
          <w:r>
            <w:rPr>
              <w:rFonts w:ascii="Times New Roman" w:hAnsi="Times New Roman" w:eastAsia="宋体"/>
              <w:highlight w:val="none"/>
            </w:rPr>
            <w:t>部分</w:t>
          </w:r>
          <w:r>
            <w:rPr>
              <w:rFonts w:hint="eastAsia" w:ascii="Times New Roman" w:hAnsi="Times New Roman" w:eastAsia="宋体"/>
              <w:highlight w:val="none"/>
            </w:rPr>
            <w:t xml:space="preserve"> 价格组成文件</w:t>
          </w:r>
          <w:r>
            <w:tab/>
          </w:r>
          <w:r>
            <w:fldChar w:fldCharType="begin"/>
          </w:r>
          <w:r>
            <w:instrText xml:space="preserve"> PAGEREF _Toc9976 \h </w:instrText>
          </w:r>
          <w:r>
            <w:fldChar w:fldCharType="separate"/>
          </w:r>
          <w:r>
            <w:t>18</w:t>
          </w:r>
          <w:r>
            <w:fldChar w:fldCharType="end"/>
          </w:r>
          <w:r>
            <w:fldChar w:fldCharType="end"/>
          </w:r>
        </w:p>
        <w:p>
          <w:pPr>
            <w:pStyle w:val="23"/>
            <w:tabs>
              <w:tab w:val="right" w:leader="dot" w:pos="9069"/>
            </w:tabs>
          </w:pPr>
          <w:r>
            <w:fldChar w:fldCharType="begin"/>
          </w:r>
          <w:r>
            <w:instrText xml:space="preserve"> HYPERLINK \l _Toc26459 </w:instrText>
          </w:r>
          <w:r>
            <w:fldChar w:fldCharType="separate"/>
          </w:r>
          <w:r>
            <w:rPr>
              <w:rFonts w:hint="eastAsia" w:ascii="宋体" w:hAnsi="宋体"/>
              <w:szCs w:val="24"/>
              <w:highlight w:val="none"/>
            </w:rPr>
            <w:t>第四部分 合同条款</w:t>
          </w:r>
          <w:r>
            <w:tab/>
          </w:r>
          <w:r>
            <w:fldChar w:fldCharType="begin"/>
          </w:r>
          <w:r>
            <w:instrText xml:space="preserve"> PAGEREF _Toc26459 \h </w:instrText>
          </w:r>
          <w:r>
            <w:fldChar w:fldCharType="separate"/>
          </w:r>
          <w:r>
            <w:t>21</w:t>
          </w:r>
          <w:r>
            <w:fldChar w:fldCharType="end"/>
          </w:r>
          <w:r>
            <w:fldChar w:fldCharType="end"/>
          </w:r>
        </w:p>
        <w:p>
          <w:pPr>
            <w:pStyle w:val="23"/>
            <w:tabs>
              <w:tab w:val="right" w:leader="dot" w:pos="9069"/>
            </w:tabs>
          </w:pPr>
          <w:r>
            <w:fldChar w:fldCharType="begin"/>
          </w:r>
          <w:r>
            <w:instrText xml:space="preserve"> HYPERLINK \l _Toc12143 </w:instrText>
          </w:r>
          <w:r>
            <w:fldChar w:fldCharType="separate"/>
          </w:r>
          <w:r>
            <w:rPr>
              <w:rFonts w:ascii="Times New Roman" w:hAnsi="Times New Roman" w:eastAsia="宋体"/>
              <w:highlight w:val="none"/>
            </w:rPr>
            <w:t>第</w:t>
          </w:r>
          <w:r>
            <w:rPr>
              <w:rFonts w:hint="eastAsia" w:ascii="Times New Roman" w:hAnsi="Times New Roman" w:eastAsia="宋体"/>
              <w:highlight w:val="none"/>
            </w:rPr>
            <w:t>五</w:t>
          </w:r>
          <w:r>
            <w:rPr>
              <w:rFonts w:ascii="Times New Roman" w:hAnsi="Times New Roman" w:eastAsia="宋体"/>
              <w:highlight w:val="none"/>
            </w:rPr>
            <w:t>部分</w:t>
          </w:r>
          <w:r>
            <w:rPr>
              <w:rFonts w:hint="eastAsia" w:ascii="Times New Roman" w:hAnsi="Times New Roman" w:eastAsia="宋体"/>
              <w:highlight w:val="none"/>
            </w:rPr>
            <w:t xml:space="preserve"> 技术规格书</w:t>
          </w:r>
          <w:r>
            <w:tab/>
          </w:r>
          <w:r>
            <w:fldChar w:fldCharType="begin"/>
          </w:r>
          <w:r>
            <w:instrText xml:space="preserve"> PAGEREF _Toc12143 \h </w:instrText>
          </w:r>
          <w:r>
            <w:fldChar w:fldCharType="separate"/>
          </w:r>
          <w:r>
            <w:t>39</w:t>
          </w:r>
          <w:r>
            <w:fldChar w:fldCharType="end"/>
          </w:r>
          <w:r>
            <w:fldChar w:fldCharType="end"/>
          </w:r>
        </w:p>
        <w:p>
          <w:pPr>
            <w:pStyle w:val="23"/>
            <w:tabs>
              <w:tab w:val="right" w:leader="dot" w:pos="9069"/>
            </w:tabs>
          </w:pPr>
          <w:r>
            <w:fldChar w:fldCharType="begin"/>
          </w:r>
          <w:r>
            <w:instrText xml:space="preserve"> HYPERLINK \l _Toc14507 </w:instrText>
          </w:r>
          <w:r>
            <w:fldChar w:fldCharType="separate"/>
          </w:r>
          <w:r>
            <w:rPr>
              <w:rFonts w:ascii="宋体" w:hAnsi="宋体" w:eastAsia="宋体"/>
              <w:iCs/>
              <w:highlight w:val="none"/>
            </w:rPr>
            <w:t>第</w:t>
          </w:r>
          <w:r>
            <w:rPr>
              <w:rFonts w:hint="eastAsia" w:ascii="宋体" w:hAnsi="宋体" w:eastAsia="宋体"/>
              <w:iCs/>
              <w:highlight w:val="none"/>
            </w:rPr>
            <w:t>六</w:t>
          </w:r>
          <w:r>
            <w:rPr>
              <w:rFonts w:ascii="宋体" w:hAnsi="宋体" w:eastAsia="宋体"/>
              <w:iCs/>
              <w:highlight w:val="none"/>
            </w:rPr>
            <w:t>部分</w:t>
          </w:r>
          <w:r>
            <w:rPr>
              <w:rFonts w:hint="eastAsia" w:ascii="宋体" w:hAnsi="宋体" w:eastAsia="宋体"/>
              <w:iCs/>
              <w:highlight w:val="none"/>
            </w:rPr>
            <w:t xml:space="preserve"> </w:t>
          </w:r>
          <w:r>
            <w:rPr>
              <w:rFonts w:ascii="宋体" w:hAnsi="宋体" w:eastAsia="宋体"/>
              <w:iCs/>
              <w:highlight w:val="none"/>
            </w:rPr>
            <w:t>合同附件</w:t>
          </w:r>
          <w:r>
            <w:tab/>
          </w:r>
          <w:r>
            <w:fldChar w:fldCharType="begin"/>
          </w:r>
          <w:r>
            <w:instrText xml:space="preserve"> PAGEREF _Toc14507 \h </w:instrText>
          </w:r>
          <w:r>
            <w:fldChar w:fldCharType="separate"/>
          </w:r>
          <w:r>
            <w:t>40</w:t>
          </w:r>
          <w:r>
            <w:fldChar w:fldCharType="end"/>
          </w:r>
          <w:r>
            <w:fldChar w:fldCharType="end"/>
          </w:r>
        </w:p>
        <w:p>
          <w:pPr>
            <w:pStyle w:val="23"/>
            <w:tabs>
              <w:tab w:val="right" w:leader="dot" w:pos="9069"/>
            </w:tabs>
          </w:pPr>
          <w:r>
            <w:fldChar w:fldCharType="begin"/>
          </w:r>
          <w:r>
            <w:instrText xml:space="preserve"> HYPERLINK \l _Toc16641 </w:instrText>
          </w:r>
          <w:r>
            <w:fldChar w:fldCharType="separate"/>
          </w:r>
          <w:r>
            <w:rPr>
              <w:rFonts w:ascii="Times New Roman" w:hAnsi="Times New Roman" w:eastAsia="宋体"/>
              <w:highlight w:val="none"/>
            </w:rPr>
            <w:t>第</w:t>
          </w:r>
          <w:r>
            <w:rPr>
              <w:rFonts w:hint="eastAsia" w:ascii="Times New Roman" w:hAnsi="Times New Roman" w:eastAsia="宋体"/>
              <w:highlight w:val="none"/>
            </w:rPr>
            <w:t>七</w:t>
          </w:r>
          <w:r>
            <w:rPr>
              <w:rFonts w:ascii="Times New Roman" w:hAnsi="Times New Roman" w:eastAsia="宋体"/>
              <w:highlight w:val="none"/>
            </w:rPr>
            <w:t>部分</w:t>
          </w:r>
          <w:r>
            <w:rPr>
              <w:rFonts w:hint="eastAsia" w:ascii="Times New Roman" w:hAnsi="Times New Roman" w:eastAsia="宋体"/>
              <w:highlight w:val="none"/>
            </w:rPr>
            <w:t xml:space="preserve"> 比选文件</w:t>
          </w:r>
          <w:r>
            <w:tab/>
          </w:r>
          <w:r>
            <w:fldChar w:fldCharType="begin"/>
          </w:r>
          <w:r>
            <w:instrText xml:space="preserve"> PAGEREF _Toc16641 \h </w:instrText>
          </w:r>
          <w:r>
            <w:fldChar w:fldCharType="separate"/>
          </w:r>
          <w:r>
            <w:t>44</w:t>
          </w:r>
          <w:r>
            <w:fldChar w:fldCharType="end"/>
          </w:r>
          <w:r>
            <w:fldChar w:fldCharType="end"/>
          </w:r>
        </w:p>
        <w:p>
          <w:pPr>
            <w:pStyle w:val="23"/>
            <w:tabs>
              <w:tab w:val="right" w:leader="dot" w:pos="9069"/>
            </w:tabs>
          </w:pPr>
          <w:r>
            <w:fldChar w:fldCharType="begin"/>
          </w:r>
          <w:r>
            <w:instrText xml:space="preserve"> HYPERLINK \l _Toc8848 </w:instrText>
          </w:r>
          <w:r>
            <w:fldChar w:fldCharType="separate"/>
          </w:r>
          <w:r>
            <w:rPr>
              <w:rFonts w:ascii="Times New Roman" w:hAnsi="Times New Roman" w:eastAsia="宋体"/>
              <w:highlight w:val="none"/>
            </w:rPr>
            <w:t>第</w:t>
          </w:r>
          <w:r>
            <w:rPr>
              <w:rFonts w:hint="eastAsia" w:ascii="Times New Roman" w:hAnsi="Times New Roman" w:eastAsia="宋体"/>
              <w:highlight w:val="none"/>
            </w:rPr>
            <w:t>八</w:t>
          </w:r>
          <w:r>
            <w:rPr>
              <w:rFonts w:ascii="Times New Roman" w:hAnsi="Times New Roman" w:eastAsia="宋体"/>
              <w:highlight w:val="none"/>
            </w:rPr>
            <w:t>部分</w:t>
          </w:r>
          <w:r>
            <w:rPr>
              <w:rFonts w:hint="eastAsia" w:ascii="Times New Roman" w:hAnsi="Times New Roman" w:eastAsia="宋体"/>
              <w:highlight w:val="none"/>
            </w:rPr>
            <w:t xml:space="preserve"> 比选申请文件</w:t>
          </w:r>
          <w:r>
            <w:tab/>
          </w:r>
          <w:r>
            <w:fldChar w:fldCharType="begin"/>
          </w:r>
          <w:r>
            <w:instrText xml:space="preserve"> PAGEREF _Toc8848 \h </w:instrText>
          </w:r>
          <w:r>
            <w:fldChar w:fldCharType="separate"/>
          </w:r>
          <w:r>
            <w:t>45</w:t>
          </w:r>
          <w:r>
            <w:fldChar w:fldCharType="end"/>
          </w:r>
          <w:r>
            <w:fldChar w:fldCharType="end"/>
          </w:r>
        </w:p>
        <w:p>
          <w:pPr>
            <w:pStyle w:val="18"/>
            <w:tabs>
              <w:tab w:val="right" w:leader="dot" w:pos="9069"/>
            </w:tabs>
          </w:pPr>
          <w:r>
            <w:fldChar w:fldCharType="begin"/>
          </w:r>
          <w:r>
            <w:instrText xml:space="preserve"> HYPERLINK \l _Toc6686 </w:instrText>
          </w:r>
          <w:r>
            <w:fldChar w:fldCharType="separate"/>
          </w:r>
          <w:r>
            <w:rPr>
              <w:rFonts w:hint="eastAsia" w:hAnsi="宋体"/>
              <w:szCs w:val="44"/>
              <w:highlight w:val="none"/>
            </w:rPr>
            <w:t>第四章 比选申请文件格式</w:t>
          </w:r>
          <w:r>
            <w:tab/>
          </w:r>
          <w:r>
            <w:fldChar w:fldCharType="begin"/>
          </w:r>
          <w:r>
            <w:instrText xml:space="preserve"> PAGEREF _Toc6686 \h </w:instrText>
          </w:r>
          <w:r>
            <w:fldChar w:fldCharType="separate"/>
          </w:r>
          <w:r>
            <w:t>46</w:t>
          </w:r>
          <w:r>
            <w:fldChar w:fldCharType="end"/>
          </w:r>
          <w:r>
            <w:fldChar w:fldCharType="end"/>
          </w:r>
        </w:p>
        <w:p>
          <w:pPr>
            <w:pStyle w:val="18"/>
            <w:tabs>
              <w:tab w:val="right" w:leader="dot" w:pos="9069"/>
            </w:tabs>
            <w:rPr>
              <w:rFonts w:hint="eastAsia" w:hAnsi="宋体"/>
              <w:szCs w:val="44"/>
              <w:highlight w:val="none"/>
            </w:rPr>
          </w:pPr>
          <w:r>
            <w:rPr>
              <w:rFonts w:hint="eastAsia" w:hAnsi="宋体"/>
              <w:szCs w:val="44"/>
              <w:highlight w:val="none"/>
            </w:rPr>
            <w:fldChar w:fldCharType="begin"/>
          </w:r>
          <w:r>
            <w:rPr>
              <w:rFonts w:hint="eastAsia" w:hAnsi="宋体"/>
              <w:szCs w:val="44"/>
              <w:highlight w:val="none"/>
            </w:rPr>
            <w:instrText xml:space="preserve"> HYPERLINK \l _Toc18533 </w:instrText>
          </w:r>
          <w:r>
            <w:rPr>
              <w:rFonts w:hint="eastAsia" w:hAnsi="宋体"/>
              <w:szCs w:val="44"/>
              <w:highlight w:val="none"/>
            </w:rPr>
            <w:fldChar w:fldCharType="separate"/>
          </w:r>
          <w:r>
            <w:rPr>
              <w:rFonts w:hint="eastAsia" w:hAnsi="宋体"/>
              <w:szCs w:val="44"/>
              <w:highlight w:val="none"/>
            </w:rPr>
            <w:t>第五章</w:t>
          </w:r>
          <w:r>
            <w:rPr>
              <w:rFonts w:hint="eastAsia" w:hAnsi="宋体"/>
              <w:szCs w:val="44"/>
              <w:highlight w:val="none"/>
              <w:lang w:val="en-US" w:eastAsia="zh-CN"/>
            </w:rPr>
            <w:t xml:space="preserve">  </w:t>
          </w:r>
          <w:r>
            <w:rPr>
              <w:rFonts w:hint="eastAsia" w:hAnsi="宋体"/>
              <w:szCs w:val="44"/>
              <w:highlight w:val="none"/>
            </w:rPr>
            <w:t>用户需求书</w:t>
          </w:r>
          <w:r>
            <w:rPr>
              <w:rFonts w:hint="eastAsia" w:hAnsi="宋体"/>
              <w:szCs w:val="44"/>
              <w:highlight w:val="none"/>
            </w:rPr>
            <w:tab/>
          </w:r>
          <w:r>
            <w:rPr>
              <w:rFonts w:hint="eastAsia" w:hAnsi="宋体"/>
              <w:szCs w:val="44"/>
              <w:highlight w:val="none"/>
            </w:rPr>
            <w:fldChar w:fldCharType="begin"/>
          </w:r>
          <w:r>
            <w:rPr>
              <w:rFonts w:hint="eastAsia" w:hAnsi="宋体"/>
              <w:szCs w:val="44"/>
              <w:highlight w:val="none"/>
            </w:rPr>
            <w:instrText xml:space="preserve"> PAGEREF _Toc18533 \h </w:instrText>
          </w:r>
          <w:r>
            <w:rPr>
              <w:rFonts w:hint="eastAsia" w:hAnsi="宋体"/>
              <w:szCs w:val="44"/>
              <w:highlight w:val="none"/>
            </w:rPr>
            <w:fldChar w:fldCharType="separate"/>
          </w:r>
          <w:r>
            <w:rPr>
              <w:rFonts w:hint="eastAsia" w:hAnsi="宋体"/>
              <w:szCs w:val="44"/>
              <w:highlight w:val="none"/>
            </w:rPr>
            <w:t>59</w:t>
          </w:r>
          <w:r>
            <w:rPr>
              <w:rFonts w:hint="eastAsia" w:hAnsi="宋体"/>
              <w:szCs w:val="44"/>
              <w:highlight w:val="none"/>
            </w:rPr>
            <w:fldChar w:fldCharType="end"/>
          </w:r>
          <w:r>
            <w:rPr>
              <w:rFonts w:hint="eastAsia" w:hAnsi="宋体"/>
              <w:szCs w:val="44"/>
              <w:highlight w:val="none"/>
            </w:rPr>
            <w:fldChar w:fldCharType="end"/>
          </w:r>
        </w:p>
        <w:p>
          <w:pPr>
            <w:pStyle w:val="18"/>
            <w:tabs>
              <w:tab w:val="right" w:leader="dot" w:pos="9069"/>
            </w:tabs>
          </w:pPr>
        </w:p>
        <w:p>
          <w:pPr>
            <w:pStyle w:val="18"/>
            <w:tabs>
              <w:tab w:val="right" w:leader="dot" w:pos="9069"/>
            </w:tabs>
          </w:pPr>
          <w:r>
            <w:fldChar w:fldCharType="begin"/>
          </w:r>
          <w:r>
            <w:instrText xml:space="preserve"> HYPERLINK \l _Toc32140 </w:instrText>
          </w:r>
          <w:r>
            <w:fldChar w:fldCharType="separate"/>
          </w:r>
          <w:r>
            <w:fldChar w:fldCharType="end"/>
          </w:r>
        </w:p>
        <w:p>
          <w:r>
            <w:fldChar w:fldCharType="end"/>
          </w:r>
        </w:p>
        <w:p>
          <w:pPr>
            <w:pStyle w:val="23"/>
            <w:tabs>
              <w:tab w:val="right" w:leader="dot" w:pos="9061"/>
            </w:tabs>
            <w:spacing w:line="240" w:lineRule="auto"/>
            <w:rPr>
              <w:rFonts w:ascii="宋体" w:hAnsi="宋体"/>
              <w:color w:val="auto"/>
              <w:highlight w:val="none"/>
            </w:rPr>
          </w:pPr>
        </w:p>
      </w:sdtContent>
    </w:sdt>
    <w:p>
      <w:pPr>
        <w:pStyle w:val="18"/>
        <w:tabs>
          <w:tab w:val="right" w:leader="dot" w:pos="9072"/>
        </w:tabs>
        <w:spacing w:before="0" w:after="0" w:afterAutospacing="0" w:line="240" w:lineRule="auto"/>
        <w:ind w:right="-57" w:firstLine="437"/>
        <w:jc w:val="center"/>
        <w:rPr>
          <w:rFonts w:ascii="宋体" w:hAnsi="宋体"/>
          <w:color w:val="auto"/>
          <w:highlight w:val="none"/>
        </w:rPr>
      </w:pPr>
    </w:p>
    <w:p>
      <w:pPr>
        <w:pStyle w:val="12"/>
        <w:pageBreakBefore/>
        <w:ind w:right="-57" w:firstLine="0"/>
        <w:jc w:val="center"/>
        <w:outlineLvl w:val="0"/>
        <w:rPr>
          <w:rStyle w:val="41"/>
          <w:rFonts w:ascii="宋体" w:hAnsi="宋体" w:eastAsia="宋体"/>
          <w:color w:val="auto"/>
          <w:highlight w:val="none"/>
        </w:rPr>
      </w:pPr>
      <w:bookmarkStart w:id="0" w:name="_Toc26192"/>
      <w:bookmarkStart w:id="1" w:name="_Toc26939"/>
      <w:bookmarkStart w:id="2" w:name="_Toc14762"/>
      <w:bookmarkStart w:id="3" w:name="_Toc17450"/>
      <w:bookmarkStart w:id="4" w:name="_Toc1363"/>
      <w:bookmarkStart w:id="5" w:name="_Toc3658"/>
      <w:bookmarkStart w:id="6" w:name="_Toc30647"/>
      <w:bookmarkStart w:id="7" w:name="_Toc3400"/>
      <w:bookmarkStart w:id="8" w:name="_Toc23367"/>
      <w:bookmarkStart w:id="9" w:name="_Toc101965673"/>
      <w:bookmarkStart w:id="10" w:name="_Toc5910"/>
      <w:bookmarkStart w:id="11" w:name="_Toc23476"/>
      <w:bookmarkStart w:id="12" w:name="_Toc20840"/>
      <w:bookmarkStart w:id="13" w:name="_Toc15211"/>
      <w:bookmarkStart w:id="14" w:name="_Toc17906"/>
      <w:bookmarkStart w:id="15" w:name="_Toc1227"/>
      <w:bookmarkStart w:id="16" w:name="_Toc26620"/>
      <w:bookmarkStart w:id="17" w:name="_Toc481"/>
      <w:bookmarkStart w:id="18" w:name="_Toc25355"/>
      <w:bookmarkStart w:id="19" w:name="_Toc237"/>
      <w:bookmarkStart w:id="20" w:name="_Toc375039061"/>
      <w:bookmarkStart w:id="21" w:name="_Toc492478714"/>
      <w:r>
        <w:rPr>
          <w:rStyle w:val="41"/>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8"/>
          <w:szCs w:val="28"/>
          <w:highlight w:val="none"/>
          <w:u w:val="none"/>
        </w:rPr>
        <w:t>运营公司通号中心安全文化基地建设项目</w:t>
      </w:r>
      <w:r>
        <w:rPr>
          <w:rFonts w:hint="eastAsia" w:ascii="宋体" w:hAnsi="宋体"/>
          <w:b/>
          <w:color w:val="auto"/>
          <w:sz w:val="28"/>
          <w:szCs w:val="28"/>
          <w:highlight w:val="none"/>
        </w:rPr>
        <w:t>比选公告</w:t>
      </w:r>
    </w:p>
    <w:p>
      <w:pPr>
        <w:spacing w:before="0" w:after="0" w:afterAutospacing="0"/>
        <w:ind w:left="0" w:right="0" w:firstLine="422" w:firstLineChars="200"/>
        <w:rPr>
          <w:rFonts w:ascii="宋体" w:hAnsi="宋体"/>
          <w:b/>
          <w:color w:val="auto"/>
          <w:highlight w:val="none"/>
        </w:rPr>
      </w:pPr>
      <w:bookmarkStart w:id="22" w:name="OLE_LINK4"/>
      <w:bookmarkEnd w:id="22"/>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运营公司通号中心安全文化基地建设项目</w:t>
      </w:r>
      <w:r>
        <w:rPr>
          <w:rFonts w:hint="eastAsia" w:ascii="宋体" w:hAnsi="宋体"/>
          <w:color w:val="auto"/>
          <w:highlight w:val="none"/>
        </w:rPr>
        <w:t>比选人为</w:t>
      </w:r>
      <w:r>
        <w:rPr>
          <w:rFonts w:hint="eastAsia" w:ascii="宋体" w:hAnsi="宋体" w:cs="宋体"/>
          <w:color w:val="auto"/>
          <w:highlight w:val="none"/>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项目编号：</w:t>
      </w:r>
      <w:r>
        <w:rPr>
          <w:rFonts w:hint="eastAsia" w:ascii="宋体" w:hAnsi="宋体"/>
          <w:color w:val="auto"/>
          <w:highlight w:val="none"/>
          <w:u w:val="single"/>
        </w:rPr>
        <w:t>202208260006</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lang w:eastAsia="zh-CN"/>
        </w:rPr>
        <w:t>运营公司通号中心安全文化基地建设项目</w:t>
      </w:r>
      <w:r>
        <w:rPr>
          <w:rFonts w:hint="eastAsia" w:ascii="宋体" w:hAnsi="宋体"/>
          <w:color w:val="auto"/>
          <w:highlight w:val="none"/>
          <w:lang w:eastAsia="zh-CN"/>
        </w:rPr>
        <w:t>，</w:t>
      </w:r>
      <w:r>
        <w:rPr>
          <w:rFonts w:hint="eastAsia" w:ascii="宋体" w:hAnsi="宋体"/>
          <w:color w:val="auto"/>
          <w:highlight w:val="none"/>
        </w:rPr>
        <w:t>限控制价：本项目不含税上限控制价为人民币</w:t>
      </w:r>
      <w:r>
        <w:rPr>
          <w:rFonts w:hint="eastAsia" w:ascii="宋体" w:hAnsi="宋体"/>
          <w:color w:val="auto"/>
          <w:highlight w:val="none"/>
          <w:u w:val="single"/>
          <w:lang w:val="en-US" w:eastAsia="zh-CN"/>
        </w:rPr>
        <w:t>25200.00元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交货期/工期：</w:t>
      </w: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val="en-US" w:eastAsia="zh-CN"/>
        </w:rPr>
        <w:t>30</w:t>
      </w:r>
      <w:r>
        <w:rPr>
          <w:rFonts w:hint="eastAsia" w:ascii="宋体" w:hAnsi="宋体"/>
          <w:color w:val="auto"/>
          <w:highlight w:val="none"/>
          <w:u w:val="single"/>
        </w:rPr>
        <w:t>天内完成</w:t>
      </w:r>
      <w:bookmarkStart w:id="23" w:name="OLE_LINK1"/>
      <w:r>
        <w:rPr>
          <w:rFonts w:hint="eastAsia" w:ascii="宋体" w:hAnsi="宋体"/>
          <w:color w:val="auto"/>
          <w:highlight w:val="none"/>
          <w:u w:val="single"/>
        </w:rPr>
        <w:t>本项目</w:t>
      </w:r>
      <w:bookmarkEnd w:id="23"/>
      <w:r>
        <w:rPr>
          <w:rFonts w:hint="eastAsia" w:ascii="宋体" w:hAnsi="宋体"/>
          <w:color w:val="auto"/>
          <w:highlight w:val="none"/>
          <w:u w:val="single"/>
        </w:rPr>
        <w:t>设计方案、制作、供货、安装、验收完毕并交付，按交货通知为准</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w:t>
      </w:r>
      <w:r>
        <w:rPr>
          <w:rFonts w:hint="eastAsia" w:ascii="宋体" w:hAnsi="宋体"/>
          <w:color w:val="auto"/>
          <w:highlight w:val="none"/>
          <w:lang w:eastAsia="zh-CN"/>
        </w:rPr>
        <w:t>。</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w:t>
      </w:r>
      <w:r>
        <w:rPr>
          <w:rFonts w:hint="eastAsia" w:cs="宋体" w:asciiTheme="minorEastAsia" w:hAnsiTheme="minorEastAsia" w:eastAsiaTheme="minorEastAsia"/>
          <w:color w:val="auto"/>
          <w:highlight w:val="none"/>
        </w:rPr>
        <w:t>本项目</w:t>
      </w:r>
      <w:r>
        <w:rPr>
          <w:rFonts w:hint="eastAsia" w:cs="宋体" w:asciiTheme="minorEastAsia" w:hAnsiTheme="minorEastAsia" w:eastAsiaTheme="minorEastAsia"/>
          <w:color w:val="auto"/>
          <w:highlight w:val="none"/>
          <w:lang w:val="en-US" w:eastAsia="zh-CN"/>
        </w:rPr>
        <w:t>分别</w:t>
      </w:r>
      <w:r>
        <w:rPr>
          <w:rFonts w:hint="eastAsia" w:cs="宋体" w:asciiTheme="minorEastAsia" w:hAnsiTheme="minorEastAsia" w:eastAsiaTheme="minorEastAsia"/>
          <w:color w:val="auto"/>
          <w:highlight w:val="none"/>
        </w:rPr>
        <w:t>位于</w:t>
      </w:r>
      <w:r>
        <w:rPr>
          <w:rFonts w:cs="宋体" w:asciiTheme="minorEastAsia" w:hAnsiTheme="minorEastAsia" w:eastAsiaTheme="minorEastAsia"/>
          <w:color w:val="auto"/>
          <w:highlight w:val="none"/>
        </w:rPr>
        <w:t>屯里车辆段</w:t>
      </w:r>
      <w:r>
        <w:rPr>
          <w:rFonts w:hint="eastAsia" w:cs="宋体" w:asciiTheme="minorEastAsia" w:hAnsiTheme="minorEastAsia" w:eastAsiaTheme="minorEastAsia"/>
          <w:color w:val="auto"/>
          <w:highlight w:val="none"/>
        </w:rPr>
        <w:t>维修楼</w:t>
      </w:r>
      <w:r>
        <w:rPr>
          <w:rFonts w:hint="eastAsia" w:cs="宋体" w:asciiTheme="minorEastAsia" w:hAnsiTheme="minorEastAsia" w:eastAsiaTheme="minorEastAsia"/>
          <w:color w:val="auto"/>
          <w:highlight w:val="none"/>
          <w:lang w:val="en-US" w:eastAsia="zh-CN"/>
        </w:rPr>
        <w:t>3</w:t>
      </w:r>
      <w:r>
        <w:rPr>
          <w:rFonts w:cs="宋体" w:asciiTheme="minorEastAsia" w:hAnsiTheme="minorEastAsia" w:eastAsiaTheme="minorEastAsia"/>
          <w:color w:val="auto"/>
          <w:highlight w:val="none"/>
        </w:rPr>
        <w:t>楼</w:t>
      </w:r>
      <w:r>
        <w:rPr>
          <w:rFonts w:hint="eastAsia" w:cs="宋体"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highlight w:val="none"/>
          <w:lang w:val="en-US" w:eastAsia="zh-CN"/>
        </w:rPr>
        <w:t>安吉车辆段综合楼4楼、新村停车场综合楼4楼，</w:t>
      </w:r>
      <w:r>
        <w:rPr>
          <w:rFonts w:hint="eastAsia" w:ascii="宋体" w:hAnsi="宋体"/>
          <w:color w:val="auto"/>
          <w:highlight w:val="none"/>
        </w:rPr>
        <w:t>具体详见用户需求书。</w:t>
      </w:r>
    </w:p>
    <w:p>
      <w:pPr>
        <w:spacing w:before="0" w:after="0" w:afterAutospacing="0" w:line="440" w:lineRule="exact"/>
        <w:ind w:left="0" w:right="0" w:firstLine="420" w:firstLineChars="200"/>
        <w:rPr>
          <w:rFonts w:ascii="宋体" w:hAnsi="宋体"/>
          <w:color w:val="auto"/>
          <w:highlight w:val="none"/>
          <w:u w:val="single"/>
        </w:rPr>
      </w:pPr>
      <w:r>
        <w:rPr>
          <w:rFonts w:hint="eastAsia" w:ascii="宋体" w:hAnsi="宋体"/>
          <w:color w:val="auto"/>
          <w:highlight w:val="none"/>
        </w:rPr>
        <w:t>比选范围：</w:t>
      </w:r>
      <w:bookmarkStart w:id="24" w:name="_Hlk96412471"/>
      <w:r>
        <w:rPr>
          <w:rFonts w:hint="eastAsia" w:ascii="宋体" w:hAnsi="宋体"/>
          <w:color w:val="auto"/>
          <w:highlight w:val="none"/>
          <w:u w:val="single"/>
        </w:rPr>
        <w:t>南宁轨道交通</w:t>
      </w:r>
      <w:r>
        <w:rPr>
          <w:rFonts w:hint="eastAsia" w:ascii="宋体" w:hAnsi="宋体"/>
          <w:b w:val="0"/>
          <w:color w:val="auto"/>
          <w:sz w:val="21"/>
          <w:szCs w:val="21"/>
          <w:highlight w:val="none"/>
          <w:u w:val="single"/>
        </w:rPr>
        <w:t>运营</w:t>
      </w:r>
      <w:r>
        <w:rPr>
          <w:rFonts w:hint="eastAsia" w:ascii="宋体" w:hAnsi="宋体"/>
          <w:b w:val="0"/>
          <w:color w:val="auto"/>
          <w:sz w:val="21"/>
          <w:szCs w:val="21"/>
          <w:highlight w:val="none"/>
          <w:u w:val="single"/>
          <w:lang w:val="en-US" w:eastAsia="zh-CN"/>
        </w:rPr>
        <w:t>有限</w:t>
      </w:r>
      <w:r>
        <w:rPr>
          <w:rFonts w:hint="eastAsia" w:ascii="宋体" w:hAnsi="宋体"/>
          <w:color w:val="auto"/>
          <w:highlight w:val="none"/>
          <w:u w:val="single"/>
        </w:rPr>
        <w:t>公司通号中心</w:t>
      </w:r>
      <w:r>
        <w:rPr>
          <w:rFonts w:hint="eastAsia" w:ascii="宋体" w:hAnsi="宋体" w:eastAsia="宋体"/>
          <w:b w:val="0"/>
          <w:color w:val="auto"/>
          <w:sz w:val="21"/>
          <w:szCs w:val="21"/>
          <w:highlight w:val="none"/>
          <w:u w:val="single"/>
        </w:rPr>
        <w:t>安全文化基地建设</w:t>
      </w:r>
      <w:r>
        <w:rPr>
          <w:rFonts w:hint="eastAsia" w:ascii="宋体" w:hAnsi="宋体"/>
          <w:color w:val="auto"/>
          <w:highlight w:val="none"/>
          <w:u w:val="single"/>
        </w:rPr>
        <w:t>的物资采购，</w:t>
      </w:r>
      <w:r>
        <w:rPr>
          <w:rFonts w:hint="eastAsia" w:cs="宋体" w:asciiTheme="minorEastAsia" w:hAnsiTheme="minorEastAsia" w:eastAsiaTheme="minorEastAsia"/>
          <w:color w:val="auto"/>
          <w:highlight w:val="none"/>
        </w:rPr>
        <w:t>本项目包括但不限于</w:t>
      </w:r>
      <w:r>
        <w:rPr>
          <w:rFonts w:hint="eastAsia" w:cs="宋体" w:asciiTheme="minorEastAsia" w:hAnsiTheme="minorEastAsia" w:eastAsiaTheme="minorEastAsia"/>
          <w:color w:val="auto"/>
          <w:highlight w:val="none"/>
          <w:lang w:val="en-US" w:eastAsia="zh-CN"/>
        </w:rPr>
        <w:t>亚克力板</w:t>
      </w:r>
      <w:r>
        <w:rPr>
          <w:rFonts w:hint="eastAsia" w:cs="宋体" w:asciiTheme="minorEastAsia" w:hAnsiTheme="minorEastAsia" w:eastAsiaTheme="minorEastAsia"/>
          <w:color w:val="auto"/>
          <w:highlight w:val="none"/>
        </w:rPr>
        <w:t>等物资</w:t>
      </w:r>
      <w:r>
        <w:rPr>
          <w:rFonts w:cs="宋体"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rPr>
        <w:t>含设计、制作、供货、安装、施工等相关服务）。</w:t>
      </w:r>
      <w:bookmarkEnd w:id="24"/>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3.1为中华人民共和国境内依法设立的法人或其他组织（若以分公司名义参与比选申请，必须出具总公司授权参与的证明。）</w:t>
      </w:r>
      <w:r>
        <w:rPr>
          <w:rFonts w:hint="eastAsia" w:ascii="宋体" w:hAnsi="宋体"/>
          <w:color w:val="auto"/>
          <w:highlight w:val="none"/>
          <w:lang w:eastAsia="zh-CN"/>
        </w:rPr>
        <w:t>，</w:t>
      </w:r>
      <w:r>
        <w:rPr>
          <w:rFonts w:hint="eastAsia" w:ascii="宋体" w:hAnsi="宋体"/>
          <w:color w:val="auto"/>
          <w:highlight w:val="none"/>
        </w:rPr>
        <w:t>经营许可范围至少包括以下范围之一：广告设计、工艺品、电脑喷绘等设计、印刷制作等类似范围</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2</w:t>
      </w:r>
      <w:r>
        <w:rPr>
          <w:rFonts w:hint="eastAsia" w:ascii="宋体" w:hAnsi="宋体"/>
          <w:color w:val="auto"/>
          <w:highlight w:val="none"/>
        </w:rPr>
        <w:t>比选申请人没有处于被行政主管部门或业主取消比选申请资格的处罚期内，且没有处于被责令停业状态；比选申请截止时间前3年内没有骗取中选、严重违约或重大质量安全责任事故的情况。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3</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4</w:t>
      </w:r>
      <w:r>
        <w:rPr>
          <w:rFonts w:hint="eastAsia" w:ascii="宋体" w:hAnsi="宋体"/>
          <w:color w:val="auto"/>
          <w:highlight w:val="none"/>
        </w:rPr>
        <w:t>本项目不接受联合体比选申请。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5</w:t>
      </w:r>
      <w:r>
        <w:rPr>
          <w:rFonts w:hint="eastAsia" w:ascii="宋体" w:hAnsi="宋体"/>
          <w:color w:val="auto"/>
          <w:highlight w:val="none"/>
        </w:rPr>
        <w:t>未列入比选人不良信用名单的。</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w:t>
      </w:r>
      <w:r>
        <w:rPr>
          <w:rFonts w:hint="eastAsia" w:ascii="宋体" w:hAnsi="宋体"/>
          <w:color w:val="auto"/>
          <w:highlight w:val="none"/>
          <w:lang w:eastAsia="zh-CN"/>
        </w:rPr>
        <w:t>南宁轨道交通运营有限公司</w:t>
      </w:r>
      <w:r>
        <w:rPr>
          <w:rFonts w:hint="eastAsia" w:ascii="宋体" w:hAnsi="宋体"/>
          <w:color w:val="auto"/>
          <w:highlight w:val="none"/>
        </w:rPr>
        <w:t>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lang w:val="en-US" w:eastAsia="zh-CN"/>
        </w:rPr>
        <w:t>2022</w:t>
      </w:r>
      <w:r>
        <w:rPr>
          <w:rFonts w:hint="eastAsia" w:ascii="宋体" w:hAnsi="宋体"/>
          <w:color w:val="auto"/>
          <w:highlight w:val="none"/>
        </w:rPr>
        <w:t>年</w:t>
      </w:r>
      <w:r>
        <w:rPr>
          <w:rFonts w:hint="eastAsia" w:ascii="宋体" w:hAnsi="宋体"/>
          <w:color w:val="auto"/>
          <w:highlight w:val="none"/>
          <w:u w:val="single"/>
          <w:lang w:val="en-US" w:eastAsia="zh-CN"/>
        </w:rPr>
        <w:t>11</w:t>
      </w:r>
      <w:r>
        <w:rPr>
          <w:rFonts w:hint="eastAsia" w:ascii="宋体" w:hAnsi="宋体"/>
          <w:color w:val="auto"/>
          <w:highlight w:val="none"/>
        </w:rPr>
        <w:t>月</w:t>
      </w:r>
      <w:r>
        <w:rPr>
          <w:rFonts w:hint="eastAsia" w:ascii="宋体" w:hAnsi="宋体"/>
          <w:color w:val="auto"/>
          <w:highlight w:val="none"/>
          <w:u w:val="single"/>
          <w:lang w:val="en-US" w:eastAsia="zh-CN"/>
        </w:rPr>
        <w:t xml:space="preserve"> 1</w:t>
      </w:r>
      <w:r>
        <w:rPr>
          <w:rFonts w:hint="eastAsia" w:ascii="宋体" w:hAnsi="宋体"/>
          <w:color w:val="auto"/>
          <w:highlight w:val="none"/>
        </w:rPr>
        <w:t>日</w:t>
      </w:r>
      <w:r>
        <w:rPr>
          <w:rFonts w:hint="eastAsia" w:ascii="宋体" w:hAnsi="宋体"/>
          <w:color w:val="auto"/>
          <w:highlight w:val="none"/>
          <w:u w:val="single"/>
          <w:lang w:val="en-US" w:eastAsia="zh-CN"/>
        </w:rPr>
        <w:t>9</w:t>
      </w:r>
      <w:r>
        <w:rPr>
          <w:rFonts w:hint="eastAsia" w:ascii="宋体" w:hAnsi="宋体"/>
          <w:color w:val="auto"/>
          <w:highlight w:val="none"/>
        </w:rPr>
        <w:t>时</w:t>
      </w:r>
      <w:r>
        <w:rPr>
          <w:rFonts w:hint="eastAsia" w:ascii="宋体" w:hAnsi="宋体"/>
          <w:color w:val="auto"/>
          <w:highlight w:val="none"/>
          <w:u w:val="single"/>
          <w:lang w:val="en-US" w:eastAsia="zh-CN"/>
        </w:rPr>
        <w:t>00</w:t>
      </w:r>
      <w:r>
        <w:rPr>
          <w:rFonts w:hint="eastAsia" w:ascii="宋体" w:hAnsi="宋体"/>
          <w:color w:val="auto"/>
          <w:highlight w:val="none"/>
        </w:rPr>
        <w:t>分（北京时间）前递交，递交地点在</w:t>
      </w:r>
      <w:r>
        <w:rPr>
          <w:rFonts w:ascii="宋体" w:hAnsi="宋体"/>
          <w:color w:val="auto"/>
          <w:highlight w:val="none"/>
        </w:rPr>
        <w:t>广西壮族自治区南宁市青秀区云景路</w:t>
      </w:r>
      <w:r>
        <w:rPr>
          <w:rFonts w:hint="eastAsia" w:ascii="宋体" w:hAnsi="宋体"/>
          <w:color w:val="auto"/>
          <w:highlight w:val="none"/>
        </w:rPr>
        <w:t>83</w:t>
      </w:r>
      <w:r>
        <w:rPr>
          <w:rFonts w:ascii="宋体" w:hAnsi="宋体"/>
          <w:color w:val="auto"/>
          <w:highlight w:val="none"/>
        </w:rPr>
        <w:t>号南宁轨道交通</w:t>
      </w:r>
      <w:r>
        <w:rPr>
          <w:rFonts w:hint="default" w:ascii="宋体" w:hAnsi="宋体"/>
          <w:b w:val="0"/>
          <w:color w:val="auto"/>
          <w:sz w:val="21"/>
          <w:szCs w:val="21"/>
          <w:highlight w:val="none"/>
        </w:rPr>
        <w:t>运营</w:t>
      </w:r>
      <w:r>
        <w:rPr>
          <w:rFonts w:hint="default" w:ascii="宋体" w:hAnsi="宋体"/>
          <w:b w:val="0"/>
          <w:color w:val="auto"/>
          <w:sz w:val="21"/>
          <w:szCs w:val="21"/>
          <w:highlight w:val="none"/>
          <w:lang w:val="en-US" w:eastAsia="zh-CN"/>
        </w:rPr>
        <w:t>有限</w:t>
      </w:r>
      <w:r>
        <w:rPr>
          <w:rFonts w:ascii="宋体" w:hAnsi="宋体"/>
          <w:color w:val="auto"/>
          <w:highlight w:val="none"/>
        </w:rPr>
        <w:t>公司</w:t>
      </w:r>
      <w:r>
        <w:rPr>
          <w:rFonts w:hint="eastAsia" w:ascii="宋体" w:hAnsi="宋体"/>
          <w:color w:val="auto"/>
          <w:highlight w:val="none"/>
        </w:rPr>
        <w:t>综合楼</w:t>
      </w:r>
      <w:r>
        <w:rPr>
          <w:rFonts w:ascii="宋体" w:hAnsi="宋体"/>
          <w:color w:val="auto"/>
          <w:highlight w:val="none"/>
        </w:rPr>
        <w:t>205会议室</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w:t>
      </w:r>
      <w:r>
        <w:rPr>
          <w:rFonts w:hint="eastAsia" w:ascii="宋体" w:hAnsi="宋体"/>
          <w:color w:val="auto"/>
          <w:highlight w:val="none"/>
          <w:lang w:eastAsia="zh-CN"/>
        </w:rPr>
        <w:t>南宁轨道交通运营有限公司</w:t>
      </w:r>
      <w:r>
        <w:rPr>
          <w:rFonts w:hint="eastAsia" w:ascii="宋体" w:hAnsi="宋体"/>
          <w:color w:val="auto"/>
          <w:highlight w:val="none"/>
        </w:rPr>
        <w:t>官网(http://www.nng</w:t>
      </w:r>
      <w:bookmarkStart w:id="410" w:name="_GoBack"/>
      <w:bookmarkEnd w:id="410"/>
      <w:r>
        <w:rPr>
          <w:rFonts w:hint="eastAsia" w:ascii="宋体" w:hAnsi="宋体"/>
          <w:color w:val="auto"/>
          <w:highlight w:val="none"/>
        </w:rPr>
        <w:t>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 人：</w:t>
      </w:r>
      <w:r>
        <w:rPr>
          <w:rFonts w:hint="eastAsia" w:ascii="宋体" w:hAnsi="宋体"/>
          <w:color w:val="auto"/>
          <w:highlight w:val="none"/>
          <w:lang w:eastAsia="zh-CN"/>
        </w:rPr>
        <w:t>南宁轨道交通运营有限公司</w:t>
      </w:r>
      <w:r>
        <w:rPr>
          <w:rFonts w:hint="eastAsia" w:ascii="宋体" w:hAnsi="宋体"/>
          <w:color w:val="auto"/>
          <w:highlight w:val="non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hint="default" w:ascii="宋体" w:hAnsi="宋体" w:eastAsia="宋体"/>
          <w:color w:val="auto"/>
          <w:highlight w:val="yellow"/>
          <w:u w:val="single"/>
          <w:lang w:val="en-US" w:eastAsia="zh-CN"/>
        </w:rPr>
      </w:pPr>
      <w:r>
        <w:rPr>
          <w:rFonts w:hint="eastAsia" w:ascii="宋体" w:hAnsi="宋体"/>
          <w:color w:val="auto"/>
          <w:highlight w:val="none"/>
        </w:rPr>
        <w:t>联 系 人：</w:t>
      </w:r>
      <w:r>
        <w:rPr>
          <w:rFonts w:hint="eastAsia" w:ascii="宋体" w:hAnsi="宋体"/>
          <w:color w:val="auto"/>
          <w:highlight w:val="none"/>
          <w:lang w:val="en-US" w:eastAsia="zh-CN"/>
        </w:rPr>
        <w:t>赵工</w:t>
      </w:r>
      <w:r>
        <w:rPr>
          <w:rFonts w:hint="eastAsia" w:ascii="宋体" w:hAnsi="宋体"/>
          <w:color w:val="auto"/>
          <w:highlight w:val="none"/>
        </w:rPr>
        <w:t>、</w:t>
      </w:r>
      <w:r>
        <w:rPr>
          <w:rFonts w:hint="eastAsia" w:ascii="宋体" w:hAnsi="宋体"/>
          <w:color w:val="auto"/>
          <w:highlight w:val="none"/>
          <w:lang w:val="en-US" w:eastAsia="zh-CN"/>
        </w:rPr>
        <w:t>羊工</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    话：</w:t>
      </w:r>
      <w:r>
        <w:rPr>
          <w:rFonts w:ascii="宋体" w:hAnsi="宋体"/>
          <w:color w:val="auto"/>
          <w:highlight w:val="none"/>
        </w:rPr>
        <w:t>0771-277</w:t>
      </w:r>
      <w:r>
        <w:rPr>
          <w:rFonts w:hint="eastAsia" w:ascii="宋体" w:hAnsi="宋体"/>
          <w:color w:val="auto"/>
          <w:highlight w:val="none"/>
          <w:lang w:val="en-US" w:eastAsia="zh-CN"/>
        </w:rPr>
        <w:t>875</w:t>
      </w:r>
      <w:r>
        <w:rPr>
          <w:rFonts w:ascii="宋体" w:hAnsi="宋体"/>
          <w:color w:val="auto"/>
          <w:highlight w:val="none"/>
        </w:rPr>
        <w:t>7</w:t>
      </w:r>
      <w:r>
        <w:rPr>
          <w:rFonts w:hint="eastAsia" w:ascii="宋体" w:hAnsi="宋体"/>
          <w:color w:val="auto"/>
          <w:highlight w:val="none"/>
        </w:rPr>
        <w:t>、</w:t>
      </w:r>
      <w:r>
        <w:rPr>
          <w:rFonts w:ascii="宋体" w:hAnsi="宋体"/>
          <w:color w:val="auto"/>
          <w:highlight w:val="none"/>
        </w:rPr>
        <w:t>0771-</w:t>
      </w:r>
      <w:r>
        <w:rPr>
          <w:rFonts w:hint="default" w:ascii="宋体" w:hAnsi="宋体" w:eastAsia="宋体" w:cs="Times New Roman"/>
          <w:color w:val="auto"/>
          <w:sz w:val="21"/>
          <w:szCs w:val="21"/>
          <w:highlight w:val="none"/>
          <w:shd w:val="clear" w:color="auto" w:fill="auto"/>
        </w:rPr>
        <w:t>2778624</w:t>
      </w:r>
    </w:p>
    <w:p>
      <w:pPr>
        <w:spacing w:before="0" w:after="0" w:afterAutospacing="0"/>
        <w:ind w:left="0" w:right="0" w:firstLine="420" w:firstLineChars="200"/>
        <w:rPr>
          <w:rFonts w:hint="eastAsia" w:ascii="宋体" w:hAnsi="宋体" w:eastAsia="宋体"/>
          <w:color w:val="auto"/>
          <w:highlight w:val="none"/>
          <w:u w:val="single"/>
          <w:lang w:val="en-US" w:eastAsia="zh-CN"/>
        </w:rPr>
      </w:pPr>
      <w:r>
        <w:rPr>
          <w:rFonts w:hint="eastAsia" w:ascii="宋体" w:hAnsi="宋体"/>
          <w:color w:val="auto"/>
          <w:highlight w:val="none"/>
        </w:rPr>
        <w:t>传    真：</w:t>
      </w:r>
      <w:r>
        <w:rPr>
          <w:rFonts w:hint="eastAsia" w:ascii="宋体" w:hAnsi="宋体"/>
          <w:color w:val="auto"/>
          <w:highlight w:val="none"/>
          <w:lang w:val="en-US" w:eastAsia="zh-CN"/>
        </w:rPr>
        <w:t>/</w:t>
      </w:r>
    </w:p>
    <w:p>
      <w:pPr>
        <w:spacing w:before="0" w:after="0" w:afterAutospacing="0"/>
        <w:ind w:left="0" w:right="0" w:firstLine="420" w:firstLineChars="200"/>
        <w:rPr>
          <w:rFonts w:hint="eastAsia" w:ascii="宋体" w:hAnsi="宋体" w:eastAsia="宋体"/>
          <w:color w:val="auto"/>
          <w:highlight w:val="none"/>
          <w:u w:val="single"/>
          <w:lang w:val="en-US" w:eastAsia="zh-CN"/>
        </w:rPr>
      </w:pPr>
      <w:r>
        <w:rPr>
          <w:rFonts w:hint="eastAsia" w:ascii="宋体" w:hAnsi="宋体"/>
          <w:color w:val="auto"/>
          <w:highlight w:val="none"/>
        </w:rPr>
        <w:t>电子邮件：</w:t>
      </w:r>
      <w:r>
        <w:rPr>
          <w:rFonts w:hint="eastAsia" w:ascii="宋体" w:hAnsi="宋体"/>
          <w:color w:val="auto"/>
          <w:highlight w:val="none"/>
          <w:lang w:val="en-US" w:eastAsia="zh-CN"/>
        </w:rPr>
        <w:t>/</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2"/>
        <w:pageBreakBefore/>
        <w:ind w:right="-57" w:firstLine="0"/>
        <w:jc w:val="center"/>
        <w:outlineLvl w:val="0"/>
        <w:rPr>
          <w:rStyle w:val="41"/>
          <w:rFonts w:ascii="宋体" w:hAnsi="宋体" w:eastAsia="宋体"/>
          <w:color w:val="auto"/>
          <w:highlight w:val="none"/>
        </w:rPr>
      </w:pPr>
      <w:bookmarkStart w:id="25" w:name="_Toc322528192"/>
      <w:bookmarkEnd w:id="25"/>
      <w:bookmarkStart w:id="26" w:name="_Toc512357502"/>
      <w:bookmarkStart w:id="27" w:name="_Toc30883"/>
      <w:bookmarkStart w:id="28" w:name="_Toc3495"/>
      <w:bookmarkStart w:id="29" w:name="_Toc29788"/>
      <w:bookmarkStart w:id="30" w:name="_Toc18454"/>
      <w:bookmarkStart w:id="31" w:name="_Toc30950"/>
      <w:bookmarkStart w:id="32" w:name="_Toc17735"/>
      <w:bookmarkStart w:id="33" w:name="_Toc21830"/>
      <w:bookmarkStart w:id="34" w:name="_Toc15976"/>
      <w:bookmarkStart w:id="35" w:name="_Toc1230"/>
      <w:bookmarkStart w:id="36" w:name="_Toc20201"/>
      <w:bookmarkStart w:id="37" w:name="_Toc24390"/>
      <w:bookmarkStart w:id="38" w:name="_Toc12635"/>
      <w:bookmarkStart w:id="39" w:name="_Toc24972"/>
      <w:bookmarkStart w:id="40" w:name="_Toc17594"/>
      <w:bookmarkStart w:id="41" w:name="_Toc8692"/>
      <w:bookmarkStart w:id="42" w:name="_Toc22273"/>
      <w:bookmarkStart w:id="43" w:name="_Toc29836"/>
      <w:bookmarkStart w:id="44" w:name="_Toc17240"/>
      <w:bookmarkStart w:id="45" w:name="_Toc30725"/>
      <w:bookmarkStart w:id="46" w:name="_Toc101965674"/>
      <w:r>
        <w:rPr>
          <w:rStyle w:val="41"/>
          <w:rFonts w:hint="eastAsia" w:ascii="宋体" w:hAnsi="宋体" w:eastAsia="宋体"/>
          <w:color w:val="auto"/>
          <w:highlight w:val="none"/>
        </w:rPr>
        <w:t>第二章</w:t>
      </w:r>
      <w:bookmarkEnd w:id="26"/>
      <w:r>
        <w:rPr>
          <w:rStyle w:val="41"/>
          <w:rFonts w:hint="eastAsia" w:ascii="宋体" w:hAnsi="宋体" w:eastAsia="宋体"/>
          <w:color w:val="auto"/>
          <w:highlight w:val="none"/>
        </w:rPr>
        <w:t>比选申请须知</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3"/>
        <w:spacing w:after="0" w:afterAutospacing="0" w:line="360" w:lineRule="auto"/>
        <w:ind w:left="468" w:leftChars="200" w:right="0" w:hanging="48" w:hangingChars="20"/>
        <w:rPr>
          <w:rFonts w:ascii="宋体" w:hAnsi="宋体" w:eastAsia="宋体"/>
          <w:color w:val="auto"/>
          <w:sz w:val="24"/>
          <w:szCs w:val="24"/>
          <w:highlight w:val="none"/>
        </w:rPr>
      </w:pPr>
      <w:bookmarkStart w:id="47" w:name="_Toc322528193"/>
      <w:bookmarkEnd w:id="47"/>
      <w:bookmarkStart w:id="48" w:name="_Toc101965675"/>
      <w:bookmarkStart w:id="49" w:name="_Toc4478"/>
      <w:bookmarkStart w:id="50" w:name="_Toc2307"/>
      <w:r>
        <w:rPr>
          <w:rFonts w:hint="eastAsia" w:ascii="宋体" w:hAnsi="宋体" w:eastAsia="宋体"/>
          <w:color w:val="auto"/>
          <w:sz w:val="24"/>
          <w:szCs w:val="24"/>
          <w:highlight w:val="none"/>
        </w:rPr>
        <w:t>一、项目概况</w:t>
      </w:r>
      <w:bookmarkEnd w:id="48"/>
      <w:bookmarkEnd w:id="49"/>
      <w:bookmarkEnd w:id="50"/>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u w:val="single"/>
        </w:rPr>
        <w:t>202208260006</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 xml:space="preserve">项目名称：运营公司通号中心安全文化基地建设项目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上限控制价：本项目不含税上限控制价为人民币</w:t>
      </w:r>
      <w:r>
        <w:rPr>
          <w:rFonts w:hint="eastAsia" w:ascii="宋体" w:hAnsi="宋体"/>
          <w:color w:val="auto"/>
          <w:highlight w:val="none"/>
          <w:u w:val="single"/>
          <w:lang w:val="en-US" w:eastAsia="zh-CN"/>
        </w:rPr>
        <w:t>25200.00元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交货期/工期：</w:t>
      </w: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val="en-US" w:eastAsia="zh-CN"/>
        </w:rPr>
        <w:t>30</w:t>
      </w:r>
      <w:r>
        <w:rPr>
          <w:rFonts w:hint="eastAsia" w:ascii="宋体" w:hAnsi="宋体"/>
          <w:color w:val="auto"/>
          <w:highlight w:val="none"/>
          <w:u w:val="single"/>
        </w:rPr>
        <w:t>天内完成本项目设计方案、制作、供货、安装、验收完毕并交付，按交货通知为准</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 具体详见用户需求书。</w:t>
      </w:r>
    </w:p>
    <w:p>
      <w:pPr>
        <w:spacing w:before="0" w:after="0" w:afterAutospacing="0" w:line="240" w:lineRule="auto"/>
        <w:ind w:left="0" w:right="0" w:firstLine="420" w:firstLineChars="200"/>
        <w:rPr>
          <w:rFonts w:cs="宋体" w:asciiTheme="minorEastAsia" w:hAnsiTheme="minorEastAsia" w:eastAsiaTheme="minorEastAsia"/>
          <w:color w:val="auto"/>
          <w:highlight w:val="none"/>
        </w:rPr>
      </w:pPr>
      <w:r>
        <w:rPr>
          <w:rFonts w:hint="eastAsia" w:ascii="宋体" w:hAnsi="宋体"/>
          <w:color w:val="auto"/>
          <w:highlight w:val="none"/>
        </w:rPr>
        <w:t>项目地点：</w:t>
      </w:r>
      <w:r>
        <w:rPr>
          <w:rFonts w:hint="eastAsia" w:cs="宋体" w:asciiTheme="minorEastAsia" w:hAnsiTheme="minorEastAsia" w:eastAsiaTheme="minorEastAsia"/>
          <w:color w:val="auto"/>
          <w:highlight w:val="none"/>
        </w:rPr>
        <w:t>本项目</w:t>
      </w:r>
      <w:r>
        <w:rPr>
          <w:rFonts w:hint="eastAsia" w:cs="宋体" w:asciiTheme="minorEastAsia" w:hAnsiTheme="minorEastAsia" w:eastAsiaTheme="minorEastAsia"/>
          <w:color w:val="auto"/>
          <w:highlight w:val="none"/>
          <w:lang w:val="en-US" w:eastAsia="zh-CN"/>
        </w:rPr>
        <w:t>分别</w:t>
      </w:r>
      <w:r>
        <w:rPr>
          <w:rFonts w:hint="eastAsia" w:cs="宋体" w:asciiTheme="minorEastAsia" w:hAnsiTheme="minorEastAsia" w:eastAsiaTheme="minorEastAsia"/>
          <w:color w:val="auto"/>
          <w:highlight w:val="none"/>
        </w:rPr>
        <w:t>位于</w:t>
      </w:r>
      <w:r>
        <w:rPr>
          <w:rFonts w:cs="宋体" w:asciiTheme="minorEastAsia" w:hAnsiTheme="minorEastAsia" w:eastAsiaTheme="minorEastAsia"/>
          <w:color w:val="auto"/>
          <w:highlight w:val="none"/>
        </w:rPr>
        <w:t>屯里车辆段</w:t>
      </w:r>
      <w:r>
        <w:rPr>
          <w:rFonts w:hint="eastAsia" w:cs="宋体" w:asciiTheme="minorEastAsia" w:hAnsiTheme="minorEastAsia" w:eastAsiaTheme="minorEastAsia"/>
          <w:color w:val="auto"/>
          <w:highlight w:val="none"/>
        </w:rPr>
        <w:t>维修楼</w:t>
      </w:r>
      <w:r>
        <w:rPr>
          <w:rFonts w:hint="eastAsia" w:cs="宋体" w:asciiTheme="minorEastAsia" w:hAnsiTheme="minorEastAsia" w:eastAsiaTheme="minorEastAsia"/>
          <w:color w:val="auto"/>
          <w:highlight w:val="none"/>
          <w:lang w:val="en-US" w:eastAsia="zh-CN"/>
        </w:rPr>
        <w:t>3</w:t>
      </w:r>
      <w:r>
        <w:rPr>
          <w:rFonts w:cs="宋体" w:asciiTheme="minorEastAsia" w:hAnsiTheme="minorEastAsia" w:eastAsiaTheme="minorEastAsia"/>
          <w:color w:val="auto"/>
          <w:highlight w:val="none"/>
        </w:rPr>
        <w:t>楼</w:t>
      </w:r>
      <w:r>
        <w:rPr>
          <w:rFonts w:hint="eastAsia" w:cs="宋体"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highlight w:val="none"/>
          <w:lang w:val="en-US" w:eastAsia="zh-CN"/>
        </w:rPr>
        <w:t>安吉车辆段综合楼4楼、新村停车场综合楼4楼，</w:t>
      </w:r>
      <w:r>
        <w:rPr>
          <w:rFonts w:hint="eastAsia" w:ascii="宋体" w:hAnsi="宋体"/>
          <w:color w:val="auto"/>
          <w:highlight w:val="none"/>
        </w:rPr>
        <w:t>具体详见用户需求书。</w:t>
      </w:r>
    </w:p>
    <w:p>
      <w:pPr>
        <w:spacing w:before="0" w:after="0" w:afterAutospacing="0" w:line="440" w:lineRule="exact"/>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南宁轨道交通</w:t>
      </w:r>
      <w:r>
        <w:rPr>
          <w:rFonts w:hint="eastAsia" w:ascii="宋体" w:hAnsi="宋体"/>
          <w:b w:val="0"/>
          <w:color w:val="auto"/>
          <w:sz w:val="21"/>
          <w:szCs w:val="21"/>
          <w:highlight w:val="none"/>
          <w:u w:val="single"/>
        </w:rPr>
        <w:t>运营</w:t>
      </w:r>
      <w:r>
        <w:rPr>
          <w:rFonts w:hint="eastAsia" w:ascii="宋体" w:hAnsi="宋体"/>
          <w:b w:val="0"/>
          <w:color w:val="auto"/>
          <w:sz w:val="21"/>
          <w:szCs w:val="21"/>
          <w:highlight w:val="none"/>
          <w:u w:val="single"/>
          <w:lang w:val="en-US" w:eastAsia="zh-CN"/>
        </w:rPr>
        <w:t>有限</w:t>
      </w:r>
      <w:r>
        <w:rPr>
          <w:rFonts w:hint="eastAsia" w:ascii="宋体" w:hAnsi="宋体"/>
          <w:color w:val="auto"/>
          <w:highlight w:val="none"/>
          <w:u w:val="single"/>
        </w:rPr>
        <w:t>公司通号中心</w:t>
      </w:r>
      <w:r>
        <w:rPr>
          <w:rFonts w:hint="eastAsia" w:ascii="宋体" w:hAnsi="宋体" w:eastAsia="宋体"/>
          <w:b w:val="0"/>
          <w:color w:val="auto"/>
          <w:sz w:val="21"/>
          <w:szCs w:val="21"/>
          <w:highlight w:val="none"/>
          <w:u w:val="single"/>
        </w:rPr>
        <w:t>安全文化基地建设</w:t>
      </w:r>
      <w:r>
        <w:rPr>
          <w:rFonts w:hint="eastAsia" w:ascii="宋体" w:hAnsi="宋体"/>
          <w:color w:val="auto"/>
          <w:highlight w:val="none"/>
          <w:u w:val="single"/>
        </w:rPr>
        <w:t>的物资采购</w:t>
      </w:r>
      <w:r>
        <w:rPr>
          <w:rFonts w:hint="eastAsia" w:cs="宋体"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highlight w:val="none"/>
          <w:lang w:val="en-US" w:eastAsia="zh-CN"/>
        </w:rPr>
        <w:t>本</w:t>
      </w:r>
      <w:r>
        <w:rPr>
          <w:rFonts w:hint="eastAsia" w:cs="宋体" w:asciiTheme="minorEastAsia" w:hAnsiTheme="minorEastAsia" w:eastAsiaTheme="minorEastAsia"/>
          <w:color w:val="auto"/>
          <w:highlight w:val="none"/>
        </w:rPr>
        <w:t>项目包括但不限于</w:t>
      </w:r>
      <w:r>
        <w:rPr>
          <w:rFonts w:hint="eastAsia" w:cs="宋体" w:asciiTheme="minorEastAsia" w:hAnsiTheme="minorEastAsia" w:eastAsiaTheme="minorEastAsia"/>
          <w:color w:val="auto"/>
          <w:highlight w:val="none"/>
          <w:lang w:val="en-US" w:eastAsia="zh-CN"/>
        </w:rPr>
        <w:t>亚克力板</w:t>
      </w:r>
      <w:r>
        <w:rPr>
          <w:rFonts w:hint="eastAsia" w:cs="宋体" w:asciiTheme="minorEastAsia" w:hAnsiTheme="minorEastAsia" w:eastAsiaTheme="minorEastAsia"/>
          <w:color w:val="auto"/>
          <w:highlight w:val="none"/>
        </w:rPr>
        <w:t>等物资</w:t>
      </w:r>
      <w:r>
        <w:rPr>
          <w:rFonts w:cs="宋体"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rPr>
        <w:t>含设计、制作、供货、安装、施工等相关服务）</w:t>
      </w:r>
      <w:r>
        <w:rPr>
          <w:rFonts w:hint="eastAsia" w:cs="宋体" w:asciiTheme="minorEastAsia" w:hAnsiTheme="minorEastAsia" w:eastAsiaTheme="minorEastAsia"/>
          <w:color w:val="auto"/>
          <w:highlight w:val="none"/>
          <w:lang w:eastAsia="zh-CN"/>
        </w:rPr>
        <w:t>，</w:t>
      </w:r>
      <w:r>
        <w:rPr>
          <w:rFonts w:hint="eastAsia" w:ascii="宋体" w:hAnsi="宋体"/>
          <w:color w:val="auto"/>
          <w:highlight w:val="none"/>
        </w:rPr>
        <w:t>具体详见用户需求书。</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51" w:name="_Toc3854"/>
      <w:bookmarkStart w:id="52" w:name="_Toc7339"/>
      <w:bookmarkStart w:id="53" w:name="_Toc5160"/>
      <w:bookmarkStart w:id="54" w:name="_Toc492478722"/>
      <w:bookmarkStart w:id="55" w:name="_Toc2986"/>
      <w:bookmarkStart w:id="56" w:name="_Toc375039068"/>
      <w:bookmarkStart w:id="57" w:name="_Toc16131"/>
      <w:bookmarkStart w:id="58" w:name="_Toc12983509"/>
      <w:bookmarkStart w:id="59" w:name="_Toc9677"/>
      <w:bookmarkStart w:id="60" w:name="_Toc28220"/>
      <w:bookmarkStart w:id="61" w:name="_Toc385427797"/>
      <w:bookmarkStart w:id="62" w:name="_Toc29160"/>
      <w:bookmarkStart w:id="63" w:name="_Toc15763"/>
      <w:bookmarkStart w:id="64" w:name="_Toc19617"/>
      <w:bookmarkStart w:id="65" w:name="_Toc16608"/>
      <w:bookmarkStart w:id="66" w:name="_Toc6528"/>
      <w:bookmarkStart w:id="67" w:name="_Toc16530"/>
      <w:bookmarkStart w:id="68" w:name="_Toc18528"/>
      <w:bookmarkStart w:id="69" w:name="_Toc383891172"/>
      <w:bookmarkStart w:id="70" w:name="_Toc390098423"/>
      <w:bookmarkStart w:id="71" w:name="_Toc8562"/>
      <w:bookmarkStart w:id="72" w:name="_Toc2609"/>
      <w:bookmarkStart w:id="73" w:name="_Toc5487"/>
      <w:bookmarkStart w:id="74" w:name="_Toc26336"/>
      <w:bookmarkStart w:id="75" w:name="_Toc7942"/>
      <w:bookmarkStart w:id="76" w:name="_Toc101965676"/>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hint="eastAsia" w:ascii="宋体" w:hAnsi="宋体" w:eastAsia="宋体"/>
          <w:color w:val="auto"/>
          <w:sz w:val="24"/>
          <w:szCs w:val="24"/>
          <w:highlight w:val="none"/>
        </w:rPr>
        <w:t>人资格要求</w:t>
      </w:r>
      <w:bookmarkEnd w:id="74"/>
      <w:bookmarkEnd w:id="75"/>
      <w:bookmarkEnd w:id="76"/>
    </w:p>
    <w:p>
      <w:pPr>
        <w:spacing w:before="0" w:after="0" w:afterAutospacing="0"/>
        <w:ind w:left="0" w:right="0" w:firstLine="420" w:firstLineChars="200"/>
        <w:rPr>
          <w:rFonts w:ascii="宋体" w:hAnsi="宋体"/>
          <w:color w:val="auto"/>
          <w:highlight w:val="none"/>
        </w:rPr>
      </w:pPr>
      <w:bookmarkStart w:id="77" w:name="_Toc16406"/>
      <w:bookmarkStart w:id="78" w:name="_Toc383891176"/>
      <w:bookmarkStart w:id="79" w:name="_Toc28044"/>
      <w:bookmarkStart w:id="80" w:name="_Toc17335"/>
      <w:bookmarkStart w:id="81" w:name="_Toc27913"/>
      <w:bookmarkStart w:id="82" w:name="_Toc18679"/>
      <w:bookmarkStart w:id="83" w:name="_Toc390098427"/>
      <w:bookmarkStart w:id="84" w:name="_Toc7604"/>
      <w:bookmarkStart w:id="85" w:name="_Toc30363"/>
      <w:bookmarkStart w:id="86" w:name="_Toc14185"/>
      <w:bookmarkStart w:id="87" w:name="_Toc4718"/>
      <w:bookmarkStart w:id="88" w:name="_Toc17692"/>
      <w:bookmarkStart w:id="89" w:name="_Toc95"/>
      <w:bookmarkStart w:id="90" w:name="_Toc12983513"/>
      <w:bookmarkStart w:id="91" w:name="_Toc375039072"/>
      <w:bookmarkStart w:id="92" w:name="_Toc5805"/>
      <w:bookmarkStart w:id="93" w:name="_Toc25361"/>
      <w:bookmarkStart w:id="94" w:name="_Toc24759"/>
      <w:bookmarkStart w:id="95" w:name="_Toc24557"/>
      <w:bookmarkStart w:id="96" w:name="_Toc492478726"/>
      <w:bookmarkStart w:id="97" w:name="_Toc385427801"/>
      <w:bookmarkStart w:id="98" w:name="_Toc10869"/>
      <w:bookmarkStart w:id="99" w:name="_Toc2902"/>
      <w:r>
        <w:rPr>
          <w:rFonts w:hint="eastAsia" w:ascii="宋体" w:hAnsi="宋体"/>
          <w:color w:val="auto"/>
          <w:highlight w:val="none"/>
        </w:rPr>
        <w:t>2.1为中华人民共和国境内依法设立的法人或其他组织（若以分公司名义参与比选申请，必须出具总公司授权参与的证明。）</w:t>
      </w:r>
      <w:r>
        <w:rPr>
          <w:rFonts w:hint="eastAsia" w:ascii="宋体" w:hAnsi="宋体"/>
          <w:color w:val="auto"/>
          <w:highlight w:val="none"/>
          <w:lang w:eastAsia="zh-CN"/>
        </w:rPr>
        <w:t>，</w:t>
      </w:r>
      <w:r>
        <w:rPr>
          <w:rFonts w:hint="eastAsia" w:ascii="宋体" w:hAnsi="宋体"/>
          <w:color w:val="auto"/>
          <w:highlight w:val="none"/>
        </w:rPr>
        <w:t>经营许可范围至少包括以下范围之一：广告设计、工艺品、电脑喷绘等设计、印刷制作等类似范围</w:t>
      </w:r>
      <w:r>
        <w:rPr>
          <w:rFonts w:hint="eastAsia" w:ascii="宋体" w:hAnsi="宋体"/>
          <w:color w:val="auto"/>
          <w:highlight w:val="none"/>
          <w:lang w:eastAsia="zh-CN"/>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2</w:t>
      </w:r>
      <w:r>
        <w:rPr>
          <w:rFonts w:hint="eastAsia" w:ascii="宋体" w:hAnsi="宋体"/>
          <w:color w:val="auto"/>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3</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4</w:t>
      </w:r>
      <w:r>
        <w:rPr>
          <w:rFonts w:hint="eastAsia" w:ascii="宋体" w:hAnsi="宋体"/>
          <w:color w:val="auto"/>
          <w:highlight w:val="none"/>
        </w:rPr>
        <w:t>本项目不接受联合体比选申请。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5</w:t>
      </w:r>
      <w:r>
        <w:rPr>
          <w:rFonts w:hint="eastAsia" w:ascii="宋体" w:hAnsi="宋体"/>
          <w:color w:val="auto"/>
          <w:highlight w:val="none"/>
        </w:rPr>
        <w:t>未列入比选人不良信用名单的。</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00" w:name="_Toc23402"/>
      <w:bookmarkStart w:id="101" w:name="_Toc22021"/>
      <w:bookmarkStart w:id="102" w:name="_Toc101965677"/>
      <w:r>
        <w:rPr>
          <w:rFonts w:hint="eastAsia" w:ascii="宋体" w:hAnsi="宋体" w:eastAsia="宋体"/>
          <w:color w:val="auto"/>
          <w:sz w:val="24"/>
          <w:szCs w:val="24"/>
          <w:highlight w:val="none"/>
        </w:rPr>
        <w:t>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hint="eastAsia" w:ascii="宋体" w:hAnsi="宋体" w:eastAsia="宋体"/>
          <w:color w:val="auto"/>
          <w:sz w:val="24"/>
          <w:szCs w:val="24"/>
          <w:highlight w:val="none"/>
        </w:rPr>
        <w:t>比选申请文件内容</w:t>
      </w:r>
      <w:bookmarkEnd w:id="100"/>
      <w:bookmarkEnd w:id="101"/>
      <w:bookmarkEnd w:id="10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（2）比选承诺函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（3）比选申请报价表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（4）法定代表人身份证明及授权书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（5）企业证照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）比选响应表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）其他（如原厂授权等）</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03" w:name="_Toc101965678"/>
      <w:bookmarkStart w:id="104" w:name="_Toc15791"/>
      <w:bookmarkStart w:id="105" w:name="_Toc10021"/>
      <w:r>
        <w:rPr>
          <w:rFonts w:hint="eastAsia" w:ascii="宋体" w:hAnsi="宋体" w:eastAsia="宋体"/>
          <w:color w:val="auto"/>
          <w:sz w:val="24"/>
          <w:szCs w:val="24"/>
          <w:highlight w:val="none"/>
        </w:rPr>
        <w:t>四、比选申请文件签字及装订要求</w:t>
      </w:r>
      <w:bookmarkEnd w:id="103"/>
      <w:bookmarkEnd w:id="104"/>
      <w:bookmarkEnd w:id="105"/>
    </w:p>
    <w:p>
      <w:pPr>
        <w:spacing w:before="0" w:after="0" w:afterAutospacing="0"/>
        <w:ind w:left="0" w:right="0" w:firstLine="420" w:firstLineChars="200"/>
        <w:rPr>
          <w:rFonts w:ascii="宋体" w:hAnsi="宋体"/>
          <w:color w:val="auto"/>
          <w:highlight w:val="none"/>
        </w:rPr>
      </w:pPr>
      <w:bookmarkStart w:id="106" w:name="_Toc383891177"/>
      <w:bookmarkStart w:id="107" w:name="_Toc12074"/>
      <w:bookmarkStart w:id="108" w:name="_Toc25750600"/>
      <w:bookmarkStart w:id="109" w:name="_Toc18350"/>
      <w:bookmarkStart w:id="110" w:name="_Toc29862"/>
      <w:bookmarkStart w:id="111" w:name="_Toc16186"/>
      <w:bookmarkStart w:id="112" w:name="_Toc13418"/>
      <w:bookmarkStart w:id="113" w:name="_Toc11259"/>
      <w:bookmarkStart w:id="114" w:name="_Toc9592"/>
      <w:bookmarkStart w:id="115" w:name="_Toc375039073"/>
      <w:bookmarkStart w:id="116" w:name="_Toc12983514"/>
      <w:bookmarkStart w:id="117" w:name="_Toc16435"/>
      <w:bookmarkStart w:id="118" w:name="_Toc390098428"/>
      <w:bookmarkStart w:id="119" w:name="_Toc1733"/>
      <w:bookmarkStart w:id="120" w:name="_Toc20025"/>
      <w:bookmarkStart w:id="121" w:name="_Toc2819"/>
      <w:bookmarkStart w:id="122" w:name="_Toc4384"/>
      <w:bookmarkStart w:id="123" w:name="_Toc26680"/>
      <w:bookmarkStart w:id="124" w:name="_Toc12456"/>
      <w:bookmarkStart w:id="125" w:name="_Toc21673"/>
      <w:bookmarkStart w:id="126" w:name="_Toc492478727"/>
      <w:bookmarkStart w:id="127" w:name="_Toc385427802"/>
      <w:bookmarkStart w:id="128" w:name="_Toc23794"/>
      <w:bookmarkStart w:id="129" w:name="_Toc26150"/>
      <w:r>
        <w:rPr>
          <w:rFonts w:hint="eastAsia" w:ascii="宋体" w:hAnsi="宋体"/>
          <w:color w:val="auto"/>
          <w:highlight w:val="none"/>
        </w:rPr>
        <w:t>4.1比选申请文件应提交纸质版5份（正本1份，副本4份）、U盘电子版1份（内含比选申请文件正本全本扫描件及</w:t>
      </w:r>
      <w:r>
        <w:rPr>
          <w:rFonts w:ascii="宋体" w:hAnsi="宋体"/>
          <w:color w:val="auto"/>
          <w:highlight w:val="none"/>
        </w:rPr>
        <w:t>office</w:t>
      </w:r>
      <w:r>
        <w:rPr>
          <w:rFonts w:hint="eastAsia" w:ascii="宋体" w:hAnsi="宋体"/>
          <w:color w:val="auto"/>
          <w:highlight w:val="none"/>
        </w:rPr>
        <w:t>或WPS版本）。副本可使用正本复印件。</w:t>
      </w:r>
      <w:r>
        <w:rPr>
          <w:rFonts w:ascii="宋体" w:hAnsi="宋体"/>
          <w:color w:val="auto"/>
          <w:highlight w:val="none"/>
        </w:rPr>
        <w:t>若正本和副本</w:t>
      </w:r>
      <w:r>
        <w:rPr>
          <w:rFonts w:hint="eastAsia" w:ascii="宋体" w:hAnsi="宋体"/>
          <w:color w:val="auto"/>
          <w:highlight w:val="none"/>
        </w:rPr>
        <w:t>不一致时</w:t>
      </w:r>
      <w:r>
        <w:rPr>
          <w:rFonts w:ascii="宋体" w:hAnsi="宋体"/>
          <w:color w:val="auto"/>
          <w:highlight w:val="none"/>
        </w:rPr>
        <w:t>，以正本为准</w:t>
      </w:r>
      <w:r>
        <w:rPr>
          <w:rFonts w:hint="eastAsia" w:ascii="宋体" w:hAnsi="宋体"/>
          <w:color w:val="auto"/>
          <w:highlight w:val="none"/>
        </w:rPr>
        <w:t>；</w:t>
      </w:r>
      <w:r>
        <w:rPr>
          <w:rFonts w:ascii="宋体" w:hAnsi="宋体"/>
          <w:color w:val="auto"/>
          <w:highlight w:val="none"/>
        </w:rPr>
        <w:t>电子版与纸</w:t>
      </w:r>
      <w:r>
        <w:rPr>
          <w:rFonts w:hint="eastAsia" w:ascii="宋体" w:hAnsi="宋体"/>
          <w:color w:val="auto"/>
          <w:highlight w:val="none"/>
        </w:rPr>
        <w:t>质</w:t>
      </w:r>
      <w:r>
        <w:rPr>
          <w:rFonts w:ascii="宋体" w:hAnsi="宋体"/>
          <w:color w:val="auto"/>
          <w:highlight w:val="none"/>
        </w:rPr>
        <w:t>文件</w:t>
      </w:r>
      <w:r>
        <w:rPr>
          <w:rFonts w:hint="eastAsia" w:ascii="宋体" w:hAnsi="宋体"/>
          <w:color w:val="auto"/>
          <w:highlight w:val="none"/>
        </w:rPr>
        <w:t>不一致时，</w:t>
      </w:r>
      <w:r>
        <w:rPr>
          <w:rFonts w:ascii="宋体" w:hAnsi="宋体"/>
          <w:color w:val="auto"/>
          <w:highlight w:val="none"/>
        </w:rPr>
        <w:t>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color w:val="auto"/>
          <w:highlight w:val="none"/>
        </w:rPr>
        <w:t>。但由此不一致造成的评标差错由比选申请人自形承担。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4.2</w:t>
      </w:r>
      <w:r>
        <w:rPr>
          <w:rFonts w:ascii="宋体" w:hAnsi="宋体"/>
          <w:color w:val="auto"/>
          <w:highlight w:val="none"/>
        </w:rPr>
        <w:t xml:space="preserve"> </w:t>
      </w:r>
      <w:r>
        <w:rPr>
          <w:rFonts w:hint="eastAsia" w:ascii="宋体" w:hAnsi="宋体"/>
          <w:b/>
          <w:color w:val="auto"/>
          <w:highlight w:val="none"/>
        </w:rPr>
        <w:t>比选申请</w:t>
      </w:r>
      <w:r>
        <w:rPr>
          <w:rFonts w:ascii="宋体" w:hAnsi="宋体"/>
          <w:b/>
          <w:color w:val="auto"/>
          <w:highlight w:val="none"/>
        </w:rPr>
        <w:t>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w:t>
      </w:r>
      <w:r>
        <w:rPr>
          <w:rFonts w:ascii="宋体" w:hAnsi="宋体"/>
          <w:color w:val="auto"/>
          <w:highlight w:val="none"/>
        </w:rPr>
        <w:t xml:space="preserve"> “</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4.3</w:t>
      </w:r>
      <w:r>
        <w:rPr>
          <w:rFonts w:ascii="宋体" w:hAnsi="宋体"/>
          <w:color w:val="auto"/>
          <w:highlight w:val="none"/>
        </w:rPr>
        <w:t xml:space="preserve"> </w:t>
      </w:r>
      <w:r>
        <w:rPr>
          <w:rFonts w:hint="eastAsia" w:ascii="宋体" w:hAnsi="宋体"/>
          <w:color w:val="auto"/>
          <w:highlight w:val="none"/>
        </w:rPr>
        <w:t>比选申请文件</w:t>
      </w:r>
      <w:r>
        <w:rPr>
          <w:rFonts w:ascii="宋体" w:hAnsi="宋体"/>
          <w:color w:val="auto"/>
          <w:highlight w:val="none"/>
        </w:rPr>
        <w:t>统一为A4</w:t>
      </w:r>
      <w:r>
        <w:rPr>
          <w:rFonts w:hint="eastAsia" w:ascii="宋体" w:hAnsi="宋体"/>
          <w:color w:val="auto"/>
          <w:highlight w:val="none"/>
        </w:rPr>
        <w:t>版大小（图、表及证件等可折叠成A4大小）</w:t>
      </w:r>
      <w:r>
        <w:rPr>
          <w:rFonts w:ascii="宋体" w:hAnsi="宋体"/>
          <w:color w:val="auto"/>
          <w:highlight w:val="none"/>
        </w:rPr>
        <w:t>，纸质封面，装订</w:t>
      </w:r>
      <w:r>
        <w:rPr>
          <w:rFonts w:hint="eastAsia" w:ascii="宋体" w:hAnsi="宋体"/>
          <w:color w:val="auto"/>
          <w:highlight w:val="none"/>
        </w:rPr>
        <w:t>成册，不得有零散页</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4.4响应文件需密封包装，且封面注明：</w:t>
      </w:r>
    </w:p>
    <w:p>
      <w:pPr>
        <w:tabs>
          <w:tab w:val="left" w:pos="1155"/>
        </w:tabs>
        <w:spacing w:before="0" w:after="0" w:afterAutospacing="0"/>
        <w:ind w:left="0" w:right="0" w:firstLine="525" w:firstLineChars="250"/>
        <w:rPr>
          <w:rFonts w:ascii="宋体" w:hAnsi="宋体"/>
          <w:color w:val="auto"/>
          <w:highlight w:val="none"/>
        </w:rPr>
      </w:pPr>
      <w:r>
        <w:rPr>
          <w:rFonts w:ascii="宋体" w:hAnsi="宋体"/>
          <w:color w:val="auto"/>
          <w:highlight w:val="none"/>
        </w:rPr>
        <w:t>项目名称：</w:t>
      </w:r>
      <w:r>
        <w:rPr>
          <w:rFonts w:hint="eastAsia" w:ascii="宋体" w:hAnsi="宋体"/>
          <w:color w:val="auto"/>
          <w:highlight w:val="none"/>
        </w:rPr>
        <w:t xml:space="preserve">运营公司通号中心安全文化基地建设项目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ascii="宋体" w:hAnsi="宋体"/>
          <w:color w:val="auto"/>
          <w:highlight w:val="none"/>
        </w:rPr>
        <w:t>项目编号：</w:t>
      </w:r>
      <w:r>
        <w:rPr>
          <w:rFonts w:hint="eastAsia" w:ascii="宋体" w:hAnsi="宋体"/>
          <w:color w:val="auto"/>
          <w:highlight w:val="none"/>
          <w:u w:val="single"/>
        </w:rPr>
        <w:t>202208260006</w:t>
      </w:r>
    </w:p>
    <w:p>
      <w:pPr>
        <w:tabs>
          <w:tab w:val="left" w:pos="420"/>
          <w:tab w:val="left" w:pos="720"/>
          <w:tab w:val="left" w:pos="1134"/>
        </w:tabs>
        <w:spacing w:before="0" w:after="0" w:afterAutospacing="0"/>
        <w:ind w:left="0" w:right="0" w:firstLine="525" w:firstLineChars="250"/>
        <w:rPr>
          <w:rFonts w:hint="eastAsia" w:ascii="宋体" w:hAnsi="宋体"/>
          <w:color w:val="auto"/>
          <w:highlight w:val="none"/>
        </w:rPr>
      </w:pPr>
      <w:r>
        <w:rPr>
          <w:rFonts w:hint="eastAsia" w:ascii="宋体" w:hAnsi="宋体"/>
          <w:color w:val="auto"/>
          <w:highlight w:val="none"/>
        </w:rPr>
        <w:t>比选申请人名称：</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比选申请人电话：</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30" w:name="_Toc15716"/>
      <w:bookmarkStart w:id="131" w:name="_Toc28128"/>
      <w:bookmarkStart w:id="132" w:name="_Toc101965679"/>
      <w:r>
        <w:rPr>
          <w:rFonts w:hint="eastAsia" w:ascii="宋体" w:hAnsi="宋体" w:eastAsia="宋体"/>
          <w:color w:val="auto"/>
          <w:sz w:val="24"/>
          <w:szCs w:val="24"/>
          <w:highlight w:val="none"/>
        </w:rPr>
        <w:t>五、比选申请文件的递交</w:t>
      </w:r>
      <w:bookmarkEnd w:id="130"/>
      <w:bookmarkEnd w:id="131"/>
      <w:bookmarkEnd w:id="13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5.1比选申请文件递交截止时间及开标时间为</w:t>
      </w:r>
      <w:r>
        <w:rPr>
          <w:rFonts w:hint="eastAsia" w:ascii="宋体" w:hAnsi="宋体"/>
          <w:color w:val="auto"/>
          <w:highlight w:val="none"/>
          <w:u w:val="single"/>
          <w:lang w:val="en-US" w:eastAsia="zh-CN"/>
        </w:rPr>
        <w:t>2022</w:t>
      </w:r>
      <w:r>
        <w:rPr>
          <w:rFonts w:hint="eastAsia" w:ascii="宋体" w:hAnsi="宋体"/>
          <w:color w:val="auto"/>
          <w:highlight w:val="none"/>
        </w:rPr>
        <w:t>年</w:t>
      </w:r>
      <w:r>
        <w:rPr>
          <w:rFonts w:hint="eastAsia" w:ascii="宋体" w:hAnsi="宋体"/>
          <w:color w:val="auto"/>
          <w:highlight w:val="none"/>
          <w:lang w:val="en-US" w:eastAsia="zh-CN"/>
        </w:rPr>
        <w:t xml:space="preserve"> 11</w:t>
      </w:r>
      <w:r>
        <w:rPr>
          <w:rFonts w:hint="eastAsia" w:ascii="宋体" w:hAnsi="宋体"/>
          <w:color w:val="auto"/>
          <w:highlight w:val="none"/>
        </w:rPr>
        <w:t>月</w:t>
      </w:r>
      <w:r>
        <w:rPr>
          <w:rFonts w:hint="eastAsia" w:ascii="宋体" w:hAnsi="宋体"/>
          <w:color w:val="auto"/>
          <w:highlight w:val="none"/>
          <w:lang w:val="en-US" w:eastAsia="zh-CN"/>
        </w:rPr>
        <w:t xml:space="preserve"> 1</w:t>
      </w:r>
      <w:r>
        <w:rPr>
          <w:rFonts w:hint="eastAsia" w:ascii="宋体" w:hAnsi="宋体"/>
          <w:color w:val="auto"/>
          <w:highlight w:val="none"/>
        </w:rPr>
        <w:t>日</w:t>
      </w:r>
      <w:r>
        <w:rPr>
          <w:rFonts w:hint="eastAsia" w:ascii="宋体" w:hAnsi="宋体"/>
          <w:color w:val="auto"/>
          <w:highlight w:val="none"/>
          <w:lang w:val="en-US" w:eastAsia="zh-CN"/>
        </w:rPr>
        <w:t>9</w:t>
      </w:r>
      <w:r>
        <w:rPr>
          <w:rFonts w:hint="eastAsia" w:ascii="宋体" w:hAnsi="宋体"/>
          <w:color w:val="auto"/>
          <w:highlight w:val="none"/>
        </w:rPr>
        <w:t>时</w:t>
      </w:r>
      <w:r>
        <w:rPr>
          <w:rFonts w:hint="eastAsia" w:ascii="宋体" w:hAnsi="宋体"/>
          <w:color w:val="auto"/>
          <w:highlight w:val="none"/>
          <w:lang w:val="en-US" w:eastAsia="zh-CN"/>
        </w:rPr>
        <w:t>00</w:t>
      </w:r>
      <w:r>
        <w:rPr>
          <w:rFonts w:hint="eastAsia" w:ascii="宋体" w:hAnsi="宋体"/>
          <w:color w:val="auto"/>
          <w:highlight w:val="none"/>
        </w:rPr>
        <w:t>分，地点为</w:t>
      </w:r>
      <w:r>
        <w:rPr>
          <w:rFonts w:ascii="宋体" w:hAnsi="宋体"/>
          <w:color w:val="auto"/>
          <w:highlight w:val="none"/>
        </w:rPr>
        <w:t>广西壮族自治区南宁市青秀区云景路</w:t>
      </w:r>
      <w:r>
        <w:rPr>
          <w:rFonts w:hint="eastAsia" w:ascii="宋体" w:hAnsi="宋体"/>
          <w:color w:val="auto"/>
          <w:highlight w:val="none"/>
        </w:rPr>
        <w:t>83</w:t>
      </w:r>
      <w:r>
        <w:rPr>
          <w:rFonts w:ascii="宋体" w:hAnsi="宋体"/>
          <w:color w:val="auto"/>
          <w:highlight w:val="none"/>
        </w:rPr>
        <w:t>号南宁轨道交通</w:t>
      </w:r>
      <w:r>
        <w:rPr>
          <w:rFonts w:hint="default" w:ascii="宋体" w:hAnsi="宋体"/>
          <w:b w:val="0"/>
          <w:color w:val="auto"/>
          <w:sz w:val="21"/>
          <w:szCs w:val="21"/>
          <w:highlight w:val="none"/>
        </w:rPr>
        <w:t>运营</w:t>
      </w:r>
      <w:r>
        <w:rPr>
          <w:rFonts w:hint="default" w:ascii="宋体" w:hAnsi="宋体"/>
          <w:b w:val="0"/>
          <w:color w:val="auto"/>
          <w:sz w:val="21"/>
          <w:szCs w:val="21"/>
          <w:highlight w:val="none"/>
          <w:lang w:val="en-US" w:eastAsia="zh-CN"/>
        </w:rPr>
        <w:t>有限</w:t>
      </w:r>
      <w:r>
        <w:rPr>
          <w:rFonts w:ascii="宋体" w:hAnsi="宋体"/>
          <w:color w:val="auto"/>
          <w:highlight w:val="none"/>
        </w:rPr>
        <w:t>公司</w:t>
      </w:r>
      <w:r>
        <w:rPr>
          <w:rFonts w:hint="eastAsia" w:ascii="宋体" w:hAnsi="宋体"/>
          <w:color w:val="auto"/>
          <w:highlight w:val="none"/>
        </w:rPr>
        <w:t>综合楼</w:t>
      </w:r>
      <w:r>
        <w:rPr>
          <w:rFonts w:ascii="宋体" w:hAnsi="宋体"/>
          <w:color w:val="auto"/>
          <w:highlight w:val="none"/>
        </w:rPr>
        <w:t>205会议室</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5.2逾期送达或未送达指定地点的比选申请文件，比选人不予受理。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5.3未按本文件要求密封的比选申请文件不予受理。</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33" w:name="_Toc101965680"/>
      <w:bookmarkStart w:id="134" w:name="_Toc22568"/>
      <w:bookmarkStart w:id="135" w:name="_Toc22031"/>
      <w:r>
        <w:rPr>
          <w:rFonts w:hint="eastAsia" w:ascii="宋体" w:hAnsi="宋体" w:eastAsia="宋体"/>
          <w:color w:val="auto"/>
          <w:sz w:val="24"/>
          <w:szCs w:val="24"/>
          <w:highlight w:val="none"/>
        </w:rPr>
        <w:t>六、比选申请人提出问题的截止时间</w:t>
      </w:r>
      <w:bookmarkEnd w:id="133"/>
      <w:bookmarkEnd w:id="134"/>
      <w:bookmarkEnd w:id="135"/>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6.1比选申请人提出问题的截止时间为</w:t>
      </w:r>
      <w:r>
        <w:rPr>
          <w:rFonts w:hint="eastAsia" w:ascii="宋体" w:hAnsi="宋体"/>
          <w:color w:val="auto"/>
          <w:highlight w:val="none"/>
          <w:u w:val="single"/>
          <w:lang w:val="en-US" w:eastAsia="zh-CN"/>
        </w:rPr>
        <w:t>2022</w:t>
      </w:r>
      <w:r>
        <w:rPr>
          <w:rFonts w:hint="eastAsia" w:ascii="宋体" w:hAnsi="宋体"/>
          <w:color w:val="auto"/>
          <w:highlight w:val="none"/>
        </w:rPr>
        <w:t>年</w:t>
      </w:r>
      <w:r>
        <w:rPr>
          <w:rFonts w:hint="eastAsia" w:ascii="宋体" w:hAnsi="宋体"/>
          <w:color w:val="auto"/>
          <w:highlight w:val="none"/>
          <w:lang w:val="en-US" w:eastAsia="zh-CN"/>
        </w:rPr>
        <w:t xml:space="preserve">10 </w:t>
      </w:r>
      <w:r>
        <w:rPr>
          <w:rFonts w:hint="eastAsia" w:ascii="宋体" w:hAnsi="宋体"/>
          <w:color w:val="auto"/>
          <w:highlight w:val="none"/>
        </w:rPr>
        <w:t>月</w:t>
      </w:r>
      <w:r>
        <w:rPr>
          <w:rFonts w:hint="eastAsia" w:ascii="宋体" w:hAnsi="宋体"/>
          <w:color w:val="auto"/>
          <w:highlight w:val="none"/>
          <w:lang w:val="en-US" w:eastAsia="zh-CN"/>
        </w:rPr>
        <w:t xml:space="preserve"> 28</w:t>
      </w:r>
      <w:r>
        <w:rPr>
          <w:rFonts w:hint="eastAsia" w:ascii="宋体" w:hAnsi="宋体"/>
          <w:color w:val="auto"/>
          <w:highlight w:val="none"/>
        </w:rPr>
        <w:t>日</w:t>
      </w:r>
      <w:r>
        <w:rPr>
          <w:rFonts w:hint="eastAsia" w:ascii="宋体" w:hAnsi="宋体"/>
          <w:color w:val="auto"/>
          <w:highlight w:val="none"/>
          <w:lang w:val="en-US" w:eastAsia="zh-CN"/>
        </w:rPr>
        <w:t>9</w:t>
      </w:r>
      <w:r>
        <w:rPr>
          <w:rFonts w:hint="eastAsia" w:ascii="宋体" w:hAnsi="宋体"/>
          <w:color w:val="auto"/>
          <w:highlight w:val="none"/>
        </w:rPr>
        <w:t>时</w:t>
      </w:r>
      <w:r>
        <w:rPr>
          <w:rFonts w:hint="eastAsia" w:ascii="宋体" w:hAnsi="宋体"/>
          <w:color w:val="auto"/>
          <w:highlight w:val="none"/>
          <w:lang w:val="en-US" w:eastAsia="zh-CN"/>
        </w:rPr>
        <w:t>00</w:t>
      </w:r>
      <w:r>
        <w:rPr>
          <w:rFonts w:hint="eastAsia" w:ascii="宋体" w:hAnsi="宋体"/>
          <w:color w:val="auto"/>
          <w:highlight w:val="none"/>
        </w:rPr>
        <w:t>分。</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6.2需澄清的问题需以书面形式于上述提出问题截止时间前将加盖法人公章的电子版扫描件发到</w:t>
      </w:r>
      <w:r>
        <w:rPr>
          <w:rFonts w:hint="eastAsia" w:ascii="宋体" w:hAnsi="宋体"/>
          <w:color w:val="auto"/>
          <w:highlight w:val="none"/>
          <w:u w:val="single"/>
          <w:lang w:val="en-US" w:eastAsia="zh-CN"/>
        </w:rPr>
        <w:t>82468342@qq.com</w:t>
      </w:r>
      <w:r>
        <w:rPr>
          <w:rFonts w:hint="eastAsia" w:ascii="宋体" w:hAnsi="宋体"/>
          <w:color w:val="auto"/>
          <w:highlight w:val="none"/>
        </w:rPr>
        <w:t>邮箱。</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6.3比选申请人不在规定期限内提出，比选人有权不予答复。答复后比选申请截止时间由比选人确定是否顺延。</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36" w:name="_Toc20966"/>
      <w:bookmarkStart w:id="137" w:name="_Toc101965681"/>
      <w:bookmarkStart w:id="138" w:name="_Toc26708"/>
      <w:r>
        <w:rPr>
          <w:rFonts w:hint="eastAsia" w:ascii="宋体" w:hAnsi="宋体" w:eastAsia="宋体"/>
          <w:color w:val="auto"/>
          <w:sz w:val="24"/>
          <w:szCs w:val="24"/>
          <w:highlight w:val="none"/>
        </w:rPr>
        <w:t>七、报价要求</w:t>
      </w:r>
      <w:bookmarkEnd w:id="136"/>
      <w:bookmarkEnd w:id="137"/>
      <w:bookmarkEnd w:id="13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7.1本项目合同价格形式采用以下方式：</w:t>
      </w:r>
      <w:r>
        <w:rPr>
          <w:rFonts w:hint="eastAsia" w:ascii="宋体" w:hAnsi="宋体" w:eastAsia="宋体" w:cs="Times New Roman"/>
          <w:i w:val="0"/>
          <w:caps w:val="0"/>
          <w:color w:val="auto"/>
          <w:spacing w:val="0"/>
          <w:sz w:val="21"/>
          <w:szCs w:val="21"/>
          <w:highlight w:val="none"/>
          <w:shd w:val="clear" w:fill="auto"/>
        </w:rPr>
        <w:t>单价合同，暂定总价。根据实际完成的供货数量据实结算。</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7.2</w:t>
      </w:r>
      <w:r>
        <w:rPr>
          <w:color w:val="auto"/>
          <w:highlight w:val="none"/>
        </w:rPr>
        <w:t>本项目采用不含税报价，在签订本项目合同时，</w:t>
      </w:r>
      <w:r>
        <w:rPr>
          <w:rFonts w:hint="eastAsia"/>
          <w:color w:val="auto"/>
          <w:highlight w:val="none"/>
        </w:rPr>
        <w:t>遵循国家现行税法的相关规定</w:t>
      </w:r>
      <w:r>
        <w:rPr>
          <w:color w:val="auto"/>
          <w:highlight w:val="none"/>
        </w:rPr>
        <w:t>在中标人不含税</w:t>
      </w:r>
      <w:r>
        <w:rPr>
          <w:rFonts w:hint="eastAsia"/>
          <w:color w:val="auto"/>
          <w:highlight w:val="none"/>
        </w:rPr>
        <w:t>单</w:t>
      </w:r>
      <w:r>
        <w:rPr>
          <w:color w:val="auto"/>
          <w:highlight w:val="none"/>
        </w:rPr>
        <w:t>价的基础上</w:t>
      </w:r>
      <w:r>
        <w:rPr>
          <w:rFonts w:hint="eastAsia"/>
          <w:color w:val="auto"/>
          <w:highlight w:val="none"/>
        </w:rPr>
        <w:t>逐项增加税费，并</w:t>
      </w:r>
      <w:r>
        <w:rPr>
          <w:color w:val="auto"/>
          <w:highlight w:val="none"/>
        </w:rPr>
        <w:t>明确相应税率和税金</w:t>
      </w:r>
      <w:r>
        <w:rPr>
          <w:rFonts w:hint="eastAsia"/>
          <w:color w:val="auto"/>
          <w:highlight w:val="none"/>
        </w:rPr>
        <w:t>，</w:t>
      </w:r>
      <w:r>
        <w:rPr>
          <w:rFonts w:hint="eastAsia" w:ascii="宋体" w:hAnsi="宋体"/>
          <w:color w:val="auto"/>
          <w:highlight w:val="none"/>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7.3比选申请人须按第五章《用户需求书》中的技术需求及数量表的顺序填报</w:t>
      </w:r>
      <w:r>
        <w:rPr>
          <w:rFonts w:hint="eastAsia" w:ascii="宋体" w:hAnsi="宋体"/>
          <w:color w:val="auto"/>
          <w:highlight w:val="none"/>
          <w:lang w:eastAsia="zh-CN"/>
        </w:rPr>
        <w:t>比选申请</w:t>
      </w:r>
      <w:r>
        <w:rPr>
          <w:rFonts w:hint="eastAsia" w:ascii="宋体" w:hAnsi="宋体"/>
          <w:color w:val="auto"/>
          <w:highlight w:val="none"/>
        </w:rPr>
        <w:t>报价表，不允许打乱顺序。比选申请人应完整地填写比选文件中提供的“比选申请报价一览表”及“比选申请报价明细表”。</w:t>
      </w:r>
      <w:r>
        <w:rPr>
          <w:rFonts w:hint="eastAsia" w:ascii="宋体" w:hAnsi="宋体"/>
          <w:color w:val="auto"/>
          <w:highlight w:val="none"/>
          <w:lang w:eastAsia="zh-CN"/>
        </w:rPr>
        <w:t>比选申请人</w:t>
      </w:r>
      <w:r>
        <w:rPr>
          <w:rFonts w:hint="eastAsia" w:ascii="宋体" w:hAnsi="宋体"/>
          <w:color w:val="auto"/>
          <w:highlight w:val="none"/>
        </w:rPr>
        <w:t>在“比选申请报价一览表”及“比选申请报价明细表”内所填报的总价应相一致。</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7.4</w:t>
      </w:r>
      <w:r>
        <w:rPr>
          <w:rFonts w:ascii="宋体" w:hAnsi="宋体"/>
          <w:color w:val="auto"/>
          <w:highlight w:val="none"/>
        </w:rPr>
        <w:t xml:space="preserve"> </w:t>
      </w:r>
      <w:r>
        <w:rPr>
          <w:rFonts w:hint="eastAsia" w:ascii="宋体" w:hAnsi="宋体"/>
          <w:color w:val="auto"/>
          <w:highlight w:val="none"/>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7.5比选申请</w:t>
      </w:r>
      <w:r>
        <w:rPr>
          <w:rFonts w:ascii="宋体" w:hAnsi="宋体"/>
          <w:color w:val="auto"/>
          <w:highlight w:val="none"/>
        </w:rPr>
        <w:t>报价已包括所有应支付的，对专利权、著作权、注册商标专有使用权、计算机软件登记或其他知识产权而需要向其他方支付各项等费用</w:t>
      </w:r>
      <w:r>
        <w:rPr>
          <w:rFonts w:hint="eastAsia"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b/>
          <w:color w:val="auto"/>
          <w:highlight w:val="none"/>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7.7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7.8比选申请人报价有计算错误的，可按下述原则对报价进行修正：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）评标价以不含税总报价为基准。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6"/>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（4）当单价与数量相乘不等于合价时，以单价计算为准，如果单价有明显的小数点位置差错，应以标出的合价为准，同时对单价予以修正。</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（5）当各子目的合价累计不等于总价时，应以各子目合价累计数为准，修正总价。</w:t>
      </w:r>
    </w:p>
    <w:p>
      <w:pPr>
        <w:pStyle w:val="36"/>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（6）按上述（2）-（5）规则对比选申请报价进行修正。</w:t>
      </w:r>
      <w:r>
        <w:rPr>
          <w:rFonts w:hint="eastAsia" w:ascii="宋体" w:hAnsi="宋体" w:cs="Arial"/>
          <w:color w:val="auto"/>
          <w:highlight w:val="none"/>
        </w:rPr>
        <w:t>评标价格及中标价均以修正后的报价为准。</w:t>
      </w:r>
      <w:r>
        <w:rPr>
          <w:rFonts w:hint="eastAsia" w:ascii="宋体" w:hAnsi="宋体"/>
          <w:color w:val="auto"/>
          <w:highlight w:val="none"/>
        </w:rPr>
        <w:t>如比选申请人不接受按以上规则确定的评标价格和中标价，则其比选申请将被拒绝。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7.9报价保留小数点后两位。</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7.10比选申请人只允许有一个报价，比选人不接受任何选择性报价，否则比选申请将被否决。</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39" w:name="_Toc32638"/>
      <w:bookmarkStart w:id="140" w:name="_Toc101965682"/>
      <w:bookmarkStart w:id="141" w:name="_Toc4414"/>
      <w:r>
        <w:rPr>
          <w:rFonts w:hint="eastAsia" w:ascii="宋体" w:hAnsi="宋体" w:eastAsia="宋体"/>
          <w:color w:val="auto"/>
          <w:sz w:val="24"/>
          <w:szCs w:val="24"/>
          <w:highlight w:val="none"/>
        </w:rPr>
        <w:t>八、评审规则</w:t>
      </w:r>
      <w:bookmarkEnd w:id="139"/>
      <w:bookmarkEnd w:id="140"/>
      <w:bookmarkEnd w:id="14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8.1本项目评标办法采用以下方式：</w:t>
      </w:r>
      <w:r>
        <w:rPr>
          <w:rFonts w:ascii="宋体" w:hAnsi="宋体"/>
          <w:color w:val="auto"/>
          <w:highlight w:val="none"/>
        </w:rPr>
        <w:t xml:space="preserve"> </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最低评审价法</w:t>
      </w:r>
      <w:r>
        <w:rPr>
          <w:rFonts w:hint="eastAsia" w:ascii="宋体" w:hAnsi="宋体"/>
          <w:color w:val="auto"/>
          <w:highlight w:val="none"/>
        </w:rPr>
        <w:t>。最低的有效报价作为推荐中选候选人依据。</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8.2比选申请人有下述情况之一的，其比选申请将被否决：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（1）不满足比选人资格要求的。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（2）未按本文件要求签字、盖章、打印、装订或封装的。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（3）比选申请实质性内容未按本文件规定格式填写且内容不齐全的。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（4）技术需求响应表及商务响应表出现负偏离的。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（5）在比选申请文件中出现虚假文件或资料的。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（6）评标价超出本项目控制价的。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（7）出现比选文件、法律法规规定的其他否决比选申请条件的。</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42" w:name="_Toc30404"/>
      <w:bookmarkStart w:id="143" w:name="_Toc31596"/>
      <w:bookmarkStart w:id="144" w:name="_Toc101965683"/>
      <w:r>
        <w:rPr>
          <w:rFonts w:hint="eastAsia" w:ascii="宋体" w:hAnsi="宋体" w:eastAsia="宋体"/>
          <w:color w:val="auto"/>
          <w:sz w:val="24"/>
          <w:szCs w:val="24"/>
          <w:highlight w:val="none"/>
        </w:rPr>
        <w:t>九、重新比选或不再比选</w:t>
      </w:r>
      <w:bookmarkEnd w:id="142"/>
      <w:bookmarkEnd w:id="143"/>
      <w:bookmarkEnd w:id="144"/>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9.1比选申请人</w:t>
      </w:r>
      <w:r>
        <w:rPr>
          <w:rFonts w:ascii="宋体" w:hAnsi="宋体"/>
          <w:b/>
          <w:color w:val="auto"/>
          <w:highlight w:val="none"/>
        </w:rPr>
        <w:t>出现下列特殊情况之一时，可重新</w:t>
      </w:r>
      <w:r>
        <w:rPr>
          <w:rFonts w:hint="eastAsia" w:ascii="宋体" w:hAnsi="宋体"/>
          <w:b/>
          <w:color w:val="auto"/>
          <w:highlight w:val="none"/>
        </w:rPr>
        <w:t>比选：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（5）比选文件中规定的其他情况。</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9.2不再比选</w:t>
      </w:r>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45" w:name="_Toc14833"/>
      <w:bookmarkStart w:id="146" w:name="_Toc101965684"/>
      <w:bookmarkStart w:id="147" w:name="_Toc26387"/>
      <w:r>
        <w:rPr>
          <w:rFonts w:hint="eastAsia" w:ascii="宋体" w:hAnsi="宋体" w:eastAsia="宋体"/>
          <w:color w:val="auto"/>
          <w:sz w:val="24"/>
          <w:szCs w:val="24"/>
          <w:highlight w:val="none"/>
        </w:rPr>
        <w:t>九、比选申请有效期</w:t>
      </w:r>
      <w:bookmarkEnd w:id="145"/>
      <w:bookmarkEnd w:id="146"/>
      <w:bookmarkEnd w:id="14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自比选申请截止时间起90天。</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48" w:name="_Toc26148"/>
      <w:bookmarkStart w:id="149" w:name="_Toc11889"/>
      <w:bookmarkStart w:id="150" w:name="_Toc101965685"/>
      <w:r>
        <w:rPr>
          <w:rFonts w:hint="eastAsia" w:ascii="宋体" w:hAnsi="宋体" w:eastAsia="宋体"/>
          <w:color w:val="auto"/>
          <w:sz w:val="24"/>
          <w:szCs w:val="24"/>
          <w:highlight w:val="none"/>
        </w:rPr>
        <w:t>十、比选保证金</w:t>
      </w:r>
      <w:bookmarkEnd w:id="148"/>
      <w:bookmarkEnd w:id="149"/>
      <w:bookmarkEnd w:id="15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本项目不要求递交比选保证金。</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51" w:name="_Toc24232"/>
      <w:bookmarkStart w:id="152" w:name="_Toc101965686"/>
      <w:bookmarkStart w:id="153" w:name="_Toc28216"/>
      <w:r>
        <w:rPr>
          <w:rFonts w:hint="eastAsia" w:ascii="宋体" w:hAnsi="宋体" w:eastAsia="宋体"/>
          <w:color w:val="auto"/>
          <w:sz w:val="24"/>
          <w:szCs w:val="24"/>
          <w:highlight w:val="none"/>
        </w:rPr>
        <w:t>十一、履约担保</w:t>
      </w:r>
      <w:bookmarkEnd w:id="151"/>
      <w:bookmarkEnd w:id="152"/>
      <w:bookmarkEnd w:id="153"/>
    </w:p>
    <w:p>
      <w:pPr>
        <w:tabs>
          <w:tab w:val="left" w:pos="1134"/>
          <w:tab w:val="left" w:pos="8364"/>
        </w:tabs>
        <w:spacing w:before="0" w:after="0" w:afterAutospacing="0"/>
        <w:ind w:left="0" w:right="0" w:firstLine="420" w:firstLineChars="200"/>
        <w:rPr>
          <w:rFonts w:ascii="宋体" w:hAnsi="宋体"/>
          <w:color w:val="auto"/>
          <w:highlight w:val="none"/>
        </w:rPr>
      </w:pPr>
      <w:bookmarkStart w:id="154" w:name="_Toc101965687"/>
      <w:r>
        <w:rPr>
          <w:rFonts w:hint="eastAsia" w:ascii="宋体" w:hAnsi="宋体"/>
          <w:color w:val="auto"/>
          <w:highlight w:val="none"/>
        </w:rPr>
        <w:t>本项目不要求递交履约担保。</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55" w:name="_Toc9247"/>
      <w:bookmarkStart w:id="156" w:name="_Toc3454"/>
      <w:r>
        <w:rPr>
          <w:rFonts w:hint="eastAsia" w:ascii="宋体" w:hAnsi="宋体" w:eastAsia="宋体"/>
          <w:color w:val="auto"/>
          <w:sz w:val="24"/>
          <w:szCs w:val="24"/>
          <w:highlight w:val="none"/>
        </w:rPr>
        <w:t>十二、不良信用名单条款</w:t>
      </w:r>
      <w:bookmarkEnd w:id="154"/>
      <w:bookmarkEnd w:id="155"/>
      <w:bookmarkEnd w:id="15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Pr>
          <w:rFonts w:hint="eastAsia" w:ascii="宋体" w:hAnsi="宋体"/>
          <w:color w:val="auto"/>
          <w:highlight w:val="none"/>
          <w:lang w:eastAsia="zh-CN"/>
        </w:rPr>
        <w:t>比选</w:t>
      </w:r>
      <w:r>
        <w:rPr>
          <w:rFonts w:hint="eastAsia" w:ascii="宋体" w:hAnsi="宋体"/>
          <w:color w:val="auto"/>
          <w:highlight w:val="none"/>
        </w:rPr>
        <w:t>人的不良信用名单：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（2）提供虚假材料谋取中选的。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（7）将合同转包的。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（8）提供假冒伪劣产品的。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（11）中选</w:t>
      </w:r>
      <w:r>
        <w:rPr>
          <w:rFonts w:ascii="宋体" w:hAnsi="宋体"/>
          <w:color w:val="auto"/>
          <w:highlight w:val="none"/>
        </w:rPr>
        <w:t>人未按</w:t>
      </w:r>
      <w:r>
        <w:rPr>
          <w:rFonts w:hint="eastAsia" w:ascii="宋体" w:hAnsi="宋体"/>
          <w:color w:val="auto"/>
          <w:highlight w:val="none"/>
        </w:rPr>
        <w:t>比选申请须知</w:t>
      </w:r>
      <w:r>
        <w:rPr>
          <w:rFonts w:ascii="宋体" w:hAnsi="宋体"/>
          <w:color w:val="auto"/>
          <w:highlight w:val="none"/>
        </w:rPr>
        <w:t>要求</w:t>
      </w:r>
      <w:r>
        <w:rPr>
          <w:rFonts w:hint="eastAsia" w:ascii="宋体" w:hAnsi="宋体"/>
          <w:color w:val="auto"/>
          <w:highlight w:val="none"/>
        </w:rPr>
        <w:t>在比选申请阶段</w:t>
      </w:r>
      <w:r>
        <w:rPr>
          <w:rFonts w:ascii="宋体" w:hAnsi="宋体"/>
          <w:color w:val="auto"/>
          <w:highlight w:val="none"/>
        </w:rPr>
        <w:t>提出</w:t>
      </w:r>
      <w:r>
        <w:rPr>
          <w:rFonts w:hint="eastAsia" w:ascii="宋体" w:hAnsi="宋体"/>
          <w:color w:val="auto"/>
          <w:highlight w:val="none"/>
        </w:rPr>
        <w:t>异议或疑问</w:t>
      </w:r>
      <w:r>
        <w:rPr>
          <w:rFonts w:ascii="宋体" w:hAnsi="宋体"/>
          <w:color w:val="auto"/>
          <w:highlight w:val="none"/>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（13）比选文件、法律、法规规定的其他情形。</w:t>
      </w: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pageBreakBefore/>
        <w:spacing w:line="300" w:lineRule="exact"/>
        <w:ind w:left="950" w:right="-28" w:hanging="950" w:hangingChars="338"/>
        <w:jc w:val="center"/>
        <w:rPr>
          <w:rFonts w:ascii="宋体"/>
          <w:b/>
          <w:color w:val="auto"/>
          <w:sz w:val="28"/>
          <w:szCs w:val="30"/>
          <w:highlight w:val="none"/>
        </w:rPr>
      </w:pPr>
      <w:bookmarkStart w:id="157"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spacing w:line="300" w:lineRule="exact"/>
        <w:jc w:val="center"/>
        <w:rPr>
          <w:rFonts w:ascii="宋体"/>
          <w:b/>
          <w:color w:val="auto"/>
          <w:sz w:val="28"/>
          <w:szCs w:val="30"/>
          <w:highlight w:val="none"/>
        </w:rPr>
      </w:pPr>
    </w:p>
    <w:p>
      <w:pPr>
        <w:pStyle w:val="12"/>
        <w:ind w:right="-57" w:firstLine="0"/>
        <w:jc w:val="center"/>
        <w:outlineLvl w:val="0"/>
        <w:rPr>
          <w:rStyle w:val="41"/>
          <w:rFonts w:hAnsi="宋体"/>
          <w:color w:val="auto"/>
          <w:sz w:val="44"/>
          <w:szCs w:val="44"/>
          <w:highlight w:val="none"/>
        </w:rPr>
      </w:pPr>
      <w:bookmarkStart w:id="158" w:name="_Toc101965688"/>
      <w:bookmarkStart w:id="159" w:name="_Toc2877"/>
      <w:bookmarkStart w:id="160" w:name="_Toc31603"/>
      <w:r>
        <w:rPr>
          <w:rStyle w:val="41"/>
          <w:rFonts w:hint="eastAsia" w:hAnsi="宋体"/>
          <w:color w:val="auto"/>
          <w:sz w:val="44"/>
          <w:szCs w:val="44"/>
          <w:highlight w:val="none"/>
        </w:rPr>
        <w:t>第三章 合同条款及格式</w:t>
      </w:r>
      <w:bookmarkEnd w:id="157"/>
      <w:bookmarkEnd w:id="158"/>
      <w:bookmarkEnd w:id="159"/>
      <w:bookmarkEnd w:id="160"/>
    </w:p>
    <w:p>
      <w:pPr>
        <w:spacing w:after="120" w:afterLines="50"/>
        <w:jc w:val="center"/>
        <w:rPr>
          <w:b/>
          <w:color w:val="auto"/>
          <w:sz w:val="44"/>
          <w:szCs w:val="44"/>
          <w:highlight w:val="none"/>
        </w:rPr>
      </w:pPr>
    </w:p>
    <w:p>
      <w:pPr>
        <w:spacing w:after="120" w:afterLines="50"/>
        <w:jc w:val="center"/>
        <w:rPr>
          <w:b/>
          <w:color w:val="auto"/>
          <w:sz w:val="44"/>
          <w:szCs w:val="44"/>
          <w:highlight w:val="none"/>
        </w:rPr>
      </w:pPr>
    </w:p>
    <w:p>
      <w:pPr>
        <w:spacing w:after="120" w:afterLines="50"/>
        <w:ind w:right="448"/>
        <w:jc w:val="right"/>
        <w:rPr>
          <w:rFonts w:ascii="宋体" w:hAnsi="宋体"/>
          <w:color w:val="auto"/>
          <w:sz w:val="30"/>
          <w:szCs w:val="30"/>
          <w:highlight w:val="none"/>
        </w:rPr>
      </w:pPr>
      <w:bookmarkStart w:id="161" w:name="_Toc114052410"/>
      <w:bookmarkStart w:id="162" w:name="_Toc114052336"/>
      <w:bookmarkStart w:id="163" w:name="_Toc286386830"/>
    </w:p>
    <w:p>
      <w:pPr>
        <w:pageBreakBefore/>
        <w:spacing w:after="120" w:afterLines="50" w:afterAutospacing="0"/>
        <w:ind w:left="1014" w:right="448" w:hanging="1014" w:hangingChars="338"/>
        <w:jc w:val="right"/>
        <w:rPr>
          <w:rFonts w:ascii="宋体" w:hAnsi="宋体"/>
          <w:color w:val="auto"/>
          <w:sz w:val="30"/>
          <w:szCs w:val="30"/>
          <w:highlight w:val="none"/>
        </w:rPr>
      </w:pPr>
    </w:p>
    <w:p>
      <w:pPr>
        <w:spacing w:after="120" w:afterLines="50"/>
        <w:ind w:right="448"/>
        <w:jc w:val="right"/>
        <w:rPr>
          <w:rFonts w:ascii="宋体" w:hAnsi="宋体"/>
          <w:color w:val="auto"/>
          <w:sz w:val="30"/>
          <w:szCs w:val="30"/>
          <w:highlight w:val="none"/>
        </w:rPr>
      </w:pPr>
      <w:r>
        <w:rPr>
          <w:rFonts w:hint="eastAsia" w:ascii="宋体" w:hAnsi="宋体"/>
          <w:color w:val="auto"/>
          <w:sz w:val="30"/>
          <w:szCs w:val="30"/>
          <w:highlight w:val="none"/>
        </w:rPr>
        <w:t>【×本】</w:t>
      </w:r>
    </w:p>
    <w:bookmarkEnd w:id="161"/>
    <w:bookmarkEnd w:id="162"/>
    <w:bookmarkEnd w:id="163"/>
    <w:p>
      <w:pPr>
        <w:snapToGrid w:val="0"/>
        <w:spacing w:before="0" w:line="800" w:lineRule="exact"/>
        <w:ind w:left="1493" w:right="-28" w:hanging="1493" w:hangingChars="338"/>
        <w:jc w:val="center"/>
        <w:rPr>
          <w:rFonts w:ascii="楷体_GB2312" w:eastAsia="楷体_GB2312"/>
          <w:b/>
          <w:color w:val="auto"/>
          <w:sz w:val="44"/>
          <w:szCs w:val="44"/>
          <w:highlight w:val="none"/>
        </w:rPr>
      </w:pPr>
      <w:r>
        <w:rPr>
          <w:rFonts w:hint="eastAsia"/>
          <w:b/>
          <w:color w:val="auto"/>
          <w:sz w:val="44"/>
          <w:szCs w:val="44"/>
          <w:highlight w:val="none"/>
        </w:rPr>
        <w:t>××项目</w:t>
      </w:r>
    </w:p>
    <w:tbl>
      <w:tblPr>
        <w:tblStyle w:val="2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项目编号：</w:t>
            </w:r>
          </w:p>
        </w:tc>
        <w:tc>
          <w:tcPr>
            <w:tcW w:w="4761" w:type="dxa"/>
          </w:tcPr>
          <w:p>
            <w:pPr>
              <w:spacing w:line="300" w:lineRule="exact"/>
              <w:jc w:val="left"/>
              <w:rPr>
                <w:rFonts w:ascii="宋体" w:hAnsi="宋体"/>
                <w:color w:val="auto"/>
                <w:sz w:val="28"/>
                <w:szCs w:val="30"/>
                <w:highlight w:val="none"/>
              </w:rPr>
            </w:pPr>
            <w:r>
              <w:rPr>
                <w:rFonts w:hint="eastAsia" w:ascii="宋体" w:hAnsi="宋体"/>
                <w:color w:val="auto"/>
                <w:sz w:val="28"/>
                <w:szCs w:val="30"/>
                <w:highlight w:val="none"/>
              </w:rPr>
              <w:t>202208260006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合同编号：</w:t>
            </w:r>
          </w:p>
        </w:tc>
        <w:tc>
          <w:tcPr>
            <w:tcW w:w="4761" w:type="dxa"/>
          </w:tcPr>
          <w:p>
            <w:pPr>
              <w:spacing w:line="300" w:lineRule="exact"/>
              <w:jc w:val="left"/>
              <w:rPr>
                <w:rFonts w:ascii="宋体" w:hAnsi="宋体"/>
                <w:color w:val="auto"/>
                <w:sz w:val="28"/>
                <w:szCs w:val="30"/>
                <w:highlight w:val="none"/>
              </w:rPr>
            </w:pPr>
          </w:p>
        </w:tc>
      </w:tr>
    </w:tbl>
    <w:p>
      <w:pPr>
        <w:spacing w:line="800" w:lineRule="exact"/>
        <w:ind w:left="2443" w:right="-28" w:hanging="2443" w:hangingChars="338"/>
        <w:jc w:val="center"/>
        <w:rPr>
          <w:rFonts w:ascii="楷体_GB2312" w:eastAsia="楷体_GB2312"/>
          <w:b/>
          <w:color w:val="auto"/>
          <w:sz w:val="72"/>
          <w:szCs w:val="52"/>
          <w:highlight w:val="none"/>
        </w:rPr>
      </w:pPr>
      <w:r>
        <w:rPr>
          <w:rFonts w:hint="eastAsia"/>
          <w:b/>
          <w:color w:val="auto"/>
          <w:sz w:val="72"/>
          <w:szCs w:val="52"/>
          <w:highlight w:val="none"/>
        </w:rPr>
        <w:t>合</w:t>
      </w:r>
    </w:p>
    <w:p>
      <w:pPr>
        <w:spacing w:line="800" w:lineRule="exact"/>
        <w:ind w:left="2443" w:right="-28" w:hanging="2443" w:hangingChars="338"/>
        <w:jc w:val="center"/>
        <w:rPr>
          <w:rFonts w:ascii="宋体" w:hAnsi="宋体"/>
          <w:b/>
          <w:color w:val="auto"/>
          <w:sz w:val="72"/>
          <w:szCs w:val="52"/>
          <w:highlight w:val="none"/>
        </w:rPr>
      </w:pPr>
      <w:r>
        <w:rPr>
          <w:rFonts w:hint="eastAsia"/>
          <w:b/>
          <w:color w:val="auto"/>
          <w:sz w:val="72"/>
          <w:szCs w:val="52"/>
          <w:highlight w:val="none"/>
        </w:rPr>
        <w:t>同</w:t>
      </w:r>
    </w:p>
    <w:p>
      <w:pPr>
        <w:spacing w:line="800" w:lineRule="exact"/>
        <w:ind w:left="2443" w:right="-28" w:hanging="2443" w:hangingChars="338"/>
        <w:jc w:val="center"/>
        <w:rPr>
          <w:b/>
          <w:color w:val="auto"/>
          <w:sz w:val="72"/>
          <w:szCs w:val="52"/>
          <w:highlight w:val="none"/>
        </w:rPr>
      </w:pPr>
      <w:r>
        <w:rPr>
          <w:rFonts w:hint="eastAsia"/>
          <w:b/>
          <w:color w:val="auto"/>
          <w:sz w:val="72"/>
          <w:szCs w:val="52"/>
          <w:highlight w:val="none"/>
        </w:rPr>
        <w:t>书</w:t>
      </w:r>
    </w:p>
    <w:p>
      <w:pPr>
        <w:jc w:val="center"/>
        <w:rPr>
          <w:rFonts w:ascii="宋体" w:hAnsi="宋体"/>
          <w:b/>
          <w:color w:val="auto"/>
          <w:sz w:val="52"/>
          <w:highlight w:val="none"/>
        </w:rPr>
      </w:pPr>
      <w:r>
        <w:rPr>
          <w:rFonts w:hint="eastAsia" w:ascii="宋体" w:hAnsi="宋体"/>
          <w:b/>
          <w:color w:val="auto"/>
          <w:sz w:val="52"/>
          <w:highlight w:val="none"/>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rPr>
        <w:t>南宁轨道交通</w:t>
      </w:r>
      <w:r>
        <w:rPr>
          <w:rFonts w:hint="eastAsia"/>
          <w:color w:val="auto"/>
          <w:sz w:val="28"/>
          <w:szCs w:val="28"/>
          <w:highlight w:val="none"/>
          <w:lang w:val="en-US" w:eastAsia="zh-CN"/>
        </w:rPr>
        <w:t>运营</w:t>
      </w:r>
      <w:r>
        <w:rPr>
          <w:rFonts w:hint="eastAsia"/>
          <w:color w:val="auto"/>
          <w:sz w:val="28"/>
          <w:szCs w:val="28"/>
          <w:highlight w:val="none"/>
        </w:rPr>
        <w:t>有限公司</w:t>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乙    方：</w:t>
      </w:r>
      <w:r>
        <w:rPr>
          <w:color w:val="auto"/>
          <w:sz w:val="28"/>
          <w:szCs w:val="28"/>
          <w:highlight w:val="none"/>
        </w:rPr>
        <w:t xml:space="preserve"> </w:t>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napToGrid w:val="0"/>
        <w:spacing w:before="0" w:line="400" w:lineRule="exact"/>
        <w:ind w:right="-86" w:rightChars="-41" w:firstLine="1405" w:firstLineChars="500"/>
        <w:rPr>
          <w:rFonts w:ascii="宋体" w:hAnsi="宋体"/>
          <w:b/>
          <w:bCs/>
          <w:color w:val="auto"/>
          <w:sz w:val="28"/>
          <w:szCs w:val="28"/>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ascii="宋体" w:hAnsi="宋体"/>
          <w:b/>
          <w:color w:val="auto"/>
          <w:sz w:val="28"/>
          <w:szCs w:val="28"/>
          <w:highlight w:val="none"/>
        </w:rPr>
        <w:t xml:space="preserve"> </w:t>
      </w:r>
      <w:r>
        <w:rPr>
          <w:rFonts w:hint="eastAsia" w:ascii="宋体" w:hAnsi="宋体"/>
          <w:color w:val="auto"/>
          <w:sz w:val="28"/>
          <w:szCs w:val="28"/>
          <w:highlight w:val="none"/>
        </w:rPr>
        <w:t>广西壮族自治区南宁市</w:t>
      </w:r>
      <w:bookmarkStart w:id="164" w:name="_Toc369787000"/>
      <w:bookmarkEnd w:id="164"/>
    </w:p>
    <w:p>
      <w:pPr>
        <w:pStyle w:val="23"/>
        <w:tabs>
          <w:tab w:val="right" w:leader="dot" w:pos="9069"/>
        </w:tabs>
        <w:snapToGrid w:val="0"/>
        <w:spacing w:line="240" w:lineRule="auto"/>
        <w:jc w:val="center"/>
        <w:rPr>
          <w:rFonts w:ascii="宋体" w:hAnsi="宋体"/>
          <w:b/>
          <w:bCs/>
          <w:color w:val="auto"/>
          <w:sz w:val="28"/>
          <w:szCs w:val="28"/>
          <w:highlight w:val="none"/>
        </w:rPr>
      </w:pPr>
    </w:p>
    <w:p>
      <w:pPr>
        <w:pStyle w:val="23"/>
        <w:pageBreakBefore/>
        <w:tabs>
          <w:tab w:val="right" w:leader="dot" w:pos="9069"/>
        </w:tabs>
        <w:snapToGrid w:val="0"/>
        <w:spacing w:line="240" w:lineRule="auto"/>
        <w:ind w:right="-28"/>
        <w:jc w:val="center"/>
        <w:rPr>
          <w:rFonts w:ascii="宋体" w:hAnsi="宋体"/>
          <w:b/>
          <w:bCs/>
          <w:color w:val="auto"/>
          <w:sz w:val="28"/>
          <w:szCs w:val="28"/>
          <w:highlight w:val="none"/>
        </w:rPr>
      </w:pPr>
      <w:r>
        <w:rPr>
          <w:rFonts w:hint="eastAsia" w:ascii="宋体" w:hAnsi="宋体"/>
          <w:b/>
          <w:bCs/>
          <w:color w:val="auto"/>
          <w:sz w:val="28"/>
          <w:szCs w:val="28"/>
          <w:highlight w:val="none"/>
        </w:rPr>
        <w:t>合同目录</w:t>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"_Toc7011" </w:instrText>
      </w:r>
      <w:r>
        <w:rPr>
          <w:color w:val="auto"/>
          <w:highlight w:val="none"/>
        </w:rPr>
        <w:fldChar w:fldCharType="separate"/>
      </w:r>
      <w:r>
        <w:rPr>
          <w:rFonts w:hint="eastAsia" w:ascii="宋体" w:hAnsi="宋体"/>
          <w:b/>
          <w:bCs/>
          <w:color w:val="auto"/>
          <w:szCs w:val="24"/>
          <w:highlight w:val="none"/>
        </w:rPr>
        <w:t>第一部分 合同协议书</w:t>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"_Toc29350" </w:instrText>
      </w:r>
      <w:r>
        <w:rPr>
          <w:color w:val="auto"/>
          <w:highlight w:val="none"/>
        </w:rPr>
        <w:fldChar w:fldCharType="separate"/>
      </w:r>
      <w:r>
        <w:rPr>
          <w:b/>
          <w:bCs/>
          <w:color w:val="auto"/>
          <w:highlight w:val="none"/>
        </w:rPr>
        <w:t>第二部分</w:t>
      </w:r>
      <w:r>
        <w:rPr>
          <w:rFonts w:hint="eastAsia"/>
          <w:b/>
          <w:bCs/>
          <w:color w:val="auto"/>
          <w:highlight w:val="none"/>
        </w:rPr>
        <w:t xml:space="preserve"> 中标通知书</w:t>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"_Toc9690" </w:instrText>
      </w:r>
      <w:r>
        <w:rPr>
          <w:color w:val="auto"/>
          <w:highlight w:val="none"/>
        </w:rPr>
        <w:fldChar w:fldCharType="separate"/>
      </w:r>
      <w:r>
        <w:rPr>
          <w:b/>
          <w:bCs/>
          <w:color w:val="auto"/>
          <w:highlight w:val="none"/>
        </w:rPr>
        <w:t>第</w:t>
      </w:r>
      <w:r>
        <w:rPr>
          <w:rFonts w:hint="eastAsia"/>
          <w:b/>
          <w:bCs/>
          <w:color w:val="auto"/>
          <w:highlight w:val="none"/>
        </w:rPr>
        <w:t>三</w:t>
      </w:r>
      <w:r>
        <w:rPr>
          <w:b/>
          <w:bCs/>
          <w:color w:val="auto"/>
          <w:highlight w:val="none"/>
        </w:rPr>
        <w:t>部分</w:t>
      </w:r>
      <w:r>
        <w:rPr>
          <w:rFonts w:hint="eastAsia"/>
          <w:b/>
          <w:bCs/>
          <w:color w:val="auto"/>
          <w:highlight w:val="none"/>
        </w:rPr>
        <w:t xml:space="preserve"> 价格组成文件</w:t>
      </w:r>
      <w:r>
        <w:rPr>
          <w:b/>
          <w:bCs/>
          <w:color w:val="auto"/>
          <w:highlight w:val="none"/>
        </w:rPr>
        <w:tab/>
      </w:r>
      <w:r>
        <w:rPr>
          <w:b/>
          <w:bCs/>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"_Toc22195" </w:instrText>
      </w:r>
      <w:r>
        <w:rPr>
          <w:color w:val="auto"/>
          <w:highlight w:val="none"/>
        </w:rPr>
        <w:fldChar w:fldCharType="separate"/>
      </w:r>
      <w:r>
        <w:rPr>
          <w:rFonts w:ascii="宋体" w:hAnsi="宋体"/>
          <w:color w:val="auto"/>
          <w:szCs w:val="24"/>
          <w:highlight w:val="none"/>
        </w:rPr>
        <w:t>1</w:t>
      </w:r>
      <w:r>
        <w:rPr>
          <w:rFonts w:hint="eastAsia" w:ascii="宋体" w:hAnsi="宋体"/>
          <w:color w:val="auto"/>
          <w:szCs w:val="24"/>
          <w:highlight w:val="none"/>
        </w:rPr>
        <w:t>.税率确认函</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"_Toc17532" </w:instrText>
      </w:r>
      <w:r>
        <w:rPr>
          <w:color w:val="auto"/>
          <w:highlight w:val="none"/>
        </w:rPr>
        <w:fldChar w:fldCharType="separate"/>
      </w:r>
      <w:r>
        <w:rPr>
          <w:rFonts w:hint="eastAsia" w:ascii="宋体" w:hAnsi="宋体"/>
          <w:color w:val="auto"/>
          <w:szCs w:val="24"/>
          <w:highlight w:val="none"/>
        </w:rPr>
        <w:t>2.中标文件分项报价表</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3.含税分项报价汇总表</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4.含税分项分线报价表</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"_Toc5274" </w:instrText>
      </w:r>
      <w:r>
        <w:rPr>
          <w:color w:val="auto"/>
          <w:highlight w:val="none"/>
        </w:rPr>
        <w:fldChar w:fldCharType="separate"/>
      </w:r>
      <w:r>
        <w:rPr>
          <w:rFonts w:hint="eastAsia" w:ascii="宋体" w:hAnsi="宋体"/>
          <w:color w:val="auto"/>
          <w:szCs w:val="24"/>
          <w:highlight w:val="none"/>
        </w:rPr>
        <w:t>附件3.1 含税分项报价汇总表</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"_Toc22670" </w:instrText>
      </w:r>
      <w:r>
        <w:rPr>
          <w:color w:val="auto"/>
          <w:highlight w:val="none"/>
        </w:rPr>
        <w:fldChar w:fldCharType="separate"/>
      </w:r>
      <w:r>
        <w:rPr>
          <w:rFonts w:hint="eastAsia" w:ascii="宋体" w:hAnsi="宋体"/>
          <w:color w:val="auto"/>
          <w:szCs w:val="24"/>
          <w:highlight w:val="none"/>
        </w:rPr>
        <w:t>附件3.2 含税分项分线报价表</w:t>
      </w:r>
      <w:r>
        <w:rPr>
          <w:color w:val="auto"/>
          <w:highlight w:val="none"/>
        </w:rPr>
        <w:tab/>
      </w:r>
      <w:r>
        <w:rPr>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"_Toc16859" </w:instrText>
      </w:r>
      <w:r>
        <w:rPr>
          <w:color w:val="auto"/>
          <w:highlight w:val="none"/>
        </w:rPr>
        <w:fldChar w:fldCharType="separate"/>
      </w:r>
      <w:r>
        <w:rPr>
          <w:rFonts w:hint="eastAsia" w:ascii="宋体" w:hAnsi="宋体"/>
          <w:b/>
          <w:bCs/>
          <w:color w:val="auto"/>
          <w:szCs w:val="24"/>
          <w:highlight w:val="none"/>
        </w:rPr>
        <w:t>第四部分 合同条款</w:t>
      </w:r>
      <w:r>
        <w:rPr>
          <w:b/>
          <w:bCs/>
          <w:color w:val="auto"/>
          <w:highlight w:val="none"/>
        </w:rPr>
        <w:tab/>
      </w:r>
      <w:r>
        <w:rPr>
          <w:b/>
          <w:bCs/>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"_Toc21094" </w:instrText>
      </w:r>
      <w:r>
        <w:rPr>
          <w:color w:val="auto"/>
          <w:highlight w:val="none"/>
        </w:rPr>
        <w:fldChar w:fldCharType="separate"/>
      </w:r>
      <w:r>
        <w:rPr>
          <w:rFonts w:hint="eastAsia" w:ascii="宋体" w:hAnsi="宋体"/>
          <w:color w:val="auto"/>
          <w:highlight w:val="none"/>
        </w:rPr>
        <w:t>1.定义及解释</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"_Toc14242" </w:instrText>
      </w:r>
      <w:r>
        <w:rPr>
          <w:color w:val="auto"/>
          <w:highlight w:val="none"/>
        </w:rPr>
        <w:fldChar w:fldCharType="separate"/>
      </w:r>
      <w:r>
        <w:rPr>
          <w:rFonts w:hint="eastAsia" w:ascii="宋体" w:hAnsi="宋体"/>
          <w:color w:val="auto"/>
          <w:highlight w:val="none"/>
        </w:rPr>
        <w:t>2.适用性</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"_Toc3784" </w:instrText>
      </w:r>
      <w:r>
        <w:rPr>
          <w:color w:val="auto"/>
          <w:highlight w:val="none"/>
        </w:rPr>
        <w:fldChar w:fldCharType="separate"/>
      </w:r>
      <w:r>
        <w:rPr>
          <w:rFonts w:hint="eastAsia" w:ascii="宋体" w:hAnsi="宋体"/>
          <w:color w:val="auto"/>
          <w:highlight w:val="none"/>
        </w:rPr>
        <w:t>3.语言文字</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"_Toc21254" </w:instrText>
      </w:r>
      <w:r>
        <w:rPr>
          <w:color w:val="auto"/>
          <w:highlight w:val="none"/>
        </w:rPr>
        <w:fldChar w:fldCharType="separate"/>
      </w:r>
      <w:r>
        <w:rPr>
          <w:rFonts w:hint="eastAsia" w:ascii="宋体" w:hAnsi="宋体"/>
          <w:color w:val="auto"/>
          <w:highlight w:val="none"/>
        </w:rPr>
        <w:t>4.适用法律、标准和规范</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"_Toc14774" </w:instrText>
      </w:r>
      <w:r>
        <w:rPr>
          <w:color w:val="auto"/>
          <w:highlight w:val="none"/>
        </w:rPr>
        <w:fldChar w:fldCharType="separate"/>
      </w:r>
      <w:r>
        <w:rPr>
          <w:rFonts w:hint="eastAsia" w:ascii="宋体" w:hAnsi="宋体"/>
          <w:color w:val="auto"/>
          <w:highlight w:val="none"/>
        </w:rPr>
        <w:t>5.合同文件、资料及使用</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olor w:val="auto"/>
          <w:highlight w:val="none"/>
        </w:rPr>
        <w:t>6.知识产权</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olor w:val="auto"/>
          <w:highlight w:val="none"/>
        </w:rPr>
        <w:t>7.履约担保</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"_Toc3133" </w:instrText>
      </w:r>
      <w:r>
        <w:rPr>
          <w:color w:val="auto"/>
          <w:highlight w:val="none"/>
        </w:rPr>
        <w:fldChar w:fldCharType="separate"/>
      </w:r>
      <w:r>
        <w:rPr>
          <w:rFonts w:hint="eastAsia" w:ascii="宋体" w:hAnsi="宋体"/>
          <w:color w:val="auto"/>
          <w:highlight w:val="none"/>
        </w:rPr>
        <w:t>8.合同价格</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"_Toc7020" </w:instrText>
      </w:r>
      <w:r>
        <w:rPr>
          <w:color w:val="auto"/>
          <w:highlight w:val="none"/>
        </w:rPr>
        <w:fldChar w:fldCharType="separate"/>
      </w:r>
      <w:r>
        <w:rPr>
          <w:rFonts w:hint="eastAsia" w:ascii="宋体" w:hAnsi="宋体"/>
          <w:color w:val="auto"/>
          <w:highlight w:val="none"/>
        </w:rPr>
        <w:t>9.合同有效期</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"_Toc7816" </w:instrText>
      </w:r>
      <w:r>
        <w:rPr>
          <w:color w:val="auto"/>
          <w:highlight w:val="none"/>
        </w:rPr>
        <w:fldChar w:fldCharType="separate"/>
      </w:r>
      <w:r>
        <w:rPr>
          <w:rFonts w:hint="eastAsia" w:ascii="宋体" w:hAnsi="宋体"/>
          <w:color w:val="auto"/>
          <w:highlight w:val="none"/>
        </w:rPr>
        <w:t>10.合同价款支付方式</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"_Toc16282" </w:instrText>
      </w:r>
      <w:r>
        <w:rPr>
          <w:color w:val="auto"/>
          <w:highlight w:val="none"/>
        </w:rPr>
        <w:fldChar w:fldCharType="separate"/>
      </w:r>
      <w:r>
        <w:rPr>
          <w:rFonts w:hint="eastAsia" w:ascii="宋体" w:hAnsi="宋体"/>
          <w:color w:val="auto"/>
          <w:highlight w:val="none"/>
        </w:rPr>
        <w:t>11.合同变更与修改</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"_Toc5045" </w:instrText>
      </w:r>
      <w:r>
        <w:rPr>
          <w:color w:val="auto"/>
          <w:highlight w:val="none"/>
        </w:rPr>
        <w:fldChar w:fldCharType="separate"/>
      </w:r>
      <w:r>
        <w:rPr>
          <w:rFonts w:hint="eastAsia" w:ascii="宋体" w:hAnsi="宋体"/>
          <w:color w:val="auto"/>
          <w:highlight w:val="none"/>
        </w:rPr>
        <w:t>11.违约责任</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"_Toc25037" </w:instrText>
      </w:r>
      <w:r>
        <w:rPr>
          <w:color w:val="auto"/>
          <w:highlight w:val="none"/>
        </w:rPr>
        <w:fldChar w:fldCharType="separate"/>
      </w:r>
      <w:r>
        <w:rPr>
          <w:rFonts w:hint="eastAsia" w:ascii="宋体" w:hAnsi="宋体"/>
          <w:color w:val="auto"/>
          <w:highlight w:val="none"/>
        </w:rPr>
        <w:t>13.索赔与赔偿</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"_Toc27831" </w:instrText>
      </w:r>
      <w:r>
        <w:rPr>
          <w:color w:val="auto"/>
          <w:highlight w:val="none"/>
        </w:rPr>
        <w:fldChar w:fldCharType="separate"/>
      </w:r>
      <w:r>
        <w:rPr>
          <w:rFonts w:hint="eastAsia" w:ascii="宋体" w:hAnsi="宋体"/>
          <w:color w:val="auto"/>
          <w:highlight w:val="none"/>
        </w:rPr>
        <w:t>14.合同转让、分包和中止</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"_Toc12056" </w:instrText>
      </w:r>
      <w:r>
        <w:rPr>
          <w:color w:val="auto"/>
          <w:highlight w:val="none"/>
        </w:rPr>
        <w:fldChar w:fldCharType="separate"/>
      </w:r>
      <w:r>
        <w:rPr>
          <w:rFonts w:hint="eastAsia" w:ascii="宋体" w:hAnsi="宋体"/>
          <w:color w:val="auto"/>
          <w:highlight w:val="none"/>
        </w:rPr>
        <w:t>15.合同终止</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"_Toc13964" </w:instrText>
      </w:r>
      <w:r>
        <w:rPr>
          <w:color w:val="auto"/>
          <w:highlight w:val="none"/>
        </w:rPr>
        <w:fldChar w:fldCharType="separate"/>
      </w:r>
      <w:r>
        <w:rPr>
          <w:rFonts w:hint="eastAsia" w:ascii="宋体" w:hAnsi="宋体"/>
          <w:color w:val="auto"/>
          <w:highlight w:val="none"/>
        </w:rPr>
        <w:t>16.不可抗力</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"_Toc864" </w:instrText>
      </w:r>
      <w:r>
        <w:rPr>
          <w:color w:val="auto"/>
          <w:highlight w:val="none"/>
        </w:rPr>
        <w:fldChar w:fldCharType="separate"/>
      </w:r>
      <w:r>
        <w:rPr>
          <w:rFonts w:hint="eastAsia" w:ascii="宋体" w:hAnsi="宋体"/>
          <w:color w:val="auto"/>
          <w:highlight w:val="none"/>
        </w:rPr>
        <w:t>17.通知</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"_Toc1293" </w:instrText>
      </w:r>
      <w:r>
        <w:rPr>
          <w:color w:val="auto"/>
          <w:highlight w:val="none"/>
        </w:rPr>
        <w:fldChar w:fldCharType="separate"/>
      </w:r>
      <w:r>
        <w:rPr>
          <w:rFonts w:hint="eastAsia" w:ascii="宋体" w:hAnsi="宋体"/>
          <w:color w:val="auto"/>
          <w:highlight w:val="none"/>
        </w:rPr>
        <w:t>18.争端的解决</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"_Toc30322" </w:instrText>
      </w:r>
      <w:r>
        <w:rPr>
          <w:color w:val="auto"/>
          <w:highlight w:val="none"/>
        </w:rPr>
        <w:fldChar w:fldCharType="separate"/>
      </w:r>
      <w:r>
        <w:rPr>
          <w:rFonts w:hint="eastAsia" w:ascii="宋体" w:hAnsi="宋体"/>
          <w:color w:val="auto"/>
          <w:highlight w:val="none"/>
        </w:rPr>
        <w:t>19.适用法律</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olor w:val="auto"/>
          <w:highlight w:val="none"/>
        </w:rPr>
        <w:t>20.其他</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olor w:val="auto"/>
          <w:highlight w:val="none"/>
        </w:rPr>
        <w:t>21.廉洁条款特别约定</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"_Toc11519" </w:instrText>
      </w:r>
      <w:r>
        <w:rPr>
          <w:color w:val="auto"/>
          <w:highlight w:val="none"/>
        </w:rPr>
        <w:fldChar w:fldCharType="separate"/>
      </w:r>
      <w:r>
        <w:rPr>
          <w:rFonts w:hint="eastAsia" w:ascii="宋体" w:hAnsi="宋体"/>
          <w:color w:val="auto"/>
          <w:highlight w:val="none"/>
        </w:rPr>
        <w:t>32.合同生效和签约地</w:t>
      </w:r>
      <w:r>
        <w:rPr>
          <w:color w:val="auto"/>
          <w:highlight w:val="none"/>
        </w:rPr>
        <w:tab/>
      </w:r>
      <w:r>
        <w:rPr>
          <w:color w:val="auto"/>
          <w:highlight w:val="none"/>
        </w:rPr>
        <w:fldChar w:fldCharType="end"/>
      </w:r>
    </w:p>
    <w:p>
      <w:pPr>
        <w:pStyle w:val="23"/>
        <w:tabs>
          <w:tab w:val="right" w:leader="dot" w:pos="9069"/>
        </w:tabs>
        <w:snapToGrid w:val="0"/>
        <w:spacing w:line="240" w:lineRule="auto"/>
        <w:ind w:right="-28"/>
        <w:rPr>
          <w:b/>
          <w:bCs/>
          <w:color w:val="auto"/>
          <w:highlight w:val="none"/>
        </w:rPr>
      </w:pPr>
      <w:r>
        <w:rPr>
          <w:b/>
          <w:bCs/>
          <w:color w:val="auto"/>
          <w:highlight w:val="none"/>
        </w:rPr>
        <w:t>第</w:t>
      </w:r>
      <w:r>
        <w:rPr>
          <w:rFonts w:hint="eastAsia"/>
          <w:b/>
          <w:bCs/>
          <w:color w:val="auto"/>
          <w:highlight w:val="none"/>
        </w:rPr>
        <w:t>五</w:t>
      </w:r>
      <w:r>
        <w:rPr>
          <w:b/>
          <w:bCs/>
          <w:color w:val="auto"/>
          <w:highlight w:val="none"/>
        </w:rPr>
        <w:t>部分</w:t>
      </w:r>
      <w:r>
        <w:rPr>
          <w:rFonts w:hint="eastAsia"/>
          <w:b/>
          <w:bCs/>
          <w:color w:val="auto"/>
          <w:highlight w:val="none"/>
        </w:rPr>
        <w:t xml:space="preserve"> 技术规格书</w:t>
      </w:r>
      <w:r>
        <w:rPr>
          <w:color w:val="auto"/>
          <w:highlight w:val="none"/>
        </w:rPr>
        <w:fldChar w:fldCharType="begin"/>
      </w:r>
      <w:r>
        <w:rPr>
          <w:color w:val="auto"/>
          <w:highlight w:val="none"/>
        </w:rPr>
        <w:instrText xml:space="preserve"> HYPERLINK \l "_Toc25207" </w:instrText>
      </w:r>
      <w:r>
        <w:rPr>
          <w:color w:val="auto"/>
          <w:highlight w:val="none"/>
        </w:rPr>
        <w:fldChar w:fldCharType="separate"/>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六</w:t>
      </w:r>
      <w:r>
        <w:rPr>
          <w:rFonts w:ascii="宋体" w:hAnsi="宋体"/>
          <w:b/>
          <w:bCs/>
          <w:iCs/>
          <w:color w:val="auto"/>
          <w:highlight w:val="none"/>
        </w:rPr>
        <w:t>部分</w:t>
      </w:r>
      <w:r>
        <w:rPr>
          <w:rFonts w:hint="eastAsia" w:ascii="宋体" w:hAnsi="宋体"/>
          <w:b/>
          <w:bCs/>
          <w:iCs/>
          <w:color w:val="auto"/>
          <w:highlight w:val="none"/>
        </w:rPr>
        <w:t xml:space="preserve"> </w:t>
      </w:r>
      <w:r>
        <w:rPr>
          <w:rFonts w:ascii="宋体" w:hAnsi="宋体"/>
          <w:b/>
          <w:bCs/>
          <w:iCs/>
          <w:color w:val="auto"/>
          <w:highlight w:val="none"/>
        </w:rPr>
        <w:t>合同附件</w:t>
      </w:r>
      <w:r>
        <w:rPr>
          <w:b/>
          <w:bCs/>
          <w:color w:val="auto"/>
          <w:highlight w:val="none"/>
        </w:rPr>
        <w:tab/>
      </w:r>
      <w:r>
        <w:rPr>
          <w:b/>
          <w:bCs/>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"_Toc16698" </w:instrText>
      </w:r>
      <w:r>
        <w:rPr>
          <w:color w:val="auto"/>
          <w:highlight w:val="none"/>
        </w:rPr>
        <w:fldChar w:fldCharType="separate"/>
      </w:r>
      <w:r>
        <w:rPr>
          <w:rFonts w:hint="eastAsia" w:ascii="宋体" w:hAnsi="宋体"/>
          <w:color w:val="auto"/>
          <w:szCs w:val="24"/>
          <w:highlight w:val="none"/>
        </w:rPr>
        <w:t>1.履约保证金缴纳凭证（履约保函格式附后）</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olor w:val="auto"/>
          <w:szCs w:val="24"/>
          <w:highlight w:val="none"/>
        </w:rPr>
      </w:pPr>
      <w:r>
        <w:rPr>
          <w:rFonts w:ascii="宋体" w:hAnsi="宋体"/>
          <w:color w:val="auto"/>
          <w:szCs w:val="24"/>
          <w:highlight w:val="none"/>
        </w:rPr>
        <w:fldChar w:fldCharType="begin"/>
      </w:r>
      <w:r>
        <w:rPr>
          <w:rFonts w:ascii="宋体" w:hAnsi="宋体"/>
          <w:color w:val="auto"/>
          <w:szCs w:val="24"/>
          <w:highlight w:val="none"/>
        </w:rPr>
        <w:instrText xml:space="preserve"> HYPERLINK \l "_Toc16698" </w:instrText>
      </w:r>
      <w:r>
        <w:rPr>
          <w:rFonts w:ascii="宋体" w:hAnsi="宋体"/>
          <w:color w:val="auto"/>
          <w:szCs w:val="24"/>
          <w:highlight w:val="none"/>
        </w:rPr>
        <w:fldChar w:fldCharType="separate"/>
      </w:r>
      <w:r>
        <w:rPr>
          <w:rFonts w:hint="eastAsia" w:ascii="宋体" w:hAnsi="宋体"/>
          <w:color w:val="auto"/>
          <w:szCs w:val="24"/>
          <w:highlight w:val="none"/>
        </w:rPr>
        <w:t>2.乙方营业执照或资质证书等</w:t>
      </w:r>
      <w:r>
        <w:rPr>
          <w:color w:val="auto"/>
          <w:highlight w:val="none"/>
        </w:rPr>
        <w:tab/>
      </w:r>
    </w:p>
    <w:p>
      <w:pPr>
        <w:pStyle w:val="11"/>
        <w:tabs>
          <w:tab w:val="right" w:leader="dot" w:pos="9069"/>
        </w:tabs>
        <w:snapToGrid w:val="0"/>
        <w:spacing w:line="240" w:lineRule="auto"/>
        <w:ind w:right="-28"/>
        <w:rPr>
          <w:rFonts w:ascii="宋体" w:hAnsi="宋体"/>
          <w:color w:val="auto"/>
          <w:szCs w:val="24"/>
          <w:highlight w:val="none"/>
        </w:rPr>
      </w:pPr>
      <w:r>
        <w:rPr>
          <w:rFonts w:hint="eastAsia" w:ascii="宋体" w:hAnsi="宋体"/>
          <w:color w:val="auto"/>
          <w:szCs w:val="24"/>
          <w:highlight w:val="none"/>
        </w:rPr>
        <w:t>3.乙方法人授权委托书（如有）</w:t>
      </w:r>
      <w:r>
        <w:rPr>
          <w:color w:val="auto"/>
          <w:highlight w:val="none"/>
        </w:rPr>
        <w:tab/>
      </w:r>
      <w:r>
        <w:rPr>
          <w:rFonts w:ascii="宋体" w:hAnsi="宋体"/>
          <w:color w:val="auto"/>
          <w:szCs w:val="24"/>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"_Toc28104" </w:instrText>
      </w:r>
      <w:r>
        <w:rPr>
          <w:color w:val="auto"/>
          <w:highlight w:val="none"/>
        </w:rPr>
        <w:fldChar w:fldCharType="separate"/>
      </w:r>
      <w:r>
        <w:rPr>
          <w:rFonts w:hint="eastAsia" w:ascii="宋体" w:hAnsi="宋体"/>
          <w:color w:val="auto"/>
          <w:szCs w:val="24"/>
          <w:highlight w:val="none"/>
        </w:rPr>
        <w:t>4.原厂授权证明（如有）</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"_Toc7738" </w:instrText>
      </w:r>
      <w:r>
        <w:rPr>
          <w:color w:val="auto"/>
          <w:highlight w:val="none"/>
        </w:rPr>
        <w:fldChar w:fldCharType="separate"/>
      </w:r>
      <w:r>
        <w:rPr>
          <w:rFonts w:hint="eastAsia" w:ascii="宋体" w:hAnsi="宋体"/>
          <w:color w:val="auto"/>
          <w:szCs w:val="24"/>
          <w:highlight w:val="none"/>
        </w:rPr>
        <w:t>5.供货证明格式</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"_Toc8452" </w:instrText>
      </w:r>
      <w:r>
        <w:rPr>
          <w:color w:val="auto"/>
          <w:highlight w:val="none"/>
        </w:rPr>
        <w:fldChar w:fldCharType="separate"/>
      </w:r>
      <w:r>
        <w:rPr>
          <w:rFonts w:hint="eastAsia" w:ascii="宋体" w:hAnsi="宋体"/>
          <w:color w:val="auto"/>
          <w:szCs w:val="24"/>
          <w:highlight w:val="none"/>
        </w:rPr>
        <w:t>6.交货通知格式</w:t>
      </w:r>
      <w:r>
        <w:rPr>
          <w:color w:val="auto"/>
          <w:highlight w:val="none"/>
        </w:rPr>
        <w:tab/>
      </w:r>
      <w:r>
        <w:rPr>
          <w:color w:val="auto"/>
          <w:highlight w:val="none"/>
        </w:rPr>
        <w:fldChar w:fldCharType="end"/>
      </w:r>
    </w:p>
    <w:p>
      <w:pPr>
        <w:pStyle w:val="11"/>
        <w:tabs>
          <w:tab w:val="right" w:leader="dot" w:pos="9069"/>
        </w:tabs>
        <w:snapToGrid w:val="0"/>
        <w:spacing w:line="240" w:lineRule="auto"/>
        <w:ind w:right="-28"/>
        <w:rPr>
          <w:rFonts w:ascii="宋体" w:hAnsi="宋体"/>
          <w:color w:val="auto"/>
          <w:szCs w:val="24"/>
          <w:highlight w:val="none"/>
        </w:rPr>
      </w:pPr>
      <w:r>
        <w:rPr>
          <w:color w:val="auto"/>
          <w:highlight w:val="none"/>
        </w:rPr>
        <w:fldChar w:fldCharType="begin"/>
      </w:r>
      <w:r>
        <w:rPr>
          <w:color w:val="auto"/>
          <w:highlight w:val="none"/>
        </w:rPr>
        <w:instrText xml:space="preserve"> HYPERLINK \l "_Toc30967" </w:instrText>
      </w:r>
      <w:r>
        <w:rPr>
          <w:color w:val="auto"/>
          <w:highlight w:val="none"/>
        </w:rPr>
        <w:fldChar w:fldCharType="separate"/>
      </w:r>
      <w:r>
        <w:rPr>
          <w:rFonts w:hint="eastAsia" w:ascii="宋体" w:hAnsi="宋体"/>
          <w:color w:val="auto"/>
          <w:szCs w:val="24"/>
          <w:highlight w:val="none"/>
        </w:rPr>
        <w:t>7.送货单格式</w:t>
      </w:r>
      <w:r>
        <w:rPr>
          <w:color w:val="auto"/>
          <w:highlight w:val="none"/>
        </w:rPr>
        <w:tab/>
      </w:r>
      <w:r>
        <w:rPr>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七</w:t>
      </w:r>
      <w:r>
        <w:rPr>
          <w:rFonts w:ascii="宋体" w:hAnsi="宋体"/>
          <w:b/>
          <w:bCs/>
          <w:iCs/>
          <w:color w:val="auto"/>
          <w:highlight w:val="none"/>
        </w:rPr>
        <w:t>部分</w:t>
      </w:r>
      <w:r>
        <w:rPr>
          <w:rFonts w:hint="eastAsia" w:ascii="宋体" w:hAnsi="宋体"/>
          <w:b/>
          <w:bCs/>
          <w:iCs/>
          <w:color w:val="auto"/>
          <w:highlight w:val="none"/>
        </w:rPr>
        <w:t xml:space="preserve"> 比选文件</w:t>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八</w:t>
      </w:r>
      <w:r>
        <w:rPr>
          <w:rFonts w:ascii="宋体" w:hAnsi="宋体"/>
          <w:b/>
          <w:bCs/>
          <w:iCs/>
          <w:color w:val="auto"/>
          <w:highlight w:val="none"/>
        </w:rPr>
        <w:t>部分</w:t>
      </w:r>
      <w:r>
        <w:rPr>
          <w:rFonts w:hint="eastAsia" w:ascii="宋体" w:hAnsi="宋体"/>
          <w:b/>
          <w:bCs/>
          <w:iCs/>
          <w:color w:val="auto"/>
          <w:highlight w:val="none"/>
        </w:rPr>
        <w:t xml:space="preserve"> 比选申请文件</w:t>
      </w:r>
      <w:r>
        <w:rPr>
          <w:b/>
          <w:bCs/>
          <w:color w:val="auto"/>
          <w:highlight w:val="none"/>
        </w:rPr>
        <w:tab/>
      </w:r>
      <w:r>
        <w:rPr>
          <w:b/>
          <w:bCs/>
          <w:color w:val="auto"/>
          <w:highlight w:val="none"/>
        </w:rPr>
        <w:fldChar w:fldCharType="end"/>
      </w:r>
    </w:p>
    <w:p>
      <w:pPr>
        <w:spacing w:before="0" w:after="0" w:afterAutospacing="0"/>
        <w:ind w:left="0" w:right="0" w:firstLine="420" w:firstLineChars="200"/>
        <w:rPr>
          <w:rFonts w:ascii="宋体" w:hAnsi="宋体"/>
          <w:color w:val="auto"/>
          <w:highlight w:val="none"/>
        </w:rPr>
      </w:pP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Pr>
        <w:pageBreakBefore/>
        <w:spacing w:before="0"/>
        <w:ind w:right="0" w:firstLine="198"/>
        <w:jc w:val="center"/>
        <w:outlineLvl w:val="1"/>
        <w:rPr>
          <w:rFonts w:ascii="宋体" w:hAnsi="宋体"/>
          <w:color w:val="auto"/>
          <w:sz w:val="24"/>
          <w:szCs w:val="24"/>
          <w:highlight w:val="none"/>
        </w:rPr>
      </w:pPr>
      <w:bookmarkStart w:id="165" w:name="_Toc101965689"/>
      <w:bookmarkStart w:id="166" w:name="_Toc22829"/>
      <w:bookmarkStart w:id="167" w:name="_Toc8204"/>
      <w:bookmarkStart w:id="168" w:name="_Toc22286"/>
      <w:r>
        <w:rPr>
          <w:rFonts w:hint="eastAsia" w:ascii="宋体" w:hAnsi="宋体"/>
          <w:color w:val="auto"/>
          <w:sz w:val="24"/>
          <w:szCs w:val="24"/>
          <w:highlight w:val="none"/>
        </w:rPr>
        <w:t>第一部分 合同协议书</w:t>
      </w:r>
      <w:bookmarkEnd w:id="165"/>
      <w:bookmarkEnd w:id="166"/>
      <w:bookmarkEnd w:id="167"/>
      <w:bookmarkEnd w:id="168"/>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w:t>
      </w:r>
      <w:r>
        <w:rPr>
          <w:rFonts w:hint="eastAsia" w:ascii="宋体" w:hAnsi="宋体"/>
          <w:color w:val="auto"/>
          <w:highlight w:val="none"/>
          <w:lang w:eastAsia="zh-CN"/>
        </w:rPr>
        <w:t>南宁轨道交通运营有限公司</w:t>
      </w:r>
      <w:r>
        <w:rPr>
          <w:rFonts w:hint="eastAsia" w:ascii="宋体" w:hAnsi="宋体"/>
          <w:color w:val="auto"/>
          <w:highlight w:val="none"/>
        </w:rPr>
        <w:t>（下称“甲方”或 “业主</w:t>
      </w:r>
      <w:r>
        <w:rPr>
          <w:rFonts w:ascii="宋体" w:hAnsi="宋体"/>
          <w:color w:val="auto"/>
          <w:highlight w:val="none"/>
        </w:rPr>
        <w:t>”</w:t>
      </w:r>
      <w:r>
        <w:rPr>
          <w:rFonts w:hint="eastAsia" w:ascii="宋体" w:hAnsi="宋体"/>
          <w:color w:val="auto"/>
          <w:highlight w:val="none"/>
        </w:rPr>
        <w:t>）与（下称“乙方”），双方根据运营公司通号中心安全文化基地建设项目 （项目编号：</w:t>
      </w:r>
      <w:r>
        <w:rPr>
          <w:rFonts w:hint="eastAsia" w:ascii="宋体" w:hAnsi="宋体"/>
          <w:color w:val="auto"/>
          <w:highlight w:val="none"/>
          <w:u w:val="single"/>
        </w:rPr>
        <w:t>202208260006</w:t>
      </w:r>
      <w:r>
        <w:rPr>
          <w:rFonts w:hint="eastAsia" w:ascii="宋体" w:hAnsi="宋体"/>
          <w:color w:val="auto"/>
          <w:highlight w:val="none"/>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1、</w:t>
      </w:r>
      <w:r>
        <w:rPr>
          <w:rFonts w:hint="eastAsia" w:ascii="宋体" w:hAnsi="宋体" w:cs="Arial"/>
          <w:b/>
          <w:color w:val="auto"/>
          <w:highlight w:val="none"/>
        </w:rPr>
        <w:t>项目概况</w:t>
      </w:r>
    </w:p>
    <w:p>
      <w:pPr>
        <w:tabs>
          <w:tab w:val="left" w:pos="1134"/>
          <w:tab w:val="left" w:pos="1680"/>
        </w:tabs>
        <w:spacing w:before="0" w:after="0" w:afterAutospacing="0"/>
        <w:ind w:left="0" w:right="0" w:firstLine="420"/>
        <w:rPr>
          <w:rFonts w:hint="eastAsia" w:ascii="宋体" w:hAnsi="宋体" w:eastAsia="宋体" w:cs="Arial"/>
          <w:color w:val="auto"/>
          <w:highlight w:val="none"/>
          <w:lang w:eastAsia="zh-CN"/>
        </w:rPr>
      </w:pPr>
      <w:r>
        <w:rPr>
          <w:rFonts w:hint="eastAsia" w:ascii="宋体" w:hAnsi="宋体" w:cs="Arial"/>
          <w:color w:val="auto"/>
          <w:highlight w:val="none"/>
        </w:rPr>
        <w:t>1.1 项目名称：</w:t>
      </w:r>
      <w:r>
        <w:rPr>
          <w:rFonts w:hint="eastAsia" w:ascii="宋体" w:hAnsi="宋体"/>
          <w:color w:val="auto"/>
          <w:highlight w:val="none"/>
          <w:lang w:eastAsia="zh-CN"/>
        </w:rPr>
        <w:t>运营公司通号中心安全文化基地建设项目</w:t>
      </w:r>
    </w:p>
    <w:p>
      <w:pPr>
        <w:spacing w:before="0" w:after="0" w:afterAutospacing="0" w:line="440" w:lineRule="exact"/>
        <w:ind w:left="0" w:right="0" w:firstLine="420" w:firstLineChars="200"/>
        <w:rPr>
          <w:rFonts w:ascii="宋体" w:hAnsi="宋体" w:cs="Arial"/>
          <w:color w:val="auto"/>
          <w:highlight w:val="none"/>
        </w:rPr>
      </w:pPr>
      <w:r>
        <w:rPr>
          <w:rFonts w:hint="eastAsia" w:ascii="宋体" w:hAnsi="宋体" w:cs="Arial"/>
          <w:color w:val="auto"/>
          <w:highlight w:val="none"/>
        </w:rPr>
        <w:t>1.2项目实施地点：</w:t>
      </w:r>
      <w:r>
        <w:rPr>
          <w:rFonts w:hint="eastAsia" w:cs="宋体" w:asciiTheme="minorEastAsia" w:hAnsiTheme="minorEastAsia" w:eastAsiaTheme="minorEastAsia"/>
          <w:color w:val="auto"/>
          <w:highlight w:val="none"/>
        </w:rPr>
        <w:t>本项目</w:t>
      </w:r>
      <w:r>
        <w:rPr>
          <w:rFonts w:hint="eastAsia" w:cs="宋体" w:asciiTheme="minorEastAsia" w:hAnsiTheme="minorEastAsia" w:eastAsiaTheme="minorEastAsia"/>
          <w:color w:val="auto"/>
          <w:highlight w:val="none"/>
          <w:lang w:val="en-US" w:eastAsia="zh-CN"/>
        </w:rPr>
        <w:t>分别</w:t>
      </w:r>
      <w:r>
        <w:rPr>
          <w:rFonts w:hint="eastAsia" w:cs="宋体" w:asciiTheme="minorEastAsia" w:hAnsiTheme="minorEastAsia" w:eastAsiaTheme="minorEastAsia"/>
          <w:color w:val="auto"/>
          <w:highlight w:val="none"/>
        </w:rPr>
        <w:t>位于</w:t>
      </w:r>
      <w:r>
        <w:rPr>
          <w:rFonts w:cs="宋体" w:asciiTheme="minorEastAsia" w:hAnsiTheme="minorEastAsia" w:eastAsiaTheme="minorEastAsia"/>
          <w:color w:val="auto"/>
          <w:highlight w:val="none"/>
        </w:rPr>
        <w:t>屯里车辆段</w:t>
      </w:r>
      <w:r>
        <w:rPr>
          <w:rFonts w:hint="eastAsia" w:cs="宋体" w:asciiTheme="minorEastAsia" w:hAnsiTheme="minorEastAsia" w:eastAsiaTheme="minorEastAsia"/>
          <w:color w:val="auto"/>
          <w:highlight w:val="none"/>
        </w:rPr>
        <w:t>维修楼</w:t>
      </w:r>
      <w:r>
        <w:rPr>
          <w:rFonts w:hint="eastAsia" w:cs="宋体" w:asciiTheme="minorEastAsia" w:hAnsiTheme="minorEastAsia" w:eastAsiaTheme="minorEastAsia"/>
          <w:color w:val="auto"/>
          <w:highlight w:val="none"/>
          <w:lang w:val="en-US" w:eastAsia="zh-CN"/>
        </w:rPr>
        <w:t>3</w:t>
      </w:r>
      <w:r>
        <w:rPr>
          <w:rFonts w:cs="宋体" w:asciiTheme="minorEastAsia" w:hAnsiTheme="minorEastAsia" w:eastAsiaTheme="minorEastAsia"/>
          <w:color w:val="auto"/>
          <w:highlight w:val="none"/>
        </w:rPr>
        <w:t>楼</w:t>
      </w:r>
      <w:r>
        <w:rPr>
          <w:rFonts w:hint="eastAsia" w:cs="宋体"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highlight w:val="none"/>
          <w:lang w:val="en-US" w:eastAsia="zh-CN"/>
        </w:rPr>
        <w:t>安吉车辆段综合楼4楼、新村停车场综合楼4楼</w:t>
      </w:r>
      <w:r>
        <w:rPr>
          <w:rFonts w:cs="宋体" w:asciiTheme="minorEastAsia" w:hAnsiTheme="minorEastAsia" w:eastAsiaTheme="minorEastAsia"/>
          <w:color w:val="auto"/>
          <w:highlight w:val="none"/>
        </w:rPr>
        <w:t>。</w:t>
      </w:r>
    </w:p>
    <w:p>
      <w:pPr>
        <w:spacing w:before="0" w:after="0" w:afterAutospacing="0" w:line="440" w:lineRule="exact"/>
        <w:ind w:left="0" w:right="0" w:firstLine="420" w:firstLineChars="200"/>
        <w:rPr>
          <w:rFonts w:ascii="宋体" w:hAnsi="宋体" w:cs="Arial"/>
          <w:color w:val="auto"/>
          <w:highlight w:val="none"/>
        </w:rPr>
      </w:pPr>
      <w:r>
        <w:rPr>
          <w:rFonts w:hint="eastAsia" w:ascii="宋体" w:hAnsi="宋体" w:cs="Arial"/>
          <w:color w:val="auto"/>
          <w:highlight w:val="none"/>
        </w:rPr>
        <w:t>1.3项目范围：</w:t>
      </w:r>
      <w:r>
        <w:rPr>
          <w:rFonts w:hint="eastAsia" w:cs="宋体" w:asciiTheme="minorEastAsia" w:hAnsiTheme="minorEastAsia" w:eastAsiaTheme="minorEastAsia"/>
          <w:color w:val="auto"/>
          <w:highlight w:val="none"/>
        </w:rPr>
        <w:t>本项目包括但不限于</w:t>
      </w:r>
      <w:r>
        <w:rPr>
          <w:rFonts w:hint="eastAsia" w:cs="宋体" w:asciiTheme="minorEastAsia" w:hAnsiTheme="minorEastAsia" w:eastAsiaTheme="minorEastAsia"/>
          <w:color w:val="auto"/>
          <w:highlight w:val="none"/>
          <w:lang w:val="en-US" w:eastAsia="zh-CN"/>
        </w:rPr>
        <w:t>亚克力板</w:t>
      </w:r>
      <w:r>
        <w:rPr>
          <w:rFonts w:hint="eastAsia" w:cs="宋体" w:asciiTheme="minorEastAsia" w:hAnsiTheme="minorEastAsia" w:eastAsiaTheme="minorEastAsia"/>
          <w:color w:val="auto"/>
          <w:highlight w:val="none"/>
        </w:rPr>
        <w:t>等物资</w:t>
      </w:r>
      <w:r>
        <w:rPr>
          <w:rFonts w:cs="宋体"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rPr>
        <w:t>含设计、制作、供货、安装、施工等相关服务）。</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1.4 其他：</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2、</w:t>
      </w:r>
      <w:r>
        <w:rPr>
          <w:rFonts w:hint="eastAsia" w:ascii="宋体" w:hAnsi="宋体" w:cs="Arial"/>
          <w:b/>
          <w:color w:val="auto"/>
          <w:highlight w:val="none"/>
        </w:rPr>
        <w:t>合同标的</w:t>
      </w:r>
    </w:p>
    <w:p>
      <w:pPr>
        <w:spacing w:before="0" w:after="0" w:afterAutospacing="0" w:line="440" w:lineRule="exact"/>
        <w:ind w:left="0" w:right="0" w:firstLine="420" w:firstLineChars="200"/>
        <w:rPr>
          <w:color w:val="auto"/>
          <w:highlight w:val="none"/>
        </w:rPr>
      </w:pPr>
      <w:r>
        <w:rPr>
          <w:rFonts w:hint="eastAsia"/>
          <w:color w:val="auto"/>
          <w:highlight w:val="none"/>
        </w:rPr>
        <w:t>甲方同意接受，乙方同意作为中选方并以下列第3条所述价格提供</w:t>
      </w:r>
      <w:r>
        <w:rPr>
          <w:rFonts w:hint="eastAsia"/>
          <w:color w:val="auto"/>
          <w:highlight w:val="none"/>
          <w:u w:val="single"/>
          <w:lang w:eastAsia="zh-CN"/>
        </w:rPr>
        <w:t>运营公司通号中心安全文化基地建设项目</w:t>
      </w:r>
      <w:r>
        <w:rPr>
          <w:rFonts w:hint="eastAsia"/>
          <w:color w:val="auto"/>
          <w:highlight w:val="none"/>
        </w:rPr>
        <w:t>项下的</w:t>
      </w:r>
      <w:r>
        <w:rPr>
          <w:rFonts w:hint="eastAsia"/>
          <w:i/>
          <w:color w:val="auto"/>
          <w:highlight w:val="none"/>
          <w:u w:val="single"/>
        </w:rPr>
        <w:t xml:space="preserve">  </w:t>
      </w:r>
      <w:r>
        <w:rPr>
          <w:rFonts w:hint="eastAsia"/>
          <w:color w:val="auto"/>
          <w:highlight w:val="none"/>
          <w:u w:val="single"/>
        </w:rPr>
        <w:t>合同标的</w:t>
      </w:r>
      <w:r>
        <w:rPr>
          <w:rFonts w:hint="eastAsia"/>
          <w:color w:val="auto"/>
          <w:highlight w:val="none"/>
          <w:u w:val="single"/>
          <w:lang w:eastAsia="zh-CN"/>
        </w:rPr>
        <w:t>（</w:t>
      </w:r>
      <w:r>
        <w:rPr>
          <w:rFonts w:hint="eastAsia" w:ascii="宋体" w:hAnsi="宋体"/>
          <w:color w:val="auto"/>
          <w:highlight w:val="none"/>
          <w:u w:val="single"/>
        </w:rPr>
        <w:t>南宁轨道交通</w:t>
      </w:r>
      <w:r>
        <w:rPr>
          <w:rFonts w:hint="eastAsia" w:ascii="宋体" w:hAnsi="宋体"/>
          <w:color w:val="auto"/>
          <w:highlight w:val="none"/>
          <w:u w:val="single"/>
          <w:lang w:val="en-US" w:eastAsia="zh-CN"/>
        </w:rPr>
        <w:t>运营</w:t>
      </w:r>
      <w:r>
        <w:rPr>
          <w:rFonts w:hint="eastAsia" w:ascii="宋体" w:hAnsi="宋体"/>
          <w:color w:val="auto"/>
          <w:highlight w:val="none"/>
          <w:u w:val="single"/>
        </w:rPr>
        <w:t>有限公司通号中心</w:t>
      </w:r>
      <w:r>
        <w:rPr>
          <w:rFonts w:hint="eastAsia" w:ascii="宋体" w:hAnsi="宋体" w:eastAsia="宋体"/>
          <w:b w:val="0"/>
          <w:color w:val="auto"/>
          <w:sz w:val="21"/>
          <w:szCs w:val="21"/>
          <w:highlight w:val="none"/>
          <w:u w:val="single"/>
        </w:rPr>
        <w:t>安全文化基地建设</w:t>
      </w:r>
      <w:r>
        <w:rPr>
          <w:rFonts w:hint="eastAsia" w:ascii="宋体" w:hAnsi="宋体"/>
          <w:color w:val="auto"/>
          <w:highlight w:val="none"/>
          <w:u w:val="single"/>
        </w:rPr>
        <w:t>的物资采购</w:t>
      </w:r>
      <w:r>
        <w:rPr>
          <w:rFonts w:hint="eastAsia" w:ascii="宋体" w:hAnsi="宋体"/>
          <w:color w:val="auto"/>
          <w:highlight w:val="none"/>
          <w:u w:val="single"/>
          <w:lang w:eastAsia="zh-CN"/>
        </w:rPr>
        <w:t>）</w:t>
      </w:r>
      <w:r>
        <w:rPr>
          <w:rFonts w:hint="eastAsia" w:ascii="宋体" w:hAnsi="宋体"/>
          <w:color w:val="auto"/>
          <w:highlight w:val="none"/>
          <w:u w:val="single"/>
        </w:rPr>
        <w:t>，</w:t>
      </w:r>
      <w:r>
        <w:rPr>
          <w:rFonts w:hint="eastAsia" w:cs="宋体" w:asciiTheme="minorEastAsia" w:hAnsiTheme="minorEastAsia" w:eastAsiaTheme="minorEastAsia"/>
          <w:color w:val="auto"/>
          <w:highlight w:val="none"/>
        </w:rPr>
        <w:t>本项目包括但不限于</w:t>
      </w:r>
      <w:r>
        <w:rPr>
          <w:rFonts w:hint="eastAsia" w:cs="宋体" w:asciiTheme="minorEastAsia" w:hAnsiTheme="minorEastAsia" w:eastAsiaTheme="minorEastAsia"/>
          <w:color w:val="auto"/>
          <w:highlight w:val="none"/>
          <w:lang w:val="en-US" w:eastAsia="zh-CN"/>
        </w:rPr>
        <w:t>亚克力板</w:t>
      </w:r>
      <w:r>
        <w:rPr>
          <w:rFonts w:hint="eastAsia" w:cs="宋体" w:asciiTheme="minorEastAsia" w:hAnsiTheme="minorEastAsia" w:eastAsiaTheme="minorEastAsia"/>
          <w:color w:val="auto"/>
          <w:highlight w:val="none"/>
        </w:rPr>
        <w:t>等物资</w:t>
      </w:r>
      <w:r>
        <w:rPr>
          <w:rFonts w:cs="宋体"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rPr>
        <w:t>含设计、制作、供货、安装、施工等相关服务）</w:t>
      </w:r>
      <w:r>
        <w:rPr>
          <w:rFonts w:hint="eastAsia" w:ascii="宋体" w:hAnsi="宋体"/>
          <w:color w:val="auto"/>
          <w:highlight w:val="none"/>
          <w:u w:val="single"/>
          <w:lang w:eastAsia="zh-CN"/>
        </w:rPr>
        <w:t>。</w:t>
      </w:r>
    </w:p>
    <w:p>
      <w:pPr>
        <w:tabs>
          <w:tab w:val="left" w:pos="567"/>
        </w:tabs>
        <w:spacing w:before="0" w:after="0" w:afterAutospacing="0"/>
        <w:ind w:left="0" w:right="0" w:firstLine="422" w:firstLineChars="200"/>
        <w:rPr>
          <w:rFonts w:ascii="宋体" w:hAnsi="宋体"/>
          <w:b/>
          <w:color w:val="auto"/>
          <w:highlight w:val="none"/>
        </w:rPr>
      </w:pPr>
      <w:r>
        <w:rPr>
          <w:rFonts w:ascii="宋体" w:hAnsi="宋体"/>
          <w:b/>
          <w:color w:val="auto"/>
          <w:highlight w:val="none"/>
        </w:rPr>
        <w:t>3、合同</w:t>
      </w:r>
      <w:r>
        <w:rPr>
          <w:rFonts w:hint="eastAsia" w:ascii="宋体" w:hAnsi="宋体"/>
          <w:b/>
          <w:color w:val="auto"/>
          <w:highlight w:val="none"/>
        </w:rPr>
        <w:t>价格</w:t>
      </w:r>
    </w:p>
    <w:p>
      <w:pPr>
        <w:tabs>
          <w:tab w:val="left" w:pos="567"/>
        </w:tabs>
        <w:spacing w:before="0" w:after="0" w:afterAutospacing="0"/>
        <w:ind w:left="0" w:right="0" w:firstLine="420" w:firstLineChars="200"/>
        <w:rPr>
          <w:rFonts w:ascii="宋体" w:hAnsi="宋体"/>
          <w:b/>
          <w:color w:val="auto"/>
          <w:highlight w:val="none"/>
        </w:rPr>
      </w:pPr>
      <w:r>
        <w:rPr>
          <w:rFonts w:hint="eastAsia" w:ascii="宋体" w:hAnsi="宋体"/>
          <w:color w:val="auto"/>
          <w:highlight w:val="none"/>
        </w:rPr>
        <w:t>（1）本合同总价为：不含税人民币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w:t>
      </w:r>
      <w:r>
        <w:rPr>
          <w:rFonts w:hint="eastAsia" w:ascii="宋体" w:hAnsi="宋体"/>
          <w:color w:val="auto"/>
          <w:highlight w:val="none"/>
        </w:rPr>
        <w:t>；税率</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rPr>
        <w:t>；含税总价：人民币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w:t>
      </w:r>
      <w:r>
        <w:rPr>
          <w:rFonts w:hint="eastAsia" w:ascii="宋体" w:hAnsi="宋体"/>
          <w:b/>
          <w:color w:val="auto"/>
          <w:highlight w:val="none"/>
        </w:rPr>
        <w:t>在合同履约过程中，本合同税率将遵照国家现行税法执行，最终税金在结算阶段，按实际产生的税金进行核算。</w:t>
      </w:r>
    </w:p>
    <w:p>
      <w:pPr>
        <w:tabs>
          <w:tab w:val="left" w:pos="567"/>
        </w:tabs>
        <w:spacing w:before="0" w:after="0" w:afterAutospacing="0"/>
        <w:ind w:left="420" w:leftChars="200" w:right="0" w:firstLine="0" w:firstLineChars="0"/>
        <w:rPr>
          <w:rFonts w:ascii="宋体" w:hAnsi="宋体"/>
          <w:color w:val="auto"/>
          <w:highlight w:val="none"/>
        </w:rPr>
      </w:pPr>
      <w:r>
        <w:rPr>
          <w:rFonts w:hint="eastAsia" w:ascii="宋体" w:hAnsi="宋体"/>
          <w:color w:val="auto"/>
          <w:highlight w:val="none"/>
        </w:rPr>
        <w:t>其中1号线价格：不含税价人民币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w:t>
      </w:r>
      <w:r>
        <w:rPr>
          <w:rFonts w:hint="eastAsia" w:ascii="宋体" w:hAnsi="宋体"/>
          <w:color w:val="auto"/>
          <w:highlight w:val="none"/>
        </w:rPr>
        <w:t>税费人民币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w:t>
      </w:r>
      <w:r>
        <w:rPr>
          <w:rFonts w:hint="eastAsia" w:ascii="宋体" w:hAnsi="宋体"/>
          <w:color w:val="auto"/>
          <w:highlight w:val="none"/>
        </w:rPr>
        <w:t>；（如有）</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2号线价格：不含税价人民币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w:t>
      </w:r>
      <w:r>
        <w:rPr>
          <w:rFonts w:hint="eastAsia" w:ascii="宋体" w:hAnsi="宋体"/>
          <w:color w:val="auto"/>
          <w:highlight w:val="none"/>
        </w:rPr>
        <w:t>税费人民币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w:t>
      </w:r>
      <w:r>
        <w:rPr>
          <w:rFonts w:hint="eastAsia" w:ascii="宋体" w:hAnsi="宋体"/>
          <w:color w:val="auto"/>
          <w:highlight w:val="none"/>
        </w:rPr>
        <w:t>；（如有）</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3号线价格：不含税价人民币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w:t>
      </w:r>
      <w:r>
        <w:rPr>
          <w:rFonts w:hint="eastAsia" w:ascii="宋体" w:hAnsi="宋体"/>
          <w:color w:val="auto"/>
          <w:highlight w:val="none"/>
        </w:rPr>
        <w:t>税费人民币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w:t>
      </w:r>
      <w:r>
        <w:rPr>
          <w:rFonts w:hint="eastAsia" w:ascii="宋体" w:hAnsi="宋体"/>
          <w:color w:val="auto"/>
          <w:highlight w:val="none"/>
        </w:rPr>
        <w:t>；（如有）</w:t>
      </w:r>
      <w:r>
        <w:rPr>
          <w:rFonts w:ascii="宋体" w:hAnsi="宋体"/>
          <w:color w:val="auto"/>
          <w:highlight w:val="none"/>
        </w:rPr>
        <w:t>…………</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（2）合同价格形式：</w:t>
      </w:r>
      <w:r>
        <w:rPr>
          <w:rFonts w:hint="eastAsia" w:ascii="宋体" w:hAnsi="宋体"/>
          <w:color w:val="auto"/>
          <w:highlight w:val="none"/>
          <w:u w:val="single"/>
          <w:lang w:val="en-US" w:eastAsia="zh-CN"/>
        </w:rPr>
        <w:t xml:space="preserve">     </w:t>
      </w:r>
      <w:r>
        <w:rPr>
          <w:rFonts w:hint="eastAsia" w:ascii="宋体" w:hAnsi="宋体"/>
          <w:color w:val="auto"/>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4.合同有效期：本合同有效期为自合同生效之日起</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1.5  </w:t>
      </w:r>
      <w:r>
        <w:rPr>
          <w:rFonts w:hint="eastAsia" w:ascii="宋体" w:hAnsi="宋体"/>
          <w:color w:val="auto"/>
          <w:highlight w:val="none"/>
          <w:u w:val="single"/>
        </w:rPr>
        <w:t xml:space="preserve"> </w:t>
      </w:r>
      <w:r>
        <w:rPr>
          <w:rFonts w:hint="eastAsia" w:ascii="宋体" w:hAnsi="宋体"/>
          <w:color w:val="auto"/>
          <w:highlight w:val="none"/>
        </w:rPr>
        <w:t>年。</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5</w:t>
      </w:r>
      <w:r>
        <w:rPr>
          <w:rFonts w:ascii="宋体" w:hAnsi="宋体"/>
          <w:b/>
          <w:color w:val="auto"/>
          <w:highlight w:val="none"/>
        </w:rPr>
        <w:t>.本合同由下列文件构成</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（7）比选文件（含比选补充文件）；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cs="宋体"/>
          <w:color w:val="auto"/>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rPr>
          <w:color w:val="auto"/>
          <w:highlight w:val="none"/>
        </w:rPr>
      </w:pPr>
      <w:r>
        <w:rPr>
          <w:rFonts w:hint="eastAsia" w:ascii="宋体" w:hAnsi="宋体" w:cs="Arial"/>
          <w:color w:val="auto"/>
          <w:highlight w:val="none"/>
        </w:rPr>
        <w:t>6.</w:t>
      </w:r>
      <w:r>
        <w:rPr>
          <w:rFonts w:hint="eastAsia"/>
          <w:color w:val="auto"/>
          <w:highlight w:val="none"/>
        </w:rPr>
        <w:t xml:space="preserve"> 甲乙</w:t>
      </w:r>
      <w:r>
        <w:rPr>
          <w:color w:val="auto"/>
          <w:highlight w:val="none"/>
        </w:rPr>
        <w:t>双方依据本次</w:t>
      </w:r>
      <w:r>
        <w:rPr>
          <w:rFonts w:hint="eastAsia"/>
          <w:color w:val="auto"/>
          <w:highlight w:val="none"/>
          <w:lang w:eastAsia="zh-CN"/>
        </w:rPr>
        <w:t>比选</w:t>
      </w:r>
      <w:r>
        <w:rPr>
          <w:color w:val="auto"/>
          <w:highlight w:val="none"/>
        </w:rPr>
        <w:t>文件中的用户需求书</w:t>
      </w:r>
      <w:r>
        <w:rPr>
          <w:rFonts w:hint="eastAsia"/>
          <w:color w:val="auto"/>
          <w:highlight w:val="none"/>
        </w:rPr>
        <w:t>、乙方</w:t>
      </w:r>
      <w:r>
        <w:rPr>
          <w:rFonts w:hint="eastAsia"/>
          <w:color w:val="auto"/>
          <w:highlight w:val="none"/>
          <w:lang w:eastAsia="zh-CN"/>
        </w:rPr>
        <w:t>比选申请</w:t>
      </w:r>
      <w:r>
        <w:rPr>
          <w:rFonts w:hint="eastAsia"/>
          <w:color w:val="auto"/>
          <w:highlight w:val="none"/>
        </w:rPr>
        <w:t>文件（如技术响应表、技术文件等）</w:t>
      </w:r>
      <w:r>
        <w:rPr>
          <w:color w:val="auto"/>
          <w:highlight w:val="none"/>
        </w:rPr>
        <w:t>，按照二者</w:t>
      </w:r>
      <w:r>
        <w:rPr>
          <w:rFonts w:hint="eastAsia"/>
          <w:color w:val="auto"/>
          <w:highlight w:val="none"/>
        </w:rPr>
        <w:t>较</w:t>
      </w:r>
      <w:r>
        <w:rPr>
          <w:color w:val="auto"/>
          <w:highlight w:val="none"/>
        </w:rPr>
        <w:t>优值形成技术规格书</w:t>
      </w:r>
      <w:r>
        <w:rPr>
          <w:rFonts w:hint="eastAsia"/>
          <w:color w:val="auto"/>
          <w:highlight w:val="none"/>
        </w:rPr>
        <w:t>。</w:t>
      </w:r>
      <w:r>
        <w:rPr>
          <w:color w:val="auto"/>
          <w:highlight w:val="none"/>
        </w:rPr>
        <w:t>并经双方</w:t>
      </w:r>
      <w:r>
        <w:rPr>
          <w:rFonts w:hint="eastAsia"/>
          <w:color w:val="auto"/>
          <w:highlight w:val="none"/>
        </w:rPr>
        <w:t>确认</w:t>
      </w:r>
      <w:r>
        <w:rPr>
          <w:color w:val="auto"/>
          <w:highlight w:val="none"/>
        </w:rPr>
        <w:t>后构成本合同的有效组成部分。在本合同执行中的</w:t>
      </w:r>
      <w:r>
        <w:rPr>
          <w:rFonts w:hint="eastAsia"/>
          <w:color w:val="auto"/>
          <w:highlight w:val="none"/>
        </w:rPr>
        <w:t>物资</w:t>
      </w:r>
      <w:r>
        <w:rPr>
          <w:color w:val="auto"/>
          <w:highlight w:val="none"/>
        </w:rPr>
        <w:t>技术指标以技术规格书为准。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hint="eastAsia" w:ascii="宋体" w:hAnsi="宋体" w:cs="Arial"/>
          <w:color w:val="auto"/>
          <w:highlight w:val="none"/>
        </w:rPr>
        <w:t xml:space="preserve"> </w:t>
      </w:r>
      <w:r>
        <w:rPr>
          <w:rFonts w:hint="eastAsia"/>
          <w:color w:val="auto"/>
          <w:highlight w:val="none"/>
        </w:rPr>
        <w:t>甲方向乙方承诺按合同条款约定的条件、时间和方式支付合同价款。</w:t>
      </w:r>
    </w:p>
    <w:p>
      <w:pPr>
        <w:spacing w:before="0" w:after="0" w:afterAutospacing="0"/>
        <w:ind w:left="0" w:right="0" w:firstLine="420" w:firstLineChars="200"/>
        <w:rPr>
          <w:color w:val="auto"/>
          <w:highlight w:val="none"/>
        </w:rPr>
      </w:pPr>
      <w:r>
        <w:rPr>
          <w:rFonts w:hint="eastAsia" w:ascii="宋体" w:hAnsi="宋体"/>
          <w:color w:val="auto"/>
          <w:highlight w:val="none"/>
        </w:rPr>
        <w:t>8.</w:t>
      </w:r>
      <w:r>
        <w:rPr>
          <w:rFonts w:hint="eastAsia"/>
          <w:color w:val="auto"/>
          <w:highlight w:val="none"/>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olor w:val="auto"/>
          <w:highlight w:val="none"/>
          <w:u w:val="single"/>
          <w:lang w:val="en-US" w:eastAsia="zh-CN"/>
        </w:rPr>
        <w:t>8</w:t>
      </w:r>
      <w:r>
        <w:rPr>
          <w:rFonts w:hint="eastAsia" w:ascii="宋体" w:hAnsi="宋体" w:cs="Arial"/>
          <w:color w:val="auto"/>
          <w:highlight w:val="none"/>
        </w:rPr>
        <w:t xml:space="preserve">份，甲方持 </w:t>
      </w:r>
      <w:r>
        <w:rPr>
          <w:rFonts w:hint="eastAsia" w:ascii="宋体" w:hAnsi="宋体"/>
          <w:color w:val="auto"/>
          <w:highlight w:val="none"/>
          <w:u w:val="single"/>
          <w:lang w:val="en-US" w:eastAsia="zh-CN"/>
        </w:rPr>
        <w:t>7</w:t>
      </w:r>
      <w:r>
        <w:rPr>
          <w:rFonts w:hint="eastAsia" w:ascii="宋体" w:hAnsi="宋体" w:cs="Arial"/>
          <w:color w:val="auto"/>
          <w:highlight w:val="none"/>
        </w:rPr>
        <w:t>份，乙方持</w:t>
      </w:r>
      <w:r>
        <w:rPr>
          <w:rFonts w:hint="eastAsia" w:ascii="宋体" w:hAnsi="宋体"/>
          <w:color w:val="auto"/>
          <w:highlight w:val="none"/>
          <w:u w:val="single"/>
          <w:lang w:val="en-US" w:eastAsia="zh-CN"/>
        </w:rPr>
        <w:t>1</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11.本合同协议书经双方法定代表人或授权代表签字并加盖单位公章后生效。</w:t>
      </w:r>
    </w:p>
    <w:p>
      <w:pPr>
        <w:spacing w:before="0" w:after="0" w:afterAutospacing="0"/>
        <w:ind w:left="0" w:right="0" w:firstLine="420" w:firstLineChars="200"/>
        <w:rPr>
          <w:color w:val="auto"/>
          <w:highlight w:val="none"/>
        </w:rPr>
      </w:pPr>
      <w:r>
        <w:rPr>
          <w:rFonts w:hint="eastAsia" w:ascii="宋体" w:hAnsi="宋体" w:cs="Arial"/>
          <w:color w:val="auto"/>
          <w:highlight w:val="none"/>
        </w:rPr>
        <w:t>12.</w:t>
      </w:r>
      <w:r>
        <w:rPr>
          <w:rFonts w:hint="eastAsia"/>
          <w:color w:val="auto"/>
          <w:highlight w:val="none"/>
        </w:rPr>
        <w:t xml:space="preserve"> 合同未尽事宜，双方另行签订补充协议。</w:t>
      </w:r>
    </w:p>
    <w:p>
      <w:pPr>
        <w:spacing w:before="0" w:after="0" w:afterAutospacing="0"/>
        <w:ind w:left="0" w:right="0" w:firstLine="420" w:firstLineChars="200"/>
        <w:rPr>
          <w:rFonts w:ascii="宋体" w:hAnsi="宋体" w:cs="Arial"/>
          <w:color w:val="auto"/>
          <w:highlight w:val="none"/>
        </w:rPr>
      </w:pPr>
    </w:p>
    <w:tbl>
      <w:tblPr>
        <w:tblStyle w:val="28"/>
        <w:tblW w:w="0" w:type="auto"/>
        <w:tblInd w:w="0" w:type="dxa"/>
        <w:tblLayout w:type="autofit"/>
        <w:tblCellMar>
          <w:top w:w="0" w:type="dxa"/>
          <w:left w:w="108" w:type="dxa"/>
          <w:bottom w:w="0" w:type="dxa"/>
          <w:right w:w="108" w:type="dxa"/>
        </w:tblCellMar>
      </w:tblPr>
      <w:tblGrid>
        <w:gridCol w:w="2316"/>
        <w:gridCol w:w="3544"/>
      </w:tblGrid>
      <w:tr>
        <w:tblPrEx>
          <w:tblCellMar>
            <w:top w:w="0" w:type="dxa"/>
            <w:left w:w="108" w:type="dxa"/>
            <w:bottom w:w="0" w:type="dxa"/>
            <w:right w:w="108" w:type="dxa"/>
          </w:tblCellMar>
        </w:tblPrEx>
        <w:trPr>
          <w:trHeight w:val="340" w:hRule="atLeast"/>
        </w:trPr>
        <w:tc>
          <w:tcPr>
            <w:tcW w:w="0" w:type="auto"/>
          </w:tcPr>
          <w:p>
            <w:pPr>
              <w:pStyle w:val="1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甲方：    </w:t>
            </w:r>
          </w:p>
          <w:p>
            <w:pPr>
              <w:pStyle w:val="1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法定代表人或授权人：  </w:t>
            </w:r>
          </w:p>
          <w:p>
            <w:pPr>
              <w:pStyle w:val="1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地址： </w:t>
            </w:r>
          </w:p>
          <w:p>
            <w:pPr>
              <w:pStyle w:val="1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1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联系电话：</w:t>
            </w:r>
          </w:p>
          <w:p>
            <w:pPr>
              <w:pStyle w:val="12"/>
              <w:spacing w:before="0" w:after="0"/>
              <w:ind w:right="0"/>
              <w:rPr>
                <w:rFonts w:hAnsi="宋体" w:cs="Courier New"/>
                <w:color w:val="auto"/>
                <w:sz w:val="21"/>
                <w:szCs w:val="21"/>
                <w:highlight w:val="none"/>
              </w:rPr>
            </w:pPr>
            <w:r>
              <w:rPr>
                <w:rFonts w:hint="eastAsia" w:hAnsi="宋体" w:cs="Courier New"/>
                <w:color w:val="auto"/>
                <w:sz w:val="21"/>
                <w:szCs w:val="21"/>
                <w:highlight w:val="none"/>
              </w:rPr>
              <w:t>传真：</w:t>
            </w:r>
          </w:p>
          <w:p>
            <w:pPr>
              <w:pStyle w:val="1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1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0" w:type="auto"/>
          </w:tcPr>
          <w:p>
            <w:pPr>
              <w:pStyle w:val="1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乙方：</w:t>
            </w:r>
          </w:p>
          <w:p>
            <w:pPr>
              <w:pStyle w:val="1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法定代表人或授权人：</w:t>
            </w:r>
          </w:p>
          <w:p>
            <w:pPr>
              <w:pStyle w:val="1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地址：</w:t>
            </w:r>
          </w:p>
          <w:p>
            <w:pPr>
              <w:pStyle w:val="1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联系人：</w:t>
            </w:r>
          </w:p>
          <w:p>
            <w:pPr>
              <w:pStyle w:val="1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联系电话：</w:t>
            </w:r>
          </w:p>
          <w:p>
            <w:pPr>
              <w:pStyle w:val="1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传真：</w:t>
            </w:r>
          </w:p>
          <w:p>
            <w:pPr>
              <w:pStyle w:val="1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开户银行：</w:t>
            </w:r>
          </w:p>
          <w:p>
            <w:pPr>
              <w:pStyle w:val="12"/>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r>
        <w:tblPrEx>
          <w:tblCellMar>
            <w:top w:w="0" w:type="dxa"/>
            <w:left w:w="108" w:type="dxa"/>
            <w:bottom w:w="0" w:type="dxa"/>
            <w:right w:w="108" w:type="dxa"/>
          </w:tblCellMar>
        </w:tblPrEx>
        <w:trPr>
          <w:trHeight w:val="340" w:hRule="atLeast"/>
        </w:trPr>
        <w:tc>
          <w:tcPr>
            <w:tcW w:w="0" w:type="auto"/>
          </w:tcPr>
          <w:p>
            <w:pPr>
              <w:pStyle w:val="12"/>
              <w:spacing w:before="0" w:after="0"/>
              <w:ind w:right="0"/>
              <w:rPr>
                <w:rFonts w:hAnsi="宋体" w:cs="Courier New"/>
                <w:color w:val="auto"/>
                <w:sz w:val="21"/>
                <w:szCs w:val="21"/>
                <w:highlight w:val="none"/>
              </w:rPr>
            </w:pPr>
          </w:p>
        </w:tc>
        <w:tc>
          <w:tcPr>
            <w:tcW w:w="0" w:type="auto"/>
          </w:tcPr>
          <w:p>
            <w:pPr>
              <w:pStyle w:val="12"/>
              <w:spacing w:before="0" w:after="0"/>
              <w:ind w:left="708" w:right="0" w:hanging="707"/>
              <w:rPr>
                <w:rFonts w:hAnsi="宋体" w:cs="Courier New"/>
                <w:color w:val="auto"/>
                <w:sz w:val="21"/>
                <w:szCs w:val="21"/>
                <w:highlight w:val="none"/>
              </w:rPr>
            </w:pPr>
          </w:p>
        </w:tc>
      </w:tr>
    </w:tbl>
    <w:p>
      <w:pPr>
        <w:spacing w:before="0" w:after="0"/>
        <w:ind w:left="699" w:leftChars="333" w:right="0" w:firstLine="930" w:firstLineChars="441"/>
        <w:rPr>
          <w:rFonts w:ascii="宋体" w:hAnsi="宋体"/>
          <w:b/>
          <w:color w:val="auto"/>
          <w:highlight w:val="none"/>
        </w:rPr>
      </w:pPr>
      <w:r>
        <w:rPr>
          <w:rFonts w:hint="eastAsia" w:ascii="宋体" w:hAnsi="宋体"/>
          <w:b/>
          <w:color w:val="auto"/>
          <w:highlight w:val="none"/>
        </w:rPr>
        <w:t>签订时间：     年   月   日</w:t>
      </w:r>
    </w:p>
    <w:p>
      <w:pPr>
        <w:pStyle w:val="54"/>
        <w:adjustRightInd/>
        <w:spacing w:before="0" w:after="0" w:line="360" w:lineRule="auto"/>
        <w:ind w:left="0" w:right="0"/>
        <w:rPr>
          <w:rFonts w:ascii="宋体" w:hAnsi="宋体"/>
          <w:color w:val="auto"/>
          <w:sz w:val="21"/>
          <w:szCs w:val="21"/>
          <w:highlight w:val="none"/>
        </w:rPr>
      </w:pPr>
    </w:p>
    <w:p>
      <w:pPr>
        <w:pStyle w:val="54"/>
        <w:pageBreakBefore/>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3"/>
        <w:spacing w:before="40" w:after="40" w:line="240" w:lineRule="auto"/>
        <w:jc w:val="center"/>
        <w:rPr>
          <w:rFonts w:ascii="Times New Roman" w:hAnsi="Times New Roman" w:eastAsia="宋体"/>
          <w:color w:val="auto"/>
          <w:highlight w:val="none"/>
        </w:rPr>
      </w:pPr>
      <w:bookmarkStart w:id="169" w:name="_Toc92268619"/>
      <w:bookmarkStart w:id="170" w:name="_Toc4837"/>
      <w:bookmarkStart w:id="171" w:name="_Toc12663"/>
      <w:bookmarkStart w:id="172" w:name="_Toc101965690"/>
      <w:bookmarkStart w:id="173" w:name="_Toc10245"/>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bookmarkEnd w:id="169"/>
      <w:bookmarkEnd w:id="170"/>
      <w:bookmarkEnd w:id="171"/>
      <w:bookmarkEnd w:id="172"/>
      <w:bookmarkEnd w:id="173"/>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3"/>
        <w:pageBreakBefore/>
        <w:spacing w:before="40" w:after="40" w:line="240" w:lineRule="auto"/>
        <w:jc w:val="center"/>
        <w:rPr>
          <w:rFonts w:ascii="Times New Roman" w:hAnsi="Times New Roman" w:eastAsia="宋体"/>
          <w:color w:val="auto"/>
          <w:highlight w:val="none"/>
        </w:rPr>
      </w:pPr>
      <w:bookmarkStart w:id="174" w:name="_Toc17089"/>
      <w:bookmarkStart w:id="175" w:name="_Toc92268620"/>
      <w:bookmarkStart w:id="176" w:name="_Toc9976"/>
      <w:bookmarkStart w:id="177" w:name="_Toc101965691"/>
      <w:bookmarkStart w:id="178" w:name="_Toc12606"/>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bookmarkEnd w:id="174"/>
      <w:bookmarkEnd w:id="175"/>
      <w:bookmarkEnd w:id="176"/>
      <w:bookmarkEnd w:id="177"/>
      <w:bookmarkEnd w:id="178"/>
    </w:p>
    <w:p>
      <w:pPr>
        <w:pStyle w:val="54"/>
        <w:adjustRightInd/>
        <w:spacing w:before="0" w:after="0" w:line="360" w:lineRule="auto"/>
        <w:ind w:left="0" w:right="0"/>
        <w:rPr>
          <w:rFonts w:ascii="宋体" w:hAnsi="宋体"/>
          <w:color w:val="auto"/>
          <w:sz w:val="21"/>
          <w:szCs w:val="21"/>
          <w:highlight w:val="none"/>
        </w:rPr>
      </w:pPr>
    </w:p>
    <w:p>
      <w:pPr>
        <w:pStyle w:val="4"/>
        <w:rPr>
          <w:rFonts w:ascii="宋体" w:hAnsi="宋体"/>
          <w:b w:val="0"/>
          <w:color w:val="auto"/>
          <w:sz w:val="21"/>
          <w:szCs w:val="21"/>
          <w:highlight w:val="none"/>
        </w:rPr>
      </w:pPr>
      <w:bookmarkStart w:id="179" w:name="_Toc92268621"/>
      <w:r>
        <w:rPr>
          <w:rFonts w:ascii="宋体" w:hAnsi="宋体"/>
          <w:b w:val="0"/>
          <w:color w:val="auto"/>
          <w:highlight w:val="none"/>
        </w:rPr>
        <w:t>1</w:t>
      </w:r>
      <w:r>
        <w:rPr>
          <w:rFonts w:hint="eastAsia" w:ascii="宋体" w:hAnsi="宋体"/>
          <w:b w:val="0"/>
          <w:color w:val="auto"/>
          <w:highlight w:val="none"/>
        </w:rPr>
        <w:t>.税率确认函</w:t>
      </w:r>
      <w:bookmarkEnd w:id="179"/>
    </w:p>
    <w:p>
      <w:pPr>
        <w:pStyle w:val="4"/>
        <w:rPr>
          <w:rFonts w:ascii="宋体" w:hAnsi="宋体"/>
          <w:b w:val="0"/>
          <w:color w:val="auto"/>
          <w:highlight w:val="none"/>
        </w:rPr>
      </w:pPr>
      <w:bookmarkStart w:id="180" w:name="_Toc92268622"/>
      <w:r>
        <w:rPr>
          <w:rFonts w:hint="eastAsia" w:ascii="宋体" w:hAnsi="宋体"/>
          <w:b w:val="0"/>
          <w:color w:val="auto"/>
          <w:highlight w:val="none"/>
        </w:rPr>
        <w:t>2.中选文件分项报价表</w:t>
      </w:r>
      <w:bookmarkEnd w:id="180"/>
    </w:p>
    <w:p>
      <w:pPr>
        <w:pStyle w:val="4"/>
        <w:rPr>
          <w:rFonts w:ascii="宋体" w:hAnsi="宋体"/>
          <w:b w:val="0"/>
          <w:color w:val="auto"/>
          <w:highlight w:val="none"/>
        </w:rPr>
      </w:pPr>
      <w:bookmarkStart w:id="181" w:name="_Toc92268623"/>
      <w:r>
        <w:rPr>
          <w:rFonts w:hint="eastAsia" w:ascii="宋体" w:hAnsi="宋体"/>
          <w:b w:val="0"/>
          <w:color w:val="auto"/>
          <w:highlight w:val="none"/>
        </w:rPr>
        <w:t>3.含税分项报价汇总表</w:t>
      </w:r>
      <w:bookmarkEnd w:id="181"/>
    </w:p>
    <w:p>
      <w:pPr>
        <w:pStyle w:val="4"/>
        <w:rPr>
          <w:color w:val="auto"/>
          <w:highlight w:val="none"/>
        </w:rPr>
      </w:pPr>
      <w:r>
        <w:rPr>
          <w:rFonts w:hint="eastAsia" w:ascii="宋体" w:hAnsi="宋体"/>
          <w:b w:val="0"/>
          <w:color w:val="auto"/>
          <w:highlight w:val="none"/>
        </w:rPr>
        <w:t>4.含税分项分线报价表</w:t>
      </w:r>
    </w:p>
    <w:p>
      <w:pPr>
        <w:pStyle w:val="54"/>
        <w:adjustRightInd/>
        <w:spacing w:before="0" w:after="0" w:line="360" w:lineRule="auto"/>
        <w:ind w:left="0" w:right="0"/>
        <w:rPr>
          <w:rFonts w:ascii="宋体" w:hAnsi="宋体"/>
          <w:color w:val="auto"/>
          <w:sz w:val="21"/>
          <w:szCs w:val="21"/>
          <w:highlight w:val="none"/>
        </w:rPr>
      </w:pPr>
    </w:p>
    <w:p>
      <w:pPr>
        <w:pageBreakBefore/>
        <w:spacing w:before="0" w:after="0" w:afterAutospacing="0"/>
        <w:ind w:right="0"/>
        <w:outlineLvl w:val="2"/>
        <w:rPr>
          <w:rFonts w:ascii="宋体" w:hAnsi="宋体"/>
          <w:b/>
          <w:color w:val="auto"/>
          <w:sz w:val="24"/>
          <w:szCs w:val="24"/>
          <w:highlight w:val="none"/>
        </w:rPr>
      </w:pPr>
      <w:r>
        <w:rPr>
          <w:rFonts w:hint="eastAsia" w:ascii="宋体" w:hAnsi="宋体"/>
          <w:b/>
          <w:color w:val="auto"/>
          <w:sz w:val="24"/>
          <w:szCs w:val="24"/>
          <w:highlight w:val="none"/>
        </w:rPr>
        <w:t>附件3.1 含税分项报价汇总表</w:t>
      </w:r>
    </w:p>
    <w:p>
      <w:pPr>
        <w:spacing w:before="0" w:after="0" w:afterAutospacing="0"/>
        <w:ind w:right="0" w:firstLine="0"/>
        <w:jc w:val="center"/>
        <w:rPr>
          <w:rFonts w:ascii="宋体" w:hAnsi="宋体"/>
          <w:b/>
          <w:color w:val="auto"/>
          <w:sz w:val="24"/>
          <w:szCs w:val="24"/>
          <w:highlight w:val="none"/>
        </w:rPr>
      </w:pPr>
      <w:r>
        <w:rPr>
          <w:rFonts w:hint="eastAsia" w:ascii="宋体" w:hAnsi="宋体"/>
          <w:b/>
          <w:color w:val="auto"/>
          <w:sz w:val="24"/>
          <w:szCs w:val="24"/>
          <w:highlight w:val="none"/>
        </w:rPr>
        <w:t>含税分项报价汇总表</w:t>
      </w:r>
    </w:p>
    <w:p>
      <w:pPr>
        <w:spacing w:before="0" w:after="0" w:afterAutospacing="0"/>
        <w:ind w:left="0" w:right="0" w:firstLine="0"/>
        <w:rPr>
          <w:rFonts w:ascii="宋体" w:hAnsi="宋体"/>
          <w:color w:val="auto"/>
          <w:highlight w:val="none"/>
        </w:rPr>
      </w:pPr>
    </w:p>
    <w:tbl>
      <w:tblPr>
        <w:tblStyle w:val="28"/>
        <w:tblW w:w="10332" w:type="dxa"/>
        <w:jc w:val="center"/>
        <w:tblLayout w:type="fixed"/>
        <w:tblCellMar>
          <w:top w:w="0" w:type="dxa"/>
          <w:left w:w="108" w:type="dxa"/>
          <w:bottom w:w="0" w:type="dxa"/>
          <w:right w:w="108" w:type="dxa"/>
        </w:tblCellMar>
      </w:tblPr>
      <w:tblGrid>
        <w:gridCol w:w="594"/>
        <w:gridCol w:w="639"/>
        <w:gridCol w:w="639"/>
        <w:gridCol w:w="639"/>
        <w:gridCol w:w="639"/>
        <w:gridCol w:w="638"/>
        <w:gridCol w:w="638"/>
        <w:gridCol w:w="638"/>
        <w:gridCol w:w="638"/>
        <w:gridCol w:w="638"/>
        <w:gridCol w:w="638"/>
        <w:gridCol w:w="638"/>
        <w:gridCol w:w="638"/>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1号线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2号线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3号线</w:t>
            </w:r>
          </w:p>
        </w:tc>
        <w:tc>
          <w:tcPr>
            <w:tcW w:w="638" w:type="dxa"/>
            <w:tcBorders>
              <w:top w:val="single" w:color="auto" w:sz="4" w:space="0"/>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r>
              <w:rPr>
                <w:rFonts w:ascii="宋体" w:hAnsi="宋体"/>
                <w:color w:val="auto"/>
                <w:sz w:val="15"/>
                <w:szCs w:val="15"/>
                <w:highlight w:val="none"/>
              </w:rPr>
              <w:t>……</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总数量④=①+②+③+</w:t>
            </w:r>
            <w:r>
              <w:rPr>
                <w:rFonts w:ascii="宋体" w:hAnsi="宋体"/>
                <w:color w:val="auto"/>
                <w:sz w:val="15"/>
                <w:szCs w:val="15"/>
                <w:highlight w:val="none"/>
              </w:rPr>
              <w:t>……</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不含税单价(元)⑤</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不含税合价(元)⑥=⑤×④</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jc w:val="center"/>
              <w:rPr>
                <w:rFonts w:ascii="宋体" w:hAnsi="宋体"/>
                <w:color w:val="auto"/>
                <w:sz w:val="15"/>
                <w:szCs w:val="15"/>
                <w:highlight w:val="none"/>
              </w:rPr>
            </w:pPr>
            <w:r>
              <w:rPr>
                <w:rFonts w:hint="eastAsia" w:ascii="宋体" w:hAnsi="宋体"/>
                <w:color w:val="auto"/>
                <w:sz w:val="15"/>
                <w:szCs w:val="15"/>
                <w:highlight w:val="none"/>
              </w:rPr>
              <w:t>税率⑦</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含税单价(元) ⑧=⑤×⑦</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含税合价(元) ⑨=⑧×④</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数量①</w:t>
            </w:r>
          </w:p>
        </w:tc>
        <w:tc>
          <w:tcPr>
            <w:tcW w:w="638"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数量②</w:t>
            </w:r>
          </w:p>
        </w:tc>
        <w:tc>
          <w:tcPr>
            <w:tcW w:w="638" w:type="dxa"/>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数量③</w:t>
            </w:r>
          </w:p>
        </w:tc>
        <w:tc>
          <w:tcPr>
            <w:tcW w:w="638" w:type="dxa"/>
            <w:tcBorders>
              <w:top w:val="single" w:color="auto" w:sz="4" w:space="0"/>
              <w:left w:val="single" w:color="auto" w:sz="4" w:space="0"/>
              <w:bottom w:val="single" w:color="000000" w:sz="4" w:space="0"/>
              <w:right w:val="single" w:color="auto" w:sz="4" w:space="0"/>
            </w:tcBorders>
          </w:tcPr>
          <w:p>
            <w:pPr>
              <w:spacing w:line="240" w:lineRule="auto"/>
              <w:ind w:left="0" w:firstLine="0"/>
              <w:rPr>
                <w:rFonts w:ascii="宋体" w:hAnsi="宋体"/>
                <w:color w:val="auto"/>
                <w:sz w:val="15"/>
                <w:szCs w:val="15"/>
                <w:highlight w:val="none"/>
              </w:rPr>
            </w:pPr>
            <w:r>
              <w:rPr>
                <w:rFonts w:ascii="宋体" w:hAnsi="宋体"/>
                <w:color w:val="auto"/>
                <w:sz w:val="15"/>
                <w:szCs w:val="15"/>
                <w:highlight w:val="none"/>
              </w:rPr>
              <w:t>……</w:t>
            </w: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000000"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1号线小计</w:t>
            </w:r>
          </w:p>
        </w:tc>
        <w:tc>
          <w:tcPr>
            <w:tcW w:w="6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2号线小计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3号线小计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ascii="宋体" w:hAnsi="宋体"/>
                <w:color w:val="auto"/>
                <w:sz w:val="18"/>
                <w:szCs w:val="18"/>
                <w:highlight w:val="none"/>
              </w:rPr>
              <w:t>………</w:t>
            </w: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同一规格、型号的货物、材料在各分项报价中应为同一单价。</w:t>
      </w:r>
      <w:r>
        <w:rPr>
          <w:rFonts w:hint="eastAsia" w:ascii="宋体" w:hAnsi="宋体"/>
          <w:color w:val="auto"/>
          <w:highlight w:val="none"/>
          <w:lang w:eastAsia="zh-CN"/>
        </w:rPr>
        <w:t>比选申请人</w:t>
      </w:r>
      <w:r>
        <w:rPr>
          <w:rFonts w:hint="eastAsia" w:ascii="宋体" w:hAnsi="宋体"/>
          <w:color w:val="auto"/>
          <w:highlight w:val="none"/>
        </w:rPr>
        <w:t>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0"/>
          <w:numId w:val="1"/>
        </w:numPr>
        <w:spacing w:before="0" w:after="0" w:afterAutospacing="0"/>
        <w:ind w:left="0" w:right="0" w:firstLine="0"/>
        <w:rPr>
          <w:rFonts w:ascii="宋体" w:hAnsi="宋体"/>
          <w:color w:val="auto"/>
          <w:highlight w:val="none"/>
        </w:rPr>
      </w:pPr>
      <w:r>
        <w:rPr>
          <w:rFonts w:hint="eastAsia" w:ascii="宋体" w:hAnsi="宋体"/>
          <w:color w:val="auto"/>
          <w:highlight w:val="none"/>
        </w:rPr>
        <w:t>含税价格计算保留小数点后两位，含税合价为单价与数量的乘积，合同总价为分项合价之和。</w:t>
      </w:r>
    </w:p>
    <w:p>
      <w:pPr>
        <w:numPr>
          <w:ilvl w:val="0"/>
          <w:numId w:val="1"/>
        </w:numPr>
        <w:spacing w:before="0" w:after="0" w:afterAutospacing="0"/>
        <w:ind w:left="0" w:right="0" w:firstLine="0"/>
        <w:rPr>
          <w:rFonts w:ascii="宋体" w:hAnsi="宋体"/>
          <w:color w:val="auto"/>
          <w:highlight w:val="none"/>
        </w:rPr>
      </w:pPr>
      <w:r>
        <w:rPr>
          <w:rFonts w:hint="eastAsia" w:ascii="宋体" w:hAnsi="宋体"/>
          <w:color w:val="auto"/>
          <w:highlight w:val="none"/>
        </w:rPr>
        <w:t>本表仅依据中标不含税价格及乙方《税率确认函》内容补充了含税价格，其他内容按中标人中标文件的分项报价表执行。</w:t>
      </w:r>
    </w:p>
    <w:p>
      <w:pPr>
        <w:spacing w:before="0" w:after="0" w:afterAutospacing="0"/>
        <w:ind w:right="0" w:firstLine="0"/>
        <w:jc w:val="center"/>
        <w:rPr>
          <w:rFonts w:ascii="宋体" w:hAnsi="宋体"/>
          <w:b/>
          <w:color w:val="auto"/>
          <w:sz w:val="24"/>
          <w:szCs w:val="24"/>
          <w:highlight w:val="none"/>
        </w:rPr>
      </w:pPr>
    </w:p>
    <w:p>
      <w:pPr>
        <w:pageBreakBefore/>
        <w:spacing w:before="0" w:after="0" w:afterAutospacing="0"/>
        <w:ind w:right="0"/>
        <w:outlineLvl w:val="2"/>
        <w:rPr>
          <w:rFonts w:ascii="宋体" w:hAnsi="宋体"/>
          <w:b/>
          <w:color w:val="auto"/>
          <w:sz w:val="24"/>
          <w:szCs w:val="24"/>
          <w:highlight w:val="none"/>
        </w:rPr>
      </w:pPr>
      <w:r>
        <w:rPr>
          <w:rFonts w:hint="eastAsia" w:ascii="宋体" w:hAnsi="宋体"/>
          <w:b/>
          <w:color w:val="auto"/>
          <w:sz w:val="24"/>
          <w:szCs w:val="24"/>
          <w:highlight w:val="none"/>
        </w:rPr>
        <w:t>附件3.2 含税分项分线报价表</w:t>
      </w:r>
    </w:p>
    <w:p>
      <w:pPr>
        <w:pStyle w:val="12"/>
        <w:rPr>
          <w:color w:val="auto"/>
          <w:highlight w:val="none"/>
        </w:rPr>
      </w:pPr>
    </w:p>
    <w:p>
      <w:pPr>
        <w:spacing w:before="0" w:after="0" w:afterAutospacing="0"/>
        <w:ind w:right="0" w:firstLine="0"/>
        <w:jc w:val="center"/>
        <w:rPr>
          <w:rFonts w:ascii="宋体" w:hAnsi="宋体"/>
          <w:b/>
          <w:color w:val="auto"/>
          <w:sz w:val="24"/>
          <w:szCs w:val="24"/>
          <w:highlight w:val="none"/>
        </w:rPr>
      </w:pPr>
      <w:r>
        <w:rPr>
          <w:rFonts w:hint="eastAsia" w:ascii="宋体" w:hAnsi="宋体"/>
          <w:b/>
          <w:color w:val="auto"/>
          <w:sz w:val="24"/>
          <w:szCs w:val="24"/>
          <w:highlight w:val="none"/>
        </w:rPr>
        <w:t>含税分项分线报价表（</w:t>
      </w:r>
      <w:r>
        <w:rPr>
          <w:rFonts w:hint="eastAsia" w:ascii="宋体" w:hAnsi="宋体"/>
          <w:b/>
          <w:color w:val="auto"/>
          <w:sz w:val="24"/>
          <w:szCs w:val="24"/>
          <w:highlight w:val="none"/>
          <w:u w:val="single"/>
        </w:rPr>
        <w:t>（填写）</w:t>
      </w:r>
      <w:r>
        <w:rPr>
          <w:rFonts w:hint="eastAsia" w:ascii="宋体" w:hAnsi="宋体"/>
          <w:b/>
          <w:color w:val="auto"/>
          <w:sz w:val="24"/>
          <w:szCs w:val="24"/>
          <w:highlight w:val="none"/>
        </w:rPr>
        <w:t>号线）</w:t>
      </w:r>
    </w:p>
    <w:p>
      <w:pPr>
        <w:spacing w:before="0" w:after="0" w:afterAutospacing="0"/>
        <w:ind w:left="0" w:right="0" w:firstLine="0"/>
        <w:rPr>
          <w:rFonts w:ascii="宋体" w:hAnsi="宋体"/>
          <w:color w:val="auto"/>
          <w:highlight w:val="none"/>
        </w:rPr>
      </w:pPr>
    </w:p>
    <w:tbl>
      <w:tblPr>
        <w:tblStyle w:val="28"/>
        <w:tblW w:w="9301" w:type="dxa"/>
        <w:jc w:val="center"/>
        <w:tblLayout w:type="fixed"/>
        <w:tblCellMar>
          <w:top w:w="0" w:type="dxa"/>
          <w:left w:w="108" w:type="dxa"/>
          <w:bottom w:w="0" w:type="dxa"/>
          <w:right w:w="108" w:type="dxa"/>
        </w:tblCellMar>
      </w:tblPr>
      <w:tblGrid>
        <w:gridCol w:w="598"/>
        <w:gridCol w:w="709"/>
        <w:gridCol w:w="567"/>
        <w:gridCol w:w="840"/>
        <w:gridCol w:w="561"/>
        <w:gridCol w:w="561"/>
        <w:gridCol w:w="561"/>
        <w:gridCol w:w="561"/>
        <w:gridCol w:w="969"/>
        <w:gridCol w:w="964"/>
        <w:gridCol w:w="709"/>
        <w:gridCol w:w="851"/>
        <w:gridCol w:w="850"/>
      </w:tblGrid>
      <w:tr>
        <w:tblPrEx>
          <w:tblCellMar>
            <w:top w:w="0" w:type="dxa"/>
            <w:left w:w="108" w:type="dxa"/>
            <w:bottom w:w="0" w:type="dxa"/>
            <w:right w:w="108" w:type="dxa"/>
          </w:tblCellMar>
        </w:tblPrEx>
        <w:trPr>
          <w:trHeight w:val="851" w:hRule="atLeast"/>
          <w:jc w:val="center"/>
        </w:trPr>
        <w:tc>
          <w:tcPr>
            <w:tcW w:w="598"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合同清单序号</w:t>
            </w:r>
          </w:p>
        </w:tc>
        <w:tc>
          <w:tcPr>
            <w:tcW w:w="56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货物名称</w:t>
            </w:r>
          </w:p>
        </w:tc>
        <w:tc>
          <w:tcPr>
            <w:tcW w:w="840"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品牌或厂家</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规格型号</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性能参数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数量①</w:t>
            </w:r>
          </w:p>
        </w:tc>
        <w:tc>
          <w:tcPr>
            <w:tcW w:w="96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不含税单价(元) ②</w:t>
            </w:r>
          </w:p>
        </w:tc>
        <w:tc>
          <w:tcPr>
            <w:tcW w:w="964"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不含税合价(元) ③=①×②</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税率④</w:t>
            </w:r>
          </w:p>
        </w:tc>
        <w:tc>
          <w:tcPr>
            <w:tcW w:w="851"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含税单价(元) ⑤=②×④</w:t>
            </w:r>
          </w:p>
        </w:tc>
        <w:tc>
          <w:tcPr>
            <w:tcW w:w="85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含税合价(元) ⑥=①×⑤</w:t>
            </w: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70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3836" w:type="dxa"/>
            <w:gridSpan w:val="6"/>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合计</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同一规格、型号的货物、材料在各分项报价中应为同一单价。</w:t>
      </w:r>
      <w:r>
        <w:rPr>
          <w:rFonts w:hint="eastAsia" w:ascii="宋体" w:hAnsi="宋体"/>
          <w:color w:val="auto"/>
          <w:highlight w:val="none"/>
          <w:lang w:eastAsia="zh-CN"/>
        </w:rPr>
        <w:t>比选申请人</w:t>
      </w:r>
      <w:r>
        <w:rPr>
          <w:rFonts w:hint="eastAsia" w:ascii="宋体" w:hAnsi="宋体"/>
          <w:color w:val="auto"/>
          <w:highlight w:val="none"/>
        </w:rPr>
        <w:t>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0"/>
          <w:numId w:val="1"/>
        </w:numPr>
        <w:spacing w:before="0" w:after="0" w:afterAutospacing="0"/>
        <w:ind w:left="0" w:right="0" w:firstLine="0"/>
        <w:rPr>
          <w:rFonts w:ascii="宋体" w:hAnsi="宋体"/>
          <w:color w:val="auto"/>
          <w:highlight w:val="none"/>
        </w:rPr>
      </w:pPr>
      <w:r>
        <w:rPr>
          <w:rFonts w:hint="eastAsia" w:ascii="宋体" w:hAnsi="宋体"/>
          <w:color w:val="auto"/>
          <w:highlight w:val="none"/>
        </w:rPr>
        <w:t>含税价格计算保留小数点后两位，含税合价为单价与数量的乘积，合同总价为分项合价之和。</w:t>
      </w:r>
    </w:p>
    <w:p>
      <w:pPr>
        <w:numPr>
          <w:ilvl w:val="0"/>
          <w:numId w:val="1"/>
        </w:numPr>
        <w:spacing w:before="0" w:after="0" w:afterAutospacing="0"/>
        <w:ind w:left="0" w:right="0" w:firstLine="0"/>
        <w:rPr>
          <w:rFonts w:ascii="宋体" w:hAnsi="宋体"/>
          <w:color w:val="auto"/>
          <w:highlight w:val="none"/>
        </w:rPr>
      </w:pPr>
      <w:r>
        <w:rPr>
          <w:rFonts w:hint="eastAsia" w:ascii="宋体" w:hAnsi="宋体"/>
          <w:color w:val="auto"/>
          <w:highlight w:val="none"/>
        </w:rPr>
        <w:t>本表仅依据中选不含税价格及乙方《税率确认函》内容补充了含税价格，其他内容按中标人中标文件的分项报价表执行。</w:t>
      </w:r>
    </w:p>
    <w:p>
      <w:pPr>
        <w:spacing w:before="0" w:after="0" w:afterAutospacing="0"/>
        <w:ind w:right="0"/>
        <w:rPr>
          <w:rFonts w:ascii="宋体" w:hAnsi="宋体"/>
          <w:color w:val="auto"/>
          <w:highlight w:val="none"/>
        </w:rPr>
      </w:pPr>
    </w:p>
    <w:p>
      <w:pPr>
        <w:spacing w:before="0" w:after="0"/>
        <w:ind w:left="699" w:leftChars="333" w:right="0" w:firstLine="930" w:firstLineChars="441"/>
        <w:rPr>
          <w:rFonts w:ascii="宋体" w:hAnsi="宋体"/>
          <w:b/>
          <w:color w:val="auto"/>
          <w:highlight w:val="none"/>
        </w:rPr>
      </w:pPr>
    </w:p>
    <w:p>
      <w:pPr>
        <w:spacing w:before="0" w:after="0"/>
        <w:ind w:left="699" w:leftChars="333" w:right="0" w:firstLine="930" w:firstLineChars="441"/>
        <w:rPr>
          <w:rFonts w:ascii="宋体" w:hAnsi="宋体"/>
          <w:b/>
          <w:color w:val="auto"/>
          <w:highlight w:val="none"/>
          <w:u w:val="single"/>
        </w:rPr>
      </w:pPr>
    </w:p>
    <w:p>
      <w:pPr>
        <w:pageBreakBefore/>
        <w:spacing w:before="0"/>
        <w:ind w:left="811" w:right="0" w:hanging="811" w:hangingChars="338"/>
        <w:jc w:val="center"/>
        <w:outlineLvl w:val="1"/>
        <w:rPr>
          <w:rFonts w:ascii="宋体" w:hAnsi="宋体"/>
          <w:color w:val="auto"/>
          <w:sz w:val="24"/>
          <w:szCs w:val="24"/>
          <w:highlight w:val="none"/>
        </w:rPr>
      </w:pPr>
      <w:bookmarkStart w:id="182" w:name="_Toc16006"/>
      <w:bookmarkStart w:id="183" w:name="_Toc101965692"/>
      <w:bookmarkStart w:id="184" w:name="_Toc26459"/>
      <w:bookmarkStart w:id="185" w:name="_Toc13489"/>
      <w:bookmarkStart w:id="186" w:name="_Toc12256"/>
      <w:bookmarkStart w:id="187" w:name="_Toc2614"/>
      <w:bookmarkStart w:id="188" w:name="_Toc18727"/>
      <w:bookmarkStart w:id="189" w:name="_Toc390098464"/>
      <w:bookmarkStart w:id="190" w:name="_Toc25750635"/>
      <w:bookmarkStart w:id="191" w:name="_Toc14287"/>
      <w:bookmarkStart w:id="192" w:name="_Toc15707"/>
      <w:bookmarkStart w:id="193" w:name="_Toc370933855"/>
      <w:bookmarkStart w:id="194" w:name="_Toc378514952"/>
      <w:bookmarkStart w:id="195" w:name="_Toc6054"/>
      <w:bookmarkStart w:id="196" w:name="_Toc25643"/>
      <w:bookmarkStart w:id="197" w:name="_Toc10730"/>
      <w:bookmarkStart w:id="198" w:name="_Toc43"/>
      <w:bookmarkStart w:id="199" w:name="_Toc28024"/>
      <w:bookmarkStart w:id="200" w:name="_Toc4032"/>
      <w:bookmarkStart w:id="201" w:name="_Toc22880"/>
      <w:bookmarkStart w:id="202" w:name="_Toc7961"/>
      <w:bookmarkStart w:id="203" w:name="_Toc385427838"/>
      <w:bookmarkStart w:id="204" w:name="_Toc20484"/>
      <w:bookmarkStart w:id="205" w:name="_Toc19920"/>
      <w:bookmarkStart w:id="206" w:name="_Toc492478763"/>
      <w:bookmarkStart w:id="207" w:name="_Toc12080"/>
      <w:bookmarkStart w:id="208" w:name="_Toc29932"/>
      <w:bookmarkStart w:id="209" w:name="_Toc31691"/>
      <w:r>
        <w:rPr>
          <w:rFonts w:hint="eastAsia" w:ascii="宋体" w:hAnsi="宋体"/>
          <w:color w:val="auto"/>
          <w:sz w:val="24"/>
          <w:szCs w:val="24"/>
          <w:highlight w:val="none"/>
        </w:rPr>
        <w:t>第四部分 合同条款</w:t>
      </w:r>
      <w:bookmarkEnd w:id="182"/>
      <w:bookmarkEnd w:id="183"/>
      <w:bookmarkEnd w:id="184"/>
      <w:bookmarkEnd w:id="185"/>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1.定义及解释</w:t>
      </w:r>
    </w:p>
    <w:p>
      <w:pPr>
        <w:numPr>
          <w:ilvl w:val="1"/>
          <w:numId w:val="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w:t>
      </w: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“货物”系指乙方按招合同规定向甲方提供的货物、材料、机械、仪器仪表、工具、软件、手册及其它有关资料等。</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w:t>
      </w:r>
      <w:r>
        <w:rPr>
          <w:rFonts w:hint="eastAsia" w:ascii="宋体" w:hAnsi="宋体"/>
          <w:color w:val="auto"/>
          <w:highlight w:val="none"/>
          <w:lang w:eastAsia="zh-CN"/>
        </w:rPr>
        <w:t>乙方</w:t>
      </w:r>
      <w:r>
        <w:rPr>
          <w:rFonts w:hint="eastAsia" w:ascii="宋体" w:hAnsi="宋体"/>
          <w:color w:val="auto"/>
          <w:highlight w:val="none"/>
        </w:rPr>
        <w:t>须向</w:t>
      </w:r>
      <w:r>
        <w:rPr>
          <w:rFonts w:hint="eastAsia" w:ascii="宋体" w:hAnsi="宋体"/>
          <w:color w:val="auto"/>
          <w:highlight w:val="none"/>
          <w:lang w:eastAsia="zh-CN"/>
        </w:rPr>
        <w:t>比选</w:t>
      </w:r>
      <w:r>
        <w:rPr>
          <w:rFonts w:hint="eastAsia" w:ascii="宋体" w:hAnsi="宋体"/>
          <w:color w:val="auto"/>
          <w:highlight w:val="none"/>
        </w:rPr>
        <w:t>人提供的用于系统维护、更换、修复的零部件、材料。</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“专用工具及仪器仪表”系指乙方人须向甲方提供的用于系统维护、更换、修复的专用工具及仪器仪表。</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w:t>
      </w:r>
      <w:r>
        <w:rPr>
          <w:rFonts w:hint="eastAsia" w:ascii="宋体" w:hAnsi="宋体"/>
          <w:color w:val="auto"/>
          <w:highlight w:val="none"/>
          <w:lang w:eastAsia="zh-CN"/>
        </w:rPr>
        <w:t>比选</w:t>
      </w:r>
      <w:r>
        <w:rPr>
          <w:rFonts w:hint="eastAsia" w:ascii="宋体" w:hAnsi="宋体"/>
          <w:color w:val="auto"/>
          <w:highlight w:val="none"/>
        </w:rPr>
        <w:t>文件规定乙方须承担的与供货有关的辅助服务，包括但不限于详细设计、设计联络、设备及材料的软硬件开发与制造、深化设计、</w:t>
      </w:r>
      <w:r>
        <w:rPr>
          <w:rFonts w:hint="eastAsia" w:ascii="宋体" w:hAnsi="宋体" w:cs="Arial"/>
          <w:color w:val="auto"/>
          <w:highlight w:val="none"/>
        </w:rPr>
        <w:t>系统集成、生产监造、</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工厂测试、出厂检验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消防验收、</w:t>
      </w:r>
      <w:r>
        <w:rPr>
          <w:rFonts w:hint="eastAsia" w:ascii="宋体" w:hAnsi="宋体"/>
          <w:color w:val="auto"/>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并确保系统通过验收及按要求时间节点开通、</w:t>
      </w:r>
      <w:r>
        <w:rPr>
          <w:rFonts w:hint="eastAsia" w:ascii="宋体" w:hAnsi="宋体"/>
          <w:color w:val="auto"/>
          <w:highlight w:val="none"/>
        </w:rPr>
        <w:t>其他伴随服务和</w:t>
      </w:r>
      <w:r>
        <w:rPr>
          <w:rFonts w:hint="eastAsia" w:ascii="宋体" w:hAnsi="宋体"/>
          <w:color w:val="auto"/>
          <w:highlight w:val="none"/>
          <w:lang w:eastAsia="zh-CN"/>
        </w:rPr>
        <w:t>乙方</w:t>
      </w:r>
      <w:r>
        <w:rPr>
          <w:rFonts w:hint="eastAsia" w:ascii="宋体" w:hAnsi="宋体"/>
          <w:color w:val="auto"/>
          <w:highlight w:val="none"/>
        </w:rPr>
        <w:t>应承担的其它义务。</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“税费”仅指增值税。其他税费应包含在不含税价格内。</w:t>
      </w:r>
    </w:p>
    <w:p>
      <w:pPr>
        <w:numPr>
          <w:ilvl w:val="2"/>
          <w:numId w:val="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“质量保证期”指合同货物验收合格后，乙方按合同约定保证合同货物正常使用，并负责解决合同货物存在的任何质量问题的期限。</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2"/>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w:t>
      </w:r>
      <w:r>
        <w:rPr>
          <w:rFonts w:hint="eastAsia" w:ascii="宋体" w:hAnsi="宋体" w:cs="Arial"/>
          <w:b/>
          <w:color w:val="auto"/>
          <w:highlight w:val="none"/>
          <w:lang w:eastAsia="zh-CN"/>
        </w:rPr>
        <w:t>南宁轨道交通运营有限公司</w:t>
      </w:r>
      <w:r>
        <w:rPr>
          <w:rFonts w:ascii="宋体" w:hAnsi="宋体" w:cs="Arial"/>
          <w:b/>
          <w:color w:val="auto"/>
          <w:highlight w:val="none"/>
        </w:rPr>
        <w:t>），相关费用包含在乙方的合同价款中，甲方不再另行支付。中华人民共和国强制检定的工作计量器具明细目录内的仪器仪表必须出具第三方计量检定报告。</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“质保期”系指质量三包的期限。</w:t>
      </w:r>
    </w:p>
    <w:p>
      <w:pPr>
        <w:numPr>
          <w:ilvl w:val="2"/>
          <w:numId w:val="2"/>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“保质期”系指在特定的的贮存条件下，保持品质的期限。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1.1.24“欺诈行为”是指为了影响采购过程或合同实施过程而谎报事实的行为。</w:t>
      </w:r>
    </w:p>
    <w:p>
      <w:pPr>
        <w:numPr>
          <w:ilvl w:val="1"/>
          <w:numId w:val="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2.适用性</w:t>
      </w:r>
    </w:p>
    <w:p>
      <w:pPr>
        <w:numPr>
          <w:ilvl w:val="1"/>
          <w:numId w:val="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3.来源地</w:t>
      </w:r>
    </w:p>
    <w:p>
      <w:pPr>
        <w:numPr>
          <w:ilvl w:val="1"/>
          <w:numId w:val="4"/>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4"/>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4"/>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4.标准</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5.合同文件、资料及使用</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w:t>
      </w:r>
      <w:r>
        <w:rPr>
          <w:rFonts w:hint="eastAsia" w:ascii="宋体" w:hAnsi="宋体"/>
          <w:color w:val="auto"/>
          <w:highlight w:val="none"/>
          <w:lang w:eastAsia="zh-CN"/>
        </w:rPr>
        <w:t>南宁轨道交通运营有限公司</w:t>
      </w:r>
      <w:r>
        <w:rPr>
          <w:rFonts w:hint="eastAsia" w:ascii="宋体" w:hAnsi="宋体"/>
          <w:color w:val="auto"/>
          <w:highlight w:val="none"/>
        </w:rPr>
        <w:t>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6.知识产权</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7.价格</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7.1在合同有效期内综合单价（不含增值税）固定不变，乙方根据甲方每批次交货通知中要求的货物种类、数量按时供货据实结算。乙方不得以任何理由予以合同价格上浮、上调、上涨，但如属经双方协商同意变更的情况除外，</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7.3合同金额：含税人民币</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），税率</w:t>
      </w:r>
      <w:r>
        <w:rPr>
          <w:rFonts w:hint="eastAsia" w:ascii="宋体" w:hAnsi="宋体"/>
          <w:color w:val="auto"/>
          <w:highlight w:val="none"/>
          <w:u w:val="single"/>
        </w:rPr>
        <w:t xml:space="preserve">  </w:t>
      </w:r>
      <w:r>
        <w:rPr>
          <w:rFonts w:hint="eastAsia" w:ascii="宋体" w:hAnsi="宋体"/>
          <w:color w:val="auto"/>
          <w:highlight w:val="none"/>
        </w:rPr>
        <w:t>%；不含税总金额：</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其中1号线价格：不含税价人民币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  )</w:t>
      </w:r>
      <w:r>
        <w:rPr>
          <w:rFonts w:hint="eastAsia" w:ascii="宋体" w:hAnsi="宋体"/>
          <w:color w:val="auto"/>
          <w:highlight w:val="none"/>
        </w:rPr>
        <w:t>；（如有）</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2号线价格：不含税价人民币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  )</w:t>
      </w:r>
      <w:r>
        <w:rPr>
          <w:rFonts w:hint="eastAsia" w:ascii="宋体" w:hAnsi="宋体"/>
          <w:color w:val="auto"/>
          <w:highlight w:val="none"/>
        </w:rPr>
        <w:t>；（如有）</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3号线价格：不含税价人民币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  )</w:t>
      </w:r>
      <w:r>
        <w:rPr>
          <w:rFonts w:hint="eastAsia" w:ascii="宋体" w:hAnsi="宋体"/>
          <w:color w:val="auto"/>
          <w:highlight w:val="none"/>
        </w:rPr>
        <w:t>；（如有）</w:t>
      </w:r>
      <w:r>
        <w:rPr>
          <w:rFonts w:ascii="宋体" w:hAnsi="宋体"/>
          <w:color w:val="auto"/>
          <w:highlight w:val="none"/>
        </w:rPr>
        <w:t>…………</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8.合同有效期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本合同有效期为自合同生效之日起</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1.5</w:t>
      </w:r>
      <w:r>
        <w:rPr>
          <w:rFonts w:hint="eastAsia" w:ascii="宋体" w:hAnsi="宋体"/>
          <w:color w:val="auto"/>
          <w:highlight w:val="none"/>
          <w:u w:val="single"/>
        </w:rPr>
        <w:t xml:space="preserve"> </w:t>
      </w:r>
      <w:r>
        <w:rPr>
          <w:rFonts w:hint="eastAsia" w:ascii="宋体" w:hAnsi="宋体" w:cs="Arial"/>
          <w:color w:val="auto"/>
          <w:highlight w:val="none"/>
        </w:rPr>
        <w:t>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9.付款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1</w:t>
      </w:r>
      <w:r>
        <w:rPr>
          <w:rFonts w:hint="eastAsia" w:ascii="宋体" w:hAnsi="宋体" w:cs="Arial"/>
          <w:color w:val="auto"/>
          <w:highlight w:val="none"/>
        </w:rPr>
        <w:t>全部货物到货</w:t>
      </w:r>
      <w:r>
        <w:rPr>
          <w:rFonts w:hint="eastAsia" w:ascii="宋体" w:hAnsi="宋体" w:cs="Arial"/>
          <w:color w:val="auto"/>
          <w:highlight w:val="none"/>
          <w:lang w:eastAsia="zh-CN"/>
        </w:rPr>
        <w:t>且完成施工安装</w:t>
      </w:r>
      <w:r>
        <w:rPr>
          <w:rFonts w:hint="eastAsia" w:ascii="宋体" w:hAnsi="宋体" w:cs="Arial"/>
          <w:color w:val="auto"/>
          <w:highlight w:val="none"/>
        </w:rPr>
        <w:t>并验收合格后，乙方根据甲方要求完成档案归档及合同结算经甲方审定后，甲方在收到乙方提供的以下材料后4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③结算审定资料。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④全部货物供货通知。</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⑤全部货物到货验收合格证明。</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eastAsia="宋体" w:cs="Arial"/>
          <w:color w:val="auto"/>
          <w:highlight w:val="none"/>
        </w:rPr>
        <w:t>⑥</w:t>
      </w:r>
      <w:r>
        <w:rPr>
          <w:rFonts w:hint="eastAsia" w:ascii="宋体" w:hAnsi="宋体" w:cs="Arial"/>
          <w:color w:val="auto"/>
          <w:highlight w:val="none"/>
        </w:rPr>
        <w:t>违约情况及处理证明材料（如有）。</w:t>
      </w:r>
    </w:p>
    <w:p>
      <w:pPr>
        <w:tabs>
          <w:tab w:val="left" w:pos="1134"/>
          <w:tab w:val="left" w:pos="8364"/>
        </w:tabs>
        <w:spacing w:before="0" w:after="0" w:afterAutospacing="0"/>
        <w:ind w:left="0" w:right="0" w:firstLine="420" w:firstLineChars="200"/>
        <w:rPr>
          <w:rFonts w:hint="eastAsia" w:ascii="宋体" w:hAnsi="宋体" w:eastAsia="宋体" w:cs="Arial"/>
          <w:color w:val="auto"/>
          <w:highlight w:val="none"/>
          <w:lang w:eastAsia="zh-CN"/>
        </w:rPr>
      </w:pPr>
      <w:r>
        <w:rPr>
          <w:rFonts w:hint="eastAsia" w:ascii="宋体" w:hAnsi="宋体" w:eastAsia="宋体" w:cs="Arial"/>
          <w:i w:val="0"/>
          <w:iCs w:val="0"/>
          <w:caps w:val="0"/>
          <w:color w:val="auto"/>
          <w:spacing w:val="0"/>
          <w:sz w:val="21"/>
          <w:szCs w:val="21"/>
          <w:highlight w:val="none"/>
          <w:shd w:val="clear"/>
        </w:rPr>
        <w:t>⑦全部货物安装完毕验收合格证明</w:t>
      </w:r>
      <w:r>
        <w:rPr>
          <w:rFonts w:hint="eastAsia" w:ascii="宋体" w:hAnsi="宋体" w:eastAsia="宋体" w:cs="Arial"/>
          <w:i w:val="0"/>
          <w:iCs w:val="0"/>
          <w:caps w:val="0"/>
          <w:color w:val="auto"/>
          <w:spacing w:val="0"/>
          <w:sz w:val="21"/>
          <w:szCs w:val="21"/>
          <w:highlight w:val="none"/>
          <w:shd w:val="clear"/>
          <w:lang w:eastAsia="zh-CN"/>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2</w:t>
      </w:r>
      <w:r>
        <w:rPr>
          <w:rFonts w:hint="eastAsia" w:ascii="宋体" w:hAnsi="宋体" w:cs="Arial"/>
          <w:color w:val="auto"/>
          <w:highlight w:val="none"/>
        </w:rPr>
        <w:t>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②双方确认的质保服务合格证明材料。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3</w:t>
      </w:r>
      <w:r>
        <w:rPr>
          <w:rFonts w:hint="eastAsia" w:ascii="宋体" w:hAnsi="宋体" w:cs="Arial"/>
          <w:color w:val="auto"/>
          <w:highlight w:val="none"/>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hint="eastAsia" w:ascii="宋体" w:hAnsi="宋体" w:cs="Arial"/>
          <w:color w:val="auto"/>
          <w:highlight w:val="none"/>
          <w:lang w:eastAsia="zh-CN"/>
        </w:rPr>
      </w:pPr>
      <w:r>
        <w:rPr>
          <w:rFonts w:hint="eastAsia" w:ascii="宋体" w:hAnsi="宋体" w:cs="Arial"/>
          <w:color w:val="auto"/>
          <w:highlight w:val="none"/>
        </w:rPr>
        <w:t>9.</w:t>
      </w:r>
      <w:r>
        <w:rPr>
          <w:rFonts w:hint="eastAsia" w:ascii="宋体" w:hAnsi="宋体" w:cs="Arial"/>
          <w:color w:val="auto"/>
          <w:highlight w:val="none"/>
          <w:lang w:val="en-US" w:eastAsia="zh-CN"/>
        </w:rPr>
        <w:t>4</w:t>
      </w:r>
      <w:r>
        <w:rPr>
          <w:rFonts w:hint="eastAsia" w:ascii="宋体" w:hAnsi="宋体" w:eastAsia="宋体" w:cs="Arial"/>
          <w:i w:val="0"/>
          <w:iCs w:val="0"/>
          <w:caps w:val="0"/>
          <w:color w:val="auto"/>
          <w:spacing w:val="0"/>
          <w:sz w:val="21"/>
          <w:szCs w:val="21"/>
          <w:highlight w:val="none"/>
          <w:shd w:val="clear" w:fill="auto"/>
        </w:rPr>
        <w:t>支付的货币应以人民币支付，但不限于银行转账、汇票、国内信用证、供应链金融产品等支付形式</w:t>
      </w:r>
      <w:r>
        <w:rPr>
          <w:rFonts w:hint="eastAsia" w:ascii="宋体" w:hAnsi="宋体" w:cs="Arial"/>
          <w:color w:val="auto"/>
          <w:highlight w:val="none"/>
          <w:lang w:eastAsia="zh-CN"/>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5</w:t>
      </w:r>
      <w:r>
        <w:rPr>
          <w:rFonts w:hint="eastAsia" w:ascii="宋体" w:hAnsi="宋体" w:cs="Arial"/>
          <w:color w:val="auto"/>
          <w:highlight w:val="none"/>
        </w:rPr>
        <w:t>本合同项下涉及付款的，由甲方组织签订甲方、乙方、丙方的三方协议，乙方按本合同规定的程序向丙方开具发票（开票信息另行提供），由丙方向乙方支付经甲方核准的合同应付价款。</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6</w:t>
      </w:r>
      <w:r>
        <w:rPr>
          <w:rFonts w:hint="eastAsia" w:ascii="宋体" w:hAnsi="宋体" w:cs="Arial"/>
          <w:color w:val="auto"/>
          <w:highlight w:val="none"/>
        </w:rPr>
        <w:t>结算需满足以下条件：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（1）达到合同第26条约定的“合同终止”条件。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（2）乙方根据甲方要求完成项目档案归档。</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（3）本合同有效期满或供货金额累计达到合同金额的100%（含）。</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②全部货物供货通知。</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④合同约定的其他证明资料（如违约情况及处理证明材料）。</w:t>
      </w:r>
    </w:p>
    <w:p>
      <w:pPr>
        <w:tabs>
          <w:tab w:val="left" w:pos="1134"/>
          <w:tab w:val="left" w:pos="8364"/>
        </w:tabs>
        <w:spacing w:before="0" w:after="0" w:afterAutospacing="0"/>
        <w:ind w:left="420" w:leftChars="200" w:right="0" w:firstLine="0"/>
        <w:rPr>
          <w:rFonts w:ascii="宋体" w:hAnsi="宋体"/>
          <w:b/>
          <w:color w:val="auto"/>
          <w:highlight w:val="none"/>
        </w:rPr>
      </w:pPr>
      <w:r>
        <w:rPr>
          <w:rFonts w:hint="eastAsia" w:ascii="宋体" w:hAnsi="宋体"/>
          <w:b/>
          <w:color w:val="auto"/>
          <w:highlight w:val="none"/>
        </w:rPr>
        <w:t>10.履约担保</w:t>
      </w:r>
    </w:p>
    <w:p>
      <w:pPr>
        <w:tabs>
          <w:tab w:val="left" w:pos="640"/>
          <w:tab w:val="left" w:pos="1843"/>
        </w:tabs>
        <w:spacing w:before="0" w:after="0" w:afterAutospacing="0"/>
        <w:ind w:left="420" w:right="0" w:firstLine="0"/>
        <w:outlineLvl w:val="2"/>
        <w:rPr>
          <w:rFonts w:hint="eastAsia" w:ascii="宋体" w:hAnsi="宋体" w:cs="Arial"/>
          <w:color w:val="auto"/>
          <w:highlight w:val="none"/>
        </w:rPr>
      </w:pPr>
      <w:r>
        <w:rPr>
          <w:rFonts w:hint="eastAsia" w:ascii="宋体" w:hAnsi="宋体" w:cs="Arial"/>
          <w:color w:val="auto"/>
          <w:highlight w:val="none"/>
        </w:rPr>
        <w:t>本项目不设履约担保金。</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11.检验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11.5技术规格书规定要求计量检定检验的物资，交货时每件货物均须提供检验报告、并粘贴检定/校准合格标签；检验报告须为有国家计量认证资质（CMA）的第三方机构出具的原件，检验委托方为“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s="Arial"/>
          <w:color w:val="auto"/>
          <w:highlight w:val="none"/>
          <w:lang w:eastAsia="zh-CN"/>
        </w:rPr>
        <w:t>南宁轨道交通运营有限公司</w:t>
      </w:r>
      <w:r>
        <w:rPr>
          <w:rFonts w:hint="eastAsia" w:ascii="宋体" w:hAnsi="宋体" w:cs="Arial"/>
          <w:color w:val="auto"/>
          <w:highlight w:val="none"/>
        </w:rPr>
        <w:t>”，检验产生的所有费用包含在项目报价中。中华人民共和国强制检定的工作计量器具明细目录内的仪器仪表必须出具第三方计量检定报告。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11.6技术规格书规定要求绝缘耐压检验的物资，交货时每件货物均须提供具有国家认定检验资质的第三方检验机构出具的绝缘耐压检验报告原件，检验委托方为“</w:t>
      </w:r>
      <w:r>
        <w:rPr>
          <w:rFonts w:hint="eastAsia" w:ascii="宋体" w:hAnsi="宋体" w:cs="Arial"/>
          <w:color w:val="auto"/>
          <w:highlight w:val="none"/>
          <w:lang w:eastAsia="zh-CN"/>
        </w:rPr>
        <w:t>南宁轨道交通运营有限公司</w:t>
      </w:r>
      <w:r>
        <w:rPr>
          <w:rFonts w:hint="eastAsia" w:ascii="宋体" w:hAnsi="宋体" w:cs="Arial"/>
          <w:color w:val="auto"/>
          <w:highlight w:val="none"/>
        </w:rPr>
        <w:t>”，检验产生的所有费用包含在项目报价中。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11.9乙方负责的部分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11.10甲方负责的部分</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11.13在任何情况下，任何检验和验收的结果均不免除乙方的合同责任。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color w:val="auto"/>
          <w:highlight w:val="none"/>
        </w:rPr>
      </w:pPr>
      <w:r>
        <w:rPr>
          <w:rFonts w:hint="eastAsia" w:ascii="宋体" w:hAnsi="宋体" w:cs="Arial"/>
          <w:color w:val="auto"/>
          <w:highlight w:val="none"/>
        </w:rPr>
        <w:t>1</w:t>
      </w:r>
      <w:r>
        <w:rPr>
          <w:rFonts w:hint="eastAsia" w:ascii="宋体" w:hAnsi="宋体"/>
          <w:b/>
          <w:color w:val="auto"/>
          <w:highlight w:val="none"/>
        </w:rPr>
        <w:t>2.包装</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a.收货人；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b.货物名称、件数；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c.毛重、净重；</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d.体积（长×宽×高，用毫米表示）。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13.交货和单据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13.1交货期：</w:t>
      </w:r>
      <w:r>
        <w:rPr>
          <w:rFonts w:ascii="微软雅黑" w:hAnsi="微软雅黑" w:eastAsia="微软雅黑" w:cs="微软雅黑"/>
          <w:i w:val="0"/>
          <w:iCs w:val="0"/>
          <w:caps w:val="0"/>
          <w:color w:val="auto"/>
          <w:spacing w:val="0"/>
          <w:sz w:val="21"/>
          <w:szCs w:val="21"/>
          <w:highlight w:val="none"/>
          <w:shd w:val="clear" w:fill="FFFFFF"/>
        </w:rPr>
        <w:t>合同签订且交货通知书发出后30天内完成本项目设计方案、制作、供货、安装、验收完毕并交付</w:t>
      </w:r>
      <w:r>
        <w:rPr>
          <w:rFonts w:hint="eastAsia" w:ascii="宋体" w:hAnsi="宋体" w:cs="Arial"/>
          <w:color w:val="auto"/>
          <w:highlight w:val="none"/>
        </w:rPr>
        <w:t>。 如遇进口物资，进口物资交货期可适当延长，延长情况以乙方提供的报关单或其他相关证明材料为准，但不得超过6个月。</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13.2甲方在合同签订后</w:t>
      </w:r>
      <w:r>
        <w:rPr>
          <w:rFonts w:hint="eastAsia" w:ascii="宋体" w:hAnsi="宋体"/>
          <w:color w:val="auto"/>
          <w:highlight w:val="none"/>
          <w:u w:val="single"/>
          <w:lang w:val="en-US" w:eastAsia="zh-CN"/>
        </w:rPr>
        <w:t>15</w:t>
      </w:r>
      <w:r>
        <w:rPr>
          <w:rFonts w:hint="eastAsia" w:ascii="宋体" w:hAnsi="宋体" w:cs="Arial"/>
          <w:color w:val="auto"/>
          <w:highlight w:val="none"/>
        </w:rPr>
        <w:t>天内或交货前</w:t>
      </w:r>
      <w:r>
        <w:rPr>
          <w:rFonts w:hint="eastAsia" w:ascii="宋体" w:hAnsi="宋体"/>
          <w:color w:val="auto"/>
          <w:highlight w:val="none"/>
          <w:u w:val="single"/>
          <w:lang w:val="en-US" w:eastAsia="zh-CN"/>
        </w:rPr>
        <w:t>15</w:t>
      </w:r>
      <w:r>
        <w:rPr>
          <w:rFonts w:hint="eastAsia" w:ascii="宋体" w:hAnsi="宋体" w:cs="Arial"/>
          <w:color w:val="auto"/>
          <w:highlight w:val="none"/>
        </w:rPr>
        <w:t>天，甲方向乙方发出交货通知。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13.3乙方应负责将合同货物在双方约定的交货期内运抵甲方指定地点。乙方负责交货地点的卸货和现场存放点的就位。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13.4乙方应负责将货物交到合同规定的交货地点并负责货物交到交货地点的一切费用，包括运输、装卸、保险、仓储等费用。乙方应提供的装运细节和/或其他单据执行合同条款的具体规定。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13.5如果甲方采购的货物不能按计划进行现场交接，乙方应将货物在其南宁市仓储场所内进行临时保管。乙方应提交的单据执行合同条款的具体规定。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14.所有权与风险转移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15.运输</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16.服务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（2）为所供货物提供详细的操作和维护手册。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（3）合同条款第二部分1.1.10所提及的所有服务内容，但前提条件是该服务并不能免除乙方在合同有效期内所承担的义务。</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17.保证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17.5质量保证期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17.5.1正常质量保证期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1</w:t>
      </w:r>
      <w:r>
        <w:rPr>
          <w:rFonts w:hint="eastAsia" w:ascii="宋体" w:hAnsi="宋体"/>
          <w:b/>
          <w:color w:val="auto"/>
          <w:highlight w:val="none"/>
        </w:rPr>
        <w:t>7</w:t>
      </w:r>
      <w:r>
        <w:rPr>
          <w:rFonts w:ascii="宋体" w:hAnsi="宋体"/>
          <w:b/>
          <w:color w:val="auto"/>
          <w:highlight w:val="none"/>
        </w:rPr>
        <w:t xml:space="preserve">.5.1.1 </w:t>
      </w:r>
      <w:r>
        <w:rPr>
          <w:rFonts w:hint="eastAsia" w:ascii="宋体" w:hAnsi="宋体"/>
          <w:b/>
          <w:color w:val="auto"/>
          <w:highlight w:val="none"/>
        </w:rPr>
        <w:t>正常质量保证期为：自验收合格之日起</w:t>
      </w:r>
      <w:r>
        <w:rPr>
          <w:rFonts w:hint="eastAsia" w:ascii="宋体" w:hAnsi="宋体"/>
          <w:color w:val="auto"/>
          <w:highlight w:val="none"/>
          <w:u w:val="single"/>
          <w:lang w:val="en-US" w:eastAsia="zh-CN"/>
        </w:rPr>
        <w:t>12</w:t>
      </w:r>
      <w:r>
        <w:rPr>
          <w:rFonts w:hint="eastAsia" w:ascii="宋体" w:hAnsi="宋体"/>
          <w:b/>
          <w:color w:val="auto"/>
          <w:highlight w:val="none"/>
        </w:rPr>
        <w:t>个月</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2在正常质量保证期内，乙方应对在合同规定时间内出现或产生的缺陷或项目任何部分的损害，根据合同</w:t>
      </w:r>
      <w:r>
        <w:rPr>
          <w:rFonts w:ascii="宋体" w:hAnsi="宋体"/>
          <w:color w:val="auto"/>
          <w:highlight w:val="none"/>
        </w:rPr>
        <w:t>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u w:val="single"/>
          <w:lang w:val="en-US" w:eastAsia="zh-CN"/>
        </w:rPr>
        <w:t>12</w:t>
      </w:r>
      <w:r>
        <w:rPr>
          <w:rFonts w:hint="eastAsia" w:ascii="宋体" w:hAnsi="宋体"/>
          <w:color w:val="auto"/>
          <w:highlight w:val="none"/>
        </w:rPr>
        <w:t>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4本合同项下的货物（包含所有零部件）正常质量保证期</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12</w:t>
      </w:r>
      <w:r>
        <w:rPr>
          <w:rFonts w:hint="eastAsia" w:ascii="宋体" w:hAnsi="宋体"/>
          <w:color w:val="auto"/>
          <w:highlight w:val="none"/>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 xml:space="preserve">.5.1.5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6质量保证期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18.合同变更与修改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18.4.2乙方提供的货物数量；</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18.6合同变更时，买卖双方按下述方式确定调整货物合同价格：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18.6.3.1 根据合同规定的原则计出总价；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18.6.3.4 根据合同规定的相应成本确定；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18.6.3.5 根据当时的市场价格计算。</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18.7变更费用的确认：</w:t>
      </w:r>
    </w:p>
    <w:p>
      <w:pPr>
        <w:tabs>
          <w:tab w:val="left" w:pos="820"/>
        </w:tabs>
        <w:adjustRightInd w:val="0"/>
        <w:spacing w:before="0" w:after="0" w:afterAutospacing="0"/>
        <w:ind w:left="0" w:right="0" w:firstLine="420" w:firstLineChars="200"/>
        <w:rPr>
          <w:color w:val="auto"/>
          <w:highlight w:val="none"/>
        </w:rPr>
      </w:pPr>
      <w:r>
        <w:rPr>
          <w:rFonts w:hint="eastAsia" w:ascii="宋体" w:hAnsi="宋体"/>
          <w:color w:val="auto"/>
          <w:highlight w:val="none"/>
        </w:rPr>
        <w:t>18.7.1变更后的费用经甲乙双方协商确认后，如低于原合同价格，则按照变更后的费用</w:t>
      </w:r>
      <w:r>
        <w:rPr>
          <w:rFonts w:hint="eastAsia"/>
          <w:color w:val="auto"/>
          <w:highlight w:val="none"/>
        </w:rPr>
        <w:t>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18.8乙方必须在甲方按</w:t>
      </w:r>
      <w:r>
        <w:rPr>
          <w:rFonts w:ascii="宋体" w:hAnsi="宋体"/>
          <w:color w:val="auto"/>
          <w:highlight w:val="none"/>
        </w:rPr>
        <w:t>1</w:t>
      </w:r>
      <w:r>
        <w:rPr>
          <w:rFonts w:hint="eastAsia" w:ascii="宋体" w:hAnsi="宋体"/>
          <w:color w:val="auto"/>
          <w:highlight w:val="none"/>
        </w:rPr>
        <w:t>8</w:t>
      </w:r>
      <w:r>
        <w:rPr>
          <w:rFonts w:ascii="宋体" w:hAnsi="宋体"/>
          <w:color w:val="auto"/>
          <w:highlight w:val="none"/>
        </w:rPr>
        <w:t>.</w:t>
      </w:r>
      <w:r>
        <w:rPr>
          <w:rFonts w:hint="eastAsia" w:ascii="宋体" w:hAnsi="宋体"/>
          <w:color w:val="auto"/>
          <w:highlight w:val="none"/>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18.10.3乙方对合同价格调整的建议及相关依据。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19.转让、分包和中止</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19.2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pStyle w:val="54"/>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19.3如乙方具有以下情形的，甲方可以中止合同履行:</w:t>
      </w:r>
    </w:p>
    <w:p>
      <w:pPr>
        <w:pStyle w:val="54"/>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(1)经营状况严重恶化；</w:t>
      </w:r>
    </w:p>
    <w:p>
      <w:pPr>
        <w:pStyle w:val="54"/>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(2)转移财产、抽逃资金以逃避债务；</w:t>
      </w:r>
    </w:p>
    <w:p>
      <w:pPr>
        <w:pStyle w:val="54"/>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(3)丧失商业信誉；</w:t>
      </w:r>
    </w:p>
    <w:p>
      <w:pPr>
        <w:pStyle w:val="54"/>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(4)有丧失或者可能丧失履行债务能力的其他情形。</w:t>
      </w:r>
    </w:p>
    <w:p>
      <w:pPr>
        <w:pStyle w:val="54"/>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20.不可抗力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21.乙方履约展期</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21.1乙方应按合同条款中规定的交货计划交货。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21.2乙方在下列情况下可要求延期交货：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（1）第18条中的变更；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（2）第20条所述之不可抗力；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（3）甲方签发的延期执行合同的指令；</w:t>
      </w:r>
    </w:p>
    <w:p>
      <w:pPr>
        <w:pStyle w:val="22"/>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21.3乙方应努力避免或克服造成延迟的原因，双方应对克服延迟的补救措施达成共识。</w:t>
      </w:r>
    </w:p>
    <w:p>
      <w:pPr>
        <w:pStyle w:val="22"/>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22.通知</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22.2通知的内容包括合同项下的批复、意见、指令、说明和证据。</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23.合同标的</w:t>
      </w:r>
    </w:p>
    <w:p>
      <w:pPr>
        <w:tabs>
          <w:tab w:val="left" w:pos="960"/>
        </w:tabs>
        <w:spacing w:before="0" w:after="0" w:afterAutospacing="0"/>
        <w:ind w:left="420" w:right="0" w:firstLine="0"/>
        <w:rPr>
          <w:rFonts w:ascii="宋体" w:hAnsi="宋体"/>
          <w:color w:val="auto"/>
          <w:highlight w:val="none"/>
        </w:rPr>
      </w:pPr>
      <w:r>
        <w:rPr>
          <w:rFonts w:hint="eastAsia" w:ascii="宋体" w:hAnsi="宋体"/>
          <w:color w:val="auto"/>
          <w:highlight w:val="none"/>
        </w:rPr>
        <w:t>23.1合同生效后，买卖双方按合同约定提供本项目物资。</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24.开箱验收及现场保管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24.2甲方将在到货后</w:t>
      </w:r>
      <w:r>
        <w:rPr>
          <w:rFonts w:hint="eastAsia" w:ascii="宋体" w:hAnsi="宋体"/>
          <w:color w:val="auto"/>
          <w:highlight w:val="none"/>
          <w:u w:val="single"/>
          <w:lang w:val="en-US" w:eastAsia="zh-CN"/>
        </w:rPr>
        <w:t>10</w:t>
      </w:r>
      <w:r>
        <w:rPr>
          <w:rFonts w:hint="eastAsia" w:ascii="宋体" w:hAnsi="宋体"/>
          <w:color w:val="auto"/>
          <w:highlight w:val="none"/>
        </w:rPr>
        <w:t>个工作日内组织验收。</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24.3乙方负责实施本合同条款所述事项并负担其产生的全部费用。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24.4验收</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24.4.1乙方应于发货前7日书面通知甲方，根据双方协定时间地点进行交货并验收，验收合格之日起计算质量保证期。如需由乙方负责安装调试的，验收时间顺延至通过验收之日。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24.4.2货物验收时须同时满足以下各项标准及要求方为合格：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（2）该批次货物采购文件及本合同附件所涉及的质量、技术、服务及验收的相关内容。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24.4.3验收标准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24.4.3.1甲方对货物制订的检验标准。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24.4.3.2以合格证书、技术性能参数、质量参数和国家质量标准作为对货物的检验标准。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24.4.3.4如需乙方负责安装调试的，还需按技术规格书要求安装调试合格。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24.4.4若因乙方交付的货物不满足技术需求，并拒绝更换符合甲方技术需求的货物，甲方有权根据合同追究乙方违约责任。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25</w:t>
      </w:r>
      <w:r>
        <w:rPr>
          <w:rFonts w:ascii="宋体" w:hAnsi="宋体"/>
          <w:b/>
          <w:color w:val="auto"/>
          <w:highlight w:val="none"/>
        </w:rPr>
        <w:t>.</w:t>
      </w:r>
      <w:r>
        <w:rPr>
          <w:rFonts w:hint="eastAsia" w:ascii="宋体" w:hAnsi="宋体"/>
          <w:b/>
          <w:color w:val="auto"/>
          <w:highlight w:val="none"/>
        </w:rPr>
        <w:t>索赔与赔偿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25.1短装索赔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25.2质量索赔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25.2.3修理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25.2.4替换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25.2.5退货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25.3违约通知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25.4延迟违约金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5.4.1甲方不得无正当理由拒收货物、拒付货款，若未按合同规定的期限向乙方支付货款，每逾期</w:t>
      </w:r>
      <w:r>
        <w:rPr>
          <w:rFonts w:ascii="宋体" w:hAnsi="宋体"/>
          <w:color w:val="auto"/>
          <w:highlight w:val="none"/>
        </w:rPr>
        <w:t>1天甲方向乙方偿付逾期付款部分总额的</w:t>
      </w:r>
      <w:r>
        <w:rPr>
          <w:rFonts w:hint="eastAsia" w:ascii="宋体" w:hAnsi="宋体"/>
          <w:color w:val="auto"/>
          <w:highlight w:val="none"/>
        </w:rPr>
        <w:t>0.1%/天的违约金。但累计违约金总额不超过逾期付款部分总额的</w:t>
      </w:r>
      <w:r>
        <w:rPr>
          <w:rFonts w:ascii="宋体" w:hAnsi="宋体"/>
          <w:color w:val="auto"/>
          <w:highlight w:val="none"/>
        </w:rPr>
        <w:t>5％。</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25.4</w:t>
      </w:r>
      <w:r>
        <w:rPr>
          <w:rFonts w:ascii="宋体" w:hAnsi="宋体"/>
          <w:color w:val="auto"/>
          <w:highlight w:val="none"/>
        </w:rPr>
        <w:t>.2</w:t>
      </w:r>
      <w:r>
        <w:rPr>
          <w:rFonts w:hint="eastAsia" w:ascii="宋体" w:hAnsi="宋体"/>
          <w:color w:val="auto"/>
          <w:highlight w:val="none"/>
        </w:rPr>
        <w:t>鉴于甲方属地铁运营单位，对货物的使用时间及效能均有特殊要求，乙方逾期交付货物</w:t>
      </w:r>
      <w:r>
        <w:rPr>
          <w:rFonts w:ascii="宋体" w:hAnsi="宋体"/>
          <w:color w:val="auto"/>
          <w:highlight w:val="none"/>
        </w:rPr>
        <w:t>15天内（含15天），每逾期1天乙方向甲方偿付逾期交货部分总额的</w:t>
      </w:r>
      <w:r>
        <w:rPr>
          <w:rFonts w:hint="eastAsia" w:ascii="宋体" w:hAnsi="宋体"/>
          <w:color w:val="auto"/>
          <w:highlight w:val="none"/>
        </w:rPr>
        <w:t>0.1%/天违约金。逾期交货超过</w:t>
      </w:r>
      <w:r>
        <w:rPr>
          <w:rFonts w:ascii="宋体" w:hAnsi="宋体"/>
          <w:color w:val="auto"/>
          <w:highlight w:val="none"/>
        </w:rPr>
        <w:t>15天，乙方给予甲方逾期货物总价10%的赔偿，同时甲方有权选择解除合同</w:t>
      </w:r>
      <w:r>
        <w:rPr>
          <w:rFonts w:hint="eastAsia" w:ascii="宋体" w:hAnsi="宋体"/>
          <w:color w:val="auto"/>
          <w:highlight w:val="none"/>
        </w:rPr>
        <w:t>，履约保证金不予退还；甲方也有权选择合同继续履行，乙方给予甲方逾期货物总价</w:t>
      </w:r>
      <w:r>
        <w:rPr>
          <w:rFonts w:ascii="宋体" w:hAnsi="宋体"/>
          <w:color w:val="auto"/>
          <w:highlight w:val="none"/>
        </w:rPr>
        <w:t>10%的赔偿金，并且按</w:t>
      </w:r>
      <w:r>
        <w:rPr>
          <w:rFonts w:hint="eastAsia" w:ascii="宋体" w:hAnsi="宋体"/>
          <w:color w:val="auto"/>
          <w:highlight w:val="none"/>
        </w:rPr>
        <w:t>10</w:t>
      </w:r>
      <w:r>
        <w:rPr>
          <w:rFonts w:ascii="宋体" w:hAnsi="宋体"/>
          <w:color w:val="auto"/>
          <w:highlight w:val="none"/>
        </w:rPr>
        <w:t>条</w:t>
      </w:r>
      <w:r>
        <w:rPr>
          <w:rFonts w:hint="eastAsia" w:ascii="宋体" w:hAnsi="宋体"/>
          <w:color w:val="auto"/>
          <w:highlight w:val="none"/>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25.6验收时，乙方需保证交付货物满足技术需求和验收标准，否则甲方可以拒收，并要求乙方提供符合要求的货物。</w:t>
      </w:r>
    </w:p>
    <w:p>
      <w:pPr>
        <w:pStyle w:val="36"/>
        <w:numPr>
          <w:ilvl w:val="255"/>
          <w:numId w:val="0"/>
        </w:numPr>
        <w:tabs>
          <w:tab w:val="left" w:pos="980"/>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25.8文件提交延误违约金</w:t>
      </w:r>
    </w:p>
    <w:p>
      <w:pPr>
        <w:pStyle w:val="36"/>
        <w:numPr>
          <w:ilvl w:val="255"/>
          <w:numId w:val="0"/>
        </w:numPr>
        <w:tabs>
          <w:tab w:val="left" w:pos="1134"/>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25.9质量保证期赔偿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25.10乙方在中标文件中承诺的响应要求，而在项目实施阶段未能实现，视为乙方违约，甲方向乙方收取违约金1000元/项。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w:t>
      </w:r>
      <w:r>
        <w:rPr>
          <w:rFonts w:hint="eastAsia" w:ascii="宋体" w:hAnsi="宋体"/>
          <w:color w:val="auto"/>
          <w:highlight w:val="none"/>
          <w:lang w:eastAsia="zh-CN"/>
        </w:rPr>
        <w:t>，</w:t>
      </w:r>
      <w:r>
        <w:rPr>
          <w:rFonts w:hint="eastAsia" w:ascii="宋体" w:hAnsi="宋体"/>
          <w:color w:val="auto"/>
          <w:highlight w:val="none"/>
        </w:rPr>
        <w:t>除合同条款第25条规定外的违约金和赔偿金额计算方式详见技术规格书“</w:t>
      </w:r>
      <w:r>
        <w:rPr>
          <w:rFonts w:hint="eastAsia" w:ascii="宋体" w:hAnsi="宋体"/>
          <w:color w:val="auto"/>
          <w:highlight w:val="none"/>
          <w:lang w:val="en-US" w:eastAsia="zh-CN"/>
        </w:rPr>
        <w:t>6</w:t>
      </w:r>
      <w:r>
        <w:rPr>
          <w:rFonts w:hint="eastAsia" w:ascii="宋体" w:hAnsi="宋体"/>
          <w:color w:val="auto"/>
          <w:highlight w:val="none"/>
        </w:rPr>
        <w:t>考核</w:t>
      </w:r>
      <w:r>
        <w:rPr>
          <w:rFonts w:hint="eastAsia" w:ascii="宋体" w:hAnsi="宋体"/>
          <w:color w:val="auto"/>
          <w:highlight w:val="none"/>
          <w:lang w:eastAsia="zh-CN"/>
        </w:rPr>
        <w:t>条款</w:t>
      </w:r>
      <w:r>
        <w:rPr>
          <w:rFonts w:hint="eastAsia" w:ascii="宋体" w:hAnsi="宋体"/>
          <w:color w:val="auto"/>
          <w:highlight w:val="none"/>
        </w:rPr>
        <w:t>”。如合同未有明确规定的，则根据国家或地方有关规定、惯例、行业规定等合理地估算。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25.14乙方对其产品质量引起的人身伤亡的责任受有关适用法律的制约。</w:t>
      </w:r>
      <w:r>
        <w:rPr>
          <w:rFonts w:hint="eastAsia" w:ascii="宋体" w:hAnsi="宋体"/>
          <w:color w:val="auto"/>
          <w:highlight w:val="none"/>
        </w:rPr>
        <w:tab/>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25.17本合同条款规定的乙方处理货物质量问题的时间如果与合同规定的关键节点时间有冲突，应首先满足该关键节点时间。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26.合同终止</w:t>
      </w:r>
    </w:p>
    <w:p>
      <w:pPr>
        <w:pStyle w:val="54"/>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26.1对合同条件所做出的任何修改、补充，须经双方协商达成一致意见后，签订书面协议。</w:t>
      </w:r>
    </w:p>
    <w:p>
      <w:pPr>
        <w:pStyle w:val="54"/>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26.2合同自然终止</w:t>
      </w:r>
    </w:p>
    <w:p>
      <w:pPr>
        <w:pStyle w:val="54"/>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26.2.1甲方、乙方双方各自完成合同规定的责任和义务，合同自然终止。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26.2.2本合同有效期满或在合同有效期内，本合同供货金额累计达到合同暂定金额的100%（含），本合同自行终止。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26.3乙方违约时的终止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26.3.1 在收到本合同条款规定情形下的违约通知后二十八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26.3.6如果乙方不能履行合同项下其他义务。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26.3.7如果乙方在上述情况下不能在接到甲方通知后十（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 甲方违约时的终止</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color w:val="auto"/>
          <w:highlight w:val="none"/>
        </w:rPr>
      </w:pPr>
      <w:r>
        <w:rPr>
          <w:rFonts w:hint="eastAsia" w:ascii="宋体" w:hAnsi="宋体"/>
          <w:b/>
          <w:color w:val="auto"/>
          <w:highlight w:val="none"/>
        </w:rPr>
        <w:t>26.5其他约定</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26.5.5 按本合同条款26条之26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若有</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27.争端的解决</w:t>
      </w:r>
    </w:p>
    <w:p>
      <w:pPr>
        <w:pStyle w:val="54"/>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28.语言</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28.1本合同语言为中文。</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29.适用法律</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30.其它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30.1乙方确认并认知：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30.1.2其同意该等风险和义务，并未受到甲方方面的任何胁迫或压力；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30.1.3其接受该等风险和义务，是甲方愿意和能够按合同约定的价格订立合同的先决条件；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30.2合同附件的规定全部都是合同条款中相关内容的补充和/或再描述。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31.廉洁条款特别约定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31.1严格遵守国家有关法律法规以及廉洁条款的有关规定。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31.2严格遵守商业道德和市场规则，共同营造公平公正的商业交易环境。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31.3不向甲方及其人员提供回扣、礼金、有价证券、支付凭证、贵重物品等。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31.4不为甲方及其人员报销应由贵公司或个人支付的费用。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31.5不为甲方人员投资入股，个人借款或买卖股票、债券等提供方便。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31.7不为甲方人员安排的有可能影响履行合同的宴请、健身、娱乐等活动。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31.8不为甲方及其人员购置或提供通讯工具、交通工具和高档办公用品。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31.9不为甲方人员的配偶、子女及其他人亲属谋取不正当利益提供方便。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31.11甲方对涉嫌不廉洁的商业行为进行调查时，乙方应配合甲方提供证据、作证的义务。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32.合同生效和签约地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32.1本合同生效的时间以双方签署的协议书上的最后日期为准。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32.2本合同签约地为中华人民共和国广西壮族自治区南宁市青秀区。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color w:val="auto"/>
          <w:highlight w:val="none"/>
        </w:rPr>
      </w:pPr>
    </w:p>
    <w:p>
      <w:pPr>
        <w:pStyle w:val="54"/>
        <w:pageBreakBefore/>
        <w:adjustRightInd/>
        <w:spacing w:before="0" w:after="0" w:line="360" w:lineRule="auto"/>
        <w:ind w:left="0" w:right="0"/>
        <w:rPr>
          <w:rFonts w:ascii="宋体" w:hAnsi="宋体"/>
          <w:color w:val="auto"/>
          <w:sz w:val="21"/>
          <w:szCs w:val="21"/>
          <w:highlight w:val="none"/>
        </w:rPr>
      </w:pPr>
      <w:bookmarkStart w:id="210" w:name="_Toc5644"/>
      <w:bookmarkStart w:id="211" w:name="_Toc12470"/>
      <w:bookmarkStart w:id="212" w:name="_Toc6194"/>
      <w:bookmarkStart w:id="213" w:name="_Toc12983548"/>
      <w:bookmarkStart w:id="214" w:name="_Toc27316"/>
      <w:bookmarkStart w:id="215" w:name="_Toc19448"/>
      <w:bookmarkStart w:id="216" w:name="_Toc21635"/>
      <w:bookmarkStart w:id="217" w:name="_Toc16716"/>
      <w:bookmarkStart w:id="218" w:name="_Toc14997"/>
      <w:bookmarkStart w:id="219" w:name="_Toc5186"/>
      <w:bookmarkStart w:id="220" w:name="_Toc2753"/>
      <w:bookmarkStart w:id="221" w:name="_Toc21372"/>
      <w:bookmarkStart w:id="222" w:name="_Toc21033"/>
      <w:bookmarkStart w:id="223" w:name="_Toc13288"/>
      <w:bookmarkStart w:id="224" w:name="_Toc21659"/>
      <w:bookmarkStart w:id="225" w:name="_Toc27258"/>
      <w:bookmarkStart w:id="226" w:name="_Toc16443"/>
      <w:bookmarkStart w:id="227" w:name="_Toc29249"/>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3"/>
        <w:spacing w:before="40" w:after="40" w:line="240" w:lineRule="auto"/>
        <w:jc w:val="center"/>
        <w:rPr>
          <w:rFonts w:ascii="Times New Roman" w:hAnsi="Times New Roman" w:eastAsia="宋体"/>
          <w:color w:val="auto"/>
          <w:highlight w:val="none"/>
        </w:rPr>
      </w:pPr>
      <w:bookmarkStart w:id="228" w:name="_Toc18979"/>
      <w:bookmarkStart w:id="229" w:name="_Toc92268646"/>
      <w:bookmarkStart w:id="230" w:name="_Toc12143"/>
      <w:bookmarkStart w:id="231" w:name="_Toc997"/>
      <w:bookmarkStart w:id="232" w:name="_Toc101965693"/>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bookmarkEnd w:id="228"/>
      <w:bookmarkEnd w:id="229"/>
      <w:bookmarkEnd w:id="230"/>
      <w:bookmarkEnd w:id="231"/>
      <w:bookmarkEnd w:id="232"/>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pageBreakBefore/>
        <w:adjustRightInd/>
        <w:spacing w:before="0" w:after="0" w:line="360" w:lineRule="auto"/>
        <w:ind w:left="0" w:right="0"/>
        <w:rPr>
          <w:rFonts w:ascii="宋体" w:hAnsi="宋体"/>
          <w:color w:val="auto"/>
          <w:sz w:val="21"/>
          <w:szCs w:val="21"/>
          <w:highlight w:val="none"/>
        </w:rPr>
      </w:pPr>
      <w:bookmarkStart w:id="233" w:name="_Toc29924"/>
      <w:bookmarkStart w:id="234" w:name="_Toc483608731"/>
      <w:bookmarkStart w:id="235" w:name="_Toc14746"/>
      <w:bookmarkStart w:id="236" w:name="_Toc68674896"/>
      <w:bookmarkStart w:id="237" w:name="_Toc75264122"/>
      <w:bookmarkStart w:id="238" w:name="_Toc498882140"/>
      <w:bookmarkStart w:id="239" w:name="_Toc75963081"/>
      <w:bookmarkStart w:id="240" w:name="_Toc480908536"/>
      <w:bookmarkStart w:id="241" w:name="_Toc92268647"/>
      <w:bookmarkStart w:id="242" w:name="_Toc72769348"/>
    </w:p>
    <w:p>
      <w:pPr>
        <w:pStyle w:val="3"/>
        <w:spacing w:before="40" w:after="40" w:line="240" w:lineRule="auto"/>
        <w:jc w:val="center"/>
        <w:rPr>
          <w:rFonts w:ascii="宋体" w:hAnsi="宋体" w:eastAsia="宋体"/>
          <w:iCs/>
          <w:color w:val="auto"/>
          <w:highlight w:val="none"/>
        </w:rPr>
      </w:pPr>
      <w:bookmarkStart w:id="243" w:name="_Toc29177"/>
      <w:bookmarkStart w:id="244" w:name="_Toc101965694"/>
      <w:bookmarkStart w:id="245" w:name="_Toc14507"/>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bookmarkEnd w:id="233"/>
      <w:bookmarkEnd w:id="234"/>
      <w:bookmarkEnd w:id="235"/>
      <w:bookmarkEnd w:id="236"/>
      <w:bookmarkEnd w:id="237"/>
      <w:bookmarkEnd w:id="238"/>
      <w:bookmarkEnd w:id="239"/>
      <w:bookmarkEnd w:id="240"/>
      <w:bookmarkEnd w:id="241"/>
      <w:bookmarkEnd w:id="242"/>
      <w:bookmarkEnd w:id="243"/>
      <w:bookmarkEnd w:id="244"/>
      <w:bookmarkEnd w:id="245"/>
    </w:p>
    <w:p>
      <w:pPr>
        <w:ind w:firstLine="420" w:firstLineChars="200"/>
        <w:textAlignment w:val="bottom"/>
        <w:rPr>
          <w:rFonts w:ascii="宋体" w:hAnsi="宋体"/>
          <w:color w:val="auto"/>
          <w:highlight w:val="none"/>
        </w:rPr>
      </w:pPr>
    </w:p>
    <w:p>
      <w:pPr>
        <w:pStyle w:val="4"/>
        <w:rPr>
          <w:rFonts w:ascii="宋体" w:hAnsi="宋体"/>
          <w:b w:val="0"/>
          <w:color w:val="auto"/>
          <w:highlight w:val="none"/>
        </w:rPr>
      </w:pPr>
      <w:bookmarkStart w:id="246" w:name="_Toc92268648"/>
      <w:r>
        <w:rPr>
          <w:rFonts w:hint="eastAsia" w:ascii="宋体" w:hAnsi="宋体"/>
          <w:b w:val="0"/>
          <w:color w:val="auto"/>
          <w:highlight w:val="none"/>
          <w:lang w:val="en-US" w:eastAsia="zh-CN"/>
        </w:rPr>
        <w:t>6.</w:t>
      </w:r>
      <w:bookmarkEnd w:id="246"/>
      <w:bookmarkStart w:id="247" w:name="_Toc92268649"/>
      <w:r>
        <w:rPr>
          <w:rFonts w:hint="eastAsia" w:ascii="宋体" w:hAnsi="宋体"/>
          <w:b w:val="0"/>
          <w:color w:val="auto"/>
          <w:highlight w:val="none"/>
          <w:lang w:val="en-US" w:eastAsia="zh-CN"/>
        </w:rPr>
        <w:t xml:space="preserve">1 </w:t>
      </w:r>
      <w:bookmarkEnd w:id="247"/>
      <w:r>
        <w:rPr>
          <w:rFonts w:hint="eastAsia" w:ascii="宋体" w:hAnsi="宋体"/>
          <w:b w:val="0"/>
          <w:color w:val="auto"/>
          <w:highlight w:val="none"/>
        </w:rPr>
        <w:t>乙方营业执照或资质证书等（如有）</w:t>
      </w:r>
    </w:p>
    <w:p>
      <w:pPr>
        <w:pStyle w:val="4"/>
        <w:rPr>
          <w:rFonts w:ascii="宋体" w:hAnsi="宋体"/>
          <w:b w:val="0"/>
          <w:color w:val="auto"/>
          <w:highlight w:val="none"/>
        </w:rPr>
      </w:pPr>
      <w:r>
        <w:rPr>
          <w:rFonts w:hint="eastAsia" w:ascii="宋体" w:hAnsi="宋体"/>
          <w:b w:val="0"/>
          <w:color w:val="auto"/>
          <w:highlight w:val="none"/>
          <w:lang w:val="en-US" w:eastAsia="zh-CN"/>
        </w:rPr>
        <w:t xml:space="preserve">6.2 </w:t>
      </w:r>
      <w:r>
        <w:rPr>
          <w:rFonts w:hint="eastAsia" w:ascii="宋体" w:hAnsi="宋体"/>
          <w:b w:val="0"/>
          <w:color w:val="auto"/>
          <w:highlight w:val="none"/>
        </w:rPr>
        <w:t>乙方法人授权委托书（如有）</w:t>
      </w:r>
    </w:p>
    <w:p>
      <w:pPr>
        <w:pStyle w:val="4"/>
        <w:rPr>
          <w:rFonts w:ascii="宋体" w:hAnsi="宋体"/>
          <w:b w:val="0"/>
          <w:color w:val="auto"/>
          <w:highlight w:val="none"/>
        </w:rPr>
      </w:pPr>
      <w:r>
        <w:rPr>
          <w:rFonts w:hint="eastAsia" w:ascii="宋体" w:hAnsi="宋体"/>
          <w:b w:val="0"/>
          <w:color w:val="auto"/>
          <w:highlight w:val="none"/>
          <w:lang w:val="en-US" w:eastAsia="zh-CN"/>
        </w:rPr>
        <w:t xml:space="preserve">6.3 </w:t>
      </w:r>
      <w:r>
        <w:rPr>
          <w:rFonts w:hint="eastAsia" w:ascii="宋体" w:hAnsi="宋体"/>
          <w:b w:val="0"/>
          <w:color w:val="auto"/>
          <w:highlight w:val="none"/>
        </w:rPr>
        <w:t>原厂授权证明（如有）</w:t>
      </w:r>
    </w:p>
    <w:p>
      <w:pPr>
        <w:pStyle w:val="4"/>
        <w:rPr>
          <w:rFonts w:ascii="宋体" w:hAnsi="宋体"/>
          <w:b w:val="0"/>
          <w:color w:val="auto"/>
          <w:highlight w:val="none"/>
        </w:rPr>
      </w:pPr>
      <w:bookmarkStart w:id="248" w:name="_Toc92268650"/>
      <w:r>
        <w:rPr>
          <w:rFonts w:hint="eastAsia" w:ascii="宋体" w:hAnsi="宋体"/>
          <w:b w:val="0"/>
          <w:color w:val="auto"/>
          <w:highlight w:val="none"/>
          <w:lang w:val="en-US" w:eastAsia="zh-CN"/>
        </w:rPr>
        <w:t xml:space="preserve">6.4 </w:t>
      </w:r>
      <w:bookmarkEnd w:id="248"/>
      <w:r>
        <w:rPr>
          <w:rFonts w:hint="eastAsia" w:ascii="宋体" w:hAnsi="宋体"/>
          <w:b w:val="0"/>
          <w:color w:val="auto"/>
          <w:highlight w:val="none"/>
        </w:rPr>
        <w:t>供货证明格式（如有）</w:t>
      </w:r>
    </w:p>
    <w:p>
      <w:pPr>
        <w:pStyle w:val="4"/>
        <w:rPr>
          <w:rFonts w:ascii="宋体" w:hAnsi="宋体"/>
          <w:b w:val="0"/>
          <w:color w:val="auto"/>
          <w:highlight w:val="none"/>
        </w:rPr>
      </w:pPr>
      <w:bookmarkStart w:id="249" w:name="_Toc92268651"/>
      <w:r>
        <w:rPr>
          <w:rFonts w:hint="eastAsia" w:ascii="宋体" w:hAnsi="宋体"/>
          <w:b w:val="0"/>
          <w:color w:val="auto"/>
          <w:highlight w:val="none"/>
          <w:lang w:val="en-US" w:eastAsia="zh-CN"/>
        </w:rPr>
        <w:t xml:space="preserve">6.5 </w:t>
      </w:r>
      <w:bookmarkEnd w:id="249"/>
      <w:r>
        <w:rPr>
          <w:rFonts w:hint="eastAsia" w:ascii="宋体" w:hAnsi="宋体"/>
          <w:b w:val="0"/>
          <w:color w:val="auto"/>
          <w:highlight w:val="none"/>
        </w:rPr>
        <w:t>交货通知格式（如有）</w:t>
      </w:r>
    </w:p>
    <w:p>
      <w:pPr>
        <w:pStyle w:val="4"/>
        <w:rPr>
          <w:rFonts w:ascii="宋体" w:hAnsi="宋体"/>
          <w:b w:val="0"/>
          <w:color w:val="auto"/>
          <w:highlight w:val="none"/>
        </w:rPr>
      </w:pPr>
      <w:r>
        <w:rPr>
          <w:rFonts w:hint="eastAsia" w:ascii="宋体" w:hAnsi="宋体"/>
          <w:b w:val="0"/>
          <w:color w:val="auto"/>
          <w:highlight w:val="none"/>
          <w:lang w:val="en-US" w:eastAsia="zh-CN"/>
        </w:rPr>
        <w:t xml:space="preserve">6.6 </w:t>
      </w:r>
      <w:r>
        <w:rPr>
          <w:rFonts w:hint="eastAsia" w:ascii="宋体" w:hAnsi="宋体"/>
          <w:b w:val="0"/>
          <w:color w:val="auto"/>
          <w:highlight w:val="none"/>
        </w:rPr>
        <w:t>送货单格式（如有）</w:t>
      </w:r>
    </w:p>
    <w:p>
      <w:pPr>
        <w:pStyle w:val="54"/>
        <w:adjustRightInd/>
        <w:spacing w:before="0" w:after="0" w:line="360" w:lineRule="auto"/>
        <w:ind w:left="0" w:right="0"/>
        <w:rPr>
          <w:rFonts w:ascii="宋体" w:hAnsi="宋体"/>
          <w:color w:val="auto"/>
          <w:sz w:val="21"/>
          <w:szCs w:val="21"/>
          <w:highlight w:val="none"/>
        </w:rPr>
      </w:pP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w:t>
      </w:r>
      <w:r>
        <w:rPr>
          <w:rFonts w:hint="eastAsia" w:ascii="宋体" w:hAnsi="宋体"/>
          <w:b/>
          <w:color w:val="auto"/>
          <w:sz w:val="24"/>
          <w:szCs w:val="24"/>
          <w:highlight w:val="none"/>
          <w:lang w:val="en-US" w:eastAsia="zh-CN"/>
        </w:rPr>
        <w:t>4</w:t>
      </w:r>
      <w:r>
        <w:rPr>
          <w:rFonts w:hint="eastAsia" w:ascii="宋体" w:hAnsi="宋体"/>
          <w:b/>
          <w:color w:val="auto"/>
          <w:sz w:val="24"/>
          <w:szCs w:val="24"/>
          <w:highlight w:val="none"/>
        </w:rPr>
        <w:t xml:space="preserve"> 供货证明格式</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lang w:eastAsia="zh-CN"/>
        </w:rPr>
        <w:t>南宁轨道交通运营有限公司</w:t>
      </w:r>
      <w:r>
        <w:rPr>
          <w:rFonts w:hint="eastAsia" w:ascii="宋体" w:hAnsi="宋体"/>
          <w:color w:val="auto"/>
          <w:sz w:val="24"/>
          <w:szCs w:val="24"/>
          <w:highlight w:val="none"/>
        </w:rPr>
        <w:t>：</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ind w:left="0" w:firstLine="0"/>
              <w:rPr>
                <w:rFonts w:ascii="宋体" w:hAnsi="宋体"/>
                <w:color w:val="auto"/>
                <w:highlight w:val="none"/>
              </w:rPr>
            </w:pPr>
            <w:r>
              <w:rPr>
                <w:rFonts w:hint="eastAsia" w:ascii="宋体" w:hAnsi="宋体"/>
                <w:color w:val="auto"/>
                <w:highlight w:val="none"/>
              </w:rPr>
              <w:t>序号</w:t>
            </w:r>
          </w:p>
        </w:tc>
        <w:tc>
          <w:tcPr>
            <w:tcW w:w="996" w:type="dxa"/>
            <w:vAlign w:val="center"/>
          </w:tcPr>
          <w:p>
            <w:pPr>
              <w:ind w:left="0" w:firstLine="0"/>
              <w:rPr>
                <w:rFonts w:ascii="宋体" w:hAnsi="宋体"/>
                <w:color w:val="auto"/>
                <w:highlight w:val="none"/>
              </w:rPr>
            </w:pPr>
            <w:r>
              <w:rPr>
                <w:rFonts w:hint="eastAsia" w:ascii="宋体" w:hAnsi="宋体"/>
                <w:color w:val="auto"/>
                <w:highlight w:val="none"/>
              </w:rPr>
              <w:t>计划</w:t>
            </w:r>
          </w:p>
        </w:tc>
        <w:tc>
          <w:tcPr>
            <w:tcW w:w="1284" w:type="dxa"/>
            <w:vAlign w:val="center"/>
          </w:tcPr>
          <w:p>
            <w:pPr>
              <w:ind w:left="0" w:firstLine="0"/>
              <w:rPr>
                <w:rFonts w:ascii="宋体" w:hAnsi="宋体"/>
                <w:color w:val="auto"/>
                <w:highlight w:val="none"/>
              </w:rPr>
            </w:pPr>
            <w:r>
              <w:rPr>
                <w:rFonts w:hint="eastAsia" w:ascii="宋体" w:hAnsi="宋体"/>
                <w:color w:val="auto"/>
                <w:highlight w:val="none"/>
              </w:rPr>
              <w:t>货物名称</w:t>
            </w:r>
          </w:p>
        </w:tc>
        <w:tc>
          <w:tcPr>
            <w:tcW w:w="1516" w:type="dxa"/>
            <w:vAlign w:val="center"/>
          </w:tcPr>
          <w:p>
            <w:pPr>
              <w:ind w:left="0" w:firstLine="0"/>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1161" w:type="dxa"/>
            <w:vAlign w:val="center"/>
          </w:tcPr>
          <w:p>
            <w:pPr>
              <w:ind w:left="0" w:firstLine="0"/>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719" w:type="dxa"/>
            <w:vAlign w:val="center"/>
          </w:tcPr>
          <w:p>
            <w:pPr>
              <w:ind w:left="0" w:firstLine="0"/>
              <w:rPr>
                <w:rFonts w:ascii="宋体" w:hAnsi="宋体"/>
                <w:color w:val="auto"/>
                <w:highlight w:val="none"/>
              </w:rPr>
            </w:pPr>
            <w:r>
              <w:rPr>
                <w:rFonts w:hint="eastAsia" w:ascii="宋体" w:hAnsi="宋体"/>
                <w:color w:val="auto"/>
                <w:highlight w:val="none"/>
              </w:rPr>
              <w:t>单位</w:t>
            </w:r>
          </w:p>
        </w:tc>
        <w:tc>
          <w:tcPr>
            <w:tcW w:w="912" w:type="dxa"/>
            <w:vAlign w:val="center"/>
          </w:tcPr>
          <w:p>
            <w:pPr>
              <w:ind w:left="0" w:firstLine="0"/>
              <w:rPr>
                <w:rFonts w:ascii="宋体" w:hAnsi="宋体"/>
                <w:color w:val="auto"/>
                <w:highlight w:val="none"/>
              </w:rPr>
            </w:pPr>
            <w:r>
              <w:rPr>
                <w:rFonts w:hint="eastAsia" w:ascii="宋体" w:hAnsi="宋体"/>
                <w:color w:val="auto"/>
                <w:highlight w:val="none"/>
              </w:rPr>
              <w:t>数量</w:t>
            </w:r>
          </w:p>
        </w:tc>
        <w:tc>
          <w:tcPr>
            <w:tcW w:w="732"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rPr>
                <w:color w:val="auto"/>
                <w:highlight w:val="none"/>
              </w:rPr>
            </w:pPr>
          </w:p>
        </w:tc>
        <w:tc>
          <w:tcPr>
            <w:tcW w:w="996" w:type="dxa"/>
          </w:tcPr>
          <w:p>
            <w:pPr>
              <w:pStyle w:val="12"/>
              <w:rPr>
                <w:color w:val="auto"/>
                <w:highlight w:val="none"/>
              </w:rPr>
            </w:pPr>
          </w:p>
        </w:tc>
        <w:tc>
          <w:tcPr>
            <w:tcW w:w="1284" w:type="dxa"/>
          </w:tcPr>
          <w:p>
            <w:pPr>
              <w:pStyle w:val="12"/>
              <w:rPr>
                <w:color w:val="auto"/>
                <w:highlight w:val="none"/>
              </w:rPr>
            </w:pPr>
          </w:p>
        </w:tc>
        <w:tc>
          <w:tcPr>
            <w:tcW w:w="1516" w:type="dxa"/>
          </w:tcPr>
          <w:p>
            <w:pPr>
              <w:pStyle w:val="12"/>
              <w:rPr>
                <w:color w:val="auto"/>
                <w:highlight w:val="none"/>
              </w:rPr>
            </w:pPr>
          </w:p>
        </w:tc>
        <w:tc>
          <w:tcPr>
            <w:tcW w:w="1161" w:type="dxa"/>
          </w:tcPr>
          <w:p>
            <w:pPr>
              <w:pStyle w:val="12"/>
              <w:rPr>
                <w:color w:val="auto"/>
                <w:highlight w:val="none"/>
              </w:rPr>
            </w:pPr>
          </w:p>
        </w:tc>
        <w:tc>
          <w:tcPr>
            <w:tcW w:w="719" w:type="dxa"/>
          </w:tcPr>
          <w:p>
            <w:pPr>
              <w:pStyle w:val="12"/>
              <w:rPr>
                <w:color w:val="auto"/>
                <w:highlight w:val="none"/>
              </w:rPr>
            </w:pPr>
          </w:p>
        </w:tc>
        <w:tc>
          <w:tcPr>
            <w:tcW w:w="912" w:type="dxa"/>
          </w:tcPr>
          <w:p>
            <w:pPr>
              <w:pStyle w:val="12"/>
              <w:rPr>
                <w:color w:val="auto"/>
                <w:highlight w:val="none"/>
              </w:rPr>
            </w:pPr>
          </w:p>
        </w:tc>
        <w:tc>
          <w:tcPr>
            <w:tcW w:w="732" w:type="dxa"/>
          </w:tcPr>
          <w:p>
            <w:pPr>
              <w:pStyle w:val="1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rPr>
                <w:color w:val="auto"/>
                <w:highlight w:val="none"/>
              </w:rPr>
            </w:pPr>
          </w:p>
        </w:tc>
        <w:tc>
          <w:tcPr>
            <w:tcW w:w="996" w:type="dxa"/>
          </w:tcPr>
          <w:p>
            <w:pPr>
              <w:pStyle w:val="12"/>
              <w:rPr>
                <w:color w:val="auto"/>
                <w:highlight w:val="none"/>
              </w:rPr>
            </w:pPr>
          </w:p>
        </w:tc>
        <w:tc>
          <w:tcPr>
            <w:tcW w:w="1284" w:type="dxa"/>
          </w:tcPr>
          <w:p>
            <w:pPr>
              <w:pStyle w:val="12"/>
              <w:rPr>
                <w:color w:val="auto"/>
                <w:highlight w:val="none"/>
              </w:rPr>
            </w:pPr>
          </w:p>
        </w:tc>
        <w:tc>
          <w:tcPr>
            <w:tcW w:w="1516" w:type="dxa"/>
          </w:tcPr>
          <w:p>
            <w:pPr>
              <w:pStyle w:val="12"/>
              <w:rPr>
                <w:color w:val="auto"/>
                <w:highlight w:val="none"/>
              </w:rPr>
            </w:pPr>
          </w:p>
        </w:tc>
        <w:tc>
          <w:tcPr>
            <w:tcW w:w="1161" w:type="dxa"/>
          </w:tcPr>
          <w:p>
            <w:pPr>
              <w:pStyle w:val="12"/>
              <w:rPr>
                <w:color w:val="auto"/>
                <w:highlight w:val="none"/>
              </w:rPr>
            </w:pPr>
          </w:p>
        </w:tc>
        <w:tc>
          <w:tcPr>
            <w:tcW w:w="719" w:type="dxa"/>
          </w:tcPr>
          <w:p>
            <w:pPr>
              <w:pStyle w:val="12"/>
              <w:rPr>
                <w:color w:val="auto"/>
                <w:highlight w:val="none"/>
              </w:rPr>
            </w:pPr>
          </w:p>
        </w:tc>
        <w:tc>
          <w:tcPr>
            <w:tcW w:w="912" w:type="dxa"/>
          </w:tcPr>
          <w:p>
            <w:pPr>
              <w:pStyle w:val="12"/>
              <w:rPr>
                <w:color w:val="auto"/>
                <w:highlight w:val="none"/>
              </w:rPr>
            </w:pPr>
          </w:p>
        </w:tc>
        <w:tc>
          <w:tcPr>
            <w:tcW w:w="732" w:type="dxa"/>
          </w:tcPr>
          <w:p>
            <w:pPr>
              <w:pStyle w:val="1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rPr>
                <w:color w:val="auto"/>
                <w:highlight w:val="none"/>
              </w:rPr>
            </w:pPr>
          </w:p>
        </w:tc>
        <w:tc>
          <w:tcPr>
            <w:tcW w:w="996" w:type="dxa"/>
          </w:tcPr>
          <w:p>
            <w:pPr>
              <w:pStyle w:val="12"/>
              <w:rPr>
                <w:color w:val="auto"/>
                <w:highlight w:val="none"/>
              </w:rPr>
            </w:pPr>
          </w:p>
        </w:tc>
        <w:tc>
          <w:tcPr>
            <w:tcW w:w="1284" w:type="dxa"/>
          </w:tcPr>
          <w:p>
            <w:pPr>
              <w:pStyle w:val="12"/>
              <w:rPr>
                <w:color w:val="auto"/>
                <w:highlight w:val="none"/>
              </w:rPr>
            </w:pPr>
          </w:p>
        </w:tc>
        <w:tc>
          <w:tcPr>
            <w:tcW w:w="1516" w:type="dxa"/>
          </w:tcPr>
          <w:p>
            <w:pPr>
              <w:pStyle w:val="12"/>
              <w:rPr>
                <w:color w:val="auto"/>
                <w:highlight w:val="none"/>
              </w:rPr>
            </w:pPr>
          </w:p>
        </w:tc>
        <w:tc>
          <w:tcPr>
            <w:tcW w:w="1161" w:type="dxa"/>
          </w:tcPr>
          <w:p>
            <w:pPr>
              <w:pStyle w:val="12"/>
              <w:rPr>
                <w:color w:val="auto"/>
                <w:highlight w:val="none"/>
              </w:rPr>
            </w:pPr>
          </w:p>
        </w:tc>
        <w:tc>
          <w:tcPr>
            <w:tcW w:w="719" w:type="dxa"/>
          </w:tcPr>
          <w:p>
            <w:pPr>
              <w:pStyle w:val="12"/>
              <w:rPr>
                <w:color w:val="auto"/>
                <w:highlight w:val="none"/>
              </w:rPr>
            </w:pPr>
          </w:p>
        </w:tc>
        <w:tc>
          <w:tcPr>
            <w:tcW w:w="912" w:type="dxa"/>
          </w:tcPr>
          <w:p>
            <w:pPr>
              <w:pStyle w:val="12"/>
              <w:rPr>
                <w:color w:val="auto"/>
                <w:highlight w:val="none"/>
              </w:rPr>
            </w:pPr>
          </w:p>
        </w:tc>
        <w:tc>
          <w:tcPr>
            <w:tcW w:w="732" w:type="dxa"/>
          </w:tcPr>
          <w:p>
            <w:pPr>
              <w:pStyle w:val="1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rPr>
                <w:color w:val="auto"/>
                <w:highlight w:val="none"/>
              </w:rPr>
            </w:pPr>
          </w:p>
        </w:tc>
        <w:tc>
          <w:tcPr>
            <w:tcW w:w="996" w:type="dxa"/>
          </w:tcPr>
          <w:p>
            <w:pPr>
              <w:pStyle w:val="12"/>
              <w:rPr>
                <w:color w:val="auto"/>
                <w:highlight w:val="none"/>
              </w:rPr>
            </w:pPr>
          </w:p>
        </w:tc>
        <w:tc>
          <w:tcPr>
            <w:tcW w:w="1284" w:type="dxa"/>
          </w:tcPr>
          <w:p>
            <w:pPr>
              <w:pStyle w:val="12"/>
              <w:rPr>
                <w:color w:val="auto"/>
                <w:highlight w:val="none"/>
              </w:rPr>
            </w:pPr>
          </w:p>
        </w:tc>
        <w:tc>
          <w:tcPr>
            <w:tcW w:w="1516" w:type="dxa"/>
          </w:tcPr>
          <w:p>
            <w:pPr>
              <w:pStyle w:val="12"/>
              <w:rPr>
                <w:color w:val="auto"/>
                <w:highlight w:val="none"/>
              </w:rPr>
            </w:pPr>
          </w:p>
        </w:tc>
        <w:tc>
          <w:tcPr>
            <w:tcW w:w="1161" w:type="dxa"/>
          </w:tcPr>
          <w:p>
            <w:pPr>
              <w:pStyle w:val="12"/>
              <w:rPr>
                <w:color w:val="auto"/>
                <w:highlight w:val="none"/>
              </w:rPr>
            </w:pPr>
          </w:p>
        </w:tc>
        <w:tc>
          <w:tcPr>
            <w:tcW w:w="719" w:type="dxa"/>
          </w:tcPr>
          <w:p>
            <w:pPr>
              <w:pStyle w:val="12"/>
              <w:rPr>
                <w:color w:val="auto"/>
                <w:highlight w:val="none"/>
              </w:rPr>
            </w:pPr>
          </w:p>
        </w:tc>
        <w:tc>
          <w:tcPr>
            <w:tcW w:w="912" w:type="dxa"/>
          </w:tcPr>
          <w:p>
            <w:pPr>
              <w:pStyle w:val="12"/>
              <w:rPr>
                <w:color w:val="auto"/>
                <w:highlight w:val="none"/>
              </w:rPr>
            </w:pPr>
          </w:p>
        </w:tc>
        <w:tc>
          <w:tcPr>
            <w:tcW w:w="732" w:type="dxa"/>
          </w:tcPr>
          <w:p>
            <w:pPr>
              <w:pStyle w:val="1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rPr>
                <w:color w:val="auto"/>
                <w:highlight w:val="none"/>
              </w:rPr>
            </w:pPr>
          </w:p>
        </w:tc>
        <w:tc>
          <w:tcPr>
            <w:tcW w:w="996" w:type="dxa"/>
          </w:tcPr>
          <w:p>
            <w:pPr>
              <w:pStyle w:val="12"/>
              <w:rPr>
                <w:color w:val="auto"/>
                <w:highlight w:val="none"/>
              </w:rPr>
            </w:pPr>
          </w:p>
        </w:tc>
        <w:tc>
          <w:tcPr>
            <w:tcW w:w="1284" w:type="dxa"/>
          </w:tcPr>
          <w:p>
            <w:pPr>
              <w:pStyle w:val="12"/>
              <w:rPr>
                <w:color w:val="auto"/>
                <w:highlight w:val="none"/>
              </w:rPr>
            </w:pPr>
          </w:p>
        </w:tc>
        <w:tc>
          <w:tcPr>
            <w:tcW w:w="1516" w:type="dxa"/>
          </w:tcPr>
          <w:p>
            <w:pPr>
              <w:pStyle w:val="12"/>
              <w:rPr>
                <w:color w:val="auto"/>
                <w:highlight w:val="none"/>
              </w:rPr>
            </w:pPr>
          </w:p>
        </w:tc>
        <w:tc>
          <w:tcPr>
            <w:tcW w:w="1161" w:type="dxa"/>
          </w:tcPr>
          <w:p>
            <w:pPr>
              <w:pStyle w:val="12"/>
              <w:rPr>
                <w:color w:val="auto"/>
                <w:highlight w:val="none"/>
              </w:rPr>
            </w:pPr>
          </w:p>
        </w:tc>
        <w:tc>
          <w:tcPr>
            <w:tcW w:w="719" w:type="dxa"/>
          </w:tcPr>
          <w:p>
            <w:pPr>
              <w:pStyle w:val="12"/>
              <w:rPr>
                <w:color w:val="auto"/>
                <w:highlight w:val="none"/>
              </w:rPr>
            </w:pPr>
          </w:p>
        </w:tc>
        <w:tc>
          <w:tcPr>
            <w:tcW w:w="912" w:type="dxa"/>
          </w:tcPr>
          <w:p>
            <w:pPr>
              <w:pStyle w:val="12"/>
              <w:rPr>
                <w:color w:val="auto"/>
                <w:highlight w:val="none"/>
              </w:rPr>
            </w:pPr>
          </w:p>
        </w:tc>
        <w:tc>
          <w:tcPr>
            <w:tcW w:w="732" w:type="dxa"/>
          </w:tcPr>
          <w:p>
            <w:pPr>
              <w:pStyle w:val="1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12"/>
              <w:rPr>
                <w:color w:val="auto"/>
                <w:highlight w:val="none"/>
              </w:rPr>
            </w:pPr>
          </w:p>
        </w:tc>
        <w:tc>
          <w:tcPr>
            <w:tcW w:w="996" w:type="dxa"/>
          </w:tcPr>
          <w:p>
            <w:pPr>
              <w:pStyle w:val="12"/>
              <w:rPr>
                <w:color w:val="auto"/>
                <w:highlight w:val="none"/>
              </w:rPr>
            </w:pPr>
          </w:p>
        </w:tc>
        <w:tc>
          <w:tcPr>
            <w:tcW w:w="1284" w:type="dxa"/>
          </w:tcPr>
          <w:p>
            <w:pPr>
              <w:pStyle w:val="12"/>
              <w:rPr>
                <w:color w:val="auto"/>
                <w:highlight w:val="none"/>
              </w:rPr>
            </w:pPr>
          </w:p>
        </w:tc>
        <w:tc>
          <w:tcPr>
            <w:tcW w:w="1516" w:type="dxa"/>
          </w:tcPr>
          <w:p>
            <w:pPr>
              <w:pStyle w:val="12"/>
              <w:rPr>
                <w:color w:val="auto"/>
                <w:highlight w:val="none"/>
              </w:rPr>
            </w:pPr>
          </w:p>
        </w:tc>
        <w:tc>
          <w:tcPr>
            <w:tcW w:w="1161" w:type="dxa"/>
          </w:tcPr>
          <w:p>
            <w:pPr>
              <w:pStyle w:val="12"/>
              <w:rPr>
                <w:color w:val="auto"/>
                <w:highlight w:val="none"/>
              </w:rPr>
            </w:pPr>
          </w:p>
        </w:tc>
        <w:tc>
          <w:tcPr>
            <w:tcW w:w="719" w:type="dxa"/>
          </w:tcPr>
          <w:p>
            <w:pPr>
              <w:pStyle w:val="12"/>
              <w:rPr>
                <w:color w:val="auto"/>
                <w:highlight w:val="none"/>
              </w:rPr>
            </w:pPr>
          </w:p>
        </w:tc>
        <w:tc>
          <w:tcPr>
            <w:tcW w:w="912" w:type="dxa"/>
          </w:tcPr>
          <w:p>
            <w:pPr>
              <w:pStyle w:val="12"/>
              <w:rPr>
                <w:color w:val="auto"/>
                <w:highlight w:val="none"/>
              </w:rPr>
            </w:pPr>
          </w:p>
        </w:tc>
        <w:tc>
          <w:tcPr>
            <w:tcW w:w="732" w:type="dxa"/>
          </w:tcPr>
          <w:p>
            <w:pPr>
              <w:pStyle w:val="12"/>
              <w:rPr>
                <w:color w:val="auto"/>
                <w:highlight w:val="none"/>
              </w:rPr>
            </w:pPr>
          </w:p>
        </w:tc>
      </w:tr>
    </w:tbl>
    <w:p>
      <w:pPr>
        <w:pStyle w:val="12"/>
        <w:spacing w:line="240" w:lineRule="auto"/>
        <w:ind w:left="708" w:leftChars="200" w:right="-28" w:hanging="288" w:hangingChars="144"/>
        <w:rPr>
          <w:rFonts w:hAnsi="宋体"/>
          <w:color w:val="auto"/>
          <w:highlight w:val="none"/>
        </w:rPr>
      </w:pPr>
    </w:p>
    <w:p>
      <w:pPr>
        <w:pStyle w:val="1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 xml:space="preserve">单位：（公章）                       </w:t>
      </w:r>
    </w:p>
    <w:p>
      <w:pPr>
        <w:pStyle w:val="1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地址：</w:t>
      </w:r>
    </w:p>
    <w:p>
      <w:pPr>
        <w:pStyle w:val="1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联系人：                部门及职务：</w:t>
      </w:r>
    </w:p>
    <w:p>
      <w:pPr>
        <w:spacing w:line="240" w:lineRule="auto"/>
        <w:ind w:left="722" w:leftChars="200" w:right="-28" w:hanging="302" w:hangingChars="144"/>
        <w:rPr>
          <w:rFonts w:ascii="宋体" w:hAnsi="宋体"/>
          <w:color w:val="auto"/>
          <w:highlight w:val="none"/>
        </w:rPr>
      </w:pPr>
      <w:r>
        <w:rPr>
          <w:rFonts w:hint="eastAsia" w:ascii="宋体" w:hAnsi="宋体"/>
          <w:color w:val="auto"/>
          <w:highlight w:val="none"/>
        </w:rPr>
        <w:t>联系方式:              日期：</w:t>
      </w:r>
    </w:p>
    <w:p>
      <w:pPr>
        <w:pStyle w:val="1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w:t>
      </w:r>
      <w:r>
        <w:rPr>
          <w:rFonts w:hint="eastAsia" w:ascii="宋体" w:hAnsi="宋体"/>
          <w:b/>
          <w:color w:val="auto"/>
          <w:sz w:val="24"/>
          <w:szCs w:val="24"/>
          <w:highlight w:val="none"/>
          <w:lang w:val="en-US" w:eastAsia="zh-CN"/>
        </w:rPr>
        <w:t>5</w:t>
      </w:r>
      <w:r>
        <w:rPr>
          <w:rFonts w:hint="eastAsia" w:ascii="宋体" w:hAnsi="宋体"/>
          <w:b/>
          <w:color w:val="auto"/>
          <w:sz w:val="24"/>
          <w:szCs w:val="24"/>
          <w:highlight w:val="none"/>
        </w:rPr>
        <w:t xml:space="preserve"> 交货通知格式</w:t>
      </w:r>
    </w:p>
    <w:p>
      <w:pPr>
        <w:ind w:right="-57" w:firstLine="0"/>
        <w:jc w:val="center"/>
        <w:rPr>
          <w:rFonts w:ascii="宋体" w:hAnsi="宋体"/>
          <w:b/>
          <w:color w:val="auto"/>
          <w:sz w:val="24"/>
          <w:szCs w:val="24"/>
          <w:highlight w:val="none"/>
        </w:rPr>
      </w:pPr>
      <w:r>
        <w:rPr>
          <w:rFonts w:ascii="宋体" w:hAnsi="宋体" w:cs="宋体"/>
          <w:b/>
          <w:color w:val="auto"/>
          <w:kern w:val="2"/>
          <w:sz w:val="24"/>
          <w:szCs w:val="24"/>
          <w:highlight w:val="none"/>
        </w:rPr>
        <w:t>交货通知 （格式）</w:t>
      </w:r>
    </w:p>
    <w:p>
      <w:pPr>
        <w:pStyle w:val="12"/>
        <w:spacing w:line="240" w:lineRule="auto"/>
        <w:ind w:leftChars="200" w:right="-28" w:hanging="289" w:hangingChars="144"/>
        <w:jc w:val="center"/>
        <w:rPr>
          <w:rFonts w:hAnsi="宋体"/>
          <w:color w:val="auto"/>
          <w:highlight w:val="none"/>
        </w:rPr>
      </w:pPr>
      <w:r>
        <w:rPr>
          <w:rFonts w:hAnsi="宋体"/>
          <w:b/>
          <w:color w:val="auto"/>
          <w:kern w:val="2"/>
          <w:highlight w:val="none"/>
        </w:rPr>
        <w:t xml:space="preserve">采购项目 </w:t>
      </w:r>
      <w:r>
        <w:rPr>
          <w:rFonts w:hint="eastAsia" w:hAnsi="宋体"/>
          <w:b/>
          <w:color w:val="auto"/>
          <w:kern w:val="2"/>
          <w:highlight w:val="none"/>
        </w:rPr>
        <w:t xml:space="preserve"> </w:t>
      </w:r>
      <w:r>
        <w:rPr>
          <w:rFonts w:hAnsi="宋体"/>
          <w:b/>
          <w:color w:val="auto"/>
          <w:kern w:val="2"/>
          <w:highlight w:val="none"/>
        </w:rPr>
        <w:t xml:space="preserve">号线 第 </w:t>
      </w:r>
      <w:r>
        <w:rPr>
          <w:rFonts w:hint="eastAsia" w:hAnsi="宋体"/>
          <w:b/>
          <w:color w:val="auto"/>
          <w:kern w:val="2"/>
          <w:highlight w:val="none"/>
        </w:rPr>
        <w:t xml:space="preserve"> </w:t>
      </w:r>
      <w:r>
        <w:rPr>
          <w:rFonts w:hAnsi="宋体"/>
          <w:b/>
          <w:color w:val="auto"/>
          <w:kern w:val="2"/>
          <w:highlight w:val="none"/>
        </w:rPr>
        <w:t>批 交货通知</w:t>
      </w:r>
    </w:p>
    <w:p>
      <w:pPr>
        <w:pStyle w:val="1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w:t>
      </w:r>
    </w:p>
    <w:p>
      <w:pPr>
        <w:pStyle w:val="1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1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p>
      <w:pPr>
        <w:pStyle w:val="1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交货地点：</w:t>
      </w:r>
    </w:p>
    <w:p>
      <w:pPr>
        <w:pStyle w:val="1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收货联系人及电话：</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161" w:type="dxa"/>
            <w:vAlign w:val="center"/>
          </w:tcPr>
          <w:p>
            <w:pPr>
              <w:spacing w:before="0" w:after="0" w:afterAutospacing="0"/>
              <w:ind w:left="0" w:right="0" w:firstLine="0"/>
              <w:jc w:val="center"/>
              <w:textAlignment w:val="center"/>
              <w:rPr>
                <w:rFonts w:ascii="宋体" w:hAnsi="宋体" w:cs="Calibri"/>
                <w:color w:val="auto"/>
                <w:highlight w:val="none"/>
              </w:rPr>
            </w:pPr>
          </w:p>
        </w:tc>
        <w:tc>
          <w:tcPr>
            <w:tcW w:w="1161" w:type="dxa"/>
            <w:vAlign w:val="center"/>
          </w:tcPr>
          <w:p>
            <w:pPr>
              <w:spacing w:before="0" w:after="0" w:afterAutospacing="0"/>
              <w:ind w:right="0"/>
              <w:jc w:val="center"/>
              <w:textAlignment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r>
    </w:tbl>
    <w:p>
      <w:pPr>
        <w:pStyle w:val="12"/>
        <w:spacing w:line="240" w:lineRule="auto"/>
        <w:ind w:left="708" w:leftChars="200" w:right="-28" w:hanging="288" w:hangingChars="144"/>
        <w:rPr>
          <w:rFonts w:hAnsi="宋体"/>
          <w:color w:val="auto"/>
          <w:kern w:val="2"/>
          <w:highlight w:val="none"/>
        </w:rPr>
      </w:pPr>
      <w:r>
        <w:rPr>
          <w:rFonts w:hint="eastAsia" w:hAnsi="宋体"/>
          <w:color w:val="auto"/>
          <w:highlight w:val="none"/>
        </w:rPr>
        <w:t>说明：</w:t>
      </w:r>
      <w:r>
        <w:rPr>
          <w:rFonts w:hAnsi="宋体" w:cs="Calibri"/>
          <w:color w:val="auto"/>
          <w:kern w:val="2"/>
          <w:highlight w:val="none"/>
        </w:rPr>
        <w:t>1.</w:t>
      </w:r>
      <w:r>
        <w:rPr>
          <w:rFonts w:hAnsi="宋体"/>
          <w:color w:val="auto"/>
          <w:kern w:val="2"/>
          <w:highlight w:val="none"/>
        </w:rPr>
        <w:t>本通知未列明的性能参数等其他要求详见合同。</w:t>
      </w:r>
    </w:p>
    <w:p>
      <w:pPr>
        <w:pStyle w:val="12"/>
        <w:spacing w:line="240" w:lineRule="auto"/>
        <w:ind w:left="708" w:leftChars="200" w:right="-28" w:hanging="288" w:hangingChars="144"/>
        <w:rPr>
          <w:rFonts w:hAnsi="宋体"/>
          <w:color w:val="auto"/>
          <w:kern w:val="2"/>
          <w:highlight w:val="none"/>
        </w:rPr>
      </w:pPr>
      <w:r>
        <w:rPr>
          <w:rFonts w:hAnsi="宋体" w:cs="Calibri"/>
          <w:color w:val="auto"/>
          <w:kern w:val="2"/>
          <w:highlight w:val="none"/>
        </w:rPr>
        <w:t>2.</w:t>
      </w:r>
      <w:r>
        <w:rPr>
          <w:rFonts w:hAnsi="宋体"/>
          <w:color w:val="auto"/>
          <w:kern w:val="2"/>
          <w:highlight w:val="none"/>
        </w:rPr>
        <w:t>本通知加盖运营分公司</w:t>
      </w:r>
      <w:r>
        <w:rPr>
          <w:rFonts w:hint="eastAsia" w:hAnsi="宋体"/>
          <w:color w:val="auto"/>
          <w:kern w:val="2"/>
          <w:highlight w:val="none"/>
        </w:rPr>
        <w:t>XX</w:t>
      </w:r>
      <w:r>
        <w:rPr>
          <w:rFonts w:hAnsi="宋体"/>
          <w:color w:val="auto"/>
          <w:kern w:val="2"/>
          <w:highlight w:val="none"/>
        </w:rPr>
        <w:t>部公章后有效，送货时携带纸质版一份。</w:t>
      </w:r>
    </w:p>
    <w:p>
      <w:pPr>
        <w:pStyle w:val="1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Ansi="宋体"/>
          <w:color w:val="auto"/>
          <w:kern w:val="2"/>
          <w:highlight w:val="none"/>
        </w:rPr>
        <w:t>本通知如有涂改须经甲方签名认可，否则无效。</w:t>
      </w:r>
    </w:p>
    <w:p>
      <w:pPr>
        <w:pStyle w:val="12"/>
        <w:spacing w:line="240" w:lineRule="auto"/>
        <w:ind w:left="708" w:leftChars="200" w:right="-28" w:hanging="288" w:hangingChars="144"/>
        <w:jc w:val="right"/>
        <w:rPr>
          <w:rFonts w:hAnsi="宋体"/>
          <w:color w:val="auto"/>
          <w:highlight w:val="none"/>
        </w:rPr>
      </w:pPr>
      <w:r>
        <w:rPr>
          <w:rFonts w:hint="eastAsia" w:hAnsi="宋体"/>
          <w:color w:val="auto"/>
          <w:highlight w:val="none"/>
        </w:rPr>
        <w:t>南宁轨道交通集团运营公司XX部</w:t>
      </w:r>
    </w:p>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通知日期：      年    月    日</w:t>
      </w:r>
    </w:p>
    <w:p>
      <w:pPr>
        <w:pStyle w:val="1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w:t>
      </w:r>
      <w:r>
        <w:rPr>
          <w:rFonts w:hint="eastAsia" w:ascii="宋体" w:hAnsi="宋体"/>
          <w:b/>
          <w:color w:val="auto"/>
          <w:sz w:val="24"/>
          <w:szCs w:val="24"/>
          <w:highlight w:val="none"/>
          <w:lang w:val="en-US" w:eastAsia="zh-CN"/>
        </w:rPr>
        <w:t>6</w:t>
      </w:r>
      <w:r>
        <w:rPr>
          <w:rFonts w:hint="eastAsia" w:ascii="宋体" w:hAnsi="宋体"/>
          <w:b/>
          <w:color w:val="auto"/>
          <w:sz w:val="24"/>
          <w:szCs w:val="24"/>
          <w:highlight w:val="none"/>
        </w:rPr>
        <w:t xml:space="preserve"> 送货单格式</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p>
      <w:pPr>
        <w:pStyle w:val="12"/>
        <w:spacing w:line="240" w:lineRule="auto"/>
        <w:ind w:left="2526" w:right="-28" w:hanging="6"/>
        <w:jc w:val="center"/>
        <w:rPr>
          <w:rFonts w:hAnsi="宋体"/>
          <w:color w:val="auto"/>
          <w:highlight w:val="none"/>
        </w:rPr>
      </w:pPr>
      <w:r>
        <w:rPr>
          <w:rFonts w:hint="eastAsia" w:hAnsi="宋体"/>
          <w:b/>
          <w:color w:val="auto"/>
          <w:highlight w:val="none"/>
        </w:rPr>
        <w:t xml:space="preserve"> </w:t>
      </w:r>
      <w:r>
        <w:rPr>
          <w:rFonts w:hAnsi="宋体"/>
          <w:b/>
          <w:color w:val="auto"/>
          <w:kern w:val="2"/>
          <w:highlight w:val="none"/>
        </w:rPr>
        <w:t xml:space="preserve"> 采购项目 号线 第  批 送货单</w:t>
      </w:r>
    </w:p>
    <w:p>
      <w:pPr>
        <w:pStyle w:val="1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供应商(章)：</w:t>
      </w:r>
    </w:p>
    <w:p>
      <w:pPr>
        <w:pStyle w:val="1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1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12"/>
              <w:spacing w:line="240" w:lineRule="auto"/>
              <w:ind w:right="-28"/>
              <w:rPr>
                <w:rFonts w:hAnsi="宋体"/>
                <w:color w:val="auto"/>
                <w:highlight w:val="none"/>
              </w:rPr>
            </w:pPr>
            <w:r>
              <w:rPr>
                <w:rFonts w:hint="eastAsia" w:hAnsi="宋体"/>
                <w:color w:val="auto"/>
                <w:highlight w:val="none"/>
              </w:rPr>
              <w:t>合计</w:t>
            </w: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c>
          <w:tcPr>
            <w:tcW w:w="1161" w:type="dxa"/>
          </w:tcPr>
          <w:p>
            <w:pPr>
              <w:pStyle w:val="12"/>
              <w:spacing w:line="240" w:lineRule="auto"/>
              <w:ind w:right="-28"/>
              <w:rPr>
                <w:rFonts w:hAnsi="宋体"/>
                <w:color w:val="auto"/>
                <w:highlight w:val="none"/>
              </w:rPr>
            </w:pPr>
          </w:p>
        </w:tc>
      </w:tr>
    </w:tbl>
    <w:p>
      <w:pPr>
        <w:pStyle w:val="12"/>
        <w:spacing w:line="240" w:lineRule="auto"/>
        <w:ind w:left="708" w:leftChars="200" w:right="-28" w:hanging="288" w:hangingChars="144"/>
        <w:rPr>
          <w:rFonts w:hAnsi="宋体"/>
          <w:color w:val="auto"/>
          <w:highlight w:val="none"/>
        </w:rPr>
      </w:pPr>
      <w:r>
        <w:rPr>
          <w:rFonts w:hint="eastAsia" w:hAnsi="宋体"/>
          <w:color w:val="auto"/>
          <w:highlight w:val="none"/>
        </w:rPr>
        <w:t>说明：</w:t>
      </w:r>
      <w:r>
        <w:rPr>
          <w:rFonts w:hAnsi="宋体" w:cs="Calibri"/>
          <w:color w:val="auto"/>
          <w:kern w:val="2"/>
          <w:highlight w:val="none"/>
        </w:rPr>
        <w:t>1.</w:t>
      </w:r>
      <w:r>
        <w:rPr>
          <w:rFonts w:hint="eastAsia" w:hAnsi="宋体"/>
          <w:color w:val="auto"/>
          <w:highlight w:val="none"/>
        </w:rPr>
        <w:t>送货时携带纸质版一式两份，仅做收货凭据，不做为验收合格和结算凭证；本单未列明的性能参数等其他要求详见合同。</w:t>
      </w:r>
    </w:p>
    <w:p>
      <w:pPr>
        <w:pStyle w:val="12"/>
        <w:spacing w:line="240" w:lineRule="auto"/>
        <w:ind w:left="708" w:leftChars="200" w:right="-28" w:hanging="288" w:hangingChars="144"/>
        <w:rPr>
          <w:rFonts w:hAnsi="宋体"/>
          <w:color w:val="auto"/>
          <w:highlight w:val="none"/>
        </w:rPr>
      </w:pPr>
      <w:r>
        <w:rPr>
          <w:rFonts w:hAnsi="宋体" w:cs="Calibri"/>
          <w:color w:val="auto"/>
          <w:kern w:val="2"/>
          <w:highlight w:val="none"/>
        </w:rPr>
        <w:t>2.</w:t>
      </w:r>
      <w:r>
        <w:rPr>
          <w:rFonts w:hint="eastAsia" w:hAnsi="宋体"/>
          <w:color w:val="auto"/>
          <w:highlight w:val="none"/>
        </w:rPr>
        <w:t>实收数量栏不能留空，数量为“</w:t>
      </w:r>
      <w:r>
        <w:rPr>
          <w:rFonts w:hAnsi="宋体" w:cs="Calibri"/>
          <w:color w:val="auto"/>
          <w:kern w:val="2"/>
          <w:highlight w:val="none"/>
        </w:rPr>
        <w:t>0</w:t>
      </w:r>
      <w:r>
        <w:rPr>
          <w:rFonts w:hint="eastAsia" w:hAnsi="宋体"/>
          <w:color w:val="auto"/>
          <w:highlight w:val="none"/>
        </w:rPr>
        <w:t>”时用“</w:t>
      </w:r>
      <w:r>
        <w:rPr>
          <w:rFonts w:hAnsi="宋体" w:cs="Calibri"/>
          <w:color w:val="auto"/>
          <w:kern w:val="2"/>
          <w:highlight w:val="none"/>
        </w:rPr>
        <w:t>/</w:t>
      </w:r>
      <w:r>
        <w:rPr>
          <w:rFonts w:hint="eastAsia" w:hAnsi="宋体"/>
          <w:color w:val="auto"/>
          <w:highlight w:val="none"/>
        </w:rPr>
        <w:t>”表示；“合计”栏中的</w:t>
      </w:r>
      <w:r>
        <w:rPr>
          <w:rFonts w:hAnsi="宋体" w:cs="Calibri"/>
          <w:color w:val="auto"/>
          <w:kern w:val="2"/>
          <w:highlight w:val="none"/>
        </w:rPr>
        <w:t>"</w:t>
      </w:r>
      <w:r>
        <w:rPr>
          <w:rFonts w:hint="eastAsia" w:hAnsi="宋体"/>
          <w:color w:val="auto"/>
          <w:highlight w:val="none"/>
        </w:rPr>
        <w:t>实收数量</w:t>
      </w:r>
      <w:r>
        <w:rPr>
          <w:rFonts w:hAnsi="宋体" w:cs="Calibri"/>
          <w:color w:val="auto"/>
          <w:kern w:val="2"/>
          <w:highlight w:val="none"/>
        </w:rPr>
        <w:t>"</w:t>
      </w:r>
      <w:r>
        <w:rPr>
          <w:rFonts w:hint="eastAsia" w:hAnsi="宋体"/>
          <w:color w:val="auto"/>
          <w:highlight w:val="none"/>
        </w:rPr>
        <w:t>为必填项。</w:t>
      </w:r>
    </w:p>
    <w:p>
      <w:pPr>
        <w:pStyle w:val="1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int="eastAsia" w:hAnsi="宋体"/>
          <w:color w:val="auto"/>
          <w:highlight w:val="none"/>
        </w:rPr>
        <w:t>本清单如有涂改必须有双方签名认可，否则无效。</w:t>
      </w:r>
    </w:p>
    <w:p>
      <w:pPr>
        <w:pStyle w:val="12"/>
        <w:spacing w:line="240" w:lineRule="auto"/>
        <w:ind w:left="708" w:leftChars="200" w:right="-28" w:hanging="288" w:hangingChars="144"/>
        <w:rPr>
          <w:rFonts w:hAnsi="宋体"/>
          <w:color w:val="auto"/>
          <w:highlight w:val="none"/>
        </w:rPr>
      </w:pPr>
      <w:r>
        <w:rPr>
          <w:rFonts w:hint="eastAsia" w:hAnsi="宋体"/>
          <w:color w:val="auto"/>
          <w:highlight w:val="none"/>
        </w:rPr>
        <w:t>送货人（签名）：　　　　　　　　　　　　　　　运输工具及车号：</w:t>
      </w:r>
    </w:p>
    <w:p>
      <w:pPr>
        <w:pStyle w:val="12"/>
        <w:spacing w:line="240" w:lineRule="auto"/>
        <w:ind w:left="708" w:leftChars="200" w:right="-28" w:hanging="288" w:hangingChars="144"/>
        <w:rPr>
          <w:rFonts w:hAnsi="宋体"/>
          <w:color w:val="auto"/>
          <w:highlight w:val="none"/>
        </w:rPr>
      </w:pPr>
      <w:r>
        <w:rPr>
          <w:rFonts w:hint="eastAsia" w:hAnsi="宋体"/>
          <w:color w:val="auto"/>
          <w:highlight w:val="none"/>
        </w:rPr>
        <w:t>收货人（签名）：　　　　　　　　　　　　　　　收货时间：</w:t>
      </w:r>
    </w:p>
    <w:p>
      <w:pPr>
        <w:pStyle w:val="12"/>
        <w:spacing w:line="240" w:lineRule="auto"/>
        <w:ind w:left="708" w:leftChars="200" w:right="-28" w:hanging="288" w:hangingChars="144"/>
        <w:rPr>
          <w:rFonts w:hAnsi="宋体"/>
          <w:color w:val="auto"/>
          <w:highlight w:val="none"/>
        </w:rPr>
      </w:pPr>
    </w:p>
    <w:p>
      <w:pPr>
        <w:pStyle w:val="54"/>
        <w:pageBreakBefore/>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3"/>
        <w:spacing w:before="40" w:after="40" w:line="240" w:lineRule="auto"/>
        <w:jc w:val="center"/>
        <w:rPr>
          <w:rFonts w:ascii="Times New Roman" w:hAnsi="Times New Roman" w:eastAsia="宋体"/>
          <w:color w:val="auto"/>
          <w:highlight w:val="none"/>
        </w:rPr>
      </w:pPr>
      <w:bookmarkStart w:id="250" w:name="_Toc92268652"/>
      <w:bookmarkStart w:id="251" w:name="_Toc1062"/>
      <w:bookmarkStart w:id="252" w:name="_Toc16641"/>
      <w:bookmarkStart w:id="253" w:name="_Toc24244"/>
      <w:bookmarkStart w:id="254" w:name="_Toc101965695"/>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250"/>
      <w:bookmarkEnd w:id="251"/>
      <w:bookmarkEnd w:id="252"/>
      <w:bookmarkEnd w:id="253"/>
      <w:bookmarkEnd w:id="254"/>
    </w:p>
    <w:p>
      <w:pPr>
        <w:pStyle w:val="54"/>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4"/>
        <w:adjustRightInd/>
        <w:spacing w:before="0" w:after="0" w:line="360" w:lineRule="auto"/>
        <w:ind w:left="0" w:right="0"/>
        <w:rPr>
          <w:rFonts w:ascii="宋体" w:hAnsi="宋体"/>
          <w:color w:val="auto"/>
          <w:sz w:val="21"/>
          <w:szCs w:val="21"/>
          <w:highlight w:val="none"/>
        </w:rPr>
      </w:pPr>
    </w:p>
    <w:p>
      <w:pPr>
        <w:pStyle w:val="54"/>
        <w:pageBreakBefore/>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3"/>
        <w:spacing w:before="40" w:after="40" w:line="240" w:lineRule="auto"/>
        <w:jc w:val="center"/>
        <w:rPr>
          <w:rFonts w:ascii="Times New Roman" w:hAnsi="Times New Roman" w:eastAsia="宋体"/>
          <w:color w:val="auto"/>
          <w:highlight w:val="none"/>
        </w:rPr>
      </w:pPr>
      <w:bookmarkStart w:id="255" w:name="_Toc21928"/>
      <w:bookmarkStart w:id="256" w:name="_Toc101965696"/>
      <w:bookmarkStart w:id="257" w:name="_Toc92268653"/>
      <w:bookmarkStart w:id="258" w:name="_Toc10751"/>
      <w:bookmarkStart w:id="259" w:name="_Toc8848"/>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255"/>
      <w:bookmarkEnd w:id="256"/>
      <w:bookmarkEnd w:id="257"/>
      <w:bookmarkEnd w:id="258"/>
      <w:bookmarkEnd w:id="259"/>
    </w:p>
    <w:p>
      <w:pPr>
        <w:pStyle w:val="54"/>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Style w:val="54"/>
        <w:adjustRightInd/>
        <w:spacing w:before="0" w:after="0" w:line="360" w:lineRule="auto"/>
        <w:ind w:left="0" w:right="0"/>
        <w:rPr>
          <w:rFonts w:ascii="宋体" w:hAnsi="宋体"/>
          <w:color w:val="auto"/>
          <w:sz w:val="21"/>
          <w:szCs w:val="21"/>
          <w:highlight w:val="none"/>
        </w:rPr>
      </w:pPr>
    </w:p>
    <w:p>
      <w:pPr>
        <w:pageBreakBefore/>
        <w:spacing w:line="300" w:lineRule="exact"/>
        <w:ind w:left="950" w:right="-28" w:hanging="950" w:hangingChars="338"/>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spacing w:line="300" w:lineRule="exact"/>
        <w:jc w:val="center"/>
        <w:rPr>
          <w:rFonts w:ascii="宋体"/>
          <w:b/>
          <w:color w:val="auto"/>
          <w:sz w:val="28"/>
          <w:szCs w:val="30"/>
          <w:highlight w:val="none"/>
        </w:rPr>
      </w:pPr>
    </w:p>
    <w:p>
      <w:pPr>
        <w:pStyle w:val="12"/>
        <w:ind w:left="1" w:right="-57" w:firstLine="0"/>
        <w:jc w:val="center"/>
        <w:outlineLvl w:val="0"/>
        <w:rPr>
          <w:rStyle w:val="41"/>
          <w:rFonts w:hAnsi="宋体"/>
          <w:color w:val="auto"/>
          <w:sz w:val="44"/>
          <w:szCs w:val="44"/>
          <w:highlight w:val="none"/>
        </w:rPr>
      </w:pPr>
      <w:bookmarkStart w:id="260" w:name="_Toc6686"/>
      <w:bookmarkStart w:id="261" w:name="_Toc30465"/>
      <w:bookmarkStart w:id="262" w:name="_Toc101965697"/>
      <w:r>
        <w:rPr>
          <w:rStyle w:val="41"/>
          <w:rFonts w:hint="eastAsia" w:hAnsi="宋体"/>
          <w:color w:val="auto"/>
          <w:sz w:val="44"/>
          <w:szCs w:val="44"/>
          <w:highlight w:val="none"/>
        </w:rPr>
        <w:t>第四章 比选申请文件格式</w:t>
      </w:r>
      <w:bookmarkEnd w:id="260"/>
      <w:bookmarkEnd w:id="261"/>
      <w:bookmarkEnd w:id="262"/>
    </w:p>
    <w:p>
      <w:pPr>
        <w:spacing w:after="120" w:afterLines="50"/>
        <w:jc w:val="center"/>
        <w:rPr>
          <w:b/>
          <w:color w:val="auto"/>
          <w:sz w:val="44"/>
          <w:szCs w:val="44"/>
          <w:highlight w:val="none"/>
        </w:rPr>
      </w:pPr>
    </w:p>
    <w:p>
      <w:pPr>
        <w:pStyle w:val="54"/>
        <w:adjustRightInd/>
        <w:spacing w:before="0" w:after="0" w:line="360" w:lineRule="auto"/>
        <w:ind w:left="0" w:right="0"/>
        <w:rPr>
          <w:rFonts w:ascii="宋体" w:hAnsi="宋体"/>
          <w:color w:val="auto"/>
          <w:sz w:val="21"/>
          <w:szCs w:val="21"/>
          <w:highlight w:val="none"/>
        </w:rPr>
      </w:pPr>
    </w:p>
    <w:p>
      <w:pPr>
        <w:tabs>
          <w:tab w:val="left" w:pos="1134"/>
          <w:tab w:val="left" w:pos="8364"/>
        </w:tabs>
        <w:spacing w:before="0"/>
        <w:ind w:right="-57"/>
        <w:rPr>
          <w:rFonts w:ascii="宋体" w:hAnsi="宋体"/>
          <w:color w:val="auto"/>
          <w:highlight w:val="none"/>
        </w:rPr>
      </w:pPr>
    </w:p>
    <w:p>
      <w:pPr>
        <w:pStyle w:val="12"/>
        <w:pageBreakBefore/>
        <w:ind w:left="0" w:right="-57" w:firstLine="0"/>
        <w:jc w:val="left"/>
        <w:rPr>
          <w:rStyle w:val="41"/>
          <w:rFonts w:ascii="宋体" w:hAnsi="宋体" w:eastAsia="宋体"/>
          <w:color w:val="auto"/>
          <w:sz w:val="21"/>
          <w:szCs w:val="21"/>
          <w:highlight w:val="none"/>
        </w:rPr>
      </w:pPr>
      <w:r>
        <w:rPr>
          <w:rFonts w:hint="eastAsia" w:hAnsi="宋体"/>
          <w:b/>
          <w:color w:val="auto"/>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5"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firstLine="0"/>
                              <w:jc w:val="center"/>
                              <w:rPr>
                                <w:sz w:val="36"/>
                                <w:szCs w:val="36"/>
                              </w:rPr>
                            </w:pPr>
                            <w:r>
                              <w:rPr>
                                <w:rFonts w:hint="eastAsia"/>
                                <w:sz w:val="36"/>
                                <w:szCs w:val="36"/>
                              </w:rPr>
                              <w:t>正本/副本</w:t>
                            </w:r>
                          </w:p>
                        </w:txbxContent>
                      </wps:txbx>
                      <wps:bodyPr upright="1"/>
                    </wps:wsp>
                  </a:graphicData>
                </a:graphic>
              </wp:anchor>
            </w:drawing>
          </mc:Choice>
          <mc:Fallback>
            <w:pict>
              <v:shape id="文本框 3" o:spid="_x0000_s1026" o:spt="202" type="#_x0000_t202" style="position:absolute;left:0pt;margin-left:308.55pt;margin-top:19.1pt;height:42.5pt;width:117.35pt;z-index:251659264;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Kh4hJcMAgAANgQAAA4AAAAAAAAA&#10;AQAgAAAAKAEAAGRycy9lMm9Eb2MueG1sUEsFBgAAAAAGAAYAWQEAAKYFAAAAAA==&#10;">
                <v:fill on="t" focussize="0,0"/>
                <v:stroke color="#000000" joinstyle="miter"/>
                <v:imagedata o:title=""/>
                <o:lock v:ext="edit" aspectratio="f"/>
                <v:textbox>
                  <w:txbxContent>
                    <w:p>
                      <w:pPr>
                        <w:ind w:left="0" w:firstLine="0"/>
                        <w:jc w:val="center"/>
                        <w:rPr>
                          <w:sz w:val="36"/>
                          <w:szCs w:val="36"/>
                        </w:rPr>
                      </w:pPr>
                      <w:r>
                        <w:rPr>
                          <w:rFonts w:hint="eastAsia"/>
                          <w:sz w:val="36"/>
                          <w:szCs w:val="36"/>
                        </w:rPr>
                        <w:t>正本/副本</w:t>
                      </w:r>
                    </w:p>
                  </w:txbxContent>
                </v:textbox>
              </v:shape>
            </w:pict>
          </mc:Fallback>
        </mc:AlternateContent>
      </w:r>
      <w:r>
        <w:rPr>
          <w:rStyle w:val="41"/>
          <w:rFonts w:hint="eastAsia" w:ascii="宋体" w:hAnsi="宋体" w:eastAsia="宋体"/>
          <w:color w:val="auto"/>
          <w:sz w:val="21"/>
          <w:szCs w:val="21"/>
          <w:highlight w:val="none"/>
        </w:rPr>
        <w:t>（比选申请文件封面格式）</w:t>
      </w:r>
    </w:p>
    <w:p>
      <w:pPr>
        <w:jc w:val="left"/>
        <w:rPr>
          <w:color w:val="auto"/>
          <w:highlight w:val="none"/>
        </w:rPr>
      </w:pPr>
    </w:p>
    <w:p>
      <w:pPr>
        <w:ind w:right="840"/>
        <w:rPr>
          <w:color w:val="auto"/>
          <w:highlight w:val="none"/>
        </w:rPr>
      </w:pPr>
    </w:p>
    <w:p>
      <w:pPr>
        <w:ind w:right="840"/>
        <w:rPr>
          <w:color w:val="auto"/>
          <w:highlight w:val="none"/>
        </w:rPr>
      </w:pPr>
    </w:p>
    <w:p>
      <w:pPr>
        <w:jc w:val="center"/>
        <w:rPr>
          <w:color w:val="auto"/>
          <w:sz w:val="28"/>
          <w:szCs w:val="28"/>
          <w:highlight w:val="none"/>
        </w:rPr>
      </w:pPr>
      <w:r>
        <w:rPr>
          <w:rFonts w:hint="eastAsia" w:ascii="宋体" w:hAnsi="宋体"/>
          <w:b/>
          <w:color w:val="auto"/>
          <w:spacing w:val="-4"/>
          <w:sz w:val="44"/>
          <w:szCs w:val="44"/>
          <w:highlight w:val="none"/>
          <w:u w:val="single"/>
        </w:rPr>
        <w:t xml:space="preserve">   （项目名称）</w:t>
      </w:r>
      <w:r>
        <w:rPr>
          <w:rFonts w:hint="eastAsia" w:ascii="宋体" w:hAnsi="宋体"/>
          <w:b/>
          <w:color w:val="auto"/>
          <w:spacing w:val="-4"/>
          <w:sz w:val="44"/>
          <w:szCs w:val="44"/>
          <w:highlight w:val="none"/>
        </w:rPr>
        <w:t>物资采购项目</w:t>
      </w:r>
    </w:p>
    <w:p>
      <w:pPr>
        <w:jc w:val="center"/>
        <w:rPr>
          <w:color w:val="auto"/>
          <w:sz w:val="28"/>
          <w:szCs w:val="28"/>
          <w:highlight w:val="none"/>
        </w:rPr>
      </w:pPr>
    </w:p>
    <w:p>
      <w:pPr>
        <w:jc w:val="center"/>
        <w:rPr>
          <w:color w:val="auto"/>
          <w:sz w:val="28"/>
          <w:szCs w:val="28"/>
          <w:highlight w:val="none"/>
        </w:rPr>
      </w:pPr>
    </w:p>
    <w:p>
      <w:pPr>
        <w:spacing w:before="240" w:beforeLines="100"/>
        <w:jc w:val="center"/>
        <w:rPr>
          <w:color w:val="auto"/>
          <w:sz w:val="56"/>
          <w:szCs w:val="56"/>
          <w:highlight w:val="none"/>
        </w:rPr>
      </w:pPr>
      <w:r>
        <w:rPr>
          <w:rFonts w:hint="eastAsia"/>
          <w:color w:val="auto"/>
          <w:sz w:val="56"/>
          <w:szCs w:val="56"/>
          <w:highlight w:val="none"/>
        </w:rPr>
        <w:t>比选申请</w:t>
      </w:r>
      <w:r>
        <w:rPr>
          <w:color w:val="auto"/>
          <w:sz w:val="56"/>
          <w:szCs w:val="56"/>
          <w:highlight w:val="none"/>
        </w:rPr>
        <w:t>文件</w:t>
      </w:r>
    </w:p>
    <w:p>
      <w:pPr>
        <w:ind w:firstLine="2380" w:firstLineChars="850"/>
        <w:rPr>
          <w:color w:val="auto"/>
          <w:sz w:val="28"/>
          <w:szCs w:val="28"/>
          <w:highlight w:val="none"/>
          <w:u w:val="single"/>
        </w:rPr>
      </w:pPr>
      <w:r>
        <w:rPr>
          <w:rFonts w:hint="eastAsia"/>
          <w:color w:val="auto"/>
          <w:sz w:val="28"/>
          <w:szCs w:val="28"/>
          <w:highlight w:val="none"/>
        </w:rPr>
        <w:t>（</w:t>
      </w:r>
      <w:r>
        <w:rPr>
          <w:color w:val="auto"/>
          <w:sz w:val="28"/>
          <w:szCs w:val="28"/>
          <w:highlight w:val="none"/>
        </w:rPr>
        <w:t>项目编号：</w:t>
      </w:r>
      <w:r>
        <w:rPr>
          <w:rFonts w:hint="eastAsia"/>
          <w:color w:val="auto"/>
          <w:sz w:val="28"/>
          <w:szCs w:val="28"/>
          <w:highlight w:val="none"/>
          <w:u w:val="single"/>
        </w:rPr>
        <w:t>（填写）</w:t>
      </w:r>
      <w:r>
        <w:rPr>
          <w:rFonts w:hint="eastAsia"/>
          <w:color w:val="auto"/>
          <w:sz w:val="28"/>
          <w:szCs w:val="28"/>
          <w:highlight w:val="none"/>
        </w:rPr>
        <w:t>）</w:t>
      </w:r>
    </w:p>
    <w:p>
      <w:pPr>
        <w:jc w:val="center"/>
        <w:rPr>
          <w:color w:val="auto"/>
          <w:sz w:val="32"/>
          <w:szCs w:val="32"/>
          <w:highlight w:val="none"/>
        </w:rPr>
      </w:pPr>
    </w:p>
    <w:p>
      <w:pPr>
        <w:jc w:val="center"/>
        <w:rPr>
          <w:rFonts w:hint="eastAsia"/>
          <w:color w:val="auto"/>
          <w:sz w:val="32"/>
          <w:szCs w:val="32"/>
          <w:highlight w:val="none"/>
        </w:rPr>
      </w:pPr>
    </w:p>
    <w:p>
      <w:pPr>
        <w:jc w:val="center"/>
        <w:rPr>
          <w:rFonts w:hint="eastAsia"/>
          <w:color w:val="auto"/>
          <w:sz w:val="32"/>
          <w:szCs w:val="32"/>
          <w:highlight w:val="none"/>
        </w:rPr>
      </w:pPr>
    </w:p>
    <w:p>
      <w:pPr>
        <w:jc w:val="center"/>
        <w:rPr>
          <w:color w:val="auto"/>
          <w:sz w:val="32"/>
          <w:szCs w:val="32"/>
          <w:highlight w:val="none"/>
        </w:rPr>
      </w:pPr>
    </w:p>
    <w:p>
      <w:pPr>
        <w:ind w:firstLine="1400" w:firstLineChars="500"/>
        <w:rPr>
          <w:color w:val="auto"/>
          <w:sz w:val="28"/>
          <w:szCs w:val="28"/>
          <w:highlight w:val="none"/>
        </w:rPr>
      </w:pPr>
      <w:r>
        <w:rPr>
          <w:rFonts w:hint="eastAsia"/>
          <w:color w:val="auto"/>
          <w:sz w:val="28"/>
          <w:szCs w:val="28"/>
          <w:highlight w:val="none"/>
        </w:rPr>
        <w:t>比选申请</w:t>
      </w:r>
      <w:r>
        <w:rPr>
          <w:color w:val="auto"/>
          <w:sz w:val="28"/>
          <w:szCs w:val="28"/>
          <w:highlight w:val="none"/>
        </w:rPr>
        <w:t>人：（</w:t>
      </w:r>
      <w:bookmarkStart w:id="263" w:name="_Hlk70427841"/>
      <w:r>
        <w:rPr>
          <w:color w:val="auto"/>
          <w:sz w:val="28"/>
          <w:szCs w:val="28"/>
          <w:highlight w:val="none"/>
        </w:rPr>
        <w:t>盖公章</w:t>
      </w:r>
      <w:bookmarkEnd w:id="263"/>
      <w:r>
        <w:rPr>
          <w:color w:val="auto"/>
          <w:sz w:val="28"/>
          <w:szCs w:val="28"/>
          <w:highlight w:val="none"/>
        </w:rPr>
        <w:t>）</w:t>
      </w:r>
    </w:p>
    <w:p>
      <w:pPr>
        <w:ind w:firstLine="1400" w:firstLineChars="500"/>
        <w:rPr>
          <w:color w:val="auto"/>
          <w:sz w:val="28"/>
          <w:szCs w:val="28"/>
          <w:highlight w:val="none"/>
        </w:rPr>
      </w:pPr>
      <w:r>
        <w:rPr>
          <w:color w:val="auto"/>
          <w:sz w:val="28"/>
          <w:szCs w:val="28"/>
          <w:highlight w:val="none"/>
        </w:rPr>
        <w:t>法定代表人或其委托代理人：（签字或盖章）</w:t>
      </w:r>
    </w:p>
    <w:p>
      <w:pPr>
        <w:spacing w:before="0" w:after="0" w:afterAutospacing="0"/>
        <w:ind w:left="0" w:right="0" w:firstLine="420" w:firstLineChars="200"/>
        <w:rPr>
          <w:rFonts w:hint="eastAsia" w:hAnsi="宋体"/>
          <w:color w:val="auto"/>
          <w:highlight w:val="none"/>
        </w:rPr>
      </w:pPr>
    </w:p>
    <w:p>
      <w:pPr>
        <w:pStyle w:val="12"/>
        <w:pageBreakBefore/>
        <w:ind w:right="-57" w:firstLine="0"/>
        <w:jc w:val="center"/>
        <w:rPr>
          <w:rStyle w:val="41"/>
          <w:rFonts w:hint="eastAsia" w:ascii="宋体" w:hAnsi="宋体" w:eastAsia="宋体"/>
          <w:color w:val="auto"/>
          <w:highlight w:val="none"/>
        </w:rPr>
      </w:pPr>
      <w:r>
        <w:rPr>
          <w:rStyle w:val="41"/>
          <w:rFonts w:hint="eastAsia" w:ascii="宋体" w:hAnsi="宋体" w:eastAsia="宋体"/>
          <w:color w:val="auto"/>
          <w:highlight w:val="none"/>
        </w:rPr>
        <w:t>目 录</w:t>
      </w:r>
    </w:p>
    <w:p>
      <w:pPr>
        <w:spacing w:before="0" w:after="0" w:afterAutospacing="0"/>
        <w:ind w:left="0" w:right="0" w:firstLine="420" w:firstLineChars="200"/>
        <w:rPr>
          <w:rFonts w:hAnsi="宋体"/>
          <w:color w:val="auto"/>
          <w:highlight w:val="none"/>
        </w:rPr>
      </w:pPr>
      <w:bookmarkStart w:id="264" w:name="_Toc32185"/>
      <w:bookmarkStart w:id="265" w:name="_Toc31624"/>
      <w:bookmarkStart w:id="266" w:name="_Toc30705"/>
      <w:bookmarkStart w:id="267" w:name="_Toc22709"/>
      <w:bookmarkStart w:id="268" w:name="_Toc414290520"/>
      <w:bookmarkStart w:id="269" w:name="_Toc21274"/>
      <w:bookmarkStart w:id="270" w:name="_Toc4873"/>
      <w:bookmarkStart w:id="271" w:name="_Toc361"/>
      <w:bookmarkStart w:id="272" w:name="_Toc6941"/>
      <w:bookmarkStart w:id="273" w:name="_Toc3396"/>
      <w:bookmarkStart w:id="274" w:name="_Toc16671"/>
      <w:bookmarkStart w:id="275" w:name="_Toc25325"/>
      <w:bookmarkStart w:id="276" w:name="_Toc12984805"/>
      <w:bookmarkStart w:id="277" w:name="_Toc12983549"/>
      <w:bookmarkStart w:id="278" w:name="_Toc24824"/>
      <w:bookmarkStart w:id="279" w:name="_Toc24453"/>
      <w:bookmarkStart w:id="280" w:name="_Toc4027"/>
      <w:bookmarkStart w:id="281" w:name="_Toc492478802"/>
      <w:bookmarkStart w:id="282" w:name="_Toc23261"/>
      <w:bookmarkStart w:id="283" w:name="_Toc19412"/>
      <w:bookmarkStart w:id="284" w:name="_Toc31535"/>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Pr>
        <w:pStyle w:val="18"/>
        <w:rPr>
          <w:b/>
          <w:color w:val="auto"/>
          <w:highlight w:val="none"/>
          <w:lang w:val="zh-CN"/>
        </w:rPr>
      </w:pPr>
      <w:r>
        <w:rPr>
          <w:rFonts w:hint="eastAsia"/>
          <w:b/>
          <w:color w:val="auto"/>
          <w:highlight w:val="none"/>
        </w:rPr>
        <w:t>一、比选申请函</w:t>
      </w:r>
      <w:r>
        <w:rPr>
          <w:b/>
          <w:color w:val="auto"/>
          <w:highlight w:val="none"/>
        </w:rPr>
        <w:ptab w:relativeTo="margin" w:alignment="right" w:leader="dot"/>
      </w:r>
    </w:p>
    <w:p>
      <w:pPr>
        <w:pStyle w:val="18"/>
        <w:rPr>
          <w:b/>
          <w:color w:val="auto"/>
          <w:highlight w:val="none"/>
        </w:rPr>
      </w:pPr>
      <w:r>
        <w:rPr>
          <w:rFonts w:hint="eastAsia"/>
          <w:b/>
          <w:color w:val="auto"/>
          <w:highlight w:val="none"/>
        </w:rPr>
        <w:t>二、比选承诺函</w:t>
      </w:r>
      <w:r>
        <w:rPr>
          <w:b/>
          <w:color w:val="auto"/>
          <w:highlight w:val="none"/>
        </w:rPr>
        <w:ptab w:relativeTo="margin" w:alignment="right" w:leader="dot"/>
      </w:r>
    </w:p>
    <w:p>
      <w:pPr>
        <w:pStyle w:val="18"/>
        <w:rPr>
          <w:b/>
          <w:color w:val="auto"/>
          <w:highlight w:val="none"/>
        </w:rPr>
      </w:pPr>
      <w:r>
        <w:rPr>
          <w:rFonts w:hint="eastAsia"/>
          <w:b/>
          <w:color w:val="auto"/>
          <w:highlight w:val="none"/>
        </w:rPr>
        <w:t>三、比选申请报价表</w:t>
      </w:r>
      <w:r>
        <w:rPr>
          <w:b/>
          <w:color w:val="auto"/>
          <w:highlight w:val="none"/>
        </w:rPr>
        <w:ptab w:relativeTo="margin" w:alignment="right" w:leader="dot"/>
      </w:r>
    </w:p>
    <w:p>
      <w:pPr>
        <w:pStyle w:val="23"/>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3.1比选申请报价一览表</w:t>
      </w:r>
      <w:r>
        <w:rPr>
          <w:rFonts w:asciiTheme="minorHAnsi" w:hAnsiTheme="minorHAnsi" w:eastAsiaTheme="minorEastAsia"/>
          <w:color w:val="auto"/>
          <w:sz w:val="22"/>
          <w:szCs w:val="22"/>
          <w:highlight w:val="none"/>
        </w:rPr>
        <w:ptab w:relativeTo="margin" w:alignment="right" w:leader="dot"/>
      </w:r>
    </w:p>
    <w:p>
      <w:pPr>
        <w:pStyle w:val="23"/>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3.2比选申请报价明细表</w:t>
      </w:r>
      <w:r>
        <w:rPr>
          <w:rFonts w:asciiTheme="minorHAnsi" w:hAnsiTheme="minorHAnsi" w:eastAsiaTheme="minorEastAsia"/>
          <w:color w:val="auto"/>
          <w:sz w:val="22"/>
          <w:szCs w:val="22"/>
          <w:highlight w:val="none"/>
        </w:rPr>
        <w:ptab w:relativeTo="margin" w:alignment="right" w:leader="dot"/>
      </w:r>
    </w:p>
    <w:p>
      <w:pPr>
        <w:pStyle w:val="18"/>
        <w:rPr>
          <w:rFonts w:cstheme="minorBidi"/>
          <w:b/>
          <w:color w:val="auto"/>
          <w:sz w:val="22"/>
          <w:szCs w:val="22"/>
          <w:highlight w:val="none"/>
        </w:rPr>
      </w:pPr>
      <w:r>
        <w:rPr>
          <w:rFonts w:hint="eastAsia" w:cstheme="minorBidi"/>
          <w:b/>
          <w:color w:val="auto"/>
          <w:sz w:val="22"/>
          <w:szCs w:val="22"/>
          <w:highlight w:val="none"/>
        </w:rPr>
        <w:t>四、法定代表人身份证明及授权书</w:t>
      </w:r>
    </w:p>
    <w:p>
      <w:pPr>
        <w:pStyle w:val="23"/>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4.1法定代表人资格证明书</w:t>
      </w:r>
      <w:r>
        <w:rPr>
          <w:rFonts w:asciiTheme="minorHAnsi" w:hAnsiTheme="minorHAnsi" w:eastAsiaTheme="minorEastAsia"/>
          <w:color w:val="auto"/>
          <w:sz w:val="22"/>
          <w:szCs w:val="22"/>
          <w:highlight w:val="none"/>
        </w:rPr>
        <w:ptab w:relativeTo="margin" w:alignment="right" w:leader="dot"/>
      </w:r>
    </w:p>
    <w:p>
      <w:pPr>
        <w:pStyle w:val="23"/>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4.2法定代表人资格授权书</w:t>
      </w:r>
      <w:r>
        <w:rPr>
          <w:rFonts w:asciiTheme="minorHAnsi" w:hAnsiTheme="minorHAnsi" w:eastAsiaTheme="minorEastAsia"/>
          <w:color w:val="auto"/>
          <w:sz w:val="22"/>
          <w:szCs w:val="22"/>
          <w:highlight w:val="none"/>
        </w:rPr>
        <w:ptab w:relativeTo="margin" w:alignment="right" w:leader="dot"/>
      </w:r>
    </w:p>
    <w:p>
      <w:pPr>
        <w:pStyle w:val="18"/>
        <w:ind w:left="0" w:firstLine="0"/>
        <w:rPr>
          <w:b/>
          <w:color w:val="auto"/>
          <w:highlight w:val="none"/>
        </w:rPr>
      </w:pPr>
      <w:r>
        <w:rPr>
          <w:rFonts w:hint="eastAsia"/>
          <w:b/>
          <w:color w:val="auto"/>
          <w:highlight w:val="none"/>
        </w:rPr>
        <w:t>五、企业证照</w:t>
      </w:r>
      <w:r>
        <w:rPr>
          <w:b/>
          <w:color w:val="auto"/>
          <w:highlight w:val="none"/>
        </w:rPr>
        <w:ptab w:relativeTo="margin" w:alignment="right" w:leader="dot"/>
      </w:r>
    </w:p>
    <w:p>
      <w:pPr>
        <w:pStyle w:val="18"/>
        <w:rPr>
          <w:b/>
          <w:color w:val="auto"/>
          <w:highlight w:val="none"/>
        </w:rPr>
      </w:pPr>
      <w:r>
        <w:rPr>
          <w:rFonts w:hint="eastAsia"/>
          <w:b/>
          <w:color w:val="auto"/>
          <w:highlight w:val="none"/>
          <w:lang w:val="en-US" w:eastAsia="zh-CN"/>
        </w:rPr>
        <w:t>六</w:t>
      </w:r>
      <w:r>
        <w:rPr>
          <w:rFonts w:hint="eastAsia"/>
          <w:b/>
          <w:color w:val="auto"/>
          <w:highlight w:val="none"/>
        </w:rPr>
        <w:t>、比选响应表</w:t>
      </w:r>
      <w:r>
        <w:rPr>
          <w:b/>
          <w:color w:val="auto"/>
          <w:highlight w:val="none"/>
        </w:rPr>
        <w:ptab w:relativeTo="margin" w:alignment="right" w:leader="dot"/>
      </w:r>
    </w:p>
    <w:p>
      <w:pPr>
        <w:pStyle w:val="18"/>
        <w:rPr>
          <w:b/>
          <w:color w:val="auto"/>
          <w:highlight w:val="none"/>
        </w:rPr>
      </w:pPr>
      <w:r>
        <w:rPr>
          <w:rFonts w:hint="eastAsia"/>
          <w:b/>
          <w:color w:val="auto"/>
          <w:highlight w:val="none"/>
          <w:lang w:val="en-US" w:eastAsia="zh-CN"/>
        </w:rPr>
        <w:t>七</w:t>
      </w:r>
      <w:r>
        <w:rPr>
          <w:rFonts w:hint="eastAsia"/>
          <w:b/>
          <w:color w:val="auto"/>
          <w:highlight w:val="none"/>
        </w:rPr>
        <w:t>、其他</w:t>
      </w:r>
      <w:r>
        <w:rPr>
          <w:b/>
          <w:color w:val="auto"/>
          <w:highlight w:val="none"/>
        </w:rPr>
        <w:ptab w:relativeTo="margin" w:alignment="right" w:leader="do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3"/>
        <w:pageBreakBefore/>
        <w:widowControl w:val="0"/>
        <w:spacing w:before="40" w:after="100" w:line="240" w:lineRule="auto"/>
        <w:ind w:left="0" w:right="-28" w:firstLine="0"/>
        <w:jc w:val="center"/>
        <w:rPr>
          <w:rFonts w:ascii="Times New Roman" w:hAnsi="Times New Roman" w:eastAsia="宋体"/>
          <w:color w:val="auto"/>
          <w:highlight w:val="none"/>
        </w:rPr>
      </w:pPr>
      <w:bookmarkStart w:id="285" w:name="_Toc31479"/>
      <w:bookmarkStart w:id="286" w:name="_Toc101965698"/>
      <w:bookmarkStart w:id="287" w:name="_Toc6470"/>
      <w:r>
        <w:rPr>
          <w:rFonts w:hint="eastAsia" w:ascii="Times New Roman" w:hAnsi="Times New Roman" w:eastAsia="宋体"/>
          <w:color w:val="auto"/>
          <w:highlight w:val="none"/>
        </w:rPr>
        <w:t>一、比选申请函</w:t>
      </w:r>
      <w:bookmarkEnd w:id="285"/>
      <w:bookmarkEnd w:id="286"/>
      <w:bookmarkEnd w:id="287"/>
    </w:p>
    <w:p>
      <w:pPr>
        <w:spacing w:before="0" w:after="0" w:afterAutospacing="0"/>
        <w:ind w:left="0" w:right="0" w:firstLine="420" w:firstLineChars="200"/>
        <w:rPr>
          <w:rFonts w:hAnsi="宋体"/>
          <w:color w:val="auto"/>
          <w:highlight w:val="none"/>
        </w:rPr>
      </w:pPr>
    </w:p>
    <w:p>
      <w:pPr>
        <w:snapToGrid w:val="0"/>
        <w:spacing w:before="0" w:after="0" w:afterAutospacing="0"/>
        <w:ind w:left="0" w:right="0" w:firstLine="420" w:firstLineChars="200"/>
        <w:rPr>
          <w:rFonts w:hAnsi="宋体"/>
          <w:color w:val="auto"/>
          <w:highlight w:val="none"/>
        </w:rPr>
      </w:pPr>
      <w:r>
        <w:rPr>
          <w:rFonts w:hint="eastAsia" w:hAnsi="宋体"/>
          <w:color w:val="auto"/>
          <w:highlight w:val="none"/>
        </w:rPr>
        <w:t>致：</w:t>
      </w:r>
      <w:r>
        <w:rPr>
          <w:rFonts w:hint="eastAsia" w:ascii="宋体" w:hAnsi="宋体" w:cs="Arial"/>
          <w:color w:val="auto"/>
          <w:highlight w:val="none"/>
          <w:u w:val="single"/>
        </w:rPr>
        <w:t>（比选人名称）</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根据贵方为</w:t>
      </w:r>
      <w:r>
        <w:rPr>
          <w:rFonts w:hint="eastAsia" w:ascii="宋体" w:hAnsi="宋体"/>
          <w:color w:val="auto"/>
          <w:highlight w:val="none"/>
        </w:rPr>
        <w:t>运营公司通号中心安全文化基地建设项目</w:t>
      </w:r>
      <w:r>
        <w:rPr>
          <w:rFonts w:hint="eastAsia" w:asciiTheme="minorEastAsia" w:hAnsiTheme="minorEastAsia" w:eastAsiaTheme="minorEastAsia"/>
          <w:color w:val="auto"/>
          <w:highlight w:val="none"/>
        </w:rPr>
        <w:t>的比选公告（项目编号</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），签字人</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（全名、职务）经正式授权并代表我方</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eastAsia="zh-CN"/>
        </w:rPr>
        <w:t>比选申请人</w:t>
      </w:r>
      <w:r>
        <w:rPr>
          <w:rFonts w:hint="eastAsia" w:asciiTheme="minorEastAsia" w:hAnsiTheme="minorEastAsia" w:eastAsiaTheme="minorEastAsia"/>
          <w:color w:val="auto"/>
          <w:highlight w:val="none"/>
        </w:rPr>
        <w:t>名称、地址）提交下述文件正本</w:t>
      </w:r>
      <w:r>
        <w:rPr>
          <w:rFonts w:hint="eastAsia" w:ascii="宋体" w:hAnsi="宋体" w:cs="Arial"/>
          <w:color w:val="auto"/>
          <w:highlight w:val="none"/>
          <w:u w:val="single"/>
          <w:lang w:val="en-US" w:eastAsia="zh-CN"/>
        </w:rPr>
        <w:t xml:space="preserve"> </w:t>
      </w:r>
      <w:r>
        <w:rPr>
          <w:rFonts w:hint="eastAsia" w:asciiTheme="minorEastAsia" w:hAnsiTheme="minorEastAsia" w:eastAsiaTheme="minorEastAsia"/>
          <w:color w:val="auto"/>
          <w:highlight w:val="none"/>
        </w:rPr>
        <w:t>份、副本</w:t>
      </w:r>
      <w:r>
        <w:rPr>
          <w:rFonts w:hint="eastAsia" w:ascii="宋体" w:hAnsi="宋体" w:cs="Arial"/>
          <w:color w:val="auto"/>
          <w:highlight w:val="none"/>
          <w:u w:val="single"/>
          <w:lang w:val="en-US" w:eastAsia="zh-CN"/>
        </w:rPr>
        <w:t xml:space="preserve"> </w:t>
      </w:r>
      <w:r>
        <w:rPr>
          <w:rFonts w:hint="eastAsia" w:asciiTheme="minorEastAsia" w:hAnsiTheme="minorEastAsia" w:eastAsiaTheme="minorEastAsia"/>
          <w:color w:val="auto"/>
          <w:highlight w:val="none"/>
        </w:rPr>
        <w:t>份及电子文件</w:t>
      </w:r>
      <w:r>
        <w:rPr>
          <w:rFonts w:hint="eastAsia" w:ascii="宋体" w:hAnsi="宋体" w:cs="Arial"/>
          <w:color w:val="auto"/>
          <w:highlight w:val="none"/>
          <w:u w:val="single"/>
          <w:lang w:val="en-US" w:eastAsia="zh-CN"/>
        </w:rPr>
        <w:t xml:space="preserve"> </w:t>
      </w:r>
      <w:r>
        <w:rPr>
          <w:rFonts w:hint="eastAsia" w:asciiTheme="minorEastAsia" w:hAnsiTheme="minorEastAsia" w:eastAsiaTheme="minorEastAsia"/>
          <w:color w:val="auto"/>
          <w:highlight w:val="none"/>
        </w:rPr>
        <w:t>份（U盘</w:t>
      </w:r>
      <w:r>
        <w:rPr>
          <w:rFonts w:hint="eastAsia" w:ascii="宋体" w:hAnsi="宋体" w:cs="Arial"/>
          <w:color w:val="auto"/>
          <w:highlight w:val="none"/>
          <w:u w:val="single"/>
          <w:lang w:val="en-US" w:eastAsia="zh-CN"/>
        </w:rPr>
        <w:t xml:space="preserve"> </w:t>
      </w:r>
      <w:r>
        <w:rPr>
          <w:rFonts w:hint="eastAsia" w:asciiTheme="minorEastAsia" w:hAnsiTheme="minorEastAsia" w:eastAsiaTheme="minorEastAsia"/>
          <w:color w:val="auto"/>
          <w:highlight w:val="none"/>
        </w:rPr>
        <w:t>份）。</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据此，签字人宣布同意如下：</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 按比选文件要求规定的应提交和交付的货物和服务并履行全部合同义务的比选申请总报价为不含增值税人民币（大写）</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元），税率</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 交货期/服务期：按比选文件要求执行。</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 如果在规定的开标时间后，我方在比选申请有效期内撤销</w:t>
      </w:r>
      <w:r>
        <w:rPr>
          <w:rFonts w:hint="eastAsia" w:asciiTheme="minorEastAsia" w:hAnsiTheme="minorEastAsia" w:eastAsiaTheme="minorEastAsia"/>
          <w:color w:val="auto"/>
          <w:highlight w:val="none"/>
          <w:lang w:eastAsia="zh-CN"/>
        </w:rPr>
        <w:t>比选申请</w:t>
      </w:r>
      <w:r>
        <w:rPr>
          <w:rFonts w:hint="eastAsia" w:asciiTheme="minorEastAsia" w:hAnsiTheme="minorEastAsia" w:eastAsiaTheme="minorEastAsia"/>
          <w:color w:val="auto"/>
          <w:highlight w:val="none"/>
        </w:rPr>
        <w:t>，将赔偿贵方损失。</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 我方同意按照贵方的要求提供与本比选有关的一切数据或资料。</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 如果我方中选，我方将提供金额为合同总价</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的履约担保，作为适当履行合同的担保。</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 如果我方中选，保证按照比选文件规定的工程进度时间表履行交货/服务及有关的义务。</w:t>
      </w: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比选申请人名称：</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 xml:space="preserve"> （全称并加盖公章）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比选申请人</w:t>
      </w:r>
      <w:r>
        <w:rPr>
          <w:rFonts w:hint="eastAsia" w:asciiTheme="minorEastAsia" w:hAnsiTheme="minorEastAsia" w:eastAsiaTheme="minorEastAsia"/>
          <w:color w:val="auto"/>
          <w:highlight w:val="none"/>
        </w:rPr>
        <w:t>法定代表人（或其委托代理人）签字或盖章：</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地址：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邮编：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电话/手机号码：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电子邮件：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日期：       年   月    日</w:t>
      </w:r>
    </w:p>
    <w:p>
      <w:pPr>
        <w:snapToGrid w:val="0"/>
        <w:spacing w:before="0" w:after="0" w:afterAutospacing="0"/>
        <w:ind w:left="0" w:right="0" w:firstLine="480" w:firstLineChars="200"/>
        <w:rPr>
          <w:rFonts w:hAnsi="宋体"/>
          <w:color w:val="auto"/>
          <w:sz w:val="24"/>
          <w:szCs w:val="24"/>
          <w:highlight w:val="none"/>
        </w:rPr>
      </w:pPr>
    </w:p>
    <w:p>
      <w:pPr>
        <w:pStyle w:val="3"/>
        <w:pageBreakBefore/>
        <w:widowControl w:val="0"/>
        <w:spacing w:before="40" w:after="100" w:line="240" w:lineRule="auto"/>
        <w:ind w:left="0" w:right="-28" w:firstLine="0"/>
        <w:jc w:val="center"/>
        <w:rPr>
          <w:rFonts w:ascii="Times New Roman" w:hAnsi="Times New Roman" w:eastAsia="宋体"/>
          <w:color w:val="auto"/>
          <w:highlight w:val="none"/>
        </w:rPr>
      </w:pPr>
      <w:bookmarkStart w:id="288" w:name="_Toc1992"/>
      <w:bookmarkStart w:id="289" w:name="_Toc101965699"/>
      <w:bookmarkStart w:id="290" w:name="_Toc27984"/>
      <w:r>
        <w:rPr>
          <w:rFonts w:hint="eastAsia" w:ascii="Times New Roman" w:hAnsi="Times New Roman" w:eastAsia="宋体"/>
          <w:color w:val="auto"/>
          <w:highlight w:val="none"/>
        </w:rPr>
        <w:t>二、比选承诺函</w:t>
      </w:r>
      <w:bookmarkEnd w:id="288"/>
      <w:bookmarkEnd w:id="289"/>
      <w:bookmarkEnd w:id="290"/>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（比选人名称）</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本项目比选</w:t>
      </w:r>
      <w:r>
        <w:rPr>
          <w:rFonts w:ascii="宋体" w:hAnsi="宋体"/>
          <w:color w:val="auto"/>
          <w:highlight w:val="none"/>
        </w:rPr>
        <w:t>文件后，我方经慎重考虑，郑重承诺参加</w:t>
      </w:r>
      <w:r>
        <w:rPr>
          <w:rFonts w:hint="eastAsia" w:ascii="宋体" w:hAnsi="宋体"/>
          <w:color w:val="auto"/>
          <w:highlight w:val="none"/>
        </w:rPr>
        <w:t>项目的比选</w:t>
      </w:r>
      <w:r>
        <w:rPr>
          <w:rFonts w:ascii="宋体" w:hAnsi="宋体"/>
          <w:color w:val="auto"/>
          <w:highlight w:val="none"/>
        </w:rPr>
        <w:t>活动。</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w:t>
      </w:r>
      <w:r>
        <w:rPr>
          <w:rFonts w:ascii="宋体" w:hAnsi="宋体"/>
          <w:color w:val="auto"/>
          <w:highlight w:val="none"/>
        </w:rPr>
        <w:t>文件要求的内容与格式，已编制完成</w:t>
      </w:r>
      <w:r>
        <w:rPr>
          <w:rFonts w:hint="eastAsia" w:ascii="宋体" w:hAnsi="宋体"/>
          <w:color w:val="auto"/>
          <w:highlight w:val="none"/>
        </w:rPr>
        <w:t>比选申请</w:t>
      </w:r>
      <w:r>
        <w:rPr>
          <w:rFonts w:ascii="宋体" w:hAnsi="宋体"/>
          <w:color w:val="auto"/>
          <w:highlight w:val="none"/>
        </w:rPr>
        <w:t>文件，现报上。</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w:t>
      </w:r>
      <w:r>
        <w:rPr>
          <w:rFonts w:hint="eastAsia" w:ascii="宋体" w:hAnsi="宋体"/>
          <w:b/>
          <w:color w:val="auto"/>
          <w:highlight w:val="none"/>
          <w:lang w:eastAsia="zh-CN"/>
        </w:rPr>
        <w:t>比选申请</w:t>
      </w:r>
      <w:r>
        <w:rPr>
          <w:rFonts w:hint="eastAsia" w:ascii="宋体" w:hAnsi="宋体"/>
          <w:b/>
          <w:color w:val="auto"/>
          <w:highlight w:val="none"/>
        </w:rPr>
        <w:t>资格被住建部、国家安监总局、广西区或南宁市建设行政主管部门取消，或财产被接管、破产状态</w:t>
      </w:r>
      <w:r>
        <w:rPr>
          <w:rFonts w:ascii="宋体" w:hAnsi="宋体"/>
          <w:b/>
          <w:color w:val="auto"/>
          <w:highlight w:val="none"/>
        </w:rPr>
        <w:t>；在</w:t>
      </w:r>
      <w:r>
        <w:rPr>
          <w:rFonts w:hint="eastAsia" w:ascii="宋体" w:hAnsi="宋体"/>
          <w:b/>
          <w:color w:val="auto"/>
          <w:highlight w:val="none"/>
          <w:lang w:eastAsia="zh-CN"/>
        </w:rPr>
        <w:t>比选申请</w:t>
      </w:r>
      <w:r>
        <w:rPr>
          <w:rFonts w:hint="eastAsia" w:ascii="宋体" w:hAnsi="宋体"/>
          <w:b/>
          <w:color w:val="auto"/>
          <w:highlight w:val="none"/>
        </w:rPr>
        <w:t>截止时间前</w:t>
      </w:r>
      <w:r>
        <w:rPr>
          <w:rFonts w:ascii="宋体" w:hAnsi="宋体"/>
          <w:b/>
          <w:color w:val="auto"/>
          <w:highlight w:val="none"/>
        </w:rPr>
        <w:t>3年内没有骗取中标</w:t>
      </w:r>
      <w:r>
        <w:rPr>
          <w:rFonts w:hint="eastAsia" w:ascii="宋体" w:hAnsi="宋体"/>
          <w:b/>
          <w:color w:val="auto"/>
          <w:highlight w:val="none"/>
        </w:rPr>
        <w:t>、严重违约或重大质量安全责任事故。</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报名、比选申请</w:t>
      </w:r>
      <w:r>
        <w:rPr>
          <w:rFonts w:ascii="宋体" w:hAnsi="宋体"/>
          <w:color w:val="auto"/>
          <w:highlight w:val="none"/>
        </w:rPr>
        <w:t>过程中或者在中</w:t>
      </w:r>
      <w:r>
        <w:rPr>
          <w:rFonts w:hint="eastAsia" w:ascii="宋体" w:hAnsi="宋体"/>
          <w:color w:val="auto"/>
          <w:highlight w:val="none"/>
        </w:rPr>
        <w:t>选</w:t>
      </w:r>
      <w:r>
        <w:rPr>
          <w:rFonts w:ascii="宋体" w:hAnsi="宋体"/>
          <w:color w:val="auto"/>
          <w:highlight w:val="none"/>
        </w:rPr>
        <w:t>后，比选人或者有管辖权的</w:t>
      </w:r>
      <w:r>
        <w:rPr>
          <w:rFonts w:hint="eastAsia" w:ascii="宋体" w:hAnsi="宋体"/>
          <w:color w:val="auto"/>
          <w:highlight w:val="none"/>
        </w:rPr>
        <w:t>招</w:t>
      </w:r>
      <w:r>
        <w:rPr>
          <w:rFonts w:ascii="宋体" w:hAnsi="宋体"/>
          <w:color w:val="auto"/>
          <w:highlight w:val="none"/>
        </w:rPr>
        <w:t>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w:t>
      </w:r>
      <w:r>
        <w:rPr>
          <w:rFonts w:ascii="宋体" w:hAnsi="宋体"/>
          <w:color w:val="auto"/>
          <w:highlight w:val="none"/>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是否中标</w:t>
      </w:r>
      <w:r>
        <w:rPr>
          <w:rFonts w:ascii="宋体" w:hAnsi="宋体"/>
          <w:color w:val="auto"/>
          <w:highlight w:val="none"/>
        </w:rPr>
        <w:t>，我方将自行承担与</w:t>
      </w:r>
      <w:r>
        <w:rPr>
          <w:rFonts w:hint="eastAsia" w:ascii="宋体" w:hAnsi="宋体"/>
          <w:color w:val="auto"/>
          <w:highlight w:val="none"/>
        </w:rPr>
        <w:t>比选</w:t>
      </w:r>
      <w:r>
        <w:rPr>
          <w:rFonts w:ascii="宋体" w:hAnsi="宋体"/>
          <w:color w:val="auto"/>
          <w:highlight w:val="none"/>
        </w:rPr>
        <w:t>活动所需的一切费用。</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color w:val="auto"/>
          <w:highlight w:val="none"/>
        </w:rPr>
      </w:pPr>
      <w:r>
        <w:rPr>
          <w:rFonts w:hint="eastAsia" w:ascii="宋体" w:hAnsi="宋体"/>
          <w:b/>
          <w:color w:val="auto"/>
          <w:highlight w:val="none"/>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color w:val="auto"/>
          <w:highlight w:val="none"/>
        </w:rPr>
      </w:pPr>
      <w:r>
        <w:rPr>
          <w:rFonts w:hint="eastAsia" w:ascii="宋体" w:hAnsi="宋体"/>
          <w:b/>
          <w:color w:val="auto"/>
          <w:highlight w:val="none"/>
        </w:rPr>
        <w:t>9、我单位未被列入比选人不良信用名单。</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3"/>
        <w:pageBreakBefore/>
        <w:widowControl w:val="0"/>
        <w:spacing w:before="40" w:after="100" w:line="240" w:lineRule="auto"/>
        <w:ind w:left="0" w:right="-28" w:firstLine="0"/>
        <w:jc w:val="center"/>
        <w:rPr>
          <w:rFonts w:ascii="Times New Roman" w:hAnsi="Times New Roman" w:eastAsia="宋体"/>
          <w:color w:val="auto"/>
          <w:highlight w:val="none"/>
        </w:rPr>
      </w:pPr>
      <w:bookmarkStart w:id="291" w:name="_Toc101965700"/>
      <w:bookmarkStart w:id="292" w:name="_Toc10434"/>
      <w:bookmarkStart w:id="293" w:name="_Toc21832"/>
      <w:r>
        <w:rPr>
          <w:rFonts w:hint="eastAsia" w:ascii="Times New Roman" w:hAnsi="Times New Roman" w:eastAsia="宋体"/>
          <w:color w:val="auto"/>
          <w:highlight w:val="none"/>
        </w:rPr>
        <w:t>三、比选申请报价表</w:t>
      </w:r>
      <w:bookmarkEnd w:id="291"/>
      <w:bookmarkEnd w:id="292"/>
      <w:bookmarkEnd w:id="293"/>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3.1比选申请报价一览表</w:t>
      </w:r>
    </w:p>
    <w:p>
      <w:pPr>
        <w:spacing w:before="0" w:after="0" w:afterAutospacing="0"/>
        <w:ind w:left="0" w:right="0" w:firstLine="420" w:firstLineChars="200"/>
        <w:rPr>
          <w:rFonts w:hAnsi="宋体"/>
          <w:color w:val="auto"/>
          <w:highlight w:val="none"/>
        </w:rPr>
      </w:pPr>
    </w:p>
    <w:tbl>
      <w:tblPr>
        <w:tblStyle w:val="28"/>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1463"/>
        <w:gridCol w:w="366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3"/>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比选申请总报价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(不含增值税)</w:t>
            </w:r>
          </w:p>
        </w:tc>
        <w:tc>
          <w:tcPr>
            <w:tcW w:w="5131" w:type="dxa"/>
            <w:gridSpan w:val="2"/>
            <w:tcBorders>
              <w:bottom w:val="single" w:color="auto" w:sz="4" w:space="0"/>
            </w:tcBorders>
            <w:vAlign w:val="center"/>
          </w:tcPr>
          <w:p>
            <w:pPr>
              <w:widowControl w:val="0"/>
              <w:snapToGrid w:val="0"/>
              <w:spacing w:before="0" w:after="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color w:val="auto"/>
                <w:kern w:val="2"/>
                <w:highlight w:val="none"/>
              </w:rPr>
            </w:pPr>
          </w:p>
        </w:tc>
        <w:tc>
          <w:tcPr>
            <w:tcW w:w="5131" w:type="dxa"/>
            <w:gridSpan w:val="2"/>
            <w:tcBorders>
              <w:top w:val="single" w:color="auto" w:sz="4" w:space="0"/>
            </w:tcBorders>
            <w:vAlign w:val="center"/>
          </w:tcPr>
          <w:p>
            <w:pPr>
              <w:widowControl w:val="0"/>
              <w:snapToGrid w:val="0"/>
              <w:spacing w:before="0" w:after="0"/>
              <w:ind w:left="0" w:right="-57" w:rightChars="-27" w:firstLine="0"/>
              <w:jc w:val="left"/>
              <w:rPr>
                <w:rFonts w:ascii="宋体" w:hAnsi="宋体"/>
                <w:b/>
                <w:color w:val="auto"/>
                <w:kern w:val="2"/>
                <w:highlight w:val="none"/>
              </w:rPr>
            </w:pPr>
            <w:r>
              <w:rPr>
                <w:rFonts w:hint="eastAsia" w:ascii="宋体" w:hAnsi="宋体"/>
                <w:b/>
                <w:color w:val="auto"/>
                <w:kern w:val="2"/>
                <w:highlight w:val="none"/>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其中</w:t>
            </w: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color w:val="auto"/>
                <w:kern w:val="2"/>
                <w:highlight w:val="none"/>
              </w:rPr>
            </w:pPr>
            <w:r>
              <w:rPr>
                <w:rFonts w:ascii="宋体" w:hAnsi="宋体"/>
                <w:b/>
                <w:color w:val="auto"/>
                <w:kern w:val="2"/>
                <w:highlight w:val="none"/>
              </w:rPr>
              <w:t>1号线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color w:val="auto"/>
                <w:kern w:val="2"/>
                <w:highlight w:val="none"/>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color w:val="auto"/>
                <w:kern w:val="2"/>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p>
        </w:tc>
        <w:tc>
          <w:tcPr>
            <w:tcW w:w="1178"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color w:val="auto"/>
                <w:kern w:val="2"/>
                <w:highlight w:val="none"/>
              </w:rPr>
            </w:pP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color w:val="auto"/>
                <w:kern w:val="2"/>
                <w:highlight w:val="none"/>
              </w:rPr>
            </w:pPr>
            <w:r>
              <w:rPr>
                <w:rFonts w:ascii="宋体" w:hAnsi="宋体"/>
                <w:b/>
                <w:color w:val="auto"/>
                <w:kern w:val="2"/>
                <w:highlight w:val="none"/>
              </w:rPr>
              <w:t>2号线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color w:val="auto"/>
                <w:kern w:val="2"/>
                <w:highlight w:val="none"/>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color w:val="auto"/>
                <w:kern w:val="2"/>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p>
        </w:tc>
        <w:tc>
          <w:tcPr>
            <w:tcW w:w="1178" w:type="dxa"/>
            <w:vMerge w:val="continue"/>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color w:val="auto"/>
                <w:kern w:val="2"/>
                <w:highlight w:val="none"/>
              </w:rPr>
            </w:pP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color w:val="auto"/>
                <w:kern w:val="2"/>
                <w:highlight w:val="none"/>
              </w:rPr>
            </w:pPr>
            <w:r>
              <w:rPr>
                <w:rFonts w:ascii="宋体" w:hAnsi="宋体"/>
                <w:b/>
                <w:color w:val="auto"/>
                <w:kern w:val="2"/>
                <w:highlight w:val="none"/>
              </w:rPr>
              <w:t>3号线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ind w:right="-57" w:rightChars="-27"/>
              <w:rPr>
                <w:rFonts w:ascii="宋体" w:hAnsi="宋体"/>
                <w:b/>
                <w:color w:val="auto"/>
                <w:kern w:val="2"/>
                <w:highlight w:val="none"/>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color w:val="auto"/>
                <w:kern w:val="2"/>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p>
        </w:tc>
        <w:tc>
          <w:tcPr>
            <w:tcW w:w="1178" w:type="dxa"/>
            <w:vMerge w:val="continue"/>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税率</w:t>
            </w:r>
          </w:p>
        </w:tc>
        <w:tc>
          <w:tcPr>
            <w:tcW w:w="6309" w:type="dxa"/>
            <w:gridSpan w:val="3"/>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交货期</w:t>
            </w:r>
          </w:p>
        </w:tc>
        <w:tc>
          <w:tcPr>
            <w:tcW w:w="6309" w:type="dxa"/>
            <w:gridSpan w:val="3"/>
            <w:vAlign w:val="center"/>
          </w:tcPr>
          <w:p>
            <w:pPr>
              <w:widowControl w:val="0"/>
              <w:snapToGrid w:val="0"/>
              <w:spacing w:before="0" w:after="0" w:afterAutospacing="0"/>
              <w:ind w:right="-57" w:rightChars="-27"/>
              <w:rPr>
                <w:rFonts w:ascii="宋体" w:hAnsi="宋体"/>
                <w:b/>
                <w:color w:val="auto"/>
                <w:kern w:val="2"/>
                <w:highlight w:val="none"/>
              </w:rPr>
            </w:pPr>
          </w:p>
        </w:tc>
      </w:tr>
    </w:tbl>
    <w:p>
      <w:pPr>
        <w:spacing w:before="0" w:after="0" w:afterAutospacing="0"/>
        <w:ind w:left="0" w:right="0" w:firstLine="420" w:firstLineChars="200"/>
        <w:rPr>
          <w:rFonts w:hAnsi="宋体"/>
          <w:color w:val="auto"/>
          <w:highlight w:val="none"/>
        </w:rPr>
      </w:pPr>
    </w:p>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3.2比选申请报价明细表</w:t>
      </w:r>
    </w:p>
    <w:p>
      <w:pPr>
        <w:spacing w:before="0" w:after="0" w:afterAutospacing="0"/>
        <w:ind w:left="0" w:right="0" w:firstLine="420" w:firstLineChars="200"/>
        <w:rPr>
          <w:rFonts w:hAnsi="宋体"/>
          <w:color w:val="auto"/>
          <w:highlight w:val="none"/>
        </w:rPr>
      </w:pPr>
    </w:p>
    <w:p>
      <w:pPr>
        <w:snapToGrid w:val="0"/>
        <w:spacing w:before="0" w:after="0" w:afterAutospacing="0"/>
        <w:ind w:right="-57" w:firstLine="0"/>
        <w:jc w:val="center"/>
        <w:rPr>
          <w:rFonts w:ascii="宋体" w:hAnsi="宋体"/>
          <w:color w:val="auto"/>
          <w:highlight w:val="none"/>
        </w:rPr>
      </w:pPr>
      <w:r>
        <w:rPr>
          <w:rFonts w:hint="eastAsia" w:ascii="宋体" w:hAnsi="宋体"/>
          <w:color w:val="auto"/>
          <w:highlight w:val="none"/>
          <w:lang w:val="en-US" w:eastAsia="zh-CN"/>
        </w:rPr>
        <w:t xml:space="preserve">                                                          </w:t>
      </w:r>
      <w:r>
        <w:rPr>
          <w:rFonts w:ascii="宋体" w:hAnsi="宋体"/>
          <w:color w:val="auto"/>
          <w:highlight w:val="none"/>
        </w:rPr>
        <w:t>单位：元</w:t>
      </w:r>
    </w:p>
    <w:tbl>
      <w:tblPr>
        <w:tblStyle w:val="28"/>
        <w:tblW w:w="8701" w:type="dxa"/>
        <w:jc w:val="center"/>
        <w:tblLayout w:type="fixed"/>
        <w:tblCellMar>
          <w:top w:w="0" w:type="dxa"/>
          <w:left w:w="108" w:type="dxa"/>
          <w:bottom w:w="0" w:type="dxa"/>
          <w:right w:w="108" w:type="dxa"/>
        </w:tblCellMar>
      </w:tblPr>
      <w:tblGrid>
        <w:gridCol w:w="508"/>
        <w:gridCol w:w="763"/>
        <w:gridCol w:w="1842"/>
        <w:gridCol w:w="1045"/>
        <w:gridCol w:w="551"/>
        <w:gridCol w:w="638"/>
        <w:gridCol w:w="638"/>
        <w:gridCol w:w="638"/>
        <w:gridCol w:w="638"/>
        <w:gridCol w:w="638"/>
        <w:gridCol w:w="802"/>
      </w:tblGrid>
      <w:tr>
        <w:tblPrEx>
          <w:tblCellMar>
            <w:top w:w="0" w:type="dxa"/>
            <w:left w:w="108" w:type="dxa"/>
            <w:bottom w:w="0" w:type="dxa"/>
            <w:right w:w="108" w:type="dxa"/>
          </w:tblCellMar>
        </w:tblPrEx>
        <w:trPr>
          <w:trHeight w:val="283" w:hRule="atLeast"/>
          <w:jc w:val="center"/>
        </w:trPr>
        <w:tc>
          <w:tcPr>
            <w:tcW w:w="508" w:type="dxa"/>
            <w:vMerge w:val="restart"/>
            <w:tcBorders>
              <w:top w:val="single" w:color="auto" w:sz="12" w:space="0"/>
              <w:left w:val="single" w:color="auto" w:sz="12" w:space="0"/>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序号</w:t>
            </w:r>
          </w:p>
        </w:tc>
        <w:tc>
          <w:tcPr>
            <w:tcW w:w="763" w:type="dxa"/>
            <w:vMerge w:val="restart"/>
            <w:tcBorders>
              <w:top w:val="single" w:color="auto" w:sz="12" w:space="0"/>
              <w:left w:val="nil"/>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物料名称</w:t>
            </w:r>
          </w:p>
        </w:tc>
        <w:tc>
          <w:tcPr>
            <w:tcW w:w="1842" w:type="dxa"/>
            <w:vMerge w:val="restart"/>
            <w:tcBorders>
              <w:top w:val="single" w:color="auto" w:sz="12" w:space="0"/>
              <w:left w:val="nil"/>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技术指标描述</w:t>
            </w:r>
          </w:p>
        </w:tc>
        <w:tc>
          <w:tcPr>
            <w:tcW w:w="1045" w:type="dxa"/>
            <w:vMerge w:val="restart"/>
            <w:tcBorders>
              <w:top w:val="single" w:color="auto" w:sz="12" w:space="0"/>
              <w:left w:val="single" w:color="auto" w:sz="4" w:space="0"/>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规格</w:t>
            </w:r>
          </w:p>
        </w:tc>
        <w:tc>
          <w:tcPr>
            <w:tcW w:w="551" w:type="dxa"/>
            <w:vMerge w:val="restart"/>
            <w:tcBorders>
              <w:top w:val="single" w:color="auto" w:sz="12" w:space="0"/>
              <w:left w:val="single" w:color="auto" w:sz="4"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638" w:type="dxa"/>
            <w:tcBorders>
              <w:top w:val="single" w:color="auto" w:sz="12" w:space="0"/>
              <w:left w:val="nil"/>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ascii="宋体" w:hAnsi="宋体"/>
                <w:color w:val="auto"/>
                <w:sz w:val="15"/>
                <w:szCs w:val="15"/>
                <w:highlight w:val="none"/>
              </w:rPr>
              <w:t>1号线</w:t>
            </w:r>
          </w:p>
        </w:tc>
        <w:tc>
          <w:tcPr>
            <w:tcW w:w="638" w:type="dxa"/>
            <w:tcBorders>
              <w:top w:val="single" w:color="auto" w:sz="12" w:space="0"/>
              <w:left w:val="nil"/>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ascii="宋体" w:hAnsi="宋体"/>
                <w:color w:val="auto"/>
                <w:sz w:val="15"/>
                <w:szCs w:val="15"/>
                <w:highlight w:val="none"/>
              </w:rPr>
              <w:t>2号线</w:t>
            </w:r>
          </w:p>
        </w:tc>
        <w:tc>
          <w:tcPr>
            <w:tcW w:w="638" w:type="dxa"/>
            <w:tcBorders>
              <w:top w:val="single" w:color="auto" w:sz="12" w:space="0"/>
              <w:left w:val="nil"/>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ascii="宋体" w:hAnsi="宋体"/>
                <w:color w:val="auto"/>
                <w:sz w:val="15"/>
                <w:szCs w:val="15"/>
                <w:highlight w:val="none"/>
              </w:rPr>
              <w:t>3号线</w:t>
            </w:r>
          </w:p>
        </w:tc>
        <w:tc>
          <w:tcPr>
            <w:tcW w:w="638"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总数量④</w:t>
            </w:r>
            <w:r>
              <w:rPr>
                <w:rFonts w:ascii="宋体" w:hAnsi="宋体"/>
                <w:color w:val="auto"/>
                <w:sz w:val="15"/>
                <w:szCs w:val="15"/>
                <w:highlight w:val="none"/>
              </w:rPr>
              <w:t>=①+②+③+……</w:t>
            </w:r>
          </w:p>
        </w:tc>
        <w:tc>
          <w:tcPr>
            <w:tcW w:w="638"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w:t>
            </w:r>
            <w:r>
              <w:rPr>
                <w:rFonts w:ascii="宋体" w:hAnsi="宋体"/>
                <w:color w:val="auto"/>
                <w:sz w:val="15"/>
                <w:szCs w:val="15"/>
                <w:highlight w:val="none"/>
              </w:rPr>
              <w:t>(元)⑤</w:t>
            </w:r>
          </w:p>
        </w:tc>
        <w:tc>
          <w:tcPr>
            <w:tcW w:w="802" w:type="dxa"/>
            <w:vMerge w:val="restart"/>
            <w:tcBorders>
              <w:top w:val="single" w:color="auto" w:sz="12" w:space="0"/>
              <w:left w:val="nil"/>
              <w:right w:val="single" w:color="auto" w:sz="12"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w:t>
            </w:r>
            <w:r>
              <w:rPr>
                <w:rFonts w:ascii="宋体" w:hAnsi="宋体"/>
                <w:color w:val="auto"/>
                <w:sz w:val="15"/>
                <w:szCs w:val="15"/>
                <w:highlight w:val="none"/>
              </w:rPr>
              <w:t>(元)⑥=⑤×④</w:t>
            </w:r>
          </w:p>
        </w:tc>
      </w:tr>
      <w:tr>
        <w:tblPrEx>
          <w:tblCellMar>
            <w:top w:w="0" w:type="dxa"/>
            <w:left w:w="108" w:type="dxa"/>
            <w:bottom w:w="0" w:type="dxa"/>
            <w:right w:w="108" w:type="dxa"/>
          </w:tblCellMar>
        </w:tblPrEx>
        <w:trPr>
          <w:trHeight w:val="283" w:hRule="atLeast"/>
          <w:jc w:val="center"/>
        </w:trPr>
        <w:tc>
          <w:tcPr>
            <w:tcW w:w="508" w:type="dxa"/>
            <w:vMerge w:val="continue"/>
            <w:tcBorders>
              <w:left w:val="single" w:color="auto" w:sz="12" w:space="0"/>
              <w:bottom w:val="single" w:color="auto" w:sz="4" w:space="0"/>
              <w:right w:val="single" w:color="auto" w:sz="4" w:space="0"/>
            </w:tcBorders>
            <w:vAlign w:val="center"/>
          </w:tcPr>
          <w:p>
            <w:pPr>
              <w:ind w:left="0" w:firstLine="0"/>
              <w:jc w:val="center"/>
              <w:rPr>
                <w:rFonts w:ascii="宋体" w:hAnsi="宋体"/>
                <w:color w:val="auto"/>
                <w:sz w:val="15"/>
                <w:szCs w:val="15"/>
                <w:highlight w:val="none"/>
              </w:rPr>
            </w:pPr>
          </w:p>
        </w:tc>
        <w:tc>
          <w:tcPr>
            <w:tcW w:w="763" w:type="dxa"/>
            <w:vMerge w:val="continue"/>
            <w:tcBorders>
              <w:left w:val="nil"/>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1842" w:type="dxa"/>
            <w:vMerge w:val="continue"/>
            <w:tcBorders>
              <w:left w:val="nil"/>
              <w:bottom w:val="single" w:color="auto" w:sz="4" w:space="0"/>
              <w:right w:val="single" w:color="auto" w:sz="4" w:space="0"/>
            </w:tcBorders>
          </w:tcPr>
          <w:p>
            <w:pPr>
              <w:ind w:left="0" w:firstLine="0"/>
              <w:rPr>
                <w:rFonts w:ascii="宋体" w:hAnsi="宋体"/>
                <w:color w:val="auto"/>
                <w:sz w:val="15"/>
                <w:szCs w:val="15"/>
                <w:highlight w:val="none"/>
              </w:rPr>
            </w:pPr>
          </w:p>
        </w:tc>
        <w:tc>
          <w:tcPr>
            <w:tcW w:w="1045" w:type="dxa"/>
            <w:vMerge w:val="continue"/>
            <w:tcBorders>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551" w:type="dxa"/>
            <w:vMerge w:val="continue"/>
            <w:tcBorders>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638" w:type="dxa"/>
            <w:tcBorders>
              <w:top w:val="single" w:color="auto" w:sz="4" w:space="0"/>
              <w:left w:val="nil"/>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数量①</w:t>
            </w:r>
          </w:p>
        </w:tc>
        <w:tc>
          <w:tcPr>
            <w:tcW w:w="638" w:type="dxa"/>
            <w:tcBorders>
              <w:top w:val="single" w:color="auto" w:sz="4" w:space="0"/>
              <w:left w:val="nil"/>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数量②</w:t>
            </w:r>
          </w:p>
        </w:tc>
        <w:tc>
          <w:tcPr>
            <w:tcW w:w="638" w:type="dxa"/>
            <w:tcBorders>
              <w:top w:val="single" w:color="auto" w:sz="4" w:space="0"/>
              <w:left w:val="nil"/>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数量③</w:t>
            </w:r>
          </w:p>
        </w:tc>
        <w:tc>
          <w:tcPr>
            <w:tcW w:w="638"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p>
        </w:tc>
        <w:tc>
          <w:tcPr>
            <w:tcW w:w="638"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p>
        </w:tc>
        <w:tc>
          <w:tcPr>
            <w:tcW w:w="802" w:type="dxa"/>
            <w:vMerge w:val="continue"/>
            <w:tcBorders>
              <w:left w:val="nil"/>
              <w:bottom w:val="single" w:color="auto" w:sz="4" w:space="0"/>
              <w:right w:val="single" w:color="auto" w:sz="12" w:space="0"/>
            </w:tcBorders>
            <w:vAlign w:val="center"/>
          </w:tcPr>
          <w:p>
            <w:pPr>
              <w:spacing w:line="240" w:lineRule="auto"/>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283" w:hRule="atLeast"/>
          <w:jc w:val="center"/>
        </w:trPr>
        <w:tc>
          <w:tcPr>
            <w:tcW w:w="508" w:type="dxa"/>
            <w:tcBorders>
              <w:top w:val="single" w:color="auto" w:sz="4" w:space="0"/>
              <w:left w:val="single" w:color="auto" w:sz="12" w:space="0"/>
              <w:bottom w:val="single" w:color="auto" w:sz="4" w:space="0"/>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1</w:t>
            </w:r>
          </w:p>
        </w:tc>
        <w:tc>
          <w:tcPr>
            <w:tcW w:w="763"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rPr>
              <w:t>标题危险源漫画展示</w:t>
            </w:r>
          </w:p>
        </w:tc>
        <w:tc>
          <w:tcPr>
            <w:tcW w:w="184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theme="minorEastAsia"/>
                <w:color w:val="auto"/>
                <w:sz w:val="15"/>
                <w:szCs w:val="15"/>
                <w:highlight w:val="none"/>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rPr>
              <w:t>“</w:t>
            </w:r>
            <w:r>
              <w:rPr>
                <w:rFonts w:hint="eastAsia" w:ascii="宋体" w:hAnsi="宋体" w:cstheme="minorEastAsia"/>
                <w:color w:val="auto"/>
                <w:sz w:val="15"/>
                <w:szCs w:val="15"/>
                <w:highlight w:val="none"/>
                <w:lang w:val="en-US" w:eastAsia="zh-CN"/>
              </w:rPr>
              <w:t>危险源漫画展示</w:t>
            </w:r>
            <w:r>
              <w:rPr>
                <w:rFonts w:hint="eastAsia" w:ascii="宋体" w:hAnsi="宋体" w:cstheme="minorEastAsia"/>
                <w:color w:val="auto"/>
                <w:sz w:val="15"/>
                <w:szCs w:val="15"/>
                <w:highlight w:val="none"/>
              </w:rPr>
              <w:t>”中文字体：使用</w:t>
            </w: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cm水晶字</w:t>
            </w:r>
            <w:r>
              <w:rPr>
                <w:rFonts w:hint="eastAsia" w:ascii="宋体" w:hAnsi="宋体" w:cstheme="minorEastAsia"/>
                <w:color w:val="auto"/>
                <w:sz w:val="15"/>
                <w:szCs w:val="15"/>
                <w:highlight w:val="none"/>
                <w:lang w:val="en-US" w:eastAsia="zh-CN"/>
              </w:rPr>
              <w:t>+0.3cm亚克力色板</w:t>
            </w:r>
            <w:r>
              <w:rPr>
                <w:rFonts w:ascii="宋体" w:hAnsi="宋体" w:cstheme="minorEastAsia"/>
                <w:color w:val="auto"/>
                <w:sz w:val="15"/>
                <w:szCs w:val="15"/>
                <w:highlight w:val="none"/>
              </w:rPr>
              <w:t>。</w:t>
            </w:r>
          </w:p>
          <w:p>
            <w:pPr>
              <w:pStyle w:val="12"/>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hAnsi="宋体"/>
                <w:color w:val="auto"/>
                <w:sz w:val="15"/>
                <w:szCs w:val="15"/>
                <w:highlight w:val="none"/>
                <w:lang w:val="en-US" w:eastAsia="zh-CN"/>
              </w:rPr>
              <w:t>2</w:t>
            </w:r>
            <w:r>
              <w:rPr>
                <w:rFonts w:hAnsi="宋体"/>
                <w:color w:val="auto"/>
                <w:sz w:val="15"/>
                <w:szCs w:val="15"/>
                <w:highlight w:val="none"/>
              </w:rPr>
              <w:t>.</w:t>
            </w:r>
            <w:r>
              <w:rPr>
                <w:rFonts w:hint="eastAsia" w:hAnsi="宋体"/>
                <w:color w:val="auto"/>
                <w:sz w:val="15"/>
                <w:szCs w:val="15"/>
                <w:highlight w:val="none"/>
              </w:rPr>
              <w:t>工程量包含设计、制作、安装，安装方式采用结构胶粘贴。</w:t>
            </w:r>
          </w:p>
        </w:tc>
        <w:tc>
          <w:tcPr>
            <w:tcW w:w="104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0.08*0.08m</w:t>
            </w:r>
          </w:p>
        </w:tc>
        <w:tc>
          <w:tcPr>
            <w:tcW w:w="551"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个</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7</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7</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7</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21</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single" w:color="auto" w:sz="4" w:space="0"/>
              <w:left w:val="nil"/>
              <w:bottom w:val="single" w:color="auto" w:sz="4" w:space="0"/>
              <w:right w:val="single" w:color="auto" w:sz="12"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283" w:hRule="atLeast"/>
          <w:jc w:val="center"/>
        </w:trPr>
        <w:tc>
          <w:tcPr>
            <w:tcW w:w="508" w:type="dxa"/>
            <w:tcBorders>
              <w:top w:val="nil"/>
              <w:left w:val="single" w:color="auto" w:sz="12" w:space="0"/>
              <w:bottom w:val="single" w:color="auto" w:sz="4" w:space="0"/>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2</w:t>
            </w:r>
          </w:p>
        </w:tc>
        <w:tc>
          <w:tcPr>
            <w:tcW w:w="763"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漫画内容</w:t>
            </w:r>
          </w:p>
        </w:tc>
        <w:tc>
          <w:tcPr>
            <w:tcW w:w="184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漫画内容：使用1.5cm亚克力板+UV直喷</w:t>
            </w:r>
          </w:p>
          <w:p>
            <w:pPr>
              <w:spacing w:before="0" w:after="0" w:afterAutospacing="0" w:line="240" w:lineRule="auto"/>
              <w:ind w:left="0" w:leftChars="0" w:right="0" w:rightChars="0" w:firstLine="0" w:firstLineChars="0"/>
              <w:jc w:val="left"/>
              <w:rPr>
                <w:rFonts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w:t>
            </w:r>
            <w:r>
              <w:rPr>
                <w:rFonts w:hint="eastAsia" w:ascii="宋体" w:hAnsi="宋体" w:cstheme="minorEastAsia"/>
                <w:color w:val="auto"/>
                <w:sz w:val="15"/>
                <w:szCs w:val="15"/>
                <w:highlight w:val="none"/>
              </w:rPr>
              <w:t>工程量包含设计、制作、安装，安装方式采用结构</w:t>
            </w:r>
            <w:r>
              <w:rPr>
                <w:rFonts w:hint="eastAsia" w:ascii="宋体" w:hAnsi="宋体"/>
                <w:color w:val="auto"/>
                <w:sz w:val="15"/>
                <w:szCs w:val="15"/>
                <w:highlight w:val="none"/>
              </w:rPr>
              <w:t>胶粘贴。</w:t>
            </w:r>
          </w:p>
        </w:tc>
        <w:tc>
          <w:tcPr>
            <w:tcW w:w="1045"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0.65*0.65m</w:t>
            </w:r>
          </w:p>
        </w:tc>
        <w:tc>
          <w:tcPr>
            <w:tcW w:w="551"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项</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3</w:t>
            </w: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283" w:hRule="atLeast"/>
          <w:jc w:val="center"/>
        </w:trPr>
        <w:tc>
          <w:tcPr>
            <w:tcW w:w="508" w:type="dxa"/>
            <w:tcBorders>
              <w:top w:val="nil"/>
              <w:left w:val="single" w:color="auto" w:sz="12" w:space="0"/>
              <w:bottom w:val="single" w:color="auto" w:sz="4" w:space="0"/>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3</w:t>
            </w:r>
          </w:p>
        </w:tc>
        <w:tc>
          <w:tcPr>
            <w:tcW w:w="763"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标题通号中心安全简介</w:t>
            </w:r>
          </w:p>
        </w:tc>
        <w:tc>
          <w:tcPr>
            <w:tcW w:w="184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标题内容为“通号中心安全简介”。</w:t>
            </w:r>
          </w:p>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hint="eastAsia" w:ascii="宋体" w:hAnsi="宋体" w:cstheme="minorEastAsia"/>
                <w:color w:val="auto"/>
                <w:sz w:val="15"/>
                <w:szCs w:val="15"/>
                <w:highlight w:val="none"/>
                <w:lang w:val="en-US" w:eastAsia="zh-CN"/>
              </w:rPr>
              <w:t>2.使用1.2cm水晶+0.3cm亚克力色板。</w:t>
            </w:r>
          </w:p>
          <w:p>
            <w:pPr>
              <w:pStyle w:val="12"/>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hAnsi="宋体"/>
                <w:color w:val="auto"/>
                <w:sz w:val="15"/>
                <w:szCs w:val="15"/>
                <w:highlight w:val="none"/>
                <w:lang w:val="en-US" w:eastAsia="zh-CN"/>
              </w:rPr>
              <w:t>3</w:t>
            </w:r>
            <w:r>
              <w:rPr>
                <w:rFonts w:hAnsi="宋体"/>
                <w:color w:val="auto"/>
                <w:sz w:val="15"/>
                <w:szCs w:val="15"/>
                <w:highlight w:val="none"/>
              </w:rPr>
              <w:t>.</w:t>
            </w:r>
            <w:r>
              <w:rPr>
                <w:rFonts w:hint="eastAsia" w:hAnsi="宋体"/>
                <w:color w:val="auto"/>
                <w:sz w:val="15"/>
                <w:szCs w:val="15"/>
                <w:highlight w:val="none"/>
              </w:rPr>
              <w:t>工程量包含设计、制作、安装，安装方式采用结构胶粘贴。</w:t>
            </w:r>
          </w:p>
        </w:tc>
        <w:tc>
          <w:tcPr>
            <w:tcW w:w="1045"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0.05*0.05</w:t>
            </w:r>
            <w:r>
              <w:rPr>
                <w:rFonts w:ascii="宋体" w:hAnsi="宋体" w:cstheme="minorEastAsia"/>
                <w:color w:val="auto"/>
                <w:sz w:val="15"/>
                <w:szCs w:val="15"/>
                <w:highlight w:val="none"/>
              </w:rPr>
              <w:t>m</w:t>
            </w:r>
          </w:p>
        </w:tc>
        <w:tc>
          <w:tcPr>
            <w:tcW w:w="551"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个</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24</w:t>
            </w: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nil"/>
              <w:left w:val="single" w:color="auto" w:sz="12" w:space="0"/>
              <w:bottom w:val="single" w:color="auto" w:sz="4" w:space="0"/>
              <w:right w:val="single" w:color="auto" w:sz="4" w:space="0"/>
            </w:tcBorders>
            <w:vAlign w:val="center"/>
          </w:tcPr>
          <w:p>
            <w:pPr>
              <w:ind w:left="0" w:firstLine="0"/>
              <w:jc w:val="center"/>
              <w:rPr>
                <w:rFonts w:hint="eastAsia"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4</w:t>
            </w:r>
          </w:p>
        </w:tc>
        <w:tc>
          <w:tcPr>
            <w:tcW w:w="763"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生命至上 安全生产</w:t>
            </w:r>
          </w:p>
        </w:tc>
        <w:tc>
          <w:tcPr>
            <w:tcW w:w="184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“生命至上 安全生产”</w:t>
            </w:r>
            <w:r>
              <w:rPr>
                <w:rFonts w:hint="eastAsia" w:ascii="宋体" w:hAnsi="宋体" w:cstheme="minorEastAsia"/>
                <w:color w:val="auto"/>
                <w:sz w:val="15"/>
                <w:szCs w:val="15"/>
                <w:highlight w:val="none"/>
              </w:rPr>
              <w:t>中文字体：使用</w:t>
            </w: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cm水晶字</w:t>
            </w:r>
            <w:r>
              <w:rPr>
                <w:rFonts w:hint="eastAsia" w:ascii="宋体" w:hAnsi="宋体" w:cstheme="minorEastAsia"/>
                <w:color w:val="auto"/>
                <w:sz w:val="15"/>
                <w:szCs w:val="15"/>
                <w:highlight w:val="none"/>
                <w:lang w:val="en-US" w:eastAsia="zh-CN"/>
              </w:rPr>
              <w:t>+0.3cm亚克力色板。</w:t>
            </w:r>
          </w:p>
          <w:p>
            <w:pPr>
              <w:pStyle w:val="12"/>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hAnsi="宋体"/>
                <w:color w:val="auto"/>
                <w:sz w:val="15"/>
                <w:szCs w:val="15"/>
                <w:highlight w:val="none"/>
                <w:lang w:val="en-US" w:eastAsia="zh-CN"/>
              </w:rPr>
              <w:t>2</w:t>
            </w:r>
            <w:r>
              <w:rPr>
                <w:rFonts w:hAnsi="宋体"/>
                <w:color w:val="auto"/>
                <w:sz w:val="15"/>
                <w:szCs w:val="15"/>
                <w:highlight w:val="none"/>
              </w:rPr>
              <w:t>.</w:t>
            </w:r>
            <w:r>
              <w:rPr>
                <w:rFonts w:hint="eastAsia" w:hAnsi="宋体"/>
                <w:color w:val="auto"/>
                <w:sz w:val="15"/>
                <w:szCs w:val="15"/>
                <w:highlight w:val="none"/>
              </w:rPr>
              <w:t>工程量包含设计、制作、安装，安装方式采用结构胶粘贴。</w:t>
            </w:r>
          </w:p>
        </w:tc>
        <w:tc>
          <w:tcPr>
            <w:tcW w:w="1045"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0.09*0.09m</w:t>
            </w:r>
          </w:p>
        </w:tc>
        <w:tc>
          <w:tcPr>
            <w:tcW w:w="551"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个</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150" w:firstLineChars="100"/>
              <w:jc w:val="left"/>
              <w:rPr>
                <w:rFonts w:hint="default" w:ascii="Times New Roman" w:hAnsi="Times New Roman" w:eastAsia="宋体" w:cs="Times New Roman"/>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24</w:t>
            </w: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nil"/>
              <w:left w:val="single" w:color="auto" w:sz="12" w:space="0"/>
              <w:bottom w:val="single" w:color="auto" w:sz="4" w:space="0"/>
              <w:right w:val="single" w:color="auto" w:sz="4" w:space="0"/>
            </w:tcBorders>
            <w:vAlign w:val="center"/>
          </w:tcPr>
          <w:p>
            <w:pPr>
              <w:ind w:left="0" w:firstLine="0"/>
              <w:jc w:val="center"/>
              <w:rPr>
                <w:rFonts w:hint="eastAsia"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5</w:t>
            </w:r>
          </w:p>
        </w:tc>
        <w:tc>
          <w:tcPr>
            <w:tcW w:w="763"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生命至上 安全生产英文</w:t>
            </w:r>
          </w:p>
        </w:tc>
        <w:tc>
          <w:tcPr>
            <w:tcW w:w="184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eastAsia="zh-CN"/>
              </w:rPr>
              <w:t>“</w:t>
            </w:r>
            <w:r>
              <w:rPr>
                <w:rFonts w:hint="eastAsia" w:ascii="宋体" w:hAnsi="宋体" w:cstheme="minorEastAsia"/>
                <w:color w:val="auto"/>
                <w:sz w:val="15"/>
                <w:szCs w:val="15"/>
                <w:highlight w:val="none"/>
                <w:lang w:val="en-US" w:eastAsia="zh-CN"/>
              </w:rPr>
              <w:t>LIFE FIRST SAFETY PRODUCTION</w:t>
            </w:r>
            <w:r>
              <w:rPr>
                <w:rFonts w:hint="eastAsia" w:ascii="宋体" w:hAnsi="宋体" w:cstheme="minorEastAsia"/>
                <w:color w:val="auto"/>
                <w:sz w:val="15"/>
                <w:szCs w:val="15"/>
                <w:highlight w:val="none"/>
                <w:lang w:eastAsia="zh-CN"/>
              </w:rPr>
              <w:t>”</w:t>
            </w:r>
            <w:r>
              <w:rPr>
                <w:rFonts w:hint="eastAsia" w:ascii="宋体" w:hAnsi="宋体" w:cstheme="minorEastAsia"/>
                <w:color w:val="auto"/>
                <w:sz w:val="15"/>
                <w:szCs w:val="15"/>
                <w:highlight w:val="none"/>
                <w:lang w:val="en-US" w:eastAsia="zh-CN"/>
              </w:rPr>
              <w:t>英文字体：使用</w:t>
            </w: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cm水晶字</w:t>
            </w:r>
            <w:r>
              <w:rPr>
                <w:rFonts w:hint="eastAsia" w:ascii="宋体" w:hAnsi="宋体" w:cstheme="minorEastAsia"/>
                <w:color w:val="auto"/>
                <w:sz w:val="15"/>
                <w:szCs w:val="15"/>
                <w:highlight w:val="none"/>
                <w:lang w:val="en-US" w:eastAsia="zh-CN"/>
              </w:rPr>
              <w:t>+0.3cm亚克力色板。</w:t>
            </w:r>
          </w:p>
          <w:p>
            <w:pPr>
              <w:pStyle w:val="12"/>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hAnsi="宋体"/>
                <w:color w:val="auto"/>
                <w:sz w:val="15"/>
                <w:szCs w:val="15"/>
                <w:highlight w:val="none"/>
                <w:lang w:val="en-US" w:eastAsia="zh-CN"/>
              </w:rPr>
              <w:t>2</w:t>
            </w:r>
            <w:r>
              <w:rPr>
                <w:rFonts w:hAnsi="宋体"/>
                <w:color w:val="auto"/>
                <w:sz w:val="15"/>
                <w:szCs w:val="15"/>
                <w:highlight w:val="none"/>
              </w:rPr>
              <w:t>.</w:t>
            </w:r>
            <w:r>
              <w:rPr>
                <w:rFonts w:hint="eastAsia" w:hAnsi="宋体"/>
                <w:color w:val="auto"/>
                <w:sz w:val="15"/>
                <w:szCs w:val="15"/>
                <w:highlight w:val="none"/>
              </w:rPr>
              <w:t>工程量包含设计、制作、安装，安装方式采用结构胶粘贴。</w:t>
            </w:r>
          </w:p>
        </w:tc>
        <w:tc>
          <w:tcPr>
            <w:tcW w:w="1045"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0.02*0.02</w:t>
            </w:r>
            <w:r>
              <w:rPr>
                <w:rFonts w:ascii="宋体" w:hAnsi="宋体" w:cstheme="minorEastAsia"/>
                <w:color w:val="auto"/>
                <w:sz w:val="15"/>
                <w:szCs w:val="15"/>
                <w:highlight w:val="none"/>
              </w:rPr>
              <w:t>m</w:t>
            </w:r>
          </w:p>
        </w:tc>
        <w:tc>
          <w:tcPr>
            <w:tcW w:w="551"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个</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25</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25</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25</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75</w:t>
            </w: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nil"/>
              <w:left w:val="single" w:color="auto" w:sz="12" w:space="0"/>
              <w:bottom w:val="single" w:color="auto" w:sz="4" w:space="0"/>
              <w:right w:val="single" w:color="auto" w:sz="4" w:space="0"/>
            </w:tcBorders>
            <w:vAlign w:val="center"/>
          </w:tcPr>
          <w:p>
            <w:pPr>
              <w:ind w:left="0" w:firstLine="0"/>
              <w:jc w:val="center"/>
              <w:rPr>
                <w:rFonts w:hint="eastAsia"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6</w:t>
            </w:r>
          </w:p>
        </w:tc>
        <w:tc>
          <w:tcPr>
            <w:tcW w:w="763"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通号中心安全简介内容</w:t>
            </w:r>
          </w:p>
        </w:tc>
        <w:tc>
          <w:tcPr>
            <w:tcW w:w="184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通号中心安全简介内容：使用1.5cm亚克力板+UV直喷。</w:t>
            </w:r>
          </w:p>
          <w:p>
            <w:pPr>
              <w:spacing w:before="0" w:after="0" w:afterAutospacing="0" w:line="240" w:lineRule="auto"/>
              <w:ind w:left="0" w:leftChars="0" w:right="0" w:rightChars="0" w:firstLine="0" w:firstLineChars="0"/>
              <w:jc w:val="left"/>
              <w:rPr>
                <w:rFonts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w:t>
            </w:r>
            <w:r>
              <w:rPr>
                <w:rFonts w:hint="eastAsia" w:ascii="宋体" w:hAnsi="宋体" w:cstheme="minorEastAsia"/>
                <w:color w:val="auto"/>
                <w:sz w:val="15"/>
                <w:szCs w:val="15"/>
                <w:highlight w:val="none"/>
              </w:rPr>
              <w:t>工程量包含设计、制作、安装，安装方式采用结构</w:t>
            </w:r>
            <w:r>
              <w:rPr>
                <w:rFonts w:hint="eastAsia" w:ascii="宋体" w:hAnsi="宋体"/>
                <w:color w:val="auto"/>
                <w:sz w:val="15"/>
                <w:szCs w:val="15"/>
                <w:highlight w:val="none"/>
              </w:rPr>
              <w:t>胶粘贴。</w:t>
            </w:r>
          </w:p>
        </w:tc>
        <w:tc>
          <w:tcPr>
            <w:tcW w:w="1045"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1.3</w:t>
            </w:r>
            <w:r>
              <w:rPr>
                <w:rFonts w:ascii="宋体" w:hAnsi="宋体" w:cstheme="minorEastAsia"/>
                <w:color w:val="auto"/>
                <w:sz w:val="15"/>
                <w:szCs w:val="15"/>
                <w:highlight w:val="none"/>
              </w:rPr>
              <w:t>*0.6m</w:t>
            </w:r>
          </w:p>
        </w:tc>
        <w:tc>
          <w:tcPr>
            <w:tcW w:w="551"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项</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3</w:t>
            </w: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nil"/>
              <w:left w:val="single" w:color="auto" w:sz="12" w:space="0"/>
              <w:bottom w:val="single" w:color="auto" w:sz="4" w:space="0"/>
              <w:right w:val="single" w:color="auto" w:sz="4" w:space="0"/>
            </w:tcBorders>
            <w:vAlign w:val="center"/>
          </w:tcPr>
          <w:p>
            <w:pPr>
              <w:ind w:left="0" w:firstLine="0"/>
              <w:jc w:val="center"/>
              <w:rPr>
                <w:rFonts w:hint="eastAsia"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7</w:t>
            </w:r>
          </w:p>
        </w:tc>
        <w:tc>
          <w:tcPr>
            <w:tcW w:w="763"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荣誉墙</w:t>
            </w:r>
          </w:p>
        </w:tc>
        <w:tc>
          <w:tcPr>
            <w:tcW w:w="184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“荣誉墙”</w:t>
            </w:r>
            <w:r>
              <w:rPr>
                <w:rFonts w:hint="eastAsia" w:ascii="宋体" w:hAnsi="宋体" w:cstheme="minorEastAsia"/>
                <w:color w:val="auto"/>
                <w:sz w:val="15"/>
                <w:szCs w:val="15"/>
                <w:highlight w:val="none"/>
              </w:rPr>
              <w:t>中文字体：使用</w:t>
            </w: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cm水晶字</w:t>
            </w:r>
            <w:r>
              <w:rPr>
                <w:rFonts w:hint="eastAsia" w:ascii="宋体" w:hAnsi="宋体" w:cstheme="minorEastAsia"/>
                <w:color w:val="auto"/>
                <w:sz w:val="15"/>
                <w:szCs w:val="15"/>
                <w:highlight w:val="none"/>
                <w:lang w:val="en-US" w:eastAsia="zh-CN"/>
              </w:rPr>
              <w:t>+0.3cm亚克力色板。</w:t>
            </w:r>
          </w:p>
          <w:p>
            <w:pPr>
              <w:spacing w:before="0" w:after="0" w:afterAutospacing="0" w:line="240" w:lineRule="auto"/>
              <w:ind w:left="0" w:leftChars="0" w:right="0" w:rightChars="0" w:firstLine="0" w:firstLineChars="0"/>
              <w:jc w:val="left"/>
              <w:rPr>
                <w:rFonts w:hint="default" w:ascii="宋体" w:hAnsi="宋体" w:eastAsia="宋体" w:cstheme="minorEastAsia"/>
                <w:color w:val="auto"/>
                <w:sz w:val="15"/>
                <w:szCs w:val="15"/>
                <w:highlight w:val="none"/>
                <w:lang w:val="en-US" w:eastAsia="zh-CN" w:bidi="ar-SA"/>
              </w:rPr>
            </w:pPr>
            <w:r>
              <w:rPr>
                <w:rFonts w:hint="eastAsia" w:hAnsi="宋体"/>
                <w:color w:val="auto"/>
                <w:sz w:val="15"/>
                <w:szCs w:val="15"/>
                <w:highlight w:val="none"/>
                <w:lang w:val="en-US" w:eastAsia="zh-CN"/>
              </w:rPr>
              <w:t>2</w:t>
            </w:r>
            <w:r>
              <w:rPr>
                <w:rFonts w:hAnsi="宋体"/>
                <w:color w:val="auto"/>
                <w:sz w:val="15"/>
                <w:szCs w:val="15"/>
                <w:highlight w:val="none"/>
              </w:rPr>
              <w:t>.</w:t>
            </w:r>
            <w:r>
              <w:rPr>
                <w:rFonts w:hint="eastAsia" w:hAnsi="宋体"/>
                <w:color w:val="auto"/>
                <w:sz w:val="15"/>
                <w:szCs w:val="15"/>
                <w:highlight w:val="none"/>
              </w:rPr>
              <w:t>工程量包含设计、制作、安装，安装方式采用结构胶粘贴。</w:t>
            </w:r>
          </w:p>
        </w:tc>
        <w:tc>
          <w:tcPr>
            <w:tcW w:w="1045"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0.16*0.14m</w:t>
            </w:r>
          </w:p>
        </w:tc>
        <w:tc>
          <w:tcPr>
            <w:tcW w:w="551"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both"/>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个</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3</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3</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3</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both"/>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9</w:t>
            </w: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73" w:hRule="atLeast"/>
          <w:jc w:val="center"/>
        </w:trPr>
        <w:tc>
          <w:tcPr>
            <w:tcW w:w="508" w:type="dxa"/>
            <w:tcBorders>
              <w:top w:val="nil"/>
              <w:left w:val="single" w:color="auto" w:sz="12" w:space="0"/>
              <w:bottom w:val="single" w:color="auto" w:sz="4" w:space="0"/>
              <w:right w:val="single" w:color="auto" w:sz="4" w:space="0"/>
            </w:tcBorders>
            <w:vAlign w:val="center"/>
          </w:tcPr>
          <w:p>
            <w:pPr>
              <w:ind w:left="0" w:firstLine="0"/>
              <w:jc w:val="center"/>
              <w:rPr>
                <w:rFonts w:hint="eastAsia"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8</w:t>
            </w:r>
          </w:p>
        </w:tc>
        <w:tc>
          <w:tcPr>
            <w:tcW w:w="763"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安全之星 季度之星</w:t>
            </w:r>
          </w:p>
        </w:tc>
        <w:tc>
          <w:tcPr>
            <w:tcW w:w="184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“安全之星 季度之星”</w:t>
            </w:r>
            <w:r>
              <w:rPr>
                <w:rFonts w:hint="eastAsia" w:ascii="宋体" w:hAnsi="宋体" w:cstheme="minorEastAsia"/>
                <w:color w:val="auto"/>
                <w:sz w:val="15"/>
                <w:szCs w:val="15"/>
                <w:highlight w:val="none"/>
              </w:rPr>
              <w:t>中文字体：使用</w:t>
            </w: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cm水晶字</w:t>
            </w:r>
            <w:r>
              <w:rPr>
                <w:rFonts w:hint="eastAsia" w:ascii="宋体" w:hAnsi="宋体" w:cstheme="minorEastAsia"/>
                <w:color w:val="auto"/>
                <w:sz w:val="15"/>
                <w:szCs w:val="15"/>
                <w:highlight w:val="none"/>
                <w:lang w:val="en-US" w:eastAsia="zh-CN"/>
              </w:rPr>
              <w:t>+0.3cm亚克力色板。</w:t>
            </w:r>
          </w:p>
          <w:p>
            <w:pPr>
              <w:spacing w:before="0" w:after="0" w:afterAutospacing="0" w:line="240" w:lineRule="auto"/>
              <w:ind w:left="0" w:leftChars="0" w:right="0" w:rightChars="0" w:firstLine="0" w:firstLineChars="0"/>
              <w:jc w:val="left"/>
              <w:rPr>
                <w:rFonts w:hint="eastAsia" w:ascii="宋体" w:hAnsi="宋体" w:eastAsia="宋体" w:cstheme="minorEastAsia"/>
                <w:color w:val="auto"/>
                <w:sz w:val="15"/>
                <w:szCs w:val="15"/>
                <w:highlight w:val="none"/>
                <w:lang w:val="en-US" w:eastAsia="zh-CN" w:bidi="ar-SA"/>
              </w:rPr>
            </w:pPr>
            <w:r>
              <w:rPr>
                <w:rFonts w:hint="eastAsia" w:hAnsi="宋体"/>
                <w:color w:val="auto"/>
                <w:sz w:val="15"/>
                <w:szCs w:val="15"/>
                <w:highlight w:val="none"/>
                <w:lang w:val="en-US" w:eastAsia="zh-CN"/>
              </w:rPr>
              <w:t>2</w:t>
            </w:r>
            <w:r>
              <w:rPr>
                <w:rFonts w:hAnsi="宋体"/>
                <w:color w:val="auto"/>
                <w:sz w:val="15"/>
                <w:szCs w:val="15"/>
                <w:highlight w:val="none"/>
              </w:rPr>
              <w:t>.</w:t>
            </w:r>
            <w:r>
              <w:rPr>
                <w:rFonts w:hint="eastAsia" w:hAnsi="宋体"/>
                <w:color w:val="auto"/>
                <w:sz w:val="15"/>
                <w:szCs w:val="15"/>
                <w:highlight w:val="none"/>
              </w:rPr>
              <w:t>工程量包含设计、制作、安装，安装方式采用结构胶粘贴。</w:t>
            </w:r>
          </w:p>
        </w:tc>
        <w:tc>
          <w:tcPr>
            <w:tcW w:w="1045"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0.06*0.06m</w:t>
            </w:r>
          </w:p>
        </w:tc>
        <w:tc>
          <w:tcPr>
            <w:tcW w:w="551"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个</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24</w:t>
            </w: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nil"/>
              <w:left w:val="single" w:color="auto" w:sz="12" w:space="0"/>
              <w:bottom w:val="single" w:color="auto" w:sz="4" w:space="0"/>
              <w:right w:val="single" w:color="auto" w:sz="4" w:space="0"/>
            </w:tcBorders>
            <w:vAlign w:val="center"/>
          </w:tcPr>
          <w:p>
            <w:pPr>
              <w:ind w:left="0" w:firstLine="0"/>
              <w:jc w:val="center"/>
              <w:rPr>
                <w:rFonts w:hint="eastAsia"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9</w:t>
            </w:r>
          </w:p>
        </w:tc>
        <w:tc>
          <w:tcPr>
            <w:tcW w:w="763"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A5卡槽</w:t>
            </w:r>
          </w:p>
        </w:tc>
        <w:tc>
          <w:tcPr>
            <w:tcW w:w="184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A5卡槽采用亚克力板。</w:t>
            </w:r>
          </w:p>
          <w:p>
            <w:pPr>
              <w:spacing w:before="0" w:after="0" w:afterAutospacing="0" w:line="240" w:lineRule="auto"/>
              <w:ind w:left="0" w:leftChars="0" w:right="0" w:rightChars="0" w:firstLine="0" w:firstLineChars="0"/>
              <w:jc w:val="left"/>
              <w:rPr>
                <w:rFonts w:hint="eastAsia" w:ascii="Times New Roman" w:hAnsi="宋体" w:eastAsia="宋体" w:cs="Times New Roman"/>
                <w:color w:val="auto"/>
                <w:sz w:val="15"/>
                <w:szCs w:val="15"/>
                <w:highlight w:val="none"/>
                <w:lang w:val="en-US" w:eastAsia="zh-CN" w:bidi="ar-SA"/>
              </w:rPr>
            </w:pPr>
            <w:r>
              <w:rPr>
                <w:rFonts w:hint="eastAsia" w:hAnsi="宋体"/>
                <w:color w:val="auto"/>
                <w:sz w:val="15"/>
                <w:szCs w:val="15"/>
                <w:highlight w:val="none"/>
                <w:lang w:val="en-US" w:eastAsia="zh-CN"/>
              </w:rPr>
              <w:t>2</w:t>
            </w:r>
            <w:r>
              <w:rPr>
                <w:rFonts w:hAnsi="宋体"/>
                <w:color w:val="auto"/>
                <w:sz w:val="15"/>
                <w:szCs w:val="15"/>
                <w:highlight w:val="none"/>
              </w:rPr>
              <w:t>.</w:t>
            </w:r>
            <w:r>
              <w:rPr>
                <w:rFonts w:hint="eastAsia" w:hAnsi="宋体"/>
                <w:color w:val="auto"/>
                <w:sz w:val="15"/>
                <w:szCs w:val="15"/>
                <w:highlight w:val="none"/>
              </w:rPr>
              <w:t>工程量包含设计、制作、安装，安装方式采用结构胶粘贴。</w:t>
            </w:r>
          </w:p>
        </w:tc>
        <w:tc>
          <w:tcPr>
            <w:tcW w:w="1045"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0.14*0.21m</w:t>
            </w:r>
          </w:p>
        </w:tc>
        <w:tc>
          <w:tcPr>
            <w:tcW w:w="551"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个</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10</w:t>
            </w:r>
          </w:p>
        </w:tc>
        <w:tc>
          <w:tcPr>
            <w:tcW w:w="638"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10</w:t>
            </w:r>
          </w:p>
        </w:tc>
        <w:tc>
          <w:tcPr>
            <w:tcW w:w="6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10</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30</w:t>
            </w: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default"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10</w:t>
            </w:r>
          </w:p>
        </w:tc>
        <w:tc>
          <w:tcPr>
            <w:tcW w:w="76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标题安全活动展示</w:t>
            </w:r>
          </w:p>
        </w:tc>
        <w:tc>
          <w:tcPr>
            <w:tcW w:w="184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“安全活动展示”</w:t>
            </w:r>
            <w:r>
              <w:rPr>
                <w:rFonts w:hint="eastAsia" w:ascii="宋体" w:hAnsi="宋体" w:cstheme="minorEastAsia"/>
                <w:color w:val="auto"/>
                <w:sz w:val="15"/>
                <w:szCs w:val="15"/>
                <w:highlight w:val="none"/>
              </w:rPr>
              <w:t>中文字体：使用</w:t>
            </w: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cm水晶字</w:t>
            </w:r>
            <w:r>
              <w:rPr>
                <w:rFonts w:hint="eastAsia" w:ascii="宋体" w:hAnsi="宋体" w:cstheme="minorEastAsia"/>
                <w:color w:val="auto"/>
                <w:sz w:val="15"/>
                <w:szCs w:val="15"/>
                <w:highlight w:val="none"/>
                <w:lang w:val="en-US" w:eastAsia="zh-CN"/>
              </w:rPr>
              <w:t>+0.3cm亚克力色板。</w:t>
            </w:r>
          </w:p>
          <w:p>
            <w:pPr>
              <w:spacing w:before="0" w:after="0" w:afterAutospacing="0" w:line="240" w:lineRule="auto"/>
              <w:ind w:left="0" w:leftChars="0" w:right="0" w:rightChars="0" w:firstLine="0" w:firstLineChars="0"/>
              <w:jc w:val="left"/>
              <w:rPr>
                <w:rFonts w:hint="eastAsia" w:ascii="Times New Roman" w:hAnsi="宋体" w:eastAsia="宋体" w:cs="Times New Roman"/>
                <w:color w:val="auto"/>
                <w:sz w:val="15"/>
                <w:szCs w:val="15"/>
                <w:highlight w:val="none"/>
                <w:lang w:val="en-US" w:eastAsia="zh-CN" w:bidi="ar-SA"/>
              </w:rPr>
            </w:pPr>
            <w:r>
              <w:rPr>
                <w:rFonts w:hint="eastAsia" w:hAnsi="宋体"/>
                <w:color w:val="auto"/>
                <w:sz w:val="15"/>
                <w:szCs w:val="15"/>
                <w:highlight w:val="none"/>
                <w:lang w:val="en-US" w:eastAsia="zh-CN"/>
              </w:rPr>
              <w:t>2</w:t>
            </w:r>
            <w:r>
              <w:rPr>
                <w:rFonts w:hAnsi="宋体"/>
                <w:color w:val="auto"/>
                <w:sz w:val="15"/>
                <w:szCs w:val="15"/>
                <w:highlight w:val="none"/>
              </w:rPr>
              <w:t>.</w:t>
            </w:r>
            <w:r>
              <w:rPr>
                <w:rFonts w:hint="eastAsia" w:hAnsi="宋体"/>
                <w:color w:val="auto"/>
                <w:sz w:val="15"/>
                <w:szCs w:val="15"/>
                <w:highlight w:val="none"/>
              </w:rPr>
              <w:t>工程量包含设计、制作、安装，安装方式采用结构胶粘贴。</w:t>
            </w:r>
          </w:p>
        </w:tc>
        <w:tc>
          <w:tcPr>
            <w:tcW w:w="104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0.06*0.06m</w:t>
            </w:r>
          </w:p>
        </w:tc>
        <w:tc>
          <w:tcPr>
            <w:tcW w:w="551"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个</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6</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6</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6</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18</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default"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11</w:t>
            </w:r>
          </w:p>
        </w:tc>
        <w:tc>
          <w:tcPr>
            <w:tcW w:w="76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标题安全事故案例警示</w:t>
            </w:r>
          </w:p>
        </w:tc>
        <w:tc>
          <w:tcPr>
            <w:tcW w:w="184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Chars="0" w:right="0" w:rightChars="0"/>
              <w:jc w:val="left"/>
              <w:rPr>
                <w:rFonts w:hint="eastAsia" w:ascii="宋体" w:hAnsi="宋体" w:cstheme="minorEastAsia"/>
                <w:color w:val="auto"/>
                <w:sz w:val="15"/>
                <w:szCs w:val="15"/>
                <w:highlight w:val="none"/>
                <w:lang w:val="en-US" w:eastAsia="zh-CN"/>
              </w:rPr>
            </w:pPr>
            <w:r>
              <w:rPr>
                <w:rFonts w:hint="eastAsia" w:hAnsi="宋体"/>
                <w:color w:val="auto"/>
                <w:sz w:val="15"/>
                <w:szCs w:val="15"/>
                <w:highlight w:val="none"/>
                <w:lang w:val="en-US" w:eastAsia="zh-CN"/>
              </w:rPr>
              <w:t>1.“安全事故案例展示”中文字体：</w:t>
            </w:r>
            <w:r>
              <w:rPr>
                <w:rFonts w:hint="eastAsia" w:ascii="宋体" w:hAnsi="宋体" w:cstheme="minorEastAsia"/>
                <w:color w:val="auto"/>
                <w:sz w:val="15"/>
                <w:szCs w:val="15"/>
                <w:highlight w:val="none"/>
              </w:rPr>
              <w:t>使用</w:t>
            </w: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cm水晶字</w:t>
            </w:r>
            <w:r>
              <w:rPr>
                <w:rFonts w:hint="eastAsia" w:ascii="宋体" w:hAnsi="宋体" w:cstheme="minorEastAsia"/>
                <w:color w:val="auto"/>
                <w:sz w:val="15"/>
                <w:szCs w:val="15"/>
                <w:highlight w:val="none"/>
                <w:lang w:val="en-US" w:eastAsia="zh-CN"/>
              </w:rPr>
              <w:t>+0.3cm亚克力色板。</w:t>
            </w:r>
          </w:p>
          <w:p>
            <w:pPr>
              <w:numPr>
                <w:ilvl w:val="0"/>
                <w:numId w:val="0"/>
              </w:numPr>
              <w:spacing w:before="0" w:after="0" w:afterAutospacing="0" w:line="240" w:lineRule="auto"/>
              <w:ind w:left="0" w:leftChars="0" w:right="0" w:rightChars="0" w:firstLine="0" w:firstLineChars="0"/>
              <w:jc w:val="left"/>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w:t>
            </w:r>
            <w:r>
              <w:rPr>
                <w:rFonts w:hint="eastAsia" w:hAnsi="宋体"/>
                <w:color w:val="auto"/>
                <w:sz w:val="15"/>
                <w:szCs w:val="15"/>
                <w:highlight w:val="none"/>
              </w:rPr>
              <w:t>工程量包含设计、制作、安装，安装方式采用结构胶粘贴。</w:t>
            </w:r>
          </w:p>
        </w:tc>
        <w:tc>
          <w:tcPr>
            <w:tcW w:w="104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0.06*0.06m</w:t>
            </w:r>
          </w:p>
        </w:tc>
        <w:tc>
          <w:tcPr>
            <w:tcW w:w="551"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个</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8</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24</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default"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12</w:t>
            </w:r>
          </w:p>
        </w:tc>
        <w:tc>
          <w:tcPr>
            <w:tcW w:w="76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安全活动展示内容</w:t>
            </w:r>
          </w:p>
        </w:tc>
        <w:tc>
          <w:tcPr>
            <w:tcW w:w="184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通号中心安全简介内容：使用1.5cm亚克力板+UV直喷</w:t>
            </w:r>
          </w:p>
          <w:p>
            <w:pPr>
              <w:spacing w:before="0" w:after="0" w:afterAutospacing="0" w:line="240" w:lineRule="auto"/>
              <w:ind w:left="0" w:leftChars="0" w:right="0" w:rightChars="0" w:firstLine="0" w:firstLineChars="0"/>
              <w:jc w:val="left"/>
              <w:rPr>
                <w:rFonts w:hint="eastAsia" w:ascii="Times New Roman" w:hAnsi="宋体" w:eastAsia="宋体" w:cs="Times New Roman"/>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w:t>
            </w:r>
            <w:r>
              <w:rPr>
                <w:rFonts w:hint="eastAsia" w:ascii="宋体" w:hAnsi="宋体" w:cstheme="minorEastAsia"/>
                <w:color w:val="auto"/>
                <w:sz w:val="15"/>
                <w:szCs w:val="15"/>
                <w:highlight w:val="none"/>
              </w:rPr>
              <w:t>工程量包含设计、制作、安装，安装方式采用结构</w:t>
            </w:r>
            <w:r>
              <w:rPr>
                <w:rFonts w:hint="eastAsia" w:ascii="宋体" w:hAnsi="宋体"/>
                <w:color w:val="auto"/>
                <w:sz w:val="15"/>
                <w:szCs w:val="15"/>
                <w:highlight w:val="none"/>
              </w:rPr>
              <w:t>胶粘贴。</w:t>
            </w:r>
          </w:p>
        </w:tc>
        <w:tc>
          <w:tcPr>
            <w:tcW w:w="104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0.57*0.56m</w:t>
            </w:r>
          </w:p>
        </w:tc>
        <w:tc>
          <w:tcPr>
            <w:tcW w:w="551"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项</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3</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0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default"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13</w:t>
            </w:r>
          </w:p>
        </w:tc>
        <w:tc>
          <w:tcPr>
            <w:tcW w:w="76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安全事故案例警示</w:t>
            </w:r>
          </w:p>
        </w:tc>
        <w:tc>
          <w:tcPr>
            <w:tcW w:w="1842"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hint="default" w:ascii="宋体" w:hAnsi="宋体" w:eastAsia="宋体" w:cstheme="minorEastAsia"/>
                <w:color w:val="auto"/>
                <w:sz w:val="15"/>
                <w:szCs w:val="15"/>
                <w:highlight w:val="none"/>
                <w:lang w:val="en-US" w:eastAsia="zh-CN"/>
              </w:rPr>
            </w:pP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通号中心安全简介内容：使用1.5cm亚克力板+UV直喷</w:t>
            </w:r>
          </w:p>
          <w:p>
            <w:pPr>
              <w:spacing w:before="0" w:after="0" w:afterAutospacing="0" w:line="240" w:lineRule="auto"/>
              <w:ind w:left="0" w:leftChars="0" w:right="0" w:rightChars="0" w:firstLine="0" w:firstLineChars="0"/>
              <w:jc w:val="left"/>
              <w:rPr>
                <w:rFonts w:hint="eastAsia" w:ascii="Times New Roman" w:hAnsi="宋体" w:eastAsia="宋体" w:cs="Times New Roman"/>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w:t>
            </w:r>
            <w:r>
              <w:rPr>
                <w:rFonts w:hint="eastAsia" w:ascii="宋体" w:hAnsi="宋体" w:cstheme="minorEastAsia"/>
                <w:color w:val="auto"/>
                <w:sz w:val="15"/>
                <w:szCs w:val="15"/>
                <w:highlight w:val="none"/>
              </w:rPr>
              <w:t>工程量包含设计、制作、安装，安装方式采用结构</w:t>
            </w:r>
            <w:r>
              <w:rPr>
                <w:rFonts w:hint="eastAsia" w:ascii="宋体" w:hAnsi="宋体"/>
                <w:color w:val="auto"/>
                <w:sz w:val="15"/>
                <w:szCs w:val="15"/>
                <w:highlight w:val="none"/>
              </w:rPr>
              <w:t>胶粘贴。</w:t>
            </w:r>
          </w:p>
        </w:tc>
        <w:tc>
          <w:tcPr>
            <w:tcW w:w="104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0.55*0.6m</w:t>
            </w:r>
          </w:p>
        </w:tc>
        <w:tc>
          <w:tcPr>
            <w:tcW w:w="551"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项</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3</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p>
        </w:tc>
        <w:tc>
          <w:tcPr>
            <w:tcW w:w="80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default"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14</w:t>
            </w:r>
          </w:p>
        </w:tc>
        <w:tc>
          <w:tcPr>
            <w:tcW w:w="76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Logo</w:t>
            </w:r>
          </w:p>
        </w:tc>
        <w:tc>
          <w:tcPr>
            <w:tcW w:w="184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Chars="0" w:right="0" w:rightChars="0"/>
              <w:jc w:val="left"/>
              <w:rPr>
                <w:rFonts w:hint="eastAsia" w:ascii="宋体" w:hAnsi="宋体" w:cstheme="minorEastAsia"/>
                <w:color w:val="auto"/>
                <w:sz w:val="15"/>
                <w:szCs w:val="15"/>
                <w:highlight w:val="none"/>
                <w:lang w:val="en-US" w:eastAsia="zh-CN"/>
              </w:rPr>
            </w:pPr>
            <w:r>
              <w:rPr>
                <w:rFonts w:hint="eastAsia" w:hAnsi="宋体"/>
                <w:color w:val="auto"/>
                <w:sz w:val="15"/>
                <w:szCs w:val="15"/>
                <w:highlight w:val="none"/>
                <w:lang w:val="en-US" w:eastAsia="zh-CN"/>
              </w:rPr>
              <w:t>1.logo图案：</w:t>
            </w:r>
            <w:r>
              <w:rPr>
                <w:rFonts w:hint="eastAsia" w:ascii="宋体" w:hAnsi="宋体" w:cstheme="minorEastAsia"/>
                <w:color w:val="auto"/>
                <w:sz w:val="15"/>
                <w:szCs w:val="15"/>
                <w:highlight w:val="none"/>
              </w:rPr>
              <w:t>使用</w:t>
            </w: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cm水晶字</w:t>
            </w:r>
            <w:r>
              <w:rPr>
                <w:rFonts w:hint="eastAsia" w:ascii="宋体" w:hAnsi="宋体" w:cstheme="minorEastAsia"/>
                <w:color w:val="auto"/>
                <w:sz w:val="15"/>
                <w:szCs w:val="15"/>
                <w:highlight w:val="none"/>
                <w:lang w:val="en-US" w:eastAsia="zh-CN"/>
              </w:rPr>
              <w:t>+0.3cm亚克力色板。</w:t>
            </w:r>
          </w:p>
          <w:p>
            <w:pPr>
              <w:spacing w:before="0" w:after="0" w:afterAutospacing="0" w:line="240" w:lineRule="auto"/>
              <w:ind w:left="0" w:leftChars="0" w:right="0" w:rightChars="0" w:firstLine="0" w:firstLineChars="0"/>
              <w:jc w:val="left"/>
              <w:rPr>
                <w:rFonts w:hint="eastAsia" w:ascii="Times New Roman" w:hAnsi="宋体" w:eastAsia="宋体" w:cs="Times New Roman"/>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w:t>
            </w:r>
            <w:r>
              <w:rPr>
                <w:rFonts w:hint="eastAsia" w:hAnsi="宋体"/>
                <w:color w:val="auto"/>
                <w:sz w:val="15"/>
                <w:szCs w:val="15"/>
                <w:highlight w:val="none"/>
              </w:rPr>
              <w:t>工程量包含设计、制作、安装，安装方式采用结构胶粘贴。</w:t>
            </w:r>
          </w:p>
        </w:tc>
        <w:tc>
          <w:tcPr>
            <w:tcW w:w="104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0.25*0.25m</w:t>
            </w:r>
          </w:p>
        </w:tc>
        <w:tc>
          <w:tcPr>
            <w:tcW w:w="551"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个</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3</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p>
        </w:tc>
        <w:tc>
          <w:tcPr>
            <w:tcW w:w="80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773" w:hRule="atLeast"/>
          <w:jc w:val="center"/>
        </w:trPr>
        <w:tc>
          <w:tcPr>
            <w:tcW w:w="50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hint="default" w:ascii="宋体" w:hAnsi="宋体" w:eastAsia="宋体"/>
                <w:color w:val="auto"/>
                <w:sz w:val="15"/>
                <w:szCs w:val="15"/>
                <w:highlight w:val="none"/>
                <w:lang w:val="en-US" w:eastAsia="zh-CN"/>
              </w:rPr>
            </w:pPr>
            <w:r>
              <w:rPr>
                <w:rFonts w:hint="eastAsia" w:ascii="宋体" w:hAnsi="宋体"/>
                <w:color w:val="auto"/>
                <w:sz w:val="15"/>
                <w:szCs w:val="15"/>
                <w:highlight w:val="none"/>
                <w:lang w:val="en-US" w:eastAsia="zh-CN"/>
              </w:rPr>
              <w:t>15</w:t>
            </w:r>
          </w:p>
        </w:tc>
        <w:tc>
          <w:tcPr>
            <w:tcW w:w="76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边条</w:t>
            </w:r>
          </w:p>
        </w:tc>
        <w:tc>
          <w:tcPr>
            <w:tcW w:w="1842"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0" w:after="0" w:afterAutospacing="0" w:line="240" w:lineRule="auto"/>
              <w:ind w:leftChars="0" w:right="0" w:rightChars="0"/>
              <w:jc w:val="left"/>
              <w:rPr>
                <w:rFonts w:hint="eastAsia" w:ascii="宋体" w:hAnsi="宋体" w:cstheme="minorEastAsia"/>
                <w:color w:val="auto"/>
                <w:sz w:val="15"/>
                <w:szCs w:val="15"/>
                <w:highlight w:val="none"/>
                <w:lang w:val="en-US" w:eastAsia="zh-CN"/>
              </w:rPr>
            </w:pPr>
            <w:r>
              <w:rPr>
                <w:rFonts w:hint="eastAsia" w:hAnsi="宋体"/>
                <w:color w:val="auto"/>
                <w:sz w:val="15"/>
                <w:szCs w:val="15"/>
                <w:highlight w:val="none"/>
                <w:lang w:val="en-US" w:eastAsia="zh-CN"/>
              </w:rPr>
              <w:t>1.边条样式：</w:t>
            </w:r>
            <w:r>
              <w:rPr>
                <w:rFonts w:hint="eastAsia" w:ascii="宋体" w:hAnsi="宋体" w:cstheme="minorEastAsia"/>
                <w:color w:val="auto"/>
                <w:sz w:val="15"/>
                <w:szCs w:val="15"/>
                <w:highlight w:val="none"/>
              </w:rPr>
              <w:t>使用</w:t>
            </w:r>
            <w:r>
              <w:rPr>
                <w:rFonts w:ascii="宋体" w:hAnsi="宋体" w:cstheme="minorEastAsia"/>
                <w:color w:val="auto"/>
                <w:sz w:val="15"/>
                <w:szCs w:val="15"/>
                <w:highlight w:val="none"/>
              </w:rPr>
              <w:t>1</w:t>
            </w:r>
            <w:r>
              <w:rPr>
                <w:rFonts w:hint="eastAsia" w:ascii="宋体" w:hAnsi="宋体" w:cstheme="minorEastAsia"/>
                <w:color w:val="auto"/>
                <w:sz w:val="15"/>
                <w:szCs w:val="15"/>
                <w:highlight w:val="none"/>
                <w:lang w:val="en-US" w:eastAsia="zh-CN"/>
              </w:rPr>
              <w:t>.2</w:t>
            </w:r>
            <w:r>
              <w:rPr>
                <w:rFonts w:ascii="宋体" w:hAnsi="宋体" w:cstheme="minorEastAsia"/>
                <w:color w:val="auto"/>
                <w:sz w:val="15"/>
                <w:szCs w:val="15"/>
                <w:highlight w:val="none"/>
              </w:rPr>
              <w:t>cm水晶字</w:t>
            </w:r>
            <w:r>
              <w:rPr>
                <w:rFonts w:hint="eastAsia" w:ascii="宋体" w:hAnsi="宋体" w:cstheme="minorEastAsia"/>
                <w:color w:val="auto"/>
                <w:sz w:val="15"/>
                <w:szCs w:val="15"/>
                <w:highlight w:val="none"/>
                <w:lang w:val="en-US" w:eastAsia="zh-CN"/>
              </w:rPr>
              <w:t>+0.3cm亚克力色板。</w:t>
            </w:r>
          </w:p>
          <w:p>
            <w:pPr>
              <w:spacing w:before="0" w:after="0" w:afterAutospacing="0" w:line="240" w:lineRule="auto"/>
              <w:ind w:left="0" w:leftChars="0" w:right="0" w:rightChars="0" w:firstLine="0" w:firstLineChars="0"/>
              <w:jc w:val="left"/>
              <w:rPr>
                <w:rFonts w:hint="eastAsia" w:ascii="Times New Roman" w:hAnsi="宋体" w:eastAsia="宋体" w:cs="Times New Roman"/>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2.</w:t>
            </w:r>
            <w:r>
              <w:rPr>
                <w:rFonts w:hint="eastAsia" w:hAnsi="宋体"/>
                <w:color w:val="auto"/>
                <w:sz w:val="15"/>
                <w:szCs w:val="15"/>
                <w:highlight w:val="none"/>
              </w:rPr>
              <w:t>工程量包含设计、制作、安装，安装方式采用结构胶粘贴。</w:t>
            </w:r>
          </w:p>
        </w:tc>
        <w:tc>
          <w:tcPr>
            <w:tcW w:w="1045"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5.60*0.2m</w:t>
            </w:r>
          </w:p>
        </w:tc>
        <w:tc>
          <w:tcPr>
            <w:tcW w:w="551"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项</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1</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theme="minorEastAsia"/>
                <w:color w:val="auto"/>
                <w:sz w:val="15"/>
                <w:szCs w:val="15"/>
                <w:highlight w:val="none"/>
                <w:lang w:val="en-US" w:eastAsia="zh-CN" w:bidi="ar-SA"/>
              </w:rPr>
            </w:pPr>
            <w:r>
              <w:rPr>
                <w:rFonts w:hint="eastAsia" w:ascii="宋体" w:hAnsi="宋体" w:cstheme="minorEastAsia"/>
                <w:color w:val="auto"/>
                <w:sz w:val="15"/>
                <w:szCs w:val="15"/>
                <w:highlight w:val="none"/>
                <w:lang w:val="en-US" w:eastAsia="zh-CN"/>
              </w:rPr>
              <w:t>3</w:t>
            </w:r>
          </w:p>
        </w:tc>
        <w:tc>
          <w:tcPr>
            <w:tcW w:w="638"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theme="minorEastAsia"/>
                <w:color w:val="auto"/>
                <w:sz w:val="15"/>
                <w:szCs w:val="15"/>
                <w:highlight w:val="none"/>
                <w:lang w:val="en-US" w:eastAsia="zh-CN" w:bidi="ar-SA"/>
              </w:rPr>
            </w:pPr>
          </w:p>
        </w:tc>
        <w:tc>
          <w:tcPr>
            <w:tcW w:w="80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575" w:hRule="atLeast"/>
          <w:jc w:val="center"/>
        </w:trPr>
        <w:tc>
          <w:tcPr>
            <w:tcW w:w="4709" w:type="dxa"/>
            <w:gridSpan w:val="5"/>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1号线小计</w:t>
            </w:r>
          </w:p>
        </w:tc>
        <w:tc>
          <w:tcPr>
            <w:tcW w:w="638"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w:t>
            </w:r>
          </w:p>
        </w:tc>
        <w:tc>
          <w:tcPr>
            <w:tcW w:w="802" w:type="dxa"/>
            <w:tcBorders>
              <w:top w:val="single" w:color="auto" w:sz="4" w:space="0"/>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521" w:hRule="atLeast"/>
          <w:jc w:val="center"/>
        </w:trPr>
        <w:tc>
          <w:tcPr>
            <w:tcW w:w="4709" w:type="dxa"/>
            <w:gridSpan w:val="5"/>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2号线小计</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802" w:type="dxa"/>
            <w:tcBorders>
              <w:top w:val="single" w:color="auto" w:sz="4" w:space="0"/>
              <w:left w:val="nil"/>
              <w:bottom w:val="single" w:color="auto" w:sz="4" w:space="0"/>
              <w:right w:val="single" w:color="auto" w:sz="12"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705" w:hRule="atLeast"/>
          <w:jc w:val="center"/>
        </w:trPr>
        <w:tc>
          <w:tcPr>
            <w:tcW w:w="4709" w:type="dxa"/>
            <w:gridSpan w:val="5"/>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3号线小计</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802" w:type="dxa"/>
            <w:tcBorders>
              <w:top w:val="single" w:color="auto" w:sz="4" w:space="0"/>
              <w:left w:val="nil"/>
              <w:bottom w:val="single" w:color="auto" w:sz="4" w:space="0"/>
              <w:right w:val="single" w:color="auto" w:sz="12"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502" w:hRule="atLeast"/>
          <w:jc w:val="center"/>
        </w:trPr>
        <w:tc>
          <w:tcPr>
            <w:tcW w:w="4709" w:type="dxa"/>
            <w:gridSpan w:val="5"/>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r>
              <w:rPr>
                <w:rFonts w:hint="eastAsia" w:ascii="宋体" w:hAnsi="宋体"/>
                <w:color w:val="auto"/>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802" w:type="dxa"/>
            <w:tcBorders>
              <w:top w:val="single" w:color="auto" w:sz="4" w:space="0"/>
              <w:left w:val="nil"/>
              <w:bottom w:val="single" w:color="auto" w:sz="4" w:space="0"/>
              <w:right w:val="single" w:color="auto" w:sz="12"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596" w:hRule="atLeast"/>
          <w:jc w:val="center"/>
        </w:trPr>
        <w:tc>
          <w:tcPr>
            <w:tcW w:w="4709" w:type="dxa"/>
            <w:gridSpan w:val="5"/>
            <w:tcBorders>
              <w:top w:val="single" w:color="auto" w:sz="4" w:space="0"/>
              <w:left w:val="single" w:color="auto" w:sz="12" w:space="0"/>
              <w:bottom w:val="single" w:color="auto" w:sz="12"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合计</w:t>
            </w:r>
          </w:p>
        </w:tc>
        <w:tc>
          <w:tcPr>
            <w:tcW w:w="638" w:type="dxa"/>
            <w:tcBorders>
              <w:top w:val="single" w:color="auto" w:sz="4" w:space="0"/>
              <w:left w:val="nil"/>
              <w:bottom w:val="single" w:color="auto" w:sz="12"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nil"/>
              <w:bottom w:val="single" w:color="auto" w:sz="12"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nil"/>
              <w:bottom w:val="single" w:color="auto" w:sz="12"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802" w:type="dxa"/>
            <w:tcBorders>
              <w:top w:val="single" w:color="auto" w:sz="4" w:space="0"/>
              <w:left w:val="nil"/>
              <w:bottom w:val="single" w:color="auto" w:sz="12" w:space="0"/>
              <w:right w:val="single" w:color="auto" w:sz="12" w:space="0"/>
            </w:tcBorders>
            <w:vAlign w:val="center"/>
          </w:tcPr>
          <w:p>
            <w:pPr>
              <w:ind w:left="0" w:firstLine="0"/>
              <w:jc w:val="center"/>
              <w:rPr>
                <w:rFonts w:ascii="宋体" w:hAnsi="宋体"/>
                <w:color w:val="auto"/>
                <w:highlight w:val="none"/>
              </w:rPr>
            </w:pPr>
          </w:p>
        </w:tc>
      </w:tr>
    </w:tbl>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比选申请人须按《用户需求书》中的技术需求及数量表的顺序进行明细报价，不允许打乱顺序，不含税单价、不含税合价均精确到小数点后两位。</w:t>
      </w:r>
    </w:p>
    <w:p>
      <w:pPr>
        <w:spacing w:before="0" w:after="0" w:afterAutospacing="0"/>
        <w:ind w:left="0" w:right="0" w:firstLine="842" w:firstLineChars="401"/>
        <w:rPr>
          <w:rFonts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02" w:firstLineChars="2001"/>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3992" w:firstLineChars="1901"/>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5672" w:firstLineChars="2701"/>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3"/>
        <w:pageBreakBefore/>
        <w:widowControl w:val="0"/>
        <w:spacing w:before="40" w:after="100" w:line="240" w:lineRule="auto"/>
        <w:ind w:left="0" w:right="-28" w:firstLine="0"/>
        <w:jc w:val="center"/>
        <w:rPr>
          <w:rFonts w:ascii="Times New Roman" w:hAnsi="Times New Roman" w:eastAsia="宋体"/>
          <w:color w:val="auto"/>
          <w:highlight w:val="none"/>
        </w:rPr>
      </w:pPr>
      <w:bookmarkStart w:id="294" w:name="_Toc31493"/>
      <w:bookmarkStart w:id="295" w:name="_Toc10049"/>
      <w:bookmarkStart w:id="296" w:name="_Toc101965701"/>
      <w:r>
        <w:rPr>
          <w:rFonts w:hint="eastAsia" w:ascii="Times New Roman" w:hAnsi="Times New Roman" w:eastAsia="宋体"/>
          <w:color w:val="auto"/>
          <w:highlight w:val="none"/>
        </w:rPr>
        <w:t>四、法定代表人身份证明及授权书</w:t>
      </w:r>
      <w:bookmarkEnd w:id="294"/>
      <w:bookmarkEnd w:id="295"/>
      <w:bookmarkEnd w:id="296"/>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4.1法定代表人身份证明</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性别：</w:t>
      </w:r>
      <w:r>
        <w:rPr>
          <w:rFonts w:hint="eastAsia" w:ascii="宋体" w:hAnsi="宋体"/>
          <w:color w:val="auto"/>
          <w:highlight w:val="none"/>
          <w:u w:val="single"/>
        </w:rPr>
        <w:t>（填写）</w:t>
      </w:r>
      <w:r>
        <w:rPr>
          <w:rFonts w:ascii="宋体" w:hAnsi="宋体"/>
          <w:color w:val="auto"/>
          <w:highlight w:val="none"/>
        </w:rPr>
        <w:t>年龄：</w:t>
      </w:r>
      <w:r>
        <w:rPr>
          <w:rFonts w:hint="eastAsia" w:ascii="宋体" w:hAnsi="宋体"/>
          <w:color w:val="auto"/>
          <w:highlight w:val="none"/>
          <w:u w:val="single"/>
        </w:rPr>
        <w:t>（填写）</w:t>
      </w:r>
      <w:r>
        <w:rPr>
          <w:rFonts w:ascii="宋体" w:hAnsi="宋体"/>
          <w:color w:val="auto"/>
          <w:highlight w:val="none"/>
        </w:rPr>
        <w:t>职务：</w:t>
      </w:r>
      <w:r>
        <w:rPr>
          <w:rFonts w:hint="eastAsia" w:ascii="宋体" w:hAnsi="宋体"/>
          <w:color w:val="auto"/>
          <w:highlight w:val="none"/>
          <w:u w:val="single"/>
        </w:rPr>
        <w:t>（填写）</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（填写）       </w:t>
      </w:r>
      <w:r>
        <w:rPr>
          <w:rFonts w:hint="eastAsia" w:ascii="宋体" w:hAnsi="宋体"/>
          <w:color w:val="auto"/>
          <w:highlight w:val="non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hint="eastAsia" w:ascii="宋体" w:hAnsi="宋体"/>
          <w:color w:val="auto"/>
          <w:highlight w:val="none"/>
          <w:lang w:eastAsia="zh-CN"/>
        </w:rPr>
        <w:t>比选申请人</w:t>
      </w:r>
      <w:r>
        <w:rPr>
          <w:rFonts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ind w:right="0" w:firstLine="135"/>
        <w:rPr>
          <w:rFonts w:ascii="宋体" w:hAnsi="宋体"/>
          <w:b/>
          <w:color w:val="auto"/>
          <w:highlight w:val="none"/>
        </w:rPr>
      </w:pPr>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法定代表人身份证复印件</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4.2法定代表人授权书</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w:t>
      </w:r>
      <w:r>
        <w:rPr>
          <w:rFonts w:hint="eastAsia" w:ascii="宋体" w:hAnsi="宋体"/>
          <w:b/>
          <w:color w:val="auto"/>
          <w:sz w:val="32"/>
          <w:szCs w:val="32"/>
          <w:highlight w:val="none"/>
        </w:rPr>
        <w:t>授权</w:t>
      </w:r>
      <w:r>
        <w:rPr>
          <w:rFonts w:ascii="宋体" w:hAnsi="宋体"/>
          <w:b/>
          <w:color w:val="auto"/>
          <w:sz w:val="32"/>
          <w:szCs w:val="32"/>
          <w:highlight w:val="none"/>
        </w:rPr>
        <w:t>书</w:t>
      </w:r>
    </w:p>
    <w:p>
      <w:pPr>
        <w:spacing w:before="0" w:after="0" w:afterAutospacing="0"/>
        <w:ind w:left="0" w:right="0" w:firstLine="420" w:firstLineChars="200"/>
        <w:rPr>
          <w:rFonts w:hAnsi="宋体"/>
          <w:color w:val="auto"/>
          <w:highlight w:val="none"/>
        </w:rPr>
      </w:pP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rPr>
        <w:t>（比选人名称）</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w:t>
      </w:r>
      <w:r>
        <w:rPr>
          <w:rFonts w:hint="eastAsia" w:ascii="宋体" w:hAnsi="宋体"/>
          <w:color w:val="auto"/>
          <w:highlight w:val="none"/>
          <w:u w:val="single"/>
        </w:rPr>
        <w:t>比选申请</w:t>
      </w:r>
      <w:r>
        <w:rPr>
          <w:rFonts w:ascii="宋体" w:hAnsi="宋体"/>
          <w:color w:val="auto"/>
          <w:highlight w:val="none"/>
          <w:u w:val="single"/>
        </w:rPr>
        <w:t>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w:t>
      </w:r>
      <w:r>
        <w:rPr>
          <w:rFonts w:hint="eastAsia" w:ascii="宋体" w:hAnsi="宋体"/>
          <w:color w:val="auto"/>
          <w:highlight w:val="none"/>
          <w:lang w:eastAsia="zh-CN"/>
        </w:rPr>
        <w:t>比选</w:t>
      </w:r>
      <w:r>
        <w:rPr>
          <w:rFonts w:ascii="宋体" w:hAnsi="宋体"/>
          <w:color w:val="auto"/>
          <w:highlight w:val="none"/>
        </w:rPr>
        <w:t>编号为</w:t>
      </w:r>
      <w:r>
        <w:rPr>
          <w:rFonts w:hint="eastAsia" w:ascii="宋体" w:hAnsi="宋体"/>
          <w:color w:val="auto"/>
          <w:highlight w:val="none"/>
          <w:u w:val="single"/>
        </w:rPr>
        <w:t>（填写）</w:t>
      </w:r>
      <w:r>
        <w:rPr>
          <w:rFonts w:ascii="宋体" w:hAnsi="宋体"/>
          <w:color w:val="auto"/>
          <w:highlight w:val="none"/>
        </w:rPr>
        <w:t>的</w:t>
      </w:r>
      <w:r>
        <w:rPr>
          <w:rFonts w:hint="eastAsia" w:ascii="宋体" w:hAnsi="宋体"/>
          <w:color w:val="auto"/>
          <w:highlight w:val="none"/>
          <w:u w:val="single"/>
        </w:rPr>
        <w:t>（填写）</w:t>
      </w:r>
      <w:r>
        <w:rPr>
          <w:rFonts w:ascii="宋体" w:hAnsi="宋体"/>
          <w:color w:val="auto"/>
          <w:highlight w:val="none"/>
        </w:rPr>
        <w:t>项目的</w:t>
      </w:r>
      <w:r>
        <w:rPr>
          <w:rFonts w:hint="eastAsia" w:ascii="宋体" w:hAnsi="宋体"/>
          <w:color w:val="auto"/>
          <w:highlight w:val="none"/>
        </w:rPr>
        <w:t>比选申请</w:t>
      </w:r>
      <w:r>
        <w:rPr>
          <w:rFonts w:ascii="宋体" w:hAnsi="宋体"/>
          <w:color w:val="auto"/>
          <w:highlight w:val="none"/>
        </w:rPr>
        <w:t>和合同执行，作为</w:t>
      </w:r>
      <w:r>
        <w:rPr>
          <w:rFonts w:hint="eastAsia" w:ascii="宋体" w:hAnsi="宋体"/>
          <w:color w:val="auto"/>
          <w:highlight w:val="none"/>
        </w:rPr>
        <w:t>比选申请</w:t>
      </w:r>
      <w:r>
        <w:rPr>
          <w:rFonts w:ascii="宋体" w:hAnsi="宋体"/>
          <w:color w:val="auto"/>
          <w:highlight w:val="none"/>
        </w:rPr>
        <w:t>人代表以本公司的名义处理一切与之有关的事宜。</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（填写）</w:t>
      </w:r>
      <w:r>
        <w:rPr>
          <w:rFonts w:ascii="宋体" w:hAnsi="宋体"/>
          <w:color w:val="auto"/>
          <w:highlight w:val="none"/>
        </w:rPr>
        <w:t>年</w:t>
      </w:r>
      <w:r>
        <w:rPr>
          <w:rFonts w:hint="eastAsia" w:ascii="宋体" w:hAnsi="宋体"/>
          <w:color w:val="auto"/>
          <w:highlight w:val="none"/>
          <w:u w:val="single"/>
        </w:rPr>
        <w:t>（填写）</w:t>
      </w:r>
      <w:r>
        <w:rPr>
          <w:rFonts w:ascii="宋体" w:hAnsi="宋体"/>
          <w:color w:val="auto"/>
          <w:highlight w:val="none"/>
        </w:rPr>
        <w:t>月</w:t>
      </w:r>
      <w:r>
        <w:rPr>
          <w:rFonts w:hint="eastAsia" w:ascii="宋体" w:hAnsi="宋体"/>
          <w:color w:val="auto"/>
          <w:highlight w:val="none"/>
          <w:u w:val="single"/>
        </w:rPr>
        <w:t>（填写）</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tabs>
          <w:tab w:val="left" w:pos="8364"/>
        </w:tabs>
        <w:snapToGrid w:val="0"/>
        <w:spacing w:line="300" w:lineRule="exact"/>
        <w:ind w:right="0" w:firstLine="198"/>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hint="eastAsia" w:ascii="宋体" w:hAnsi="宋体"/>
          <w:color w:val="auto"/>
          <w:highlight w:val="none"/>
        </w:rPr>
        <w:t>比选申请</w:t>
      </w:r>
      <w:r>
        <w:rPr>
          <w:rFonts w:ascii="宋体" w:hAnsi="宋体"/>
          <w:color w:val="auto"/>
          <w:highlight w:val="none"/>
        </w:rPr>
        <w:t>人代表（被授权人）签字或盖章：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pStyle w:val="3"/>
        <w:pageBreakBefore/>
        <w:widowControl w:val="0"/>
        <w:spacing w:before="40" w:after="100" w:line="240" w:lineRule="auto"/>
        <w:ind w:left="0" w:right="-28" w:firstLine="0"/>
        <w:jc w:val="center"/>
        <w:rPr>
          <w:rFonts w:ascii="Times New Roman" w:hAnsi="Times New Roman" w:eastAsia="宋体"/>
          <w:color w:val="auto"/>
          <w:highlight w:val="none"/>
        </w:rPr>
      </w:pPr>
      <w:bookmarkStart w:id="297" w:name="_Toc101965702"/>
      <w:bookmarkStart w:id="298" w:name="_Toc13459"/>
      <w:bookmarkStart w:id="299" w:name="_Toc32483"/>
      <w:r>
        <w:rPr>
          <w:rFonts w:hint="eastAsia" w:ascii="Times New Roman" w:hAnsi="Times New Roman" w:eastAsia="宋体"/>
          <w:color w:val="auto"/>
          <w:highlight w:val="none"/>
        </w:rPr>
        <w:t>五、企业证照</w:t>
      </w:r>
      <w:bookmarkEnd w:id="297"/>
      <w:bookmarkEnd w:id="298"/>
      <w:bookmarkEnd w:id="299"/>
    </w:p>
    <w:p>
      <w:pPr>
        <w:spacing w:before="0" w:after="0" w:afterAutospacing="0"/>
        <w:ind w:left="0" w:right="0" w:firstLine="420" w:firstLineChars="200"/>
        <w:rPr>
          <w:rFonts w:hAnsi="宋体"/>
          <w:color w:val="auto"/>
          <w:highlight w:val="none"/>
        </w:rPr>
      </w:pPr>
    </w:p>
    <w:p>
      <w:pPr>
        <w:snapToGrid w:val="0"/>
        <w:spacing w:before="0" w:after="0" w:afterAutospacing="0"/>
        <w:ind w:right="0" w:firstLine="0"/>
        <w:jc w:val="left"/>
        <w:rPr>
          <w:rFonts w:ascii="宋体" w:hAnsi="宋体"/>
          <w:b/>
          <w:color w:val="auto"/>
          <w:sz w:val="24"/>
          <w:szCs w:val="24"/>
          <w:highlight w:val="none"/>
        </w:rPr>
      </w:pPr>
      <w:r>
        <w:rPr>
          <w:rFonts w:hint="eastAsia" w:ascii="宋体" w:hAnsi="宋体"/>
          <w:b/>
          <w:color w:val="auto"/>
          <w:sz w:val="24"/>
          <w:szCs w:val="24"/>
          <w:highlight w:val="none"/>
        </w:rPr>
        <w:t>【复印件并加盖公章】</w: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3"/>
        <w:pageBreakBefore/>
        <w:widowControl w:val="0"/>
        <w:spacing w:before="40" w:after="100" w:line="240" w:lineRule="auto"/>
        <w:ind w:left="0" w:right="-28" w:firstLine="0"/>
        <w:jc w:val="center"/>
        <w:rPr>
          <w:rFonts w:ascii="Times New Roman" w:hAnsi="Times New Roman" w:eastAsia="宋体"/>
          <w:color w:val="auto"/>
          <w:highlight w:val="none"/>
        </w:rPr>
      </w:pPr>
      <w:bookmarkStart w:id="300" w:name="_Toc3526"/>
      <w:bookmarkStart w:id="301" w:name="_Toc8568"/>
      <w:bookmarkStart w:id="302" w:name="_Toc101965704"/>
      <w:r>
        <w:rPr>
          <w:rFonts w:hint="eastAsia" w:ascii="Times New Roman" w:hAnsi="Times New Roman" w:eastAsia="宋体"/>
          <w:color w:val="auto"/>
          <w:highlight w:val="none"/>
          <w:lang w:val="en-US" w:eastAsia="zh-CN"/>
        </w:rPr>
        <w:t>六</w:t>
      </w:r>
      <w:r>
        <w:rPr>
          <w:rFonts w:hint="eastAsia" w:ascii="Times New Roman" w:hAnsi="Times New Roman" w:eastAsia="宋体"/>
          <w:color w:val="auto"/>
          <w:highlight w:val="none"/>
        </w:rPr>
        <w:t>、比选响应表</w:t>
      </w:r>
      <w:bookmarkEnd w:id="300"/>
      <w:bookmarkEnd w:id="301"/>
      <w:bookmarkEnd w:id="302"/>
    </w:p>
    <w:p>
      <w:pPr>
        <w:spacing w:before="0" w:after="0" w:afterAutospacing="0"/>
        <w:ind w:left="0" w:right="0" w:firstLine="420" w:firstLineChars="200"/>
        <w:rPr>
          <w:rFonts w:hAnsi="宋体"/>
          <w:color w:val="auto"/>
          <w:highlight w:val="none"/>
        </w:rPr>
      </w:pPr>
    </w:p>
    <w:tbl>
      <w:tblPr>
        <w:tblStyle w:val="28"/>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567"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用户需求书内容</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bl>
    <w:p>
      <w:pPr>
        <w:snapToGrid w:val="0"/>
        <w:spacing w:after="50"/>
        <w:ind w:left="0" w:right="-57" w:firstLine="0"/>
        <w:rPr>
          <w:rFonts w:ascii="宋体" w:hAnsi="宋体"/>
          <w:b/>
          <w:color w:val="auto"/>
          <w:highlight w:val="none"/>
        </w:rPr>
      </w:pPr>
    </w:p>
    <w:p>
      <w:pPr>
        <w:snapToGrid w:val="0"/>
        <w:spacing w:after="50"/>
        <w:ind w:left="0"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ind w:left="0" w:right="0" w:firstLine="425"/>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leftChars="0" w:right="0" w:firstLine="0" w:firstLineChars="0"/>
        <w:rPr>
          <w:rFonts w:hAnsi="宋体"/>
          <w:color w:val="auto"/>
          <w:highlight w:val="none"/>
        </w:rPr>
      </w:pPr>
    </w:p>
    <w:p>
      <w:pPr>
        <w:pStyle w:val="3"/>
        <w:pageBreakBefore/>
        <w:widowControl w:val="0"/>
        <w:spacing w:before="40" w:after="100" w:line="240" w:lineRule="auto"/>
        <w:ind w:left="0" w:right="-28" w:firstLine="0"/>
        <w:jc w:val="both"/>
        <w:rPr>
          <w:rFonts w:ascii="Times New Roman" w:hAnsi="Times New Roman" w:eastAsia="宋体"/>
          <w:color w:val="auto"/>
          <w:highlight w:val="none"/>
        </w:rPr>
      </w:pPr>
      <w:bookmarkStart w:id="303" w:name="_Toc101965705"/>
      <w:bookmarkStart w:id="304" w:name="_Toc11847"/>
      <w:bookmarkStart w:id="305" w:name="_Toc25713"/>
      <w:r>
        <w:rPr>
          <w:rFonts w:hint="eastAsia" w:ascii="Times New Roman" w:hAnsi="Times New Roman" w:eastAsia="宋体"/>
          <w:color w:val="auto"/>
          <w:highlight w:val="none"/>
          <w:lang w:val="en-US" w:eastAsia="zh-CN"/>
        </w:rPr>
        <w:t>七</w:t>
      </w:r>
      <w:r>
        <w:rPr>
          <w:rFonts w:hint="eastAsia" w:ascii="Times New Roman" w:hAnsi="Times New Roman" w:eastAsia="宋体"/>
          <w:color w:val="auto"/>
          <w:highlight w:val="none"/>
        </w:rPr>
        <w:t>、其他</w:t>
      </w:r>
      <w:bookmarkEnd w:id="303"/>
      <w:bookmarkEnd w:id="304"/>
      <w:bookmarkEnd w:id="305"/>
    </w:p>
    <w:p>
      <w:pPr>
        <w:spacing w:before="0"/>
        <w:ind w:left="105" w:leftChars="50" w:right="-57" w:firstLine="361" w:firstLineChars="150"/>
        <w:rPr>
          <w:rStyle w:val="41"/>
          <w:rFonts w:hint="eastAsia" w:ascii="黑体" w:hAnsi="黑体" w:eastAsia="黑体" w:cs="黑体"/>
          <w:color w:val="auto"/>
          <w:sz w:val="44"/>
          <w:szCs w:val="44"/>
          <w:highlight w:val="none"/>
        </w:rPr>
      </w:pPr>
      <w:r>
        <w:rPr>
          <w:rFonts w:hint="eastAsia" w:ascii="宋体" w:hAnsi="宋体"/>
          <w:b/>
          <w:color w:val="auto"/>
          <w:sz w:val="24"/>
          <w:szCs w:val="24"/>
          <w:highlight w:val="none"/>
          <w:lang w:eastAsia="zh-CN"/>
        </w:rPr>
        <w:t>无</w:t>
      </w:r>
      <w:bookmarkStart w:id="306" w:name="_Toc16754"/>
      <w:bookmarkStart w:id="307" w:name="_Toc30897"/>
      <w:bookmarkStart w:id="308" w:name="_Toc9597"/>
      <w:bookmarkStart w:id="309" w:name="_Toc21321"/>
      <w:bookmarkStart w:id="310" w:name="_Toc6454"/>
      <w:bookmarkStart w:id="311" w:name="_Toc101965706"/>
      <w:bookmarkStart w:id="312" w:name="_Toc13941"/>
      <w:bookmarkStart w:id="313" w:name="_Toc328"/>
      <w:bookmarkStart w:id="314" w:name="_Toc5010"/>
      <w:bookmarkStart w:id="315" w:name="_Toc28135"/>
      <w:bookmarkStart w:id="316" w:name="_Toc6337"/>
      <w:bookmarkStart w:id="317" w:name="_Toc31681"/>
      <w:bookmarkStart w:id="318" w:name="_Toc26409"/>
      <w:bookmarkStart w:id="319" w:name="_Toc14566"/>
      <w:bookmarkStart w:id="320" w:name="_Toc20298"/>
      <w:bookmarkStart w:id="321" w:name="_Toc12695"/>
      <w:bookmarkStart w:id="322" w:name="_Toc25061"/>
      <w:bookmarkStart w:id="323" w:name="_Toc28535"/>
      <w:bookmarkStart w:id="324" w:name="_Toc492478835"/>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both"/>
        <w:outlineLvl w:val="0"/>
        <w:rPr>
          <w:rStyle w:val="41"/>
          <w:rFonts w:hint="eastAsia" w:ascii="黑体" w:hAnsi="黑体" w:eastAsia="黑体" w:cs="黑体"/>
          <w:color w:val="auto"/>
          <w:sz w:val="44"/>
          <w:szCs w:val="44"/>
          <w:highlight w:val="none"/>
        </w:rPr>
      </w:pPr>
    </w:p>
    <w:p>
      <w:pPr>
        <w:pStyle w:val="12"/>
        <w:pageBreakBefore w:val="0"/>
        <w:ind w:left="0" w:right="-57" w:firstLine="0" w:firstLineChars="0"/>
        <w:jc w:val="center"/>
        <w:outlineLvl w:val="0"/>
        <w:rPr>
          <w:rStyle w:val="41"/>
          <w:rFonts w:hint="eastAsia" w:ascii="黑体" w:hAnsi="黑体" w:eastAsia="黑体" w:cs="黑体"/>
          <w:color w:val="auto"/>
          <w:sz w:val="44"/>
          <w:szCs w:val="44"/>
          <w:highlight w:val="none"/>
        </w:rPr>
      </w:pPr>
      <w:bookmarkStart w:id="325" w:name="_Toc32487"/>
      <w:bookmarkStart w:id="326" w:name="_Toc18533"/>
      <w:r>
        <w:rPr>
          <w:rStyle w:val="41"/>
          <w:rFonts w:hint="eastAsia" w:ascii="黑体" w:hAnsi="黑体" w:eastAsia="黑体" w:cs="黑体"/>
          <w:color w:val="auto"/>
          <w:sz w:val="44"/>
          <w:szCs w:val="44"/>
          <w:highlight w:val="none"/>
        </w:rPr>
        <w:t>第五章</w:t>
      </w:r>
      <w:r>
        <w:rPr>
          <w:rStyle w:val="41"/>
          <w:rFonts w:hint="eastAsia" w:ascii="黑体" w:hAnsi="黑体" w:eastAsia="黑体" w:cs="黑体"/>
          <w:color w:val="auto"/>
          <w:sz w:val="44"/>
          <w:szCs w:val="44"/>
          <w:highlight w:val="none"/>
          <w:lang w:val="en-US" w:eastAsia="zh-CN"/>
        </w:rPr>
        <w:t xml:space="preserve">  </w:t>
      </w:r>
      <w:r>
        <w:rPr>
          <w:rStyle w:val="41"/>
          <w:rFonts w:hint="eastAsia" w:ascii="黑体" w:hAnsi="黑体" w:eastAsia="黑体" w:cs="黑体"/>
          <w:color w:val="auto"/>
          <w:sz w:val="44"/>
          <w:szCs w:val="44"/>
          <w:highlight w:val="none"/>
        </w:rPr>
        <w:t>用户需求书</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napToGrid/>
        <w:spacing w:before="0" w:after="0" w:afterAutospacing="0"/>
        <w:ind w:left="0" w:right="0" w:firstLine="422" w:firstLineChars="200"/>
        <w:jc w:val="left"/>
        <w:outlineLvl w:val="9"/>
        <w:rPr>
          <w:rFonts w:hint="eastAsia" w:ascii="宋体" w:hAnsi="宋体" w:cs="宋体"/>
          <w:b/>
          <w:bCs/>
          <w:color w:val="auto"/>
          <w:highlight w:val="none"/>
        </w:rPr>
      </w:pPr>
      <w:bookmarkStart w:id="327" w:name="_Toc15538"/>
      <w:bookmarkStart w:id="328" w:name="_Toc26181"/>
      <w:bookmarkStart w:id="329" w:name="_Toc11250"/>
      <w:bookmarkStart w:id="330" w:name="_Toc19284"/>
      <w:bookmarkStart w:id="331" w:name="_Toc29467"/>
      <w:bookmarkStart w:id="332" w:name="_Toc14304"/>
      <w:bookmarkStart w:id="333" w:name="_Toc12577"/>
      <w:bookmarkStart w:id="334" w:name="_Toc15859"/>
      <w:bookmarkStart w:id="335" w:name="_Toc22641"/>
      <w:bookmarkStart w:id="336" w:name="_Toc28718"/>
      <w:bookmarkStart w:id="337" w:name="_Toc16627"/>
      <w:bookmarkStart w:id="338" w:name="_Toc11391"/>
      <w:bookmarkStart w:id="339" w:name="_Toc25750689"/>
      <w:bookmarkStart w:id="340" w:name="_Toc23109"/>
      <w:bookmarkStart w:id="341" w:name="_Toc4772"/>
      <w:bookmarkStart w:id="342" w:name="_Toc19127"/>
      <w:bookmarkStart w:id="343" w:name="_Toc20951"/>
      <w:bookmarkStart w:id="344" w:name="_Toc9525"/>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bCs/>
          <w:color w:val="auto"/>
          <w:highlight w:val="none"/>
        </w:rPr>
      </w:pPr>
    </w:p>
    <w:p>
      <w:pPr>
        <w:snapToGrid/>
        <w:spacing w:before="0" w:after="0" w:afterAutospacing="0"/>
        <w:ind w:left="0" w:right="0" w:firstLine="422" w:firstLineChars="200"/>
        <w:jc w:val="left"/>
        <w:outlineLvl w:val="9"/>
        <w:rPr>
          <w:rFonts w:hint="eastAsia" w:ascii="宋体" w:hAnsi="宋体" w:cs="宋体"/>
          <w:b w:val="0"/>
          <w:color w:val="auto"/>
          <w:highlight w:val="none"/>
        </w:rPr>
      </w:pPr>
      <w:r>
        <w:rPr>
          <w:rFonts w:hint="eastAsia" w:ascii="宋体" w:hAnsi="宋体" w:cs="宋体"/>
          <w:b/>
          <w:bCs/>
          <w:color w:val="auto"/>
          <w:highlight w:val="none"/>
        </w:rPr>
        <w:t>一、商务要求</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2.交货期限：合同签订且交货通知书发出后</w:t>
      </w:r>
      <w:r>
        <w:rPr>
          <w:rFonts w:hint="eastAsia" w:ascii="宋体" w:hAnsi="宋体" w:cs="宋体"/>
          <w:color w:val="auto"/>
          <w:highlight w:val="none"/>
          <w:u w:val="none"/>
          <w:lang w:eastAsia="zh-CN"/>
        </w:rPr>
        <w:t>3</w:t>
      </w:r>
      <w:r>
        <w:rPr>
          <w:rFonts w:hint="eastAsia" w:ascii="宋体" w:hAnsi="宋体" w:cs="宋体"/>
          <w:color w:val="auto"/>
          <w:highlight w:val="none"/>
          <w:u w:val="none"/>
        </w:rPr>
        <w:t>0天</w:t>
      </w:r>
      <w:r>
        <w:rPr>
          <w:rFonts w:hint="eastAsia" w:ascii="宋体" w:hAnsi="宋体" w:cs="宋体"/>
          <w:color w:val="auto"/>
          <w:highlight w:val="none"/>
        </w:rPr>
        <w:t>内完成设计方案、制作、供货、安装、验收完毕并交付，按交货通知为准，如遇进口物资，进口物资交货期可适当延长，延长情况以中选人提供的报关单或其他相关证明材料为准，但不得超过6个月。具体按交货通知为准。</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3.交货地点：广西壮族自治区南宁市内比选人指定地点。</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4.验收：货物到达指定交付地点并安装施工完成后，比选人按照双方签订的合同及比选文件要求，于10个工作日内组织验收。</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5.质保期：</w:t>
      </w:r>
      <w:r>
        <w:rPr>
          <w:rFonts w:hint="eastAsia" w:ascii="宋体" w:hAnsi="宋体" w:cs="宋体"/>
          <w:color w:val="auto"/>
          <w:highlight w:val="none"/>
          <w:u w:val="none"/>
          <w:lang w:eastAsia="zh-CN"/>
        </w:rPr>
        <w:t>1</w:t>
      </w:r>
      <w:r>
        <w:rPr>
          <w:rFonts w:hint="eastAsia" w:ascii="宋体" w:hAnsi="宋体" w:cs="宋体"/>
          <w:color w:val="auto"/>
          <w:highlight w:val="none"/>
          <w:u w:val="none"/>
          <w:lang w:val="en-US" w:eastAsia="zh-CN"/>
        </w:rPr>
        <w:t>2</w:t>
      </w:r>
      <w:r>
        <w:rPr>
          <w:rFonts w:hint="eastAsia" w:ascii="宋体" w:hAnsi="宋体" w:cs="宋体"/>
          <w:color w:val="auto"/>
          <w:highlight w:val="none"/>
          <w:u w:val="none"/>
        </w:rPr>
        <w:t>个</w:t>
      </w:r>
      <w:r>
        <w:rPr>
          <w:rFonts w:hint="eastAsia" w:ascii="宋体" w:hAnsi="宋体" w:cs="宋体"/>
          <w:color w:val="auto"/>
          <w:highlight w:val="none"/>
        </w:rPr>
        <w:t>月，</w:t>
      </w:r>
      <w:r>
        <w:rPr>
          <w:rFonts w:hint="eastAsia" w:ascii="宋体" w:hAnsi="宋体" w:cs="宋体"/>
          <w:color w:val="auto"/>
          <w:highlight w:val="none"/>
          <w:u w:val="none"/>
        </w:rPr>
        <w:t>质保期自本项目通过最终验收之日起计算</w:t>
      </w:r>
      <w:r>
        <w:rPr>
          <w:rFonts w:hint="eastAsia" w:ascii="宋体" w:hAnsi="宋体" w:cs="宋体"/>
          <w:color w:val="auto"/>
          <w:highlight w:val="none"/>
        </w:rPr>
        <w:t>。</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left="0" w:right="0" w:firstLine="420" w:firstLineChars="200"/>
        <w:rPr>
          <w:rFonts w:hint="eastAsia" w:ascii="宋体" w:hAnsi="宋体" w:cs="宋体"/>
          <w:color w:val="auto"/>
          <w:highlight w:val="none"/>
        </w:rPr>
      </w:pPr>
      <w:r>
        <w:rPr>
          <w:rFonts w:hint="eastAsia" w:ascii="宋体" w:hAnsi="宋体" w:cs="宋体"/>
          <w:color w:val="auto"/>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产品。</w:t>
      </w:r>
    </w:p>
    <w:p>
      <w:pPr>
        <w:spacing w:before="0" w:after="0" w:afterAutospacing="0"/>
        <w:ind w:left="0" w:right="0" w:firstLine="420" w:firstLineChars="200"/>
        <w:rPr>
          <w:rFonts w:ascii="宋体" w:hAnsi="宋体"/>
          <w:color w:val="auto"/>
          <w:highlight w:val="none"/>
        </w:rPr>
      </w:pPr>
      <w:r>
        <w:rPr>
          <w:rFonts w:hint="eastAsia" w:ascii="宋体" w:hAnsi="宋体" w:cs="宋体"/>
          <w:color w:val="auto"/>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w:t>
      </w:r>
      <w:r>
        <w:rPr>
          <w:rFonts w:hint="eastAsia" w:ascii="宋体" w:hAnsi="宋体"/>
          <w:color w:val="auto"/>
          <w:highlight w:val="none"/>
        </w:rPr>
        <w:t>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left="0" w:right="0" w:firstLine="420" w:firstLineChars="200"/>
        <w:jc w:val="left"/>
        <w:outlineLvl w:val="9"/>
        <w:rPr>
          <w:rFonts w:hint="eastAsia" w:ascii="宋体" w:hAnsi="宋体" w:cs="宋体"/>
          <w:color w:val="auto"/>
          <w:highlight w:val="none"/>
        </w:rPr>
      </w:pPr>
      <w:r>
        <w:rPr>
          <w:rFonts w:hint="eastAsia" w:ascii="宋体" w:hAnsi="宋体" w:cs="宋体"/>
          <w:color w:val="auto"/>
          <w:highlight w:val="none"/>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left="0" w:right="0" w:firstLine="420" w:firstLineChars="200"/>
        <w:jc w:val="left"/>
        <w:outlineLvl w:val="9"/>
        <w:rPr>
          <w:rFonts w:hint="eastAsia" w:ascii="宋体" w:hAnsi="宋体" w:cs="宋体"/>
          <w:color w:val="auto"/>
          <w:highlight w:val="none"/>
        </w:rPr>
      </w:pPr>
      <w:r>
        <w:rPr>
          <w:rFonts w:hint="eastAsia" w:ascii="宋体" w:hAnsi="宋体" w:cs="宋体"/>
          <w:color w:val="auto"/>
          <w:highlight w:val="none"/>
        </w:rPr>
        <w:t>13.《技术需求及数量表》备注栏中标有：</w:t>
      </w:r>
    </w:p>
    <w:p>
      <w:pPr>
        <w:spacing w:before="0" w:after="0" w:afterAutospacing="0"/>
        <w:ind w:left="0" w:right="0" w:firstLine="420" w:firstLineChars="200"/>
        <w:jc w:val="left"/>
        <w:outlineLvl w:val="9"/>
        <w:rPr>
          <w:rFonts w:hint="eastAsia" w:ascii="宋体" w:hAnsi="宋体" w:cs="宋体"/>
          <w:color w:val="auto"/>
          <w:highlight w:val="none"/>
        </w:rPr>
      </w:pPr>
      <w:r>
        <w:rPr>
          <w:rFonts w:hint="eastAsia" w:ascii="宋体" w:hAnsi="宋体" w:cs="宋体"/>
          <w:color w:val="auto"/>
          <w:highlight w:val="none"/>
        </w:rPr>
        <w:t>（1）备注栏标有“△”的货物是本项目重点物资，交货时须提供原厂供货证明；</w:t>
      </w:r>
    </w:p>
    <w:p>
      <w:pPr>
        <w:spacing w:before="0" w:after="0" w:afterAutospacing="0"/>
        <w:ind w:left="0" w:right="0" w:firstLine="420" w:firstLineChars="200"/>
        <w:jc w:val="left"/>
        <w:outlineLvl w:val="9"/>
        <w:rPr>
          <w:rFonts w:hint="eastAsia" w:ascii="宋体" w:hAnsi="宋体" w:cs="宋体"/>
          <w:color w:val="auto"/>
          <w:highlight w:val="none"/>
        </w:rPr>
      </w:pPr>
      <w:r>
        <w:rPr>
          <w:rFonts w:hint="eastAsia" w:ascii="宋体" w:hAnsi="宋体" w:cs="宋体"/>
          <w:color w:val="auto"/>
          <w:highlight w:val="none"/>
        </w:rPr>
        <w:t>（2）备注栏标有“按样品”的货物，中选供应商须按要求提供设计图纸或样品，并按比选人确认后的设计图纸或样品供货；若签订合同后30天内，因比选申请人自身原因造成无法提供设计图纸或样品，或反复修改设计图纸或样品仍无法达到比选人要求的，比选人有权终止合同。</w:t>
      </w:r>
    </w:p>
    <w:p>
      <w:pPr>
        <w:spacing w:before="0" w:after="0" w:afterAutospacing="0"/>
        <w:ind w:left="0" w:right="0" w:firstLine="420" w:firstLineChars="200"/>
        <w:jc w:val="left"/>
        <w:outlineLvl w:val="9"/>
        <w:rPr>
          <w:rFonts w:hint="eastAsia" w:ascii="宋体" w:hAnsi="宋体" w:cs="宋体"/>
          <w:color w:val="auto"/>
          <w:highlight w:val="none"/>
        </w:rPr>
      </w:pPr>
      <w:r>
        <w:rPr>
          <w:rFonts w:hint="eastAsia" w:ascii="宋体" w:hAnsi="宋体" w:cs="宋体"/>
          <w:color w:val="auto"/>
          <w:highlight w:val="none"/>
        </w:rPr>
        <w:t>（3）备注栏标有“LOGO”的货物，交货时须印制比选人LOGO；</w:t>
      </w:r>
    </w:p>
    <w:p>
      <w:pPr>
        <w:spacing w:before="0" w:after="0" w:afterAutospacing="0"/>
        <w:ind w:left="0" w:right="0" w:firstLine="420" w:firstLineChars="200"/>
        <w:jc w:val="left"/>
        <w:outlineLvl w:val="9"/>
        <w:rPr>
          <w:rFonts w:hint="eastAsia" w:ascii="宋体" w:hAnsi="宋体" w:cs="宋体"/>
          <w:color w:val="auto"/>
          <w:highlight w:val="none"/>
        </w:rPr>
      </w:pPr>
      <w:r>
        <w:rPr>
          <w:rFonts w:hint="eastAsia" w:ascii="宋体" w:hAnsi="宋体" w:cs="宋体"/>
          <w:color w:val="auto"/>
          <w:highlight w:val="none"/>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w:t>
      </w:r>
      <w:r>
        <w:rPr>
          <w:rFonts w:hint="eastAsia" w:ascii="宋体" w:hAnsi="宋体" w:cs="宋体"/>
          <w:color w:val="auto"/>
          <w:szCs w:val="21"/>
          <w:highlight w:val="none"/>
          <w:u w:val="none"/>
        </w:rPr>
        <w:t>南宁轨道交通</w:t>
      </w:r>
      <w:r>
        <w:rPr>
          <w:rFonts w:hint="eastAsia" w:ascii="宋体" w:hAnsi="宋体" w:cs="宋体"/>
          <w:color w:val="auto"/>
          <w:szCs w:val="21"/>
          <w:highlight w:val="none"/>
          <w:u w:val="none"/>
          <w:lang w:val="en-US" w:eastAsia="zh-CN"/>
        </w:rPr>
        <w:t>运营</w:t>
      </w:r>
      <w:r>
        <w:rPr>
          <w:rFonts w:hint="eastAsia" w:ascii="宋体" w:hAnsi="宋体" w:cs="宋体"/>
          <w:color w:val="auto"/>
          <w:szCs w:val="21"/>
          <w:highlight w:val="none"/>
          <w:u w:val="none"/>
        </w:rPr>
        <w:t>有限公司</w:t>
      </w:r>
      <w:r>
        <w:rPr>
          <w:rFonts w:hint="eastAsia" w:ascii="宋体" w:hAnsi="宋体" w:cs="宋体"/>
          <w:color w:val="auto"/>
          <w:highlight w:val="none"/>
        </w:rPr>
        <w:t>”，产生的所有费用已包含在项目报价中；出具检定/校准报告的机构须为有国家计量认证资质（CMA）的第三方机构。</w:t>
      </w:r>
    </w:p>
    <w:p>
      <w:pPr>
        <w:spacing w:before="0" w:after="0"/>
        <w:ind w:left="0" w:right="0" w:firstLine="422" w:firstLineChars="200"/>
        <w:rPr>
          <w:rFonts w:ascii="宋体" w:hAnsi="宋体"/>
          <w:b/>
          <w:color w:val="auto"/>
          <w:highlight w:val="none"/>
        </w:rPr>
      </w:pPr>
      <w:r>
        <w:rPr>
          <w:rFonts w:ascii="宋体" w:hAnsi="宋体"/>
          <w:b/>
          <w:color w:val="auto"/>
          <w:highlight w:val="none"/>
        </w:rPr>
        <w:t>1</w:t>
      </w:r>
      <w:r>
        <w:rPr>
          <w:rFonts w:hint="eastAsia" w:ascii="宋体" w:hAnsi="宋体"/>
          <w:b/>
          <w:color w:val="auto"/>
          <w:highlight w:val="none"/>
        </w:rPr>
        <w:t>4</w:t>
      </w:r>
      <w:r>
        <w:rPr>
          <w:rFonts w:ascii="宋体" w:hAnsi="宋体"/>
          <w:b/>
          <w:color w:val="auto"/>
          <w:highlight w:val="none"/>
        </w:rPr>
        <w:t>.</w:t>
      </w:r>
      <w:r>
        <w:rPr>
          <w:rFonts w:hint="eastAsia" w:ascii="宋体" w:hAnsi="宋体"/>
          <w:b/>
          <w:color w:val="auto"/>
          <w:highlight w:val="none"/>
        </w:rPr>
        <w:t>如比选申请人拟投的货物为比选人非参考品牌之一的，则需要提供能证明拟投产品的质量及参数相当于参考品牌的行业内权威机构出具的检测报告及查询方式。</w:t>
      </w:r>
    </w:p>
    <w:p>
      <w:pPr>
        <w:pStyle w:val="12"/>
        <w:rPr>
          <w:color w:val="auto"/>
          <w:highlight w:val="none"/>
        </w:rPr>
      </w:pPr>
      <w:bookmarkStart w:id="345" w:name="_Toc22932"/>
      <w:bookmarkStart w:id="346" w:name="_Toc25749"/>
      <w:bookmarkStart w:id="347" w:name="_Toc19873"/>
      <w:bookmarkStart w:id="348" w:name="_Toc23069"/>
      <w:bookmarkStart w:id="349" w:name="_Toc27951"/>
      <w:bookmarkStart w:id="350" w:name="_Toc19839"/>
      <w:bookmarkStart w:id="351" w:name="_Toc11653"/>
      <w:bookmarkStart w:id="352" w:name="_Toc28578"/>
      <w:bookmarkStart w:id="353" w:name="_Toc8850"/>
      <w:bookmarkStart w:id="354" w:name="_Toc5286"/>
      <w:bookmarkStart w:id="355" w:name="_Toc26120"/>
      <w:bookmarkStart w:id="356" w:name="_Toc18230"/>
      <w:bookmarkStart w:id="357" w:name="_Toc1833"/>
      <w:bookmarkStart w:id="358" w:name="_Toc25750690"/>
      <w:bookmarkStart w:id="359" w:name="_Toc28928"/>
      <w:bookmarkStart w:id="360" w:name="_Toc7867"/>
      <w:bookmarkStart w:id="361" w:name="_Toc13356"/>
      <w:bookmarkStart w:id="362" w:name="_Toc7874"/>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snapToGrid w:val="0"/>
        <w:ind w:right="0" w:firstLine="0"/>
        <w:jc w:val="left"/>
        <w:outlineLvl w:val="0"/>
        <w:rPr>
          <w:rFonts w:ascii="宋体" w:hAnsi="宋体"/>
          <w:b/>
          <w:color w:val="auto"/>
          <w:highlight w:val="none"/>
        </w:rPr>
        <w:sectPr>
          <w:pgSz w:w="11905" w:h="16838"/>
          <w:pgMar w:top="1418" w:right="1418" w:bottom="1304" w:left="1418" w:header="454" w:footer="567" w:gutter="0"/>
          <w:pgNumType w:fmt="decimal"/>
          <w:cols w:space="720" w:num="1"/>
          <w:docGrid w:linePitch="312" w:charSpace="0"/>
        </w:sectPr>
      </w:pPr>
    </w:p>
    <w:p>
      <w:pPr>
        <w:snapToGrid w:val="0"/>
        <w:ind w:left="0" w:right="0" w:firstLine="0"/>
        <w:jc w:val="left"/>
        <w:outlineLvl w:val="0"/>
        <w:rPr>
          <w:rFonts w:ascii="宋体" w:hAnsi="宋体"/>
          <w:b/>
          <w:color w:val="auto"/>
          <w:highlight w:val="none"/>
        </w:rPr>
      </w:pPr>
      <w:bookmarkStart w:id="363" w:name="_Toc20187"/>
      <w:bookmarkStart w:id="364" w:name="_Toc1806"/>
      <w:r>
        <w:rPr>
          <w:rFonts w:hint="eastAsia" w:ascii="宋体" w:hAnsi="宋体"/>
          <w:b/>
          <w:color w:val="auto"/>
          <w:highlight w:val="none"/>
        </w:rPr>
        <w:t>二、技术需求</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spacing w:line="800" w:lineRule="exact"/>
        <w:jc w:val="center"/>
        <w:rPr>
          <w:rFonts w:ascii="宋体" w:hAnsi="宋体"/>
          <w:b/>
          <w:color w:val="auto"/>
          <w:sz w:val="44"/>
          <w:szCs w:val="44"/>
          <w:highlight w:val="none"/>
        </w:rPr>
      </w:pPr>
    </w:p>
    <w:p>
      <w:pPr>
        <w:spacing w:line="800" w:lineRule="exact"/>
        <w:jc w:val="center"/>
        <w:rPr>
          <w:rFonts w:ascii="宋体" w:hAnsi="宋体"/>
          <w:b/>
          <w:color w:val="auto"/>
          <w:sz w:val="44"/>
          <w:szCs w:val="44"/>
          <w:highlight w:val="none"/>
        </w:rPr>
      </w:pPr>
    </w:p>
    <w:p>
      <w:pPr>
        <w:jc w:val="center"/>
        <w:rPr>
          <w:rFonts w:hint="eastAsia" w:ascii="宋体" w:hAnsi="宋体" w:eastAsia="宋体" w:cs="宋体"/>
          <w:bCs/>
          <w:color w:val="auto"/>
          <w:sz w:val="36"/>
          <w:szCs w:val="36"/>
          <w:highlight w:val="none"/>
          <w:lang w:eastAsia="zh-CN"/>
        </w:rPr>
      </w:pPr>
      <w:r>
        <w:rPr>
          <w:rFonts w:hint="eastAsia" w:ascii="宋体" w:hAnsi="宋体"/>
          <w:b/>
          <w:color w:val="auto"/>
          <w:sz w:val="44"/>
          <w:szCs w:val="44"/>
          <w:highlight w:val="none"/>
          <w:lang w:eastAsia="zh-CN"/>
        </w:rPr>
        <w:t>运营公司通号中心安全文化基地建设项目</w:t>
      </w:r>
    </w:p>
    <w:p>
      <w:pPr>
        <w:jc w:val="center"/>
        <w:rPr>
          <w:rFonts w:ascii="宋体" w:hAnsi="宋体" w:cs="宋体"/>
          <w:b/>
          <w:bCs/>
          <w:color w:val="auto"/>
          <w:sz w:val="44"/>
          <w:szCs w:val="44"/>
          <w:highlight w:val="none"/>
        </w:rPr>
      </w:pPr>
    </w:p>
    <w:p>
      <w:pPr>
        <w:jc w:val="center"/>
        <w:rPr>
          <w:rFonts w:ascii="宋体" w:hAnsi="宋体" w:cs="宋体"/>
          <w:b/>
          <w:bCs/>
          <w:color w:val="auto"/>
          <w:sz w:val="44"/>
          <w:szCs w:val="44"/>
          <w:highlight w:val="none"/>
        </w:rPr>
      </w:pPr>
    </w:p>
    <w:p>
      <w:pPr>
        <w:jc w:val="center"/>
        <w:rPr>
          <w:rFonts w:ascii="宋体" w:hAnsi="宋体" w:cs="宋体"/>
          <w:b/>
          <w:bCs/>
          <w:color w:val="auto"/>
          <w:sz w:val="44"/>
          <w:szCs w:val="44"/>
          <w:highlight w:val="none"/>
        </w:rPr>
      </w:pPr>
    </w:p>
    <w:p>
      <w:pPr>
        <w:jc w:val="center"/>
        <w:rPr>
          <w:rFonts w:ascii="宋体" w:hAnsi="宋体"/>
          <w:b/>
          <w:bCs/>
          <w:color w:val="auto"/>
          <w:sz w:val="44"/>
          <w:szCs w:val="44"/>
          <w:highlight w:val="none"/>
        </w:rPr>
      </w:pPr>
      <w:r>
        <w:rPr>
          <w:rFonts w:hint="eastAsia" w:ascii="宋体" w:hAnsi="宋体" w:cs="宋体"/>
          <w:bCs/>
          <w:color w:val="auto"/>
          <w:sz w:val="52"/>
          <w:szCs w:val="52"/>
          <w:highlight w:val="none"/>
          <w:lang w:val="en-US" w:eastAsia="zh-CN"/>
        </w:rPr>
        <w:t xml:space="preserve">用 户 </w:t>
      </w:r>
      <w:r>
        <w:rPr>
          <w:rFonts w:hint="eastAsia" w:ascii="宋体" w:hAnsi="宋体" w:cs="宋体"/>
          <w:bCs/>
          <w:color w:val="auto"/>
          <w:sz w:val="52"/>
          <w:szCs w:val="52"/>
          <w:highlight w:val="none"/>
        </w:rPr>
        <w:t>需 求 书</w:t>
      </w:r>
    </w:p>
    <w:p>
      <w:pPr>
        <w:rPr>
          <w:rFonts w:ascii="宋体" w:hAnsi="宋体"/>
          <w:b/>
          <w:bCs/>
          <w:color w:val="auto"/>
          <w:sz w:val="44"/>
          <w:szCs w:val="44"/>
          <w:highlight w:val="none"/>
        </w:rPr>
      </w:pPr>
    </w:p>
    <w:p>
      <w:pPr>
        <w:jc w:val="center"/>
        <w:rPr>
          <w:rFonts w:ascii="宋体" w:hAnsi="宋体"/>
          <w:color w:val="auto"/>
          <w:sz w:val="32"/>
          <w:szCs w:val="32"/>
          <w:highlight w:val="none"/>
        </w:rPr>
      </w:pPr>
      <w:r>
        <w:rPr>
          <w:rFonts w:hint="eastAsia" w:ascii="宋体" w:hAnsi="宋体" w:eastAsia="宋体" w:cs="宋体"/>
          <w:color w:val="auto"/>
          <w:sz w:val="32"/>
          <w:szCs w:val="32"/>
          <w:highlight w:val="none"/>
        </w:rPr>
        <w:t>南宁轨道交通运营有限公司</w:t>
      </w:r>
    </w:p>
    <w:p>
      <w:pPr>
        <w:jc w:val="center"/>
        <w:rPr>
          <w:rFonts w:ascii="宋体" w:hAnsi="宋体"/>
          <w:color w:val="auto"/>
          <w:sz w:val="32"/>
          <w:szCs w:val="32"/>
          <w:highlight w:val="none"/>
        </w:rPr>
      </w:pPr>
      <w:r>
        <w:rPr>
          <w:rFonts w:hint="eastAsia" w:ascii="宋体" w:hAnsi="宋体"/>
          <w:color w:val="auto"/>
          <w:sz w:val="32"/>
          <w:szCs w:val="32"/>
          <w:highlight w:val="none"/>
        </w:rPr>
        <w:t>202</w:t>
      </w:r>
      <w:r>
        <w:rPr>
          <w:rFonts w:ascii="宋体" w:hAnsi="宋体"/>
          <w:color w:val="auto"/>
          <w:sz w:val="32"/>
          <w:szCs w:val="32"/>
          <w:highlight w:val="none"/>
        </w:rPr>
        <w:t>2</w:t>
      </w:r>
      <w:r>
        <w:rPr>
          <w:rFonts w:hint="eastAsia" w:ascii="宋体" w:hAnsi="宋体"/>
          <w:color w:val="auto"/>
          <w:sz w:val="32"/>
          <w:szCs w:val="32"/>
          <w:highlight w:val="none"/>
        </w:rPr>
        <w:t>年</w:t>
      </w:r>
      <w:r>
        <w:rPr>
          <w:rFonts w:hint="eastAsia" w:ascii="宋体" w:hAnsi="宋体"/>
          <w:color w:val="auto"/>
          <w:sz w:val="32"/>
          <w:szCs w:val="32"/>
          <w:highlight w:val="none"/>
          <w:lang w:val="en-US" w:eastAsia="zh-CN"/>
        </w:rPr>
        <w:t>8</w:t>
      </w:r>
      <w:r>
        <w:rPr>
          <w:rFonts w:hint="eastAsia" w:ascii="宋体" w:hAnsi="宋体"/>
          <w:color w:val="auto"/>
          <w:sz w:val="32"/>
          <w:szCs w:val="32"/>
          <w:highlight w:val="none"/>
        </w:rPr>
        <w:t>月</w:t>
      </w:r>
    </w:p>
    <w:p>
      <w:pPr>
        <w:rPr>
          <w:rFonts w:ascii="宋体" w:hAnsi="宋体"/>
          <w:color w:val="auto"/>
          <w:sz w:val="32"/>
          <w:szCs w:val="32"/>
          <w:highlight w:val="none"/>
        </w:rPr>
      </w:pPr>
      <w:r>
        <w:rPr>
          <w:rFonts w:hint="eastAsia" w:ascii="宋体" w:hAnsi="宋体"/>
          <w:color w:val="auto"/>
          <w:sz w:val="32"/>
          <w:szCs w:val="32"/>
          <w:highlight w:val="none"/>
        </w:rPr>
        <w:br w:type="page"/>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65" w:name="_Toc9716"/>
      <w:bookmarkStart w:id="366" w:name="_Toc8952"/>
      <w:r>
        <w:rPr>
          <w:rFonts w:cs="宋体" w:asciiTheme="minorEastAsia" w:hAnsiTheme="minorEastAsia" w:eastAsiaTheme="minorEastAsia"/>
          <w:b/>
          <w:color w:val="auto"/>
          <w:highlight w:val="none"/>
        </w:rPr>
        <w:t xml:space="preserve">1 </w:t>
      </w:r>
      <w:r>
        <w:rPr>
          <w:rFonts w:hint="eastAsia" w:cs="宋体" w:asciiTheme="minorEastAsia" w:hAnsiTheme="minorEastAsia" w:eastAsiaTheme="minorEastAsia"/>
          <w:b/>
          <w:color w:val="auto"/>
          <w:highlight w:val="none"/>
        </w:rPr>
        <w:t>项目概述</w:t>
      </w:r>
      <w:bookmarkEnd w:id="365"/>
      <w:bookmarkEnd w:id="366"/>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67" w:name="_Toc2766"/>
      <w:bookmarkStart w:id="368" w:name="_Toc7401"/>
      <w:r>
        <w:rPr>
          <w:rFonts w:cs="宋体" w:asciiTheme="minorEastAsia" w:hAnsiTheme="minorEastAsia" w:eastAsiaTheme="minorEastAsia"/>
          <w:b/>
          <w:color w:val="auto"/>
          <w:highlight w:val="none"/>
        </w:rPr>
        <w:t>1.1工程概况</w:t>
      </w:r>
      <w:bookmarkEnd w:id="367"/>
      <w:bookmarkEnd w:id="368"/>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运营公司通号中心</w:t>
      </w:r>
      <w:r>
        <w:rPr>
          <w:rFonts w:hint="eastAsia" w:cs="宋体" w:asciiTheme="minorEastAsia" w:hAnsiTheme="minorEastAsia" w:eastAsiaTheme="minorEastAsia"/>
          <w:color w:val="auto"/>
          <w:highlight w:val="none"/>
          <w:lang w:val="en-US" w:eastAsia="zh-CN"/>
        </w:rPr>
        <w:t>为</w:t>
      </w:r>
      <w:r>
        <w:rPr>
          <w:rFonts w:hint="eastAsia" w:cs="宋体" w:asciiTheme="minorEastAsia" w:hAnsiTheme="minorEastAsia" w:eastAsiaTheme="minorEastAsia"/>
          <w:color w:val="auto"/>
          <w:highlight w:val="none"/>
        </w:rPr>
        <w:t>将安全工作真正融入日常生产中，树立中心员工正确的安全价值观，建立良好的安全生产氛围，以保证通号中心在运营公司的安全文化建设中的主动性，从而塑造更为可行且适合本中心安全发展需要的安全文化体系</w:t>
      </w:r>
      <w:r>
        <w:rPr>
          <w:rFonts w:hint="eastAsia" w:cs="宋体"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highlight w:val="none"/>
        </w:rPr>
        <w:t>同时，展示通号中心党员模范、</w:t>
      </w:r>
      <w:r>
        <w:rPr>
          <w:rFonts w:hint="eastAsia" w:cs="宋体" w:asciiTheme="minorEastAsia" w:hAnsiTheme="minorEastAsia" w:eastAsiaTheme="minorEastAsia"/>
          <w:color w:val="auto"/>
          <w:highlight w:val="none"/>
          <w:lang w:val="en-US" w:eastAsia="zh-CN"/>
        </w:rPr>
        <w:t>安全之星</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lang w:val="en-US" w:eastAsia="zh-CN"/>
        </w:rPr>
        <w:t>安全集体</w:t>
      </w:r>
      <w:r>
        <w:rPr>
          <w:rFonts w:hint="eastAsia" w:cs="宋体" w:asciiTheme="minorEastAsia" w:hAnsiTheme="minorEastAsia" w:eastAsiaTheme="minorEastAsia"/>
          <w:color w:val="auto"/>
          <w:highlight w:val="none"/>
        </w:rPr>
        <w:t>等亮点人物的风采。</w:t>
      </w:r>
    </w:p>
    <w:p>
      <w:pPr>
        <w:spacing w:before="0" w:after="0" w:afterAutospacing="0" w:line="440" w:lineRule="exact"/>
        <w:ind w:left="0" w:right="0" w:firstLine="422" w:firstLineChars="200"/>
        <w:jc w:val="left"/>
        <w:outlineLvl w:val="0"/>
        <w:rPr>
          <w:rFonts w:cs="宋体" w:asciiTheme="minorEastAsia" w:hAnsiTheme="minorEastAsia" w:eastAsiaTheme="minorEastAsia"/>
          <w:b/>
          <w:color w:val="auto"/>
          <w:highlight w:val="none"/>
        </w:rPr>
      </w:pPr>
      <w:bookmarkStart w:id="369" w:name="_Toc22140"/>
      <w:bookmarkStart w:id="370" w:name="_Toc20543"/>
      <w:r>
        <w:rPr>
          <w:rFonts w:cs="宋体" w:asciiTheme="minorEastAsia" w:hAnsiTheme="minorEastAsia" w:eastAsiaTheme="minorEastAsia"/>
          <w:b/>
          <w:color w:val="auto"/>
          <w:highlight w:val="none"/>
        </w:rPr>
        <w:t>1.2项目概况</w:t>
      </w:r>
      <w:bookmarkEnd w:id="369"/>
      <w:bookmarkEnd w:id="370"/>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lang w:eastAsia="zh-CN"/>
        </w:rPr>
        <w:t>通号中心安全文化基地建设</w:t>
      </w:r>
      <w:r>
        <w:rPr>
          <w:rFonts w:hint="eastAsia" w:cs="宋体" w:asciiTheme="minorEastAsia" w:hAnsiTheme="minorEastAsia" w:eastAsiaTheme="minorEastAsia"/>
          <w:color w:val="auto"/>
          <w:highlight w:val="none"/>
        </w:rPr>
        <w:t>包括</w:t>
      </w:r>
      <w:r>
        <w:rPr>
          <w:rFonts w:hint="eastAsia" w:cs="宋体" w:asciiTheme="minorEastAsia" w:hAnsiTheme="minorEastAsia" w:eastAsiaTheme="minorEastAsia"/>
          <w:color w:val="auto"/>
          <w:highlight w:val="none"/>
          <w:lang w:val="en-US" w:eastAsia="zh-CN"/>
        </w:rPr>
        <w:t>版面</w:t>
      </w:r>
      <w:r>
        <w:rPr>
          <w:rFonts w:cs="宋体" w:asciiTheme="minorEastAsia" w:hAnsiTheme="minorEastAsia" w:eastAsiaTheme="minorEastAsia"/>
          <w:color w:val="auto"/>
          <w:highlight w:val="none"/>
        </w:rPr>
        <w:t>LOGO布置、</w:t>
      </w:r>
      <w:r>
        <w:rPr>
          <w:rFonts w:hint="eastAsia" w:cs="宋体" w:asciiTheme="minorEastAsia" w:hAnsiTheme="minorEastAsia" w:eastAsiaTheme="minorEastAsia"/>
          <w:color w:val="auto"/>
          <w:highlight w:val="none"/>
          <w:lang w:val="en-US" w:eastAsia="zh-CN"/>
        </w:rPr>
        <w:t>漫画展示</w:t>
      </w:r>
      <w:r>
        <w:rPr>
          <w:rFonts w:cs="宋体"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lang w:val="en-US" w:eastAsia="zh-CN"/>
        </w:rPr>
        <w:t>安全标语展示</w:t>
      </w:r>
      <w:r>
        <w:rPr>
          <w:rFonts w:cs="宋体"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lang w:val="en-US" w:eastAsia="zh-CN"/>
        </w:rPr>
        <w:t>荣誉墙等</w:t>
      </w:r>
      <w:r>
        <w:rPr>
          <w:rFonts w:cs="宋体" w:asciiTheme="minorEastAsia" w:hAnsiTheme="minorEastAsia" w:eastAsiaTheme="minorEastAsia"/>
          <w:color w:val="auto"/>
          <w:highlight w:val="none"/>
        </w:rPr>
        <w:t>，地点</w:t>
      </w:r>
      <w:r>
        <w:rPr>
          <w:rFonts w:hint="eastAsia" w:cs="宋体" w:asciiTheme="minorEastAsia" w:hAnsiTheme="minorEastAsia" w:eastAsiaTheme="minorEastAsia"/>
          <w:color w:val="auto"/>
          <w:highlight w:val="none"/>
          <w:lang w:val="en-US" w:eastAsia="zh-CN"/>
        </w:rPr>
        <w:t>分别</w:t>
      </w:r>
      <w:r>
        <w:rPr>
          <w:rFonts w:cs="宋体" w:asciiTheme="minorEastAsia" w:hAnsiTheme="minorEastAsia" w:eastAsiaTheme="minorEastAsia"/>
          <w:color w:val="auto"/>
          <w:highlight w:val="none"/>
        </w:rPr>
        <w:t>位于屯里车辆段</w:t>
      </w:r>
      <w:r>
        <w:rPr>
          <w:rFonts w:hint="eastAsia" w:cs="宋体" w:asciiTheme="minorEastAsia" w:hAnsiTheme="minorEastAsia" w:eastAsiaTheme="minorEastAsia"/>
          <w:color w:val="auto"/>
          <w:highlight w:val="none"/>
        </w:rPr>
        <w:t>维修楼</w:t>
      </w:r>
      <w:r>
        <w:rPr>
          <w:rFonts w:hint="eastAsia" w:cs="宋体" w:asciiTheme="minorEastAsia" w:hAnsiTheme="minorEastAsia" w:eastAsiaTheme="minorEastAsia"/>
          <w:color w:val="auto"/>
          <w:highlight w:val="none"/>
          <w:lang w:val="en-US" w:eastAsia="zh-CN"/>
        </w:rPr>
        <w:t>3</w:t>
      </w:r>
      <w:r>
        <w:rPr>
          <w:rFonts w:cs="宋体" w:asciiTheme="minorEastAsia" w:hAnsiTheme="minorEastAsia" w:eastAsiaTheme="minorEastAsia"/>
          <w:color w:val="auto"/>
          <w:highlight w:val="none"/>
        </w:rPr>
        <w:t>楼</w:t>
      </w:r>
      <w:r>
        <w:rPr>
          <w:rFonts w:hint="eastAsia" w:cs="宋体"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highlight w:val="none"/>
          <w:lang w:val="en-US" w:eastAsia="zh-CN"/>
        </w:rPr>
        <w:t>安吉车辆段综合楼4楼、新村停车场综合楼4楼</w:t>
      </w:r>
      <w:r>
        <w:rPr>
          <w:rFonts w:cs="宋体" w:asciiTheme="minorEastAsia" w:hAnsiTheme="minorEastAsia" w:eastAsiaTheme="minorEastAsia"/>
          <w:color w:val="auto"/>
          <w:highlight w:val="none"/>
        </w:rPr>
        <w:t>。</w:t>
      </w:r>
    </w:p>
    <w:p>
      <w:pPr>
        <w:spacing w:before="0" w:after="0" w:afterAutospacing="0" w:line="440" w:lineRule="exact"/>
        <w:ind w:left="0" w:right="0" w:firstLine="422" w:firstLineChars="200"/>
        <w:jc w:val="left"/>
        <w:outlineLvl w:val="0"/>
        <w:rPr>
          <w:rFonts w:cs="宋体" w:asciiTheme="minorEastAsia" w:hAnsiTheme="minorEastAsia" w:eastAsiaTheme="minorEastAsia"/>
          <w:b/>
          <w:color w:val="auto"/>
          <w:highlight w:val="none"/>
        </w:rPr>
      </w:pPr>
      <w:bookmarkStart w:id="371" w:name="_Toc1741"/>
      <w:bookmarkStart w:id="372" w:name="_Toc2061"/>
      <w:r>
        <w:rPr>
          <w:rFonts w:cs="宋体" w:asciiTheme="minorEastAsia" w:hAnsiTheme="minorEastAsia" w:eastAsiaTheme="minorEastAsia"/>
          <w:b/>
          <w:color w:val="auto"/>
          <w:highlight w:val="none"/>
        </w:rPr>
        <w:t>1.3比选方及</w:t>
      </w:r>
      <w:r>
        <w:rPr>
          <w:rFonts w:hint="eastAsia" w:cs="宋体" w:asciiTheme="minorEastAsia" w:hAnsiTheme="minorEastAsia" w:eastAsiaTheme="minorEastAsia"/>
          <w:b/>
          <w:color w:val="auto"/>
          <w:highlight w:val="none"/>
        </w:rPr>
        <w:t>比选申请方</w:t>
      </w:r>
      <w:bookmarkEnd w:id="371"/>
      <w:bookmarkEnd w:id="372"/>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比选方：</w:t>
      </w:r>
      <w:r>
        <w:rPr>
          <w:color w:val="auto"/>
          <w:szCs w:val="21"/>
          <w:highlight w:val="none"/>
          <w:u w:val="single"/>
        </w:rPr>
        <w:t>南宁轨道交通</w:t>
      </w:r>
      <w:r>
        <w:rPr>
          <w:rFonts w:hint="eastAsia"/>
          <w:color w:val="auto"/>
          <w:szCs w:val="21"/>
          <w:highlight w:val="none"/>
          <w:u w:val="single"/>
          <w:lang w:val="en-US" w:eastAsia="zh-CN"/>
        </w:rPr>
        <w:t>运营</w:t>
      </w:r>
      <w:r>
        <w:rPr>
          <w:color w:val="auto"/>
          <w:szCs w:val="21"/>
          <w:highlight w:val="none"/>
          <w:u w:val="single"/>
        </w:rPr>
        <w:t>有限公司</w:t>
      </w:r>
      <w:r>
        <w:rPr>
          <w:rFonts w:hint="eastAsia" w:cs="宋体" w:asciiTheme="minorEastAsia" w:hAnsiTheme="minorEastAsia" w:eastAsiaTheme="minorEastAsia"/>
          <w:color w:val="auto"/>
          <w:highlight w:val="none"/>
        </w:rPr>
        <w:t>。</w:t>
      </w:r>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比选申请方：响应比选、参加比选申请竞争的法人。</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73" w:name="_Toc26077"/>
      <w:bookmarkStart w:id="374" w:name="_Toc6906"/>
      <w:r>
        <w:rPr>
          <w:rFonts w:cs="宋体" w:asciiTheme="minorEastAsia" w:hAnsiTheme="minorEastAsia" w:eastAsiaTheme="minorEastAsia"/>
          <w:b/>
          <w:color w:val="auto"/>
          <w:highlight w:val="none"/>
        </w:rPr>
        <w:t>2项目范围</w:t>
      </w:r>
      <w:r>
        <w:rPr>
          <w:rFonts w:hint="eastAsia" w:cs="宋体" w:asciiTheme="minorEastAsia" w:hAnsiTheme="minorEastAsia" w:eastAsiaTheme="minorEastAsia"/>
          <w:b/>
          <w:color w:val="auto"/>
          <w:highlight w:val="none"/>
        </w:rPr>
        <w:t>、内容及要求</w:t>
      </w:r>
      <w:bookmarkEnd w:id="373"/>
      <w:bookmarkEnd w:id="374"/>
    </w:p>
    <w:p>
      <w:pPr>
        <w:spacing w:before="0" w:after="0" w:afterAutospacing="0" w:line="440" w:lineRule="exact"/>
        <w:ind w:left="0" w:right="0" w:firstLine="422" w:firstLineChars="200"/>
        <w:jc w:val="left"/>
        <w:outlineLvl w:val="0"/>
        <w:rPr>
          <w:rFonts w:cs="宋体" w:asciiTheme="minorEastAsia" w:hAnsiTheme="minorEastAsia" w:eastAsiaTheme="minorEastAsia"/>
          <w:b/>
          <w:color w:val="auto"/>
          <w:highlight w:val="none"/>
        </w:rPr>
      </w:pPr>
      <w:bookmarkStart w:id="375" w:name="_Toc9010"/>
      <w:bookmarkStart w:id="376" w:name="_Toc31492"/>
      <w:r>
        <w:rPr>
          <w:rFonts w:cs="宋体" w:asciiTheme="minorEastAsia" w:hAnsiTheme="minorEastAsia" w:eastAsiaTheme="minorEastAsia"/>
          <w:b/>
          <w:color w:val="auto"/>
          <w:highlight w:val="none"/>
        </w:rPr>
        <w:t>2.1项目名称</w:t>
      </w:r>
      <w:bookmarkEnd w:id="375"/>
      <w:bookmarkEnd w:id="376"/>
    </w:p>
    <w:p>
      <w:pPr>
        <w:spacing w:before="0" w:after="0" w:afterAutospacing="0" w:line="440" w:lineRule="exact"/>
        <w:ind w:left="0" w:right="0" w:firstLine="420" w:firstLineChars="200"/>
        <w:jc w:val="left"/>
        <w:outlineLvl w:val="0"/>
        <w:rPr>
          <w:rFonts w:hint="eastAsia" w:cs="宋体" w:asciiTheme="minorEastAsia" w:hAnsiTheme="minorEastAsia" w:eastAsiaTheme="minorEastAsia"/>
          <w:color w:val="auto"/>
          <w:highlight w:val="none"/>
          <w:lang w:eastAsia="zh-CN"/>
        </w:rPr>
      </w:pPr>
      <w:bookmarkStart w:id="377" w:name="_Toc29587"/>
      <w:bookmarkStart w:id="378" w:name="_Toc8552"/>
      <w:r>
        <w:rPr>
          <w:rFonts w:hint="eastAsia" w:cs="宋体" w:asciiTheme="minorEastAsia" w:hAnsiTheme="minorEastAsia" w:eastAsiaTheme="minorEastAsia"/>
          <w:color w:val="auto"/>
          <w:highlight w:val="none"/>
          <w:lang w:eastAsia="zh-CN"/>
        </w:rPr>
        <w:t>运营公司通号中心安全文化基地建设项目</w:t>
      </w:r>
      <w:bookmarkEnd w:id="377"/>
    </w:p>
    <w:p>
      <w:pPr>
        <w:spacing w:before="0" w:after="0" w:afterAutospacing="0" w:line="440" w:lineRule="exact"/>
        <w:ind w:left="0" w:right="0" w:firstLine="422" w:firstLineChars="200"/>
        <w:jc w:val="left"/>
        <w:outlineLvl w:val="0"/>
        <w:rPr>
          <w:rFonts w:cs="宋体" w:asciiTheme="minorEastAsia" w:hAnsiTheme="minorEastAsia" w:eastAsiaTheme="minorEastAsia"/>
          <w:b/>
          <w:color w:val="auto"/>
          <w:highlight w:val="none"/>
        </w:rPr>
      </w:pPr>
      <w:bookmarkStart w:id="379" w:name="_Toc24960"/>
      <w:r>
        <w:rPr>
          <w:rFonts w:cs="宋体" w:asciiTheme="minorEastAsia" w:hAnsiTheme="minorEastAsia" w:eastAsiaTheme="minorEastAsia"/>
          <w:b/>
          <w:color w:val="auto"/>
          <w:highlight w:val="none"/>
        </w:rPr>
        <w:t>2.2项目范围</w:t>
      </w:r>
      <w:bookmarkEnd w:id="378"/>
      <w:bookmarkEnd w:id="379"/>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本项目包括但不限于</w:t>
      </w:r>
      <w:r>
        <w:rPr>
          <w:rFonts w:hint="eastAsia" w:cs="宋体" w:asciiTheme="minorEastAsia" w:hAnsiTheme="minorEastAsia" w:eastAsiaTheme="minorEastAsia"/>
          <w:color w:val="auto"/>
          <w:highlight w:val="none"/>
          <w:lang w:val="en-US" w:eastAsia="zh-CN"/>
        </w:rPr>
        <w:t>亚克力板</w:t>
      </w:r>
      <w:r>
        <w:rPr>
          <w:rFonts w:hint="eastAsia" w:cs="宋体" w:asciiTheme="minorEastAsia" w:hAnsiTheme="minorEastAsia" w:eastAsiaTheme="minorEastAsia"/>
          <w:color w:val="auto"/>
          <w:highlight w:val="none"/>
        </w:rPr>
        <w:t>等物资</w:t>
      </w:r>
      <w:r>
        <w:rPr>
          <w:rFonts w:cs="宋体" w:asciiTheme="minorEastAsia" w:hAnsiTheme="minorEastAsia" w:eastAsiaTheme="minorEastAsia"/>
          <w:color w:val="auto"/>
          <w:highlight w:val="none"/>
        </w:rPr>
        <w:t>（</w:t>
      </w:r>
      <w:r>
        <w:rPr>
          <w:rFonts w:hint="eastAsia" w:cs="宋体" w:asciiTheme="minorEastAsia" w:hAnsiTheme="minorEastAsia" w:eastAsiaTheme="minorEastAsia"/>
          <w:color w:val="auto"/>
          <w:highlight w:val="none"/>
        </w:rPr>
        <w:t>含设计、制作、供货、安装、施工等相关服务）。</w:t>
      </w:r>
    </w:p>
    <w:p>
      <w:pPr>
        <w:spacing w:before="0" w:after="0" w:afterAutospacing="0" w:line="440" w:lineRule="exact"/>
        <w:ind w:left="0" w:right="0" w:firstLine="422" w:firstLineChars="200"/>
        <w:jc w:val="left"/>
        <w:outlineLvl w:val="0"/>
        <w:rPr>
          <w:rFonts w:cs="宋体" w:asciiTheme="minorEastAsia" w:hAnsiTheme="minorEastAsia" w:eastAsiaTheme="minorEastAsia"/>
          <w:b/>
          <w:color w:val="auto"/>
          <w:highlight w:val="none"/>
        </w:rPr>
      </w:pPr>
      <w:bookmarkStart w:id="380" w:name="_Toc26598"/>
      <w:bookmarkStart w:id="381" w:name="_Toc20989"/>
      <w:r>
        <w:rPr>
          <w:rFonts w:cs="宋体" w:asciiTheme="minorEastAsia" w:hAnsiTheme="minorEastAsia" w:eastAsiaTheme="minorEastAsia"/>
          <w:b/>
          <w:color w:val="auto"/>
          <w:highlight w:val="none"/>
        </w:rPr>
        <w:t>2.3项目地点</w:t>
      </w:r>
      <w:bookmarkEnd w:id="380"/>
      <w:bookmarkEnd w:id="381"/>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本项目</w:t>
      </w:r>
      <w:r>
        <w:rPr>
          <w:rFonts w:hint="eastAsia" w:cs="宋体" w:asciiTheme="minorEastAsia" w:hAnsiTheme="minorEastAsia" w:eastAsiaTheme="minorEastAsia"/>
          <w:color w:val="auto"/>
          <w:highlight w:val="none"/>
          <w:lang w:val="en-US" w:eastAsia="zh-CN"/>
        </w:rPr>
        <w:t>分别</w:t>
      </w:r>
      <w:r>
        <w:rPr>
          <w:rFonts w:hint="eastAsia" w:cs="宋体" w:asciiTheme="minorEastAsia" w:hAnsiTheme="minorEastAsia" w:eastAsiaTheme="minorEastAsia"/>
          <w:color w:val="auto"/>
          <w:highlight w:val="none"/>
        </w:rPr>
        <w:t>位于</w:t>
      </w:r>
      <w:r>
        <w:rPr>
          <w:rFonts w:cs="宋体" w:asciiTheme="minorEastAsia" w:hAnsiTheme="minorEastAsia" w:eastAsiaTheme="minorEastAsia"/>
          <w:color w:val="auto"/>
          <w:highlight w:val="none"/>
        </w:rPr>
        <w:t>屯里车辆段</w:t>
      </w:r>
      <w:r>
        <w:rPr>
          <w:rFonts w:hint="eastAsia" w:cs="宋体" w:asciiTheme="minorEastAsia" w:hAnsiTheme="minorEastAsia" w:eastAsiaTheme="minorEastAsia"/>
          <w:color w:val="auto"/>
          <w:highlight w:val="none"/>
        </w:rPr>
        <w:t>维修楼</w:t>
      </w:r>
      <w:r>
        <w:rPr>
          <w:rFonts w:hint="eastAsia" w:cs="宋体" w:asciiTheme="minorEastAsia" w:hAnsiTheme="minorEastAsia" w:eastAsiaTheme="minorEastAsia"/>
          <w:color w:val="auto"/>
          <w:highlight w:val="none"/>
          <w:lang w:val="en-US" w:eastAsia="zh-CN"/>
        </w:rPr>
        <w:t>3</w:t>
      </w:r>
      <w:r>
        <w:rPr>
          <w:rFonts w:cs="宋体" w:asciiTheme="minorEastAsia" w:hAnsiTheme="minorEastAsia" w:eastAsiaTheme="minorEastAsia"/>
          <w:color w:val="auto"/>
          <w:highlight w:val="none"/>
        </w:rPr>
        <w:t>楼</w:t>
      </w:r>
      <w:r>
        <w:rPr>
          <w:rFonts w:hint="eastAsia" w:cs="宋体"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highlight w:val="none"/>
          <w:lang w:val="en-US" w:eastAsia="zh-CN"/>
        </w:rPr>
        <w:t>安吉车辆段综合楼4楼、新村停车场综合楼4楼</w:t>
      </w:r>
      <w:r>
        <w:rPr>
          <w:rFonts w:cs="宋体" w:asciiTheme="minorEastAsia" w:hAnsiTheme="minorEastAsia" w:eastAsiaTheme="minorEastAsia"/>
          <w:color w:val="auto"/>
          <w:highlight w:val="none"/>
        </w:rPr>
        <w:t>。</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82" w:name="_Toc2925"/>
      <w:bookmarkStart w:id="383" w:name="_Toc32729"/>
      <w:r>
        <w:rPr>
          <w:rFonts w:cs="宋体" w:asciiTheme="minorEastAsia" w:hAnsiTheme="minorEastAsia" w:eastAsiaTheme="minorEastAsia"/>
          <w:b/>
          <w:color w:val="auto"/>
          <w:highlight w:val="none"/>
        </w:rPr>
        <w:t>2.4项目模式</w:t>
      </w:r>
      <w:bookmarkEnd w:id="382"/>
      <w:bookmarkEnd w:id="383"/>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本项目为比选。</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84" w:name="_Toc27750"/>
      <w:bookmarkStart w:id="385" w:name="_Toc20821"/>
      <w:r>
        <w:rPr>
          <w:rFonts w:cs="宋体" w:asciiTheme="minorEastAsia" w:hAnsiTheme="minorEastAsia" w:eastAsiaTheme="minorEastAsia"/>
          <w:b/>
          <w:color w:val="auto"/>
          <w:highlight w:val="none"/>
        </w:rPr>
        <w:t>2.5承包方式</w:t>
      </w:r>
      <w:bookmarkEnd w:id="384"/>
      <w:bookmarkEnd w:id="385"/>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本项目实行总价包干的形式，即包工包料。</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86" w:name="_Toc12326"/>
      <w:bookmarkStart w:id="387" w:name="_Toc25980"/>
      <w:r>
        <w:rPr>
          <w:rFonts w:cs="宋体" w:asciiTheme="minorEastAsia" w:hAnsiTheme="minorEastAsia" w:eastAsiaTheme="minorEastAsia"/>
          <w:b/>
          <w:color w:val="auto"/>
          <w:highlight w:val="none"/>
        </w:rPr>
        <w:t>2.6项目分包</w:t>
      </w:r>
      <w:bookmarkEnd w:id="386"/>
      <w:bookmarkEnd w:id="387"/>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本项目不允许联合体申请比选，不允许任何形式的转包或分包。</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88" w:name="_Toc11402"/>
      <w:bookmarkStart w:id="389" w:name="_Toc27186"/>
      <w:r>
        <w:rPr>
          <w:rFonts w:cs="宋体" w:asciiTheme="minorEastAsia" w:hAnsiTheme="minorEastAsia" w:eastAsiaTheme="minorEastAsia"/>
          <w:b/>
          <w:color w:val="auto"/>
          <w:highlight w:val="none"/>
        </w:rPr>
        <w:t>2.7计划工期</w:t>
      </w:r>
      <w:bookmarkEnd w:id="388"/>
      <w:bookmarkEnd w:id="389"/>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lang w:eastAsia="zh-CN"/>
        </w:rPr>
        <w:t>运营公司通号中心安全文化基地建设项目</w:t>
      </w:r>
      <w:r>
        <w:rPr>
          <w:rFonts w:hint="eastAsia" w:cs="宋体" w:asciiTheme="minorEastAsia" w:hAnsiTheme="minorEastAsia" w:eastAsiaTheme="minorEastAsia"/>
          <w:color w:val="auto"/>
          <w:highlight w:val="none"/>
        </w:rPr>
        <w:t>的计划工期：</w:t>
      </w: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val="en-US" w:eastAsia="zh-CN"/>
        </w:rPr>
        <w:t>30</w:t>
      </w:r>
      <w:r>
        <w:rPr>
          <w:rFonts w:hint="eastAsia" w:ascii="宋体" w:hAnsi="宋体"/>
          <w:color w:val="auto"/>
          <w:highlight w:val="none"/>
          <w:u w:val="single"/>
        </w:rPr>
        <w:t>天内完成本项目设计方案、制作、供货、安装、验收完毕并交付</w:t>
      </w:r>
      <w:r>
        <w:rPr>
          <w:rFonts w:hint="eastAsia" w:cs="宋体" w:asciiTheme="minorEastAsia" w:hAnsiTheme="minorEastAsia" w:eastAsiaTheme="minorEastAsia"/>
          <w:color w:val="auto"/>
          <w:highlight w:val="none"/>
        </w:rPr>
        <w:t>。</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90" w:name="_Toc18328"/>
      <w:bookmarkStart w:id="391" w:name="_Toc11654"/>
      <w:r>
        <w:rPr>
          <w:rFonts w:cs="宋体" w:asciiTheme="minorEastAsia" w:hAnsiTheme="minorEastAsia" w:eastAsiaTheme="minorEastAsia"/>
          <w:b/>
          <w:color w:val="auto"/>
          <w:highlight w:val="none"/>
        </w:rPr>
        <w:t>2.8补充说明</w:t>
      </w:r>
      <w:bookmarkEnd w:id="390"/>
      <w:bookmarkEnd w:id="391"/>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在合同履行期间，比选申请方从比选方获得的一切与工程有关的原始资料及与履行合同有关的比选方既有工作成果及相关资料，比选申请方有保密义务。未经比选方书面同意比选申请方不得以任何方式泄漏给任何第三方。</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92" w:name="_Toc17933"/>
      <w:bookmarkStart w:id="393" w:name="_Toc31360"/>
      <w:r>
        <w:rPr>
          <w:rFonts w:cs="宋体" w:asciiTheme="minorEastAsia" w:hAnsiTheme="minorEastAsia" w:eastAsiaTheme="minorEastAsia"/>
          <w:b/>
          <w:color w:val="auto"/>
          <w:highlight w:val="none"/>
        </w:rPr>
        <w:t>3项目技术标准及规范、工程量清单及</w:t>
      </w:r>
      <w:r>
        <w:rPr>
          <w:rFonts w:hint="eastAsia" w:cs="宋体" w:asciiTheme="minorEastAsia" w:hAnsiTheme="minorEastAsia" w:eastAsiaTheme="minorEastAsia"/>
          <w:b/>
          <w:color w:val="auto"/>
          <w:highlight w:val="none"/>
        </w:rPr>
        <w:t>内容</w:t>
      </w:r>
      <w:bookmarkEnd w:id="392"/>
      <w:bookmarkEnd w:id="393"/>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94" w:name="_Toc28724"/>
      <w:bookmarkStart w:id="395" w:name="_Toc5997"/>
      <w:r>
        <w:rPr>
          <w:rFonts w:cs="宋体" w:asciiTheme="minorEastAsia" w:hAnsiTheme="minorEastAsia" w:eastAsiaTheme="minorEastAsia"/>
          <w:b/>
          <w:color w:val="auto"/>
          <w:highlight w:val="none"/>
        </w:rPr>
        <w:t>3.1国家相关技术标准及规范</w:t>
      </w:r>
      <w:bookmarkEnd w:id="394"/>
      <w:bookmarkEnd w:id="395"/>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本次服务的规范和标准包括但不限于以下内容。如遇遗漏项目实施所需的规范、标准，应征得比选方同意，补充完善以满足合同要求。且当以下标准的内容与其他文件或具体条款描述矛盾时，按较高要求执行。相关标准及本合同未作明确规定的内容</w:t>
      </w:r>
      <w:r>
        <w:rPr>
          <w:rFonts w:cs="宋体" w:asciiTheme="minorEastAsia" w:hAnsiTheme="minorEastAsia" w:eastAsiaTheme="minorEastAsia"/>
          <w:color w:val="auto"/>
          <w:highlight w:val="none"/>
        </w:rPr>
        <w:t>,可参照企业及以上标准执行。如果有新的标准，则按照新的标准执行，比选申请方不能因此而要求增加任何费用。</w:t>
      </w:r>
    </w:p>
    <w:p>
      <w:pPr>
        <w:spacing w:before="0" w:after="0" w:afterAutospacing="0" w:line="440" w:lineRule="exact"/>
        <w:ind w:left="0" w:right="0" w:firstLine="422" w:firstLineChars="200"/>
        <w:jc w:val="left"/>
        <w:rPr>
          <w:rFonts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3.1.1</w:t>
      </w:r>
      <w:r>
        <w:rPr>
          <w:rFonts w:hint="eastAsia" w:cs="宋体" w:asciiTheme="minorEastAsia" w:hAnsiTheme="minorEastAsia" w:eastAsiaTheme="minorEastAsia"/>
          <w:b/>
          <w:bCs/>
          <w:color w:val="auto"/>
          <w:highlight w:val="none"/>
        </w:rPr>
        <w:t>工艺及材料技术指标应满足如下标准或规范：</w:t>
      </w:r>
    </w:p>
    <w:p>
      <w:pPr>
        <w:numPr>
          <w:ilvl w:val="255"/>
          <w:numId w:val="0"/>
        </w:numPr>
        <w:spacing w:before="0" w:after="0" w:afterAutospacing="0" w:line="440" w:lineRule="exact"/>
        <w:ind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《建筑工程施工规范》</w:t>
      </w:r>
      <w:r>
        <w:rPr>
          <w:rFonts w:cs="宋体" w:asciiTheme="minorEastAsia" w:hAnsiTheme="minorEastAsia" w:eastAsiaTheme="minorEastAsia"/>
          <w:color w:val="auto"/>
          <w:highlight w:val="none"/>
        </w:rPr>
        <w:t>GB 50300-2013</w:t>
      </w:r>
    </w:p>
    <w:p>
      <w:pPr>
        <w:spacing w:before="0" w:after="0" w:afterAutospacing="0" w:line="440" w:lineRule="exact"/>
        <w:ind w:left="0" w:right="0"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《建筑装饰装修工程质量验收规范》</w:t>
      </w:r>
      <w:r>
        <w:rPr>
          <w:rFonts w:cs="宋体" w:asciiTheme="minorEastAsia" w:hAnsiTheme="minorEastAsia" w:eastAsiaTheme="minorEastAsia"/>
          <w:color w:val="auto"/>
          <w:highlight w:val="none"/>
        </w:rPr>
        <w:t>GB 50210-2018</w:t>
      </w:r>
    </w:p>
    <w:p>
      <w:pPr>
        <w:numPr>
          <w:ilvl w:val="255"/>
          <w:numId w:val="0"/>
        </w:numPr>
        <w:spacing w:before="0" w:after="0" w:afterAutospacing="0" w:line="440" w:lineRule="exact"/>
        <w:ind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《建筑设计防火规范》</w:t>
      </w:r>
      <w:r>
        <w:rPr>
          <w:rFonts w:cs="宋体" w:asciiTheme="minorEastAsia" w:hAnsiTheme="minorEastAsia" w:eastAsiaTheme="minorEastAsia"/>
          <w:color w:val="auto"/>
          <w:highlight w:val="none"/>
        </w:rPr>
        <w:t xml:space="preserve">GB 50016-2014（2018年版） </w:t>
      </w:r>
    </w:p>
    <w:p>
      <w:pPr>
        <w:numPr>
          <w:ilvl w:val="255"/>
          <w:numId w:val="0"/>
        </w:numPr>
        <w:spacing w:before="0" w:after="0" w:afterAutospacing="0" w:line="440" w:lineRule="exact"/>
        <w:ind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《建设电气安装工程质量检验评定标准》</w:t>
      </w:r>
      <w:r>
        <w:rPr>
          <w:rFonts w:cs="宋体" w:asciiTheme="minorEastAsia" w:hAnsiTheme="minorEastAsia" w:eastAsiaTheme="minorEastAsia"/>
          <w:color w:val="auto"/>
          <w:highlight w:val="none"/>
        </w:rPr>
        <w:t>GB50303-2011</w:t>
      </w:r>
    </w:p>
    <w:p>
      <w:pPr>
        <w:numPr>
          <w:ilvl w:val="255"/>
          <w:numId w:val="0"/>
        </w:numPr>
        <w:spacing w:before="0" w:after="0" w:afterAutospacing="0" w:line="440" w:lineRule="exact"/>
        <w:ind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比选方提供的建筑施工图纸、确认的平面布置及相关的方案、效果图等资料。</w:t>
      </w:r>
    </w:p>
    <w:p>
      <w:pPr>
        <w:spacing w:before="0" w:after="0" w:afterAutospacing="0" w:line="440" w:lineRule="exact"/>
        <w:ind w:left="0" w:right="0" w:firstLine="422" w:firstLineChars="200"/>
        <w:jc w:val="left"/>
        <w:rPr>
          <w:rFonts w:cs="宋体" w:asciiTheme="minorEastAsia" w:hAnsiTheme="minorEastAsia" w:eastAsiaTheme="minorEastAsia"/>
          <w:b/>
          <w:bCs/>
          <w:color w:val="auto"/>
          <w:highlight w:val="none"/>
        </w:rPr>
      </w:pPr>
      <w:r>
        <w:rPr>
          <w:rFonts w:cs="宋体" w:asciiTheme="minorEastAsia" w:hAnsiTheme="minorEastAsia" w:eastAsiaTheme="minorEastAsia"/>
          <w:b/>
          <w:bCs/>
          <w:color w:val="auto"/>
          <w:highlight w:val="none"/>
        </w:rPr>
        <w:t>3.1.2标准适用原则</w:t>
      </w:r>
    </w:p>
    <w:p>
      <w:pPr>
        <w:spacing w:before="0" w:after="0" w:afterAutospacing="0" w:line="440" w:lineRule="exact"/>
        <w:ind w:left="0"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满足下列标准或要求，如有最新版本，按新版本执行。</w:t>
      </w:r>
    </w:p>
    <w:p>
      <w:pPr>
        <w:spacing w:before="0" w:after="0" w:afterAutospacing="0" w:line="440" w:lineRule="exact"/>
        <w:ind w:left="0"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w:t>
      </w:r>
      <w:r>
        <w:rPr>
          <w:rFonts w:cs="宋体" w:asciiTheme="minorEastAsia" w:hAnsiTheme="minorEastAsia" w:eastAsiaTheme="minorEastAsia"/>
          <w:color w:val="auto"/>
          <w:highlight w:val="none"/>
        </w:rPr>
        <w:t>1）比选方单位的各种会议纪要、决议、通知等；</w:t>
      </w:r>
    </w:p>
    <w:p>
      <w:pPr>
        <w:spacing w:before="0" w:after="0" w:afterAutospacing="0" w:line="440" w:lineRule="exact"/>
        <w:ind w:left="0"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w:t>
      </w:r>
      <w:r>
        <w:rPr>
          <w:rFonts w:cs="宋体" w:asciiTheme="minorEastAsia" w:hAnsiTheme="minorEastAsia" w:eastAsiaTheme="minorEastAsia"/>
          <w:color w:val="auto"/>
          <w:highlight w:val="none"/>
        </w:rPr>
        <w:t>2）比选方单位的企业标准；</w:t>
      </w:r>
    </w:p>
    <w:p>
      <w:pPr>
        <w:spacing w:before="0" w:after="0" w:afterAutospacing="0" w:line="440" w:lineRule="exact"/>
        <w:ind w:left="0"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w:t>
      </w:r>
      <w:r>
        <w:rPr>
          <w:rFonts w:cs="宋体" w:asciiTheme="minorEastAsia" w:hAnsiTheme="minorEastAsia" w:eastAsiaTheme="minorEastAsia"/>
          <w:color w:val="auto"/>
          <w:highlight w:val="none"/>
        </w:rPr>
        <w:t>3）比选方单位的规章制度；</w:t>
      </w:r>
    </w:p>
    <w:p>
      <w:pPr>
        <w:spacing w:before="0" w:after="0" w:afterAutospacing="0" w:line="440" w:lineRule="exact"/>
        <w:ind w:left="0"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w:t>
      </w:r>
      <w:r>
        <w:rPr>
          <w:rFonts w:cs="宋体" w:asciiTheme="minorEastAsia" w:hAnsiTheme="minorEastAsia" w:eastAsiaTheme="minorEastAsia"/>
          <w:color w:val="auto"/>
          <w:highlight w:val="none"/>
        </w:rPr>
        <w:t>4）地铁行业规范；</w:t>
      </w:r>
    </w:p>
    <w:p>
      <w:pPr>
        <w:spacing w:before="0" w:after="0" w:afterAutospacing="0" w:line="440" w:lineRule="exact"/>
        <w:ind w:left="0"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w:t>
      </w:r>
      <w:r>
        <w:rPr>
          <w:rFonts w:cs="宋体" w:asciiTheme="minorEastAsia" w:hAnsiTheme="minorEastAsia" w:eastAsiaTheme="minorEastAsia"/>
          <w:color w:val="auto"/>
          <w:highlight w:val="none"/>
        </w:rPr>
        <w:t>5）相关的维修规程、作业指导书、应急处置方案、规章制度等；</w:t>
      </w:r>
    </w:p>
    <w:p>
      <w:pPr>
        <w:spacing w:before="0" w:after="0" w:afterAutospacing="0" w:line="440" w:lineRule="exact"/>
        <w:ind w:left="0"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w:t>
      </w:r>
      <w:r>
        <w:rPr>
          <w:rFonts w:cs="宋体" w:asciiTheme="minorEastAsia" w:hAnsiTheme="minorEastAsia" w:eastAsiaTheme="minorEastAsia"/>
          <w:color w:val="auto"/>
          <w:highlight w:val="none"/>
        </w:rPr>
        <w:t>6）相关行业出版的专业书籍、文献、教材等；</w:t>
      </w:r>
    </w:p>
    <w:p>
      <w:pPr>
        <w:spacing w:before="0" w:after="0" w:afterAutospacing="0" w:line="440" w:lineRule="exact"/>
        <w:ind w:left="0"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以上均未涉及的，由比选方与比选申请方共同商定。</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396" w:name="_Toc1017"/>
      <w:bookmarkStart w:id="397" w:name="_Toc6888"/>
      <w:r>
        <w:rPr>
          <w:rFonts w:cs="宋体" w:asciiTheme="minorEastAsia" w:hAnsiTheme="minorEastAsia" w:eastAsiaTheme="minorEastAsia"/>
          <w:b/>
          <w:color w:val="auto"/>
          <w:highlight w:val="none"/>
        </w:rPr>
        <w:t>3.2</w:t>
      </w:r>
      <w:r>
        <w:rPr>
          <w:rFonts w:hint="eastAsia" w:cs="宋体" w:asciiTheme="minorEastAsia" w:hAnsiTheme="minorEastAsia" w:eastAsiaTheme="minorEastAsia"/>
          <w:b/>
          <w:color w:val="auto"/>
          <w:highlight w:val="none"/>
        </w:rPr>
        <w:t>安装</w:t>
      </w:r>
      <w:r>
        <w:rPr>
          <w:rFonts w:cs="宋体" w:asciiTheme="minorEastAsia" w:hAnsiTheme="minorEastAsia" w:eastAsiaTheme="minorEastAsia"/>
          <w:b/>
          <w:color w:val="auto"/>
          <w:highlight w:val="none"/>
        </w:rPr>
        <w:t>施工相关规程</w:t>
      </w:r>
      <w:bookmarkEnd w:id="396"/>
      <w:bookmarkEnd w:id="397"/>
    </w:p>
    <w:p>
      <w:pPr>
        <w:spacing w:before="0" w:after="0" w:afterAutospacing="0" w:line="440" w:lineRule="exact"/>
        <w:ind w:left="0" w:right="0" w:firstLine="420" w:firstLineChars="200"/>
        <w:jc w:val="left"/>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比选方内部标准《运营公司施工管理规定》。</w:t>
      </w:r>
    </w:p>
    <w:p>
      <w:pPr>
        <w:spacing w:before="0" w:after="0" w:afterAutospacing="0" w:line="440" w:lineRule="exact"/>
        <w:ind w:left="0" w:right="0" w:firstLine="420" w:firstLineChars="200"/>
        <w:jc w:val="left"/>
        <w:rPr>
          <w:rFonts w:hint="eastAsia" w:ascii="宋体" w:hAnsi="宋体" w:cs="宋体"/>
          <w:color w:val="auto"/>
          <w:highlight w:val="none"/>
        </w:rPr>
      </w:pPr>
      <w:r>
        <w:rPr>
          <w:rFonts w:hint="eastAsia" w:cs="宋体" w:asciiTheme="minorEastAsia" w:hAnsiTheme="minorEastAsia" w:eastAsiaTheme="minorEastAsia"/>
          <w:color w:val="auto"/>
          <w:highlight w:val="none"/>
        </w:rPr>
        <w:t>比选方施工相关规程，中选后由比选方提供。比选申请方应按照比选方发布的安全、生产管理规章制度等相关要求进行作业。当比选方对以上标准、规程等进行修订后，均以最新发布文本为准，比选申请方必须严格遵从</w:t>
      </w:r>
      <w:r>
        <w:rPr>
          <w:rFonts w:hint="eastAsia" w:ascii="宋体" w:hAnsi="宋体" w:cs="宋体"/>
          <w:color w:val="auto"/>
          <w:highlight w:val="none"/>
        </w:rPr>
        <w:t>。</w:t>
      </w:r>
    </w:p>
    <w:p>
      <w:pPr>
        <w:rPr>
          <w:rFonts w:hint="eastAsia" w:ascii="宋体" w:hAnsi="宋体" w:cs="宋体"/>
          <w:color w:val="auto"/>
          <w:highlight w:val="none"/>
        </w:rPr>
        <w:sectPr>
          <w:footerReference r:id="rId5" w:type="default"/>
          <w:pgSz w:w="11905" w:h="16838"/>
          <w:pgMar w:top="1418" w:right="1418" w:bottom="1304" w:left="1418" w:header="454" w:footer="567" w:gutter="0"/>
          <w:pgNumType w:fmt="decimal"/>
          <w:cols w:space="720" w:num="1"/>
          <w:docGrid w:linePitch="312" w:charSpace="0"/>
        </w:sectPr>
      </w:pPr>
    </w:p>
    <w:p>
      <w:pPr>
        <w:spacing w:before="0" w:line="240" w:lineRule="auto"/>
        <w:ind w:left="0" w:right="0" w:firstLine="422" w:firstLineChars="200"/>
        <w:outlineLvl w:val="0"/>
        <w:rPr>
          <w:rFonts w:cs="宋体" w:asciiTheme="minorEastAsia" w:hAnsiTheme="minorEastAsia" w:eastAsiaTheme="minorEastAsia"/>
          <w:b/>
          <w:color w:val="auto"/>
          <w:highlight w:val="none"/>
        </w:rPr>
      </w:pPr>
      <w:bookmarkStart w:id="398" w:name="_Toc2476"/>
      <w:bookmarkStart w:id="399" w:name="_Toc20516"/>
      <w:r>
        <w:rPr>
          <w:rFonts w:cs="宋体" w:asciiTheme="minorEastAsia" w:hAnsiTheme="minorEastAsia" w:eastAsiaTheme="minorEastAsia"/>
          <w:b/>
          <w:color w:val="auto"/>
          <w:highlight w:val="none"/>
        </w:rPr>
        <w:t>3.3</w:t>
      </w:r>
      <w:r>
        <w:rPr>
          <w:rFonts w:hint="eastAsia" w:cs="宋体" w:asciiTheme="minorEastAsia" w:hAnsiTheme="minorEastAsia" w:eastAsiaTheme="minorEastAsia"/>
          <w:b/>
          <w:color w:val="auto"/>
          <w:highlight w:val="none"/>
        </w:rPr>
        <w:t>工程量清单及内容</w:t>
      </w:r>
      <w:bookmarkEnd w:id="398"/>
      <w:bookmarkEnd w:id="399"/>
    </w:p>
    <w:p>
      <w:pPr>
        <w:spacing w:before="0" w:line="240" w:lineRule="auto"/>
        <w:ind w:left="0" w:right="0" w:firstLine="420" w:firstLineChars="200"/>
        <w:jc w:val="left"/>
        <w:rPr>
          <w:rFonts w:cs="宋体" w:asciiTheme="minorEastAsia" w:hAnsiTheme="minorEastAsia" w:eastAsiaTheme="minorEastAsia"/>
          <w:color w:val="auto"/>
          <w:highlight w:val="none"/>
        </w:rPr>
      </w:pPr>
      <w:r>
        <w:rPr>
          <w:rFonts w:cs="宋体" w:asciiTheme="minorEastAsia" w:hAnsiTheme="minorEastAsia" w:eastAsiaTheme="minorEastAsia"/>
          <w:color w:val="auto"/>
          <w:highlight w:val="none"/>
        </w:rPr>
        <w:t>3.3.1</w:t>
      </w:r>
      <w:r>
        <w:rPr>
          <w:rFonts w:hint="eastAsia" w:ascii="宋体" w:hAnsi="宋体" w:cs="宋体"/>
          <w:color w:val="auto"/>
          <w:highlight w:val="none"/>
        </w:rPr>
        <w:t>技术需求及数量表</w:t>
      </w:r>
      <w:r>
        <w:rPr>
          <w:rFonts w:hint="eastAsia" w:cs="宋体" w:asciiTheme="minorEastAsia" w:hAnsiTheme="minorEastAsia" w:eastAsiaTheme="minorEastAsia"/>
          <w:color w:val="auto"/>
          <w:highlight w:val="none"/>
        </w:rPr>
        <w:t>，见表</w:t>
      </w:r>
      <w:r>
        <w:rPr>
          <w:rFonts w:cs="宋体" w:asciiTheme="minorEastAsia" w:hAnsiTheme="minorEastAsia" w:eastAsiaTheme="minorEastAsia"/>
          <w:color w:val="auto"/>
          <w:highlight w:val="none"/>
        </w:rPr>
        <w:t>3.3-1</w:t>
      </w:r>
      <w:r>
        <w:rPr>
          <w:rFonts w:hint="eastAsia" w:cs="宋体" w:asciiTheme="minorEastAsia" w:hAnsiTheme="minorEastAsia" w:eastAsiaTheme="minorEastAsia"/>
          <w:color w:val="auto"/>
          <w:highlight w:val="none"/>
        </w:rPr>
        <w:t>。</w:t>
      </w:r>
    </w:p>
    <w:p>
      <w:pPr>
        <w:spacing w:before="0" w:line="240" w:lineRule="auto"/>
        <w:ind w:left="0" w:right="0" w:firstLine="420" w:firstLineChars="200"/>
        <w:jc w:val="cente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表</w:t>
      </w:r>
      <w:r>
        <w:rPr>
          <w:rFonts w:cs="宋体" w:asciiTheme="minorEastAsia" w:hAnsiTheme="minorEastAsia" w:eastAsiaTheme="minorEastAsia"/>
          <w:color w:val="auto"/>
          <w:highlight w:val="none"/>
        </w:rPr>
        <w:t xml:space="preserve">3.3-1  </w:t>
      </w:r>
      <w:r>
        <w:rPr>
          <w:rFonts w:hint="eastAsia" w:ascii="宋体" w:hAnsi="宋体" w:cs="宋体"/>
          <w:color w:val="auto"/>
          <w:highlight w:val="none"/>
        </w:rPr>
        <w:t>技术需求及数量表</w:t>
      </w:r>
    </w:p>
    <w:tbl>
      <w:tblPr>
        <w:tblStyle w:val="28"/>
        <w:tblW w:w="5228" w:type="pct"/>
        <w:tblInd w:w="0" w:type="dxa"/>
        <w:tblLayout w:type="fixed"/>
        <w:tblCellMar>
          <w:top w:w="0" w:type="dxa"/>
          <w:left w:w="28" w:type="dxa"/>
          <w:bottom w:w="0" w:type="dxa"/>
          <w:right w:w="28" w:type="dxa"/>
        </w:tblCellMar>
      </w:tblPr>
      <w:tblGrid>
        <w:gridCol w:w="266"/>
        <w:gridCol w:w="394"/>
        <w:gridCol w:w="82"/>
        <w:gridCol w:w="415"/>
        <w:gridCol w:w="594"/>
        <w:gridCol w:w="456"/>
        <w:gridCol w:w="660"/>
        <w:gridCol w:w="660"/>
        <w:gridCol w:w="1510"/>
        <w:gridCol w:w="4481"/>
        <w:gridCol w:w="4512"/>
        <w:gridCol w:w="789"/>
      </w:tblGrid>
      <w:tr>
        <w:tblPrEx>
          <w:tblCellMar>
            <w:top w:w="0" w:type="dxa"/>
            <w:left w:w="28" w:type="dxa"/>
            <w:bottom w:w="0" w:type="dxa"/>
            <w:right w:w="28" w:type="dxa"/>
          </w:tblCellMar>
        </w:tblPrEx>
        <w:trPr>
          <w:cantSplit/>
          <w:trHeight w:val="622" w:hRule="atLeast"/>
          <w:tblHeader/>
        </w:trPr>
        <w:tc>
          <w:tcPr>
            <w:tcW w:w="89" w:type="pct"/>
            <w:vMerge w:val="restart"/>
            <w:tcBorders>
              <w:top w:val="single" w:color="auto" w:sz="4" w:space="0"/>
              <w:left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b/>
                <w:bCs/>
                <w:color w:val="auto"/>
                <w:highlight w:val="none"/>
              </w:rPr>
            </w:pPr>
            <w:r>
              <w:rPr>
                <w:rFonts w:hint="eastAsia" w:ascii="宋体" w:hAnsi="宋体" w:cstheme="minorEastAsia"/>
                <w:b/>
                <w:bCs/>
                <w:color w:val="auto"/>
                <w:highlight w:val="none"/>
              </w:rPr>
              <w:t>序号</w:t>
            </w:r>
          </w:p>
        </w:tc>
        <w:tc>
          <w:tcPr>
            <w:tcW w:w="160" w:type="pct"/>
            <w:gridSpan w:val="2"/>
            <w:vMerge w:val="restart"/>
            <w:tcBorders>
              <w:top w:val="single" w:color="auto" w:sz="4" w:space="0"/>
              <w:left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b/>
                <w:bCs/>
                <w:color w:val="auto"/>
                <w:highlight w:val="none"/>
              </w:rPr>
            </w:pPr>
            <w:r>
              <w:rPr>
                <w:rFonts w:hint="eastAsia" w:ascii="宋体" w:hAnsi="宋体" w:cstheme="minorEastAsia"/>
                <w:b/>
                <w:bCs/>
                <w:color w:val="auto"/>
                <w:highlight w:val="none"/>
              </w:rPr>
              <w:t>物料名称</w:t>
            </w:r>
          </w:p>
        </w:tc>
        <w:tc>
          <w:tcPr>
            <w:tcW w:w="494" w:type="pct"/>
            <w:gridSpan w:val="3"/>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b/>
                <w:bCs/>
                <w:color w:val="auto"/>
                <w:highlight w:val="none"/>
              </w:rPr>
            </w:pPr>
            <w:r>
              <w:rPr>
                <w:rFonts w:hint="eastAsia" w:ascii="宋体" w:hAnsi="宋体" w:cstheme="minorEastAsia"/>
                <w:b/>
                <w:bCs/>
                <w:color w:val="auto"/>
                <w:highlight w:val="none"/>
              </w:rPr>
              <w:t>数量</w:t>
            </w:r>
          </w:p>
        </w:tc>
        <w:tc>
          <w:tcPr>
            <w:tcW w:w="222" w:type="pct"/>
            <w:vMerge w:val="restart"/>
            <w:tcBorders>
              <w:top w:val="single" w:color="auto" w:sz="4" w:space="0"/>
              <w:left w:val="nil"/>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b/>
                <w:bCs/>
                <w:color w:val="auto"/>
                <w:highlight w:val="none"/>
              </w:rPr>
            </w:pPr>
            <w:r>
              <w:rPr>
                <w:rFonts w:hint="eastAsia" w:ascii="宋体" w:hAnsi="宋体" w:cs="宋体"/>
                <w:b/>
                <w:i w:val="0"/>
                <w:color w:val="auto"/>
                <w:kern w:val="0"/>
                <w:sz w:val="20"/>
                <w:szCs w:val="20"/>
                <w:highlight w:val="none"/>
                <w:u w:val="none"/>
                <w:lang w:val="en-US" w:eastAsia="zh-CN" w:bidi="ar"/>
              </w:rPr>
              <w:t xml:space="preserve">合计 </w:t>
            </w:r>
            <w:r>
              <w:rPr>
                <w:rFonts w:hint="eastAsia" w:ascii="宋体" w:hAnsi="宋体" w:eastAsia="宋体" w:cs="宋体"/>
                <w:b/>
                <w:i w:val="0"/>
                <w:color w:val="auto"/>
                <w:kern w:val="0"/>
                <w:sz w:val="20"/>
                <w:szCs w:val="20"/>
                <w:highlight w:val="none"/>
                <w:u w:val="none"/>
                <w:lang w:val="en-US" w:eastAsia="zh-CN" w:bidi="ar"/>
              </w:rPr>
              <w:t>数量</w:t>
            </w:r>
          </w:p>
        </w:tc>
        <w:tc>
          <w:tcPr>
            <w:tcW w:w="222" w:type="pct"/>
            <w:vMerge w:val="restart"/>
            <w:tcBorders>
              <w:top w:val="single" w:color="auto" w:sz="4" w:space="0"/>
              <w:left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b/>
                <w:bCs/>
                <w:color w:val="auto"/>
                <w:highlight w:val="none"/>
              </w:rPr>
            </w:pPr>
            <w:r>
              <w:rPr>
                <w:rFonts w:hint="eastAsia" w:ascii="宋体" w:hAnsi="宋体" w:cstheme="minorEastAsia"/>
                <w:b/>
                <w:bCs/>
                <w:color w:val="auto"/>
                <w:highlight w:val="none"/>
              </w:rPr>
              <w:t>单位</w:t>
            </w:r>
          </w:p>
        </w:tc>
        <w:tc>
          <w:tcPr>
            <w:tcW w:w="509" w:type="pct"/>
            <w:vMerge w:val="restart"/>
            <w:tcBorders>
              <w:top w:val="single" w:color="auto" w:sz="4" w:space="0"/>
              <w:left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b/>
                <w:bCs/>
                <w:color w:val="auto"/>
                <w:highlight w:val="none"/>
              </w:rPr>
            </w:pPr>
            <w:r>
              <w:rPr>
                <w:rFonts w:hint="eastAsia" w:ascii="宋体" w:hAnsi="宋体" w:cstheme="minorEastAsia"/>
                <w:b/>
                <w:bCs/>
                <w:color w:val="auto"/>
                <w:highlight w:val="none"/>
              </w:rPr>
              <w:t>规格</w:t>
            </w:r>
          </w:p>
        </w:tc>
        <w:tc>
          <w:tcPr>
            <w:tcW w:w="1511" w:type="pct"/>
            <w:vMerge w:val="restart"/>
            <w:tcBorders>
              <w:top w:val="single" w:color="auto" w:sz="4" w:space="0"/>
              <w:left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b/>
                <w:bCs/>
                <w:color w:val="auto"/>
                <w:highlight w:val="none"/>
              </w:rPr>
            </w:pPr>
            <w:r>
              <w:rPr>
                <w:rFonts w:hint="eastAsia" w:ascii="宋体" w:hAnsi="宋体" w:cstheme="minorEastAsia"/>
                <w:b/>
                <w:bCs/>
                <w:color w:val="auto"/>
                <w:highlight w:val="none"/>
              </w:rPr>
              <w:t>技术指标描述</w:t>
            </w:r>
          </w:p>
        </w:tc>
        <w:tc>
          <w:tcPr>
            <w:tcW w:w="1522" w:type="pct"/>
            <w:vMerge w:val="restart"/>
            <w:tcBorders>
              <w:top w:val="single" w:color="auto" w:sz="4" w:space="0"/>
              <w:left w:val="nil"/>
              <w:right w:val="single" w:color="auto" w:sz="4" w:space="0"/>
            </w:tcBorders>
            <w:vAlign w:val="center"/>
          </w:tcPr>
          <w:p>
            <w:pPr>
              <w:spacing w:before="0" w:after="0" w:afterAutospacing="0" w:line="240" w:lineRule="auto"/>
              <w:ind w:left="0" w:right="0" w:firstLine="0"/>
              <w:jc w:val="center"/>
              <w:rPr>
                <w:rFonts w:ascii="宋体" w:hAnsi="宋体" w:cstheme="minorEastAsia"/>
                <w:b/>
                <w:bCs/>
                <w:color w:val="auto"/>
                <w:highlight w:val="none"/>
              </w:rPr>
            </w:pPr>
            <w:r>
              <w:rPr>
                <w:rFonts w:hint="eastAsia" w:ascii="宋体" w:hAnsi="宋体" w:cstheme="minorEastAsia"/>
                <w:b/>
                <w:bCs/>
                <w:color w:val="auto"/>
                <w:highlight w:val="none"/>
              </w:rPr>
              <w:t>样式参考</w:t>
            </w:r>
          </w:p>
        </w:tc>
        <w:tc>
          <w:tcPr>
            <w:tcW w:w="266" w:type="pct"/>
            <w:vMerge w:val="restart"/>
            <w:tcBorders>
              <w:top w:val="single" w:color="auto" w:sz="4" w:space="0"/>
              <w:left w:val="nil"/>
              <w:right w:val="single" w:color="auto" w:sz="4" w:space="0"/>
            </w:tcBorders>
            <w:vAlign w:val="center"/>
          </w:tcPr>
          <w:p>
            <w:pPr>
              <w:spacing w:before="0" w:after="0" w:afterAutospacing="0" w:line="240" w:lineRule="auto"/>
              <w:ind w:left="0" w:right="0" w:firstLine="0"/>
              <w:jc w:val="center"/>
              <w:rPr>
                <w:rFonts w:ascii="宋体" w:hAnsi="宋体" w:cstheme="minorEastAsia"/>
                <w:b/>
                <w:bCs/>
                <w:color w:val="auto"/>
                <w:highlight w:val="none"/>
              </w:rPr>
            </w:pPr>
            <w:r>
              <w:rPr>
                <w:rFonts w:hint="eastAsia" w:ascii="宋体" w:hAnsi="宋体" w:cstheme="minorEastAsia"/>
                <w:b/>
                <w:bCs/>
                <w:color w:val="auto"/>
                <w:highlight w:val="none"/>
              </w:rPr>
              <w:t>备注</w:t>
            </w:r>
          </w:p>
        </w:tc>
      </w:tr>
      <w:tr>
        <w:tblPrEx>
          <w:tblCellMar>
            <w:top w:w="0" w:type="dxa"/>
            <w:left w:w="28" w:type="dxa"/>
            <w:bottom w:w="0" w:type="dxa"/>
            <w:right w:w="28" w:type="dxa"/>
          </w:tblCellMar>
        </w:tblPrEx>
        <w:trPr>
          <w:cantSplit/>
          <w:trHeight w:val="477" w:hRule="atLeast"/>
          <w:tblHeader/>
        </w:trPr>
        <w:tc>
          <w:tcPr>
            <w:tcW w:w="89" w:type="pct"/>
            <w:vMerge w:val="continue"/>
            <w:tcBorders>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b/>
                <w:bCs/>
                <w:color w:val="auto"/>
                <w:highlight w:val="none"/>
              </w:rPr>
            </w:pPr>
          </w:p>
        </w:tc>
        <w:tc>
          <w:tcPr>
            <w:tcW w:w="160" w:type="pct"/>
            <w:gridSpan w:val="2"/>
            <w:vMerge w:val="continue"/>
            <w:tcBorders>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b/>
                <w:bCs/>
                <w:color w:val="auto"/>
                <w:highlight w:val="none"/>
              </w:rPr>
            </w:pPr>
          </w:p>
        </w:tc>
        <w:tc>
          <w:tcPr>
            <w:tcW w:w="14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theme="minorEastAsia"/>
                <w:b/>
                <w:bCs/>
                <w:color w:val="auto"/>
                <w:highlight w:val="none"/>
                <w:lang w:val="en-US" w:eastAsia="zh-CN"/>
              </w:rPr>
            </w:pPr>
            <w:r>
              <w:rPr>
                <w:rFonts w:hint="eastAsia" w:ascii="宋体" w:hAnsi="宋体" w:cstheme="minorEastAsia"/>
                <w:b/>
                <w:bCs/>
                <w:color w:val="auto"/>
                <w:highlight w:val="none"/>
                <w:lang w:val="en-US" w:eastAsia="zh-CN"/>
              </w:rPr>
              <w:t>1号线</w:t>
            </w:r>
          </w:p>
        </w:tc>
        <w:tc>
          <w:tcPr>
            <w:tcW w:w="20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b/>
                <w:bCs/>
                <w:color w:val="auto"/>
                <w:highlight w:val="none"/>
              </w:rPr>
            </w:pPr>
            <w:r>
              <w:rPr>
                <w:rFonts w:hint="eastAsia" w:ascii="宋体" w:hAnsi="宋体" w:cstheme="minorEastAsia"/>
                <w:b/>
                <w:bCs/>
                <w:color w:val="auto"/>
                <w:highlight w:val="none"/>
                <w:lang w:val="en-US" w:eastAsia="zh-CN"/>
              </w:rPr>
              <w:t>2号线</w:t>
            </w:r>
          </w:p>
        </w:tc>
        <w:tc>
          <w:tcPr>
            <w:tcW w:w="15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b/>
                <w:bCs/>
                <w:color w:val="auto"/>
                <w:highlight w:val="none"/>
              </w:rPr>
            </w:pPr>
            <w:r>
              <w:rPr>
                <w:rFonts w:hint="eastAsia" w:ascii="宋体" w:hAnsi="宋体" w:cstheme="minorEastAsia"/>
                <w:b/>
                <w:bCs/>
                <w:color w:val="auto"/>
                <w:highlight w:val="none"/>
                <w:lang w:val="en-US" w:eastAsia="zh-CN"/>
              </w:rPr>
              <w:t>3号线</w:t>
            </w:r>
          </w:p>
        </w:tc>
        <w:tc>
          <w:tcPr>
            <w:tcW w:w="222" w:type="pct"/>
            <w:vMerge w:val="continue"/>
            <w:tcBorders>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b/>
                <w:bCs/>
                <w:color w:val="auto"/>
                <w:highlight w:val="none"/>
              </w:rPr>
            </w:pPr>
          </w:p>
        </w:tc>
        <w:tc>
          <w:tcPr>
            <w:tcW w:w="222" w:type="pct"/>
            <w:vMerge w:val="continue"/>
            <w:tcBorders>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b/>
                <w:bCs/>
                <w:color w:val="auto"/>
                <w:highlight w:val="none"/>
              </w:rPr>
            </w:pPr>
          </w:p>
        </w:tc>
        <w:tc>
          <w:tcPr>
            <w:tcW w:w="509" w:type="pct"/>
            <w:vMerge w:val="continue"/>
            <w:tcBorders>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b/>
                <w:bCs/>
                <w:color w:val="auto"/>
                <w:highlight w:val="none"/>
              </w:rPr>
            </w:pPr>
          </w:p>
        </w:tc>
        <w:tc>
          <w:tcPr>
            <w:tcW w:w="1511" w:type="pct"/>
            <w:vMerge w:val="continue"/>
            <w:tcBorders>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b/>
                <w:bCs/>
                <w:color w:val="auto"/>
                <w:highlight w:val="none"/>
              </w:rPr>
            </w:pPr>
          </w:p>
        </w:tc>
        <w:tc>
          <w:tcPr>
            <w:tcW w:w="1522" w:type="pct"/>
            <w:vMerge w:val="continue"/>
            <w:tcBorders>
              <w:left w:val="nil"/>
              <w:bottom w:val="single" w:color="auto" w:sz="4" w:space="0"/>
              <w:right w:val="single" w:color="auto" w:sz="4" w:space="0"/>
            </w:tcBorders>
            <w:vAlign w:val="center"/>
          </w:tcPr>
          <w:p>
            <w:pPr>
              <w:spacing w:before="0" w:after="0" w:afterAutospacing="0" w:line="240" w:lineRule="auto"/>
              <w:ind w:left="0" w:right="0" w:firstLine="0"/>
              <w:jc w:val="center"/>
              <w:rPr>
                <w:rFonts w:hint="eastAsia" w:ascii="宋体" w:hAnsi="宋体" w:cstheme="minorEastAsia"/>
                <w:b/>
                <w:bCs/>
                <w:color w:val="auto"/>
                <w:highlight w:val="none"/>
              </w:rPr>
            </w:pPr>
          </w:p>
        </w:tc>
        <w:tc>
          <w:tcPr>
            <w:tcW w:w="266" w:type="pct"/>
            <w:vMerge w:val="continue"/>
            <w:tcBorders>
              <w:left w:val="nil"/>
              <w:bottom w:val="single" w:color="auto" w:sz="4" w:space="0"/>
              <w:right w:val="single" w:color="auto" w:sz="4" w:space="0"/>
            </w:tcBorders>
            <w:vAlign w:val="center"/>
          </w:tcPr>
          <w:p>
            <w:pPr>
              <w:spacing w:before="0" w:after="0" w:afterAutospacing="0" w:line="240" w:lineRule="auto"/>
              <w:ind w:left="0" w:right="0" w:firstLine="0"/>
              <w:jc w:val="center"/>
              <w:rPr>
                <w:rFonts w:hint="eastAsia" w:ascii="宋体" w:hAnsi="宋体" w:cstheme="minorEastAsia"/>
                <w:b/>
                <w:bCs/>
                <w:color w:val="auto"/>
                <w:highlight w:val="none"/>
              </w:rPr>
            </w:pPr>
          </w:p>
        </w:tc>
      </w:tr>
      <w:tr>
        <w:tblPrEx>
          <w:tblCellMar>
            <w:top w:w="0" w:type="dxa"/>
            <w:left w:w="28" w:type="dxa"/>
            <w:bottom w:w="0" w:type="dxa"/>
            <w:right w:w="28" w:type="dxa"/>
          </w:tblCellMar>
        </w:tblPrEx>
        <w:trPr>
          <w:cantSplit/>
          <w:trHeight w:val="1953"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color w:val="auto"/>
                <w:highlight w:val="none"/>
              </w:rPr>
            </w:pPr>
            <w:r>
              <w:rPr>
                <w:rFonts w:ascii="宋体" w:hAnsi="宋体" w:cstheme="minorEastAsia"/>
                <w:color w:val="auto"/>
                <w:highlight w:val="none"/>
              </w:rPr>
              <w:t>1</w:t>
            </w:r>
          </w:p>
        </w:tc>
        <w:tc>
          <w:tcPr>
            <w:tcW w:w="160" w:type="pct"/>
            <w:gridSpan w:val="2"/>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theme="minorEastAsia"/>
                <w:color w:val="auto"/>
                <w:highlight w:val="none"/>
              </w:rPr>
            </w:pPr>
            <w:r>
              <w:rPr>
                <w:rFonts w:hint="eastAsia" w:ascii="宋体" w:hAnsi="宋体" w:cstheme="minorEastAsia"/>
                <w:color w:val="auto"/>
                <w:highlight w:val="none"/>
              </w:rPr>
              <w:t>标题危险源漫画展示</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7</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7</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7</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21</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theme="minorEastAsia"/>
                <w:color w:val="auto"/>
                <w:highlight w:val="none"/>
                <w:lang w:eastAsia="zh-CN"/>
              </w:rPr>
            </w:pPr>
            <w:r>
              <w:rPr>
                <w:rFonts w:hint="eastAsia" w:ascii="宋体" w:hAnsi="宋体" w:cstheme="minorEastAsia"/>
                <w:color w:val="auto"/>
                <w:highlight w:val="none"/>
                <w:lang w:val="en-US" w:eastAsia="zh-CN"/>
              </w:rPr>
              <w:t>个</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0.08*0.08m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ascii="宋体" w:hAnsi="宋体" w:cstheme="minorEastAsia"/>
                <w:color w:val="auto"/>
                <w:highlight w:val="none"/>
              </w:rPr>
            </w:pPr>
            <w:r>
              <w:rPr>
                <w:rFonts w:ascii="宋体" w:hAnsi="宋体" w:cstheme="minorEastAsia"/>
                <w:color w:val="auto"/>
                <w:highlight w:val="none"/>
              </w:rPr>
              <w:t>1.</w:t>
            </w:r>
            <w:r>
              <w:rPr>
                <w:rFonts w:hint="eastAsia" w:ascii="宋体" w:hAnsi="宋体" w:cstheme="minorEastAsia"/>
                <w:color w:val="auto"/>
                <w:highlight w:val="none"/>
              </w:rPr>
              <w:t>“</w:t>
            </w:r>
            <w:r>
              <w:rPr>
                <w:rFonts w:hint="eastAsia" w:ascii="宋体" w:hAnsi="宋体" w:cstheme="minorEastAsia"/>
                <w:color w:val="auto"/>
                <w:highlight w:val="none"/>
                <w:lang w:val="en-US" w:eastAsia="zh-CN"/>
              </w:rPr>
              <w:t>危险源漫画展示</w:t>
            </w:r>
            <w:r>
              <w:rPr>
                <w:rFonts w:hint="eastAsia" w:ascii="宋体" w:hAnsi="宋体" w:cstheme="minorEastAsia"/>
                <w:color w:val="auto"/>
                <w:highlight w:val="none"/>
              </w:rPr>
              <w:t>”中文字体：使用</w:t>
            </w:r>
            <w:r>
              <w:rPr>
                <w:rFonts w:ascii="宋体" w:hAnsi="宋体" w:cstheme="minorEastAsia"/>
                <w:color w:val="auto"/>
                <w:highlight w:val="none"/>
              </w:rPr>
              <w:t>1</w:t>
            </w:r>
            <w:r>
              <w:rPr>
                <w:rFonts w:hint="eastAsia" w:ascii="宋体" w:hAnsi="宋体" w:cstheme="minorEastAsia"/>
                <w:color w:val="auto"/>
                <w:highlight w:val="none"/>
                <w:lang w:val="en-US" w:eastAsia="zh-CN"/>
              </w:rPr>
              <w:t>.2</w:t>
            </w:r>
            <w:r>
              <w:rPr>
                <w:rFonts w:ascii="宋体" w:hAnsi="宋体" w:cstheme="minorEastAsia"/>
                <w:color w:val="auto"/>
                <w:highlight w:val="none"/>
              </w:rPr>
              <w:t>cm水晶字</w:t>
            </w:r>
            <w:r>
              <w:rPr>
                <w:rFonts w:hint="eastAsia" w:ascii="宋体" w:hAnsi="宋体" w:cstheme="minorEastAsia"/>
                <w:color w:val="auto"/>
                <w:highlight w:val="none"/>
                <w:lang w:val="en-US" w:eastAsia="zh-CN"/>
              </w:rPr>
              <w:t>+0.3cm亚克力色板</w:t>
            </w:r>
            <w:r>
              <w:rPr>
                <w:rFonts w:ascii="宋体" w:hAnsi="宋体" w:cstheme="minorEastAsia"/>
                <w:color w:val="auto"/>
                <w:highlight w:val="none"/>
              </w:rPr>
              <w:t>。</w:t>
            </w:r>
          </w:p>
          <w:p>
            <w:pPr>
              <w:pStyle w:val="12"/>
              <w:spacing w:before="0" w:after="0" w:afterAutospacing="0" w:line="240" w:lineRule="auto"/>
              <w:ind w:left="0" w:right="0" w:firstLine="0"/>
              <w:rPr>
                <w:rFonts w:hAnsi="宋体"/>
                <w:color w:val="auto"/>
                <w:sz w:val="21"/>
                <w:szCs w:val="21"/>
                <w:highlight w:val="none"/>
              </w:rPr>
            </w:pPr>
            <w:r>
              <w:rPr>
                <w:rFonts w:hint="eastAsia" w:hAnsi="宋体"/>
                <w:color w:val="auto"/>
                <w:sz w:val="21"/>
                <w:szCs w:val="21"/>
                <w:highlight w:val="none"/>
                <w:lang w:val="en-US" w:eastAsia="zh-CN"/>
              </w:rPr>
              <w:t>2</w:t>
            </w:r>
            <w:r>
              <w:rPr>
                <w:rFonts w:hAnsi="宋体"/>
                <w:color w:val="auto"/>
                <w:sz w:val="21"/>
                <w:szCs w:val="21"/>
                <w:highlight w:val="none"/>
              </w:rPr>
              <w:t>.</w:t>
            </w:r>
            <w:r>
              <w:rPr>
                <w:rFonts w:hint="eastAsia" w:hAnsi="宋体"/>
                <w:color w:val="auto"/>
                <w:sz w:val="21"/>
                <w:szCs w:val="21"/>
                <w:highlight w:val="none"/>
              </w:rPr>
              <w:t>工程量包含设计、制作、安装，安装方式采用结构胶粘贴。</w:t>
            </w:r>
          </w:p>
        </w:tc>
        <w:tc>
          <w:tcPr>
            <w:tcW w:w="1522"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theme="minorEastAsia"/>
                <w:color w:val="auto"/>
                <w:highlight w:val="none"/>
              </w:rPr>
            </w:pPr>
            <w:r>
              <w:rPr>
                <w:color w:val="auto"/>
                <w:highlight w:val="none"/>
              </w:rPr>
              <w:drawing>
                <wp:inline distT="0" distB="0" distL="114300" distR="114300">
                  <wp:extent cx="2314575" cy="409575"/>
                  <wp:effectExtent l="0" t="0" r="9525" b="952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0"/>
                          <a:stretch>
                            <a:fillRect/>
                          </a:stretch>
                        </pic:blipFill>
                        <pic:spPr>
                          <a:xfrm>
                            <a:off x="0" y="0"/>
                            <a:ext cx="2314575" cy="409575"/>
                          </a:xfrm>
                          <a:prstGeom prst="rect">
                            <a:avLst/>
                          </a:prstGeom>
                          <a:noFill/>
                          <a:ln>
                            <a:noFill/>
                          </a:ln>
                        </pic:spPr>
                      </pic:pic>
                    </a:graphicData>
                  </a:graphic>
                </wp:inline>
              </w:drawing>
            </w:r>
          </w:p>
        </w:tc>
        <w:tc>
          <w:tcPr>
            <w:tcW w:w="266"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olor w:val="auto"/>
                <w:highlight w:val="none"/>
              </w:rPr>
            </w:pPr>
          </w:p>
        </w:tc>
      </w:tr>
      <w:tr>
        <w:tblPrEx>
          <w:tblCellMar>
            <w:top w:w="0" w:type="dxa"/>
            <w:left w:w="28" w:type="dxa"/>
            <w:bottom w:w="0" w:type="dxa"/>
            <w:right w:w="28" w:type="dxa"/>
          </w:tblCellMar>
        </w:tblPrEx>
        <w:trPr>
          <w:cantSplit/>
          <w:trHeight w:val="1953"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color w:val="auto"/>
                <w:highlight w:val="none"/>
              </w:rPr>
            </w:pPr>
            <w:r>
              <w:rPr>
                <w:rFonts w:ascii="宋体" w:hAnsi="宋体" w:cstheme="minorEastAsia"/>
                <w:color w:val="auto"/>
                <w:highlight w:val="none"/>
              </w:rPr>
              <w:t>2</w:t>
            </w:r>
          </w:p>
        </w:tc>
        <w:tc>
          <w:tcPr>
            <w:tcW w:w="160" w:type="pct"/>
            <w:gridSpan w:val="2"/>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漫画内容</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theme="minorEastAsia"/>
                <w:color w:val="auto"/>
                <w:highlight w:val="none"/>
                <w:lang w:eastAsia="zh-CN"/>
              </w:rPr>
            </w:pPr>
            <w:r>
              <w:rPr>
                <w:rFonts w:hint="eastAsia" w:ascii="宋体" w:hAnsi="宋体" w:cstheme="minorEastAsia"/>
                <w:color w:val="auto"/>
                <w:highlight w:val="none"/>
                <w:lang w:val="en-US" w:eastAsia="zh-CN"/>
              </w:rPr>
              <w:t>1</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3</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项</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0.65*0.65m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val="en-US" w:eastAsia="zh-CN"/>
              </w:rPr>
              <w:t>漫画内容：使用1.5cm亚克力板+UV直喷</w:t>
            </w:r>
          </w:p>
          <w:p>
            <w:pPr>
              <w:spacing w:before="0" w:after="0" w:afterAutospacing="0" w:line="240" w:lineRule="auto"/>
              <w:ind w:left="0" w:right="0" w:firstLine="0"/>
              <w:jc w:val="left"/>
              <w:rPr>
                <w:rFonts w:ascii="宋体" w:hAnsi="宋体" w:cstheme="minorEastAsia"/>
                <w:color w:val="auto"/>
                <w:highlight w:val="none"/>
              </w:rPr>
            </w:pPr>
            <w:r>
              <w:rPr>
                <w:rFonts w:hint="eastAsia" w:ascii="宋体" w:hAnsi="宋体" w:cstheme="minorEastAsia"/>
                <w:color w:val="auto"/>
                <w:highlight w:val="none"/>
                <w:lang w:val="en-US" w:eastAsia="zh-CN"/>
              </w:rPr>
              <w:t>2</w:t>
            </w:r>
            <w:r>
              <w:rPr>
                <w:rFonts w:ascii="宋体" w:hAnsi="宋体" w:cstheme="minorEastAsia"/>
                <w:color w:val="auto"/>
                <w:highlight w:val="none"/>
              </w:rPr>
              <w:t>.</w:t>
            </w:r>
            <w:r>
              <w:rPr>
                <w:rFonts w:hint="eastAsia" w:ascii="宋体" w:hAnsi="宋体" w:cstheme="minorEastAsia"/>
                <w:color w:val="auto"/>
                <w:highlight w:val="none"/>
              </w:rPr>
              <w:t>工程量包含设计、制作、安装，安装方式采用结构</w:t>
            </w:r>
            <w:r>
              <w:rPr>
                <w:rFonts w:hint="eastAsia" w:ascii="宋体" w:hAnsi="宋体"/>
                <w:color w:val="auto"/>
                <w:highlight w:val="none"/>
              </w:rPr>
              <w:t>胶粘贴。</w:t>
            </w:r>
          </w:p>
        </w:tc>
        <w:tc>
          <w:tcPr>
            <w:tcW w:w="1522"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olor w:val="auto"/>
                <w:highlight w:val="none"/>
              </w:rPr>
            </w:pPr>
          </w:p>
          <w:p>
            <w:pPr>
              <w:pStyle w:val="12"/>
              <w:spacing w:before="0" w:after="0" w:afterAutospacing="0" w:line="240" w:lineRule="auto"/>
              <w:ind w:left="0" w:right="0" w:firstLine="0"/>
              <w:jc w:val="center"/>
              <w:rPr>
                <w:rFonts w:hAnsi="宋体"/>
                <w:color w:val="auto"/>
                <w:sz w:val="21"/>
                <w:szCs w:val="21"/>
                <w:highlight w:val="none"/>
              </w:rPr>
            </w:pPr>
          </w:p>
        </w:tc>
        <w:tc>
          <w:tcPr>
            <w:tcW w:w="266"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olor w:val="auto"/>
                <w:highlight w:val="none"/>
              </w:rPr>
            </w:pPr>
          </w:p>
        </w:tc>
      </w:tr>
      <w:tr>
        <w:tblPrEx>
          <w:tblCellMar>
            <w:top w:w="0" w:type="dxa"/>
            <w:left w:w="28" w:type="dxa"/>
            <w:bottom w:w="0" w:type="dxa"/>
            <w:right w:w="28" w:type="dxa"/>
          </w:tblCellMar>
        </w:tblPrEx>
        <w:trPr>
          <w:cantSplit/>
          <w:trHeight w:val="1953"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color w:val="auto"/>
                <w:highlight w:val="none"/>
              </w:rPr>
            </w:pPr>
            <w:r>
              <w:rPr>
                <w:rFonts w:ascii="宋体" w:hAnsi="宋体" w:cstheme="minorEastAsia"/>
                <w:color w:val="auto"/>
                <w:highlight w:val="none"/>
              </w:rPr>
              <w:t>3</w:t>
            </w:r>
          </w:p>
        </w:tc>
        <w:tc>
          <w:tcPr>
            <w:tcW w:w="160" w:type="pct"/>
            <w:gridSpan w:val="2"/>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ascii="宋体" w:hAnsi="宋体" w:eastAsia="宋体" w:cstheme="minorEastAsia"/>
                <w:color w:val="auto"/>
                <w:highlight w:val="none"/>
                <w:lang w:eastAsia="zh-CN"/>
              </w:rPr>
            </w:pPr>
            <w:r>
              <w:rPr>
                <w:rFonts w:hint="eastAsia" w:ascii="宋体" w:hAnsi="宋体" w:cstheme="minorEastAsia"/>
                <w:color w:val="auto"/>
                <w:highlight w:val="none"/>
                <w:lang w:val="en-US" w:eastAsia="zh-CN"/>
              </w:rPr>
              <w:t>标题通号中心安全简介</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24</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theme="minorEastAsia"/>
                <w:color w:val="auto"/>
                <w:highlight w:val="none"/>
                <w:lang w:eastAsia="zh-CN"/>
              </w:rPr>
            </w:pPr>
            <w:r>
              <w:rPr>
                <w:rFonts w:hint="eastAsia" w:ascii="宋体" w:hAnsi="宋体" w:cstheme="minorEastAsia"/>
                <w:color w:val="auto"/>
                <w:highlight w:val="none"/>
                <w:lang w:val="en-US" w:eastAsia="zh-CN"/>
              </w:rPr>
              <w:t>个</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theme="minorEastAsia"/>
                <w:color w:val="auto"/>
                <w:highlight w:val="none"/>
              </w:rPr>
            </w:pPr>
            <w:r>
              <w:rPr>
                <w:rFonts w:hint="eastAsia" w:ascii="宋体" w:hAnsi="宋体" w:cstheme="minorEastAsia"/>
                <w:color w:val="auto"/>
                <w:highlight w:val="none"/>
                <w:lang w:val="en-US" w:eastAsia="zh-CN"/>
              </w:rPr>
              <w:t>0.05*0.05</w:t>
            </w:r>
            <w:r>
              <w:rPr>
                <w:rFonts w:ascii="宋体" w:hAnsi="宋体" w:cstheme="minorEastAsia"/>
                <w:color w:val="auto"/>
                <w:highlight w:val="none"/>
              </w:rPr>
              <w:t>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val="en-US" w:eastAsia="zh-CN"/>
              </w:rPr>
              <w:t>标题内容为“通号中心安全简介”。</w:t>
            </w:r>
          </w:p>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2.使用1.2cm水晶+0.3cm亚克力色板。</w:t>
            </w:r>
          </w:p>
          <w:p>
            <w:pPr>
              <w:pStyle w:val="12"/>
              <w:spacing w:before="0" w:after="0" w:afterAutospacing="0" w:line="240" w:lineRule="auto"/>
              <w:ind w:left="0" w:right="0" w:firstLine="0"/>
              <w:rPr>
                <w:rFonts w:hAnsi="宋体"/>
                <w:color w:val="auto"/>
                <w:sz w:val="21"/>
                <w:szCs w:val="21"/>
                <w:highlight w:val="none"/>
              </w:rPr>
            </w:pPr>
            <w:r>
              <w:rPr>
                <w:rFonts w:hint="eastAsia" w:hAnsi="宋体"/>
                <w:color w:val="auto"/>
                <w:sz w:val="21"/>
                <w:szCs w:val="21"/>
                <w:highlight w:val="none"/>
                <w:lang w:val="en-US" w:eastAsia="zh-CN"/>
              </w:rPr>
              <w:t>3</w:t>
            </w:r>
            <w:r>
              <w:rPr>
                <w:rFonts w:hAnsi="宋体"/>
                <w:color w:val="auto"/>
                <w:sz w:val="21"/>
                <w:szCs w:val="21"/>
                <w:highlight w:val="none"/>
              </w:rPr>
              <w:t>.</w:t>
            </w:r>
            <w:r>
              <w:rPr>
                <w:rFonts w:hint="eastAsia" w:hAnsi="宋体"/>
                <w:color w:val="auto"/>
                <w:sz w:val="21"/>
                <w:szCs w:val="21"/>
                <w:highlight w:val="none"/>
              </w:rPr>
              <w:t>工程量包含设计、制作、安装，安装方式采用结构胶粘贴。</w:t>
            </w:r>
          </w:p>
        </w:tc>
        <w:tc>
          <w:tcPr>
            <w:tcW w:w="1522"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theme="minorEastAsia"/>
                <w:color w:val="auto"/>
                <w:highlight w:val="none"/>
              </w:rPr>
            </w:pPr>
            <w:r>
              <w:rPr>
                <w:color w:val="auto"/>
                <w:highlight w:val="none"/>
              </w:rPr>
              <w:drawing>
                <wp:inline distT="0" distB="0" distL="114300" distR="114300">
                  <wp:extent cx="2428875" cy="361950"/>
                  <wp:effectExtent l="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1"/>
                          <a:stretch>
                            <a:fillRect/>
                          </a:stretch>
                        </pic:blipFill>
                        <pic:spPr>
                          <a:xfrm>
                            <a:off x="0" y="0"/>
                            <a:ext cx="2428875" cy="361950"/>
                          </a:xfrm>
                          <a:prstGeom prst="rect">
                            <a:avLst/>
                          </a:prstGeom>
                          <a:noFill/>
                          <a:ln>
                            <a:noFill/>
                          </a:ln>
                        </pic:spPr>
                      </pic:pic>
                    </a:graphicData>
                  </a:graphic>
                </wp:inline>
              </w:drawing>
            </w:r>
          </w:p>
        </w:tc>
        <w:tc>
          <w:tcPr>
            <w:tcW w:w="266"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olor w:val="auto"/>
                <w:highlight w:val="none"/>
              </w:rPr>
            </w:pPr>
          </w:p>
        </w:tc>
      </w:tr>
      <w:tr>
        <w:tblPrEx>
          <w:tblCellMar>
            <w:top w:w="0" w:type="dxa"/>
            <w:left w:w="28" w:type="dxa"/>
            <w:bottom w:w="0" w:type="dxa"/>
            <w:right w:w="28" w:type="dxa"/>
          </w:tblCellMar>
        </w:tblPrEx>
        <w:trPr>
          <w:cantSplit/>
          <w:trHeight w:val="2123"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color w:val="auto"/>
                <w:highlight w:val="none"/>
              </w:rPr>
            </w:pPr>
            <w:r>
              <w:rPr>
                <w:rFonts w:ascii="宋体" w:hAnsi="宋体" w:cstheme="minorEastAsia"/>
                <w:color w:val="auto"/>
                <w:highlight w:val="none"/>
              </w:rPr>
              <w:t>4</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theme="minorEastAsia"/>
                <w:color w:val="auto"/>
                <w:highlight w:val="none"/>
                <w:lang w:eastAsia="zh-CN"/>
              </w:rPr>
            </w:pPr>
            <w:r>
              <w:rPr>
                <w:rFonts w:hint="eastAsia" w:ascii="宋体" w:hAnsi="宋体" w:cstheme="minorEastAsia"/>
                <w:color w:val="auto"/>
                <w:highlight w:val="none"/>
                <w:lang w:val="en-US" w:eastAsia="zh-CN"/>
              </w:rPr>
              <w:t>生命至上 安全生产</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210" w:firstLineChars="100"/>
              <w:jc w:val="left"/>
              <w:rPr>
                <w:rFonts w:hint="default"/>
                <w:color w:val="auto"/>
                <w:highlight w:val="none"/>
                <w:lang w:val="en-US" w:eastAsia="zh-CN"/>
              </w:rPr>
            </w:pPr>
            <w:r>
              <w:rPr>
                <w:rFonts w:hint="eastAsia" w:ascii="宋体" w:hAnsi="宋体" w:cstheme="minorEastAsia"/>
                <w:color w:val="auto"/>
                <w:highlight w:val="none"/>
                <w:lang w:val="en-US" w:eastAsia="zh-CN"/>
              </w:rPr>
              <w:t>24</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theme="minorEastAsia"/>
                <w:color w:val="auto"/>
                <w:highlight w:val="none"/>
                <w:lang w:eastAsia="zh-CN"/>
              </w:rPr>
            </w:pPr>
            <w:r>
              <w:rPr>
                <w:rFonts w:hint="eastAsia" w:ascii="宋体" w:hAnsi="宋体" w:cstheme="minorEastAsia"/>
                <w:color w:val="auto"/>
                <w:highlight w:val="none"/>
                <w:lang w:val="en-US" w:eastAsia="zh-CN"/>
              </w:rPr>
              <w:t>个</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0.09*0.09m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val="en-US" w:eastAsia="zh-CN"/>
              </w:rPr>
              <w:t>“生命至上 安全生产”</w:t>
            </w:r>
            <w:r>
              <w:rPr>
                <w:rFonts w:hint="eastAsia" w:ascii="宋体" w:hAnsi="宋体" w:cstheme="minorEastAsia"/>
                <w:color w:val="auto"/>
                <w:highlight w:val="none"/>
              </w:rPr>
              <w:t>中文字体：使用</w:t>
            </w:r>
            <w:r>
              <w:rPr>
                <w:rFonts w:ascii="宋体" w:hAnsi="宋体" w:cstheme="minorEastAsia"/>
                <w:color w:val="auto"/>
                <w:highlight w:val="none"/>
              </w:rPr>
              <w:t>1</w:t>
            </w:r>
            <w:r>
              <w:rPr>
                <w:rFonts w:hint="eastAsia" w:ascii="宋体" w:hAnsi="宋体" w:cstheme="minorEastAsia"/>
                <w:color w:val="auto"/>
                <w:highlight w:val="none"/>
                <w:lang w:val="en-US" w:eastAsia="zh-CN"/>
              </w:rPr>
              <w:t>.2</w:t>
            </w:r>
            <w:r>
              <w:rPr>
                <w:rFonts w:ascii="宋体" w:hAnsi="宋体" w:cstheme="minorEastAsia"/>
                <w:color w:val="auto"/>
                <w:highlight w:val="none"/>
              </w:rPr>
              <w:t>cm水晶字</w:t>
            </w:r>
            <w:r>
              <w:rPr>
                <w:rFonts w:hint="eastAsia" w:ascii="宋体" w:hAnsi="宋体" w:cstheme="minorEastAsia"/>
                <w:color w:val="auto"/>
                <w:highlight w:val="none"/>
                <w:lang w:val="en-US" w:eastAsia="zh-CN"/>
              </w:rPr>
              <w:t>+0.3cm亚克力色板。</w:t>
            </w:r>
          </w:p>
          <w:p>
            <w:pPr>
              <w:pStyle w:val="12"/>
              <w:spacing w:before="0" w:after="0" w:afterAutospacing="0" w:line="240" w:lineRule="auto"/>
              <w:ind w:left="0" w:right="0" w:firstLine="0"/>
              <w:rPr>
                <w:rFonts w:hAnsi="宋体"/>
                <w:color w:val="auto"/>
                <w:sz w:val="21"/>
                <w:szCs w:val="21"/>
                <w:highlight w:val="none"/>
              </w:rPr>
            </w:pPr>
            <w:r>
              <w:rPr>
                <w:rFonts w:hint="eastAsia" w:hAnsi="宋体"/>
                <w:color w:val="auto"/>
                <w:sz w:val="21"/>
                <w:szCs w:val="21"/>
                <w:highlight w:val="none"/>
                <w:lang w:val="en-US" w:eastAsia="zh-CN"/>
              </w:rPr>
              <w:t>2</w:t>
            </w:r>
            <w:r>
              <w:rPr>
                <w:rFonts w:hAnsi="宋体"/>
                <w:color w:val="auto"/>
                <w:sz w:val="21"/>
                <w:szCs w:val="21"/>
                <w:highlight w:val="none"/>
              </w:rPr>
              <w:t>.</w:t>
            </w:r>
            <w:r>
              <w:rPr>
                <w:rFonts w:hint="eastAsia" w:hAnsi="宋体"/>
                <w:color w:val="auto"/>
                <w:sz w:val="21"/>
                <w:szCs w:val="21"/>
                <w:highlight w:val="none"/>
              </w:rPr>
              <w:t>工程量包含设计、制作、安装，安装方式采用结构胶粘贴。</w:t>
            </w:r>
          </w:p>
        </w:tc>
        <w:tc>
          <w:tcPr>
            <w:tcW w:w="1522"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theme="minorEastAsia"/>
                <w:color w:val="auto"/>
                <w:highlight w:val="none"/>
              </w:rPr>
            </w:pPr>
            <w:r>
              <w:rPr>
                <w:color w:val="auto"/>
                <w:highlight w:val="none"/>
              </w:rPr>
              <w:drawing>
                <wp:inline distT="0" distB="0" distL="114300" distR="114300">
                  <wp:extent cx="2466975" cy="381000"/>
                  <wp:effectExtent l="0" t="0" r="9525" b="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pic:cNvPicPr>
                            <a:picLocks noChangeAspect="1"/>
                          </pic:cNvPicPr>
                        </pic:nvPicPr>
                        <pic:blipFill>
                          <a:blip r:embed="rId12"/>
                          <a:stretch>
                            <a:fillRect/>
                          </a:stretch>
                        </pic:blipFill>
                        <pic:spPr>
                          <a:xfrm>
                            <a:off x="0" y="0"/>
                            <a:ext cx="2466975" cy="381000"/>
                          </a:xfrm>
                          <a:prstGeom prst="rect">
                            <a:avLst/>
                          </a:prstGeom>
                          <a:noFill/>
                          <a:ln>
                            <a:noFill/>
                          </a:ln>
                        </pic:spPr>
                      </pic:pic>
                    </a:graphicData>
                  </a:graphic>
                </wp:inline>
              </w:drawing>
            </w:r>
          </w:p>
        </w:tc>
        <w:tc>
          <w:tcPr>
            <w:tcW w:w="266"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olor w:val="auto"/>
                <w:highlight w:val="none"/>
              </w:rPr>
            </w:pPr>
          </w:p>
        </w:tc>
      </w:tr>
      <w:tr>
        <w:tblPrEx>
          <w:tblCellMar>
            <w:top w:w="0" w:type="dxa"/>
            <w:left w:w="28" w:type="dxa"/>
            <w:bottom w:w="0" w:type="dxa"/>
            <w:right w:w="28" w:type="dxa"/>
          </w:tblCellMar>
        </w:tblPrEx>
        <w:trPr>
          <w:cantSplit/>
          <w:trHeight w:val="1536"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color w:val="auto"/>
                <w:highlight w:val="none"/>
              </w:rPr>
            </w:pPr>
            <w:r>
              <w:rPr>
                <w:rFonts w:ascii="宋体" w:hAnsi="宋体" w:cstheme="minorEastAsia"/>
                <w:color w:val="auto"/>
                <w:highlight w:val="none"/>
              </w:rPr>
              <w:t>5</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生命至上 安全生产英文</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25</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25</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25</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75</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个</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theme="minorEastAsia"/>
                <w:color w:val="auto"/>
                <w:highlight w:val="none"/>
              </w:rPr>
            </w:pPr>
            <w:r>
              <w:rPr>
                <w:rFonts w:hint="eastAsia" w:ascii="宋体" w:hAnsi="宋体" w:cstheme="minorEastAsia"/>
                <w:color w:val="auto"/>
                <w:highlight w:val="none"/>
                <w:lang w:val="en-US" w:eastAsia="zh-CN"/>
              </w:rPr>
              <w:t>0.02*0.02</w:t>
            </w:r>
            <w:r>
              <w:rPr>
                <w:rFonts w:ascii="宋体" w:hAnsi="宋体" w:cstheme="minorEastAsia"/>
                <w:color w:val="auto"/>
                <w:highlight w:val="none"/>
              </w:rPr>
              <w:t>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eastAsia="zh-CN"/>
              </w:rPr>
              <w:t>“</w:t>
            </w:r>
            <w:r>
              <w:rPr>
                <w:rFonts w:hint="eastAsia" w:ascii="宋体" w:hAnsi="宋体" w:cstheme="minorEastAsia"/>
                <w:color w:val="auto"/>
                <w:highlight w:val="none"/>
                <w:lang w:val="en-US" w:eastAsia="zh-CN"/>
              </w:rPr>
              <w:t>LIFE FIRST SAFETY PRODUCTION</w:t>
            </w:r>
            <w:r>
              <w:rPr>
                <w:rFonts w:hint="eastAsia" w:ascii="宋体" w:hAnsi="宋体" w:cstheme="minorEastAsia"/>
                <w:color w:val="auto"/>
                <w:highlight w:val="none"/>
                <w:lang w:eastAsia="zh-CN"/>
              </w:rPr>
              <w:t>”</w:t>
            </w:r>
            <w:r>
              <w:rPr>
                <w:rFonts w:hint="eastAsia" w:ascii="宋体" w:hAnsi="宋体" w:cstheme="minorEastAsia"/>
                <w:color w:val="auto"/>
                <w:highlight w:val="none"/>
                <w:lang w:val="en-US" w:eastAsia="zh-CN"/>
              </w:rPr>
              <w:t>英文字体：使用</w:t>
            </w:r>
            <w:r>
              <w:rPr>
                <w:rFonts w:ascii="宋体" w:hAnsi="宋体" w:cstheme="minorEastAsia"/>
                <w:color w:val="auto"/>
                <w:highlight w:val="none"/>
              </w:rPr>
              <w:t>1</w:t>
            </w:r>
            <w:r>
              <w:rPr>
                <w:rFonts w:hint="eastAsia" w:ascii="宋体" w:hAnsi="宋体" w:cstheme="minorEastAsia"/>
                <w:color w:val="auto"/>
                <w:highlight w:val="none"/>
                <w:lang w:val="en-US" w:eastAsia="zh-CN"/>
              </w:rPr>
              <w:t>.2</w:t>
            </w:r>
            <w:r>
              <w:rPr>
                <w:rFonts w:ascii="宋体" w:hAnsi="宋体" w:cstheme="minorEastAsia"/>
                <w:color w:val="auto"/>
                <w:highlight w:val="none"/>
              </w:rPr>
              <w:t>cm水晶字</w:t>
            </w:r>
            <w:r>
              <w:rPr>
                <w:rFonts w:hint="eastAsia" w:ascii="宋体" w:hAnsi="宋体" w:cstheme="minorEastAsia"/>
                <w:color w:val="auto"/>
                <w:highlight w:val="none"/>
                <w:lang w:val="en-US" w:eastAsia="zh-CN"/>
              </w:rPr>
              <w:t>+0.3cm亚克力色板。</w:t>
            </w:r>
          </w:p>
          <w:p>
            <w:pPr>
              <w:pStyle w:val="12"/>
              <w:spacing w:before="0" w:after="0" w:afterAutospacing="0" w:line="240" w:lineRule="auto"/>
              <w:ind w:left="0" w:right="0" w:firstLine="0"/>
              <w:rPr>
                <w:rFonts w:hAnsi="宋体"/>
                <w:color w:val="auto"/>
                <w:sz w:val="21"/>
                <w:szCs w:val="21"/>
                <w:highlight w:val="none"/>
              </w:rPr>
            </w:pPr>
            <w:r>
              <w:rPr>
                <w:rFonts w:hint="eastAsia" w:hAnsi="宋体"/>
                <w:color w:val="auto"/>
                <w:sz w:val="21"/>
                <w:szCs w:val="21"/>
                <w:highlight w:val="none"/>
                <w:lang w:val="en-US" w:eastAsia="zh-CN"/>
              </w:rPr>
              <w:t>2</w:t>
            </w:r>
            <w:r>
              <w:rPr>
                <w:rFonts w:hAnsi="宋体"/>
                <w:color w:val="auto"/>
                <w:sz w:val="21"/>
                <w:szCs w:val="21"/>
                <w:highlight w:val="none"/>
              </w:rPr>
              <w:t>.</w:t>
            </w:r>
            <w:r>
              <w:rPr>
                <w:rFonts w:hint="eastAsia" w:hAnsi="宋体"/>
                <w:color w:val="auto"/>
                <w:sz w:val="21"/>
                <w:szCs w:val="21"/>
                <w:highlight w:val="none"/>
              </w:rPr>
              <w:t>工程量包含设计、制作、安装，安装方式采用结构胶粘贴。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stheme="minorEastAsia"/>
                <w:color w:val="auto"/>
                <w:highlight w:val="none"/>
              </w:rPr>
            </w:pPr>
            <w:r>
              <w:rPr>
                <w:color w:val="auto"/>
                <w:highlight w:val="none"/>
              </w:rPr>
              <w:drawing>
                <wp:inline distT="0" distB="0" distL="114300" distR="114300">
                  <wp:extent cx="2600325" cy="295275"/>
                  <wp:effectExtent l="0" t="0" r="9525" b="952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3"/>
                          <a:stretch>
                            <a:fillRect/>
                          </a:stretch>
                        </pic:blipFill>
                        <pic:spPr>
                          <a:xfrm>
                            <a:off x="0" y="0"/>
                            <a:ext cx="2600325" cy="295275"/>
                          </a:xfrm>
                          <a:prstGeom prst="rect">
                            <a:avLst/>
                          </a:prstGeom>
                          <a:noFill/>
                          <a:ln>
                            <a:noFill/>
                          </a:ln>
                        </pic:spPr>
                      </pic:pic>
                    </a:graphicData>
                  </a:graphic>
                </wp:inline>
              </w:drawing>
            </w: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olor w:val="auto"/>
                <w:highlight w:val="none"/>
              </w:rPr>
            </w:pPr>
          </w:p>
        </w:tc>
      </w:tr>
      <w:tr>
        <w:tblPrEx>
          <w:tblCellMar>
            <w:top w:w="0" w:type="dxa"/>
            <w:left w:w="28" w:type="dxa"/>
            <w:bottom w:w="0" w:type="dxa"/>
            <w:right w:w="28" w:type="dxa"/>
          </w:tblCellMar>
        </w:tblPrEx>
        <w:trPr>
          <w:cantSplit/>
          <w:trHeight w:val="1248"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theme="minorEastAsia"/>
                <w:color w:val="auto"/>
                <w:highlight w:val="none"/>
              </w:rPr>
            </w:pPr>
            <w:r>
              <w:rPr>
                <w:rFonts w:ascii="宋体" w:hAnsi="宋体" w:cstheme="minorEastAsia"/>
                <w:color w:val="auto"/>
                <w:highlight w:val="none"/>
              </w:rPr>
              <w:t>6</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theme="minorEastAsia"/>
                <w:color w:val="auto"/>
                <w:highlight w:val="none"/>
                <w:lang w:eastAsia="zh-CN"/>
              </w:rPr>
            </w:pPr>
            <w:r>
              <w:rPr>
                <w:rFonts w:hint="eastAsia" w:ascii="宋体" w:hAnsi="宋体" w:cstheme="minorEastAsia"/>
                <w:color w:val="auto"/>
                <w:highlight w:val="none"/>
                <w:lang w:val="en-US" w:eastAsia="zh-CN"/>
              </w:rPr>
              <w:t>通号中心安全简介内容</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theme="minorEastAsia"/>
                <w:color w:val="auto"/>
                <w:highlight w:val="none"/>
                <w:lang w:eastAsia="zh-CN"/>
              </w:rPr>
            </w:pPr>
            <w:r>
              <w:rPr>
                <w:rFonts w:hint="eastAsia" w:ascii="宋体" w:hAnsi="宋体" w:cstheme="minorEastAsia"/>
                <w:color w:val="auto"/>
                <w:highlight w:val="none"/>
                <w:lang w:val="en-US" w:eastAsia="zh-CN"/>
              </w:rPr>
              <w:t>1</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3</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theme="minorEastAsia"/>
                <w:color w:val="auto"/>
                <w:highlight w:val="none"/>
                <w:lang w:eastAsia="zh-CN"/>
              </w:rPr>
            </w:pPr>
            <w:r>
              <w:rPr>
                <w:rFonts w:hint="eastAsia" w:ascii="宋体" w:hAnsi="宋体" w:cstheme="minorEastAsia"/>
                <w:color w:val="auto"/>
                <w:highlight w:val="none"/>
                <w:lang w:val="en-US" w:eastAsia="zh-CN"/>
              </w:rPr>
              <w:t>项</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theme="minorEastAsia"/>
                <w:color w:val="auto"/>
                <w:highlight w:val="none"/>
              </w:rPr>
            </w:pPr>
            <w:r>
              <w:rPr>
                <w:rFonts w:hint="eastAsia" w:ascii="宋体" w:hAnsi="宋体" w:cstheme="minorEastAsia"/>
                <w:color w:val="auto"/>
                <w:highlight w:val="none"/>
                <w:lang w:val="en-US" w:eastAsia="zh-CN"/>
              </w:rPr>
              <w:t>1.3</w:t>
            </w:r>
            <w:r>
              <w:rPr>
                <w:rFonts w:ascii="宋体" w:hAnsi="宋体" w:cstheme="minorEastAsia"/>
                <w:color w:val="auto"/>
                <w:highlight w:val="none"/>
              </w:rPr>
              <w:t>*0.6m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val="en-US" w:eastAsia="zh-CN"/>
              </w:rPr>
              <w:t>通号中心安全简介内容：使用1.5cm亚克力板+UV直喷。</w:t>
            </w:r>
          </w:p>
          <w:p>
            <w:pPr>
              <w:spacing w:before="0" w:after="0" w:afterAutospacing="0" w:line="240" w:lineRule="auto"/>
              <w:ind w:left="0" w:right="0" w:firstLine="0"/>
              <w:jc w:val="left"/>
              <w:rPr>
                <w:rFonts w:ascii="宋体" w:hAnsi="宋体" w:cstheme="minorEastAsia"/>
                <w:color w:val="auto"/>
                <w:highlight w:val="none"/>
              </w:rPr>
            </w:pPr>
            <w:r>
              <w:rPr>
                <w:rFonts w:hint="eastAsia" w:ascii="宋体" w:hAnsi="宋体" w:cstheme="minorEastAsia"/>
                <w:color w:val="auto"/>
                <w:highlight w:val="none"/>
                <w:lang w:val="en-US" w:eastAsia="zh-CN"/>
              </w:rPr>
              <w:t>2</w:t>
            </w:r>
            <w:r>
              <w:rPr>
                <w:rFonts w:ascii="宋体" w:hAnsi="宋体" w:cstheme="minorEastAsia"/>
                <w:color w:val="auto"/>
                <w:highlight w:val="none"/>
              </w:rPr>
              <w:t>.</w:t>
            </w:r>
            <w:r>
              <w:rPr>
                <w:rFonts w:hint="eastAsia" w:ascii="宋体" w:hAnsi="宋体" w:cstheme="minorEastAsia"/>
                <w:color w:val="auto"/>
                <w:highlight w:val="none"/>
              </w:rPr>
              <w:t>工程量包含设计、制作、安装，安装方式采用结构</w:t>
            </w:r>
            <w:r>
              <w:rPr>
                <w:rFonts w:hint="eastAsia" w:ascii="宋体" w:hAnsi="宋体"/>
                <w:color w:val="auto"/>
                <w:highlight w:val="none"/>
              </w:rPr>
              <w:t>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rPr>
                <w:rFonts w:ascii="宋体" w:hAnsi="宋体"/>
                <w:color w:val="auto"/>
                <w:highlight w:val="none"/>
              </w:rPr>
            </w:pPr>
            <w:r>
              <w:rPr>
                <w:color w:val="auto"/>
                <w:highlight w:val="none"/>
              </w:rPr>
              <w:drawing>
                <wp:inline distT="0" distB="0" distL="114300" distR="114300">
                  <wp:extent cx="2786380" cy="1703070"/>
                  <wp:effectExtent l="0" t="0" r="13970" b="11430"/>
                  <wp:docPr id="3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9"/>
                          <pic:cNvPicPr>
                            <a:picLocks noChangeAspect="1"/>
                          </pic:cNvPicPr>
                        </pic:nvPicPr>
                        <pic:blipFill>
                          <a:blip r:embed="rId14"/>
                          <a:stretch>
                            <a:fillRect/>
                          </a:stretch>
                        </pic:blipFill>
                        <pic:spPr>
                          <a:xfrm>
                            <a:off x="0" y="0"/>
                            <a:ext cx="2786380" cy="1703070"/>
                          </a:xfrm>
                          <a:prstGeom prst="rect">
                            <a:avLst/>
                          </a:prstGeom>
                          <a:noFill/>
                          <a:ln>
                            <a:noFill/>
                          </a:ln>
                        </pic:spPr>
                      </pic:pic>
                    </a:graphicData>
                  </a:graphic>
                </wp:inline>
              </w:drawing>
            </w: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ascii="宋体" w:hAnsi="宋体"/>
                <w:color w:val="auto"/>
                <w:highlight w:val="none"/>
              </w:rPr>
            </w:pPr>
          </w:p>
        </w:tc>
      </w:tr>
      <w:tr>
        <w:tblPrEx>
          <w:tblCellMar>
            <w:top w:w="0" w:type="dxa"/>
            <w:left w:w="28" w:type="dxa"/>
            <w:bottom w:w="0" w:type="dxa"/>
            <w:right w:w="28" w:type="dxa"/>
          </w:tblCellMar>
        </w:tblPrEx>
        <w:trPr>
          <w:cantSplit/>
          <w:trHeight w:val="1248"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7</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荣誉墙</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3</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3</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3</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both"/>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9</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both"/>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个</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0.16*0.14m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val="en-US" w:eastAsia="zh-CN"/>
              </w:rPr>
              <w:t>“荣誉墙”</w:t>
            </w:r>
            <w:r>
              <w:rPr>
                <w:rFonts w:hint="eastAsia" w:ascii="宋体" w:hAnsi="宋体" w:cstheme="minorEastAsia"/>
                <w:color w:val="auto"/>
                <w:highlight w:val="none"/>
              </w:rPr>
              <w:t>中文字体：使用</w:t>
            </w:r>
            <w:r>
              <w:rPr>
                <w:rFonts w:ascii="宋体" w:hAnsi="宋体" w:cstheme="minorEastAsia"/>
                <w:color w:val="auto"/>
                <w:highlight w:val="none"/>
              </w:rPr>
              <w:t>1</w:t>
            </w:r>
            <w:r>
              <w:rPr>
                <w:rFonts w:hint="eastAsia" w:ascii="宋体" w:hAnsi="宋体" w:cstheme="minorEastAsia"/>
                <w:color w:val="auto"/>
                <w:highlight w:val="none"/>
                <w:lang w:val="en-US" w:eastAsia="zh-CN"/>
              </w:rPr>
              <w:t>.2</w:t>
            </w:r>
            <w:r>
              <w:rPr>
                <w:rFonts w:ascii="宋体" w:hAnsi="宋体" w:cstheme="minorEastAsia"/>
                <w:color w:val="auto"/>
                <w:highlight w:val="none"/>
              </w:rPr>
              <w:t>cm水晶字</w:t>
            </w:r>
            <w:r>
              <w:rPr>
                <w:rFonts w:hint="eastAsia" w:ascii="宋体" w:hAnsi="宋体" w:cstheme="minorEastAsia"/>
                <w:color w:val="auto"/>
                <w:highlight w:val="none"/>
                <w:lang w:val="en-US" w:eastAsia="zh-CN"/>
              </w:rPr>
              <w:t>+0.3cm亚克力色板。</w:t>
            </w:r>
          </w:p>
          <w:p>
            <w:pPr>
              <w:spacing w:before="0" w:after="0" w:afterAutospacing="0" w:line="240" w:lineRule="auto"/>
              <w:ind w:left="0" w:right="0" w:firstLine="0"/>
              <w:jc w:val="left"/>
              <w:rPr>
                <w:rFonts w:hint="default" w:ascii="宋体" w:hAnsi="宋体" w:cstheme="minorEastAsia"/>
                <w:color w:val="auto"/>
                <w:highlight w:val="none"/>
                <w:lang w:val="en-US" w:eastAsia="zh-CN"/>
              </w:rPr>
            </w:pPr>
            <w:r>
              <w:rPr>
                <w:rFonts w:hint="eastAsia" w:hAnsi="宋体"/>
                <w:color w:val="auto"/>
                <w:sz w:val="21"/>
                <w:szCs w:val="21"/>
                <w:highlight w:val="none"/>
                <w:lang w:val="en-US" w:eastAsia="zh-CN"/>
              </w:rPr>
              <w:t>2</w:t>
            </w:r>
            <w:r>
              <w:rPr>
                <w:rFonts w:hAnsi="宋体"/>
                <w:color w:val="auto"/>
                <w:sz w:val="21"/>
                <w:szCs w:val="21"/>
                <w:highlight w:val="none"/>
              </w:rPr>
              <w:t>.</w:t>
            </w:r>
            <w:r>
              <w:rPr>
                <w:rFonts w:hint="eastAsia" w:hAnsi="宋体"/>
                <w:color w:val="auto"/>
                <w:sz w:val="21"/>
                <w:szCs w:val="21"/>
                <w:highlight w:val="none"/>
              </w:rPr>
              <w:t>工程量包含设计、制作、安装，安装方式采用结构胶粘贴。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color w:val="auto"/>
                <w:highlight w:val="none"/>
              </w:rPr>
            </w:pPr>
            <w:r>
              <w:rPr>
                <w:color w:val="auto"/>
                <w:highlight w:val="none"/>
              </w:rPr>
              <w:drawing>
                <wp:inline distT="0" distB="0" distL="114300" distR="114300">
                  <wp:extent cx="1971675" cy="609600"/>
                  <wp:effectExtent l="0" t="0" r="9525" b="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15"/>
                          <a:stretch>
                            <a:fillRect/>
                          </a:stretch>
                        </pic:blipFill>
                        <pic:spPr>
                          <a:xfrm>
                            <a:off x="0" y="0"/>
                            <a:ext cx="1971675" cy="609600"/>
                          </a:xfrm>
                          <a:prstGeom prst="rect">
                            <a:avLst/>
                          </a:prstGeom>
                          <a:noFill/>
                          <a:ln>
                            <a:noFill/>
                          </a:ln>
                        </pic:spPr>
                      </pic:pic>
                    </a:graphicData>
                  </a:graphic>
                </wp:inline>
              </w:drawing>
            </w: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ascii="宋体" w:hAnsi="宋体"/>
                <w:color w:val="auto"/>
                <w:highlight w:val="none"/>
              </w:rPr>
            </w:pPr>
          </w:p>
        </w:tc>
      </w:tr>
      <w:tr>
        <w:tblPrEx>
          <w:tblCellMar>
            <w:top w:w="0" w:type="dxa"/>
            <w:left w:w="28" w:type="dxa"/>
            <w:bottom w:w="0" w:type="dxa"/>
            <w:right w:w="28" w:type="dxa"/>
          </w:tblCellMar>
        </w:tblPrEx>
        <w:trPr>
          <w:cantSplit/>
          <w:trHeight w:val="1248"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eastAsia="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安全之星 季度之星</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24</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个</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0.06*0.06m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val="en-US" w:eastAsia="zh-CN"/>
              </w:rPr>
              <w:t>“安全之星 季度之星”</w:t>
            </w:r>
            <w:r>
              <w:rPr>
                <w:rFonts w:hint="eastAsia" w:ascii="宋体" w:hAnsi="宋体" w:cstheme="minorEastAsia"/>
                <w:color w:val="auto"/>
                <w:highlight w:val="none"/>
              </w:rPr>
              <w:t>中文字体：使用</w:t>
            </w:r>
            <w:r>
              <w:rPr>
                <w:rFonts w:ascii="宋体" w:hAnsi="宋体" w:cstheme="minorEastAsia"/>
                <w:color w:val="auto"/>
                <w:highlight w:val="none"/>
              </w:rPr>
              <w:t>1</w:t>
            </w:r>
            <w:r>
              <w:rPr>
                <w:rFonts w:hint="eastAsia" w:ascii="宋体" w:hAnsi="宋体" w:cstheme="minorEastAsia"/>
                <w:color w:val="auto"/>
                <w:highlight w:val="none"/>
                <w:lang w:val="en-US" w:eastAsia="zh-CN"/>
              </w:rPr>
              <w:t>.2</w:t>
            </w:r>
            <w:r>
              <w:rPr>
                <w:rFonts w:ascii="宋体" w:hAnsi="宋体" w:cstheme="minorEastAsia"/>
                <w:color w:val="auto"/>
                <w:highlight w:val="none"/>
              </w:rPr>
              <w:t>cm水晶字</w:t>
            </w:r>
            <w:r>
              <w:rPr>
                <w:rFonts w:hint="eastAsia" w:ascii="宋体" w:hAnsi="宋体" w:cstheme="minorEastAsia"/>
                <w:color w:val="auto"/>
                <w:highlight w:val="none"/>
                <w:lang w:val="en-US" w:eastAsia="zh-CN"/>
              </w:rPr>
              <w:t>+0.3cm亚克力色板。</w:t>
            </w:r>
          </w:p>
          <w:p>
            <w:pPr>
              <w:spacing w:before="0" w:after="0" w:afterAutospacing="0" w:line="240" w:lineRule="auto"/>
              <w:ind w:left="0" w:right="0" w:firstLine="0"/>
              <w:jc w:val="left"/>
              <w:rPr>
                <w:rFonts w:hint="eastAsia" w:ascii="宋体" w:hAnsi="宋体" w:cstheme="minorEastAsia"/>
                <w:color w:val="auto"/>
                <w:highlight w:val="none"/>
                <w:lang w:val="en-US" w:eastAsia="zh-CN"/>
              </w:rPr>
            </w:pPr>
            <w:r>
              <w:rPr>
                <w:rFonts w:hint="eastAsia" w:hAnsi="宋体"/>
                <w:color w:val="auto"/>
                <w:sz w:val="21"/>
                <w:szCs w:val="21"/>
                <w:highlight w:val="none"/>
                <w:lang w:val="en-US" w:eastAsia="zh-CN"/>
              </w:rPr>
              <w:t>2</w:t>
            </w:r>
            <w:r>
              <w:rPr>
                <w:rFonts w:hAnsi="宋体"/>
                <w:color w:val="auto"/>
                <w:sz w:val="21"/>
                <w:szCs w:val="21"/>
                <w:highlight w:val="none"/>
              </w:rPr>
              <w:t>.</w:t>
            </w:r>
            <w:r>
              <w:rPr>
                <w:rFonts w:hint="eastAsia" w:hAnsi="宋体"/>
                <w:color w:val="auto"/>
                <w:sz w:val="21"/>
                <w:szCs w:val="21"/>
                <w:highlight w:val="none"/>
              </w:rPr>
              <w:t>工程量包含设计、制作、安装，安装方式采用结构胶粘贴。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color w:val="auto"/>
                <w:highlight w:val="none"/>
              </w:rPr>
            </w:pPr>
            <w:r>
              <w:rPr>
                <w:color w:val="auto"/>
                <w:highlight w:val="none"/>
              </w:rPr>
              <w:drawing>
                <wp:inline distT="0" distB="0" distL="114300" distR="114300">
                  <wp:extent cx="2319020" cy="381000"/>
                  <wp:effectExtent l="0" t="0" r="508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16"/>
                          <a:stretch>
                            <a:fillRect/>
                          </a:stretch>
                        </pic:blipFill>
                        <pic:spPr>
                          <a:xfrm>
                            <a:off x="0" y="0"/>
                            <a:ext cx="2319020" cy="381000"/>
                          </a:xfrm>
                          <a:prstGeom prst="rect">
                            <a:avLst/>
                          </a:prstGeom>
                          <a:noFill/>
                          <a:ln>
                            <a:noFill/>
                          </a:ln>
                        </pic:spPr>
                      </pic:pic>
                    </a:graphicData>
                  </a:graphic>
                </wp:inline>
              </w:drawing>
            </w: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ascii="宋体" w:hAnsi="宋体"/>
                <w:color w:val="auto"/>
                <w:highlight w:val="none"/>
              </w:rPr>
            </w:pPr>
          </w:p>
        </w:tc>
      </w:tr>
      <w:tr>
        <w:tblPrEx>
          <w:tblCellMar>
            <w:top w:w="0" w:type="dxa"/>
            <w:left w:w="28" w:type="dxa"/>
            <w:bottom w:w="0" w:type="dxa"/>
            <w:right w:w="28" w:type="dxa"/>
          </w:tblCellMar>
        </w:tblPrEx>
        <w:trPr>
          <w:cantSplit/>
          <w:trHeight w:val="1248"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9</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A5卡槽</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10</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10</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10</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30</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个</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0.14*0.21m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val="en-US" w:eastAsia="zh-CN"/>
              </w:rPr>
              <w:t>A5卡槽采用亚克力板。</w:t>
            </w:r>
          </w:p>
          <w:p>
            <w:pPr>
              <w:spacing w:before="0" w:after="0" w:afterAutospacing="0" w:line="240" w:lineRule="auto"/>
              <w:ind w:left="0" w:right="0" w:firstLine="0"/>
              <w:jc w:val="left"/>
              <w:rPr>
                <w:rFonts w:hint="eastAsia" w:hAnsi="宋体"/>
                <w:color w:val="auto"/>
                <w:sz w:val="21"/>
                <w:szCs w:val="21"/>
                <w:highlight w:val="none"/>
                <w:lang w:val="en-US" w:eastAsia="zh-CN"/>
              </w:rPr>
            </w:pPr>
            <w:r>
              <w:rPr>
                <w:rFonts w:hint="eastAsia" w:hAnsi="宋体"/>
                <w:color w:val="auto"/>
                <w:sz w:val="21"/>
                <w:szCs w:val="21"/>
                <w:highlight w:val="none"/>
                <w:lang w:val="en-US" w:eastAsia="zh-CN"/>
              </w:rPr>
              <w:t>2</w:t>
            </w:r>
            <w:r>
              <w:rPr>
                <w:rFonts w:hAnsi="宋体"/>
                <w:color w:val="auto"/>
                <w:sz w:val="21"/>
                <w:szCs w:val="21"/>
                <w:highlight w:val="none"/>
              </w:rPr>
              <w:t>.</w:t>
            </w:r>
            <w:r>
              <w:rPr>
                <w:rFonts w:hint="eastAsia" w:hAnsi="宋体"/>
                <w:color w:val="auto"/>
                <w:sz w:val="21"/>
                <w:szCs w:val="21"/>
                <w:highlight w:val="none"/>
              </w:rPr>
              <w:t>工程量包含设计、制作、安装，安装方式采用结构胶粘贴。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color w:val="auto"/>
                <w:highlight w:val="none"/>
              </w:rPr>
            </w:pPr>
            <w:r>
              <w:rPr>
                <w:color w:val="auto"/>
                <w:highlight w:val="none"/>
              </w:rPr>
              <w:drawing>
                <wp:inline distT="0" distB="0" distL="114300" distR="114300">
                  <wp:extent cx="923925" cy="1276350"/>
                  <wp:effectExtent l="0" t="0" r="9525" b="0"/>
                  <wp:docPr id="3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2"/>
                          <pic:cNvPicPr>
                            <a:picLocks noChangeAspect="1"/>
                          </pic:cNvPicPr>
                        </pic:nvPicPr>
                        <pic:blipFill>
                          <a:blip r:embed="rId17"/>
                          <a:stretch>
                            <a:fillRect/>
                          </a:stretch>
                        </pic:blipFill>
                        <pic:spPr>
                          <a:xfrm>
                            <a:off x="0" y="0"/>
                            <a:ext cx="923925" cy="1276350"/>
                          </a:xfrm>
                          <a:prstGeom prst="rect">
                            <a:avLst/>
                          </a:prstGeom>
                          <a:noFill/>
                          <a:ln>
                            <a:noFill/>
                          </a:ln>
                        </pic:spPr>
                      </pic:pic>
                    </a:graphicData>
                  </a:graphic>
                </wp:inline>
              </w:drawing>
            </w: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ascii="宋体" w:hAnsi="宋体"/>
                <w:color w:val="auto"/>
                <w:highlight w:val="none"/>
              </w:rPr>
            </w:pPr>
          </w:p>
        </w:tc>
      </w:tr>
      <w:tr>
        <w:tblPrEx>
          <w:tblCellMar>
            <w:top w:w="0" w:type="dxa"/>
            <w:left w:w="28" w:type="dxa"/>
            <w:bottom w:w="0" w:type="dxa"/>
            <w:right w:w="28" w:type="dxa"/>
          </w:tblCellMar>
        </w:tblPrEx>
        <w:trPr>
          <w:cantSplit/>
          <w:trHeight w:val="1248"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10</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标题安全活动展示</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6</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6</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6</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18</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个</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0.06*0.06m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val="en-US" w:eastAsia="zh-CN"/>
              </w:rPr>
              <w:t>“安全活动展示”</w:t>
            </w:r>
            <w:r>
              <w:rPr>
                <w:rFonts w:hint="eastAsia" w:ascii="宋体" w:hAnsi="宋体" w:cstheme="minorEastAsia"/>
                <w:color w:val="auto"/>
                <w:highlight w:val="none"/>
              </w:rPr>
              <w:t>中文字体：使用</w:t>
            </w:r>
            <w:r>
              <w:rPr>
                <w:rFonts w:ascii="宋体" w:hAnsi="宋体" w:cstheme="minorEastAsia"/>
                <w:color w:val="auto"/>
                <w:highlight w:val="none"/>
              </w:rPr>
              <w:t>1</w:t>
            </w:r>
            <w:r>
              <w:rPr>
                <w:rFonts w:hint="eastAsia" w:ascii="宋体" w:hAnsi="宋体" w:cstheme="minorEastAsia"/>
                <w:color w:val="auto"/>
                <w:highlight w:val="none"/>
                <w:lang w:val="en-US" w:eastAsia="zh-CN"/>
              </w:rPr>
              <w:t>.2</w:t>
            </w:r>
            <w:r>
              <w:rPr>
                <w:rFonts w:ascii="宋体" w:hAnsi="宋体" w:cstheme="minorEastAsia"/>
                <w:color w:val="auto"/>
                <w:highlight w:val="none"/>
              </w:rPr>
              <w:t>cm水晶字</w:t>
            </w:r>
            <w:r>
              <w:rPr>
                <w:rFonts w:hint="eastAsia" w:ascii="宋体" w:hAnsi="宋体" w:cstheme="minorEastAsia"/>
                <w:color w:val="auto"/>
                <w:highlight w:val="none"/>
                <w:lang w:val="en-US" w:eastAsia="zh-CN"/>
              </w:rPr>
              <w:t>+0.3cm亚克力色板。</w:t>
            </w:r>
          </w:p>
          <w:p>
            <w:pPr>
              <w:spacing w:before="0" w:after="0" w:afterAutospacing="0" w:line="240" w:lineRule="auto"/>
              <w:ind w:left="0" w:right="0" w:firstLine="0"/>
              <w:jc w:val="left"/>
              <w:rPr>
                <w:rFonts w:hint="eastAsia" w:hAnsi="宋体"/>
                <w:color w:val="auto"/>
                <w:sz w:val="21"/>
                <w:szCs w:val="21"/>
                <w:highlight w:val="none"/>
                <w:lang w:val="en-US" w:eastAsia="zh-CN"/>
              </w:rPr>
            </w:pPr>
            <w:r>
              <w:rPr>
                <w:rFonts w:hint="eastAsia" w:hAnsi="宋体"/>
                <w:color w:val="auto"/>
                <w:sz w:val="21"/>
                <w:szCs w:val="21"/>
                <w:highlight w:val="none"/>
                <w:lang w:val="en-US" w:eastAsia="zh-CN"/>
              </w:rPr>
              <w:t>2</w:t>
            </w:r>
            <w:r>
              <w:rPr>
                <w:rFonts w:hAnsi="宋体"/>
                <w:color w:val="auto"/>
                <w:sz w:val="21"/>
                <w:szCs w:val="21"/>
                <w:highlight w:val="none"/>
              </w:rPr>
              <w:t>.</w:t>
            </w:r>
            <w:r>
              <w:rPr>
                <w:rFonts w:hint="eastAsia" w:hAnsi="宋体"/>
                <w:color w:val="auto"/>
                <w:sz w:val="21"/>
                <w:szCs w:val="21"/>
                <w:highlight w:val="none"/>
              </w:rPr>
              <w:t>工程量包含设计、制作、安装，安装方式采用结构胶粘贴。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color w:val="auto"/>
                <w:highlight w:val="none"/>
              </w:rPr>
            </w:pPr>
            <w:r>
              <w:rPr>
                <w:color w:val="auto"/>
                <w:highlight w:val="none"/>
              </w:rPr>
              <w:drawing>
                <wp:inline distT="0" distB="0" distL="114300" distR="114300">
                  <wp:extent cx="2314575" cy="533400"/>
                  <wp:effectExtent l="0" t="0" r="9525" b="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pic:cNvPicPr>
                            <a:picLocks noChangeAspect="1"/>
                          </pic:cNvPicPr>
                        </pic:nvPicPr>
                        <pic:blipFill>
                          <a:blip r:embed="rId18"/>
                          <a:stretch>
                            <a:fillRect/>
                          </a:stretch>
                        </pic:blipFill>
                        <pic:spPr>
                          <a:xfrm>
                            <a:off x="0" y="0"/>
                            <a:ext cx="2314575" cy="533400"/>
                          </a:xfrm>
                          <a:prstGeom prst="rect">
                            <a:avLst/>
                          </a:prstGeom>
                          <a:noFill/>
                          <a:ln>
                            <a:noFill/>
                          </a:ln>
                        </pic:spPr>
                      </pic:pic>
                    </a:graphicData>
                  </a:graphic>
                </wp:inline>
              </w:drawing>
            </w: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ascii="宋体" w:hAnsi="宋体"/>
                <w:color w:val="auto"/>
                <w:highlight w:val="none"/>
              </w:rPr>
            </w:pPr>
          </w:p>
        </w:tc>
      </w:tr>
      <w:tr>
        <w:tblPrEx>
          <w:tblCellMar>
            <w:top w:w="0" w:type="dxa"/>
            <w:left w:w="28" w:type="dxa"/>
            <w:bottom w:w="0" w:type="dxa"/>
            <w:right w:w="28" w:type="dxa"/>
          </w:tblCellMar>
        </w:tblPrEx>
        <w:trPr>
          <w:cantSplit/>
          <w:trHeight w:val="1248"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11</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标题安全事故案例警示</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8</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24</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个</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0.06*0.06m</w:t>
            </w:r>
          </w:p>
        </w:tc>
        <w:tc>
          <w:tcPr>
            <w:tcW w:w="1511" w:type="pct"/>
            <w:tcBorders>
              <w:top w:val="nil"/>
              <w:left w:val="nil"/>
              <w:bottom w:val="single" w:color="auto" w:sz="4" w:space="0"/>
              <w:right w:val="single" w:color="auto" w:sz="4" w:space="0"/>
            </w:tcBorders>
            <w:shd w:val="clear" w:color="000000" w:fill="FFFFFF"/>
            <w:vAlign w:val="center"/>
          </w:tcPr>
          <w:p>
            <w:pPr>
              <w:numPr>
                <w:ilvl w:val="0"/>
                <w:numId w:val="0"/>
              </w:numPr>
              <w:spacing w:before="0" w:after="0" w:afterAutospacing="0" w:line="240" w:lineRule="auto"/>
              <w:ind w:leftChars="0" w:right="0" w:rightChars="0"/>
              <w:jc w:val="left"/>
              <w:rPr>
                <w:rFonts w:hint="eastAsia" w:ascii="宋体" w:hAnsi="宋体" w:cstheme="minorEastAsia"/>
                <w:color w:val="auto"/>
                <w:highlight w:val="none"/>
                <w:lang w:val="en-US" w:eastAsia="zh-CN"/>
              </w:rPr>
            </w:pPr>
            <w:r>
              <w:rPr>
                <w:rFonts w:hint="eastAsia" w:hAnsi="宋体"/>
                <w:color w:val="auto"/>
                <w:sz w:val="21"/>
                <w:szCs w:val="21"/>
                <w:highlight w:val="none"/>
                <w:lang w:val="en-US" w:eastAsia="zh-CN"/>
              </w:rPr>
              <w:t>1.“安全事故案例展示”中文字体：</w:t>
            </w:r>
            <w:r>
              <w:rPr>
                <w:rFonts w:hint="eastAsia" w:ascii="宋体" w:hAnsi="宋体" w:cstheme="minorEastAsia"/>
                <w:color w:val="auto"/>
                <w:highlight w:val="none"/>
              </w:rPr>
              <w:t>使用</w:t>
            </w:r>
            <w:r>
              <w:rPr>
                <w:rFonts w:ascii="宋体" w:hAnsi="宋体" w:cstheme="minorEastAsia"/>
                <w:color w:val="auto"/>
                <w:highlight w:val="none"/>
              </w:rPr>
              <w:t>1</w:t>
            </w:r>
            <w:r>
              <w:rPr>
                <w:rFonts w:hint="eastAsia" w:ascii="宋体" w:hAnsi="宋体" w:cstheme="minorEastAsia"/>
                <w:color w:val="auto"/>
                <w:highlight w:val="none"/>
                <w:lang w:val="en-US" w:eastAsia="zh-CN"/>
              </w:rPr>
              <w:t>.2</w:t>
            </w:r>
            <w:r>
              <w:rPr>
                <w:rFonts w:ascii="宋体" w:hAnsi="宋体" w:cstheme="minorEastAsia"/>
                <w:color w:val="auto"/>
                <w:highlight w:val="none"/>
              </w:rPr>
              <w:t>cm水晶字</w:t>
            </w:r>
            <w:r>
              <w:rPr>
                <w:rFonts w:hint="eastAsia" w:ascii="宋体" w:hAnsi="宋体" w:cstheme="minorEastAsia"/>
                <w:color w:val="auto"/>
                <w:highlight w:val="none"/>
                <w:lang w:val="en-US" w:eastAsia="zh-CN"/>
              </w:rPr>
              <w:t>+0.3cm亚克力色板。</w:t>
            </w:r>
          </w:p>
          <w:p>
            <w:pPr>
              <w:numPr>
                <w:ilvl w:val="0"/>
                <w:numId w:val="0"/>
              </w:numPr>
              <w:spacing w:before="0" w:after="0" w:afterAutospacing="0" w:line="240" w:lineRule="auto"/>
              <w:ind w:leftChars="0" w:right="0" w:rightChars="0"/>
              <w:jc w:val="left"/>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2.</w:t>
            </w:r>
            <w:r>
              <w:rPr>
                <w:rFonts w:hint="eastAsia" w:hAnsi="宋体"/>
                <w:color w:val="auto"/>
                <w:sz w:val="21"/>
                <w:szCs w:val="21"/>
                <w:highlight w:val="none"/>
              </w:rPr>
              <w:t>工程量包含设计、制作、安装，安装方式采用结构胶粘贴。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color w:val="auto"/>
                <w:highlight w:val="none"/>
              </w:rPr>
            </w:pPr>
            <w:r>
              <w:rPr>
                <w:color w:val="auto"/>
                <w:highlight w:val="none"/>
              </w:rPr>
              <w:drawing>
                <wp:inline distT="0" distB="0" distL="114300" distR="114300">
                  <wp:extent cx="2334260" cy="514350"/>
                  <wp:effectExtent l="0" t="0" r="8890" b="0"/>
                  <wp:docPr id="3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4"/>
                          <pic:cNvPicPr>
                            <a:picLocks noChangeAspect="1"/>
                          </pic:cNvPicPr>
                        </pic:nvPicPr>
                        <pic:blipFill>
                          <a:blip r:embed="rId19"/>
                          <a:stretch>
                            <a:fillRect/>
                          </a:stretch>
                        </pic:blipFill>
                        <pic:spPr>
                          <a:xfrm>
                            <a:off x="0" y="0"/>
                            <a:ext cx="2334260" cy="514350"/>
                          </a:xfrm>
                          <a:prstGeom prst="rect">
                            <a:avLst/>
                          </a:prstGeom>
                          <a:noFill/>
                          <a:ln>
                            <a:noFill/>
                          </a:ln>
                        </pic:spPr>
                      </pic:pic>
                    </a:graphicData>
                  </a:graphic>
                </wp:inline>
              </w:drawing>
            </w: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ascii="宋体" w:hAnsi="宋体"/>
                <w:color w:val="auto"/>
                <w:highlight w:val="none"/>
              </w:rPr>
            </w:pPr>
          </w:p>
        </w:tc>
      </w:tr>
      <w:tr>
        <w:tblPrEx>
          <w:tblCellMar>
            <w:top w:w="0" w:type="dxa"/>
            <w:left w:w="28" w:type="dxa"/>
            <w:bottom w:w="0" w:type="dxa"/>
            <w:right w:w="28" w:type="dxa"/>
          </w:tblCellMar>
        </w:tblPrEx>
        <w:trPr>
          <w:cantSplit/>
          <w:trHeight w:val="1248"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12</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安全活动展示内容</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3</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项</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0.57*0.56m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val="en-US" w:eastAsia="zh-CN"/>
              </w:rPr>
              <w:t>通号中心安全简介内容：使用1.5cm亚克力板+UV直喷</w:t>
            </w:r>
          </w:p>
          <w:p>
            <w:pPr>
              <w:spacing w:before="0" w:after="0" w:afterAutospacing="0" w:line="240" w:lineRule="auto"/>
              <w:ind w:left="0" w:right="0" w:firstLine="0"/>
              <w:jc w:val="left"/>
              <w:rPr>
                <w:rFonts w:hint="eastAsia" w:hAnsi="宋体"/>
                <w:color w:val="auto"/>
                <w:sz w:val="21"/>
                <w:szCs w:val="21"/>
                <w:highlight w:val="none"/>
                <w:lang w:val="en-US" w:eastAsia="zh-CN"/>
              </w:rPr>
            </w:pPr>
            <w:r>
              <w:rPr>
                <w:rFonts w:hint="eastAsia" w:ascii="宋体" w:hAnsi="宋体" w:cstheme="minorEastAsia"/>
                <w:color w:val="auto"/>
                <w:highlight w:val="none"/>
                <w:lang w:val="en-US" w:eastAsia="zh-CN"/>
              </w:rPr>
              <w:t>2</w:t>
            </w:r>
            <w:r>
              <w:rPr>
                <w:rFonts w:ascii="宋体" w:hAnsi="宋体" w:cstheme="minorEastAsia"/>
                <w:color w:val="auto"/>
                <w:highlight w:val="none"/>
              </w:rPr>
              <w:t>.</w:t>
            </w:r>
            <w:r>
              <w:rPr>
                <w:rFonts w:hint="eastAsia" w:ascii="宋体" w:hAnsi="宋体" w:cstheme="minorEastAsia"/>
                <w:color w:val="auto"/>
                <w:highlight w:val="none"/>
              </w:rPr>
              <w:t>工程量包含设计、制作、安装，安装方式采用结构</w:t>
            </w:r>
            <w:r>
              <w:rPr>
                <w:rFonts w:hint="eastAsia" w:ascii="宋体" w:hAnsi="宋体"/>
                <w:color w:val="auto"/>
                <w:highlight w:val="none"/>
              </w:rPr>
              <w:t>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color w:val="auto"/>
                <w:highlight w:val="none"/>
              </w:rPr>
            </w:pP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ascii="宋体" w:hAnsi="宋体"/>
                <w:color w:val="auto"/>
                <w:highlight w:val="none"/>
              </w:rPr>
            </w:pPr>
          </w:p>
        </w:tc>
      </w:tr>
      <w:tr>
        <w:tblPrEx>
          <w:tblCellMar>
            <w:top w:w="0" w:type="dxa"/>
            <w:left w:w="28" w:type="dxa"/>
            <w:bottom w:w="0" w:type="dxa"/>
            <w:right w:w="28" w:type="dxa"/>
          </w:tblCellMar>
        </w:tblPrEx>
        <w:trPr>
          <w:cantSplit/>
          <w:trHeight w:val="1248"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13</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安全事故案例警示</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3</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项</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0.55*0.6m</w:t>
            </w:r>
          </w:p>
        </w:tc>
        <w:tc>
          <w:tcPr>
            <w:tcW w:w="1511" w:type="pct"/>
            <w:tcBorders>
              <w:top w:val="nil"/>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left"/>
              <w:rPr>
                <w:rFonts w:hint="default" w:ascii="宋体" w:hAnsi="宋体" w:eastAsia="宋体" w:cstheme="minorEastAsia"/>
                <w:color w:val="auto"/>
                <w:highlight w:val="none"/>
                <w:lang w:val="en-US" w:eastAsia="zh-CN"/>
              </w:rPr>
            </w:pPr>
            <w:r>
              <w:rPr>
                <w:rFonts w:ascii="宋体" w:hAnsi="宋体" w:cstheme="minorEastAsia"/>
                <w:color w:val="auto"/>
                <w:highlight w:val="none"/>
              </w:rPr>
              <w:t>1.</w:t>
            </w:r>
            <w:r>
              <w:rPr>
                <w:rFonts w:hint="eastAsia" w:ascii="宋体" w:hAnsi="宋体" w:cstheme="minorEastAsia"/>
                <w:color w:val="auto"/>
                <w:highlight w:val="none"/>
                <w:lang w:val="en-US" w:eastAsia="zh-CN"/>
              </w:rPr>
              <w:t>通号中心安全简介内容：使用1.5cm亚克力板+UV直喷</w:t>
            </w:r>
          </w:p>
          <w:p>
            <w:pPr>
              <w:spacing w:before="0" w:after="0" w:afterAutospacing="0" w:line="240" w:lineRule="auto"/>
              <w:ind w:left="0" w:right="0" w:firstLine="0"/>
              <w:jc w:val="left"/>
              <w:rPr>
                <w:rFonts w:hint="eastAsia" w:hAnsi="宋体"/>
                <w:color w:val="auto"/>
                <w:sz w:val="21"/>
                <w:szCs w:val="21"/>
                <w:highlight w:val="none"/>
                <w:lang w:val="en-US" w:eastAsia="zh-CN"/>
              </w:rPr>
            </w:pPr>
            <w:r>
              <w:rPr>
                <w:rFonts w:hint="eastAsia" w:ascii="宋体" w:hAnsi="宋体" w:cstheme="minorEastAsia"/>
                <w:color w:val="auto"/>
                <w:highlight w:val="none"/>
                <w:lang w:val="en-US" w:eastAsia="zh-CN"/>
              </w:rPr>
              <w:t>2</w:t>
            </w:r>
            <w:r>
              <w:rPr>
                <w:rFonts w:ascii="宋体" w:hAnsi="宋体" w:cstheme="minorEastAsia"/>
                <w:color w:val="auto"/>
                <w:highlight w:val="none"/>
              </w:rPr>
              <w:t>.</w:t>
            </w:r>
            <w:r>
              <w:rPr>
                <w:rFonts w:hint="eastAsia" w:ascii="宋体" w:hAnsi="宋体" w:cstheme="minorEastAsia"/>
                <w:color w:val="auto"/>
                <w:highlight w:val="none"/>
              </w:rPr>
              <w:t>工程量包含设计、制作、安装，安装方式采用结构</w:t>
            </w:r>
            <w:r>
              <w:rPr>
                <w:rFonts w:hint="eastAsia" w:ascii="宋体" w:hAnsi="宋体"/>
                <w:color w:val="auto"/>
                <w:highlight w:val="none"/>
              </w:rPr>
              <w:t>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color w:val="auto"/>
                <w:highlight w:val="none"/>
              </w:rPr>
            </w:pP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ascii="宋体" w:hAnsi="宋体"/>
                <w:color w:val="auto"/>
                <w:highlight w:val="none"/>
              </w:rPr>
            </w:pPr>
          </w:p>
        </w:tc>
      </w:tr>
      <w:tr>
        <w:tblPrEx>
          <w:tblCellMar>
            <w:top w:w="0" w:type="dxa"/>
            <w:left w:w="28" w:type="dxa"/>
            <w:bottom w:w="0" w:type="dxa"/>
            <w:right w:w="28" w:type="dxa"/>
          </w:tblCellMar>
        </w:tblPrEx>
        <w:trPr>
          <w:cantSplit/>
          <w:trHeight w:val="1248"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14</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Logo</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3</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个</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0.25*0.25m</w:t>
            </w:r>
          </w:p>
        </w:tc>
        <w:tc>
          <w:tcPr>
            <w:tcW w:w="1511" w:type="pct"/>
            <w:tcBorders>
              <w:top w:val="nil"/>
              <w:left w:val="nil"/>
              <w:bottom w:val="single" w:color="auto" w:sz="4" w:space="0"/>
              <w:right w:val="single" w:color="auto" w:sz="4" w:space="0"/>
            </w:tcBorders>
            <w:shd w:val="clear" w:color="000000" w:fill="FFFFFF"/>
            <w:vAlign w:val="center"/>
          </w:tcPr>
          <w:p>
            <w:pPr>
              <w:numPr>
                <w:ilvl w:val="0"/>
                <w:numId w:val="0"/>
              </w:numPr>
              <w:spacing w:before="0" w:after="0" w:afterAutospacing="0" w:line="240" w:lineRule="auto"/>
              <w:ind w:leftChars="0" w:right="0" w:rightChars="0"/>
              <w:jc w:val="left"/>
              <w:rPr>
                <w:rFonts w:hint="eastAsia" w:ascii="宋体" w:hAnsi="宋体" w:cstheme="minorEastAsia"/>
                <w:color w:val="auto"/>
                <w:highlight w:val="none"/>
                <w:lang w:val="en-US" w:eastAsia="zh-CN"/>
              </w:rPr>
            </w:pPr>
            <w:r>
              <w:rPr>
                <w:rFonts w:hint="eastAsia" w:hAnsi="宋体"/>
                <w:color w:val="auto"/>
                <w:sz w:val="21"/>
                <w:szCs w:val="21"/>
                <w:highlight w:val="none"/>
                <w:lang w:val="en-US" w:eastAsia="zh-CN"/>
              </w:rPr>
              <w:t>1.logo图案：</w:t>
            </w:r>
            <w:r>
              <w:rPr>
                <w:rFonts w:hint="eastAsia" w:ascii="宋体" w:hAnsi="宋体" w:cstheme="minorEastAsia"/>
                <w:color w:val="auto"/>
                <w:highlight w:val="none"/>
              </w:rPr>
              <w:t>使用</w:t>
            </w:r>
            <w:r>
              <w:rPr>
                <w:rFonts w:ascii="宋体" w:hAnsi="宋体" w:cstheme="minorEastAsia"/>
                <w:color w:val="auto"/>
                <w:highlight w:val="none"/>
              </w:rPr>
              <w:t>1</w:t>
            </w:r>
            <w:r>
              <w:rPr>
                <w:rFonts w:hint="eastAsia" w:ascii="宋体" w:hAnsi="宋体" w:cstheme="minorEastAsia"/>
                <w:color w:val="auto"/>
                <w:highlight w:val="none"/>
                <w:lang w:val="en-US" w:eastAsia="zh-CN"/>
              </w:rPr>
              <w:t>.2</w:t>
            </w:r>
            <w:r>
              <w:rPr>
                <w:rFonts w:ascii="宋体" w:hAnsi="宋体" w:cstheme="minorEastAsia"/>
                <w:color w:val="auto"/>
                <w:highlight w:val="none"/>
              </w:rPr>
              <w:t>cm水晶字</w:t>
            </w:r>
            <w:r>
              <w:rPr>
                <w:rFonts w:hint="eastAsia" w:ascii="宋体" w:hAnsi="宋体" w:cstheme="minorEastAsia"/>
                <w:color w:val="auto"/>
                <w:highlight w:val="none"/>
                <w:lang w:val="en-US" w:eastAsia="zh-CN"/>
              </w:rPr>
              <w:t>+0.3cm亚克力色板。</w:t>
            </w:r>
          </w:p>
          <w:p>
            <w:pPr>
              <w:spacing w:before="0" w:after="0" w:afterAutospacing="0" w:line="240" w:lineRule="auto"/>
              <w:ind w:left="0" w:right="0" w:firstLine="0"/>
              <w:jc w:val="left"/>
              <w:rPr>
                <w:rFonts w:hint="eastAsia" w:hAnsi="宋体"/>
                <w:color w:val="auto"/>
                <w:sz w:val="21"/>
                <w:szCs w:val="21"/>
                <w:highlight w:val="none"/>
                <w:lang w:val="en-US" w:eastAsia="zh-CN"/>
              </w:rPr>
            </w:pPr>
            <w:r>
              <w:rPr>
                <w:rFonts w:hint="eastAsia" w:ascii="宋体" w:hAnsi="宋体" w:cstheme="minorEastAsia"/>
                <w:color w:val="auto"/>
                <w:highlight w:val="none"/>
                <w:lang w:val="en-US" w:eastAsia="zh-CN"/>
              </w:rPr>
              <w:t>2.</w:t>
            </w:r>
            <w:r>
              <w:rPr>
                <w:rFonts w:hint="eastAsia" w:hAnsi="宋体"/>
                <w:color w:val="auto"/>
                <w:sz w:val="21"/>
                <w:szCs w:val="21"/>
                <w:highlight w:val="none"/>
              </w:rPr>
              <w:t>工程量包含设计、制作、安装，安装方式采用结构胶粘贴。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eastAsia="宋体"/>
                <w:color w:val="auto"/>
                <w:highlight w:val="none"/>
                <w:lang w:eastAsia="zh-CN"/>
              </w:rPr>
            </w:pPr>
            <w:r>
              <w:rPr>
                <w:rFonts w:hint="eastAsia" w:eastAsia="宋体"/>
                <w:color w:val="auto"/>
                <w:highlight w:val="none"/>
                <w:lang w:eastAsia="zh-CN"/>
              </w:rPr>
              <w:drawing>
                <wp:inline distT="0" distB="0" distL="114300" distR="114300">
                  <wp:extent cx="1122045" cy="1143000"/>
                  <wp:effectExtent l="0" t="0" r="1905" b="0"/>
                  <wp:docPr id="16" name="图片 16" descr="lQDPDhte5-CNdVnNBADNA-2wKWzFCgOwUPICbCqz9QDmAA_1005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lQDPDhte5-CNdVnNBADNA-2wKWzFCgOwUPICbCqz9QDmAA_1005_1024"/>
                          <pic:cNvPicPr>
                            <a:picLocks noChangeAspect="1"/>
                          </pic:cNvPicPr>
                        </pic:nvPicPr>
                        <pic:blipFill>
                          <a:blip r:embed="rId20"/>
                          <a:stretch>
                            <a:fillRect/>
                          </a:stretch>
                        </pic:blipFill>
                        <pic:spPr>
                          <a:xfrm>
                            <a:off x="0" y="0"/>
                            <a:ext cx="1122045" cy="1143000"/>
                          </a:xfrm>
                          <a:prstGeom prst="rect">
                            <a:avLst/>
                          </a:prstGeom>
                        </pic:spPr>
                      </pic:pic>
                    </a:graphicData>
                  </a:graphic>
                </wp:inline>
              </w:drawing>
            </w: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ascii="宋体" w:hAnsi="宋体"/>
                <w:color w:val="auto"/>
                <w:highlight w:val="none"/>
              </w:rPr>
            </w:pPr>
          </w:p>
        </w:tc>
      </w:tr>
      <w:tr>
        <w:tblPrEx>
          <w:tblCellMar>
            <w:top w:w="0" w:type="dxa"/>
            <w:left w:w="28" w:type="dxa"/>
            <w:bottom w:w="0" w:type="dxa"/>
            <w:right w:w="28" w:type="dxa"/>
          </w:tblCellMar>
        </w:tblPrEx>
        <w:trPr>
          <w:cantSplit/>
          <w:trHeight w:val="1248" w:hRule="atLeast"/>
        </w:trPr>
        <w:tc>
          <w:tcPr>
            <w:tcW w:w="89"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15</w:t>
            </w:r>
          </w:p>
        </w:tc>
        <w:tc>
          <w:tcPr>
            <w:tcW w:w="160" w:type="pct"/>
            <w:gridSpan w:val="2"/>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边条</w:t>
            </w:r>
          </w:p>
        </w:tc>
        <w:tc>
          <w:tcPr>
            <w:tcW w:w="14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20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153"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1</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3</w:t>
            </w:r>
          </w:p>
        </w:tc>
        <w:tc>
          <w:tcPr>
            <w:tcW w:w="22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theme="minorEastAsia"/>
                <w:color w:val="auto"/>
                <w:highlight w:val="none"/>
                <w:lang w:val="en-US" w:eastAsia="zh-CN"/>
              </w:rPr>
            </w:pPr>
            <w:r>
              <w:rPr>
                <w:rFonts w:hint="eastAsia" w:ascii="宋体" w:hAnsi="宋体" w:cstheme="minorEastAsia"/>
                <w:color w:val="auto"/>
                <w:highlight w:val="none"/>
                <w:lang w:val="en-US" w:eastAsia="zh-CN"/>
              </w:rPr>
              <w:t>项</w:t>
            </w:r>
          </w:p>
        </w:tc>
        <w:tc>
          <w:tcPr>
            <w:tcW w:w="509"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cstheme="minorEastAsia"/>
                <w:color w:val="auto"/>
                <w:highlight w:val="none"/>
                <w:lang w:val="en-US" w:eastAsia="zh-CN"/>
              </w:rPr>
            </w:pPr>
            <w:r>
              <w:rPr>
                <w:rFonts w:hint="eastAsia" w:ascii="宋体" w:hAnsi="宋体" w:cstheme="minorEastAsia"/>
                <w:color w:val="auto"/>
                <w:highlight w:val="none"/>
                <w:lang w:val="en-US" w:eastAsia="zh-CN"/>
              </w:rPr>
              <w:t>5.60*0.2m</w:t>
            </w:r>
          </w:p>
        </w:tc>
        <w:tc>
          <w:tcPr>
            <w:tcW w:w="1511" w:type="pct"/>
            <w:tcBorders>
              <w:top w:val="nil"/>
              <w:left w:val="nil"/>
              <w:bottom w:val="single" w:color="auto" w:sz="4" w:space="0"/>
              <w:right w:val="single" w:color="auto" w:sz="4" w:space="0"/>
            </w:tcBorders>
            <w:shd w:val="clear" w:color="000000" w:fill="FFFFFF"/>
            <w:vAlign w:val="center"/>
          </w:tcPr>
          <w:p>
            <w:pPr>
              <w:numPr>
                <w:ilvl w:val="0"/>
                <w:numId w:val="0"/>
              </w:numPr>
              <w:spacing w:before="0" w:after="0" w:afterAutospacing="0" w:line="240" w:lineRule="auto"/>
              <w:ind w:leftChars="0" w:right="0" w:rightChars="0"/>
              <w:jc w:val="left"/>
              <w:rPr>
                <w:rFonts w:hint="eastAsia" w:ascii="宋体" w:hAnsi="宋体" w:cstheme="minorEastAsia"/>
                <w:color w:val="auto"/>
                <w:highlight w:val="none"/>
                <w:lang w:val="en-US" w:eastAsia="zh-CN"/>
              </w:rPr>
            </w:pPr>
            <w:r>
              <w:rPr>
                <w:rFonts w:hint="eastAsia" w:hAnsi="宋体"/>
                <w:color w:val="auto"/>
                <w:sz w:val="21"/>
                <w:szCs w:val="21"/>
                <w:highlight w:val="none"/>
                <w:lang w:val="en-US" w:eastAsia="zh-CN"/>
              </w:rPr>
              <w:t>1.边条样式：</w:t>
            </w:r>
            <w:r>
              <w:rPr>
                <w:rFonts w:hint="eastAsia" w:ascii="宋体" w:hAnsi="宋体" w:cstheme="minorEastAsia"/>
                <w:color w:val="auto"/>
                <w:highlight w:val="none"/>
              </w:rPr>
              <w:t>使用</w:t>
            </w:r>
            <w:r>
              <w:rPr>
                <w:rFonts w:ascii="宋体" w:hAnsi="宋体" w:cstheme="minorEastAsia"/>
                <w:color w:val="auto"/>
                <w:highlight w:val="none"/>
              </w:rPr>
              <w:t>1</w:t>
            </w:r>
            <w:r>
              <w:rPr>
                <w:rFonts w:hint="eastAsia" w:ascii="宋体" w:hAnsi="宋体" w:cstheme="minorEastAsia"/>
                <w:color w:val="auto"/>
                <w:highlight w:val="none"/>
                <w:lang w:val="en-US" w:eastAsia="zh-CN"/>
              </w:rPr>
              <w:t>.2</w:t>
            </w:r>
            <w:r>
              <w:rPr>
                <w:rFonts w:ascii="宋体" w:hAnsi="宋体" w:cstheme="minorEastAsia"/>
                <w:color w:val="auto"/>
                <w:highlight w:val="none"/>
              </w:rPr>
              <w:t>cm水晶字</w:t>
            </w:r>
            <w:r>
              <w:rPr>
                <w:rFonts w:hint="eastAsia" w:ascii="宋体" w:hAnsi="宋体" w:cstheme="minorEastAsia"/>
                <w:color w:val="auto"/>
                <w:highlight w:val="none"/>
                <w:lang w:val="en-US" w:eastAsia="zh-CN"/>
              </w:rPr>
              <w:t>+0.3cm亚克力色板。</w:t>
            </w:r>
          </w:p>
          <w:p>
            <w:pPr>
              <w:spacing w:before="0" w:after="0" w:afterAutospacing="0" w:line="240" w:lineRule="auto"/>
              <w:ind w:left="0" w:right="0" w:firstLine="0"/>
              <w:jc w:val="left"/>
              <w:rPr>
                <w:rFonts w:hint="eastAsia" w:hAnsi="宋体"/>
                <w:color w:val="auto"/>
                <w:sz w:val="21"/>
                <w:szCs w:val="21"/>
                <w:highlight w:val="none"/>
                <w:lang w:val="en-US" w:eastAsia="zh-CN"/>
              </w:rPr>
            </w:pPr>
            <w:r>
              <w:rPr>
                <w:rFonts w:hint="eastAsia" w:ascii="宋体" w:hAnsi="宋体" w:cstheme="minorEastAsia"/>
                <w:color w:val="auto"/>
                <w:highlight w:val="none"/>
                <w:lang w:val="en-US" w:eastAsia="zh-CN"/>
              </w:rPr>
              <w:t>2.</w:t>
            </w:r>
            <w:r>
              <w:rPr>
                <w:rFonts w:hint="eastAsia" w:hAnsi="宋体"/>
                <w:color w:val="auto"/>
                <w:sz w:val="21"/>
                <w:szCs w:val="21"/>
                <w:highlight w:val="none"/>
              </w:rPr>
              <w:t>工程量包含设计、制作、安装，安装方式采用结构胶粘贴。</w:t>
            </w:r>
          </w:p>
        </w:tc>
        <w:tc>
          <w:tcPr>
            <w:tcW w:w="1522"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color w:val="auto"/>
                <w:highlight w:val="none"/>
              </w:rPr>
            </w:pPr>
            <w:r>
              <w:rPr>
                <w:color w:val="auto"/>
                <w:highlight w:val="none"/>
              </w:rPr>
              <w:drawing>
                <wp:inline distT="0" distB="0" distL="114300" distR="114300">
                  <wp:extent cx="2543175" cy="533400"/>
                  <wp:effectExtent l="0" t="0" r="9525" b="0"/>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pic:cNvPicPr>
                            <a:picLocks noChangeAspect="1"/>
                          </pic:cNvPicPr>
                        </pic:nvPicPr>
                        <pic:blipFill>
                          <a:blip r:embed="rId21"/>
                          <a:stretch>
                            <a:fillRect/>
                          </a:stretch>
                        </pic:blipFill>
                        <pic:spPr>
                          <a:xfrm>
                            <a:off x="0" y="0"/>
                            <a:ext cx="2543175" cy="533400"/>
                          </a:xfrm>
                          <a:prstGeom prst="rect">
                            <a:avLst/>
                          </a:prstGeom>
                          <a:noFill/>
                          <a:ln>
                            <a:noFill/>
                          </a:ln>
                        </pic:spPr>
                      </pic:pic>
                    </a:graphicData>
                  </a:graphic>
                </wp:inline>
              </w:drawing>
            </w:r>
          </w:p>
        </w:tc>
        <w:tc>
          <w:tcPr>
            <w:tcW w:w="266" w:type="pct"/>
            <w:tcBorders>
              <w:top w:val="single" w:color="auto" w:sz="4" w:space="0"/>
              <w:left w:val="nil"/>
              <w:bottom w:val="single" w:color="auto" w:sz="4" w:space="0"/>
              <w:right w:val="single" w:color="auto" w:sz="4" w:space="0"/>
            </w:tcBorders>
            <w:shd w:val="clear" w:color="000000" w:fill="FFFFFF"/>
            <w:vAlign w:val="center"/>
          </w:tcPr>
          <w:p>
            <w:pPr>
              <w:spacing w:before="0" w:after="0" w:afterAutospacing="0" w:line="240" w:lineRule="auto"/>
              <w:ind w:left="0" w:right="0" w:firstLine="0"/>
              <w:jc w:val="center"/>
              <w:rPr>
                <w:rFonts w:hint="eastAsia" w:ascii="宋体" w:hAnsi="宋体"/>
                <w:color w:val="auto"/>
                <w:highlight w:val="none"/>
              </w:rPr>
            </w:pPr>
          </w:p>
        </w:tc>
      </w:tr>
      <w:tr>
        <w:tblPrEx>
          <w:tblCellMar>
            <w:top w:w="0" w:type="dxa"/>
            <w:left w:w="28" w:type="dxa"/>
            <w:bottom w:w="0" w:type="dxa"/>
            <w:right w:w="28" w:type="dxa"/>
          </w:tblCellMar>
        </w:tblPrEx>
        <w:trPr>
          <w:cantSplit/>
          <w:trHeight w:val="593" w:hRule="atLeast"/>
        </w:trPr>
        <w:tc>
          <w:tcPr>
            <w:tcW w:w="222" w:type="pct"/>
            <w:gridSpan w:val="2"/>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theme="minorEastAsia"/>
                <w:color w:val="auto"/>
                <w:highlight w:val="none"/>
              </w:rPr>
            </w:pPr>
          </w:p>
        </w:tc>
        <w:tc>
          <w:tcPr>
            <w:tcW w:w="4511" w:type="pct"/>
            <w:gridSpan w:val="9"/>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theme="minorEastAsia"/>
                <w:color w:val="auto"/>
                <w:highlight w:val="none"/>
              </w:rPr>
            </w:pPr>
            <w:r>
              <w:rPr>
                <w:rFonts w:hint="eastAsia" w:ascii="宋体" w:hAnsi="宋体"/>
                <w:color w:val="auto"/>
                <w:highlight w:val="none"/>
              </w:rPr>
              <w:t>备</w:t>
            </w:r>
            <w:r>
              <w:rPr>
                <w:rFonts w:hint="eastAsia" w:ascii="宋体" w:hAnsi="宋体" w:cstheme="minorEastAsia"/>
                <w:color w:val="auto"/>
                <w:highlight w:val="none"/>
              </w:rPr>
              <w:t>注：</w:t>
            </w:r>
            <w:r>
              <w:rPr>
                <w:rFonts w:ascii="宋体" w:hAnsi="宋体" w:cstheme="minorEastAsia"/>
                <w:color w:val="auto"/>
                <w:highlight w:val="none"/>
              </w:rPr>
              <w:t>1.</w:t>
            </w:r>
            <w:r>
              <w:rPr>
                <w:rFonts w:hint="eastAsia" w:ascii="宋体" w:hAnsi="宋体" w:cstheme="minorEastAsia"/>
                <w:color w:val="auto"/>
                <w:highlight w:val="none"/>
              </w:rPr>
              <w:t>以上工程所需的结构胶、零配件等安装辅材均包含在工程量清单中。</w:t>
            </w:r>
          </w:p>
          <w:p>
            <w:pPr>
              <w:spacing w:before="0" w:after="0" w:afterAutospacing="0" w:line="240" w:lineRule="auto"/>
              <w:ind w:left="0" w:right="0" w:firstLine="0"/>
              <w:jc w:val="left"/>
              <w:rPr>
                <w:rFonts w:ascii="宋体" w:hAnsi="宋体"/>
                <w:color w:val="auto"/>
                <w:highlight w:val="none"/>
              </w:rPr>
            </w:pPr>
            <w:r>
              <w:rPr>
                <w:rFonts w:ascii="宋体" w:hAnsi="宋体" w:cstheme="minorEastAsia"/>
                <w:color w:val="auto"/>
                <w:highlight w:val="none"/>
              </w:rPr>
              <w:t>2.备注栏标有“按样品”的货物，</w:t>
            </w:r>
            <w:r>
              <w:rPr>
                <w:rFonts w:hint="eastAsia" w:ascii="宋体" w:hAnsi="宋体" w:cstheme="minorEastAsia"/>
                <w:color w:val="auto"/>
                <w:highlight w:val="none"/>
              </w:rPr>
              <w:t>中选供应商须按要求</w:t>
            </w:r>
            <w:r>
              <w:rPr>
                <w:rFonts w:hint="eastAsia" w:ascii="宋体" w:hAnsi="宋体"/>
                <w:color w:val="auto"/>
                <w:highlight w:val="none"/>
              </w:rPr>
              <w:t>提供设计图纸或样品，并按比选人确认后的设计图纸或样品供货。</w:t>
            </w:r>
          </w:p>
        </w:tc>
        <w:tc>
          <w:tcPr>
            <w:tcW w:w="266" w:type="pc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theme="minorEastAsia"/>
                <w:color w:val="auto"/>
                <w:highlight w:val="none"/>
              </w:rPr>
            </w:pPr>
          </w:p>
        </w:tc>
      </w:tr>
    </w:tbl>
    <w:p>
      <w:pPr>
        <w:ind w:left="0" w:leftChars="0" w:firstLine="0" w:firstLineChars="0"/>
        <w:rPr>
          <w:color w:val="auto"/>
          <w:highlight w:val="none"/>
        </w:rPr>
        <w:sectPr>
          <w:pgSz w:w="16838" w:h="11905" w:orient="landscape"/>
          <w:pgMar w:top="1418" w:right="1418" w:bottom="1418" w:left="1304" w:header="454" w:footer="567" w:gutter="0"/>
          <w:pgNumType w:fmt="decimal"/>
          <w:cols w:space="720" w:num="1"/>
          <w:docGrid w:linePitch="312" w:charSpace="0"/>
        </w:sectPr>
      </w:pPr>
      <w:r>
        <w:rPr>
          <w:color w:val="auto"/>
          <w:highlight w:val="none"/>
        </w:rPr>
        <w:br w:type="page"/>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3.3.2工程内容</w:t>
      </w:r>
    </w:p>
    <w:p>
      <w:pPr>
        <w:pStyle w:val="36"/>
        <w:spacing w:before="0" w:after="0" w:afterAutospacing="0"/>
        <w:ind w:left="0" w:right="0" w:firstLine="420" w:firstLineChars="200"/>
        <w:rPr>
          <w:rFonts w:ascii="仿宋" w:hAnsi="仿宋" w:eastAsia="仿宋"/>
          <w:color w:val="auto"/>
          <w:sz w:val="24"/>
          <w:highlight w:val="none"/>
        </w:rPr>
      </w:pPr>
      <w:r>
        <w:rPr>
          <w:rFonts w:hint="eastAsia" w:ascii="宋体" w:hAnsi="宋体" w:cs="宋体"/>
          <w:color w:val="auto"/>
          <w:highlight w:val="none"/>
        </w:rPr>
        <w:t xml:space="preserve">3.3.2.1 </w:t>
      </w:r>
      <w:r>
        <w:rPr>
          <w:rFonts w:hint="eastAsia" w:ascii="宋体" w:hAnsi="宋体" w:cs="宋体"/>
          <w:color w:val="auto"/>
          <w:highlight w:val="none"/>
          <w:lang w:eastAsia="zh-CN"/>
        </w:rPr>
        <w:t>通号中心安全文化基地建设</w:t>
      </w:r>
      <w:r>
        <w:rPr>
          <w:rFonts w:hint="eastAsia" w:ascii="宋体" w:hAnsi="宋体" w:cs="宋体"/>
          <w:color w:val="auto"/>
          <w:highlight w:val="none"/>
          <w:lang w:val="en-US" w:eastAsia="zh-CN"/>
        </w:rPr>
        <w:t>分别</w:t>
      </w:r>
      <w:r>
        <w:rPr>
          <w:rFonts w:hint="eastAsia" w:ascii="宋体" w:hAnsi="宋体" w:cs="宋体"/>
          <w:color w:val="auto"/>
          <w:highlight w:val="none"/>
        </w:rPr>
        <w:t>位于</w:t>
      </w:r>
      <w:r>
        <w:rPr>
          <w:rFonts w:cs="宋体" w:asciiTheme="minorEastAsia" w:hAnsiTheme="minorEastAsia" w:eastAsiaTheme="minorEastAsia"/>
          <w:color w:val="auto"/>
          <w:highlight w:val="none"/>
        </w:rPr>
        <w:t>屯里车辆段</w:t>
      </w:r>
      <w:r>
        <w:rPr>
          <w:rFonts w:hint="eastAsia" w:cs="宋体" w:asciiTheme="minorEastAsia" w:hAnsiTheme="minorEastAsia" w:eastAsiaTheme="minorEastAsia"/>
          <w:color w:val="auto"/>
          <w:highlight w:val="none"/>
        </w:rPr>
        <w:t>维修楼</w:t>
      </w:r>
      <w:r>
        <w:rPr>
          <w:rFonts w:hint="eastAsia" w:cs="宋体" w:asciiTheme="minorEastAsia" w:hAnsiTheme="minorEastAsia" w:eastAsiaTheme="minorEastAsia"/>
          <w:color w:val="auto"/>
          <w:highlight w:val="none"/>
          <w:lang w:val="en-US" w:eastAsia="zh-CN"/>
        </w:rPr>
        <w:t>3</w:t>
      </w:r>
      <w:r>
        <w:rPr>
          <w:rFonts w:cs="宋体" w:asciiTheme="minorEastAsia" w:hAnsiTheme="minorEastAsia" w:eastAsiaTheme="minorEastAsia"/>
          <w:color w:val="auto"/>
          <w:highlight w:val="none"/>
        </w:rPr>
        <w:t>楼</w:t>
      </w:r>
      <w:r>
        <w:rPr>
          <w:rFonts w:hint="eastAsia" w:cs="宋体"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highlight w:val="none"/>
          <w:lang w:val="en-US" w:eastAsia="zh-CN"/>
        </w:rPr>
        <w:t>安吉车辆段综合楼4楼、新村停车场综合楼4楼</w:t>
      </w:r>
      <w:r>
        <w:rPr>
          <w:rFonts w:hint="eastAsia" w:ascii="宋体" w:hAnsi="宋体" w:cs="宋体"/>
          <w:color w:val="auto"/>
          <w:highlight w:val="none"/>
        </w:rPr>
        <w:t>，分别设置</w:t>
      </w:r>
      <w:r>
        <w:rPr>
          <w:rFonts w:hint="eastAsia" w:ascii="宋体" w:hAnsi="宋体" w:cs="宋体"/>
          <w:color w:val="auto"/>
          <w:highlight w:val="none"/>
          <w:lang w:val="en-US" w:eastAsia="zh-CN"/>
        </w:rPr>
        <w:t>展示墙一面</w:t>
      </w:r>
      <w:r>
        <w:rPr>
          <w:rFonts w:hint="eastAsia" w:ascii="宋体" w:hAnsi="宋体" w:cs="宋体"/>
          <w:color w:val="auto"/>
          <w:highlight w:val="none"/>
        </w:rPr>
        <w:t>，如图3.3.2.1所示。</w:t>
      </w:r>
    </w:p>
    <w:p>
      <w:pPr>
        <w:pStyle w:val="36"/>
        <w:keepNext/>
        <w:spacing w:before="0" w:after="0" w:afterAutospacing="0"/>
        <w:ind w:left="0" w:right="0"/>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drawing>
          <wp:inline distT="0" distB="0" distL="114300" distR="114300">
            <wp:extent cx="5667375" cy="1718310"/>
            <wp:effectExtent l="0" t="0" r="9525" b="15240"/>
            <wp:docPr id="35" name="图片 35" descr="mmexport1617951825300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mmexport1617951825300V1"/>
                    <pic:cNvPicPr>
                      <a:picLocks noChangeAspect="1"/>
                    </pic:cNvPicPr>
                  </pic:nvPicPr>
                  <pic:blipFill>
                    <a:blip r:embed="rId22"/>
                    <a:stretch>
                      <a:fillRect/>
                    </a:stretch>
                  </pic:blipFill>
                  <pic:spPr>
                    <a:xfrm>
                      <a:off x="0" y="0"/>
                      <a:ext cx="5667375" cy="1718310"/>
                    </a:xfrm>
                    <a:prstGeom prst="rect">
                      <a:avLst/>
                    </a:prstGeom>
                  </pic:spPr>
                </pic:pic>
              </a:graphicData>
            </a:graphic>
          </wp:inline>
        </w:drawing>
      </w:r>
    </w:p>
    <w:p>
      <w:pPr>
        <w:pStyle w:val="6"/>
        <w:spacing w:after="0" w:line="360" w:lineRule="auto"/>
        <w:ind w:firstLine="200"/>
        <w:jc w:val="center"/>
        <w:rPr>
          <w:rFonts w:ascii="宋体" w:hAnsi="宋体" w:eastAsia="宋体" w:cs="宋体"/>
          <w:color w:val="auto"/>
          <w:szCs w:val="21"/>
          <w:highlight w:val="none"/>
        </w:rPr>
      </w:pPr>
      <w:r>
        <w:rPr>
          <w:rFonts w:hint="eastAsia" w:ascii="宋体" w:hAnsi="宋体" w:eastAsia="宋体" w:cs="宋体"/>
          <w:b w:val="0"/>
          <w:bCs w:val="0"/>
          <w:color w:val="auto"/>
          <w:sz w:val="21"/>
          <w:szCs w:val="21"/>
          <w:highlight w:val="none"/>
        </w:rPr>
        <w:t xml:space="preserve">图 3.3.2.1 </w:t>
      </w:r>
      <w:r>
        <w:rPr>
          <w:rFonts w:hint="eastAsia" w:ascii="宋体" w:hAnsi="宋体" w:eastAsia="宋体" w:cs="宋体"/>
          <w:b w:val="0"/>
          <w:bCs w:val="0"/>
          <w:color w:val="auto"/>
          <w:sz w:val="21"/>
          <w:szCs w:val="21"/>
          <w:highlight w:val="none"/>
          <w:lang w:val="en-US" w:eastAsia="zh-CN"/>
        </w:rPr>
        <w:t>安全可视化阵地</w:t>
      </w:r>
      <w:r>
        <w:rPr>
          <w:rFonts w:hint="eastAsia" w:ascii="宋体" w:hAnsi="宋体" w:eastAsia="宋体" w:cs="宋体"/>
          <w:b w:val="0"/>
          <w:bCs w:val="0"/>
          <w:color w:val="auto"/>
          <w:sz w:val="21"/>
          <w:szCs w:val="21"/>
          <w:highlight w:val="none"/>
        </w:rPr>
        <w:t>平面图</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400" w:name="_Toc17945"/>
      <w:bookmarkStart w:id="401" w:name="_Toc3712"/>
      <w:r>
        <w:rPr>
          <w:rFonts w:cs="宋体" w:asciiTheme="minorEastAsia" w:hAnsiTheme="minorEastAsia" w:eastAsiaTheme="minorEastAsia"/>
          <w:b/>
          <w:color w:val="auto"/>
          <w:highlight w:val="none"/>
        </w:rPr>
        <w:t>4项目管</w:t>
      </w:r>
      <w:r>
        <w:rPr>
          <w:rFonts w:hint="eastAsia" w:cs="宋体" w:asciiTheme="minorEastAsia" w:hAnsiTheme="minorEastAsia" w:eastAsiaTheme="minorEastAsia"/>
          <w:b/>
          <w:color w:val="auto"/>
          <w:highlight w:val="none"/>
        </w:rPr>
        <w:t>理</w:t>
      </w:r>
      <w:bookmarkEnd w:id="400"/>
      <w:bookmarkEnd w:id="401"/>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4.1</w:t>
      </w:r>
      <w:r>
        <w:rPr>
          <w:rFonts w:hint="eastAsia" w:ascii="宋体" w:hAnsi="宋体" w:cs="宋体"/>
          <w:b/>
          <w:bCs/>
          <w:color w:val="auto"/>
          <w:highlight w:val="none"/>
        </w:rPr>
        <w:t>比选申请方人员要求</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4.1.1</w:t>
      </w:r>
      <w:r>
        <w:rPr>
          <w:rFonts w:hint="eastAsia" w:ascii="宋体" w:hAnsi="宋体" w:cs="宋体"/>
          <w:b/>
          <w:bCs/>
          <w:color w:val="auto"/>
          <w:highlight w:val="none"/>
        </w:rPr>
        <w:t>比选申请方须配置的人员要求</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4.1.1.1为保证本项目安全、顺利、高效、可靠地实施，比选申请方需针对本项目设立固定安装、施工人员。</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4.1.1.2安装施工作业过程中，各项工作安排合理，对于每项作业比选申请方必须指定相应的施工负责人。</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4.1.1.3比选申请方须如实地将参与本项目的所有人员的名单、工作资历、相关证件及身份证明等信息报送比选方审查备案。</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4.1.1.4特种设备及特种作业人员（如涉及动火作业、电工作业、登高作业等），必须持有政府相关部门颁发的特种作业操作证方可上岗作业，并按照相关要求佩戴配套的防护劳保用品进行作业，严禁无证或有证不按照要求佩戴防护、劳保用品人员上岗作业。</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4.1.1.5比选申请方所有人员必须身体健康。</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4.1.1.6比选申请方从事本项目的工作人员，必须提供与比选申请方的劳动关系证明，并持有相关专业上岗证（或资格证书）</w:t>
      </w:r>
      <w:r>
        <w:rPr>
          <w:rFonts w:hint="eastAsia" w:ascii="宋体" w:hAnsi="宋体" w:cs="宋体"/>
          <w:color w:val="auto"/>
          <w:highlight w:val="none"/>
        </w:rPr>
        <w:t>。</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4.1.1.7比选方可根据现场工作需求，有权要求比选申请方更换不符合要求的人员。</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4.1.1.8比选申请方人员食宿及生产交通工具需自行解决。</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w:t>
      </w:r>
      <w:r>
        <w:rPr>
          <w:rFonts w:ascii="宋体" w:hAnsi="宋体" w:cs="宋体"/>
          <w:color w:val="auto"/>
          <w:highlight w:val="none"/>
        </w:rPr>
        <w:t>1</w:t>
      </w:r>
      <w:r>
        <w:rPr>
          <w:rFonts w:hint="eastAsia" w:ascii="宋体" w:hAnsi="宋体" w:cs="宋体"/>
          <w:color w:val="auto"/>
          <w:highlight w:val="none"/>
        </w:rPr>
        <w:t>.</w:t>
      </w:r>
      <w:r>
        <w:rPr>
          <w:rFonts w:ascii="宋体" w:hAnsi="宋体" w:cs="宋体"/>
          <w:color w:val="auto"/>
          <w:highlight w:val="none"/>
        </w:rPr>
        <w:t>9</w:t>
      </w:r>
      <w:r>
        <w:rPr>
          <w:rFonts w:hint="eastAsia" w:ascii="宋体" w:hAnsi="宋体" w:cs="宋体"/>
          <w:color w:val="auto"/>
          <w:highlight w:val="none"/>
        </w:rPr>
        <w:t>比选申请方须重视对安装施工人员的安全教育工作，提高安装施工人员的安全责任意识。</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4.1.2</w:t>
      </w:r>
      <w:r>
        <w:rPr>
          <w:rFonts w:hint="eastAsia" w:ascii="宋体" w:hAnsi="宋体" w:cs="宋体"/>
          <w:b/>
          <w:bCs/>
          <w:color w:val="auto"/>
          <w:highlight w:val="none"/>
        </w:rPr>
        <w:t>劳动纪律</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w:t>
      </w:r>
      <w:r>
        <w:rPr>
          <w:rFonts w:ascii="宋体" w:hAnsi="宋体" w:cs="宋体"/>
          <w:color w:val="auto"/>
          <w:highlight w:val="none"/>
        </w:rPr>
        <w:t>2</w:t>
      </w:r>
      <w:r>
        <w:rPr>
          <w:rFonts w:hint="eastAsia" w:ascii="宋体" w:hAnsi="宋体" w:cs="宋体"/>
          <w:color w:val="auto"/>
          <w:highlight w:val="none"/>
        </w:rPr>
        <w:t>.1比选申请方安装施工人员不得出现迟到、早退、旷工、脱岗等。</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w:t>
      </w:r>
      <w:r>
        <w:rPr>
          <w:rFonts w:ascii="宋体" w:hAnsi="宋体" w:cs="宋体"/>
          <w:color w:val="auto"/>
          <w:highlight w:val="none"/>
        </w:rPr>
        <w:t>2</w:t>
      </w:r>
      <w:r>
        <w:rPr>
          <w:rFonts w:hint="eastAsia" w:ascii="宋体" w:hAnsi="宋体" w:cs="宋体"/>
          <w:color w:val="auto"/>
          <w:highlight w:val="none"/>
        </w:rPr>
        <w:t>.2比选申请方安装施工人员须服从比选方人员的指挥，严禁在施工场地睡觉、嬉戏、赤脚、穿拖鞋、着装不整，不听劝告者不得进入施工现场。</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w:t>
      </w:r>
      <w:r>
        <w:rPr>
          <w:rFonts w:ascii="宋体" w:hAnsi="宋体" w:cs="宋体"/>
          <w:color w:val="auto"/>
          <w:highlight w:val="none"/>
        </w:rPr>
        <w:t>2</w:t>
      </w: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比选申请方安装施工人员严禁在作业场所和场段管辖区域内禁烟区吸烟，班前6小时禁止饮酒。</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w:t>
      </w:r>
      <w:r>
        <w:rPr>
          <w:rFonts w:ascii="宋体" w:hAnsi="宋体" w:cs="宋体"/>
          <w:color w:val="auto"/>
          <w:highlight w:val="none"/>
        </w:rPr>
        <w:t>2</w:t>
      </w: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未经比选方允许不得私自外传相关资料、信息。</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w:t>
      </w:r>
      <w:r>
        <w:rPr>
          <w:rFonts w:ascii="宋体" w:hAnsi="宋体" w:cs="宋体"/>
          <w:color w:val="auto"/>
          <w:highlight w:val="none"/>
        </w:rPr>
        <w:t>2</w:t>
      </w: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比选申请方须加强驻地管理及人员管理，避免发生赌博、酗酒、斗殴等恶性事件，杜绝发生违纪、纠纷、民事、治安、刑事等事件，若发生上述事件，由比选申请方承担由此带来的全部后果。</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4.1.</w:t>
      </w:r>
      <w:r>
        <w:rPr>
          <w:rFonts w:ascii="宋体" w:hAnsi="宋体" w:cs="宋体"/>
          <w:color w:val="auto"/>
          <w:highlight w:val="none"/>
        </w:rPr>
        <w:t>2</w:t>
      </w: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比选申请方应按照比选方要求组织项目全员签订保密协议，报比选方备案。</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4.2项目质量管理</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4.2.1安装、施工工作要求</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4.2.1.1比选申请人必须自行配备满足本项目要求的材料、工机具设备、交通工具等，其费用含在相关报价中。</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4.2.1.2比选申请人在比选申请报价和安装施工方案设计时应充分考虑技术条件的要求，对本项目的比选申请报价应被认为己充分理解本项目的技术条件。</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4.2.1.3比选申请人应负责办理开展工作所需的证件、批件和其它必要的申请批准手续，比选人在必要时予以配合。</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4.2.1.4比选申请人如对比选文件或合同文件有不同意见应在申请比选时及合同签订前提出，否则比选人视同认可。</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4.3项目安全管理</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4.3.1严格遵守执行国家、地方、行业的相关法律、法规、规范、规程、标准及比选方规章制度等各项管理制度和规定。遵守比选方安全管理相关规章制度，并按安全管理架构要求组建安全管理体系。</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4.3.2比选申请方与比选方签订安全协议。</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4.3.3 在正常作业过程中凡比选申请方人员出现伤亡情况及因此导致的所有损失均由比选申请方自行负责。由于事故造成比选方或第三方人身伤亡或财产损失，可能引发争议，由比选申请方承担责任。产生诉讼的，比选申请方应独立应诉，承担一切诉讼后果。</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4.3.4 比选申请方对合同范围内的安装、施工工作有失误或渎职而引发的事故/事件，由比选申请方负全部责任，承担因此给比选方造成的直接和间接经济损失。</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4.3.5所有作业的安装施工人员应遵守比选方的企业标准《运营公司施工管理规定》等相关施工管理及安全管理规定要求，严格执行请销点制度，全员持证上岗，按照施工规范、方案和各项安全操作规程进行作业。</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4.3.6比选申请方所有安装施工人员和管理人员要熟悉掌握消防设施的性能和使用方法，非火灾情况不得触碰消防器材，除动火作业外施工现场严禁烟火。</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4.3.7比选方为比选申请方提供的相关规章和制度文本资料，比选申请方不得外泄。比选申请方造成资料外泄的应承担全部责任。</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4.4文明施工管理</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4.4.1安装施工过程中，严格按照“规范化管理、标准化作业”规定要求，实施文明检测管理。</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4.4.2作业过程中，比选申请方应合理地保持作业现场,严禁出现不必要的障碍，处置好作业设备及多余材料，保持现场整洁和道路通畅。</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4.4.3比选申请方应做好作业区域内的设备设施成品保护，严禁随意破坏、操作、占用。如与其他作业发生冲突，应事先通知比选方，在得到比选方同意后方可按要求执行，发现未经请示同意擅自行事，将视其具体情况予以处罚。</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4.4.4安装施工现场讲文明，讲礼貌，遇事商量解决，严禁打架斗殴。</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4.4.5比选申请方在进行安装施工时，应充分考虑安装施工产生的影响，尽可能的减小对场段内生产的影响。</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4.5知识产权</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4.5.1因比选申请方为实施本合同而向比选方提供的任何产品、资料、物件及服务引起的知识产权纠纷，由比选申请方承担由此引起的一切法律和经济上的责任。</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4.5.2比选申请方保证依据本合同所提供的</w:t>
      </w:r>
      <w:r>
        <w:rPr>
          <w:rFonts w:hint="eastAsia" w:ascii="宋体" w:hAnsi="宋体" w:cs="宋体"/>
          <w:color w:val="auto"/>
          <w:highlight w:val="none"/>
        </w:rPr>
        <w:t>图像、字体等</w:t>
      </w:r>
      <w:r>
        <w:rPr>
          <w:rFonts w:ascii="宋体" w:hAnsi="宋体" w:cs="宋体"/>
          <w:color w:val="auto"/>
          <w:highlight w:val="none"/>
        </w:rPr>
        <w:t>任何产品、资料、物件及服务均不构成对第三方合法权益的侵犯，包括但不限于知识产权。即比选方在中国使用比选申请方提供的产品、产品的任何一部分，资料或服务时，免受第三方提出的侵犯其专利权、商标权、工业设计</w:t>
      </w:r>
      <w:r>
        <w:rPr>
          <w:rFonts w:hint="eastAsia" w:ascii="宋体" w:hAnsi="宋体" w:cs="宋体"/>
          <w:color w:val="auto"/>
          <w:highlight w:val="none"/>
        </w:rPr>
        <w:t>权和其他知识产权的起诉。</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4.5.3比选申请方为实施本合同及其缺陷修补，需使用第三人专利，专有技术、技术秘密、商业秘密、著作权、商标权等知识产权的，在签订合同时，应向比选方说明知识产权的权利人，名称等权利状况，相应知识产权使用费由比选申请方负责支付。</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4.5.4在比选申请方履行合同过程中，需增加使用第三人专利、专有技术、技术秘密、商业秘密、著作权、商标权等知识产权的，比选申请方应取得比选方同意，所使用的知识产权应支付的费用由比选申请方承担。</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4.5.5因比选申请方提供的任何产品、资料、物件及服务引起的知识产权纠纷，由比选申请方负责与第三人交涉、参加诉讼、进行辩护，并承担由此引起的一切法律和经济上的责任。上述纠纷包括但不限于因比选申请方拥有或者有权许可的知识产权存在瑕疵导致产品瑕疵引起的索赔、诉讼或损失，因上述知识产权未在中国申请知识产权保护或海关备案而引起的侵权纠纷。</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4.5.6如比选申请方拒绝或怠于履行上述义务的，比选方有权解除合同。比选方被第三方起诉或以其它方式追究责任，比选申请方应赔偿因比选方被第三方索赔所引起的一切损失，包括但不限于比选方所支付的侵权损害赔偿费、律师费、诉讼费、仲裁费、办案差旅费等因应诉、沟通协调所发的一切费用。</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4.5.7对比选方提供的一切资料，以及项目执行生成的各种记录、会议纪要、现场影像资料等做好保密，未经比选方授权不得外传。</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4.5.8未经比选方允许不得在网络、论坛、博客、微博、微信等媒体传播有关的照片、视频等影像资料，所造成的损失由比选申请方承担。</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402" w:name="_Toc29553"/>
      <w:bookmarkStart w:id="403" w:name="_Toc25905"/>
      <w:r>
        <w:rPr>
          <w:rFonts w:cs="宋体" w:asciiTheme="minorEastAsia" w:hAnsiTheme="minorEastAsia" w:eastAsiaTheme="minorEastAsia"/>
          <w:b/>
          <w:color w:val="auto"/>
          <w:highlight w:val="none"/>
        </w:rPr>
        <w:t>5项目作业</w:t>
      </w:r>
      <w:bookmarkEnd w:id="402"/>
      <w:bookmarkEnd w:id="403"/>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5.1作业准备</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5.1.1</w:t>
      </w:r>
      <w:r>
        <w:rPr>
          <w:rFonts w:hint="eastAsia" w:ascii="宋体" w:hAnsi="宋体" w:cs="宋体"/>
          <w:color w:val="auto"/>
          <w:highlight w:val="none"/>
        </w:rPr>
        <w:t>基本要求</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5.1.1.1若比选申请方提供的设备及材料被认定不能满足要求，比选方将对所选用的产品进行调研复核，并保留更换供货品牌或产品的权利。</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5.1.1.2比选申请方所使用的专用类工器具、通用工具必须是合格品且具有使用说明书。</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5.1.1.3安装施工所用的电动工器具等设备须考虑与可供电源的匹配性，并不得对配电线路构成危害。</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5.1.1.4项目结束后，比选申请方须将比选方提供的设备、工器具如数归还，对有损坏的应照价赔偿。</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5.1.</w:t>
      </w:r>
      <w:r>
        <w:rPr>
          <w:rFonts w:ascii="宋体" w:hAnsi="宋体" w:cs="宋体"/>
          <w:color w:val="auto"/>
          <w:highlight w:val="none"/>
        </w:rPr>
        <w:t>2</w:t>
      </w:r>
      <w:r>
        <w:rPr>
          <w:rFonts w:hint="eastAsia" w:ascii="宋体" w:hAnsi="宋体" w:cs="宋体"/>
          <w:color w:val="auto"/>
          <w:highlight w:val="none"/>
        </w:rPr>
        <w:t>劳保用品配置要求</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比选申请方应为安装施工人员配置统一着装及劳保防护用品，劳保防护用品须满足国家、行业标准，劳保防护用品配置数量与使用期限按照比选方相关要求执行，劳保配置要求包括但不限于表5.1.2-1中的内容。</w:t>
      </w:r>
    </w:p>
    <w:p>
      <w:pPr>
        <w:autoSpaceDE w:val="0"/>
        <w:spacing w:before="100" w:beforeAutospacing="1"/>
        <w:ind w:left="0" w:right="0" w:firstLine="0"/>
        <w:jc w:val="center"/>
        <w:rPr>
          <w:rFonts w:ascii="宋体" w:hAnsi="宋体" w:cs="宋体"/>
          <w:b/>
          <w:color w:val="auto"/>
          <w:highlight w:val="none"/>
        </w:rPr>
      </w:pPr>
      <w:r>
        <w:rPr>
          <w:rFonts w:hint="eastAsia" w:ascii="宋体" w:hAnsi="宋体" w:cs="宋体"/>
          <w:b/>
          <w:color w:val="auto"/>
          <w:highlight w:val="none"/>
        </w:rPr>
        <w:t>表5.1.2-1 劳保防护用品配置清单</w:t>
      </w:r>
    </w:p>
    <w:tbl>
      <w:tblPr>
        <w:tblStyle w:val="28"/>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700"/>
        <w:gridCol w:w="762"/>
        <w:gridCol w:w="825"/>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b/>
                <w:color w:val="auto"/>
                <w:sz w:val="18"/>
                <w:szCs w:val="18"/>
                <w:highlight w:val="none"/>
              </w:rPr>
            </w:pPr>
            <w:r>
              <w:rPr>
                <w:rFonts w:hint="eastAsia" w:ascii="宋体" w:hAnsi="宋体" w:cs="宋体"/>
                <w:b/>
                <w:color w:val="auto"/>
                <w:sz w:val="18"/>
                <w:szCs w:val="18"/>
                <w:highlight w:val="none"/>
              </w:rPr>
              <w:t>序号</w:t>
            </w:r>
          </w:p>
        </w:tc>
        <w:tc>
          <w:tcPr>
            <w:tcW w:w="1700"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b/>
                <w:color w:val="auto"/>
                <w:sz w:val="18"/>
                <w:szCs w:val="18"/>
                <w:highlight w:val="none"/>
              </w:rPr>
            </w:pPr>
            <w:r>
              <w:rPr>
                <w:rFonts w:hint="eastAsia" w:ascii="宋体" w:hAnsi="宋体" w:cs="宋体"/>
                <w:b/>
                <w:color w:val="auto"/>
                <w:sz w:val="18"/>
                <w:szCs w:val="18"/>
                <w:highlight w:val="none"/>
              </w:rPr>
              <w:t>名称</w:t>
            </w:r>
          </w:p>
        </w:tc>
        <w:tc>
          <w:tcPr>
            <w:tcW w:w="762"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b/>
                <w:color w:val="auto"/>
                <w:sz w:val="18"/>
                <w:szCs w:val="18"/>
                <w:highlight w:val="none"/>
              </w:rPr>
            </w:pPr>
            <w:r>
              <w:rPr>
                <w:rFonts w:hint="eastAsia" w:ascii="宋体" w:hAnsi="宋体" w:cs="宋体"/>
                <w:b/>
                <w:color w:val="auto"/>
                <w:sz w:val="18"/>
                <w:szCs w:val="18"/>
                <w:highlight w:val="none"/>
              </w:rPr>
              <w:t>单位</w:t>
            </w:r>
          </w:p>
        </w:tc>
        <w:tc>
          <w:tcPr>
            <w:tcW w:w="825"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b/>
                <w:color w:val="auto"/>
                <w:sz w:val="18"/>
                <w:szCs w:val="18"/>
                <w:highlight w:val="none"/>
              </w:rPr>
            </w:pPr>
            <w:r>
              <w:rPr>
                <w:rFonts w:hint="eastAsia" w:ascii="宋体" w:hAnsi="宋体" w:cs="宋体"/>
                <w:b/>
                <w:color w:val="auto"/>
                <w:sz w:val="18"/>
                <w:szCs w:val="18"/>
                <w:highlight w:val="none"/>
              </w:rPr>
              <w:t>数量</w:t>
            </w:r>
          </w:p>
        </w:tc>
        <w:tc>
          <w:tcPr>
            <w:tcW w:w="4520"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b/>
                <w:color w:val="auto"/>
                <w:sz w:val="18"/>
                <w:szCs w:val="18"/>
                <w:highlight w:val="none"/>
              </w:rPr>
            </w:pPr>
            <w:r>
              <w:rPr>
                <w:rFonts w:hint="eastAsia" w:ascii="宋体" w:hAnsi="宋体" w:cs="宋体"/>
                <w:b/>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1700"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安全帽</w:t>
            </w:r>
          </w:p>
        </w:tc>
        <w:tc>
          <w:tcPr>
            <w:tcW w:w="762"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顶</w:t>
            </w:r>
          </w:p>
        </w:tc>
        <w:tc>
          <w:tcPr>
            <w:tcW w:w="825"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符合GB2811-2007《安全帽》标准和EN397标准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1700"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劳保鞋</w:t>
            </w:r>
          </w:p>
        </w:tc>
        <w:tc>
          <w:tcPr>
            <w:tcW w:w="762"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双</w:t>
            </w:r>
          </w:p>
        </w:tc>
        <w:tc>
          <w:tcPr>
            <w:tcW w:w="825"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1/人</w:t>
            </w:r>
          </w:p>
        </w:tc>
        <w:tc>
          <w:tcPr>
            <w:tcW w:w="4520"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符合GB21148-2007、GB12011-2009标准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1700"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棉手套</w:t>
            </w:r>
          </w:p>
        </w:tc>
        <w:tc>
          <w:tcPr>
            <w:tcW w:w="762"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双</w:t>
            </w:r>
          </w:p>
        </w:tc>
        <w:tc>
          <w:tcPr>
            <w:tcW w:w="825"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2/人</w:t>
            </w:r>
          </w:p>
        </w:tc>
        <w:tc>
          <w:tcPr>
            <w:tcW w:w="4520"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9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ascii="宋体" w:hAnsi="宋体" w:cs="宋体"/>
                <w:color w:val="auto"/>
                <w:sz w:val="18"/>
                <w:szCs w:val="18"/>
                <w:highlight w:val="none"/>
              </w:rPr>
              <w:t>4</w:t>
            </w:r>
          </w:p>
        </w:tc>
        <w:tc>
          <w:tcPr>
            <w:tcW w:w="1700"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安全带</w:t>
            </w:r>
          </w:p>
        </w:tc>
        <w:tc>
          <w:tcPr>
            <w:tcW w:w="762"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条</w:t>
            </w:r>
          </w:p>
        </w:tc>
        <w:tc>
          <w:tcPr>
            <w:tcW w:w="825"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1条</w:t>
            </w:r>
          </w:p>
        </w:tc>
        <w:tc>
          <w:tcPr>
            <w:tcW w:w="4520" w:type="dxa"/>
            <w:tcBorders>
              <w:top w:val="single" w:color="auto" w:sz="4" w:space="0"/>
              <w:left w:val="nil"/>
              <w:bottom w:val="single" w:color="auto" w:sz="4" w:space="0"/>
              <w:right w:val="single" w:color="auto" w:sz="4" w:space="0"/>
            </w:tcBorders>
            <w:shd w:val="clear" w:color="auto" w:fill="auto"/>
            <w:vAlign w:val="center"/>
          </w:tcPr>
          <w:p>
            <w:pPr>
              <w:autoSpaceDE w:val="0"/>
              <w:spacing w:before="0"/>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全身式安全带</w:t>
            </w:r>
          </w:p>
        </w:tc>
      </w:tr>
    </w:tbl>
    <w:p>
      <w:pPr>
        <w:spacing w:before="0" w:after="0" w:afterAutospacing="0"/>
        <w:ind w:left="0" w:right="0" w:firstLine="420" w:firstLineChars="200"/>
        <w:rPr>
          <w:rFonts w:ascii="宋体" w:hAnsi="宋体" w:cs="宋体"/>
          <w:color w:val="auto"/>
          <w:highlight w:val="none"/>
        </w:rPr>
      </w:pP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5.2作业计划</w:t>
      </w:r>
      <w:r>
        <w:rPr>
          <w:rFonts w:hint="eastAsia" w:ascii="宋体" w:hAnsi="宋体" w:cs="宋体"/>
          <w:b/>
          <w:bCs/>
          <w:color w:val="auto"/>
          <w:highlight w:val="none"/>
        </w:rPr>
        <w:t>申报</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比选申请方根据比选方提供的工程范围及工程量完成施工计划的编制，报比选方主管部门审核，由主管部门按照《运营公司施工管理规定》相关规定与流程报运营相关部门审批。</w:t>
      </w:r>
      <w:r>
        <w:rPr>
          <w:rFonts w:hint="eastAsia" w:ascii="宋体" w:hAnsi="宋体" w:cs="宋体"/>
          <w:color w:val="auto"/>
          <w:highlight w:val="none"/>
        </w:rPr>
        <w:t>由主管部门向运营调度中心申报施工作业计划，以便比选方掌握与监控作业。</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5.3作业计划实施</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w:t>
      </w:r>
      <w:r>
        <w:rPr>
          <w:rFonts w:ascii="宋体" w:hAnsi="宋体" w:cs="宋体"/>
          <w:color w:val="auto"/>
          <w:highlight w:val="none"/>
        </w:rPr>
        <w:t>3</w:t>
      </w:r>
      <w:r>
        <w:rPr>
          <w:rFonts w:hint="eastAsia" w:ascii="宋体" w:hAnsi="宋体" w:cs="宋体"/>
          <w:color w:val="auto"/>
          <w:highlight w:val="none"/>
        </w:rPr>
        <w:t>.1作业计划的实施</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5.3.1.1比选申请方根据比选方作业计划管理部门签发的施工作业令，组织</w:t>
      </w:r>
      <w:r>
        <w:rPr>
          <w:rFonts w:hint="eastAsia" w:ascii="宋体" w:hAnsi="宋体" w:cs="宋体"/>
          <w:color w:val="auto"/>
          <w:highlight w:val="none"/>
        </w:rPr>
        <w:t>安装</w:t>
      </w:r>
      <w:r>
        <w:rPr>
          <w:rFonts w:ascii="宋体" w:hAnsi="宋体" w:cs="宋体"/>
          <w:color w:val="auto"/>
          <w:highlight w:val="none"/>
        </w:rPr>
        <w:t>施工人员在比选方的配合下，按照相关规定实施作业。</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5.3.1.2对已经批准的</w:t>
      </w:r>
      <w:r>
        <w:rPr>
          <w:rFonts w:hint="eastAsia" w:ascii="宋体" w:hAnsi="宋体" w:cs="宋体"/>
          <w:color w:val="auto"/>
          <w:highlight w:val="none"/>
        </w:rPr>
        <w:t>安装</w:t>
      </w:r>
      <w:r>
        <w:rPr>
          <w:rFonts w:ascii="宋体" w:hAnsi="宋体" w:cs="宋体"/>
          <w:color w:val="auto"/>
          <w:highlight w:val="none"/>
        </w:rPr>
        <w:t>施工作业，比选申请方应按照作业要求安排相应人员及工器具，准时到场进行作业。</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w:t>
      </w:r>
      <w:r>
        <w:rPr>
          <w:rFonts w:ascii="宋体" w:hAnsi="宋体" w:cs="宋体"/>
          <w:color w:val="auto"/>
          <w:highlight w:val="none"/>
        </w:rPr>
        <w:t>3</w:t>
      </w:r>
      <w:r>
        <w:rPr>
          <w:rFonts w:hint="eastAsia" w:ascii="宋体" w:hAnsi="宋体" w:cs="宋体"/>
          <w:color w:val="auto"/>
          <w:highlight w:val="none"/>
        </w:rPr>
        <w:t>.2作业过程的控制</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为保证作业安全与质量，比选申请方应采取有效措施及预案确保自身作业安全与质量；比选方将以过程现场监控与事后监控两种形式对比选申请方的作业安全进行控制，但并不因此而免除比选申请方的安全与质量的职责。</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5.3.3作业结束后，由比选申请方自检</w:t>
      </w:r>
      <w:r>
        <w:rPr>
          <w:rFonts w:hint="eastAsia" w:ascii="宋体" w:hAnsi="宋体" w:cs="宋体"/>
          <w:color w:val="auto"/>
          <w:highlight w:val="none"/>
        </w:rPr>
        <w:t>安装</w:t>
      </w:r>
      <w:r>
        <w:rPr>
          <w:rFonts w:ascii="宋体" w:hAnsi="宋体" w:cs="宋体"/>
          <w:color w:val="auto"/>
          <w:highlight w:val="none"/>
        </w:rPr>
        <w:t>施工质量、填写及标记工程量、拍照、出清现场及销点等。</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5.5作业要求</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5.5.1比选申请方必须牢固树立“安全第一、预防为主”的思想，不断地加强员工的安全生产教育，将安全生产贯彻到日常的工作中。严格按照比选方《运营公司施工管理规定》等文件的要求进行安装施工作业，掌握、严守比选方制定的相关安全生产规章制度及员工安全守则等各项规章制度。</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 xml:space="preserve">5.5.2比选申请方针对该项目所投入的所有安装施工人员必须经过安全培训方可进场作业，严禁任何未参加安全培训的人员进场作业。 </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5.5.</w:t>
      </w:r>
      <w:r>
        <w:rPr>
          <w:rFonts w:ascii="宋体" w:hAnsi="宋体" w:cs="宋体"/>
          <w:color w:val="auto"/>
          <w:highlight w:val="none"/>
        </w:rPr>
        <w:t>3</w:t>
      </w:r>
      <w:r>
        <w:rPr>
          <w:rFonts w:hint="eastAsia" w:ascii="宋体" w:hAnsi="宋体" w:cs="宋体"/>
          <w:color w:val="auto"/>
          <w:highlight w:val="none"/>
        </w:rPr>
        <w:t>对于比选方规定必须申报施工计划的作业项目，比选申请方必须按照比选方相关进场作业的规定申报施工计划，经批准进行请点作业后，方可进场作业，在作业后必须办理相关销点手续并确认现场出清后方可撤离现场；对于比选方规定需要办理特种作业手续（如站/库内焊接、切割、登高作业等）方可进行的作业，比选申请方应该按照要求办理特种作业施工许可证，严禁违规操作；对于施工作业令要求其它部门配合方可进行的作业，比选申请方应严格按照施工作业令执行，在没有设施所属部门人员配合（或授权使用）的情况下，严禁动用其它部门所辖设施。</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5.5.</w:t>
      </w:r>
      <w:r>
        <w:rPr>
          <w:rFonts w:ascii="宋体" w:hAnsi="宋体" w:cs="宋体"/>
          <w:color w:val="auto"/>
          <w:highlight w:val="none"/>
        </w:rPr>
        <w:t>4</w:t>
      </w:r>
      <w:r>
        <w:rPr>
          <w:rFonts w:hint="eastAsia" w:ascii="宋体" w:hAnsi="宋体" w:cs="宋体"/>
          <w:color w:val="auto"/>
          <w:highlight w:val="none"/>
        </w:rPr>
        <w:t>特种作业人员（如金属焊接切割、低压电工、登高等作业），必须持有政府等相关部门颁发的特种作业操作证方可上岗作业，并按照相关要求佩戴配套的防护劳保用品进行作业。严禁无证或不按照要求佩戴证件、防护、劳保用品人员上岗作业。</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5.5.</w:t>
      </w:r>
      <w:r>
        <w:rPr>
          <w:rFonts w:ascii="宋体" w:hAnsi="宋体" w:cs="宋体"/>
          <w:color w:val="auto"/>
          <w:highlight w:val="none"/>
        </w:rPr>
        <w:t>5</w:t>
      </w:r>
      <w:r>
        <w:rPr>
          <w:rFonts w:hint="eastAsia" w:ascii="宋体" w:hAnsi="宋体" w:cs="宋体"/>
          <w:color w:val="auto"/>
          <w:highlight w:val="none"/>
        </w:rPr>
        <w:t>在作业中，比选申请方人员只负责施工区域内的工作，严禁超范围施工。未经允许严禁对施工区域内的设备设施进行操纵。</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5.5.</w:t>
      </w:r>
      <w:r>
        <w:rPr>
          <w:rFonts w:ascii="宋体" w:hAnsi="宋体" w:cs="宋体"/>
          <w:color w:val="auto"/>
          <w:highlight w:val="none"/>
        </w:rPr>
        <w:t>6</w:t>
      </w:r>
      <w:r>
        <w:rPr>
          <w:rFonts w:hint="eastAsia" w:ascii="宋体" w:hAnsi="宋体" w:cs="宋体"/>
          <w:color w:val="auto"/>
          <w:highlight w:val="none"/>
        </w:rPr>
        <w:t>比选申请方在安装施工过程中所发生的事故，比选申请方应本着“诚实、合作、及时”的思想及时通知比选方，配合比选方做好事故的调查和分析工作，不得隐瞒或推卸责任。</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5.5.</w:t>
      </w:r>
      <w:r>
        <w:rPr>
          <w:rFonts w:ascii="宋体" w:hAnsi="宋体" w:cs="宋体"/>
          <w:color w:val="auto"/>
          <w:highlight w:val="none"/>
        </w:rPr>
        <w:t>7</w:t>
      </w:r>
      <w:r>
        <w:rPr>
          <w:rFonts w:hint="eastAsia" w:ascii="宋体" w:hAnsi="宋体" w:cs="宋体"/>
          <w:color w:val="auto"/>
          <w:highlight w:val="none"/>
        </w:rPr>
        <w:t>安装施工过程中涉及其他专业重要设备设施的，由设备设施所属专业提供配合并负责恢复，配合过程中因比选申请方所导致的直接及间接经济损失由比选申请方承担。</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5.6</w:t>
      </w:r>
      <w:r>
        <w:rPr>
          <w:rFonts w:hint="eastAsia" w:ascii="宋体" w:hAnsi="宋体" w:cs="宋体"/>
          <w:b/>
          <w:bCs/>
          <w:color w:val="auto"/>
          <w:highlight w:val="none"/>
        </w:rPr>
        <w:t>作业场地及条件</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5.6.1作业场地</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屯里车辆段维修楼2楼。</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5.6.2作业时间</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5.6.2.1在通号中心允许的时间内进行作业（具体作业时间以批复的施工作业令为准）。</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5.6.2.3上述作业时间均包括施工前准备、请销点、工器具搬运、进出场以及作业出清时间。</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5.6.3限制条件</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5.6.3.1比选申请方须自行考虑工器具的运输问题。</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5.6.3.2安装施工作业需要按照比选方施工管理相关规定，提前申报作业计划，办理请销点手续。</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5.6.4比选方提供的条件</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5.6.4.1按已有的水电接口免费提供作业用电、用水。</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5.6.4.2协调比选方内部各部门之间的工作。</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5.6.4.</w:t>
      </w:r>
      <w:r>
        <w:rPr>
          <w:rFonts w:ascii="宋体" w:hAnsi="宋体" w:cs="宋体"/>
          <w:color w:val="auto"/>
          <w:highlight w:val="none"/>
        </w:rPr>
        <w:t>3</w:t>
      </w:r>
      <w:r>
        <w:rPr>
          <w:rFonts w:hint="eastAsia" w:ascii="宋体" w:hAnsi="宋体" w:cs="宋体"/>
          <w:color w:val="auto"/>
          <w:highlight w:val="none"/>
        </w:rPr>
        <w:t>办理有关施工作业的审批手续。</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5.6.4.</w:t>
      </w:r>
      <w:r>
        <w:rPr>
          <w:rFonts w:ascii="宋体" w:hAnsi="宋体" w:cs="宋体"/>
          <w:color w:val="auto"/>
          <w:highlight w:val="none"/>
        </w:rPr>
        <w:t>4</w:t>
      </w:r>
      <w:r>
        <w:rPr>
          <w:rFonts w:hint="eastAsia" w:ascii="宋体" w:hAnsi="宋体" w:cs="宋体"/>
          <w:color w:val="auto"/>
          <w:highlight w:val="none"/>
        </w:rPr>
        <w:t>提供项目执行必须的技术资料和规章制度。</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404" w:name="_Toc2756"/>
      <w:bookmarkStart w:id="405" w:name="_Toc32558"/>
      <w:r>
        <w:rPr>
          <w:rFonts w:cs="宋体" w:asciiTheme="minorEastAsia" w:hAnsiTheme="minorEastAsia" w:eastAsiaTheme="minorEastAsia"/>
          <w:b/>
          <w:color w:val="auto"/>
          <w:highlight w:val="none"/>
        </w:rPr>
        <w:t>6考核条款</w:t>
      </w:r>
      <w:bookmarkEnd w:id="404"/>
      <w:bookmarkEnd w:id="405"/>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6.1.1比选申请方人员在禁止抽烟区域内抽烟，工作期间喝酒或与其他部门/单位发生争执或打架斗殴等不文明现象的，课以违约金200元/次，造成不良影响的加倍处罚。</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6.1.2比选申请方不服从比选方现场管理，课以违约金200元/次，此外造成比选方的损失，比选方有权向比选申请方索赔。</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6.2.3未经许可携带危化品进入作业现场的；作业结束后危化品处置不当，课以违约金500元/件。</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6.2.4未经比选方同意，比选申请方带与工作无关人员进入场段区域的，课以违约金1000元/次，因此造成其他经济损失由比选申请方负责。</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6.2.5比选申请方逾期完成安装施工的，且未经比选方同意延期，每逾期一天，比选申请方向比选方支付合同价款的千分之五的违约金，逾期一个月的，比选方有权解除合同。</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6.2.6</w:t>
      </w:r>
      <w:r>
        <w:rPr>
          <w:rFonts w:ascii="宋体" w:hAnsi="宋体" w:cs="宋体"/>
          <w:color w:val="auto"/>
          <w:highlight w:val="none"/>
        </w:rPr>
        <w:t xml:space="preserve">合同双方任何一方违反了履约规定，履约方提出索赔，则违约方应对由于其违约引起的或与之有关的事宜负责，并向履约方赔偿所有损失。 </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6.2.7比选申请</w:t>
      </w:r>
      <w:r>
        <w:rPr>
          <w:rFonts w:ascii="宋体" w:hAnsi="宋体" w:cs="宋体"/>
          <w:color w:val="auto"/>
          <w:highlight w:val="none"/>
        </w:rPr>
        <w:t>方因故意或重大过失，提供错误或不合格信息而导致</w:t>
      </w:r>
      <w:r>
        <w:rPr>
          <w:rFonts w:hint="eastAsia" w:ascii="宋体" w:hAnsi="宋体" w:cs="宋体"/>
          <w:color w:val="auto"/>
          <w:highlight w:val="none"/>
        </w:rPr>
        <w:t>比选</w:t>
      </w:r>
      <w:r>
        <w:rPr>
          <w:rFonts w:ascii="宋体" w:hAnsi="宋体" w:cs="宋体"/>
          <w:color w:val="auto"/>
          <w:highlight w:val="none"/>
        </w:rPr>
        <w:t>方损失的，</w:t>
      </w:r>
      <w:r>
        <w:rPr>
          <w:rFonts w:hint="eastAsia" w:ascii="宋体" w:hAnsi="宋体" w:cs="宋体"/>
          <w:color w:val="auto"/>
          <w:highlight w:val="none"/>
        </w:rPr>
        <w:t>比选申请</w:t>
      </w:r>
      <w:r>
        <w:rPr>
          <w:rFonts w:ascii="宋体" w:hAnsi="宋体" w:cs="宋体"/>
          <w:color w:val="auto"/>
          <w:highlight w:val="none"/>
        </w:rPr>
        <w:t>方有责任采取补救措施，并按实际情况赔偿</w:t>
      </w:r>
      <w:r>
        <w:rPr>
          <w:rFonts w:hint="eastAsia" w:ascii="宋体" w:hAnsi="宋体" w:cs="宋体"/>
          <w:color w:val="auto"/>
          <w:highlight w:val="none"/>
        </w:rPr>
        <w:t>比选</w:t>
      </w:r>
      <w:r>
        <w:rPr>
          <w:rFonts w:ascii="宋体" w:hAnsi="宋体" w:cs="宋体"/>
          <w:color w:val="auto"/>
          <w:highlight w:val="none"/>
        </w:rPr>
        <w:t>方因此而造成的直接损失。</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6.2.8比选申请</w:t>
      </w:r>
      <w:r>
        <w:rPr>
          <w:rFonts w:ascii="宋体" w:hAnsi="宋体" w:cs="宋体"/>
          <w:color w:val="auto"/>
          <w:highlight w:val="none"/>
        </w:rPr>
        <w:t>方应当保证其交付给</w:t>
      </w:r>
      <w:r>
        <w:rPr>
          <w:rFonts w:hint="eastAsia" w:ascii="宋体" w:hAnsi="宋体" w:cs="宋体"/>
          <w:color w:val="auto"/>
          <w:highlight w:val="none"/>
        </w:rPr>
        <w:t>比选</w:t>
      </w:r>
      <w:r>
        <w:rPr>
          <w:rFonts w:ascii="宋体" w:hAnsi="宋体" w:cs="宋体"/>
          <w:color w:val="auto"/>
          <w:highlight w:val="none"/>
        </w:rPr>
        <w:t>方的项目成果不侵犯任何第三方的合法权益。否则，由此发生的损失和法律责任由</w:t>
      </w:r>
      <w:r>
        <w:rPr>
          <w:rFonts w:hint="eastAsia" w:ascii="宋体" w:hAnsi="宋体" w:cs="宋体"/>
          <w:color w:val="auto"/>
          <w:highlight w:val="none"/>
        </w:rPr>
        <w:t>比选申请</w:t>
      </w:r>
      <w:r>
        <w:rPr>
          <w:rFonts w:ascii="宋体" w:hAnsi="宋体" w:cs="宋体"/>
          <w:color w:val="auto"/>
          <w:highlight w:val="none"/>
        </w:rPr>
        <w:t>方承担。</w:t>
      </w:r>
    </w:p>
    <w:p>
      <w:pPr>
        <w:spacing w:before="0" w:after="0" w:afterAutospacing="0"/>
        <w:ind w:left="0" w:right="0" w:firstLine="420" w:firstLineChars="200"/>
        <w:rPr>
          <w:rFonts w:hAnsi="宋体"/>
          <w:color w:val="auto"/>
          <w:highlight w:val="none"/>
        </w:rPr>
      </w:pPr>
      <w:r>
        <w:rPr>
          <w:rFonts w:ascii="宋体" w:hAnsi="宋体" w:cs="宋体"/>
          <w:color w:val="auto"/>
          <w:highlight w:val="none"/>
        </w:rPr>
        <w:t>6.2.9</w:t>
      </w:r>
      <w:r>
        <w:rPr>
          <w:rFonts w:hint="eastAsia" w:ascii="宋体" w:hAnsi="宋体" w:cs="宋体"/>
          <w:color w:val="auto"/>
          <w:highlight w:val="none"/>
        </w:rPr>
        <w:t>上述违约情况下产生的扣款在结算金额中扣除，不再返还，合同违约处罚通知单详见附件1。</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406" w:name="_Toc20740"/>
      <w:bookmarkStart w:id="407" w:name="_Toc7384"/>
      <w:r>
        <w:rPr>
          <w:rFonts w:cs="宋体" w:asciiTheme="minorEastAsia" w:hAnsiTheme="minorEastAsia" w:eastAsiaTheme="minorEastAsia"/>
          <w:b/>
          <w:color w:val="auto"/>
          <w:highlight w:val="none"/>
        </w:rPr>
        <w:t>7</w:t>
      </w:r>
      <w:r>
        <w:rPr>
          <w:rFonts w:hint="eastAsia" w:cs="宋体" w:asciiTheme="minorEastAsia" w:hAnsiTheme="minorEastAsia" w:eastAsiaTheme="minorEastAsia"/>
          <w:b/>
          <w:color w:val="auto"/>
          <w:highlight w:val="none"/>
        </w:rPr>
        <w:t>验收要求</w:t>
      </w:r>
      <w:bookmarkEnd w:id="406"/>
      <w:bookmarkEnd w:id="407"/>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 xml:space="preserve">7.1 </w:t>
      </w:r>
      <w:r>
        <w:rPr>
          <w:rFonts w:hint="eastAsia" w:ascii="宋体" w:hAnsi="宋体" w:cs="宋体"/>
          <w:b/>
          <w:bCs/>
          <w:color w:val="auto"/>
          <w:highlight w:val="none"/>
        </w:rPr>
        <w:t>质量要求</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7.1.1防火要求</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1.根据建筑设计防火规范要求，在</w:t>
      </w:r>
      <w:r>
        <w:rPr>
          <w:rFonts w:hint="eastAsia" w:ascii="宋体" w:hAnsi="宋体" w:cs="宋体"/>
          <w:color w:val="auto"/>
          <w:highlight w:val="none"/>
        </w:rPr>
        <w:t>项目安装施工</w:t>
      </w:r>
      <w:r>
        <w:rPr>
          <w:rFonts w:ascii="宋体" w:hAnsi="宋体" w:cs="宋体"/>
          <w:color w:val="auto"/>
          <w:highlight w:val="none"/>
        </w:rPr>
        <w:t>中采用不燃性材料和难燃性材料。</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2.易燃物表面、装饰织物表面要进行阻燃处理，使其达到国家防火规范及当地政府颁布的防火规范要求。</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7.1.2设备安装</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安装</w:t>
      </w:r>
      <w:r>
        <w:rPr>
          <w:rFonts w:ascii="宋体" w:hAnsi="宋体" w:cs="宋体"/>
          <w:color w:val="auto"/>
          <w:highlight w:val="none"/>
        </w:rPr>
        <w:t>施工中作好与设备工种协调配合工作，</w:t>
      </w:r>
      <w:r>
        <w:rPr>
          <w:rFonts w:hint="eastAsia" w:ascii="宋体" w:hAnsi="宋体" w:cs="宋体"/>
          <w:color w:val="auto"/>
          <w:highlight w:val="none"/>
        </w:rPr>
        <w:t>既</w:t>
      </w:r>
      <w:r>
        <w:rPr>
          <w:rFonts w:ascii="宋体" w:hAnsi="宋体" w:cs="宋体"/>
          <w:color w:val="auto"/>
          <w:highlight w:val="none"/>
        </w:rPr>
        <w:t>保证</w:t>
      </w:r>
      <w:r>
        <w:rPr>
          <w:rFonts w:hint="eastAsia" w:ascii="宋体" w:hAnsi="宋体" w:cs="宋体"/>
          <w:color w:val="auto"/>
          <w:highlight w:val="none"/>
        </w:rPr>
        <w:t>施工</w:t>
      </w:r>
      <w:r>
        <w:rPr>
          <w:rFonts w:ascii="宋体" w:hAnsi="宋体" w:cs="宋体"/>
          <w:color w:val="auto"/>
          <w:highlight w:val="none"/>
        </w:rPr>
        <w:t>效果，</w:t>
      </w:r>
      <w:r>
        <w:rPr>
          <w:rFonts w:hint="eastAsia" w:ascii="宋体" w:hAnsi="宋体" w:cs="宋体"/>
          <w:color w:val="auto"/>
          <w:highlight w:val="none"/>
        </w:rPr>
        <w:t>又不影响</w:t>
      </w:r>
      <w:r>
        <w:rPr>
          <w:rFonts w:ascii="宋体" w:hAnsi="宋体" w:cs="宋体"/>
          <w:color w:val="auto"/>
          <w:highlight w:val="none"/>
        </w:rPr>
        <w:t>烟感报警系统、常规消防系统、自动喷淋系统</w:t>
      </w:r>
      <w:r>
        <w:rPr>
          <w:rFonts w:hint="eastAsia" w:ascii="宋体" w:hAnsi="宋体" w:cs="宋体"/>
          <w:color w:val="auto"/>
          <w:highlight w:val="none"/>
        </w:rPr>
        <w:t>、</w:t>
      </w:r>
      <w:r>
        <w:rPr>
          <w:rFonts w:ascii="宋体" w:hAnsi="宋体" w:cs="宋体"/>
          <w:color w:val="auto"/>
          <w:highlight w:val="none"/>
        </w:rPr>
        <w:t>空调风口</w:t>
      </w:r>
      <w:r>
        <w:rPr>
          <w:rFonts w:hint="eastAsia" w:ascii="宋体" w:hAnsi="宋体" w:cs="宋体"/>
          <w:color w:val="auto"/>
          <w:highlight w:val="none"/>
        </w:rPr>
        <w:t>的</w:t>
      </w:r>
      <w:r>
        <w:rPr>
          <w:rFonts w:ascii="宋体" w:hAnsi="宋体" w:cs="宋体"/>
          <w:color w:val="auto"/>
          <w:highlight w:val="none"/>
        </w:rPr>
        <w:t>位置</w:t>
      </w:r>
      <w:r>
        <w:rPr>
          <w:rFonts w:hint="eastAsia" w:ascii="宋体" w:hAnsi="宋体" w:cs="宋体"/>
          <w:color w:val="auto"/>
          <w:highlight w:val="none"/>
        </w:rPr>
        <w:t>和使用</w:t>
      </w:r>
      <w:r>
        <w:rPr>
          <w:rFonts w:ascii="宋体" w:hAnsi="宋体" w:cs="宋体"/>
          <w:color w:val="auto"/>
          <w:highlight w:val="none"/>
        </w:rPr>
        <w:t>。</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7.1.3墙面工程</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块材饰面：</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A.以饰面的基底，必须坚实干净，粘贴用料，干挂配件必须符合施工规范和设计要求。</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B.饰面板（砖）的品种、级别、规格、平整度、几何尺寸、光洁度、颜色和图案必须符合设计要求。</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C.面层与基层镶贴牢固，粘接强度必须符合国家现行有关标准规定，以水泥为主要粘接材料时严禁空鼓,不得有歪斜及缺棱掉角和裂缝等缺陷。</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7.1.4涂饰工程</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1.墙面基底：</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A.基底工程必须表面平整，立面垂直，接缝顺平，边角方正，尺寸精确。</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B.钢、木龙骨（搁棚立筋）线槽安装位置必须正确，连接牢固，安全可靠，不得弯曲、变形，木件无劈裂，符合安全使用要求。</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C.以涂料、裱糊为饰面的以抹灰面为基底的质量要求：抹灰面达到高级抹灰面标准。灰表面色泽一致，当使用遮盖力不强的面料时，灰面应为纯白色。</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 xml:space="preserve">D.以涂料、裱糊为饰面的，以胶合板和纸面石膏板为基底的应用耐水板面、表面干净、光滑，割面整齐，接缝严密，接缝的阳角处采用专用封边胶带，无挂胶，无外钉帽，与骨架紧贴牢固。裱糊、涂料工程要求基底含水率应符合下列规定：混凝土面、抹灰面不大于8% </w:t>
      </w:r>
      <w:r>
        <w:rPr>
          <w:rFonts w:hint="eastAsia" w:ascii="宋体" w:hAnsi="宋体" w:cs="宋体"/>
          <w:color w:val="auto"/>
          <w:highlight w:val="none"/>
        </w:rPr>
        <w:t>，木制板面不大于</w:t>
      </w:r>
      <w:r>
        <w:rPr>
          <w:rFonts w:ascii="宋体" w:hAnsi="宋体" w:cs="宋体"/>
          <w:color w:val="auto"/>
          <w:highlight w:val="none"/>
        </w:rPr>
        <w:t xml:space="preserve">8% </w:t>
      </w:r>
      <w:r>
        <w:rPr>
          <w:rFonts w:hint="eastAsia" w:ascii="宋体" w:hAnsi="宋体" w:cs="宋体"/>
          <w:color w:val="auto"/>
          <w:highlight w:val="none"/>
        </w:rPr>
        <w:t>。</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.裱糊饰面</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A.各类壁纸和辅助材料的品种、级别、性能、规格、化色必须符合设计要求，产品技术标准与现行验收</w:t>
      </w:r>
      <w:r>
        <w:rPr>
          <w:rFonts w:hint="eastAsia" w:ascii="宋体" w:hAnsi="宋体" w:cs="宋体"/>
          <w:color w:val="auto"/>
          <w:highlight w:val="none"/>
        </w:rPr>
        <w:t>规范的要求，并符合建筑室内装修设计防火规范有关规定。</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B.面层裱贴必须牢固，不得有空鼓、翘边，皱折。</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C.裱糊饰面表面质量，色泽一致，无斑污，正式无胶痕。</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D.各幅拼接应横平竖直，图案端正，拼缝图案化纹吻合，阳角处无接缝。距离1.5米正视不显拼接。边缘整齐，无毛边。</w:t>
      </w:r>
    </w:p>
    <w:p>
      <w:pPr>
        <w:spacing w:before="0" w:after="0" w:afterAutospacing="0"/>
        <w:ind w:left="0" w:right="0" w:firstLine="420" w:firstLineChars="200"/>
        <w:rPr>
          <w:rFonts w:ascii="宋体" w:hAnsi="宋体" w:cs="宋体"/>
          <w:color w:val="auto"/>
          <w:highlight w:val="none"/>
        </w:rPr>
      </w:pPr>
      <w:r>
        <w:rPr>
          <w:rFonts w:ascii="宋体" w:hAnsi="宋体" w:cs="宋体"/>
          <w:color w:val="auto"/>
          <w:highlight w:val="none"/>
        </w:rPr>
        <w:t>E.裱糊与挂镜线、贴面板、踢脚板、电器槽盒等交接处应交接严密，无漏贴、补贴，不覆盖需拆卸的活动件。</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7.1.5</w:t>
      </w:r>
      <w:r>
        <w:rPr>
          <w:rFonts w:hint="eastAsia" w:ascii="宋体" w:hAnsi="宋体" w:cs="宋体"/>
          <w:b/>
          <w:bCs/>
          <w:color w:val="auto"/>
          <w:highlight w:val="none"/>
        </w:rPr>
        <w:t>未尽事宜按照国家有关验收标准执行。</w:t>
      </w:r>
    </w:p>
    <w:p>
      <w:pPr>
        <w:spacing w:before="0" w:after="0" w:afterAutospacing="0"/>
        <w:ind w:left="0" w:right="0" w:firstLine="422" w:firstLineChars="200"/>
        <w:rPr>
          <w:rFonts w:ascii="宋体" w:hAnsi="宋体" w:cs="宋体"/>
          <w:b/>
          <w:bCs/>
          <w:color w:val="auto"/>
          <w:highlight w:val="none"/>
        </w:rPr>
      </w:pPr>
      <w:r>
        <w:rPr>
          <w:rFonts w:ascii="宋体" w:hAnsi="宋体" w:cs="宋体"/>
          <w:b/>
          <w:bCs/>
          <w:color w:val="auto"/>
          <w:highlight w:val="none"/>
        </w:rPr>
        <w:t xml:space="preserve">7.2 </w:t>
      </w:r>
      <w:r>
        <w:rPr>
          <w:rFonts w:hint="eastAsia" w:ascii="宋体" w:hAnsi="宋体" w:cs="宋体"/>
          <w:b/>
          <w:bCs/>
          <w:color w:val="auto"/>
          <w:highlight w:val="none"/>
        </w:rPr>
        <w:t>验收程序</w:t>
      </w:r>
    </w:p>
    <w:p>
      <w:pPr>
        <w:spacing w:before="0" w:after="0" w:afterAutospacing="0"/>
        <w:ind w:left="0" w:right="0" w:firstLine="420" w:firstLineChars="200"/>
        <w:rPr>
          <w:rFonts w:ascii="宋体" w:hAnsi="宋体" w:cs="宋体"/>
          <w:color w:val="auto"/>
          <w:highlight w:val="none"/>
        </w:rPr>
      </w:pPr>
      <w:r>
        <w:rPr>
          <w:rFonts w:hint="eastAsia" w:ascii="宋体" w:hAnsi="宋体" w:cs="宋体"/>
          <w:color w:val="auto"/>
          <w:highlight w:val="none"/>
        </w:rPr>
        <w:t>比选申请人向比选人主办部门申请组织验收，由比选人组织各部门（中心）对现场进行验收，并对现场存在问题逐一记录，比选申请人应在商定的期限内完成整改，并按整改合格之日为验收合格之日，由此发生的费用由比选申请人承担。</w:t>
      </w:r>
    </w:p>
    <w:p>
      <w:pPr>
        <w:spacing w:before="0" w:after="0" w:afterAutospacing="0" w:line="440" w:lineRule="exact"/>
        <w:ind w:left="0" w:right="0" w:firstLine="422" w:firstLineChars="200"/>
        <w:outlineLvl w:val="0"/>
        <w:rPr>
          <w:rFonts w:cs="宋体" w:asciiTheme="minorEastAsia" w:hAnsiTheme="minorEastAsia" w:eastAsiaTheme="minorEastAsia"/>
          <w:b/>
          <w:color w:val="auto"/>
          <w:highlight w:val="none"/>
        </w:rPr>
      </w:pPr>
      <w:bookmarkStart w:id="408" w:name="_Toc32140"/>
      <w:bookmarkStart w:id="409" w:name="_Toc19627"/>
      <w:r>
        <w:rPr>
          <w:rFonts w:cs="宋体" w:asciiTheme="minorEastAsia" w:hAnsiTheme="minorEastAsia" w:eastAsiaTheme="minorEastAsia"/>
          <w:b/>
          <w:color w:val="auto"/>
          <w:highlight w:val="none"/>
        </w:rPr>
        <w:t>8其他附件</w:t>
      </w:r>
      <w:bookmarkEnd w:id="408"/>
      <w:bookmarkEnd w:id="409"/>
    </w:p>
    <w:p>
      <w:pPr>
        <w:spacing w:before="0" w:after="0" w:afterAutospacing="0"/>
        <w:ind w:left="0" w:right="0" w:firstLine="420" w:firstLineChars="200"/>
        <w:rPr>
          <w:rFonts w:ascii="宋体" w:hAnsi="宋体" w:cs="宋体"/>
          <w:b/>
          <w:color w:val="auto"/>
          <w:sz w:val="24"/>
          <w:highlight w:val="none"/>
        </w:rPr>
      </w:pPr>
      <w:r>
        <w:rPr>
          <w:rFonts w:hint="eastAsia" w:ascii="宋体" w:hAnsi="宋体" w:cs="宋体"/>
          <w:color w:val="auto"/>
          <w:highlight w:val="none"/>
        </w:rPr>
        <w:t>附件</w:t>
      </w:r>
      <w:r>
        <w:rPr>
          <w:rFonts w:ascii="宋体" w:hAnsi="宋体" w:cs="宋体"/>
          <w:color w:val="auto"/>
          <w:highlight w:val="none"/>
        </w:rPr>
        <w:t>1：合同违约处罚通知单</w:t>
      </w:r>
    </w:p>
    <w:p>
      <w:pPr>
        <w:snapToGrid w:val="0"/>
        <w:spacing w:before="0" w:after="0" w:afterAutospacing="0"/>
        <w:ind w:left="0" w:right="0" w:firstLine="0"/>
        <w:jc w:val="left"/>
        <w:rPr>
          <w:rFonts w:ascii="宋体" w:hAnsi="宋体"/>
          <w:b/>
          <w:color w:val="auto"/>
          <w:highlight w:val="none"/>
        </w:rPr>
      </w:pPr>
      <w:r>
        <w:rPr>
          <w:rFonts w:ascii="宋体" w:hAnsi="宋体" w:cs="宋体"/>
          <w:color w:val="auto"/>
          <w:highlight w:val="none"/>
        </w:rPr>
        <w:br w:type="page"/>
      </w:r>
    </w:p>
    <w:p>
      <w:pPr>
        <w:spacing w:before="0" w:after="0" w:afterAutospacing="0" w:line="240" w:lineRule="auto"/>
        <w:ind w:left="0" w:right="0" w:firstLine="420" w:firstLineChars="200"/>
        <w:rPr>
          <w:rFonts w:ascii="宋体" w:hAnsi="宋体" w:cs="宋体"/>
          <w:color w:val="auto"/>
          <w:highlight w:val="none"/>
        </w:rPr>
      </w:pPr>
      <w:r>
        <w:rPr>
          <w:rFonts w:hint="eastAsia" w:ascii="宋体" w:hAnsi="宋体" w:cs="宋体"/>
          <w:color w:val="auto"/>
          <w:highlight w:val="none"/>
        </w:rPr>
        <w:t>附件1</w:t>
      </w:r>
      <w:r>
        <w:rPr>
          <w:rFonts w:ascii="宋体" w:hAnsi="宋体" w:cs="宋体"/>
          <w:color w:val="auto"/>
          <w:highlight w:val="none"/>
        </w:rPr>
        <w:t xml:space="preserve">  </w:t>
      </w:r>
    </w:p>
    <w:p>
      <w:pPr>
        <w:spacing w:line="240" w:lineRule="auto"/>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运营公司项目合同违约处理通知单</w:t>
      </w:r>
    </w:p>
    <w:p>
      <w:pPr>
        <w:spacing w:line="240" w:lineRule="auto"/>
        <w:ind w:right="0"/>
        <w:rPr>
          <w:rFonts w:ascii="宋体" w:hAnsi="宋体"/>
          <w:color w:val="auto"/>
          <w:highlight w:val="none"/>
        </w:rPr>
      </w:pPr>
      <w:r>
        <w:rPr>
          <w:rFonts w:hint="eastAsia" w:hAnsi="宋体" w:cs="宋体"/>
          <w:b/>
          <w:color w:val="auto"/>
          <w:sz w:val="32"/>
          <w:szCs w:val="32"/>
          <w:highlight w:val="none"/>
        </w:rPr>
        <w:t xml:space="preserve">                                </w:t>
      </w:r>
      <w:r>
        <w:rPr>
          <w:rFonts w:hint="eastAsia" w:hAnsi="宋体"/>
          <w:b/>
          <w:color w:val="auto"/>
          <w:highlight w:val="none"/>
        </w:rPr>
        <w:t>编号：</w:t>
      </w:r>
    </w:p>
    <w:tbl>
      <w:tblPr>
        <w:tblStyle w:val="28"/>
        <w:tblpPr w:leftFromText="180" w:rightFromText="180" w:vertAnchor="text" w:horzAnchor="page" w:tblpX="857" w:tblpY="86"/>
        <w:tblW w:w="9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515"/>
        <w:gridCol w:w="1669"/>
        <w:gridCol w:w="1219"/>
        <w:gridCol w:w="373"/>
        <w:gridCol w:w="1849"/>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16" w:type="dxa"/>
            <w:gridSpan w:val="2"/>
            <w:tcBorders>
              <w:top w:val="thinThickSmallGap" w:color="auto" w:sz="18" w:space="0"/>
              <w:left w:val="thinThickSmallGap" w:color="auto" w:sz="18"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sz w:val="24"/>
                <w:highlight w:val="none"/>
              </w:rPr>
            </w:pPr>
            <w:r>
              <w:rPr>
                <w:rFonts w:hint="eastAsia" w:ascii="宋体" w:hAnsi="宋体"/>
                <w:b/>
                <w:color w:val="auto"/>
                <w:highlight w:val="none"/>
              </w:rPr>
              <w:t>项目名称</w:t>
            </w:r>
          </w:p>
        </w:tc>
        <w:tc>
          <w:tcPr>
            <w:tcW w:w="3261" w:type="dxa"/>
            <w:gridSpan w:val="3"/>
            <w:tcBorders>
              <w:top w:val="thinThickSmallGap" w:color="auto" w:sz="18"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p>
        </w:tc>
        <w:tc>
          <w:tcPr>
            <w:tcW w:w="1849" w:type="dxa"/>
            <w:tcBorders>
              <w:top w:val="thinThickSmallGap" w:color="auto" w:sz="18"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sz w:val="24"/>
                <w:highlight w:val="none"/>
              </w:rPr>
            </w:pPr>
            <w:r>
              <w:rPr>
                <w:rFonts w:hint="eastAsia" w:ascii="宋体" w:hAnsi="宋体"/>
                <w:b/>
                <w:color w:val="auto"/>
                <w:highlight w:val="none"/>
              </w:rPr>
              <w:t>合同编号</w:t>
            </w:r>
          </w:p>
        </w:tc>
        <w:tc>
          <w:tcPr>
            <w:tcW w:w="2673" w:type="dxa"/>
            <w:tcBorders>
              <w:top w:val="thinThickSmallGap" w:color="auto" w:sz="18" w:space="0"/>
              <w:left w:val="single" w:color="auto" w:sz="4" w:space="0"/>
              <w:bottom w:val="single" w:color="auto" w:sz="4" w:space="0"/>
              <w:right w:val="thinThickSmallGap" w:color="auto" w:sz="18" w:space="0"/>
            </w:tcBorders>
            <w:vAlign w:val="center"/>
          </w:tcPr>
          <w:p>
            <w:pPr>
              <w:spacing w:before="0" w:after="0" w:afterAutospacing="0"/>
              <w:ind w:left="0" w:righ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016" w:type="dxa"/>
            <w:gridSpan w:val="2"/>
            <w:tcBorders>
              <w:top w:val="single" w:color="auto" w:sz="4" w:space="0"/>
              <w:left w:val="thinThickSmallGap" w:color="auto" w:sz="18"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sz w:val="24"/>
                <w:highlight w:val="none"/>
              </w:rPr>
            </w:pPr>
            <w:r>
              <w:rPr>
                <w:rFonts w:hint="eastAsia" w:ascii="宋体" w:hAnsi="宋体"/>
                <w:b/>
                <w:color w:val="auto"/>
                <w:highlight w:val="none"/>
              </w:rPr>
              <w:t>承包商</w:t>
            </w:r>
          </w:p>
        </w:tc>
        <w:tc>
          <w:tcPr>
            <w:tcW w:w="3261"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p>
        </w:tc>
        <w:tc>
          <w:tcPr>
            <w:tcW w:w="1849"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运营公司</w:t>
            </w:r>
          </w:p>
          <w:p>
            <w:pPr>
              <w:spacing w:before="0" w:after="0" w:afterAutospacing="0"/>
              <w:ind w:left="0" w:right="0" w:firstLine="0"/>
              <w:jc w:val="center"/>
              <w:rPr>
                <w:rFonts w:ascii="宋体" w:hAnsi="宋体"/>
                <w:b/>
                <w:color w:val="auto"/>
                <w:sz w:val="24"/>
                <w:highlight w:val="none"/>
              </w:rPr>
            </w:pPr>
            <w:r>
              <w:rPr>
                <w:rFonts w:hint="eastAsia" w:ascii="宋体" w:hAnsi="宋体"/>
                <w:b/>
                <w:color w:val="auto"/>
                <w:highlight w:val="none"/>
              </w:rPr>
              <w:t>主办部门</w:t>
            </w:r>
          </w:p>
        </w:tc>
        <w:tc>
          <w:tcPr>
            <w:tcW w:w="2673" w:type="dxa"/>
            <w:tcBorders>
              <w:top w:val="single" w:color="auto" w:sz="4" w:space="0"/>
              <w:left w:val="single" w:color="auto" w:sz="4" w:space="0"/>
              <w:bottom w:val="single" w:color="auto" w:sz="4" w:space="0"/>
              <w:right w:val="thinThickSmallGap" w:color="auto" w:sz="18" w:space="0"/>
            </w:tcBorders>
            <w:vAlign w:val="center"/>
          </w:tcPr>
          <w:p>
            <w:pPr>
              <w:spacing w:before="0" w:after="0" w:afterAutospacing="0"/>
              <w:ind w:left="0" w:right="0" w:firstLine="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2" w:hRule="atLeast"/>
        </w:trPr>
        <w:tc>
          <w:tcPr>
            <w:tcW w:w="2016" w:type="dxa"/>
            <w:gridSpan w:val="2"/>
            <w:tcBorders>
              <w:top w:val="single" w:color="auto" w:sz="4" w:space="0"/>
              <w:left w:val="thinThickSmallGap" w:color="auto" w:sz="18"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合同违约情况</w:t>
            </w:r>
          </w:p>
        </w:tc>
        <w:tc>
          <w:tcPr>
            <w:tcW w:w="7783" w:type="dxa"/>
            <w:gridSpan w:val="5"/>
            <w:tcBorders>
              <w:top w:val="single" w:color="auto" w:sz="4" w:space="0"/>
              <w:left w:val="single" w:color="auto" w:sz="4" w:space="0"/>
              <w:bottom w:val="single" w:color="auto" w:sz="4" w:space="0"/>
              <w:right w:val="thinThickSmallGap" w:color="auto" w:sz="18" w:space="0"/>
            </w:tcBorders>
          </w:tcPr>
          <w:p>
            <w:pPr>
              <w:spacing w:before="0" w:after="0" w:afterAutospacing="0"/>
              <w:ind w:left="0" w:right="0" w:firstLine="0"/>
              <w:rPr>
                <w:rFonts w:ascii="宋体" w:hAnsi="宋体"/>
                <w:bCs/>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2016" w:type="dxa"/>
            <w:gridSpan w:val="2"/>
            <w:tcBorders>
              <w:top w:val="single" w:color="auto" w:sz="4" w:space="0"/>
              <w:left w:val="thinThickSmallGap" w:color="auto" w:sz="18"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违约处理意向</w:t>
            </w:r>
          </w:p>
        </w:tc>
        <w:tc>
          <w:tcPr>
            <w:tcW w:w="7783" w:type="dxa"/>
            <w:gridSpan w:val="5"/>
            <w:tcBorders>
              <w:top w:val="single" w:color="auto" w:sz="4" w:space="0"/>
              <w:left w:val="single" w:color="auto" w:sz="4" w:space="0"/>
              <w:bottom w:val="single" w:color="auto" w:sz="4" w:space="0"/>
              <w:right w:val="thinThickSmallGap" w:color="auto" w:sz="18" w:space="0"/>
            </w:tcBorders>
          </w:tcPr>
          <w:p>
            <w:pPr>
              <w:snapToGrid w:val="0"/>
              <w:spacing w:before="0" w:after="0" w:afterAutospacing="0"/>
              <w:ind w:left="0" w:right="0" w:firstLine="0"/>
              <w:rPr>
                <w:rFonts w:ascii="宋体" w:hAnsi="宋体"/>
                <w:color w:val="auto"/>
                <w:sz w:val="18"/>
                <w:szCs w:val="18"/>
                <w:highlight w:val="none"/>
              </w:rPr>
            </w:pPr>
          </w:p>
          <w:p>
            <w:pPr>
              <w:spacing w:before="0" w:after="0" w:afterAutospacing="0"/>
              <w:ind w:left="0" w:right="0" w:firstLine="0"/>
              <w:rPr>
                <w:rFonts w:ascii="宋体" w:hAnsi="宋体"/>
                <w:bCs/>
                <w:color w:val="auto"/>
                <w:highlight w:val="none"/>
              </w:rPr>
            </w:pPr>
            <w:r>
              <w:rPr>
                <w:rFonts w:hint="eastAsia" w:ascii="宋体" w:hAnsi="宋体"/>
                <w:bCs/>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501" w:type="dxa"/>
            <w:vMerge w:val="restart"/>
            <w:tcBorders>
              <w:top w:val="single" w:color="auto" w:sz="4" w:space="0"/>
              <w:left w:val="thinThickSmallGap" w:color="auto" w:sz="18"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运营公司审批意见</w:t>
            </w:r>
          </w:p>
        </w:tc>
        <w:tc>
          <w:tcPr>
            <w:tcW w:w="1515"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主办部门</w:t>
            </w:r>
          </w:p>
        </w:tc>
        <w:tc>
          <w:tcPr>
            <w:tcW w:w="7783" w:type="dxa"/>
            <w:gridSpan w:val="5"/>
            <w:tcBorders>
              <w:top w:val="single" w:color="auto" w:sz="4" w:space="0"/>
              <w:left w:val="single" w:color="auto" w:sz="4" w:space="0"/>
              <w:bottom w:val="single" w:color="auto" w:sz="4" w:space="0"/>
              <w:right w:val="thinThickSmallGap" w:color="auto" w:sz="18" w:space="0"/>
            </w:tcBorders>
          </w:tcPr>
          <w:p>
            <w:pPr>
              <w:spacing w:before="0" w:after="0" w:afterAutospacing="0"/>
              <w:ind w:left="0" w:right="0" w:firstLine="0"/>
              <w:rPr>
                <w:rFonts w:ascii="宋体" w:hAnsi="宋体" w:cs="宋体"/>
                <w:color w:val="auto"/>
                <w:highlight w:val="none"/>
              </w:rPr>
            </w:pPr>
          </w:p>
          <w:p>
            <w:pPr>
              <w:spacing w:before="0" w:after="0" w:afterAutospacing="0"/>
              <w:ind w:left="0" w:right="0"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501" w:type="dxa"/>
            <w:vMerge w:val="continue"/>
            <w:tcBorders>
              <w:left w:val="thinThickSmallGap" w:color="auto" w:sz="18" w:space="0"/>
              <w:right w:val="single" w:color="auto" w:sz="4" w:space="0"/>
            </w:tcBorders>
            <w:vAlign w:val="center"/>
          </w:tcPr>
          <w:p>
            <w:pPr>
              <w:spacing w:before="0" w:after="0" w:afterAutospacing="0"/>
              <w:ind w:left="0" w:right="0" w:firstLine="0"/>
              <w:jc w:val="center"/>
              <w:rPr>
                <w:rFonts w:ascii="宋体" w:hAnsi="宋体"/>
                <w:b/>
                <w:color w:val="auto"/>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生产技术部</w:t>
            </w:r>
          </w:p>
        </w:tc>
        <w:tc>
          <w:tcPr>
            <w:tcW w:w="7783" w:type="dxa"/>
            <w:gridSpan w:val="5"/>
            <w:tcBorders>
              <w:top w:val="single" w:color="auto" w:sz="4" w:space="0"/>
              <w:left w:val="single" w:color="auto" w:sz="4" w:space="0"/>
              <w:bottom w:val="single" w:color="auto" w:sz="4" w:space="0"/>
              <w:right w:val="thinThickSmallGap" w:color="auto" w:sz="18" w:space="0"/>
            </w:tcBorders>
          </w:tcPr>
          <w:p>
            <w:pPr>
              <w:spacing w:before="0" w:after="0" w:afterAutospacing="0"/>
              <w:ind w:left="0" w:right="0"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501"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合同预算部</w:t>
            </w:r>
          </w:p>
        </w:tc>
        <w:tc>
          <w:tcPr>
            <w:tcW w:w="7783" w:type="dxa"/>
            <w:gridSpan w:val="5"/>
            <w:tcBorders>
              <w:top w:val="single" w:color="auto" w:sz="4" w:space="0"/>
              <w:left w:val="single" w:color="auto" w:sz="4" w:space="0"/>
              <w:bottom w:val="single" w:color="auto" w:sz="4" w:space="0"/>
              <w:right w:val="thinThickSmallGap" w:color="auto" w:sz="18" w:space="0"/>
            </w:tcBorders>
          </w:tcPr>
          <w:p>
            <w:pPr>
              <w:spacing w:before="0" w:after="0" w:afterAutospacing="0"/>
              <w:ind w:left="0" w:right="0" w:firstLine="0"/>
              <w:jc w:val="center"/>
              <w:rPr>
                <w:rFonts w:ascii="宋体" w:hAnsi="宋体" w:cs="宋体"/>
                <w:color w:val="auto"/>
                <w:highlight w:val="none"/>
              </w:rPr>
            </w:pPr>
          </w:p>
          <w:p>
            <w:pPr>
              <w:spacing w:before="0" w:after="0" w:afterAutospacing="0"/>
              <w:ind w:left="0" w:right="0"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501"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主办部门</w:t>
            </w:r>
          </w:p>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分管副总经理</w:t>
            </w:r>
          </w:p>
        </w:tc>
        <w:tc>
          <w:tcPr>
            <w:tcW w:w="7783" w:type="dxa"/>
            <w:gridSpan w:val="5"/>
            <w:tcBorders>
              <w:top w:val="single" w:color="auto" w:sz="4" w:space="0"/>
              <w:left w:val="single" w:color="auto" w:sz="4" w:space="0"/>
              <w:bottom w:val="single" w:color="auto" w:sz="4" w:space="0"/>
              <w:right w:val="thinThickSmallGap" w:color="auto" w:sz="18" w:space="0"/>
            </w:tcBorders>
          </w:tcPr>
          <w:p>
            <w:pPr>
              <w:spacing w:before="0" w:after="0" w:afterAutospacing="0"/>
              <w:ind w:left="0" w:right="0" w:firstLine="0"/>
              <w:rPr>
                <w:color w:val="auto"/>
                <w:highlight w:val="none"/>
              </w:rPr>
            </w:pPr>
            <w:r>
              <w:rPr>
                <w:rFonts w:hint="eastAsia"/>
                <w:color w:val="auto"/>
                <w:highlight w:val="none"/>
              </w:rPr>
              <w:t xml:space="preserve">                                              </w:t>
            </w:r>
          </w:p>
          <w:p>
            <w:pPr>
              <w:pStyle w:val="12"/>
              <w:spacing w:before="0" w:after="0" w:afterAutospacing="0"/>
              <w:ind w:left="0" w:right="0" w:firstLine="0"/>
              <w:rPr>
                <w:color w:val="auto"/>
                <w:highlight w:val="none"/>
              </w:rPr>
            </w:pPr>
            <w:r>
              <w:rPr>
                <w:rFonts w:hint="eastAsia"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501"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总经理</w:t>
            </w:r>
          </w:p>
        </w:tc>
        <w:tc>
          <w:tcPr>
            <w:tcW w:w="7783" w:type="dxa"/>
            <w:gridSpan w:val="5"/>
            <w:tcBorders>
              <w:top w:val="single" w:color="auto" w:sz="4" w:space="0"/>
              <w:left w:val="single" w:color="auto" w:sz="4" w:space="0"/>
              <w:bottom w:val="single" w:color="auto" w:sz="4" w:space="0"/>
              <w:right w:val="thinThickSmallGap" w:color="auto" w:sz="18" w:space="0"/>
            </w:tcBorders>
          </w:tcPr>
          <w:p>
            <w:pPr>
              <w:spacing w:before="0" w:after="0" w:afterAutospacing="0"/>
              <w:ind w:left="0" w:right="0" w:firstLine="0"/>
              <w:rPr>
                <w:rFonts w:ascii="宋体" w:hAnsi="宋体" w:cs="宋体"/>
                <w:color w:val="auto"/>
                <w:highlight w:val="none"/>
              </w:rPr>
            </w:pPr>
          </w:p>
          <w:p>
            <w:pPr>
              <w:spacing w:before="0" w:after="0" w:afterAutospacing="0"/>
              <w:ind w:left="0" w:right="0"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trPr>
        <w:tc>
          <w:tcPr>
            <w:tcW w:w="2016" w:type="dxa"/>
            <w:gridSpan w:val="2"/>
            <w:tcBorders>
              <w:top w:val="single" w:color="auto" w:sz="4" w:space="0"/>
              <w:left w:val="thinThickSmallGap" w:color="auto" w:sz="18" w:space="0"/>
              <w:bottom w:val="thinThickSmallGap" w:color="auto" w:sz="18" w:space="0"/>
              <w:right w:val="single" w:color="auto" w:sz="4" w:space="0"/>
            </w:tcBorders>
            <w:vAlign w:val="center"/>
          </w:tcPr>
          <w:p>
            <w:pPr>
              <w:spacing w:before="0" w:after="0" w:afterAutospacing="0"/>
              <w:ind w:left="0" w:right="0" w:firstLine="0"/>
              <w:jc w:val="center"/>
              <w:rPr>
                <w:rFonts w:ascii="宋体" w:hAnsi="宋体"/>
                <w:b/>
                <w:color w:val="auto"/>
                <w:highlight w:val="none"/>
              </w:rPr>
            </w:pPr>
            <w:r>
              <w:rPr>
                <w:rFonts w:hint="eastAsia" w:ascii="宋体" w:hAnsi="宋体"/>
                <w:b/>
                <w:color w:val="auto"/>
                <w:highlight w:val="none"/>
              </w:rPr>
              <w:t>送达日期</w:t>
            </w:r>
          </w:p>
        </w:tc>
        <w:tc>
          <w:tcPr>
            <w:tcW w:w="1669" w:type="dxa"/>
            <w:tcBorders>
              <w:top w:val="single" w:color="auto" w:sz="4" w:space="0"/>
              <w:left w:val="single" w:color="auto" w:sz="4" w:space="0"/>
              <w:bottom w:val="thinThickSmallGap" w:color="auto" w:sz="18" w:space="0"/>
              <w:right w:val="single" w:color="auto" w:sz="4" w:space="0"/>
            </w:tcBorders>
          </w:tcPr>
          <w:p>
            <w:pPr>
              <w:spacing w:before="0" w:after="0" w:afterAutospacing="0"/>
              <w:ind w:left="0" w:right="0" w:firstLine="0"/>
              <w:rPr>
                <w:rFonts w:ascii="宋体" w:hAnsi="宋体"/>
                <w:b/>
                <w:color w:val="auto"/>
                <w:highlight w:val="none"/>
              </w:rPr>
            </w:pPr>
            <w:r>
              <w:rPr>
                <w:rFonts w:hint="eastAsia" w:ascii="宋体" w:hAnsi="宋体"/>
                <w:bCs/>
                <w:color w:val="auto"/>
                <w:highlight w:val="none"/>
              </w:rPr>
              <w:t xml:space="preserve">            </w:t>
            </w:r>
          </w:p>
        </w:tc>
        <w:tc>
          <w:tcPr>
            <w:tcW w:w="1219" w:type="dxa"/>
            <w:tcBorders>
              <w:top w:val="single" w:color="auto" w:sz="4" w:space="0"/>
              <w:left w:val="single" w:color="auto" w:sz="4" w:space="0"/>
              <w:bottom w:val="thinThickSmallGap" w:color="auto" w:sz="18" w:space="0"/>
              <w:right w:val="single" w:color="auto" w:sz="4" w:space="0"/>
            </w:tcBorders>
            <w:vAlign w:val="center"/>
          </w:tcPr>
          <w:p>
            <w:pPr>
              <w:spacing w:before="0" w:after="0" w:afterAutospacing="0"/>
              <w:ind w:left="0" w:right="0" w:firstLine="0"/>
              <w:jc w:val="center"/>
              <w:rPr>
                <w:rFonts w:ascii="宋体" w:hAnsi="宋体"/>
                <w:bCs/>
                <w:color w:val="auto"/>
                <w:highlight w:val="none"/>
              </w:rPr>
            </w:pPr>
            <w:r>
              <w:rPr>
                <w:rFonts w:hint="eastAsia" w:ascii="宋体" w:hAnsi="宋体"/>
                <w:b/>
                <w:color w:val="auto"/>
                <w:highlight w:val="none"/>
              </w:rPr>
              <w:t>送达方式</w:t>
            </w:r>
          </w:p>
        </w:tc>
        <w:tc>
          <w:tcPr>
            <w:tcW w:w="4895" w:type="dxa"/>
            <w:gridSpan w:val="3"/>
            <w:tcBorders>
              <w:top w:val="single" w:color="auto" w:sz="4" w:space="0"/>
              <w:left w:val="single" w:color="auto" w:sz="4" w:space="0"/>
              <w:bottom w:val="thinThickSmallGap" w:color="auto" w:sz="18" w:space="0"/>
              <w:right w:val="thinThickSmallGap" w:color="auto" w:sz="18" w:space="0"/>
            </w:tcBorders>
          </w:tcPr>
          <w:p>
            <w:pPr>
              <w:spacing w:before="0" w:after="0" w:afterAutospacing="0"/>
              <w:ind w:left="0" w:right="0" w:firstLine="0"/>
              <w:rPr>
                <w:color w:val="auto"/>
                <w:highlight w:val="none"/>
              </w:rPr>
            </w:pPr>
            <w:r>
              <w:rPr>
                <w:rFonts w:hint="eastAsia"/>
                <w:color w:val="auto"/>
                <w:highlight w:val="none"/>
              </w:rPr>
              <w:t>直接送达</w:t>
            </w:r>
            <w:r>
              <w:rPr>
                <w:rFonts w:hint="eastAsia"/>
                <w:color w:val="auto"/>
                <w:highlight w:val="none"/>
              </w:rPr>
              <w:sym w:font="Wingdings 2" w:char="00A3"/>
            </w:r>
            <w:r>
              <w:rPr>
                <w:rFonts w:hint="eastAsia"/>
                <w:color w:val="auto"/>
                <w:highlight w:val="none"/>
              </w:rPr>
              <w:t xml:space="preserve">  签收人：</w:t>
            </w:r>
          </w:p>
          <w:p>
            <w:pPr>
              <w:pStyle w:val="12"/>
              <w:spacing w:before="0" w:after="0" w:afterAutospacing="0"/>
              <w:ind w:left="0" w:right="0" w:firstLine="0"/>
              <w:rPr>
                <w:color w:val="auto"/>
                <w:highlight w:val="none"/>
              </w:rPr>
            </w:pPr>
            <w:r>
              <w:rPr>
                <w:rFonts w:hint="eastAsia"/>
                <w:color w:val="auto"/>
                <w:highlight w:val="none"/>
              </w:rPr>
              <w:t xml:space="preserve">  留置送达</w:t>
            </w:r>
            <w:r>
              <w:rPr>
                <w:rFonts w:hint="eastAsia"/>
                <w:color w:val="auto"/>
                <w:highlight w:val="none"/>
              </w:rPr>
              <w:sym w:font="Wingdings 2" w:char="00A3"/>
            </w:r>
            <w:r>
              <w:rPr>
                <w:rFonts w:hint="eastAsia"/>
                <w:color w:val="auto"/>
                <w:highlight w:val="none"/>
              </w:rPr>
              <w:t xml:space="preserve">  送达地址：                    </w:t>
            </w:r>
          </w:p>
          <w:p>
            <w:pPr>
              <w:pStyle w:val="12"/>
              <w:spacing w:before="0" w:after="0" w:afterAutospacing="0"/>
              <w:ind w:left="0" w:right="0" w:firstLine="0"/>
              <w:rPr>
                <w:color w:val="auto"/>
                <w:highlight w:val="none"/>
              </w:rPr>
            </w:pPr>
            <w:r>
              <w:rPr>
                <w:rFonts w:hint="eastAsia"/>
                <w:color w:val="auto"/>
                <w:highlight w:val="none"/>
              </w:rPr>
              <w:t xml:space="preserve">    </w:t>
            </w:r>
          </w:p>
          <w:p>
            <w:pPr>
              <w:pStyle w:val="12"/>
              <w:spacing w:before="0" w:after="0" w:afterAutospacing="0"/>
              <w:ind w:left="0" w:right="0" w:firstLine="0"/>
              <w:rPr>
                <w:color w:val="auto"/>
                <w:highlight w:val="none"/>
              </w:rPr>
            </w:pPr>
            <w:r>
              <w:rPr>
                <w:rFonts w:hint="eastAsia"/>
                <w:color w:val="auto"/>
                <w:highlight w:val="none"/>
              </w:rPr>
              <w:t xml:space="preserve">  电子送达</w:t>
            </w:r>
            <w:r>
              <w:rPr>
                <w:rFonts w:hint="eastAsia"/>
                <w:color w:val="auto"/>
                <w:highlight w:val="none"/>
              </w:rPr>
              <w:sym w:font="Wingdings 2" w:char="00A3"/>
            </w:r>
            <w:r>
              <w:rPr>
                <w:rFonts w:hint="eastAsia"/>
                <w:color w:val="auto"/>
                <w:highlight w:val="none"/>
              </w:rPr>
              <w:t xml:space="preserve">  收件人邮箱地址：</w:t>
            </w:r>
          </w:p>
        </w:tc>
      </w:tr>
    </w:tbl>
    <w:p>
      <w:pPr>
        <w:spacing w:before="0" w:after="0" w:afterAutospacing="0" w:line="240" w:lineRule="auto"/>
        <w:ind w:left="0" w:right="0" w:firstLine="0"/>
        <w:rPr>
          <w:rFonts w:ascii="宋体" w:hAnsi="宋体"/>
          <w:color w:val="auto"/>
          <w:sz w:val="18"/>
          <w:szCs w:val="18"/>
          <w:highlight w:val="none"/>
        </w:rPr>
      </w:pPr>
      <w:r>
        <w:rPr>
          <w:rFonts w:hint="eastAsia" w:ascii="宋体" w:hAnsi="宋体"/>
          <w:color w:val="auto"/>
          <w:sz w:val="18"/>
          <w:szCs w:val="18"/>
          <w:highlight w:val="none"/>
        </w:rPr>
        <w:t>说明: 1.本表单一式三份，承包商一份，运营公司两份，由运营公司主办部门在合同执行过程中发现问题填写；</w:t>
      </w:r>
    </w:p>
    <w:p>
      <w:pPr>
        <w:spacing w:before="0" w:after="0" w:afterAutospacing="0" w:line="240" w:lineRule="auto"/>
        <w:ind w:left="0" w:right="0" w:firstLine="0"/>
        <w:rPr>
          <w:rFonts w:ascii="宋体" w:hAnsi="宋体"/>
          <w:color w:val="auto"/>
          <w:sz w:val="18"/>
          <w:szCs w:val="18"/>
          <w:highlight w:val="none"/>
        </w:rPr>
      </w:pPr>
      <w:r>
        <w:rPr>
          <w:rFonts w:hint="eastAsia" w:ascii="宋体" w:hAnsi="宋体"/>
          <w:color w:val="auto"/>
          <w:sz w:val="18"/>
          <w:szCs w:val="18"/>
          <w:highlight w:val="none"/>
        </w:rPr>
        <w:t>2.承包商若对本次违约处理有意见，须在本表单送达后2个工作日内向运营公司主办部门提交正式申诉材料提出申诉，否则视为接受违约处理意见，主办部门在收到申诉材料后须在5个工作日给予回复；</w:t>
      </w:r>
    </w:p>
    <w:p>
      <w:pPr>
        <w:spacing w:before="0" w:after="0" w:afterAutospacing="0" w:line="240" w:lineRule="auto"/>
        <w:ind w:left="0" w:right="0" w:firstLine="0"/>
        <w:rPr>
          <w:rFonts w:ascii="宋体" w:hAnsi="宋体"/>
          <w:color w:val="auto"/>
          <w:sz w:val="18"/>
          <w:szCs w:val="18"/>
          <w:highlight w:val="none"/>
        </w:rPr>
      </w:pPr>
      <w:r>
        <w:rPr>
          <w:rFonts w:hint="eastAsia" w:ascii="宋体" w:hAnsi="宋体"/>
          <w:color w:val="auto"/>
          <w:sz w:val="18"/>
          <w:szCs w:val="18"/>
          <w:highlight w:val="none"/>
        </w:rPr>
        <w:t>3.本表单按照违约处理决定的金额和授权方案逐级签批或用印，5000元（含）以下由主办部门签批，5000元（不含-10000元（含）签批至分管主办部门的副总经理并用运营公司印，10000元（不含）以上签批至总经理并用运营公司印；</w:t>
      </w:r>
    </w:p>
    <w:p>
      <w:pPr>
        <w:spacing w:before="0" w:after="0" w:afterAutospacing="0" w:line="240" w:lineRule="auto"/>
        <w:ind w:left="0" w:right="0" w:firstLine="0"/>
        <w:rPr>
          <w:rFonts w:ascii="宋体" w:hAnsi="宋体"/>
          <w:b/>
          <w:color w:val="auto"/>
          <w:highlight w:val="none"/>
        </w:rPr>
      </w:pPr>
      <w:r>
        <w:rPr>
          <w:rFonts w:hint="eastAsia" w:ascii="宋体" w:hAnsi="宋体"/>
          <w:color w:val="auto"/>
          <w:sz w:val="18"/>
          <w:szCs w:val="18"/>
          <w:highlight w:val="none"/>
        </w:rPr>
        <w:t>4.本表单自送达之日起生效。送达时间基准为：（1）直接送达以签收人签收时间为准；（2）留置送达以本表单送达指定地点时间为准，如出现拒签的情况以本表单送达指定地点时派送人现场照片或物流信息显示送达时间为准；（3）电子送达以发送人发出电子邮件时间为准。</w:t>
      </w:r>
    </w:p>
    <w:p>
      <w:pPr>
        <w:snapToGrid w:val="0"/>
        <w:ind w:left="0" w:right="0" w:firstLine="0"/>
        <w:jc w:val="left"/>
        <w:outlineLvl w:val="0"/>
        <w:rPr>
          <w:rFonts w:ascii="宋体" w:hAnsi="宋体"/>
          <w:b/>
          <w:color w:val="auto"/>
          <w:highlight w:val="none"/>
        </w:rPr>
        <w:sectPr>
          <w:footerReference r:id="rId6" w:type="default"/>
          <w:pgSz w:w="11905" w:h="16838"/>
          <w:pgMar w:top="1418" w:right="1418" w:bottom="1304" w:left="1418" w:header="454" w:footer="567" w:gutter="0"/>
          <w:pgNumType w:fmt="decimal"/>
          <w:cols w:space="720" w:num="1"/>
          <w:docGrid w:linePitch="312" w:charSpace="0"/>
        </w:sectPr>
      </w:pPr>
    </w:p>
    <w:p>
      <w:pPr>
        <w:snapToGrid w:val="0"/>
        <w:spacing w:before="0" w:after="0" w:afterAutospacing="0"/>
        <w:ind w:right="0" w:firstLine="0"/>
        <w:jc w:val="left"/>
        <w:rPr>
          <w:rFonts w:ascii="宋体" w:hAnsi="宋体"/>
          <w:b/>
          <w:color w:val="auto"/>
          <w:highlight w:val="none"/>
        </w:rPr>
      </w:pPr>
    </w:p>
    <w:sectPr>
      <w:headerReference r:id="rId7" w:type="default"/>
      <w:pgSz w:w="11905" w:h="16838"/>
      <w:pgMar w:top="1418" w:right="1418" w:bottom="1304" w:left="1418" w:header="454" w:footer="567"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86</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uCFsgBAACa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koieMWJ37++eP86/H88J28&#10;yfr0AWpMuwuYmIb3fsDc2Q/ozLQHFW3+IiGCcYQ6XdSVQyIiP1otV6sKQwJj8wXx2dPzECF9kN6S&#10;bDQ04viKqvz4CdKYOqfkas7famPKCI37y4GY2cNy72OP2UrDbpgI7Xx7Qj49Tr6hDhedEvPRobDY&#10;X5qNOBu72TiEqPdd2aJcD8K7Q8ImSm+5wgg7FcaRFXbTeuWd+PNesp5+qc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fLghbIAQAAmgMAAA4AAAAAAAAAAQAgAAAAHgEAAGRycy9lMm9Eb2Mu&#10;eG1sUEsFBgAAAAAGAAYAWQEAAFg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86</w:t>
                    </w:r>
                    <w:r>
                      <w:fldChar w:fldCharType="end"/>
                    </w:r>
                  </w:p>
                </w:txbxContent>
              </v:textbox>
            </v:shape>
          </w:pict>
        </mc:Fallback>
      </mc:AlternateContent>
    </w:r>
  </w:p>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6"/>
                            <w:rPr>
                              <w:rFonts w:eastAsiaTheme="minorEastAsia"/>
                            </w:rPr>
                          </w:pPr>
                          <w:r>
                            <w:rPr>
                              <w:rFonts w:eastAsiaTheme="minorEastAsia"/>
                            </w:rPr>
                            <w:fldChar w:fldCharType="begin"/>
                          </w:r>
                          <w:r>
                            <w:rPr>
                              <w:rFonts w:eastAsiaTheme="minorEastAsia"/>
                            </w:rPr>
                            <w:instrText xml:space="preserve"> PAGE  \* MERGEFORMAT </w:instrText>
                          </w:r>
                          <w:r>
                            <w:rPr>
                              <w:rFonts w:eastAsiaTheme="minorEastAsia"/>
                            </w:rPr>
                            <w:fldChar w:fldCharType="separate"/>
                          </w:r>
                          <w:r>
                            <w:rPr>
                              <w:rFonts w:eastAsiaTheme="minorEastAsia"/>
                            </w:rPr>
                            <w:t>70</w:t>
                          </w:r>
                          <w:r>
                            <w:rPr>
                              <w:rFonts w:eastAsiaTheme="minorEastAsia"/>
                            </w:rPr>
                            <w:fldChar w:fldCharType="end"/>
                          </w:r>
                          <w:r>
                            <w:rPr>
                              <w:rFonts w:eastAsiaTheme="minorEastAsia"/>
                            </w:rPr>
                            <w:t xml:space="preserve"> / </w:t>
                          </w:r>
                          <w:r>
                            <w:rPr>
                              <w:rFonts w:eastAsiaTheme="minorEastAsia"/>
                            </w:rPr>
                            <w:fldChar w:fldCharType="begin"/>
                          </w:r>
                          <w:r>
                            <w:rPr>
                              <w:rFonts w:eastAsiaTheme="minorEastAsia"/>
                            </w:rPr>
                            <w:instrText xml:space="preserve"> NUMPAGES  \* MERGEFORMAT </w:instrText>
                          </w:r>
                          <w:r>
                            <w:rPr>
                              <w:rFonts w:eastAsiaTheme="minorEastAsia"/>
                            </w:rPr>
                            <w:fldChar w:fldCharType="separate"/>
                          </w:r>
                          <w:r>
                            <w:rPr>
                              <w:rFonts w:eastAsiaTheme="minorEastAsia"/>
                            </w:rPr>
                            <w:t>86</w:t>
                          </w:r>
                          <w:r>
                            <w:rPr>
                              <w:rFonts w:eastAsiaTheme="minorEastAsia"/>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vnjvJ0QEAAKIDAAAOAAAAAAAAAAEAIAAAAB8BAABk&#10;cnMvZTJvRG9jLnhtbFBLBQYAAAAABgAGAFkBAABiBQAAAAA=&#10;">
              <v:fill on="f" focussize="0,0"/>
              <v:stroke on="f" weight="0.5pt"/>
              <v:imagedata o:title=""/>
              <o:lock v:ext="edit" aspectratio="f"/>
              <v:textbox inset="0mm,0mm,0mm,0mm" style="mso-fit-shape-to-text:t;">
                <w:txbxContent>
                  <w:p>
                    <w:pPr>
                      <w:pStyle w:val="16"/>
                      <w:rPr>
                        <w:rFonts w:eastAsiaTheme="minorEastAsia"/>
                      </w:rPr>
                    </w:pPr>
                    <w:r>
                      <w:rPr>
                        <w:rFonts w:eastAsiaTheme="minorEastAsia"/>
                      </w:rPr>
                      <w:fldChar w:fldCharType="begin"/>
                    </w:r>
                    <w:r>
                      <w:rPr>
                        <w:rFonts w:eastAsiaTheme="minorEastAsia"/>
                      </w:rPr>
                      <w:instrText xml:space="preserve"> PAGE  \* MERGEFORMAT </w:instrText>
                    </w:r>
                    <w:r>
                      <w:rPr>
                        <w:rFonts w:eastAsiaTheme="minorEastAsia"/>
                      </w:rPr>
                      <w:fldChar w:fldCharType="separate"/>
                    </w:r>
                    <w:r>
                      <w:rPr>
                        <w:rFonts w:eastAsiaTheme="minorEastAsia"/>
                      </w:rPr>
                      <w:t>70</w:t>
                    </w:r>
                    <w:r>
                      <w:rPr>
                        <w:rFonts w:eastAsiaTheme="minorEastAsia"/>
                      </w:rPr>
                      <w:fldChar w:fldCharType="end"/>
                    </w:r>
                    <w:r>
                      <w:rPr>
                        <w:rFonts w:eastAsiaTheme="minorEastAsia"/>
                      </w:rPr>
                      <w:t xml:space="preserve"> / </w:t>
                    </w:r>
                    <w:r>
                      <w:rPr>
                        <w:rFonts w:eastAsiaTheme="minorEastAsia"/>
                      </w:rPr>
                      <w:fldChar w:fldCharType="begin"/>
                    </w:r>
                    <w:r>
                      <w:rPr>
                        <w:rFonts w:eastAsiaTheme="minorEastAsia"/>
                      </w:rPr>
                      <w:instrText xml:space="preserve"> NUMPAGES  \* MERGEFORMAT </w:instrText>
                    </w:r>
                    <w:r>
                      <w:rPr>
                        <w:rFonts w:eastAsiaTheme="minorEastAsia"/>
                      </w:rPr>
                      <w:fldChar w:fldCharType="separate"/>
                    </w:r>
                    <w:r>
                      <w:rPr>
                        <w:rFonts w:eastAsiaTheme="minorEastAsia"/>
                      </w:rPr>
                      <w:t>86</w:t>
                    </w:r>
                    <w:r>
                      <w:rPr>
                        <w:rFonts w:eastAsiaTheme="minor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6"/>
                            <w:rPr>
                              <w:rFonts w:eastAsiaTheme="minorEastAsia"/>
                            </w:rPr>
                          </w:pPr>
                          <w:r>
                            <w:rPr>
                              <w:rFonts w:eastAsiaTheme="minorEastAsia"/>
                            </w:rPr>
                            <w:fldChar w:fldCharType="begin"/>
                          </w:r>
                          <w:r>
                            <w:rPr>
                              <w:rFonts w:eastAsiaTheme="minorEastAsia"/>
                            </w:rPr>
                            <w:instrText xml:space="preserve"> PAGE  \* MERGEFORMAT </w:instrText>
                          </w:r>
                          <w:r>
                            <w:rPr>
                              <w:rFonts w:eastAsiaTheme="minorEastAsia"/>
                            </w:rPr>
                            <w:fldChar w:fldCharType="separate"/>
                          </w:r>
                          <w:r>
                            <w:rPr>
                              <w:rFonts w:eastAsiaTheme="minorEastAsia"/>
                            </w:rPr>
                            <w:t>86</w:t>
                          </w:r>
                          <w:r>
                            <w:rPr>
                              <w:rFonts w:eastAsiaTheme="minorEastAsia"/>
                            </w:rPr>
                            <w:fldChar w:fldCharType="end"/>
                          </w:r>
                          <w:r>
                            <w:rPr>
                              <w:rFonts w:eastAsiaTheme="minorEastAsia"/>
                            </w:rPr>
                            <w:t xml:space="preserve"> / </w:t>
                          </w:r>
                          <w:r>
                            <w:rPr>
                              <w:rFonts w:eastAsiaTheme="minorEastAsia"/>
                            </w:rPr>
                            <w:fldChar w:fldCharType="begin"/>
                          </w:r>
                          <w:r>
                            <w:rPr>
                              <w:rFonts w:eastAsiaTheme="minorEastAsia"/>
                            </w:rPr>
                            <w:instrText xml:space="preserve"> NUMPAGES  \* MERGEFORMAT </w:instrText>
                          </w:r>
                          <w:r>
                            <w:rPr>
                              <w:rFonts w:eastAsiaTheme="minorEastAsia"/>
                            </w:rPr>
                            <w:fldChar w:fldCharType="separate"/>
                          </w:r>
                          <w:r>
                            <w:rPr>
                              <w:rFonts w:eastAsiaTheme="minorEastAsia"/>
                            </w:rPr>
                            <w:t>86</w:t>
                          </w:r>
                          <w:r>
                            <w:rPr>
                              <w:rFonts w:eastAsiaTheme="minor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6Gl3RAQAAogMAAA4AAABkcnMvZTJvRG9jLnhtbK1TzY7TMBC+I/EO&#10;lu80aRGrEt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NieMWB3758f3y8/fl1zey&#10;yvL0ARrMug+Yl4a3fsClme8BLzPrQUWbv8iHYBzFPV/FlUMiIj9ar9brGkMCY7OD+NXD8xAhvZPe&#10;kmwwGnF6RVR++gBpTJ1TcjXn77QxZYLGkZ7Rm5ev6vLgGkFw47BGJjE2m6007IeJ2d63ZyTW4wYw&#10;6nDhKTHvHQqcl2U24mzsZ+MYoj502OOy1IPw5piwm9JkrjDCToVxdIXmtGZ5N/72S9bD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X+hpd0QEAAKIDAAAOAAAAAAAAAAEAIAAAAB8BAABk&#10;cnMvZTJvRG9jLnhtbFBLBQYAAAAABgAGAFkBAABiBQAAAAA=&#10;">
              <v:fill on="f" focussize="0,0"/>
              <v:stroke on="f" weight="0.5pt"/>
              <v:imagedata o:title=""/>
              <o:lock v:ext="edit" aspectratio="f"/>
              <v:textbox inset="0mm,0mm,0mm,0mm" style="mso-fit-shape-to-text:t;">
                <w:txbxContent>
                  <w:p>
                    <w:pPr>
                      <w:pStyle w:val="16"/>
                      <w:rPr>
                        <w:rFonts w:eastAsiaTheme="minorEastAsia"/>
                      </w:rPr>
                    </w:pPr>
                    <w:r>
                      <w:rPr>
                        <w:rFonts w:eastAsiaTheme="minorEastAsia"/>
                      </w:rPr>
                      <w:fldChar w:fldCharType="begin"/>
                    </w:r>
                    <w:r>
                      <w:rPr>
                        <w:rFonts w:eastAsiaTheme="minorEastAsia"/>
                      </w:rPr>
                      <w:instrText xml:space="preserve"> PAGE  \* MERGEFORMAT </w:instrText>
                    </w:r>
                    <w:r>
                      <w:rPr>
                        <w:rFonts w:eastAsiaTheme="minorEastAsia"/>
                      </w:rPr>
                      <w:fldChar w:fldCharType="separate"/>
                    </w:r>
                    <w:r>
                      <w:rPr>
                        <w:rFonts w:eastAsiaTheme="minorEastAsia"/>
                      </w:rPr>
                      <w:t>86</w:t>
                    </w:r>
                    <w:r>
                      <w:rPr>
                        <w:rFonts w:eastAsiaTheme="minorEastAsia"/>
                      </w:rPr>
                      <w:fldChar w:fldCharType="end"/>
                    </w:r>
                    <w:r>
                      <w:rPr>
                        <w:rFonts w:eastAsiaTheme="minorEastAsia"/>
                      </w:rPr>
                      <w:t xml:space="preserve"> / </w:t>
                    </w:r>
                    <w:r>
                      <w:rPr>
                        <w:rFonts w:eastAsiaTheme="minorEastAsia"/>
                      </w:rPr>
                      <w:fldChar w:fldCharType="begin"/>
                    </w:r>
                    <w:r>
                      <w:rPr>
                        <w:rFonts w:eastAsiaTheme="minorEastAsia"/>
                      </w:rPr>
                      <w:instrText xml:space="preserve"> NUMPAGES  \* MERGEFORMAT </w:instrText>
                    </w:r>
                    <w:r>
                      <w:rPr>
                        <w:rFonts w:eastAsiaTheme="minorEastAsia"/>
                      </w:rPr>
                      <w:fldChar w:fldCharType="separate"/>
                    </w:r>
                    <w:r>
                      <w:rPr>
                        <w:rFonts w:eastAsiaTheme="minorEastAsia"/>
                      </w:rPr>
                      <w:t>86</w:t>
                    </w:r>
                    <w:r>
                      <w:rPr>
                        <w:rFonts w:eastAsiaTheme="minor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2"/>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DAzNjFmZWQ5MGFkZTQwMDA2Y2FlNmVlNjMzODYifQ=="/>
  </w:docVars>
  <w:rsids>
    <w:rsidRoot w:val="00BA3124"/>
    <w:rsid w:val="000000F2"/>
    <w:rsid w:val="00000139"/>
    <w:rsid w:val="00003CE2"/>
    <w:rsid w:val="000045EA"/>
    <w:rsid w:val="00007C3F"/>
    <w:rsid w:val="000143B4"/>
    <w:rsid w:val="000156A5"/>
    <w:rsid w:val="00015B06"/>
    <w:rsid w:val="00022F88"/>
    <w:rsid w:val="00030F30"/>
    <w:rsid w:val="0003642A"/>
    <w:rsid w:val="000428F8"/>
    <w:rsid w:val="000437E6"/>
    <w:rsid w:val="00043E88"/>
    <w:rsid w:val="00050898"/>
    <w:rsid w:val="0005200D"/>
    <w:rsid w:val="00061B21"/>
    <w:rsid w:val="00063942"/>
    <w:rsid w:val="000674D5"/>
    <w:rsid w:val="00070470"/>
    <w:rsid w:val="00074337"/>
    <w:rsid w:val="0008222E"/>
    <w:rsid w:val="00092270"/>
    <w:rsid w:val="0009493E"/>
    <w:rsid w:val="00095B78"/>
    <w:rsid w:val="000A0870"/>
    <w:rsid w:val="000A167C"/>
    <w:rsid w:val="000A1767"/>
    <w:rsid w:val="000A3331"/>
    <w:rsid w:val="000A49C9"/>
    <w:rsid w:val="000B34C7"/>
    <w:rsid w:val="000B5BA2"/>
    <w:rsid w:val="000C1668"/>
    <w:rsid w:val="000C1D2F"/>
    <w:rsid w:val="000C20C1"/>
    <w:rsid w:val="000C32A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07359"/>
    <w:rsid w:val="0011106B"/>
    <w:rsid w:val="0011296C"/>
    <w:rsid w:val="001147FC"/>
    <w:rsid w:val="001207B4"/>
    <w:rsid w:val="00126FBA"/>
    <w:rsid w:val="001315CE"/>
    <w:rsid w:val="00133A8C"/>
    <w:rsid w:val="001345CE"/>
    <w:rsid w:val="00135B62"/>
    <w:rsid w:val="00135C49"/>
    <w:rsid w:val="00136FF6"/>
    <w:rsid w:val="00141670"/>
    <w:rsid w:val="001445DC"/>
    <w:rsid w:val="001477B8"/>
    <w:rsid w:val="001520D4"/>
    <w:rsid w:val="0015296D"/>
    <w:rsid w:val="00155FD4"/>
    <w:rsid w:val="00157047"/>
    <w:rsid w:val="00157417"/>
    <w:rsid w:val="0017175E"/>
    <w:rsid w:val="00180594"/>
    <w:rsid w:val="00183519"/>
    <w:rsid w:val="00186A28"/>
    <w:rsid w:val="001A37D3"/>
    <w:rsid w:val="001A3FCA"/>
    <w:rsid w:val="001A4AD0"/>
    <w:rsid w:val="001B0893"/>
    <w:rsid w:val="001C0C50"/>
    <w:rsid w:val="001E0D82"/>
    <w:rsid w:val="001E0D93"/>
    <w:rsid w:val="001E5985"/>
    <w:rsid w:val="001E5F4A"/>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92853"/>
    <w:rsid w:val="002A20A0"/>
    <w:rsid w:val="002A7A9A"/>
    <w:rsid w:val="002B1394"/>
    <w:rsid w:val="002C556E"/>
    <w:rsid w:val="002C5B0F"/>
    <w:rsid w:val="002D23D9"/>
    <w:rsid w:val="002D2720"/>
    <w:rsid w:val="002D2931"/>
    <w:rsid w:val="002D6A78"/>
    <w:rsid w:val="002D6D0E"/>
    <w:rsid w:val="002D770F"/>
    <w:rsid w:val="002E190D"/>
    <w:rsid w:val="002E6BE3"/>
    <w:rsid w:val="003044E3"/>
    <w:rsid w:val="003149DC"/>
    <w:rsid w:val="003166B6"/>
    <w:rsid w:val="00316E03"/>
    <w:rsid w:val="003207F4"/>
    <w:rsid w:val="00320BB7"/>
    <w:rsid w:val="00330D78"/>
    <w:rsid w:val="003354EE"/>
    <w:rsid w:val="00337C6A"/>
    <w:rsid w:val="003464E7"/>
    <w:rsid w:val="00353318"/>
    <w:rsid w:val="00354E36"/>
    <w:rsid w:val="003568E4"/>
    <w:rsid w:val="00361313"/>
    <w:rsid w:val="003632A7"/>
    <w:rsid w:val="00365CC3"/>
    <w:rsid w:val="0036732D"/>
    <w:rsid w:val="003706A5"/>
    <w:rsid w:val="003712A4"/>
    <w:rsid w:val="003756AE"/>
    <w:rsid w:val="003777EC"/>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518D2"/>
    <w:rsid w:val="0045479E"/>
    <w:rsid w:val="004608EF"/>
    <w:rsid w:val="004632AA"/>
    <w:rsid w:val="00476FBE"/>
    <w:rsid w:val="00483264"/>
    <w:rsid w:val="004A0C16"/>
    <w:rsid w:val="004A0D30"/>
    <w:rsid w:val="004B1E96"/>
    <w:rsid w:val="004B508D"/>
    <w:rsid w:val="004B62C0"/>
    <w:rsid w:val="004B6350"/>
    <w:rsid w:val="004B6F1C"/>
    <w:rsid w:val="004C09AF"/>
    <w:rsid w:val="004C6241"/>
    <w:rsid w:val="004C7017"/>
    <w:rsid w:val="004D03B0"/>
    <w:rsid w:val="004D1018"/>
    <w:rsid w:val="004D449E"/>
    <w:rsid w:val="004D4C3A"/>
    <w:rsid w:val="004E12DE"/>
    <w:rsid w:val="004F148B"/>
    <w:rsid w:val="004F6E95"/>
    <w:rsid w:val="00500C4A"/>
    <w:rsid w:val="00505261"/>
    <w:rsid w:val="00510E4D"/>
    <w:rsid w:val="00512701"/>
    <w:rsid w:val="00512A45"/>
    <w:rsid w:val="00516B22"/>
    <w:rsid w:val="00523A8C"/>
    <w:rsid w:val="0052634A"/>
    <w:rsid w:val="00532363"/>
    <w:rsid w:val="00532575"/>
    <w:rsid w:val="00541401"/>
    <w:rsid w:val="005418DB"/>
    <w:rsid w:val="0054269C"/>
    <w:rsid w:val="005448AD"/>
    <w:rsid w:val="00545844"/>
    <w:rsid w:val="00562190"/>
    <w:rsid w:val="00562E44"/>
    <w:rsid w:val="005648F8"/>
    <w:rsid w:val="00564C20"/>
    <w:rsid w:val="00565FD9"/>
    <w:rsid w:val="00571D43"/>
    <w:rsid w:val="00574C3B"/>
    <w:rsid w:val="00575AB8"/>
    <w:rsid w:val="0057690D"/>
    <w:rsid w:val="0058087F"/>
    <w:rsid w:val="00583A7E"/>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7D6"/>
    <w:rsid w:val="005F5B89"/>
    <w:rsid w:val="00606397"/>
    <w:rsid w:val="006173A4"/>
    <w:rsid w:val="00622520"/>
    <w:rsid w:val="00622A7C"/>
    <w:rsid w:val="006279E7"/>
    <w:rsid w:val="00634596"/>
    <w:rsid w:val="0064043C"/>
    <w:rsid w:val="006425FA"/>
    <w:rsid w:val="00642B95"/>
    <w:rsid w:val="00647559"/>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4317"/>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4D8"/>
    <w:rsid w:val="00762CB8"/>
    <w:rsid w:val="0077088A"/>
    <w:rsid w:val="00771B6D"/>
    <w:rsid w:val="00785F88"/>
    <w:rsid w:val="00786B37"/>
    <w:rsid w:val="00790C82"/>
    <w:rsid w:val="00792362"/>
    <w:rsid w:val="007A04DC"/>
    <w:rsid w:val="007A287A"/>
    <w:rsid w:val="007A2EB0"/>
    <w:rsid w:val="007A4490"/>
    <w:rsid w:val="007B04FF"/>
    <w:rsid w:val="007B1635"/>
    <w:rsid w:val="007B194A"/>
    <w:rsid w:val="007B6DA0"/>
    <w:rsid w:val="007C15ED"/>
    <w:rsid w:val="007C19AE"/>
    <w:rsid w:val="007C283D"/>
    <w:rsid w:val="007C2CCC"/>
    <w:rsid w:val="007C337F"/>
    <w:rsid w:val="007D0888"/>
    <w:rsid w:val="007D2FAE"/>
    <w:rsid w:val="007D399D"/>
    <w:rsid w:val="007D59AF"/>
    <w:rsid w:val="007D7DEB"/>
    <w:rsid w:val="007E7AA0"/>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47E90"/>
    <w:rsid w:val="00856873"/>
    <w:rsid w:val="00856E35"/>
    <w:rsid w:val="0086037E"/>
    <w:rsid w:val="00860F02"/>
    <w:rsid w:val="00861912"/>
    <w:rsid w:val="008657A4"/>
    <w:rsid w:val="00865FB6"/>
    <w:rsid w:val="0086730C"/>
    <w:rsid w:val="00876D84"/>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0496"/>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6B31"/>
    <w:rsid w:val="00956FA8"/>
    <w:rsid w:val="00957AA0"/>
    <w:rsid w:val="009604CB"/>
    <w:rsid w:val="00961F4A"/>
    <w:rsid w:val="00965538"/>
    <w:rsid w:val="0097464F"/>
    <w:rsid w:val="00974EBD"/>
    <w:rsid w:val="0098272D"/>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16DB9"/>
    <w:rsid w:val="00A249A4"/>
    <w:rsid w:val="00A2528E"/>
    <w:rsid w:val="00A31A3F"/>
    <w:rsid w:val="00A34C49"/>
    <w:rsid w:val="00A461C1"/>
    <w:rsid w:val="00A535D7"/>
    <w:rsid w:val="00A54F86"/>
    <w:rsid w:val="00A63392"/>
    <w:rsid w:val="00A722C5"/>
    <w:rsid w:val="00A859DC"/>
    <w:rsid w:val="00A872DA"/>
    <w:rsid w:val="00A9122E"/>
    <w:rsid w:val="00A91F36"/>
    <w:rsid w:val="00A93A7F"/>
    <w:rsid w:val="00A975BC"/>
    <w:rsid w:val="00AA0FB3"/>
    <w:rsid w:val="00AB6B27"/>
    <w:rsid w:val="00AD6B25"/>
    <w:rsid w:val="00AD6ED0"/>
    <w:rsid w:val="00AE2C17"/>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7764"/>
    <w:rsid w:val="00B4784E"/>
    <w:rsid w:val="00B52D63"/>
    <w:rsid w:val="00B56B83"/>
    <w:rsid w:val="00B6108C"/>
    <w:rsid w:val="00B62476"/>
    <w:rsid w:val="00B6303A"/>
    <w:rsid w:val="00B75E61"/>
    <w:rsid w:val="00B76717"/>
    <w:rsid w:val="00B80D2F"/>
    <w:rsid w:val="00B825E7"/>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09CA"/>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04154"/>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4D68"/>
    <w:rsid w:val="00DB181C"/>
    <w:rsid w:val="00DB2E0D"/>
    <w:rsid w:val="00DC7E00"/>
    <w:rsid w:val="00DE249D"/>
    <w:rsid w:val="00DE77B9"/>
    <w:rsid w:val="00E02431"/>
    <w:rsid w:val="00E03C51"/>
    <w:rsid w:val="00E11081"/>
    <w:rsid w:val="00E22781"/>
    <w:rsid w:val="00E255AC"/>
    <w:rsid w:val="00E26053"/>
    <w:rsid w:val="00E27434"/>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49B9"/>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195D"/>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74EBD"/>
    <w:rsid w:val="00F82ADB"/>
    <w:rsid w:val="00F831B3"/>
    <w:rsid w:val="00F85E17"/>
    <w:rsid w:val="00F86B8B"/>
    <w:rsid w:val="00F8733F"/>
    <w:rsid w:val="00F94057"/>
    <w:rsid w:val="00F95B86"/>
    <w:rsid w:val="00FB3AAB"/>
    <w:rsid w:val="00FC02B4"/>
    <w:rsid w:val="00FD1370"/>
    <w:rsid w:val="00FD5129"/>
    <w:rsid w:val="00FD5F55"/>
    <w:rsid w:val="00FE3364"/>
    <w:rsid w:val="00FE4C53"/>
    <w:rsid w:val="00FE6711"/>
    <w:rsid w:val="00FF2D5E"/>
    <w:rsid w:val="00FF3FB5"/>
    <w:rsid w:val="00FF5A2F"/>
    <w:rsid w:val="00FF6546"/>
    <w:rsid w:val="0303530E"/>
    <w:rsid w:val="08551EF3"/>
    <w:rsid w:val="0A4A44F9"/>
    <w:rsid w:val="0B41349E"/>
    <w:rsid w:val="0D460BF6"/>
    <w:rsid w:val="0FFD0A91"/>
    <w:rsid w:val="10222130"/>
    <w:rsid w:val="11841CF0"/>
    <w:rsid w:val="11F042F7"/>
    <w:rsid w:val="142537F0"/>
    <w:rsid w:val="142F43C4"/>
    <w:rsid w:val="147C62E0"/>
    <w:rsid w:val="17CA5A7C"/>
    <w:rsid w:val="1C3912C5"/>
    <w:rsid w:val="1E37777C"/>
    <w:rsid w:val="20145022"/>
    <w:rsid w:val="23DF6DC7"/>
    <w:rsid w:val="25EB7E37"/>
    <w:rsid w:val="290A7878"/>
    <w:rsid w:val="291E2FEC"/>
    <w:rsid w:val="2AF84542"/>
    <w:rsid w:val="2D214A86"/>
    <w:rsid w:val="2E845262"/>
    <w:rsid w:val="2F88660B"/>
    <w:rsid w:val="3038758B"/>
    <w:rsid w:val="336553E1"/>
    <w:rsid w:val="34E05EE2"/>
    <w:rsid w:val="363D3FFB"/>
    <w:rsid w:val="37486044"/>
    <w:rsid w:val="37AB49D3"/>
    <w:rsid w:val="3856058D"/>
    <w:rsid w:val="3AC90FC3"/>
    <w:rsid w:val="3AEC50AC"/>
    <w:rsid w:val="3B5E6E75"/>
    <w:rsid w:val="3CFF59F3"/>
    <w:rsid w:val="3D7E5A73"/>
    <w:rsid w:val="40BB0442"/>
    <w:rsid w:val="40D57DED"/>
    <w:rsid w:val="416C5E78"/>
    <w:rsid w:val="4197358F"/>
    <w:rsid w:val="4428760A"/>
    <w:rsid w:val="44DC7728"/>
    <w:rsid w:val="451D5BE2"/>
    <w:rsid w:val="49D7392E"/>
    <w:rsid w:val="4E4F2ED0"/>
    <w:rsid w:val="4EFC2B78"/>
    <w:rsid w:val="51BA49DE"/>
    <w:rsid w:val="52C610D2"/>
    <w:rsid w:val="530F325D"/>
    <w:rsid w:val="55815C08"/>
    <w:rsid w:val="55C34F43"/>
    <w:rsid w:val="55FC7DE7"/>
    <w:rsid w:val="59416EB9"/>
    <w:rsid w:val="5B096777"/>
    <w:rsid w:val="5F0279C4"/>
    <w:rsid w:val="5FA74F4A"/>
    <w:rsid w:val="605F47C0"/>
    <w:rsid w:val="610A0544"/>
    <w:rsid w:val="612C662B"/>
    <w:rsid w:val="6BFC211A"/>
    <w:rsid w:val="6C03179A"/>
    <w:rsid w:val="6F2240A8"/>
    <w:rsid w:val="70F051AD"/>
    <w:rsid w:val="73FC2744"/>
    <w:rsid w:val="7615076A"/>
    <w:rsid w:val="76487354"/>
    <w:rsid w:val="764A0259"/>
    <w:rsid w:val="77FB502E"/>
    <w:rsid w:val="7A4E71A8"/>
    <w:rsid w:val="7C7F5FCC"/>
    <w:rsid w:val="7D905BFB"/>
    <w:rsid w:val="7DCC7A74"/>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caption"/>
    <w:basedOn w:val="1"/>
    <w:next w:val="1"/>
    <w:unhideWhenUsed/>
    <w:qFormat/>
    <w:uiPriority w:val="35"/>
    <w:pPr>
      <w:widowControl w:val="0"/>
      <w:spacing w:before="0" w:after="200" w:afterAutospacing="0" w:line="240" w:lineRule="auto"/>
      <w:ind w:left="0" w:right="0" w:firstLine="0"/>
    </w:pPr>
    <w:rPr>
      <w:rFonts w:asciiTheme="minorHAnsi" w:hAnsiTheme="minorHAnsi" w:eastAsiaTheme="minorEastAsia" w:cstheme="minorBidi"/>
      <w:b/>
      <w:bCs/>
      <w:color w:val="4F81BD" w:themeColor="accent1"/>
      <w:kern w:val="2"/>
      <w:sz w:val="18"/>
      <w:szCs w:val="18"/>
      <w14:textFill>
        <w14:solidFill>
          <w14:schemeClr w14:val="accent1"/>
        </w14:solidFill>
      </w14:textFill>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51"/>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Plain Text"/>
    <w:basedOn w:val="1"/>
    <w:link w:val="49"/>
    <w:unhideWhenUsed/>
    <w:qFormat/>
    <w:uiPriority w:val="0"/>
    <w:rPr>
      <w:rFonts w:ascii="宋体" w:hAnsi="Courier New" w:cs="宋体"/>
      <w:sz w:val="20"/>
      <w:szCs w:val="20"/>
    </w:r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Date"/>
    <w:basedOn w:val="1"/>
    <w:next w:val="1"/>
    <w:link w:val="53"/>
    <w:semiHidden/>
    <w:unhideWhenUsed/>
    <w:qFormat/>
    <w:uiPriority w:val="99"/>
    <w:pPr>
      <w:ind w:left="100" w:leftChars="2500"/>
    </w:p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semiHidden/>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56"/>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7">
    <w:name w:val="annotation subject"/>
    <w:basedOn w:val="8"/>
    <w:next w:val="8"/>
    <w:semiHidden/>
    <w:unhideWhenUsed/>
    <w:qFormat/>
    <w:uiPriority w:val="0"/>
    <w:rPr>
      <w:b/>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8"/>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Char"/>
    <w:link w:val="12"/>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Char"/>
    <w:basedOn w:val="30"/>
    <w:link w:val="9"/>
    <w:semiHidden/>
    <w:qFormat/>
    <w:uiPriority w:val="99"/>
    <w:rPr>
      <w:sz w:val="21"/>
      <w:szCs w:val="21"/>
    </w:rPr>
  </w:style>
  <w:style w:type="paragraph" w:customStyle="1" w:styleId="52">
    <w:name w:val="Revision"/>
    <w:hidden/>
    <w:unhideWhenUsed/>
    <w:qFormat/>
    <w:uiPriority w:val="99"/>
    <w:rPr>
      <w:rFonts w:ascii="Times New Roman" w:hAnsi="Times New Roman" w:eastAsia="宋体" w:cs="Times New Roman"/>
      <w:sz w:val="21"/>
      <w:szCs w:val="21"/>
      <w:lang w:val="en-US" w:eastAsia="zh-CN" w:bidi="ar-SA"/>
    </w:rPr>
  </w:style>
  <w:style w:type="character" w:customStyle="1" w:styleId="53">
    <w:name w:val="日期 Char"/>
    <w:basedOn w:val="30"/>
    <w:link w:val="14"/>
    <w:semiHidden/>
    <w:qFormat/>
    <w:uiPriority w:val="99"/>
    <w:rPr>
      <w:sz w:val="21"/>
      <w:szCs w:val="21"/>
    </w:rPr>
  </w:style>
  <w:style w:type="paragraph" w:customStyle="1" w:styleId="54">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5">
    <w:name w:val="TOC Heading"/>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6">
    <w:name w:val="正文文本缩进 3 Char"/>
    <w:basedOn w:val="30"/>
    <w:link w:val="22"/>
    <w:qFormat/>
    <w:uiPriority w:val="0"/>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4.jpeg"/><Relationship Id="rId21" Type="http://schemas.openxmlformats.org/officeDocument/2006/relationships/image" Target="media/image13.pn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71F15-7C19-4332-9FD5-2867706C603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38470</Words>
  <Characters>41322</Characters>
  <Lines>815</Lines>
  <Paragraphs>955</Paragraphs>
  <TotalTime>29</TotalTime>
  <ScaleCrop>false</ScaleCrop>
  <LinksUpToDate>false</LinksUpToDate>
  <CharactersWithSpaces>42387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赵裕辉</cp:lastModifiedBy>
  <cp:lastPrinted>2022-04-26T00:23:00Z</cp:lastPrinted>
  <dcterms:modified xsi:type="dcterms:W3CDTF">2022-10-17T02:34:36Z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774C2009F9F0432496264D5A59EBA20D</vt:lpwstr>
  </property>
</Properties>
</file>