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2" w:rightChars="-1"/>
        <w:jc w:val="center"/>
        <w:rPr>
          <w:rFonts w:hint="eastAsia" w:ascii="宋体" w:hAnsi="宋体" w:eastAsia="宋体"/>
          <w:b/>
          <w:bCs/>
          <w:sz w:val="44"/>
          <w:szCs w:val="44"/>
          <w:lang w:val="en-US" w:eastAsia="zh-CN"/>
        </w:rPr>
      </w:pPr>
      <w:r>
        <w:rPr>
          <w:rFonts w:hint="eastAsia" w:ascii="宋体" w:hAnsi="宋体"/>
          <w:b/>
          <w:bCs/>
          <w:sz w:val="44"/>
          <w:szCs w:val="44"/>
          <w:lang w:val="en-US" w:eastAsia="zh-CN"/>
        </w:rPr>
        <w:t xml:space="preserve"> </w:t>
      </w:r>
    </w:p>
    <w:p>
      <w:pPr>
        <w:spacing w:line="500" w:lineRule="exact"/>
        <w:ind w:right="-2" w:rightChars="-1"/>
        <w:jc w:val="center"/>
        <w:rPr>
          <w:rFonts w:ascii="宋体" w:hAnsi="宋体"/>
          <w:b/>
          <w:bCs/>
          <w:sz w:val="44"/>
          <w:szCs w:val="44"/>
        </w:rPr>
      </w:pPr>
    </w:p>
    <w:p>
      <w:pPr>
        <w:jc w:val="center"/>
        <w:outlineLvl w:val="0"/>
      </w:pPr>
      <w:bookmarkStart w:id="0" w:name="_Toc22222"/>
      <w:bookmarkStart w:id="1" w:name="_Toc20564"/>
      <w:r>
        <w:rPr>
          <w:rFonts w:hint="eastAsia" w:ascii="Cambria" w:hAnsi="Cambria"/>
          <w:b/>
          <w:bCs/>
          <w:sz w:val="52"/>
          <w:szCs w:val="52"/>
          <w:lang w:val="zh-CN"/>
        </w:rPr>
        <w:t>轨道御水江岸项目基建变</w:t>
      </w:r>
      <w:r>
        <w:rPr>
          <w:rFonts w:hint="eastAsia" w:ascii="Cambria" w:hAnsi="Cambria"/>
          <w:b/>
          <w:bCs/>
          <w:sz w:val="52"/>
          <w:szCs w:val="52"/>
        </w:rPr>
        <w:t>工程</w:t>
      </w:r>
      <w:bookmarkEnd w:id="0"/>
      <w:bookmarkEnd w:id="1"/>
    </w:p>
    <w:p/>
    <w:p/>
    <w:p/>
    <w:p/>
    <w:p/>
    <w:p/>
    <w:p/>
    <w:p/>
    <w:p>
      <w:pPr>
        <w:pStyle w:val="15"/>
        <w:rPr>
          <w:rFonts w:ascii="宋体"/>
          <w:sz w:val="52"/>
          <w:szCs w:val="52"/>
        </w:rPr>
      </w:pPr>
      <w:bookmarkStart w:id="2" w:name="_Toc516067337"/>
      <w:bookmarkStart w:id="3" w:name="_Toc3460"/>
      <w:bookmarkStart w:id="4" w:name="_Toc32000"/>
      <w:r>
        <w:rPr>
          <w:rFonts w:hint="eastAsia" w:ascii="宋体"/>
          <w:sz w:val="52"/>
          <w:szCs w:val="52"/>
        </w:rPr>
        <w:t>采 购 文 件</w:t>
      </w:r>
      <w:bookmarkEnd w:id="2"/>
      <w:bookmarkEnd w:id="3"/>
      <w:bookmarkEnd w:id="4"/>
    </w:p>
    <w:p>
      <w:pPr>
        <w:jc w:val="center"/>
        <w:rPr>
          <w:b/>
          <w:sz w:val="36"/>
          <w:szCs w:val="36"/>
        </w:rPr>
      </w:pPr>
    </w:p>
    <w:p>
      <w:pPr>
        <w:spacing w:line="360" w:lineRule="auto"/>
        <w:jc w:val="center"/>
        <w:rPr>
          <w:rFonts w:ascii="宋体" w:hAnsi="宋体"/>
          <w:color w:val="000000"/>
          <w:sz w:val="24"/>
          <w:szCs w:val="24"/>
        </w:rPr>
      </w:pPr>
    </w:p>
    <w:p>
      <w:pPr>
        <w:spacing w:line="360" w:lineRule="auto"/>
        <w:jc w:val="center"/>
        <w:rPr>
          <w:b/>
          <w:color w:val="000000"/>
          <w:sz w:val="24"/>
          <w:szCs w:val="24"/>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tabs>
          <w:tab w:val="left" w:pos="7920"/>
        </w:tabs>
        <w:spacing w:line="360" w:lineRule="auto"/>
        <w:ind w:right="-2" w:rightChars="-1"/>
        <w:rPr>
          <w:b/>
          <w:color w:val="000000"/>
          <w:sz w:val="32"/>
          <w:szCs w:val="32"/>
        </w:rPr>
      </w:pPr>
    </w:p>
    <w:p>
      <w:pPr>
        <w:spacing w:line="460" w:lineRule="atLeast"/>
        <w:jc w:val="center"/>
        <w:rPr>
          <w:sz w:val="32"/>
          <w:szCs w:val="30"/>
        </w:rPr>
      </w:pPr>
      <w:r>
        <w:rPr>
          <w:rFonts w:hint="eastAsia"/>
          <w:sz w:val="32"/>
          <w:szCs w:val="30"/>
        </w:rPr>
        <w:t>采购单位（盖章）：</w:t>
      </w:r>
      <w:r>
        <w:rPr>
          <w:rFonts w:hint="eastAsia" w:hAnsi="宋体" w:cs="宋体"/>
          <w:color w:val="000000"/>
          <w:spacing w:val="-10"/>
          <w:sz w:val="32"/>
          <w:szCs w:val="32"/>
        </w:rPr>
        <w:t>南宁轨道交通集团有限责任公司</w:t>
      </w:r>
    </w:p>
    <w:p>
      <w:pPr>
        <w:spacing w:line="460" w:lineRule="atLeast"/>
        <w:jc w:val="center"/>
        <w:rPr>
          <w:rFonts w:hint="eastAsia" w:eastAsia="宋体"/>
          <w:sz w:val="32"/>
          <w:szCs w:val="30"/>
          <w:lang w:val="en-US" w:eastAsia="zh-CN"/>
        </w:rPr>
      </w:pPr>
      <w:r>
        <w:rPr>
          <w:rFonts w:hint="eastAsia"/>
          <w:sz w:val="32"/>
          <w:szCs w:val="30"/>
        </w:rPr>
        <w:t>日期：202</w:t>
      </w:r>
      <w:r>
        <w:rPr>
          <w:rFonts w:hint="eastAsia"/>
          <w:sz w:val="32"/>
          <w:szCs w:val="30"/>
          <w:lang w:val="en-US" w:eastAsia="zh-CN"/>
        </w:rPr>
        <w:t>2</w:t>
      </w:r>
      <w:r>
        <w:rPr>
          <w:rFonts w:hint="eastAsia"/>
          <w:sz w:val="32"/>
          <w:szCs w:val="30"/>
        </w:rPr>
        <w:t>年</w:t>
      </w:r>
      <w:r>
        <w:rPr>
          <w:rFonts w:hint="eastAsia"/>
          <w:sz w:val="32"/>
          <w:szCs w:val="30"/>
          <w:lang w:val="en-US" w:eastAsia="zh-CN"/>
        </w:rPr>
        <w:t>10</w:t>
      </w:r>
      <w:r>
        <w:rPr>
          <w:rFonts w:hint="eastAsia"/>
          <w:sz w:val="32"/>
          <w:szCs w:val="30"/>
        </w:rPr>
        <w:t>月</w:t>
      </w:r>
    </w:p>
    <w:p>
      <w:pPr>
        <w:jc w:val="center"/>
        <w:rPr>
          <w:rFonts w:hint="eastAsia"/>
        </w:rPr>
      </w:pPr>
      <w:r>
        <w:rPr>
          <w:rFonts w:ascii="宋体" w:hAnsi="宋体"/>
          <w:b/>
          <w:sz w:val="32"/>
          <w:szCs w:val="32"/>
        </w:rPr>
        <w:br w:type="page"/>
      </w:r>
    </w:p>
    <w:sdt>
      <w:sdtPr>
        <w:rPr>
          <w:rFonts w:ascii="宋体" w:hAnsi="宋体" w:eastAsia="宋体" w:cs="Times New Roman"/>
          <w:kern w:val="0"/>
          <w:sz w:val="24"/>
          <w:szCs w:val="24"/>
          <w:lang w:val="en-US" w:eastAsia="zh-CN" w:bidi="ar-SA"/>
        </w:rPr>
        <w:id w:val="147456209"/>
        <w15:color w:val="DBDBDB"/>
        <w:docPartObj>
          <w:docPartGallery w:val="Table of Contents"/>
          <w:docPartUnique/>
        </w:docPartObj>
      </w:sdtPr>
      <w:sdtEndPr>
        <w:rPr>
          <w:rFonts w:ascii="宋体" w:hAnsi="宋体" w:eastAsia="宋体" w:cs="Times New Roman"/>
          <w:kern w:val="0"/>
          <w:sz w:val="24"/>
          <w:szCs w:val="24"/>
          <w:lang w:val="en-US" w:eastAsia="zh-CN" w:bidi="ar-SA"/>
        </w:rPr>
      </w:sdtEndPr>
      <w:sdtContent>
        <w:p>
          <w:pPr>
            <w:spacing w:before="0" w:beforeLines="0" w:after="0" w:afterLines="0" w:line="240" w:lineRule="auto"/>
            <w:ind w:left="0" w:leftChars="0" w:right="0" w:rightChars="0" w:firstLine="0" w:firstLineChars="0"/>
            <w:jc w:val="center"/>
            <w:rPr>
              <w:sz w:val="24"/>
              <w:szCs w:val="24"/>
            </w:rPr>
          </w:pPr>
          <w:r>
            <w:rPr>
              <w:rFonts w:ascii="宋体" w:hAnsi="宋体" w:eastAsia="宋体"/>
              <w:sz w:val="24"/>
              <w:szCs w:val="24"/>
            </w:rPr>
            <w:t>目录</w:t>
          </w:r>
        </w:p>
        <w:p>
          <w:pPr>
            <w:pStyle w:val="11"/>
            <w:tabs>
              <w:tab w:val="right" w:leader="dot" w:pos="9212"/>
            </w:tabs>
          </w:pPr>
          <w:r>
            <w:rPr>
              <w:sz w:val="24"/>
              <w:szCs w:val="24"/>
            </w:rPr>
            <w:fldChar w:fldCharType="begin"/>
          </w:r>
          <w:r>
            <w:rPr>
              <w:sz w:val="24"/>
              <w:szCs w:val="24"/>
            </w:rPr>
            <w:instrText xml:space="preserve">TOC \o "1-1" \h \u </w:instrText>
          </w:r>
          <w:r>
            <w:rPr>
              <w:sz w:val="24"/>
              <w:szCs w:val="24"/>
            </w:rPr>
            <w:fldChar w:fldCharType="separate"/>
          </w:r>
        </w:p>
        <w:p>
          <w:pPr>
            <w:pStyle w:val="11"/>
            <w:tabs>
              <w:tab w:val="right" w:leader="dot" w:pos="9212"/>
            </w:tabs>
          </w:pPr>
          <w:r>
            <w:rPr>
              <w:szCs w:val="24"/>
            </w:rPr>
            <w:fldChar w:fldCharType="begin"/>
          </w:r>
          <w:r>
            <w:rPr>
              <w:szCs w:val="24"/>
            </w:rPr>
            <w:instrText xml:space="preserve"> HYPERLINK \l _Toc4585 </w:instrText>
          </w:r>
          <w:r>
            <w:rPr>
              <w:szCs w:val="24"/>
            </w:rPr>
            <w:fldChar w:fldCharType="separate"/>
          </w:r>
          <w:r>
            <w:rPr>
              <w:rFonts w:hint="eastAsia" w:ascii="宋体" w:hAnsi="宋体" w:eastAsia="宋体"/>
              <w:szCs w:val="28"/>
            </w:rPr>
            <w:t>第一章 比选公告</w:t>
          </w:r>
          <w:r>
            <w:tab/>
          </w:r>
          <w:r>
            <w:fldChar w:fldCharType="begin"/>
          </w:r>
          <w:r>
            <w:instrText xml:space="preserve"> PAGEREF _Toc4585 \h </w:instrText>
          </w:r>
          <w:r>
            <w:fldChar w:fldCharType="separate"/>
          </w:r>
          <w:r>
            <w:t>3</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_Toc28253 </w:instrText>
          </w:r>
          <w:r>
            <w:rPr>
              <w:szCs w:val="24"/>
            </w:rPr>
            <w:fldChar w:fldCharType="separate"/>
          </w:r>
          <w:r>
            <w:rPr>
              <w:rFonts w:hint="eastAsia"/>
              <w:szCs w:val="28"/>
            </w:rPr>
            <w:t>第二章 响应人</w:t>
          </w:r>
          <w:r>
            <w:rPr>
              <w:szCs w:val="28"/>
            </w:rPr>
            <w:t>须知</w:t>
          </w:r>
          <w:r>
            <w:tab/>
          </w:r>
          <w:r>
            <w:fldChar w:fldCharType="begin"/>
          </w:r>
          <w:r>
            <w:instrText xml:space="preserve"> PAGEREF _Toc28253 \h </w:instrText>
          </w:r>
          <w:r>
            <w:fldChar w:fldCharType="separate"/>
          </w:r>
          <w:r>
            <w:t>6</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_Toc12903 </w:instrText>
          </w:r>
          <w:r>
            <w:rPr>
              <w:szCs w:val="24"/>
            </w:rPr>
            <w:fldChar w:fldCharType="separate"/>
          </w:r>
          <w:r>
            <w:rPr>
              <w:szCs w:val="28"/>
            </w:rPr>
            <w:t>第</w:t>
          </w:r>
          <w:r>
            <w:rPr>
              <w:rFonts w:hint="eastAsia"/>
              <w:szCs w:val="28"/>
              <w:lang w:val="en-US" w:eastAsia="zh-CN"/>
            </w:rPr>
            <w:t>三</w:t>
          </w:r>
          <w:r>
            <w:rPr>
              <w:szCs w:val="28"/>
            </w:rPr>
            <w:t>章</w:t>
          </w:r>
          <w:r>
            <w:rPr>
              <w:rFonts w:hint="eastAsia"/>
              <w:szCs w:val="28"/>
            </w:rPr>
            <w:t xml:space="preserve">  </w:t>
          </w:r>
          <w:r>
            <w:rPr>
              <w:szCs w:val="28"/>
            </w:rPr>
            <w:t>合同格式</w:t>
          </w:r>
          <w:r>
            <w:tab/>
          </w:r>
          <w:r>
            <w:fldChar w:fldCharType="begin"/>
          </w:r>
          <w:r>
            <w:instrText xml:space="preserve"> PAGEREF _Toc12903 \h </w:instrText>
          </w:r>
          <w:r>
            <w:fldChar w:fldCharType="separate"/>
          </w:r>
          <w:r>
            <w:t>17</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_Toc6472 </w:instrText>
          </w:r>
          <w:r>
            <w:rPr>
              <w:szCs w:val="24"/>
            </w:rPr>
            <w:fldChar w:fldCharType="separate"/>
          </w:r>
          <w:r>
            <w:rPr>
              <w:rFonts w:hint="eastAsia" w:ascii="宋体" w:hAnsi="宋体"/>
              <w:szCs w:val="28"/>
            </w:rPr>
            <w:t>第</w:t>
          </w:r>
          <w:r>
            <w:rPr>
              <w:rFonts w:hint="eastAsia" w:ascii="宋体" w:hAnsi="宋体"/>
              <w:szCs w:val="28"/>
              <w:lang w:val="en-US" w:eastAsia="zh-CN"/>
            </w:rPr>
            <w:t>四</w:t>
          </w:r>
          <w:r>
            <w:rPr>
              <w:rFonts w:hint="eastAsia" w:ascii="宋体" w:hAnsi="宋体"/>
              <w:szCs w:val="28"/>
            </w:rPr>
            <w:t>章  图纸及</w:t>
          </w:r>
          <w:r>
            <w:rPr>
              <w:rFonts w:ascii="宋体" w:hAnsi="宋体"/>
              <w:szCs w:val="28"/>
            </w:rPr>
            <w:t>工程量清单</w:t>
          </w:r>
          <w:r>
            <w:tab/>
          </w:r>
          <w:r>
            <w:fldChar w:fldCharType="begin"/>
          </w:r>
          <w:r>
            <w:instrText xml:space="preserve"> PAGEREF _Toc6472 \h </w:instrText>
          </w:r>
          <w:r>
            <w:fldChar w:fldCharType="separate"/>
          </w:r>
          <w:r>
            <w:t>37</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_Toc19995 </w:instrText>
          </w:r>
          <w:r>
            <w:rPr>
              <w:szCs w:val="24"/>
            </w:rPr>
            <w:fldChar w:fldCharType="separate"/>
          </w:r>
          <w:r>
            <w:rPr>
              <w:szCs w:val="28"/>
            </w:rPr>
            <w:t>第</w:t>
          </w:r>
          <w:r>
            <w:rPr>
              <w:rFonts w:hint="eastAsia"/>
              <w:szCs w:val="28"/>
              <w:lang w:val="en-US" w:eastAsia="zh-CN"/>
            </w:rPr>
            <w:t>五</w:t>
          </w:r>
          <w:r>
            <w:rPr>
              <w:szCs w:val="28"/>
            </w:rPr>
            <w:t>章</w:t>
          </w:r>
          <w:r>
            <w:rPr>
              <w:rFonts w:hint="eastAsia"/>
              <w:szCs w:val="28"/>
            </w:rPr>
            <w:t xml:space="preserve">  </w:t>
          </w:r>
          <w:r>
            <w:rPr>
              <w:szCs w:val="28"/>
            </w:rPr>
            <w:t>技术规范</w:t>
          </w:r>
          <w:r>
            <w:tab/>
          </w:r>
          <w:r>
            <w:fldChar w:fldCharType="begin"/>
          </w:r>
          <w:r>
            <w:instrText xml:space="preserve"> PAGEREF _Toc19995 \h </w:instrText>
          </w:r>
          <w:r>
            <w:fldChar w:fldCharType="separate"/>
          </w:r>
          <w:r>
            <w:t>37</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_Toc13180 </w:instrText>
          </w:r>
          <w:r>
            <w:rPr>
              <w:szCs w:val="24"/>
            </w:rPr>
            <w:fldChar w:fldCharType="separate"/>
          </w:r>
          <w:r>
            <w:rPr>
              <w:szCs w:val="28"/>
              <w:highlight w:val="none"/>
            </w:rPr>
            <w:t>第</w:t>
          </w:r>
          <w:r>
            <w:rPr>
              <w:rFonts w:hint="eastAsia"/>
              <w:szCs w:val="28"/>
              <w:highlight w:val="none"/>
              <w:lang w:val="en-US" w:eastAsia="zh-CN"/>
            </w:rPr>
            <w:t>六</w:t>
          </w:r>
          <w:r>
            <w:rPr>
              <w:szCs w:val="28"/>
              <w:highlight w:val="none"/>
            </w:rPr>
            <w:t>章</w:t>
          </w:r>
          <w:r>
            <w:rPr>
              <w:rFonts w:hint="eastAsia"/>
              <w:szCs w:val="28"/>
              <w:highlight w:val="none"/>
            </w:rPr>
            <w:t xml:space="preserve">  </w:t>
          </w:r>
          <w:r>
            <w:rPr>
              <w:szCs w:val="28"/>
              <w:highlight w:val="none"/>
            </w:rPr>
            <w:t>工程量清单报价说明</w:t>
          </w:r>
          <w:r>
            <w:tab/>
          </w:r>
          <w:r>
            <w:fldChar w:fldCharType="begin"/>
          </w:r>
          <w:r>
            <w:instrText xml:space="preserve"> PAGEREF _Toc13180 \h </w:instrText>
          </w:r>
          <w:r>
            <w:fldChar w:fldCharType="separate"/>
          </w:r>
          <w:r>
            <w:t>38</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_Toc14312 </w:instrText>
          </w:r>
          <w:r>
            <w:rPr>
              <w:szCs w:val="24"/>
            </w:rPr>
            <w:fldChar w:fldCharType="separate"/>
          </w:r>
          <w:r>
            <w:rPr>
              <w:rFonts w:hint="eastAsia" w:ascii="宋体" w:hAnsi="宋体" w:eastAsia="宋体" w:cs="宋体"/>
              <w:kern w:val="0"/>
              <w:szCs w:val="30"/>
              <w:lang w:val="en-US" w:eastAsia="zh-CN" w:bidi="ar-SA"/>
            </w:rPr>
            <w:t>第七章  响应文件格式</w:t>
          </w:r>
          <w:r>
            <w:tab/>
          </w:r>
          <w:r>
            <w:fldChar w:fldCharType="begin"/>
          </w:r>
          <w:r>
            <w:instrText xml:space="preserve"> PAGEREF _Toc14312 \h </w:instrText>
          </w:r>
          <w:r>
            <w:fldChar w:fldCharType="separate"/>
          </w:r>
          <w:r>
            <w:t>38</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_Toc7901 </w:instrText>
          </w:r>
          <w:r>
            <w:rPr>
              <w:szCs w:val="24"/>
            </w:rPr>
            <w:fldChar w:fldCharType="separate"/>
          </w:r>
          <w:r>
            <w:rPr>
              <w:rFonts w:hint="eastAsia" w:ascii="宋体" w:hAnsi="宋体" w:eastAsia="宋体" w:cs="宋体"/>
              <w:kern w:val="0"/>
              <w:szCs w:val="30"/>
              <w:lang w:val="en-US" w:eastAsia="zh-CN" w:bidi="ar-SA"/>
            </w:rPr>
            <w:t>第八章 比选评审细则</w:t>
          </w:r>
          <w:r>
            <w:tab/>
          </w:r>
          <w:r>
            <w:fldChar w:fldCharType="begin"/>
          </w:r>
          <w:r>
            <w:instrText xml:space="preserve"> PAGEREF _Toc7901 \h </w:instrText>
          </w:r>
          <w:r>
            <w:fldChar w:fldCharType="separate"/>
          </w:r>
          <w:r>
            <w:t>50</w:t>
          </w:r>
          <w:r>
            <w:fldChar w:fldCharType="end"/>
          </w:r>
          <w:r>
            <w:rPr>
              <w:szCs w:val="24"/>
            </w:rPr>
            <w:fldChar w:fldCharType="end"/>
          </w:r>
        </w:p>
        <w:p>
          <w:pPr>
            <w:pStyle w:val="11"/>
            <w:tabs>
              <w:tab w:val="right" w:leader="dot" w:pos="9212"/>
            </w:tabs>
          </w:pPr>
          <w:r>
            <w:rPr>
              <w:szCs w:val="24"/>
            </w:rPr>
            <w:fldChar w:fldCharType="begin"/>
          </w:r>
          <w:r>
            <w:rPr>
              <w:szCs w:val="24"/>
            </w:rPr>
            <w:instrText xml:space="preserve"> HYPERLINK \l _Toc32004 </w:instrText>
          </w:r>
          <w:r>
            <w:rPr>
              <w:szCs w:val="24"/>
            </w:rPr>
            <w:fldChar w:fldCharType="separate"/>
          </w:r>
          <w:r>
            <w:rPr>
              <w:rFonts w:hint="eastAsia" w:ascii="宋体" w:hAnsi="宋体" w:cs="宋体"/>
              <w:kern w:val="0"/>
              <w:szCs w:val="30"/>
              <w:lang w:val="en-US" w:eastAsia="zh-CN" w:bidi="ar-SA"/>
            </w:rPr>
            <w:t xml:space="preserve">第九章 </w:t>
          </w:r>
          <w:r>
            <w:rPr>
              <w:rFonts w:hint="eastAsia" w:ascii="宋体" w:hAnsi="宋体" w:eastAsia="宋体" w:cs="宋体"/>
              <w:kern w:val="0"/>
              <w:szCs w:val="30"/>
              <w:lang w:val="en-US" w:eastAsia="zh-CN" w:bidi="ar-SA"/>
            </w:rPr>
            <w:t>采购技术要求</w:t>
          </w:r>
          <w:r>
            <w:tab/>
          </w:r>
          <w:r>
            <w:fldChar w:fldCharType="begin"/>
          </w:r>
          <w:r>
            <w:instrText xml:space="preserve"> PAGEREF _Toc32004 \h </w:instrText>
          </w:r>
          <w:r>
            <w:fldChar w:fldCharType="separate"/>
          </w:r>
          <w:r>
            <w:t>53</w:t>
          </w:r>
          <w:r>
            <w:fldChar w:fldCharType="end"/>
          </w:r>
          <w:r>
            <w:rPr>
              <w:szCs w:val="24"/>
            </w:rPr>
            <w:fldChar w:fldCharType="end"/>
          </w:r>
        </w:p>
        <w:p>
          <w:r>
            <w:rPr>
              <w:szCs w:val="24"/>
            </w:rPr>
            <w:fldChar w:fldCharType="end"/>
          </w:r>
        </w:p>
      </w:sdtContent>
    </w:sdt>
    <w:p>
      <w:pPr>
        <w:rPr>
          <w:rStyle w:val="25"/>
          <w:rFonts w:hint="eastAsia" w:ascii="宋体" w:hAnsi="宋体" w:eastAsia="宋体"/>
          <w:sz w:val="28"/>
          <w:szCs w:val="28"/>
        </w:rPr>
      </w:pPr>
      <w:r>
        <w:rPr>
          <w:rStyle w:val="25"/>
          <w:rFonts w:hint="eastAsia" w:ascii="宋体" w:hAnsi="宋体" w:eastAsia="宋体"/>
          <w:sz w:val="28"/>
          <w:szCs w:val="28"/>
        </w:rPr>
        <w:br w:type="page"/>
      </w:r>
    </w:p>
    <w:p>
      <w:pPr>
        <w:numPr>
          <w:ilvl w:val="0"/>
          <w:numId w:val="1"/>
        </w:numPr>
        <w:spacing w:line="360" w:lineRule="auto"/>
        <w:jc w:val="center"/>
        <w:outlineLvl w:val="0"/>
        <w:rPr>
          <w:rStyle w:val="25"/>
          <w:rFonts w:hint="eastAsia" w:ascii="宋体" w:hAnsi="宋体" w:eastAsia="宋体"/>
          <w:sz w:val="28"/>
          <w:szCs w:val="28"/>
        </w:rPr>
      </w:pPr>
      <w:bookmarkStart w:id="5" w:name="_Toc4585"/>
      <w:r>
        <w:rPr>
          <w:rStyle w:val="25"/>
          <w:rFonts w:hint="eastAsia" w:ascii="宋体" w:hAnsi="宋体" w:eastAsia="宋体"/>
          <w:sz w:val="28"/>
          <w:szCs w:val="28"/>
        </w:rPr>
        <w:t>比选公告</w:t>
      </w:r>
      <w:bookmarkEnd w:id="5"/>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b/>
          <w:sz w:val="21"/>
          <w:szCs w:val="21"/>
        </w:rPr>
      </w:pPr>
      <w:r>
        <w:rPr>
          <w:rFonts w:hint="eastAsia" w:ascii="宋体" w:hAnsi="宋体" w:cs="Arial"/>
          <w:b/>
          <w:sz w:val="21"/>
          <w:szCs w:val="21"/>
        </w:rPr>
        <w:t>一、工程</w:t>
      </w:r>
      <w:r>
        <w:rPr>
          <w:rFonts w:ascii="宋体" w:hAnsi="宋体" w:cs="Arial"/>
          <w:b/>
          <w:sz w:val="21"/>
          <w:szCs w:val="21"/>
        </w:rPr>
        <w:t>概况</w:t>
      </w:r>
    </w:p>
    <w:p>
      <w:pPr>
        <w:pStyle w:val="24"/>
        <w:keepNext w:val="0"/>
        <w:keepLines w:val="0"/>
        <w:pageBreakBefore w:val="0"/>
        <w:widowControl w:val="0"/>
        <w:kinsoku/>
        <w:wordWrap/>
        <w:overflowPunct/>
        <w:topLinePunct w:val="0"/>
        <w:autoSpaceDE/>
        <w:autoSpaceDN/>
        <w:bidi w:val="0"/>
        <w:adjustRightInd/>
        <w:snapToGrid/>
        <w:spacing w:line="480" w:lineRule="auto"/>
        <w:ind w:firstLine="420" w:firstLineChars="0"/>
        <w:textAlignment w:val="auto"/>
        <w:rPr>
          <w:rFonts w:hint="eastAsia" w:ascii="宋体" w:hAnsi="宋体"/>
          <w:sz w:val="21"/>
          <w:szCs w:val="21"/>
        </w:rPr>
      </w:pPr>
      <w:r>
        <w:rPr>
          <w:rFonts w:hint="eastAsia" w:ascii="宋体" w:hAnsi="宋体" w:cs="Arial"/>
          <w:sz w:val="21"/>
          <w:szCs w:val="21"/>
        </w:rPr>
        <w:t>我</w:t>
      </w:r>
      <w:r>
        <w:rPr>
          <w:rFonts w:ascii="宋体" w:hAnsi="宋体" w:cs="Arial"/>
          <w:sz w:val="21"/>
          <w:szCs w:val="21"/>
        </w:rPr>
        <w:t>公司</w:t>
      </w:r>
      <w:r>
        <w:rPr>
          <w:rFonts w:hint="eastAsia" w:ascii="宋体" w:hAnsi="宋体" w:cs="Arial"/>
          <w:sz w:val="21"/>
          <w:szCs w:val="21"/>
        </w:rPr>
        <w:t>现拟对</w:t>
      </w:r>
      <w:r>
        <w:rPr>
          <w:rFonts w:hint="eastAsia" w:ascii="宋体" w:hAnsi="宋体" w:cs="Arial"/>
          <w:color w:val="0000FF"/>
          <w:sz w:val="21"/>
          <w:szCs w:val="21"/>
          <w:lang w:eastAsia="zh-CN"/>
        </w:rPr>
        <w:t>轨道御水江岸项目基建变工程</w:t>
      </w:r>
      <w:r>
        <w:rPr>
          <w:rFonts w:hint="eastAsia" w:ascii="宋体" w:hAnsi="宋体" w:cs="Arial"/>
          <w:sz w:val="21"/>
          <w:szCs w:val="21"/>
        </w:rPr>
        <w:t>进行</w:t>
      </w:r>
      <w:r>
        <w:rPr>
          <w:rFonts w:hint="eastAsia" w:ascii="宋体" w:hAnsi="宋体" w:cs="Arial"/>
          <w:sz w:val="21"/>
          <w:szCs w:val="21"/>
          <w:lang w:val="en-US" w:eastAsia="zh-CN"/>
        </w:rPr>
        <w:t>比选</w:t>
      </w:r>
      <w:r>
        <w:rPr>
          <w:rFonts w:hint="eastAsia" w:ascii="宋体" w:hAnsi="宋体" w:cs="Arial"/>
          <w:sz w:val="21"/>
          <w:szCs w:val="21"/>
        </w:rPr>
        <w:t>，项目情况如下：</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hint="eastAsia" w:ascii="宋体" w:hAnsi="宋体" w:cs="Arial"/>
          <w:sz w:val="21"/>
          <w:szCs w:val="21"/>
          <w:lang w:val="en-US" w:eastAsia="zh-CN"/>
        </w:rPr>
      </w:pPr>
      <w:r>
        <w:rPr>
          <w:rFonts w:hint="eastAsia" w:ascii="宋体" w:hAnsi="宋体" w:cs="Arial"/>
          <w:b/>
          <w:sz w:val="21"/>
          <w:szCs w:val="21"/>
          <w:lang w:val="en-US" w:eastAsia="zh-CN"/>
        </w:rPr>
        <w:t>采购范围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cs="Arial"/>
          <w:sz w:val="21"/>
          <w:szCs w:val="21"/>
          <w:lang w:val="en-US" w:eastAsia="zh-CN"/>
        </w:rPr>
      </w:pPr>
      <w:r>
        <w:rPr>
          <w:rFonts w:hint="eastAsia" w:ascii="宋体" w:hAnsi="宋体" w:cs="Arial"/>
          <w:sz w:val="21"/>
          <w:szCs w:val="21"/>
          <w:lang w:val="en-US" w:eastAsia="zh-CN"/>
        </w:rPr>
        <w:t>基建变工程：（1）工程施工范围包含设施基础、设备吊运、翻新及管道安装、电缆敷设、电杆架设、系统调试以及按施工图中的内容及做法进行施工的所有内容。</w:t>
      </w:r>
    </w:p>
    <w:p>
      <w:pPr>
        <w:keepNext w:val="0"/>
        <w:keepLines w:val="0"/>
        <w:pageBreakBefore w:val="0"/>
        <w:widowControl w:val="0"/>
        <w:numPr>
          <w:ilvl w:val="0"/>
          <w:numId w:val="3"/>
        </w:numPr>
        <w:kinsoku/>
        <w:wordWrap/>
        <w:overflowPunct/>
        <w:topLinePunct w:val="0"/>
        <w:autoSpaceDE/>
        <w:autoSpaceDN/>
        <w:bidi w:val="0"/>
        <w:adjustRightInd/>
        <w:snapToGrid/>
        <w:spacing w:line="480" w:lineRule="auto"/>
        <w:textAlignment w:val="auto"/>
        <w:rPr>
          <w:rFonts w:hint="eastAsia" w:ascii="宋体" w:hAnsi="宋体" w:cs="Arial"/>
          <w:sz w:val="21"/>
          <w:szCs w:val="21"/>
          <w:lang w:val="en-US" w:eastAsia="zh-CN"/>
        </w:rPr>
      </w:pPr>
      <w:r>
        <w:rPr>
          <w:rFonts w:hint="eastAsia" w:ascii="宋体" w:hAnsi="宋体" w:cs="Arial"/>
          <w:sz w:val="21"/>
          <w:szCs w:val="21"/>
          <w:lang w:val="en-US" w:eastAsia="zh-CN"/>
        </w:rPr>
        <w:t>具体以采购人提供的图纸、工程量清单、答疑纪要及最后发出的澄清或修改为准</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hint="eastAsia" w:ascii="宋体" w:hAnsi="宋体" w:eastAsia="宋体" w:cs="Arial"/>
          <w:b/>
          <w:sz w:val="21"/>
          <w:szCs w:val="21"/>
          <w:lang w:val="en-US" w:eastAsia="zh-CN"/>
        </w:rPr>
      </w:pPr>
      <w:r>
        <w:rPr>
          <w:rFonts w:hint="eastAsia" w:ascii="宋体" w:hAnsi="宋体" w:eastAsia="宋体" w:cs="Arial"/>
          <w:b/>
          <w:sz w:val="21"/>
          <w:szCs w:val="21"/>
          <w:lang w:val="en-US" w:eastAsia="zh-CN"/>
        </w:rPr>
        <w:t>工期要求</w:t>
      </w:r>
    </w:p>
    <w:p>
      <w:pPr>
        <w:pStyle w:val="24"/>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hint="eastAsia" w:ascii="宋体" w:hAnsi="宋体" w:eastAsia="宋体" w:cs="Arial"/>
          <w:sz w:val="21"/>
          <w:szCs w:val="21"/>
        </w:rPr>
      </w:pPr>
      <w:r>
        <w:rPr>
          <w:rFonts w:hint="eastAsia" w:ascii="宋体" w:hAnsi="宋体" w:eastAsia="宋体" w:cs="Arial"/>
          <w:sz w:val="21"/>
          <w:szCs w:val="21"/>
          <w:lang w:val="en-US" w:eastAsia="zh-CN"/>
        </w:rPr>
        <w:t>总工期45天。具体为35天内完成竣工验收，从竣工合格之日起算，5天内通过供电部门验收，然后 5 天内完成接火通电。</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采购</w:t>
      </w:r>
      <w:r>
        <w:rPr>
          <w:rFonts w:hint="eastAsia" w:ascii="宋体" w:hAnsi="宋体" w:cs="Arial"/>
          <w:b/>
          <w:sz w:val="21"/>
          <w:szCs w:val="21"/>
        </w:rPr>
        <w:t>方式</w:t>
      </w:r>
    </w:p>
    <w:p>
      <w:pPr>
        <w:pStyle w:val="24"/>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ascii="宋体" w:hAnsi="宋体" w:cs="Arial"/>
          <w:sz w:val="21"/>
          <w:szCs w:val="21"/>
        </w:rPr>
      </w:pPr>
      <w:r>
        <w:rPr>
          <w:rFonts w:ascii="宋体" w:hAnsi="宋体" w:cs="Arial"/>
          <w:sz w:val="21"/>
          <w:szCs w:val="21"/>
        </w:rPr>
        <w:t>本次</w:t>
      </w:r>
      <w:r>
        <w:rPr>
          <w:rFonts w:hint="eastAsia" w:ascii="宋体" w:hAnsi="宋体" w:cs="Arial"/>
          <w:sz w:val="21"/>
          <w:szCs w:val="21"/>
          <w:lang w:val="en-US" w:eastAsia="zh-CN"/>
        </w:rPr>
        <w:t>采购</w:t>
      </w:r>
      <w:r>
        <w:rPr>
          <w:rFonts w:ascii="宋体" w:hAnsi="宋体" w:cs="Arial"/>
          <w:sz w:val="21"/>
          <w:szCs w:val="21"/>
        </w:rPr>
        <w:t>采用</w:t>
      </w:r>
      <w:r>
        <w:rPr>
          <w:rFonts w:hint="eastAsia" w:ascii="宋体" w:hAnsi="宋体" w:cs="Arial"/>
          <w:sz w:val="21"/>
          <w:szCs w:val="21"/>
        </w:rPr>
        <w:t>公开</w:t>
      </w:r>
      <w:r>
        <w:rPr>
          <w:rFonts w:hint="eastAsia" w:ascii="宋体" w:hAnsi="宋体" w:cs="Arial"/>
          <w:sz w:val="21"/>
          <w:szCs w:val="21"/>
          <w:lang w:val="en-US" w:eastAsia="zh-CN"/>
        </w:rPr>
        <w:t>比选</w:t>
      </w:r>
      <w:r>
        <w:rPr>
          <w:rFonts w:ascii="宋体" w:hAnsi="宋体" w:cs="Arial"/>
          <w:sz w:val="21"/>
          <w:szCs w:val="21"/>
        </w:rPr>
        <w:t>方式</w:t>
      </w:r>
      <w:r>
        <w:rPr>
          <w:rFonts w:hint="eastAsia" w:ascii="宋体" w:hAnsi="宋体" w:cs="Arial"/>
          <w:sz w:val="21"/>
          <w:szCs w:val="21"/>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480" w:lineRule="auto"/>
        <w:ind w:left="0" w:leftChars="0" w:firstLine="0" w:firstLineChars="0"/>
        <w:textAlignment w:val="auto"/>
        <w:rPr>
          <w:rFonts w:ascii="宋体" w:hAnsi="宋体" w:cs="Arial"/>
          <w:b/>
          <w:sz w:val="21"/>
          <w:szCs w:val="21"/>
        </w:rPr>
      </w:pPr>
      <w:r>
        <w:rPr>
          <w:rFonts w:hint="eastAsia" w:ascii="宋体" w:hAnsi="宋体" w:cs="Arial"/>
          <w:b/>
          <w:sz w:val="21"/>
          <w:szCs w:val="21"/>
          <w:lang w:eastAsia="zh-CN"/>
        </w:rPr>
        <w:t>响应人</w:t>
      </w:r>
      <w:r>
        <w:rPr>
          <w:rFonts w:ascii="宋体" w:hAnsi="宋体" w:cs="Arial"/>
          <w:b/>
          <w:sz w:val="21"/>
          <w:szCs w:val="21"/>
        </w:rPr>
        <w:t>资格</w:t>
      </w:r>
    </w:p>
    <w:p>
      <w:pPr>
        <w:pStyle w:val="24"/>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hint="eastAsia" w:ascii="宋体" w:hAnsi="宋体" w:eastAsia="宋体" w:cs="Arial"/>
          <w:sz w:val="21"/>
          <w:szCs w:val="21"/>
          <w:lang w:val="en-US" w:eastAsia="zh-CN"/>
        </w:rPr>
      </w:pPr>
      <w:r>
        <w:rPr>
          <w:rFonts w:hint="eastAsia" w:ascii="宋体" w:hAnsi="宋体" w:cs="Arial"/>
          <w:sz w:val="21"/>
          <w:szCs w:val="21"/>
          <w:lang w:val="en-US" w:eastAsia="zh-CN"/>
        </w:rPr>
        <w:t>要求具备电力工程施工总承包资质三级与承装（修、试）电力设施资质五级及以上，省外企业须在广西电网备案，具有成熟的配电工程施工经验及实力。</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六</w:t>
      </w:r>
      <w:r>
        <w:rPr>
          <w:rFonts w:hint="eastAsia" w:ascii="宋体" w:hAnsi="宋体" w:cs="Arial"/>
          <w:b/>
          <w:sz w:val="21"/>
          <w:szCs w:val="21"/>
        </w:rPr>
        <w:t>、</w:t>
      </w:r>
      <w:r>
        <w:rPr>
          <w:rFonts w:hint="eastAsia" w:ascii="宋体" w:hAnsi="宋体" w:cs="Arial"/>
          <w:b/>
          <w:sz w:val="21"/>
          <w:szCs w:val="21"/>
          <w:lang w:val="en-US" w:eastAsia="zh-CN"/>
        </w:rPr>
        <w:t>采购</w:t>
      </w:r>
      <w:r>
        <w:rPr>
          <w:rFonts w:hint="eastAsia" w:ascii="宋体" w:hAnsi="宋体" w:cs="Arial"/>
          <w:b/>
          <w:sz w:val="21"/>
          <w:szCs w:val="21"/>
        </w:rPr>
        <w:t>上限控制价</w:t>
      </w:r>
    </w:p>
    <w:p>
      <w:pPr>
        <w:pStyle w:val="24"/>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ascii="宋体" w:hAnsi="宋体" w:cs="Arial"/>
          <w:sz w:val="21"/>
          <w:szCs w:val="21"/>
        </w:rPr>
      </w:pPr>
      <w:r>
        <w:rPr>
          <w:rFonts w:hint="eastAsia" w:ascii="宋体" w:hAnsi="宋体" w:cs="Arial"/>
          <w:sz w:val="21"/>
          <w:szCs w:val="21"/>
        </w:rPr>
        <w:t>本项目上限控制价为人民币：</w:t>
      </w:r>
      <w:r>
        <w:rPr>
          <w:rFonts w:hint="eastAsia" w:ascii="宋体" w:hAnsi="宋体" w:cs="Arial"/>
          <w:sz w:val="21"/>
          <w:szCs w:val="21"/>
          <w:highlight w:val="none"/>
          <w:lang w:eastAsia="zh-CN"/>
        </w:rPr>
        <w:t>￥</w:t>
      </w:r>
      <w:r>
        <w:rPr>
          <w:rFonts w:hint="eastAsia" w:ascii="宋体" w:hAnsi="宋体" w:cs="Arial"/>
          <w:sz w:val="21"/>
          <w:szCs w:val="21"/>
          <w:highlight w:val="none"/>
          <w:lang w:val="en-US" w:eastAsia="zh-CN"/>
        </w:rPr>
        <w:t>195148.49</w:t>
      </w:r>
      <w:r>
        <w:rPr>
          <w:rFonts w:hint="eastAsia" w:ascii="宋体" w:hAnsi="宋体"/>
          <w:sz w:val="21"/>
          <w:szCs w:val="21"/>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cs="Arial"/>
          <w:b/>
          <w:sz w:val="21"/>
          <w:szCs w:val="21"/>
        </w:rPr>
      </w:pPr>
      <w:r>
        <w:rPr>
          <w:rFonts w:hint="eastAsia" w:ascii="宋体" w:hAnsi="宋体" w:cs="Arial"/>
          <w:b/>
          <w:sz w:val="21"/>
          <w:szCs w:val="21"/>
          <w:lang w:val="en-US" w:eastAsia="zh-CN"/>
        </w:rPr>
        <w:t>七</w:t>
      </w:r>
      <w:r>
        <w:rPr>
          <w:rFonts w:hint="eastAsia" w:ascii="宋体" w:hAnsi="宋体" w:cs="Arial"/>
          <w:b/>
          <w:sz w:val="21"/>
          <w:szCs w:val="21"/>
        </w:rPr>
        <w:t>、报价方式</w:t>
      </w:r>
    </w:p>
    <w:p>
      <w:pPr>
        <w:pStyle w:val="24"/>
        <w:keepNext w:val="0"/>
        <w:keepLines w:val="0"/>
        <w:pageBreakBefore w:val="0"/>
        <w:widowControl w:val="0"/>
        <w:kinsoku/>
        <w:wordWrap/>
        <w:overflowPunct/>
        <w:topLinePunct w:val="0"/>
        <w:autoSpaceDE/>
        <w:autoSpaceDN/>
        <w:bidi w:val="0"/>
        <w:adjustRightInd/>
        <w:snapToGrid/>
        <w:spacing w:line="480" w:lineRule="auto"/>
        <w:ind w:firstLineChars="0"/>
        <w:jc w:val="left"/>
        <w:textAlignment w:val="auto"/>
        <w:rPr>
          <w:rFonts w:hint="eastAsia" w:ascii="宋体" w:hAnsi="宋体" w:cs="Arial"/>
          <w:sz w:val="21"/>
          <w:szCs w:val="21"/>
        </w:rPr>
      </w:pPr>
      <w:r>
        <w:rPr>
          <w:rFonts w:hint="eastAsia" w:ascii="宋体" w:hAnsi="宋体" w:cs="Arial"/>
          <w:sz w:val="21"/>
          <w:szCs w:val="21"/>
        </w:rPr>
        <w:t>以</w:t>
      </w:r>
      <w:r>
        <w:rPr>
          <w:rFonts w:hint="eastAsia" w:ascii="宋体" w:hAnsi="宋体" w:cs="Arial"/>
          <w:sz w:val="21"/>
          <w:szCs w:val="21"/>
          <w:lang w:val="en-US" w:eastAsia="zh-CN"/>
        </w:rPr>
        <w:t>清单报价</w:t>
      </w:r>
      <w:r>
        <w:rPr>
          <w:rFonts w:hint="eastAsia" w:ascii="宋体" w:hAnsi="宋体" w:cs="Arial"/>
          <w:sz w:val="21"/>
          <w:szCs w:val="21"/>
        </w:rPr>
        <w:t>方式计取</w:t>
      </w:r>
      <w:r>
        <w:rPr>
          <w:rFonts w:hint="eastAsia" w:ascii="宋体" w:hAnsi="宋体" w:cs="Arial"/>
          <w:sz w:val="21"/>
          <w:szCs w:val="21"/>
          <w:lang w:eastAsia="zh-CN"/>
        </w:rPr>
        <w:t>（</w:t>
      </w:r>
      <w:r>
        <w:rPr>
          <w:rFonts w:hint="eastAsia" w:ascii="宋体" w:hAnsi="宋体" w:cs="Arial"/>
          <w:sz w:val="21"/>
          <w:szCs w:val="21"/>
          <w:lang w:val="en-US" w:eastAsia="zh-CN"/>
        </w:rPr>
        <w:t>清单另附</w:t>
      </w:r>
      <w:r>
        <w:rPr>
          <w:rFonts w:hint="eastAsia" w:ascii="宋体" w:hAnsi="宋体" w:cs="Arial"/>
          <w:sz w:val="21"/>
          <w:szCs w:val="21"/>
          <w:lang w:eastAsia="zh-CN"/>
        </w:rPr>
        <w:t>），本项目采用含税报价，在签订本项目合同时，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pStyle w:val="24"/>
        <w:keepNext w:val="0"/>
        <w:keepLines w:val="0"/>
        <w:pageBreakBefore w:val="0"/>
        <w:widowControl w:val="0"/>
        <w:numPr>
          <w:ilvl w:val="0"/>
          <w:numId w:val="4"/>
        </w:numPr>
        <w:kinsoku/>
        <w:wordWrap/>
        <w:overflowPunct/>
        <w:topLinePunct w:val="0"/>
        <w:autoSpaceDE/>
        <w:autoSpaceDN/>
        <w:bidi w:val="0"/>
        <w:adjustRightInd/>
        <w:snapToGrid/>
        <w:spacing w:line="480" w:lineRule="auto"/>
        <w:ind w:firstLine="0" w:firstLineChars="0"/>
        <w:textAlignment w:val="auto"/>
        <w:rPr>
          <w:rFonts w:hint="eastAsia" w:ascii="宋体" w:hAnsi="宋体" w:cs="Arial"/>
          <w:b/>
          <w:sz w:val="21"/>
          <w:szCs w:val="21"/>
          <w:lang w:val="en-US" w:eastAsia="zh-CN"/>
        </w:rPr>
      </w:pPr>
      <w:r>
        <w:rPr>
          <w:rFonts w:hint="eastAsia" w:ascii="宋体" w:hAnsi="宋体" w:cs="Arial"/>
          <w:b/>
          <w:sz w:val="21"/>
          <w:szCs w:val="21"/>
          <w:lang w:val="en-US" w:eastAsia="zh-CN"/>
        </w:rPr>
        <w:t>履约保证金</w:t>
      </w:r>
    </w:p>
    <w:p>
      <w:pPr>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default"/>
          <w:sz w:val="21"/>
          <w:szCs w:val="21"/>
          <w:highlight w:val="yellow"/>
          <w:u w:val="single"/>
          <w:lang w:val="en-US"/>
        </w:rPr>
      </w:pPr>
      <w:r>
        <w:rPr>
          <w:rFonts w:hint="eastAsia" w:ascii="宋体" w:hAnsi="宋体" w:cs="Arial" w:eastAsiaTheme="minorEastAsia"/>
          <w:kern w:val="2"/>
          <w:sz w:val="21"/>
          <w:szCs w:val="21"/>
          <w:lang w:val="en-US" w:eastAsia="zh-CN" w:bidi="ar-SA"/>
        </w:rPr>
        <w:t>履约保证</w:t>
      </w:r>
      <w:r>
        <w:rPr>
          <w:rFonts w:hint="eastAsia" w:ascii="宋体" w:hAnsi="宋体" w:eastAsiaTheme="minorEastAsia" w:cstheme="minorBidi"/>
          <w:kern w:val="2"/>
          <w:sz w:val="21"/>
          <w:szCs w:val="21"/>
          <w:highlight w:val="none"/>
          <w:lang w:val="en-US" w:eastAsia="zh-CN" w:bidi="ar-SA"/>
        </w:rPr>
        <w:t>金的金额：合同价款的</w:t>
      </w:r>
      <w:r>
        <w:rPr>
          <w:rFonts w:hint="eastAsia" w:ascii="宋体" w:hAnsi="宋体" w:cstheme="minorBidi"/>
          <w:kern w:val="2"/>
          <w:sz w:val="21"/>
          <w:szCs w:val="21"/>
          <w:highlight w:val="none"/>
          <w:lang w:val="en-US" w:eastAsia="zh-CN" w:bidi="ar-SA"/>
        </w:rPr>
        <w:t>5</w:t>
      </w:r>
      <w:r>
        <w:rPr>
          <w:rFonts w:hint="eastAsia" w:ascii="宋体" w:hAnsi="宋体" w:eastAsiaTheme="minorEastAsia" w:cstheme="minorBidi"/>
          <w:kern w:val="2"/>
          <w:sz w:val="21"/>
          <w:szCs w:val="21"/>
          <w:highlight w:val="none"/>
          <w:lang w:val="en-US" w:eastAsia="zh-CN" w:bidi="ar-SA"/>
        </w:rPr>
        <w:t xml:space="preserve">% </w:t>
      </w:r>
      <w:r>
        <w:rPr>
          <w:rFonts w:hint="eastAsia" w:ascii="宋体" w:hAnsi="宋体" w:cstheme="minorBidi"/>
          <w:kern w:val="2"/>
          <w:sz w:val="21"/>
          <w:szCs w:val="21"/>
          <w:highlight w:val="none"/>
          <w:lang w:val="en-US" w:eastAsia="zh-CN" w:bidi="ar-SA"/>
        </w:rPr>
        <w:t>，在收到最终成交通知书后，最终成交单位须在合同签订前向采购人提交履约保证金。缴纳形式可以银行保函、现金转账等形式。</w:t>
      </w:r>
    </w:p>
    <w:p>
      <w:pPr>
        <w:pStyle w:val="24"/>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ascii="宋体" w:hAnsi="宋体" w:cs="Arial"/>
          <w:b/>
          <w:sz w:val="21"/>
          <w:szCs w:val="21"/>
        </w:rPr>
      </w:pPr>
      <w:r>
        <w:rPr>
          <w:rFonts w:hint="eastAsia" w:ascii="宋体" w:hAnsi="宋体" w:cs="Arial"/>
          <w:b/>
          <w:sz w:val="21"/>
          <w:szCs w:val="21"/>
          <w:lang w:val="en-US" w:eastAsia="zh-CN"/>
        </w:rPr>
        <w:t>九</w:t>
      </w:r>
      <w:r>
        <w:rPr>
          <w:rFonts w:hint="eastAsia" w:ascii="宋体" w:hAnsi="宋体" w:cs="Arial"/>
          <w:b/>
          <w:sz w:val="21"/>
          <w:szCs w:val="21"/>
        </w:rPr>
        <w:t>、</w:t>
      </w:r>
      <w:r>
        <w:rPr>
          <w:rFonts w:hint="eastAsia" w:ascii="宋体" w:hAnsi="宋体" w:cs="Arial"/>
          <w:b/>
          <w:sz w:val="21"/>
          <w:szCs w:val="21"/>
          <w:lang w:eastAsia="zh-CN"/>
        </w:rPr>
        <w:t>采购文件</w:t>
      </w:r>
      <w:r>
        <w:rPr>
          <w:rFonts w:hint="eastAsia" w:ascii="宋体" w:hAnsi="宋体" w:cs="Arial"/>
          <w:b/>
          <w:sz w:val="21"/>
          <w:szCs w:val="21"/>
        </w:rPr>
        <w:t>领取及</w:t>
      </w:r>
      <w:r>
        <w:rPr>
          <w:rFonts w:hint="eastAsia" w:ascii="宋体" w:hAnsi="宋体" w:cs="Arial"/>
          <w:b/>
          <w:sz w:val="21"/>
          <w:szCs w:val="21"/>
          <w:lang w:eastAsia="zh-CN"/>
        </w:rPr>
        <w:t>响应文件</w:t>
      </w:r>
      <w:r>
        <w:rPr>
          <w:rFonts w:hint="eastAsia" w:ascii="宋体" w:hAnsi="宋体" w:cs="Arial"/>
          <w:b/>
          <w:sz w:val="21"/>
          <w:szCs w:val="21"/>
        </w:rPr>
        <w:t>提交</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sz w:val="21"/>
          <w:szCs w:val="21"/>
        </w:rPr>
      </w:pPr>
      <w:r>
        <w:rPr>
          <w:rFonts w:hint="eastAsia" w:ascii="宋体" w:hAnsi="宋体"/>
          <w:sz w:val="21"/>
          <w:szCs w:val="21"/>
          <w:lang w:eastAsia="zh-CN"/>
        </w:rPr>
        <w:t>采购文件</w:t>
      </w:r>
      <w:r>
        <w:rPr>
          <w:rFonts w:hint="eastAsia" w:ascii="宋体" w:hAnsi="宋体"/>
          <w:sz w:val="21"/>
          <w:szCs w:val="21"/>
          <w:lang w:val="en-US" w:eastAsia="zh-CN"/>
        </w:rPr>
        <w:t>获取</w:t>
      </w:r>
      <w:r>
        <w:rPr>
          <w:rFonts w:hint="eastAsia" w:ascii="宋体" w:hAnsi="宋体"/>
          <w:sz w:val="21"/>
          <w:szCs w:val="21"/>
        </w:rPr>
        <w:t>：</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default" w:ascii="宋体" w:hAnsi="宋体"/>
          <w:sz w:val="21"/>
          <w:szCs w:val="21"/>
          <w:highlight w:val="none"/>
          <w:lang w:val="en-US" w:eastAsia="zh-CN"/>
        </w:rPr>
      </w:pPr>
      <w:r>
        <w:rPr>
          <w:rFonts w:hint="eastAsia" w:hAnsi="宋体"/>
          <w:sz w:val="21"/>
          <w:szCs w:val="21"/>
          <w:highlight w:val="none"/>
          <w:lang w:val="en-US" w:eastAsia="zh-CN"/>
        </w:rPr>
        <w:t>在中国采购与招标网官网：https://www.chinabidding.cn/；南宁轨道交通集团有限责公司官网：http://www.nngdjt.com/；南宁轨道地产</w:t>
      </w:r>
      <w:r>
        <w:rPr>
          <w:rFonts w:hint="eastAsia" w:ascii="宋体" w:hAnsi="宋体"/>
          <w:sz w:val="21"/>
          <w:szCs w:val="21"/>
          <w:highlight w:val="none"/>
          <w:lang w:val="en-US" w:eastAsia="zh-CN"/>
        </w:rPr>
        <w:t>集团有限责公司官网：</w:t>
      </w:r>
      <w:r>
        <w:rPr>
          <w:rFonts w:hint="eastAsia" w:ascii="宋体" w:hAnsi="宋体"/>
          <w:sz w:val="21"/>
          <w:szCs w:val="21"/>
          <w:highlight w:val="none"/>
          <w:lang w:val="en-US" w:eastAsia="zh-CN"/>
        </w:rPr>
        <w:fldChar w:fldCharType="begin"/>
      </w:r>
      <w:r>
        <w:rPr>
          <w:rFonts w:hint="eastAsia" w:ascii="宋体" w:hAnsi="宋体"/>
          <w:sz w:val="21"/>
          <w:szCs w:val="21"/>
          <w:highlight w:val="none"/>
          <w:lang w:val="en-US" w:eastAsia="zh-CN"/>
        </w:rPr>
        <w:instrText xml:space="preserve"> HYPERLINK "http://www.nngddc.com/" </w:instrText>
      </w:r>
      <w:r>
        <w:rPr>
          <w:rFonts w:hint="eastAsia" w:ascii="宋体" w:hAnsi="宋体"/>
          <w:sz w:val="21"/>
          <w:szCs w:val="21"/>
          <w:highlight w:val="none"/>
          <w:lang w:val="en-US" w:eastAsia="zh-CN"/>
        </w:rPr>
        <w:fldChar w:fldCharType="separate"/>
      </w:r>
      <w:r>
        <w:rPr>
          <w:rStyle w:val="20"/>
          <w:rFonts w:hint="eastAsia" w:ascii="宋体" w:hAnsi="宋体"/>
          <w:sz w:val="21"/>
          <w:szCs w:val="21"/>
          <w:highlight w:val="none"/>
          <w:lang w:val="en-US" w:eastAsia="zh-CN"/>
        </w:rPr>
        <w:t>http://www.nngddc.com/</w:t>
      </w:r>
      <w:r>
        <w:rPr>
          <w:rFonts w:hint="eastAsia" w:ascii="宋体" w:hAnsi="宋体"/>
          <w:sz w:val="21"/>
          <w:szCs w:val="21"/>
          <w:highlight w:val="none"/>
          <w:lang w:val="en-US" w:eastAsia="zh-CN"/>
        </w:rPr>
        <w:fldChar w:fldCharType="end"/>
      </w:r>
      <w:r>
        <w:rPr>
          <w:rFonts w:hint="eastAsia" w:ascii="宋体" w:hAnsi="宋体"/>
          <w:sz w:val="21"/>
          <w:szCs w:val="21"/>
          <w:highlight w:val="none"/>
          <w:lang w:val="en-US" w:eastAsia="zh-CN"/>
        </w:rPr>
        <w:t xml:space="preserve"> 下载。采购文件及澄清文件在发布公告的网站上发布之日起，视为响应人已收到该文件。响应人未及时关注采购人在网站上发布的文件造成的损失，由响应人自行负责。</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sz w:val="21"/>
          <w:szCs w:val="21"/>
        </w:rPr>
      </w:pPr>
      <w:r>
        <w:rPr>
          <w:rFonts w:hint="eastAsia" w:ascii="宋体" w:hAnsi="宋体"/>
          <w:sz w:val="21"/>
          <w:szCs w:val="21"/>
          <w:lang w:eastAsia="zh-CN"/>
        </w:rPr>
        <w:t>响应文件</w:t>
      </w:r>
      <w:r>
        <w:rPr>
          <w:rFonts w:hint="eastAsia" w:ascii="宋体" w:hAnsi="宋体"/>
          <w:sz w:val="21"/>
          <w:szCs w:val="21"/>
        </w:rPr>
        <w:t>提交：</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hAnsi="宋体"/>
          <w:sz w:val="21"/>
          <w:szCs w:val="21"/>
          <w:highlight w:val="none"/>
          <w:lang w:val="en-US" w:eastAsia="zh-CN"/>
        </w:rPr>
        <w:t>纸质</w:t>
      </w:r>
      <w:r>
        <w:rPr>
          <w:rFonts w:hint="eastAsia" w:ascii="宋体" w:hAnsi="宋体"/>
          <w:sz w:val="21"/>
          <w:szCs w:val="21"/>
          <w:highlight w:val="none"/>
          <w:lang w:val="en-US" w:eastAsia="zh-CN"/>
        </w:rPr>
        <w:t>响应文件</w:t>
      </w:r>
      <w:r>
        <w:rPr>
          <w:rFonts w:hint="eastAsia" w:hAnsi="宋体"/>
          <w:sz w:val="21"/>
          <w:szCs w:val="21"/>
          <w:highlight w:val="none"/>
          <w:lang w:val="en-US" w:eastAsia="zh-CN"/>
        </w:rPr>
        <w:t>统一</w:t>
      </w:r>
      <w:r>
        <w:rPr>
          <w:rFonts w:hint="eastAsia" w:ascii="宋体" w:hAnsi="宋体"/>
          <w:sz w:val="21"/>
          <w:szCs w:val="21"/>
          <w:highlight w:val="none"/>
          <w:lang w:val="en-US" w:eastAsia="zh-CN"/>
        </w:rPr>
        <w:t>装订，一正四副，分别密封装订在一个内袋，然后再将两个内袋统一密封在一个外袋中，内、外袋均须加盖响应人公章。</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电子响应文件以U盘形式储存，单独密封提交。</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color w:val="0000FF"/>
          <w:sz w:val="21"/>
          <w:szCs w:val="21"/>
          <w:highlight w:val="yellow"/>
          <w:lang w:val="en-US" w:eastAsia="zh-CN"/>
        </w:rPr>
      </w:pPr>
      <w:r>
        <w:rPr>
          <w:rFonts w:hint="eastAsia" w:ascii="宋体" w:hAnsi="宋体"/>
          <w:sz w:val="21"/>
          <w:szCs w:val="21"/>
          <w:highlight w:val="none"/>
          <w:lang w:val="en-US" w:eastAsia="zh-CN"/>
        </w:rPr>
        <w:t>截止时间</w:t>
      </w:r>
      <w:r>
        <w:rPr>
          <w:rFonts w:hint="eastAsia" w:ascii="宋体" w:hAnsi="宋体"/>
          <w:color w:val="0000FF"/>
          <w:sz w:val="21"/>
          <w:szCs w:val="21"/>
          <w:highlight w:val="none"/>
          <w:lang w:val="en-US" w:eastAsia="zh-CN"/>
        </w:rPr>
        <w:t xml:space="preserve"> 2022年1</w:t>
      </w:r>
      <w:r>
        <w:rPr>
          <w:rFonts w:hint="eastAsia" w:hAnsi="宋体"/>
          <w:color w:val="0000FF"/>
          <w:sz w:val="21"/>
          <w:szCs w:val="21"/>
          <w:highlight w:val="none"/>
          <w:lang w:val="en-US" w:eastAsia="zh-CN"/>
        </w:rPr>
        <w:t>1</w:t>
      </w:r>
      <w:r>
        <w:rPr>
          <w:rFonts w:hint="eastAsia" w:ascii="宋体" w:hAnsi="宋体"/>
          <w:color w:val="0000FF"/>
          <w:sz w:val="21"/>
          <w:szCs w:val="21"/>
          <w:highlight w:val="none"/>
          <w:lang w:val="en-US" w:eastAsia="zh-CN"/>
        </w:rPr>
        <w:t>月</w:t>
      </w:r>
      <w:r>
        <w:rPr>
          <w:rFonts w:hint="eastAsia" w:hAnsi="宋体"/>
          <w:color w:val="0000FF"/>
          <w:sz w:val="21"/>
          <w:szCs w:val="21"/>
          <w:highlight w:val="yellow"/>
          <w:lang w:val="en-US" w:eastAsia="zh-CN"/>
        </w:rPr>
        <w:t>10</w:t>
      </w:r>
      <w:r>
        <w:rPr>
          <w:rFonts w:hint="eastAsia" w:ascii="宋体" w:hAnsi="宋体"/>
          <w:color w:val="0000FF"/>
          <w:sz w:val="21"/>
          <w:szCs w:val="21"/>
          <w:highlight w:val="yellow"/>
          <w:lang w:val="en-US" w:eastAsia="zh-CN"/>
        </w:rPr>
        <w:t>日上午9：</w:t>
      </w:r>
      <w:r>
        <w:rPr>
          <w:rFonts w:hint="eastAsia" w:hAnsi="宋体"/>
          <w:color w:val="0000FF"/>
          <w:sz w:val="21"/>
          <w:szCs w:val="21"/>
          <w:highlight w:val="yellow"/>
          <w:lang w:val="en-US" w:eastAsia="zh-CN"/>
        </w:rPr>
        <w:t>0</w:t>
      </w:r>
      <w:r>
        <w:rPr>
          <w:rFonts w:hint="eastAsia" w:ascii="宋体" w:hAnsi="宋体"/>
          <w:color w:val="0000FF"/>
          <w:sz w:val="21"/>
          <w:szCs w:val="21"/>
          <w:highlight w:val="yellow"/>
          <w:lang w:val="en-US" w:eastAsia="zh-CN"/>
        </w:rPr>
        <w:t>0(北京时间)前</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367" w:firstLineChars="175"/>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联系人：张工，电话：0771-5522035</w:t>
      </w:r>
    </w:p>
    <w:p>
      <w:pPr>
        <w:pStyle w:val="3"/>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default" w:ascii="宋体" w:hAnsi="宋体" w:eastAsiaTheme="minorEastAsia"/>
          <w:sz w:val="21"/>
          <w:szCs w:val="21"/>
          <w:lang w:val="en-US" w:eastAsia="zh-CN"/>
        </w:rPr>
      </w:pPr>
      <w:r>
        <w:rPr>
          <w:rFonts w:hint="eastAsia" w:ascii="宋体" w:hAnsi="宋体"/>
          <w:sz w:val="21"/>
          <w:szCs w:val="21"/>
          <w:lang w:eastAsia="zh-CN"/>
        </w:rPr>
        <w:t>响应文件</w:t>
      </w:r>
      <w:r>
        <w:rPr>
          <w:rFonts w:hint="eastAsia" w:ascii="宋体" w:hAnsi="宋体"/>
          <w:sz w:val="21"/>
          <w:szCs w:val="21"/>
        </w:rPr>
        <w:t>提交</w:t>
      </w:r>
      <w:r>
        <w:rPr>
          <w:rFonts w:hint="eastAsia" w:ascii="宋体" w:hAnsi="宋体"/>
          <w:sz w:val="21"/>
          <w:szCs w:val="21"/>
          <w:lang w:val="en-US" w:eastAsia="zh-CN"/>
        </w:rPr>
        <w:t>地址</w:t>
      </w:r>
      <w:r>
        <w:rPr>
          <w:rFonts w:hint="eastAsia" w:ascii="宋体" w:hAnsi="宋体"/>
          <w:sz w:val="21"/>
          <w:szCs w:val="21"/>
        </w:rPr>
        <w:t>：</w:t>
      </w:r>
      <w:r>
        <w:rPr>
          <w:rFonts w:hint="eastAsia" w:ascii="宋体" w:hAnsi="宋体"/>
          <w:sz w:val="21"/>
          <w:szCs w:val="21"/>
          <w:lang w:val="en-US" w:eastAsia="zh-CN"/>
        </w:rPr>
        <w:t>南宁市凤岭北路111号南宁国际旅游中心A座1011室</w:t>
      </w:r>
    </w:p>
    <w:p>
      <w:pPr>
        <w:pStyle w:val="24"/>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ascii="宋体" w:hAnsi="宋体" w:cs="Arial"/>
          <w:b/>
          <w:sz w:val="21"/>
          <w:szCs w:val="21"/>
          <w:highlight w:val="darkRed"/>
        </w:rPr>
      </w:pPr>
      <w:r>
        <w:rPr>
          <w:rFonts w:hint="eastAsia" w:ascii="宋体" w:hAnsi="宋体" w:cs="Arial"/>
          <w:b/>
          <w:sz w:val="21"/>
          <w:szCs w:val="21"/>
          <w:lang w:val="en-US" w:eastAsia="zh-CN"/>
        </w:rPr>
        <w:t>十</w:t>
      </w:r>
      <w:r>
        <w:rPr>
          <w:rFonts w:hint="eastAsia" w:ascii="宋体" w:hAnsi="宋体" w:cs="Arial"/>
          <w:b/>
          <w:sz w:val="21"/>
          <w:szCs w:val="21"/>
        </w:rPr>
        <w:t>、</w:t>
      </w:r>
      <w:r>
        <w:rPr>
          <w:rFonts w:hint="eastAsia" w:ascii="宋体" w:hAnsi="宋体" w:cs="Arial"/>
          <w:b/>
          <w:sz w:val="21"/>
          <w:szCs w:val="21"/>
          <w:highlight w:val="none"/>
          <w:lang w:eastAsia="zh-CN"/>
        </w:rPr>
        <w:t>响应文件</w:t>
      </w:r>
      <w:r>
        <w:rPr>
          <w:rFonts w:hint="eastAsia" w:ascii="宋体" w:hAnsi="宋体" w:cs="Arial"/>
          <w:b/>
          <w:sz w:val="21"/>
          <w:szCs w:val="21"/>
          <w:highlight w:val="none"/>
        </w:rPr>
        <w:t>内容编制</w:t>
      </w:r>
    </w:p>
    <w:p>
      <w:pPr>
        <w:pStyle w:val="24"/>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sz w:val="21"/>
          <w:szCs w:val="21"/>
        </w:rPr>
      </w:pPr>
      <w:r>
        <w:rPr>
          <w:rFonts w:hint="eastAsia"/>
          <w:sz w:val="21"/>
          <w:szCs w:val="21"/>
        </w:rPr>
        <w:t>法定代表人授权委托书及身份证复印件</w:t>
      </w:r>
    </w:p>
    <w:p>
      <w:pPr>
        <w:pStyle w:val="24"/>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sz w:val="21"/>
          <w:szCs w:val="21"/>
        </w:rPr>
      </w:pPr>
      <w:r>
        <w:rPr>
          <w:rFonts w:hint="eastAsia"/>
          <w:sz w:val="21"/>
          <w:szCs w:val="21"/>
          <w:lang w:val="en-US" w:eastAsia="zh-CN"/>
        </w:rPr>
        <w:t>投标</w:t>
      </w:r>
      <w:r>
        <w:rPr>
          <w:rFonts w:hint="eastAsia"/>
          <w:sz w:val="21"/>
          <w:szCs w:val="21"/>
        </w:rPr>
        <w:t>函；</w:t>
      </w:r>
    </w:p>
    <w:p>
      <w:pPr>
        <w:pStyle w:val="24"/>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rPr>
        <w:t>报价</w:t>
      </w:r>
      <w:r>
        <w:rPr>
          <w:rFonts w:hint="eastAsia"/>
          <w:sz w:val="21"/>
          <w:szCs w:val="21"/>
          <w:lang w:val="en-US" w:eastAsia="zh-CN"/>
        </w:rPr>
        <w:t>汇总表；</w:t>
      </w:r>
    </w:p>
    <w:p>
      <w:pPr>
        <w:pStyle w:val="24"/>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rPr>
        <w:t>一般纳税人证明</w:t>
      </w:r>
    </w:p>
    <w:p>
      <w:pPr>
        <w:pStyle w:val="24"/>
        <w:keepNext w:val="0"/>
        <w:keepLines w:val="0"/>
        <w:pageBreakBefore w:val="0"/>
        <w:widowControl w:val="0"/>
        <w:numPr>
          <w:ilvl w:val="0"/>
          <w:numId w:val="5"/>
        </w:numPr>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rPr>
      </w:pPr>
      <w:r>
        <w:rPr>
          <w:rFonts w:hint="eastAsia"/>
          <w:sz w:val="21"/>
          <w:szCs w:val="21"/>
          <w:lang w:val="en-US" w:eastAsia="zh-CN"/>
        </w:rPr>
        <w:t>承诺书</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sz w:val="21"/>
          <w:szCs w:val="21"/>
          <w:highlight w:val="none"/>
        </w:rPr>
      </w:pPr>
      <w:r>
        <w:rPr>
          <w:rFonts w:hint="eastAsia"/>
          <w:sz w:val="21"/>
          <w:szCs w:val="21"/>
          <w:highlight w:val="none"/>
          <w:lang w:val="en-US" w:eastAsia="zh-CN"/>
        </w:rPr>
        <w:t>6</w:t>
      </w:r>
      <w:r>
        <w:rPr>
          <w:rFonts w:hint="eastAsia"/>
          <w:sz w:val="21"/>
          <w:szCs w:val="21"/>
          <w:highlight w:val="none"/>
        </w:rPr>
        <w:t>、检测服务质量保证</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highlight w:val="none"/>
        </w:rPr>
      </w:pPr>
      <w:r>
        <w:rPr>
          <w:rFonts w:hint="eastAsia"/>
          <w:sz w:val="21"/>
          <w:szCs w:val="21"/>
          <w:highlight w:val="none"/>
          <w:lang w:val="en-US" w:eastAsia="zh-CN"/>
        </w:rPr>
        <w:t>7</w:t>
      </w:r>
      <w:r>
        <w:rPr>
          <w:rFonts w:hint="eastAsia"/>
          <w:sz w:val="21"/>
          <w:szCs w:val="21"/>
          <w:highlight w:val="none"/>
        </w:rPr>
        <w:t>、</w:t>
      </w:r>
      <w:r>
        <w:rPr>
          <w:rFonts w:hint="eastAsia"/>
          <w:sz w:val="21"/>
          <w:szCs w:val="21"/>
          <w:highlight w:val="none"/>
          <w:lang w:val="en-US" w:eastAsia="zh-CN"/>
        </w:rPr>
        <w:t>类似</w:t>
      </w:r>
      <w:r>
        <w:rPr>
          <w:rFonts w:hint="eastAsia"/>
          <w:sz w:val="21"/>
          <w:szCs w:val="21"/>
          <w:highlight w:val="none"/>
        </w:rPr>
        <w:t>业绩</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eastAsiaTheme="minorEastAsia"/>
          <w:sz w:val="21"/>
          <w:szCs w:val="21"/>
          <w:highlight w:val="none"/>
          <w:lang w:val="en-US" w:eastAsia="zh-CN"/>
        </w:rPr>
      </w:pPr>
      <w:r>
        <w:rPr>
          <w:rFonts w:hint="eastAsia"/>
          <w:sz w:val="21"/>
          <w:szCs w:val="21"/>
          <w:highlight w:val="none"/>
          <w:lang w:val="en-US" w:eastAsia="zh-CN"/>
        </w:rPr>
        <w:t>8、技术要求响应表</w:t>
      </w:r>
    </w:p>
    <w:p>
      <w:pPr>
        <w:pStyle w:val="24"/>
        <w:keepNext w:val="0"/>
        <w:keepLines w:val="0"/>
        <w:pageBreakBefore w:val="0"/>
        <w:widowControl w:val="0"/>
        <w:kinsoku/>
        <w:wordWrap/>
        <w:overflowPunct/>
        <w:topLinePunct w:val="0"/>
        <w:autoSpaceDE/>
        <w:autoSpaceDN/>
        <w:bidi w:val="0"/>
        <w:adjustRightInd/>
        <w:snapToGrid/>
        <w:spacing w:line="480" w:lineRule="auto"/>
        <w:ind w:firstLine="0" w:firstLineChars="0"/>
        <w:textAlignment w:val="auto"/>
        <w:rPr>
          <w:rFonts w:hint="default" w:ascii="宋体" w:hAnsi="宋体" w:cs="Arial" w:eastAsiaTheme="minorEastAsia"/>
          <w:b/>
          <w:sz w:val="21"/>
          <w:szCs w:val="21"/>
          <w:highlight w:val="none"/>
          <w:lang w:val="en-US" w:eastAsia="zh-CN"/>
        </w:rPr>
      </w:pPr>
      <w:r>
        <w:rPr>
          <w:rFonts w:hint="eastAsia" w:ascii="宋体" w:hAnsi="宋体" w:cs="Arial"/>
          <w:b/>
          <w:sz w:val="21"/>
          <w:szCs w:val="21"/>
          <w:highlight w:val="none"/>
          <w:lang w:val="en-US" w:eastAsia="zh-CN"/>
        </w:rPr>
        <w:t>十一</w:t>
      </w:r>
      <w:r>
        <w:rPr>
          <w:rFonts w:hint="eastAsia" w:ascii="宋体" w:hAnsi="宋体" w:cs="Arial"/>
          <w:b/>
          <w:sz w:val="21"/>
          <w:szCs w:val="21"/>
          <w:highlight w:val="none"/>
        </w:rPr>
        <w:t>、评</w:t>
      </w:r>
      <w:r>
        <w:rPr>
          <w:rFonts w:hint="eastAsia" w:ascii="宋体" w:hAnsi="宋体" w:cs="Arial"/>
          <w:b/>
          <w:sz w:val="21"/>
          <w:szCs w:val="21"/>
          <w:highlight w:val="none"/>
          <w:lang w:val="en-US" w:eastAsia="zh-CN"/>
        </w:rPr>
        <w:t>审方式</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lang w:val="en-US" w:eastAsia="zh-CN"/>
        </w:rPr>
      </w:pPr>
      <w:r>
        <w:rPr>
          <w:rFonts w:hint="eastAsia"/>
          <w:sz w:val="21"/>
          <w:szCs w:val="21"/>
          <w:lang w:val="en-US" w:eastAsia="zh-CN"/>
        </w:rPr>
        <w:t>1、本项目先对响应文件的资格性和符合性检查，合格的响应人进入价格评审环节，本项目采用最低评标价法进行评审。</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hint="eastAsia"/>
          <w:sz w:val="21"/>
          <w:szCs w:val="21"/>
          <w:lang w:val="en-US" w:eastAsia="zh-CN"/>
        </w:rPr>
      </w:pPr>
      <w:r>
        <w:rPr>
          <w:rFonts w:hint="eastAsia"/>
          <w:sz w:val="21"/>
          <w:szCs w:val="21"/>
          <w:lang w:val="en-US" w:eastAsia="zh-CN"/>
        </w:rPr>
        <w:t>2、评审委员会将依照本采购文件相关规定对质量和服务均能满足实质性响应要求的响应人所提交的报价，按照由低到高的顺序提出1-3名中标候选人，采用最低价法评审出最终成交供应商。并编写评审报告。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24"/>
        <w:keepNext w:val="0"/>
        <w:keepLines w:val="0"/>
        <w:pageBreakBefore w:val="0"/>
        <w:widowControl w:val="0"/>
        <w:kinsoku/>
        <w:wordWrap/>
        <w:overflowPunct/>
        <w:topLinePunct w:val="0"/>
        <w:autoSpaceDE/>
        <w:autoSpaceDN/>
        <w:bidi w:val="0"/>
        <w:adjustRightInd/>
        <w:snapToGrid/>
        <w:spacing w:line="480" w:lineRule="auto"/>
        <w:ind w:left="420" w:leftChars="200" w:firstLine="0" w:firstLineChars="0"/>
        <w:textAlignment w:val="auto"/>
        <w:rPr>
          <w:rFonts w:ascii="宋体" w:hAnsi="宋体" w:cs="Arial"/>
          <w:b/>
          <w:sz w:val="21"/>
          <w:szCs w:val="21"/>
        </w:rPr>
      </w:pPr>
      <w:r>
        <w:rPr>
          <w:rFonts w:hint="eastAsia"/>
          <w:sz w:val="21"/>
          <w:szCs w:val="21"/>
          <w:lang w:val="en-US" w:eastAsia="zh-CN"/>
        </w:rPr>
        <w:t>3、若响应人的报价相同，以评审委员会记名投票的方式按少数服从多数的原则决定其排名顺序。</w:t>
      </w:r>
    </w:p>
    <w:p>
      <w:pPr>
        <w:spacing w:line="360" w:lineRule="auto"/>
        <w:ind w:firstLine="3780" w:firstLineChars="1800"/>
        <w:rPr>
          <w:rFonts w:ascii="宋体" w:hAnsi="宋体" w:cs="Arial"/>
          <w:sz w:val="21"/>
          <w:szCs w:val="21"/>
        </w:rPr>
      </w:pPr>
    </w:p>
    <w:p>
      <w:pPr>
        <w:spacing w:line="360" w:lineRule="auto"/>
        <w:jc w:val="right"/>
        <w:rPr>
          <w:rFonts w:hint="eastAsia" w:ascii="宋体" w:hAnsi="宋体" w:cs="Arial" w:eastAsiaTheme="minorEastAsia"/>
          <w:sz w:val="21"/>
          <w:szCs w:val="21"/>
          <w:lang w:eastAsia="zh-CN"/>
        </w:rPr>
      </w:pPr>
      <w:r>
        <w:rPr>
          <w:rFonts w:hint="eastAsia" w:ascii="宋体" w:hAnsi="宋体" w:cs="Arial"/>
          <w:sz w:val="21"/>
          <w:szCs w:val="21"/>
          <w:lang w:eastAsia="zh-CN"/>
        </w:rPr>
        <w:t>采购人</w:t>
      </w:r>
      <w:r>
        <w:rPr>
          <w:rFonts w:hint="eastAsia" w:ascii="宋体" w:hAnsi="宋体" w:cs="Arial"/>
          <w:sz w:val="21"/>
          <w:szCs w:val="21"/>
        </w:rPr>
        <w:t>：</w:t>
      </w:r>
      <w:r>
        <w:rPr>
          <w:rFonts w:hint="eastAsia" w:ascii="宋体" w:hAnsi="宋体" w:cs="Arial"/>
          <w:sz w:val="21"/>
          <w:szCs w:val="21"/>
          <w:lang w:eastAsia="zh-CN"/>
        </w:rPr>
        <w:t>南宁轨道交通集团有限责任公司</w:t>
      </w:r>
    </w:p>
    <w:p>
      <w:pPr>
        <w:spacing w:line="360" w:lineRule="auto"/>
        <w:ind w:left="420"/>
        <w:jc w:val="right"/>
        <w:rPr>
          <w:rFonts w:ascii="宋体" w:hAnsi="宋体" w:cs="Arial"/>
          <w:sz w:val="21"/>
          <w:szCs w:val="21"/>
        </w:rPr>
      </w:pPr>
      <w:r>
        <w:rPr>
          <w:rFonts w:hint="eastAsia" w:ascii="宋体" w:hAnsi="宋体" w:cs="Arial"/>
          <w:sz w:val="21"/>
          <w:szCs w:val="21"/>
        </w:rPr>
        <w:t xml:space="preserve">                                                20</w:t>
      </w:r>
      <w:r>
        <w:rPr>
          <w:rFonts w:hint="eastAsia" w:ascii="宋体" w:hAnsi="宋体" w:cs="Arial"/>
          <w:sz w:val="21"/>
          <w:szCs w:val="21"/>
          <w:lang w:val="en-US" w:eastAsia="zh-CN"/>
        </w:rPr>
        <w:t>22</w:t>
      </w:r>
      <w:r>
        <w:rPr>
          <w:rFonts w:hint="eastAsia" w:ascii="宋体" w:hAnsi="宋体" w:cs="Arial"/>
          <w:sz w:val="21"/>
          <w:szCs w:val="21"/>
        </w:rPr>
        <w:t>年</w:t>
      </w:r>
      <w:r>
        <w:rPr>
          <w:rFonts w:hint="eastAsia" w:ascii="宋体" w:hAnsi="宋体" w:cs="Arial"/>
          <w:sz w:val="21"/>
          <w:szCs w:val="21"/>
          <w:lang w:val="en-US" w:eastAsia="zh-CN"/>
        </w:rPr>
        <w:t>10</w:t>
      </w:r>
      <w:r>
        <w:rPr>
          <w:rFonts w:hint="eastAsia" w:ascii="宋体" w:hAnsi="宋体" w:cs="Arial"/>
          <w:sz w:val="21"/>
          <w:szCs w:val="21"/>
        </w:rPr>
        <w:t>月</w:t>
      </w:r>
    </w:p>
    <w:p>
      <w:pPr>
        <w:numPr>
          <w:ilvl w:val="0"/>
          <w:numId w:val="1"/>
        </w:numPr>
        <w:spacing w:line="360" w:lineRule="auto"/>
        <w:jc w:val="center"/>
        <w:outlineLvl w:val="0"/>
        <w:rPr>
          <w:b/>
          <w:sz w:val="28"/>
          <w:szCs w:val="28"/>
        </w:rPr>
      </w:pPr>
      <w:r>
        <w:rPr>
          <w:rFonts w:ascii="宋体" w:hAnsi="宋体"/>
          <w:b/>
          <w:sz w:val="32"/>
          <w:szCs w:val="32"/>
        </w:rPr>
        <w:br w:type="page"/>
      </w:r>
      <w:bookmarkStart w:id="6" w:name="_Toc516067338"/>
      <w:r>
        <w:rPr>
          <w:rFonts w:hint="eastAsia"/>
          <w:b/>
          <w:sz w:val="28"/>
          <w:szCs w:val="28"/>
        </w:rPr>
        <w:t xml:space="preserve"> </w:t>
      </w:r>
      <w:bookmarkStart w:id="7" w:name="_Toc28253"/>
      <w:r>
        <w:rPr>
          <w:rFonts w:hint="eastAsia"/>
          <w:b/>
          <w:sz w:val="28"/>
          <w:szCs w:val="28"/>
        </w:rPr>
        <w:t>响应人</w:t>
      </w:r>
      <w:r>
        <w:rPr>
          <w:b/>
          <w:sz w:val="28"/>
          <w:szCs w:val="28"/>
        </w:rPr>
        <w:t>须知</w:t>
      </w:r>
      <w:bookmarkEnd w:id="6"/>
      <w:bookmarkEnd w:id="7"/>
    </w:p>
    <w:p>
      <w:pPr>
        <w:jc w:val="center"/>
        <w:rPr>
          <w:b/>
          <w:sz w:val="28"/>
          <w:szCs w:val="28"/>
        </w:rPr>
      </w:pPr>
      <w:bookmarkStart w:id="8" w:name="_Toc104710549"/>
      <w:bookmarkStart w:id="9" w:name="_Toc516067339"/>
      <w:r>
        <w:rPr>
          <w:rFonts w:hint="eastAsia"/>
          <w:b/>
          <w:sz w:val="28"/>
          <w:szCs w:val="28"/>
        </w:rPr>
        <w:t>响应人</w:t>
      </w:r>
      <w:r>
        <w:rPr>
          <w:b/>
          <w:sz w:val="28"/>
          <w:szCs w:val="28"/>
        </w:rPr>
        <w:t>须知前附表</w:t>
      </w:r>
      <w:bookmarkEnd w:id="8"/>
      <w:bookmarkEnd w:id="9"/>
    </w:p>
    <w:tbl>
      <w:tblPr>
        <w:tblStyle w:val="16"/>
        <w:tblW w:w="97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843"/>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709" w:type="dxa"/>
            <w:vAlign w:val="center"/>
          </w:tcPr>
          <w:p>
            <w:r>
              <w:rPr>
                <w:rFonts w:hint="eastAsia"/>
              </w:rPr>
              <w:t>序号</w:t>
            </w:r>
          </w:p>
        </w:tc>
        <w:tc>
          <w:tcPr>
            <w:tcW w:w="1843" w:type="dxa"/>
            <w:vAlign w:val="center"/>
          </w:tcPr>
          <w:p>
            <w:r>
              <w:rPr>
                <w:rFonts w:hint="eastAsia"/>
              </w:rPr>
              <w:t>内容</w:t>
            </w:r>
          </w:p>
        </w:tc>
        <w:tc>
          <w:tcPr>
            <w:tcW w:w="722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709" w:type="dxa"/>
            <w:vAlign w:val="center"/>
          </w:tcPr>
          <w:p>
            <w:pPr>
              <w:jc w:val="center"/>
            </w:pPr>
            <w:r>
              <w:t>1</w:t>
            </w:r>
          </w:p>
        </w:tc>
        <w:tc>
          <w:tcPr>
            <w:tcW w:w="1843" w:type="dxa"/>
            <w:vAlign w:val="center"/>
          </w:tcPr>
          <w:p>
            <w:r>
              <w:rPr>
                <w:rFonts w:hint="eastAsia"/>
              </w:rPr>
              <w:t>工程名称</w:t>
            </w:r>
          </w:p>
        </w:tc>
        <w:tc>
          <w:tcPr>
            <w:tcW w:w="7229" w:type="dxa"/>
            <w:vAlign w:val="center"/>
          </w:tcPr>
          <w:p>
            <w:pPr>
              <w:rPr>
                <w:rFonts w:asciiTheme="minorEastAsia" w:hAnsiTheme="minorEastAsia" w:eastAsiaTheme="minorEastAsia"/>
                <w:bCs/>
                <w:szCs w:val="21"/>
              </w:rPr>
            </w:pPr>
            <w:r>
              <w:rPr>
                <w:rFonts w:hint="eastAsia" w:asciiTheme="minorEastAsia" w:hAnsiTheme="minorEastAsia" w:eastAsiaTheme="minorEastAsia"/>
                <w:bCs/>
                <w:szCs w:val="21"/>
                <w:lang w:val="zh-CN"/>
              </w:rPr>
              <w:t>轨道御水江岸项目基建变工程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709" w:type="dxa"/>
            <w:vAlign w:val="center"/>
          </w:tcPr>
          <w:p>
            <w:pPr>
              <w:jc w:val="center"/>
            </w:pPr>
            <w:r>
              <w:rPr>
                <w:rFonts w:hint="eastAsia"/>
              </w:rPr>
              <w:t>2</w:t>
            </w:r>
          </w:p>
        </w:tc>
        <w:tc>
          <w:tcPr>
            <w:tcW w:w="1843" w:type="dxa"/>
            <w:vAlign w:val="center"/>
          </w:tcPr>
          <w:p>
            <w:r>
              <w:rPr>
                <w:rFonts w:hint="eastAsia"/>
              </w:rPr>
              <w:t>建设地点</w:t>
            </w:r>
          </w:p>
        </w:tc>
        <w:tc>
          <w:tcPr>
            <w:tcW w:w="7229" w:type="dxa"/>
            <w:vAlign w:val="center"/>
          </w:tcPr>
          <w:p>
            <w:pPr>
              <w:rPr>
                <w:rFonts w:asciiTheme="minorEastAsia" w:hAnsiTheme="minorEastAsia" w:eastAsiaTheme="minorEastAsia"/>
                <w:bCs/>
                <w:szCs w:val="21"/>
              </w:rPr>
            </w:pPr>
            <w:r>
              <w:rPr>
                <w:rFonts w:hint="eastAsia" w:cs="宋体" w:asciiTheme="minorEastAsia" w:hAnsiTheme="minorEastAsia" w:eastAsiaTheme="minorEastAsia"/>
                <w:bCs/>
                <w:szCs w:val="21"/>
              </w:rPr>
              <w:t>位于江南大道以南、邕津路以西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709" w:type="dxa"/>
            <w:vAlign w:val="center"/>
          </w:tcPr>
          <w:p>
            <w:pPr>
              <w:jc w:val="center"/>
            </w:pPr>
            <w:r>
              <w:rPr>
                <w:rFonts w:hint="eastAsia"/>
              </w:rPr>
              <w:t>3</w:t>
            </w:r>
          </w:p>
        </w:tc>
        <w:tc>
          <w:tcPr>
            <w:tcW w:w="1843" w:type="dxa"/>
            <w:vAlign w:val="center"/>
          </w:tcPr>
          <w:p>
            <w:r>
              <w:rPr>
                <w:rFonts w:hint="eastAsia"/>
              </w:rPr>
              <w:t>设计单位</w:t>
            </w:r>
          </w:p>
        </w:tc>
        <w:tc>
          <w:tcPr>
            <w:tcW w:w="7229" w:type="dxa"/>
            <w:vAlign w:val="center"/>
          </w:tcPr>
          <w:p>
            <w:pPr>
              <w:rPr>
                <w:rFonts w:asciiTheme="minorEastAsia" w:hAnsiTheme="minorEastAsia" w:eastAsiaTheme="minorEastAsia"/>
                <w:szCs w:val="21"/>
              </w:rPr>
            </w:pPr>
            <w:r>
              <w:rPr>
                <w:rFonts w:hint="eastAsia" w:asciiTheme="minorEastAsia" w:hAnsiTheme="minorEastAsia" w:eastAsiaTheme="minorEastAsia"/>
                <w:szCs w:val="21"/>
              </w:rPr>
              <w:t>广西绿能电力勘察设计有限公司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709" w:type="dxa"/>
            <w:vAlign w:val="center"/>
          </w:tcPr>
          <w:p>
            <w:pPr>
              <w:jc w:val="center"/>
            </w:pPr>
            <w:r>
              <w:rPr>
                <w:rFonts w:hint="eastAsia"/>
              </w:rPr>
              <w:t>4</w:t>
            </w:r>
          </w:p>
        </w:tc>
        <w:tc>
          <w:tcPr>
            <w:tcW w:w="1843" w:type="dxa"/>
            <w:vAlign w:val="center"/>
          </w:tcPr>
          <w:p>
            <w:r>
              <w:rPr>
                <w:rFonts w:hint="eastAsia"/>
              </w:rPr>
              <w:t>建设规模</w:t>
            </w:r>
          </w:p>
        </w:tc>
        <w:tc>
          <w:tcPr>
            <w:tcW w:w="7229" w:type="dxa"/>
            <w:vAlign w:val="center"/>
          </w:tcPr>
          <w:p>
            <w:pPr>
              <w:spacing w:line="240" w:lineRule="auto"/>
              <w:ind w:right="-2" w:rightChars="-1"/>
              <w:rPr>
                <w:rFonts w:asciiTheme="minorEastAsia" w:hAnsiTheme="minorEastAsia" w:eastAsiaTheme="minorEastAsia"/>
                <w:iCs/>
                <w:szCs w:val="21"/>
              </w:rPr>
            </w:pPr>
            <w:r>
              <w:rPr>
                <w:rFonts w:hint="eastAsia" w:ascii="宋体" w:hAnsi="宋体"/>
              </w:rPr>
              <w:t>在用户地块内指定位置新建箱变，高压柜、变压器和低压柜置于新建箱变内，变压器容量为800kVA+630KVA，箱变设备采用旧设备翻新。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709" w:type="dxa"/>
            <w:vAlign w:val="center"/>
          </w:tcPr>
          <w:p>
            <w:pPr>
              <w:jc w:val="center"/>
              <w:rPr>
                <w:rFonts w:ascii="宋体" w:hAnsi="宋体"/>
                <w:color w:val="000000"/>
                <w:szCs w:val="21"/>
              </w:rPr>
            </w:pPr>
            <w:r>
              <w:rPr>
                <w:rFonts w:hint="eastAsia" w:ascii="宋体" w:hAnsi="宋体"/>
                <w:color w:val="000000"/>
                <w:szCs w:val="21"/>
              </w:rPr>
              <w:t>5</w:t>
            </w:r>
          </w:p>
        </w:tc>
        <w:tc>
          <w:tcPr>
            <w:tcW w:w="1843" w:type="dxa"/>
            <w:vAlign w:val="center"/>
          </w:tcPr>
          <w:p>
            <w:pPr>
              <w:jc w:val="left"/>
              <w:rPr>
                <w:rFonts w:ascii="宋体" w:hAnsi="宋体"/>
                <w:color w:val="000000"/>
                <w:szCs w:val="21"/>
              </w:rPr>
            </w:pPr>
            <w:r>
              <w:rPr>
                <w:rFonts w:hint="eastAsia" w:ascii="宋体" w:hAnsi="宋体"/>
                <w:color w:val="000000"/>
                <w:szCs w:val="21"/>
              </w:rPr>
              <w:t>含税上限控制价</w:t>
            </w:r>
          </w:p>
        </w:tc>
        <w:tc>
          <w:tcPr>
            <w:tcW w:w="7229" w:type="dxa"/>
            <w:vAlign w:val="center"/>
          </w:tcPr>
          <w:p>
            <w:pPr>
              <w:ind w:right="-2" w:rightChars="-1"/>
              <w:jc w:val="left"/>
              <w:rPr>
                <w:rFonts w:asciiTheme="minorEastAsia" w:hAnsiTheme="minorEastAsia" w:eastAsiaTheme="minorEastAsia"/>
                <w:b/>
                <w:szCs w:val="21"/>
              </w:rPr>
            </w:pPr>
            <w:r>
              <w:rPr>
                <w:rFonts w:hint="eastAsia" w:asciiTheme="minorEastAsia" w:hAnsiTheme="minorEastAsia" w:eastAsiaTheme="minorEastAsia"/>
                <w:b/>
                <w:szCs w:val="21"/>
                <w:highlight w:val="none"/>
              </w:rPr>
              <w:t>￥</w:t>
            </w:r>
            <w:r>
              <w:rPr>
                <w:rFonts w:hint="eastAsia" w:ascii="宋体" w:hAnsi="宋体" w:cs="Arial"/>
                <w:sz w:val="21"/>
                <w:szCs w:val="21"/>
                <w:highlight w:val="none"/>
                <w:lang w:val="en-US" w:eastAsia="zh-CN"/>
              </w:rPr>
              <w:t>195148.49</w:t>
            </w:r>
            <w:r>
              <w:rPr>
                <w:rFonts w:hint="eastAsia" w:asciiTheme="minorEastAsia" w:hAnsiTheme="minorEastAsia" w:eastAsiaTheme="minorEastAsia"/>
                <w:b/>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709" w:type="dxa"/>
            <w:vAlign w:val="center"/>
          </w:tcPr>
          <w:p>
            <w:pPr>
              <w:jc w:val="center"/>
              <w:rPr>
                <w:rFonts w:ascii="宋体" w:hAnsi="宋体"/>
                <w:color w:val="000000"/>
                <w:szCs w:val="21"/>
              </w:rPr>
            </w:pPr>
            <w:r>
              <w:rPr>
                <w:rFonts w:hint="eastAsia" w:ascii="宋体" w:hAnsi="宋体"/>
                <w:color w:val="000000"/>
                <w:szCs w:val="21"/>
              </w:rPr>
              <w:t>6</w:t>
            </w:r>
          </w:p>
        </w:tc>
        <w:tc>
          <w:tcPr>
            <w:tcW w:w="1843" w:type="dxa"/>
            <w:vAlign w:val="center"/>
          </w:tcPr>
          <w:p>
            <w:pPr>
              <w:jc w:val="left"/>
              <w:rPr>
                <w:rFonts w:ascii="宋体" w:hAnsi="宋体"/>
                <w:color w:val="000000"/>
                <w:szCs w:val="21"/>
              </w:rPr>
            </w:pPr>
            <w:r>
              <w:rPr>
                <w:rFonts w:hint="eastAsia" w:ascii="宋体" w:hAnsi="宋体"/>
                <w:color w:val="000000"/>
                <w:szCs w:val="21"/>
              </w:rPr>
              <w:t>承包方式</w:t>
            </w:r>
          </w:p>
        </w:tc>
        <w:tc>
          <w:tcPr>
            <w:tcW w:w="7229" w:type="dxa"/>
            <w:vAlign w:val="center"/>
          </w:tcPr>
          <w:p>
            <w:pPr>
              <w:jc w:val="left"/>
              <w:rPr>
                <w:rFonts w:asciiTheme="minorEastAsia" w:hAnsiTheme="minorEastAsia" w:eastAsiaTheme="minorEastAsia"/>
                <w:szCs w:val="21"/>
              </w:rPr>
            </w:pPr>
            <w:r>
              <w:rPr>
                <w:rFonts w:hint="eastAsia" w:asciiTheme="minorEastAsia" w:hAnsiTheme="minorEastAsia" w:eastAsiaTheme="minorEastAsia"/>
                <w:szCs w:val="21"/>
              </w:rPr>
              <w:t>固定</w:t>
            </w:r>
            <w:r>
              <w:rPr>
                <w:rFonts w:hint="eastAsia" w:asciiTheme="minorEastAsia" w:hAnsiTheme="minorEastAsia" w:eastAsiaTheme="minorEastAsia"/>
                <w:szCs w:val="21"/>
                <w:lang w:val="en-US" w:eastAsia="zh-CN"/>
              </w:rPr>
              <w:t>总价</w:t>
            </w:r>
            <w:r>
              <w:rPr>
                <w:rFonts w:hint="eastAsia" w:asciiTheme="minorEastAsia" w:hAnsiTheme="minorEastAsia" w:eastAsiaTheme="minorEastAsia"/>
                <w:szCs w:val="21"/>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709" w:type="dxa"/>
            <w:vAlign w:val="center"/>
          </w:tcPr>
          <w:p>
            <w:pPr>
              <w:jc w:val="center"/>
              <w:rPr>
                <w:rFonts w:ascii="宋体" w:hAnsi="宋体"/>
                <w:color w:val="000000"/>
                <w:szCs w:val="21"/>
              </w:rPr>
            </w:pPr>
            <w:r>
              <w:rPr>
                <w:rFonts w:hint="eastAsia" w:ascii="宋体" w:hAnsi="宋体"/>
                <w:color w:val="000000"/>
                <w:szCs w:val="21"/>
              </w:rPr>
              <w:t>7</w:t>
            </w:r>
          </w:p>
        </w:tc>
        <w:tc>
          <w:tcPr>
            <w:tcW w:w="1843" w:type="dxa"/>
            <w:vAlign w:val="center"/>
          </w:tcPr>
          <w:p>
            <w:pPr>
              <w:jc w:val="left"/>
              <w:rPr>
                <w:rFonts w:ascii="宋体" w:hAnsi="宋体"/>
                <w:color w:val="000000"/>
                <w:szCs w:val="21"/>
              </w:rPr>
            </w:pPr>
            <w:r>
              <w:rPr>
                <w:rFonts w:hint="eastAsia" w:ascii="宋体" w:hAnsi="宋体"/>
                <w:color w:val="000000"/>
                <w:szCs w:val="21"/>
              </w:rPr>
              <w:t>质量标准</w:t>
            </w:r>
          </w:p>
        </w:tc>
        <w:tc>
          <w:tcPr>
            <w:tcW w:w="7229" w:type="dxa"/>
            <w:vAlign w:val="center"/>
          </w:tcPr>
          <w:p>
            <w:pPr>
              <w:jc w:val="left"/>
              <w:rPr>
                <w:rFonts w:ascii="宋体" w:hAnsi="宋体"/>
                <w:dstrike/>
                <w:szCs w:val="21"/>
              </w:rPr>
            </w:pPr>
            <w:r>
              <w:rPr>
                <w:rFonts w:hint="eastAsia"/>
                <w:color w:val="000000"/>
                <w:szCs w:val="21"/>
              </w:rPr>
              <w:t>质量合格，符合国家相关技术规范要求，一次性通过南宁市供电管理部门的验收及接火通电。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09" w:type="dxa"/>
            <w:vAlign w:val="center"/>
          </w:tcPr>
          <w:p>
            <w:pPr>
              <w:jc w:val="center"/>
              <w:rPr>
                <w:rFonts w:ascii="宋体" w:hAnsi="宋体"/>
                <w:color w:val="000000"/>
                <w:szCs w:val="21"/>
              </w:rPr>
            </w:pPr>
            <w:r>
              <w:rPr>
                <w:rFonts w:hint="eastAsia" w:ascii="宋体" w:hAnsi="宋体"/>
                <w:color w:val="000000"/>
                <w:szCs w:val="21"/>
              </w:rPr>
              <w:t>8</w:t>
            </w:r>
          </w:p>
        </w:tc>
        <w:tc>
          <w:tcPr>
            <w:tcW w:w="1843" w:type="dxa"/>
            <w:vAlign w:val="center"/>
          </w:tcPr>
          <w:p>
            <w:pPr>
              <w:jc w:val="left"/>
              <w:rPr>
                <w:rFonts w:ascii="宋体" w:hAnsi="宋体"/>
                <w:color w:val="000000"/>
                <w:szCs w:val="21"/>
              </w:rPr>
            </w:pPr>
            <w:r>
              <w:rPr>
                <w:rFonts w:hint="eastAsia" w:ascii="宋体" w:hAnsi="宋体"/>
                <w:color w:val="000000"/>
                <w:szCs w:val="21"/>
              </w:rPr>
              <w:t>采购方式</w:t>
            </w:r>
          </w:p>
        </w:tc>
        <w:tc>
          <w:tcPr>
            <w:tcW w:w="7229" w:type="dxa"/>
            <w:vAlign w:val="center"/>
          </w:tcPr>
          <w:p>
            <w:pPr>
              <w:jc w:val="left"/>
              <w:rPr>
                <w:rFonts w:ascii="宋体" w:hAnsi="宋体"/>
                <w:szCs w:val="21"/>
              </w:rPr>
            </w:pPr>
            <w:r>
              <w:rPr>
                <w:rFonts w:hint="eastAsia" w:ascii="宋体" w:hAnsi="宋体"/>
                <w:szCs w:val="21"/>
              </w:rPr>
              <w:t>公开比选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709" w:type="dxa"/>
            <w:vAlign w:val="center"/>
          </w:tcPr>
          <w:p>
            <w:pPr>
              <w:jc w:val="center"/>
              <w:rPr>
                <w:rFonts w:ascii="宋体" w:hAnsi="宋体"/>
                <w:color w:val="000000"/>
                <w:szCs w:val="21"/>
              </w:rPr>
            </w:pPr>
            <w:r>
              <w:rPr>
                <w:rFonts w:hint="eastAsia" w:ascii="宋体" w:hAnsi="宋体"/>
                <w:color w:val="000000"/>
                <w:szCs w:val="21"/>
              </w:rPr>
              <w:t>9</w:t>
            </w:r>
          </w:p>
        </w:tc>
        <w:tc>
          <w:tcPr>
            <w:tcW w:w="1843" w:type="dxa"/>
            <w:vAlign w:val="center"/>
          </w:tcPr>
          <w:p>
            <w:pPr>
              <w:jc w:val="left"/>
              <w:rPr>
                <w:rFonts w:ascii="宋体" w:hAnsi="宋体"/>
                <w:color w:val="000000"/>
                <w:szCs w:val="21"/>
              </w:rPr>
            </w:pPr>
            <w:r>
              <w:rPr>
                <w:rFonts w:hint="eastAsia" w:ascii="宋体" w:hAnsi="宋体"/>
                <w:color w:val="000000"/>
                <w:szCs w:val="21"/>
              </w:rPr>
              <w:t>采购范围</w:t>
            </w:r>
          </w:p>
        </w:tc>
        <w:tc>
          <w:tcPr>
            <w:tcW w:w="7229" w:type="dxa"/>
            <w:vAlign w:val="center"/>
          </w:tcPr>
          <w:p>
            <w:pPr>
              <w:autoSpaceDE w:val="0"/>
              <w:autoSpaceDN w:val="0"/>
              <w:rPr>
                <w:rFonts w:ascii="宋体" w:hAnsi="宋体" w:cs="宋体"/>
                <w:szCs w:val="21"/>
                <w:lang w:val="zh-CN"/>
              </w:rPr>
            </w:pPr>
            <w:r>
              <w:rPr>
                <w:rFonts w:hint="eastAsia" w:ascii="宋体" w:hAnsi="宋体" w:cs="宋体"/>
                <w:szCs w:val="21"/>
                <w:lang w:val="zh-CN"/>
              </w:rPr>
              <w:t>（1）工程施工范围包含设施基础、设备吊运、翻新及管道安装、电缆敷设、电杆架设、系统调试以及按施工图中的内容及做法进行施工的所有内容。</w:t>
            </w:r>
          </w:p>
          <w:p>
            <w:pPr>
              <w:autoSpaceDE w:val="0"/>
              <w:autoSpaceDN w:val="0"/>
              <w:rPr>
                <w:rFonts w:ascii="宋体" w:hAnsi="宋体" w:cs="宋体"/>
                <w:szCs w:val="21"/>
                <w:lang w:val="zh-CN"/>
              </w:rPr>
            </w:pPr>
            <w:r>
              <w:rPr>
                <w:rFonts w:hint="eastAsia" w:ascii="宋体" w:hAnsi="宋体" w:cs="宋体"/>
                <w:szCs w:val="21"/>
                <w:lang w:val="zh-CN"/>
              </w:rPr>
              <w:t>（2）具体以采购人提供的图纸、工程量清单、答疑纪要及最后发出的澄清或修改为准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709" w:type="dxa"/>
            <w:vAlign w:val="center"/>
          </w:tcPr>
          <w:p>
            <w:pPr>
              <w:jc w:val="center"/>
              <w:rPr>
                <w:rFonts w:ascii="宋体" w:hAnsi="宋体"/>
                <w:color w:val="000000"/>
                <w:szCs w:val="21"/>
              </w:rPr>
            </w:pPr>
            <w:r>
              <w:rPr>
                <w:rFonts w:hint="eastAsia" w:ascii="宋体" w:hAnsi="宋体"/>
                <w:color w:val="000000"/>
                <w:szCs w:val="21"/>
              </w:rPr>
              <w:t>10</w:t>
            </w:r>
          </w:p>
        </w:tc>
        <w:tc>
          <w:tcPr>
            <w:tcW w:w="1843" w:type="dxa"/>
            <w:vAlign w:val="center"/>
          </w:tcPr>
          <w:p>
            <w:pPr>
              <w:jc w:val="left"/>
              <w:rPr>
                <w:rFonts w:ascii="宋体" w:hAnsi="宋体"/>
                <w:color w:val="000000"/>
                <w:szCs w:val="21"/>
              </w:rPr>
            </w:pPr>
            <w:r>
              <w:rPr>
                <w:rFonts w:hint="eastAsia" w:ascii="宋体" w:hAnsi="宋体"/>
                <w:color w:val="000000"/>
                <w:szCs w:val="21"/>
              </w:rPr>
              <w:t>工期要求</w:t>
            </w:r>
          </w:p>
        </w:tc>
        <w:tc>
          <w:tcPr>
            <w:tcW w:w="7229" w:type="dxa"/>
            <w:vAlign w:val="center"/>
          </w:tcPr>
          <w:p>
            <w:pPr>
              <w:spacing w:line="360" w:lineRule="auto"/>
              <w:textAlignment w:val="baseline"/>
              <w:rPr>
                <w:rFonts w:ascii="宋体" w:hAnsi="宋体"/>
                <w:szCs w:val="21"/>
              </w:rPr>
            </w:pPr>
            <w:r>
              <w:rPr>
                <w:rFonts w:hint="eastAsia" w:ascii="宋体" w:hAnsi="宋体"/>
              </w:rPr>
              <w:t>总工期</w:t>
            </w:r>
            <w:r>
              <w:rPr>
                <w:rFonts w:hint="eastAsia" w:ascii="宋体" w:hAnsi="宋体"/>
                <w:b/>
                <w:bCs/>
              </w:rPr>
              <w:t>45</w:t>
            </w:r>
            <w:r>
              <w:rPr>
                <w:rFonts w:hint="eastAsia" w:ascii="宋体" w:hAnsi="宋体"/>
              </w:rPr>
              <w:t>天，</w:t>
            </w:r>
            <w:r>
              <w:rPr>
                <w:rFonts w:hint="eastAsia"/>
              </w:rPr>
              <w:t>具体为</w:t>
            </w:r>
            <w:r>
              <w:rPr>
                <w:rFonts w:hint="eastAsia"/>
                <w:b/>
                <w:u w:val="single"/>
              </w:rPr>
              <w:t>35</w:t>
            </w:r>
            <w:r>
              <w:rPr>
                <w:rFonts w:hint="eastAsia"/>
              </w:rPr>
              <w:t>天内完成竣工验收，从竣工合格之日起算，</w:t>
            </w:r>
            <w:r>
              <w:rPr>
                <w:rFonts w:hint="eastAsia"/>
                <w:b/>
                <w:u w:val="single"/>
              </w:rPr>
              <w:t>5</w:t>
            </w:r>
            <w:r>
              <w:rPr>
                <w:rFonts w:hint="eastAsia"/>
              </w:rPr>
              <w:t>天内通过供电部门验收，然后</w:t>
            </w:r>
            <w:r>
              <w:rPr>
                <w:rFonts w:hint="eastAsia"/>
                <w:b/>
                <w:u w:val="single"/>
              </w:rPr>
              <w:t xml:space="preserve"> 5 </w:t>
            </w:r>
            <w:r>
              <w:rPr>
                <w:rFonts w:hint="eastAsia"/>
              </w:rPr>
              <w:t>天内完成接火通电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09" w:type="dxa"/>
            <w:vAlign w:val="center"/>
          </w:tcPr>
          <w:p>
            <w:pPr>
              <w:jc w:val="center"/>
              <w:rPr>
                <w:rFonts w:ascii="宋体" w:hAnsi="宋体"/>
                <w:color w:val="000000"/>
                <w:szCs w:val="21"/>
              </w:rPr>
            </w:pPr>
            <w:r>
              <w:rPr>
                <w:rFonts w:hint="eastAsia" w:ascii="宋体" w:hAnsi="宋体"/>
                <w:color w:val="000000"/>
                <w:szCs w:val="21"/>
              </w:rPr>
              <w:t>11</w:t>
            </w:r>
          </w:p>
        </w:tc>
        <w:tc>
          <w:tcPr>
            <w:tcW w:w="1843" w:type="dxa"/>
            <w:vAlign w:val="center"/>
          </w:tcPr>
          <w:p>
            <w:pPr>
              <w:jc w:val="left"/>
              <w:rPr>
                <w:rFonts w:ascii="宋体" w:hAnsi="宋体"/>
                <w:color w:val="000000"/>
                <w:szCs w:val="21"/>
              </w:rPr>
            </w:pPr>
            <w:r>
              <w:rPr>
                <w:rFonts w:hint="eastAsia" w:ascii="宋体" w:hAnsi="宋体"/>
                <w:color w:val="000000"/>
                <w:szCs w:val="21"/>
              </w:rPr>
              <w:t>资金来源</w:t>
            </w:r>
          </w:p>
        </w:tc>
        <w:tc>
          <w:tcPr>
            <w:tcW w:w="7229" w:type="dxa"/>
            <w:vAlign w:val="center"/>
          </w:tcPr>
          <w:p>
            <w:pPr>
              <w:rPr>
                <w:rFonts w:ascii="宋体" w:hAnsi="宋体"/>
                <w:szCs w:val="21"/>
              </w:rPr>
            </w:pPr>
            <w:r>
              <w:rPr>
                <w:rFonts w:ascii="宋体" w:hAnsi="宋体"/>
                <w:bCs/>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709" w:type="dxa"/>
            <w:vAlign w:val="center"/>
          </w:tcPr>
          <w:p>
            <w:pPr>
              <w:jc w:val="center"/>
              <w:rPr>
                <w:rFonts w:ascii="宋体" w:hAnsi="宋体"/>
                <w:color w:val="000000"/>
                <w:szCs w:val="21"/>
              </w:rPr>
            </w:pPr>
            <w:r>
              <w:rPr>
                <w:rFonts w:hint="eastAsia" w:ascii="宋体" w:hAnsi="宋体"/>
                <w:color w:val="000000"/>
                <w:szCs w:val="21"/>
              </w:rPr>
              <w:t>12</w:t>
            </w:r>
          </w:p>
        </w:tc>
        <w:tc>
          <w:tcPr>
            <w:tcW w:w="1843" w:type="dxa"/>
            <w:vAlign w:val="center"/>
          </w:tcPr>
          <w:p>
            <w:pPr>
              <w:jc w:val="left"/>
              <w:rPr>
                <w:rFonts w:ascii="宋体" w:hAnsi="宋体"/>
                <w:color w:val="000000"/>
                <w:szCs w:val="21"/>
              </w:rPr>
            </w:pPr>
            <w:r>
              <w:rPr>
                <w:rFonts w:hint="eastAsia" w:ascii="宋体" w:hAnsi="宋体"/>
                <w:color w:val="000000"/>
                <w:szCs w:val="21"/>
              </w:rPr>
              <w:t>响应人资质</w:t>
            </w:r>
          </w:p>
          <w:p>
            <w:pPr>
              <w:jc w:val="left"/>
              <w:rPr>
                <w:rFonts w:ascii="宋体" w:hAnsi="宋体"/>
                <w:color w:val="000000"/>
                <w:szCs w:val="21"/>
              </w:rPr>
            </w:pPr>
            <w:r>
              <w:rPr>
                <w:rFonts w:hint="eastAsia" w:ascii="宋体" w:hAnsi="宋体"/>
                <w:color w:val="000000"/>
                <w:szCs w:val="21"/>
              </w:rPr>
              <w:t>等级要求</w:t>
            </w:r>
          </w:p>
        </w:tc>
        <w:tc>
          <w:tcPr>
            <w:tcW w:w="7229" w:type="dxa"/>
            <w:vAlign w:val="center"/>
          </w:tcPr>
          <w:p>
            <w:pPr>
              <w:pStyle w:val="21"/>
              <w:rPr>
                <w:rFonts w:hint="eastAsia" w:ascii="宋体" w:hAnsi="宋体" w:eastAsia="宋体"/>
                <w:szCs w:val="21"/>
                <w:lang w:eastAsia="zh-CN"/>
              </w:rPr>
            </w:pPr>
            <w:r>
              <w:rPr>
                <w:rFonts w:hint="eastAsia" w:ascii="宋体" w:hAnsi="宋体"/>
                <w:szCs w:val="21"/>
                <w:lang w:eastAsia="zh-CN"/>
              </w:rPr>
              <w:t>要求具备电力工程施工总承包资质三级与承装（修、试）电力设施资质五级 及以上，省外企业须在广西电网备案，具有成熟的配电工程施工经验及实力。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ascii="宋体" w:hAnsi="宋体"/>
                <w:color w:val="000000"/>
                <w:szCs w:val="21"/>
              </w:rPr>
            </w:pPr>
            <w:r>
              <w:rPr>
                <w:rFonts w:hint="eastAsia" w:ascii="宋体" w:hAnsi="宋体"/>
                <w:color w:val="000000"/>
                <w:szCs w:val="21"/>
              </w:rPr>
              <w:t>13</w:t>
            </w:r>
          </w:p>
        </w:tc>
        <w:tc>
          <w:tcPr>
            <w:tcW w:w="1843" w:type="dxa"/>
            <w:vAlign w:val="center"/>
          </w:tcPr>
          <w:p>
            <w:pPr>
              <w:jc w:val="left"/>
              <w:rPr>
                <w:rFonts w:ascii="宋体" w:hAnsi="宋体"/>
                <w:color w:val="000000"/>
                <w:szCs w:val="21"/>
              </w:rPr>
            </w:pPr>
            <w:r>
              <w:rPr>
                <w:rFonts w:hint="eastAsia" w:ascii="宋体" w:hAnsi="宋体"/>
                <w:color w:val="000000"/>
                <w:szCs w:val="21"/>
              </w:rPr>
              <w:t>工程报价方式</w:t>
            </w:r>
          </w:p>
        </w:tc>
        <w:tc>
          <w:tcPr>
            <w:tcW w:w="7229" w:type="dxa"/>
            <w:vAlign w:val="center"/>
          </w:tcPr>
          <w:p>
            <w:pPr>
              <w:rPr>
                <w:rFonts w:ascii="宋体" w:hAnsi="宋体"/>
                <w:dstrike/>
                <w:szCs w:val="21"/>
              </w:rPr>
            </w:pPr>
            <w:r>
              <w:rPr>
                <w:rFonts w:hint="eastAsia" w:ascii="宋体" w:hAnsi="宋体"/>
                <w:szCs w:val="21"/>
              </w:rPr>
              <w:t>工程量清单计价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hint="eastAsia" w:ascii="宋体" w:hAnsi="宋体"/>
                <w:color w:val="000000"/>
                <w:szCs w:val="21"/>
              </w:rPr>
            </w:pPr>
            <w:r>
              <w:rPr>
                <w:rFonts w:hint="eastAsia" w:ascii="宋体" w:hAnsi="宋体"/>
                <w:color w:val="000000"/>
                <w:szCs w:val="21"/>
              </w:rPr>
              <w:t>14</w:t>
            </w:r>
          </w:p>
        </w:tc>
        <w:tc>
          <w:tcPr>
            <w:tcW w:w="1843" w:type="dxa"/>
            <w:vAlign w:val="center"/>
          </w:tcPr>
          <w:p>
            <w:pPr>
              <w:jc w:val="left"/>
              <w:rPr>
                <w:rFonts w:hint="default" w:ascii="宋体" w:hAnsi="宋体" w:eastAsia="宋体"/>
                <w:color w:val="000000"/>
                <w:szCs w:val="21"/>
                <w:lang w:val="en-US" w:eastAsia="zh-CN"/>
              </w:rPr>
            </w:pPr>
            <w:r>
              <w:rPr>
                <w:rFonts w:hint="eastAsia" w:ascii="宋体" w:hAnsi="宋体"/>
                <w:color w:val="000000"/>
                <w:szCs w:val="21"/>
                <w:lang w:val="en-US" w:eastAsia="zh-CN"/>
              </w:rPr>
              <w:t>业绩要求</w:t>
            </w:r>
          </w:p>
        </w:tc>
        <w:tc>
          <w:tcPr>
            <w:tcW w:w="7229" w:type="dxa"/>
            <w:vAlign w:val="center"/>
          </w:tcPr>
          <w:p>
            <w:pPr>
              <w:rPr>
                <w:rFonts w:hint="eastAsia" w:ascii="宋体" w:hAnsi="宋体"/>
                <w:szCs w:val="21"/>
              </w:rPr>
            </w:pPr>
            <w:r>
              <w:rPr>
                <w:rFonts w:hint="eastAsia" w:ascii="宋体" w:hAnsi="宋体"/>
                <w:szCs w:val="21"/>
                <w:lang w:val="en-US" w:eastAsia="zh-CN"/>
              </w:rPr>
              <w:t>2019年-至今，</w:t>
            </w:r>
            <w:r>
              <w:rPr>
                <w:rFonts w:hint="eastAsia" w:ascii="宋体" w:hAnsi="宋体"/>
                <w:szCs w:val="21"/>
              </w:rPr>
              <w:t>近三年内在南宁供电局江南分局所辖区域有5个安装变压器容量在2*630KVA及以上并通过验收的施工合同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709" w:type="dxa"/>
            <w:vAlign w:val="center"/>
          </w:tcPr>
          <w:p>
            <w:pPr>
              <w:jc w:val="center"/>
              <w:rPr>
                <w:rFonts w:ascii="宋体" w:hAnsi="宋体"/>
                <w:color w:val="000000"/>
                <w:szCs w:val="21"/>
              </w:rPr>
            </w:pPr>
            <w:r>
              <w:rPr>
                <w:rFonts w:hint="eastAsia" w:ascii="宋体" w:hAnsi="宋体"/>
                <w:color w:val="000000"/>
                <w:szCs w:val="21"/>
              </w:rPr>
              <w:t>15</w:t>
            </w:r>
          </w:p>
        </w:tc>
        <w:tc>
          <w:tcPr>
            <w:tcW w:w="1843" w:type="dxa"/>
            <w:vAlign w:val="center"/>
          </w:tcPr>
          <w:p>
            <w:pPr>
              <w:jc w:val="left"/>
              <w:rPr>
                <w:rFonts w:ascii="宋体" w:hAnsi="宋体"/>
                <w:szCs w:val="21"/>
              </w:rPr>
            </w:pPr>
            <w:r>
              <w:rPr>
                <w:rFonts w:hint="eastAsia" w:ascii="宋体" w:hAnsi="宋体"/>
                <w:szCs w:val="21"/>
              </w:rPr>
              <w:t>响应有效期</w:t>
            </w:r>
          </w:p>
        </w:tc>
        <w:tc>
          <w:tcPr>
            <w:tcW w:w="7229" w:type="dxa"/>
            <w:vAlign w:val="center"/>
          </w:tcPr>
          <w:p>
            <w:pPr>
              <w:jc w:val="left"/>
              <w:rPr>
                <w:rFonts w:ascii="宋体" w:hAnsi="宋体"/>
                <w:szCs w:val="21"/>
              </w:rPr>
            </w:pPr>
            <w:r>
              <w:rPr>
                <w:rFonts w:hint="eastAsia" w:ascii="宋体" w:hAnsi="宋体"/>
                <w:szCs w:val="21"/>
              </w:rPr>
              <w:t>60日历天（从响应截止之日算起）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09" w:type="dxa"/>
            <w:vAlign w:val="center"/>
          </w:tcPr>
          <w:p>
            <w:pPr>
              <w:jc w:val="center"/>
              <w:rPr>
                <w:rFonts w:ascii="宋体" w:hAnsi="宋体"/>
                <w:color w:val="000000"/>
                <w:szCs w:val="21"/>
              </w:rPr>
            </w:pPr>
            <w:r>
              <w:rPr>
                <w:rFonts w:hint="eastAsia" w:ascii="宋体" w:hAnsi="宋体"/>
                <w:color w:val="000000"/>
                <w:szCs w:val="21"/>
              </w:rPr>
              <w:t>16</w:t>
            </w:r>
          </w:p>
        </w:tc>
        <w:tc>
          <w:tcPr>
            <w:tcW w:w="1843" w:type="dxa"/>
            <w:vAlign w:val="center"/>
          </w:tcPr>
          <w:p>
            <w:pPr>
              <w:spacing w:line="360" w:lineRule="auto"/>
              <w:rPr>
                <w:rFonts w:ascii="宋体" w:hAnsi="宋体"/>
                <w:color w:val="000000"/>
                <w:szCs w:val="21"/>
              </w:rPr>
            </w:pPr>
            <w:r>
              <w:rPr>
                <w:rFonts w:hint="eastAsia" w:ascii="宋体" w:hAnsi="宋体"/>
                <w:color w:val="000000"/>
                <w:szCs w:val="21"/>
              </w:rPr>
              <w:t>采购施工图</w:t>
            </w:r>
          </w:p>
        </w:tc>
        <w:tc>
          <w:tcPr>
            <w:tcW w:w="7229" w:type="dxa"/>
            <w:vAlign w:val="center"/>
          </w:tcPr>
          <w:p>
            <w:pPr>
              <w:spacing w:line="360" w:lineRule="exact"/>
              <w:rPr>
                <w:rFonts w:hint="default" w:eastAsia="宋体"/>
                <w:szCs w:val="21"/>
                <w:lang w:val="en-US" w:eastAsia="zh-CN"/>
              </w:rPr>
            </w:pPr>
            <w:r>
              <w:rPr>
                <w:rFonts w:hint="eastAsia" w:cs="Arial"/>
                <w:bCs/>
                <w:szCs w:val="21"/>
              </w:rPr>
              <w:t>南宁轨道地产集团有限责任公司</w:t>
            </w:r>
            <w:r>
              <w:rPr>
                <w:rFonts w:hint="eastAsia" w:ascii="宋体" w:hAnsi="宋体"/>
                <w:szCs w:val="21"/>
              </w:rPr>
              <w:t>向响应人无偿提供项目使用的施工图纸</w:t>
            </w:r>
            <w:r>
              <w:rPr>
                <w:rFonts w:hint="eastAsia" w:ascii="宋体" w:hAnsi="宋体"/>
                <w:szCs w:val="21"/>
                <w:lang w:eastAsia="zh-CN"/>
              </w:rPr>
              <w:t>，</w:t>
            </w:r>
            <w:r>
              <w:rPr>
                <w:rFonts w:hint="eastAsia" w:ascii="宋体" w:hAnsi="宋体"/>
                <w:szCs w:val="21"/>
                <w:lang w:val="en-US" w:eastAsia="zh-CN"/>
              </w:rPr>
              <w:t>由响应自行</w:t>
            </w:r>
            <w:r>
              <w:rPr>
                <w:rFonts w:hint="eastAsia" w:ascii="宋体" w:hAnsi="宋体"/>
                <w:highlight w:val="none"/>
                <w:lang w:val="en-US" w:eastAsia="zh-CN"/>
              </w:rPr>
              <w:t>在南宁轨道地产集团有限责公司官网：</w:t>
            </w:r>
            <w:r>
              <w:rPr>
                <w:rFonts w:hint="eastAsia" w:ascii="宋体" w:hAnsi="宋体"/>
                <w:highlight w:val="none"/>
                <w:lang w:val="en-US" w:eastAsia="zh-CN"/>
              </w:rPr>
              <w:fldChar w:fldCharType="begin"/>
            </w:r>
            <w:r>
              <w:rPr>
                <w:rFonts w:hint="eastAsia" w:ascii="宋体" w:hAnsi="宋体"/>
                <w:highlight w:val="none"/>
                <w:lang w:val="en-US" w:eastAsia="zh-CN"/>
              </w:rPr>
              <w:instrText xml:space="preserve"> HYPERLINK "http://www.nngddc.com/" </w:instrText>
            </w:r>
            <w:r>
              <w:rPr>
                <w:rFonts w:hint="eastAsia" w:ascii="宋体" w:hAnsi="宋体"/>
                <w:highlight w:val="none"/>
                <w:lang w:val="en-US" w:eastAsia="zh-CN"/>
              </w:rPr>
              <w:fldChar w:fldCharType="separate"/>
            </w:r>
            <w:r>
              <w:rPr>
                <w:rStyle w:val="20"/>
                <w:rFonts w:hint="eastAsia" w:ascii="宋体" w:hAnsi="宋体"/>
                <w:highlight w:val="none"/>
                <w:lang w:val="en-US" w:eastAsia="zh-CN"/>
              </w:rPr>
              <w:t>http://www.nngddc.com/</w:t>
            </w:r>
            <w:r>
              <w:rPr>
                <w:rFonts w:hint="eastAsia" w:ascii="宋体" w:hAnsi="宋体"/>
                <w:highlight w:val="none"/>
                <w:lang w:val="en-US" w:eastAsia="zh-CN"/>
              </w:rPr>
              <w:fldChar w:fldCharType="end"/>
            </w:r>
            <w:r>
              <w:rPr>
                <w:rFonts w:hint="eastAsia" w:ascii="宋体" w:hAnsi="宋体"/>
                <w:highlight w:val="none"/>
                <w:lang w:val="en-US" w:eastAsia="zh-CN"/>
              </w:rPr>
              <w:t xml:space="preserve"> 的新闻中心的招标公告及公告栏下载。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709" w:type="dxa"/>
            <w:vAlign w:val="center"/>
          </w:tcPr>
          <w:p>
            <w:pPr>
              <w:jc w:val="center"/>
              <w:rPr>
                <w:rFonts w:ascii="宋体" w:hAnsi="宋体"/>
                <w:color w:val="000000"/>
                <w:szCs w:val="21"/>
              </w:rPr>
            </w:pPr>
            <w:r>
              <w:rPr>
                <w:rFonts w:hint="eastAsia" w:ascii="宋体" w:hAnsi="宋体"/>
                <w:color w:val="000000"/>
                <w:szCs w:val="21"/>
              </w:rPr>
              <w:t>17</w:t>
            </w:r>
          </w:p>
        </w:tc>
        <w:tc>
          <w:tcPr>
            <w:tcW w:w="1843" w:type="dxa"/>
            <w:vAlign w:val="center"/>
          </w:tcPr>
          <w:p>
            <w:pPr>
              <w:rPr>
                <w:rFonts w:ascii="宋体" w:hAnsi="宋体"/>
                <w:color w:val="000000"/>
                <w:szCs w:val="21"/>
              </w:rPr>
            </w:pPr>
            <w:r>
              <w:rPr>
                <w:rFonts w:hint="eastAsia" w:ascii="宋体" w:hAnsi="宋体"/>
                <w:color w:val="000000"/>
                <w:szCs w:val="21"/>
              </w:rPr>
              <w:t>踏勘现场</w:t>
            </w:r>
          </w:p>
        </w:tc>
        <w:tc>
          <w:tcPr>
            <w:tcW w:w="7229" w:type="dxa"/>
            <w:vAlign w:val="center"/>
          </w:tcPr>
          <w:p>
            <w:pPr>
              <w:rPr>
                <w:rFonts w:hint="default" w:ascii="宋体" w:hAnsi="宋体" w:eastAsia="宋体"/>
                <w:color w:val="000000"/>
                <w:szCs w:val="21"/>
                <w:lang w:val="en-US" w:eastAsia="zh-CN"/>
              </w:rPr>
            </w:pPr>
            <w:r>
              <w:rPr>
                <w:rFonts w:hint="eastAsia" w:ascii="宋体" w:hAnsi="宋体"/>
                <w:color w:val="000000"/>
                <w:szCs w:val="21"/>
              </w:rPr>
              <w:t>响应</w:t>
            </w:r>
            <w:r>
              <w:rPr>
                <w:rFonts w:hint="eastAsia" w:ascii="宋体" w:hAnsi="宋体"/>
                <w:color w:val="000000"/>
                <w:szCs w:val="21"/>
                <w:lang w:val="en-US" w:eastAsia="zh-CN"/>
              </w:rPr>
              <w:t>人</w:t>
            </w:r>
            <w:r>
              <w:rPr>
                <w:rFonts w:hint="eastAsia" w:ascii="宋体" w:hAnsi="宋体"/>
                <w:color w:val="000000"/>
                <w:szCs w:val="21"/>
              </w:rPr>
              <w:t>自行安排踏勘现场，采购人现场负责人：</w:t>
            </w:r>
            <w:r>
              <w:rPr>
                <w:rFonts w:hint="eastAsia" w:ascii="宋体" w:hAnsi="宋体"/>
                <w:b/>
                <w:szCs w:val="21"/>
                <w:u w:val="single"/>
                <w:lang w:val="en-US" w:eastAsia="zh-CN"/>
              </w:rPr>
              <w:t>赵林毅 18677151330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09" w:type="dxa"/>
            <w:vAlign w:val="center"/>
          </w:tcPr>
          <w:p>
            <w:pPr>
              <w:jc w:val="center"/>
              <w:rPr>
                <w:rFonts w:ascii="宋体" w:hAnsi="宋体"/>
                <w:color w:val="000000"/>
                <w:szCs w:val="21"/>
              </w:rPr>
            </w:pPr>
            <w:r>
              <w:rPr>
                <w:rFonts w:hint="eastAsia" w:ascii="宋体" w:hAnsi="宋体"/>
                <w:color w:val="000000"/>
                <w:szCs w:val="21"/>
              </w:rPr>
              <w:t>18</w:t>
            </w:r>
          </w:p>
        </w:tc>
        <w:tc>
          <w:tcPr>
            <w:tcW w:w="1843" w:type="dxa"/>
            <w:vAlign w:val="center"/>
          </w:tcPr>
          <w:p>
            <w:pPr>
              <w:rPr>
                <w:rFonts w:ascii="宋体" w:hAnsi="宋体"/>
                <w:color w:val="000000"/>
                <w:szCs w:val="21"/>
              </w:rPr>
            </w:pPr>
            <w:r>
              <w:rPr>
                <w:rFonts w:hint="eastAsia" w:ascii="宋体" w:hAnsi="宋体"/>
                <w:color w:val="000000"/>
                <w:szCs w:val="21"/>
              </w:rPr>
              <w:t>响应文件份数</w:t>
            </w:r>
          </w:p>
        </w:tc>
        <w:tc>
          <w:tcPr>
            <w:tcW w:w="7229" w:type="dxa"/>
            <w:vAlign w:val="center"/>
          </w:tcPr>
          <w:p>
            <w:pPr>
              <w:rPr>
                <w:rFonts w:ascii="宋体" w:hAnsi="宋体"/>
                <w:color w:val="000000"/>
                <w:szCs w:val="21"/>
              </w:rPr>
            </w:pPr>
            <w:r>
              <w:rPr>
                <w:rFonts w:hint="eastAsia" w:ascii="宋体" w:hAnsi="宋体"/>
                <w:color w:val="000000"/>
                <w:szCs w:val="21"/>
              </w:rPr>
              <w:t>正本一份，副本</w:t>
            </w:r>
            <w:r>
              <w:rPr>
                <w:rFonts w:hint="eastAsia" w:ascii="宋体" w:hAnsi="宋体"/>
                <w:color w:val="000000"/>
                <w:szCs w:val="21"/>
                <w:lang w:val="en-US" w:eastAsia="zh-CN"/>
              </w:rPr>
              <w:t>四</w:t>
            </w:r>
            <w:r>
              <w:rPr>
                <w:rFonts w:hint="eastAsia" w:ascii="宋体" w:hAnsi="宋体"/>
                <w:color w:val="000000"/>
                <w:szCs w:val="21"/>
              </w:rPr>
              <w:t>份；分开装订成册，合并密封。</w:t>
            </w:r>
            <w:r>
              <w:rPr>
                <w:rFonts w:hint="eastAsia" w:ascii="宋体" w:hAnsi="宋体"/>
                <w:color w:val="000000"/>
                <w:szCs w:val="21"/>
                <w:lang w:val="en-US" w:eastAsia="zh-CN"/>
              </w:rPr>
              <w:t>电子响应文件以U盘形式储存，单独密封提交。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jc w:val="center"/>
              <w:rPr>
                <w:rFonts w:ascii="宋体" w:hAnsi="宋体"/>
                <w:color w:val="000000"/>
                <w:szCs w:val="21"/>
              </w:rPr>
            </w:pPr>
            <w:r>
              <w:rPr>
                <w:rFonts w:hint="eastAsia" w:ascii="宋体" w:hAnsi="宋体"/>
                <w:color w:val="000000"/>
                <w:szCs w:val="21"/>
              </w:rPr>
              <w:t>19</w:t>
            </w:r>
          </w:p>
        </w:tc>
        <w:tc>
          <w:tcPr>
            <w:tcW w:w="1843" w:type="dxa"/>
            <w:vAlign w:val="center"/>
          </w:tcPr>
          <w:p>
            <w:pPr>
              <w:jc w:val="left"/>
              <w:rPr>
                <w:rFonts w:ascii="宋体" w:hAnsi="宋体"/>
                <w:color w:val="000000"/>
                <w:szCs w:val="21"/>
              </w:rPr>
            </w:pPr>
            <w:r>
              <w:rPr>
                <w:rFonts w:hint="eastAsia" w:ascii="宋体" w:hAnsi="宋体"/>
                <w:color w:val="000000"/>
                <w:szCs w:val="21"/>
              </w:rPr>
              <w:t>响应文件提交地点及截止时间</w:t>
            </w:r>
          </w:p>
        </w:tc>
        <w:tc>
          <w:tcPr>
            <w:tcW w:w="7229" w:type="dxa"/>
            <w:vAlign w:val="center"/>
          </w:tcPr>
          <w:p>
            <w:pPr>
              <w:rPr>
                <w:szCs w:val="21"/>
              </w:rPr>
            </w:pPr>
            <w:r>
              <w:rPr>
                <w:rFonts w:hint="eastAsia"/>
                <w:szCs w:val="21"/>
                <w:lang w:val="en-US" w:eastAsia="zh-CN"/>
              </w:rPr>
              <w:t>地址</w:t>
            </w:r>
            <w:r>
              <w:rPr>
                <w:rFonts w:hint="eastAsia"/>
                <w:szCs w:val="21"/>
              </w:rPr>
              <w:t>：</w:t>
            </w:r>
            <w:r>
              <w:rPr>
                <w:rFonts w:hint="eastAsia" w:cs="宋体" w:asciiTheme="minorEastAsia" w:hAnsiTheme="minorEastAsia"/>
                <w:bCs/>
                <w:spacing w:val="-10"/>
                <w:szCs w:val="21"/>
              </w:rPr>
              <w:t>广西南宁市青秀区凤岭北路111号（南宁国际旅游中心楼宇A座）10层南宁轨道地产集团有限责任公司合约</w:t>
            </w:r>
            <w:r>
              <w:rPr>
                <w:rFonts w:hint="eastAsia" w:cs="宋体" w:asciiTheme="minorEastAsia" w:hAnsiTheme="minorEastAsia"/>
                <w:bCs/>
                <w:spacing w:val="-10"/>
                <w:szCs w:val="21"/>
                <w:lang w:val="en-US" w:eastAsia="zh-CN"/>
              </w:rPr>
              <w:t>法规部</w:t>
            </w:r>
            <w:r>
              <w:rPr>
                <w:rFonts w:hint="eastAsia" w:cs="宋体" w:asciiTheme="minorEastAsia" w:hAnsiTheme="minorEastAsia"/>
                <w:bCs/>
                <w:spacing w:val="-10"/>
                <w:szCs w:val="21"/>
              </w:rPr>
              <w:t>1011号房。</w:t>
            </w:r>
          </w:p>
          <w:p>
            <w:pPr>
              <w:rPr>
                <w:b/>
                <w:szCs w:val="21"/>
              </w:rPr>
            </w:pPr>
            <w:r>
              <w:rPr>
                <w:rFonts w:hint="eastAsia"/>
                <w:color w:val="000000"/>
                <w:szCs w:val="21"/>
              </w:rPr>
              <w:t>截止</w:t>
            </w:r>
            <w:r>
              <w:rPr>
                <w:rFonts w:hint="eastAsia"/>
                <w:szCs w:val="21"/>
              </w:rPr>
              <w:t>时间：</w:t>
            </w:r>
            <w:r>
              <w:rPr>
                <w:rFonts w:hint="eastAsia"/>
                <w:b/>
                <w:szCs w:val="21"/>
                <w:u w:val="single"/>
              </w:rPr>
              <w:t>202</w:t>
            </w:r>
            <w:r>
              <w:rPr>
                <w:rFonts w:hint="eastAsia"/>
                <w:b/>
                <w:szCs w:val="21"/>
                <w:u w:val="single"/>
                <w:lang w:val="en-US" w:eastAsia="zh-CN"/>
              </w:rPr>
              <w:t>2</w:t>
            </w:r>
            <w:r>
              <w:rPr>
                <w:b/>
                <w:szCs w:val="21"/>
              </w:rPr>
              <w:t>年</w:t>
            </w:r>
            <w:r>
              <w:rPr>
                <w:rFonts w:hint="eastAsia"/>
                <w:b/>
                <w:szCs w:val="21"/>
                <w:u w:val="single"/>
                <w:lang w:val="en-US" w:eastAsia="zh-CN"/>
              </w:rPr>
              <w:t>11</w:t>
            </w:r>
            <w:r>
              <w:rPr>
                <w:b/>
                <w:szCs w:val="21"/>
              </w:rPr>
              <w:t>月</w:t>
            </w:r>
            <w:r>
              <w:rPr>
                <w:rFonts w:hint="eastAsia"/>
                <w:b/>
                <w:szCs w:val="21"/>
                <w:highlight w:val="yellow"/>
                <w:u w:val="single"/>
                <w:lang w:val="en-US" w:eastAsia="zh-CN"/>
              </w:rPr>
              <w:t>10</w:t>
            </w:r>
            <w:bookmarkStart w:id="61" w:name="_GoBack"/>
            <w:bookmarkEnd w:id="61"/>
            <w:r>
              <w:rPr>
                <w:b/>
                <w:szCs w:val="21"/>
              </w:rPr>
              <w:t>日北京时间</w:t>
            </w:r>
            <w:r>
              <w:rPr>
                <w:rFonts w:hint="eastAsia"/>
                <w:b/>
                <w:szCs w:val="21"/>
              </w:rPr>
              <w:t>上午</w:t>
            </w:r>
            <w:r>
              <w:rPr>
                <w:rFonts w:hint="eastAsia"/>
                <w:b/>
                <w:szCs w:val="21"/>
                <w:u w:val="single"/>
              </w:rPr>
              <w:t xml:space="preserve"> 09 </w:t>
            </w:r>
            <w:r>
              <w:rPr>
                <w:rFonts w:hint="eastAsia"/>
                <w:b/>
                <w:szCs w:val="21"/>
              </w:rPr>
              <w:t>:</w:t>
            </w:r>
            <w:r>
              <w:rPr>
                <w:rFonts w:hint="eastAsia"/>
                <w:b/>
                <w:szCs w:val="21"/>
                <w:u w:val="single"/>
                <w:lang w:val="en-US" w:eastAsia="zh-CN"/>
              </w:rPr>
              <w:t>0</w:t>
            </w:r>
            <w:r>
              <w:rPr>
                <w:rFonts w:hint="eastAsia"/>
                <w:b/>
                <w:szCs w:val="21"/>
                <w:u w:val="single"/>
              </w:rPr>
              <w:t>0</w:t>
            </w:r>
            <w:r>
              <w:rPr>
                <w:rFonts w:hint="eastAsia"/>
                <w:b/>
                <w:szCs w:val="21"/>
              </w:rPr>
              <w:t>前</w:t>
            </w:r>
          </w:p>
          <w:p>
            <w:pPr>
              <w:rPr>
                <w:szCs w:val="21"/>
              </w:rPr>
            </w:pPr>
            <w:r>
              <w:rPr>
                <w:rFonts w:hint="eastAsia"/>
                <w:szCs w:val="21"/>
              </w:rPr>
              <w:t>联系人：</w:t>
            </w:r>
            <w:r>
              <w:rPr>
                <w:rFonts w:hint="eastAsia"/>
                <w:szCs w:val="21"/>
                <w:lang w:val="en-US" w:eastAsia="zh-CN"/>
              </w:rPr>
              <w:t>张</w:t>
            </w:r>
            <w:r>
              <w:rPr>
                <w:rFonts w:hint="eastAsia"/>
                <w:szCs w:val="21"/>
              </w:rPr>
              <w:t>先生    电话：0771-5522035</w:t>
            </w:r>
          </w:p>
          <w:p>
            <w:pPr>
              <w:rPr>
                <w:szCs w:val="21"/>
              </w:rPr>
            </w:pPr>
            <w:r>
              <w:rPr>
                <w:rFonts w:hint="eastAsia"/>
                <w:b/>
                <w:szCs w:val="21"/>
              </w:rPr>
              <w:t>注：如超过有效时间提交的投标文件，视为无效文件。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709" w:type="dxa"/>
            <w:vAlign w:val="center"/>
          </w:tcPr>
          <w:p>
            <w:pPr>
              <w:jc w:val="center"/>
              <w:rPr>
                <w:rFonts w:ascii="宋体" w:hAnsi="宋体"/>
                <w:color w:val="000000"/>
                <w:szCs w:val="21"/>
              </w:rPr>
            </w:pPr>
            <w:r>
              <w:rPr>
                <w:rFonts w:hint="eastAsia" w:ascii="宋体" w:hAnsi="宋体"/>
                <w:color w:val="000000"/>
                <w:szCs w:val="21"/>
              </w:rPr>
              <w:t>20</w:t>
            </w:r>
          </w:p>
        </w:tc>
        <w:tc>
          <w:tcPr>
            <w:tcW w:w="1843" w:type="dxa"/>
            <w:vAlign w:val="center"/>
          </w:tcPr>
          <w:p>
            <w:pPr>
              <w:pStyle w:val="22"/>
              <w:rPr>
                <w:rFonts w:ascii="宋体" w:hAnsi="宋体"/>
                <w:szCs w:val="21"/>
              </w:rPr>
            </w:pPr>
            <w:r>
              <w:rPr>
                <w:rFonts w:hint="eastAsia" w:ascii="宋体" w:hAnsi="宋体"/>
                <w:szCs w:val="21"/>
              </w:rPr>
              <w:t>采购文件答疑时间</w:t>
            </w:r>
          </w:p>
        </w:tc>
        <w:tc>
          <w:tcPr>
            <w:tcW w:w="7229" w:type="dxa"/>
            <w:vAlign w:val="center"/>
          </w:tcPr>
          <w:p>
            <w:pPr>
              <w:pStyle w:val="22"/>
              <w:ind w:left="315" w:hanging="315" w:hangingChars="150"/>
              <w:rPr>
                <w:rFonts w:ascii="宋体" w:hAnsi="宋体"/>
                <w:szCs w:val="21"/>
              </w:rPr>
            </w:pPr>
            <w:r>
              <w:rPr>
                <w:rFonts w:hint="eastAsia" w:ascii="宋体" w:hAnsi="宋体"/>
                <w:szCs w:val="21"/>
              </w:rPr>
              <w:t>1、</w:t>
            </w:r>
            <w:r>
              <w:rPr>
                <w:rFonts w:hint="eastAsia" w:ascii="宋体" w:hAnsi="宋体"/>
                <w:szCs w:val="21"/>
                <w:lang w:val="en-US" w:eastAsia="zh-CN"/>
              </w:rPr>
              <w:t>各</w:t>
            </w:r>
            <w:r>
              <w:rPr>
                <w:rFonts w:hint="eastAsia" w:ascii="宋体" w:hAnsi="宋体"/>
                <w:szCs w:val="21"/>
              </w:rPr>
              <w:t>响应人需以书面形式通知采购人。采购人对收到的答疑将以书面形式予以答复并发给所有响应人。</w:t>
            </w:r>
          </w:p>
          <w:p>
            <w:pPr>
              <w:pStyle w:val="22"/>
              <w:rPr>
                <w:rFonts w:ascii="宋体" w:hAnsi="宋体"/>
                <w:b/>
                <w:szCs w:val="21"/>
              </w:rPr>
            </w:pPr>
            <w:r>
              <w:rPr>
                <w:rFonts w:hint="eastAsia" w:ascii="宋体" w:hAnsi="宋体"/>
                <w:b/>
                <w:szCs w:val="21"/>
              </w:rPr>
              <w:t>2、提交答疑截止时间为：</w:t>
            </w:r>
            <w:r>
              <w:rPr>
                <w:rFonts w:hint="eastAsia" w:ascii="宋体" w:hAnsi="宋体"/>
                <w:b/>
                <w:szCs w:val="21"/>
                <w:lang w:val="en-US" w:eastAsia="zh-CN"/>
              </w:rPr>
              <w:t>采购截止时间前3日</w:t>
            </w:r>
            <w:r>
              <w:rPr>
                <w:rFonts w:hint="eastAsia" w:ascii="宋体" w:hAnsi="宋体"/>
                <w:b/>
                <w:szCs w:val="21"/>
              </w:rPr>
              <w:t>。</w:t>
            </w:r>
          </w:p>
          <w:p>
            <w:pPr>
              <w:pStyle w:val="22"/>
              <w:rPr>
                <w:rFonts w:ascii="宋体" w:hAnsi="宋体"/>
                <w:b/>
                <w:szCs w:val="21"/>
              </w:rPr>
            </w:pPr>
            <w:r>
              <w:rPr>
                <w:rFonts w:hint="eastAsia" w:ascii="宋体" w:hAnsi="宋体"/>
                <w:b/>
                <w:szCs w:val="21"/>
              </w:rPr>
              <w:t>3、如超过上诉时间，采购人不再进行任何答疑回复，后果由响应人自行承担。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1</w:t>
            </w:r>
          </w:p>
        </w:tc>
        <w:tc>
          <w:tcPr>
            <w:tcW w:w="1843" w:type="dxa"/>
            <w:vAlign w:val="center"/>
          </w:tcPr>
          <w:p>
            <w:pPr>
              <w:rPr>
                <w:rFonts w:ascii="宋体" w:hAnsi="宋体"/>
                <w:szCs w:val="21"/>
              </w:rPr>
            </w:pPr>
            <w:r>
              <w:rPr>
                <w:rFonts w:hint="eastAsia" w:ascii="宋体" w:hAnsi="宋体"/>
                <w:szCs w:val="21"/>
              </w:rPr>
              <w:t>评审方法及标准</w:t>
            </w:r>
          </w:p>
        </w:tc>
        <w:tc>
          <w:tcPr>
            <w:tcW w:w="7229" w:type="dxa"/>
            <w:vAlign w:val="center"/>
          </w:tcPr>
          <w:p>
            <w:pPr>
              <w:pStyle w:val="6"/>
              <w:widowControl/>
              <w:adjustRightInd/>
              <w:spacing w:line="240" w:lineRule="auto"/>
              <w:jc w:val="both"/>
              <w:textAlignment w:val="auto"/>
              <w:rPr>
                <w:rFonts w:ascii="宋体" w:hAnsi="宋体"/>
                <w:dstrike/>
                <w:sz w:val="21"/>
                <w:szCs w:val="21"/>
              </w:rPr>
            </w:pPr>
            <w:r>
              <w:rPr>
                <w:rFonts w:hint="eastAsia" w:ascii="宋体" w:hAnsi="宋体"/>
                <w:sz w:val="21"/>
                <w:szCs w:val="21"/>
                <w:lang w:val="en-US" w:eastAsia="zh-CN"/>
              </w:rPr>
              <w:t>最低价</w:t>
            </w:r>
            <w:r>
              <w:rPr>
                <w:rFonts w:hint="eastAsia" w:ascii="宋体" w:hAnsi="宋体"/>
                <w:sz w:val="21"/>
                <w:szCs w:val="21"/>
              </w:rPr>
              <w:t>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2</w:t>
            </w:r>
          </w:p>
        </w:tc>
        <w:tc>
          <w:tcPr>
            <w:tcW w:w="1843" w:type="dxa"/>
            <w:vAlign w:val="center"/>
          </w:tcPr>
          <w:p>
            <w:pPr>
              <w:pStyle w:val="21"/>
              <w:rPr>
                <w:rFonts w:ascii="宋体" w:hAnsi="宋体"/>
                <w:szCs w:val="21"/>
              </w:rPr>
            </w:pPr>
            <w:r>
              <w:rPr>
                <w:rFonts w:hint="eastAsia" w:ascii="宋体" w:hAnsi="宋体"/>
                <w:szCs w:val="21"/>
              </w:rPr>
              <w:t>比选评审地点</w:t>
            </w:r>
          </w:p>
        </w:tc>
        <w:tc>
          <w:tcPr>
            <w:tcW w:w="7229" w:type="dxa"/>
            <w:vAlign w:val="center"/>
          </w:tcPr>
          <w:p>
            <w:pPr>
              <w:rPr>
                <w:b/>
                <w:szCs w:val="21"/>
              </w:rPr>
            </w:pPr>
            <w:r>
              <w:rPr>
                <w:rFonts w:hint="eastAsia" w:cs="Arial"/>
                <w:b/>
                <w:bCs/>
                <w:szCs w:val="21"/>
              </w:rPr>
              <w:t>南宁轨道地产集团有限责任公司</w:t>
            </w:r>
            <w:r>
              <w:rPr>
                <w:rFonts w:hint="eastAsia"/>
                <w:b/>
                <w:szCs w:val="21"/>
                <w:lang w:eastAsia="zh-CN"/>
              </w:rPr>
              <w:t>评审</w:t>
            </w:r>
            <w:r>
              <w:rPr>
                <w:rFonts w:hint="eastAsia"/>
                <w:b/>
                <w:szCs w:val="21"/>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3</w:t>
            </w:r>
          </w:p>
        </w:tc>
        <w:tc>
          <w:tcPr>
            <w:tcW w:w="1843" w:type="dxa"/>
            <w:vAlign w:val="center"/>
          </w:tcPr>
          <w:p>
            <w:pPr>
              <w:pStyle w:val="21"/>
              <w:rPr>
                <w:rFonts w:ascii="宋体" w:hAnsi="宋体"/>
                <w:szCs w:val="21"/>
              </w:rPr>
            </w:pPr>
            <w:r>
              <w:rPr>
                <w:rFonts w:hint="eastAsia" w:ascii="宋体" w:hAnsi="宋体"/>
                <w:szCs w:val="21"/>
              </w:rPr>
              <w:t>成交结果</w:t>
            </w:r>
          </w:p>
        </w:tc>
        <w:tc>
          <w:tcPr>
            <w:tcW w:w="7229" w:type="dxa"/>
            <w:vAlign w:val="center"/>
          </w:tcPr>
          <w:p>
            <w:pPr>
              <w:rPr>
                <w:szCs w:val="21"/>
              </w:rPr>
            </w:pPr>
            <w:r>
              <w:rPr>
                <w:rFonts w:hint="eastAsia" w:ascii="宋体" w:hAnsi="宋体"/>
                <w:b/>
                <w:szCs w:val="24"/>
              </w:rPr>
              <w:t>评审结束后，请自行登录</w:t>
            </w:r>
            <w:r>
              <w:fldChar w:fldCharType="begin"/>
            </w:r>
            <w:r>
              <w:instrText xml:space="preserve"> HYPERLINK "http://www.nngddc.com" </w:instrText>
            </w:r>
            <w:r>
              <w:fldChar w:fldCharType="separate"/>
            </w:r>
            <w:r>
              <w:rPr>
                <w:rStyle w:val="20"/>
                <w:rFonts w:hint="eastAsia" w:ascii="宋体" w:hAnsi="宋体" w:cs="Arial"/>
                <w:b/>
                <w:szCs w:val="24"/>
              </w:rPr>
              <w:t>http://www.nngddc.com</w:t>
            </w:r>
            <w:r>
              <w:rPr>
                <w:rStyle w:val="20"/>
                <w:rFonts w:hint="eastAsia" w:ascii="宋体" w:hAnsi="宋体" w:cs="Arial"/>
                <w:b/>
                <w:szCs w:val="24"/>
              </w:rPr>
              <w:fldChar w:fldCharType="end"/>
            </w:r>
            <w:r>
              <w:rPr>
                <w:rFonts w:hint="eastAsia" w:ascii="宋体" w:hAnsi="宋体" w:cs="Arial"/>
                <w:b/>
                <w:szCs w:val="24"/>
              </w:rPr>
              <w:t>采购信息栏</w:t>
            </w:r>
            <w:r>
              <w:rPr>
                <w:rFonts w:hint="eastAsia" w:ascii="宋体" w:hAnsi="宋体"/>
                <w:b/>
                <w:szCs w:val="24"/>
              </w:rPr>
              <w:t>查询成交结果公示公告。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jc w:val="center"/>
              <w:rPr>
                <w:rFonts w:hint="eastAsia" w:ascii="宋体" w:hAnsi="宋体" w:eastAsia="宋体"/>
                <w:color w:val="000000"/>
                <w:szCs w:val="21"/>
                <w:lang w:eastAsia="zh-CN"/>
              </w:rPr>
            </w:pPr>
            <w:r>
              <w:rPr>
                <w:rFonts w:hint="eastAsia" w:ascii="宋体" w:hAnsi="宋体"/>
                <w:color w:val="000000"/>
                <w:szCs w:val="21"/>
              </w:rPr>
              <w:t>2</w:t>
            </w:r>
            <w:r>
              <w:rPr>
                <w:rFonts w:hint="eastAsia" w:ascii="宋体" w:hAnsi="宋体"/>
                <w:color w:val="000000"/>
                <w:szCs w:val="21"/>
                <w:lang w:val="en-US" w:eastAsia="zh-CN"/>
              </w:rPr>
              <w:t>4</w:t>
            </w:r>
          </w:p>
        </w:tc>
        <w:tc>
          <w:tcPr>
            <w:tcW w:w="1843" w:type="dxa"/>
            <w:vAlign w:val="center"/>
          </w:tcPr>
          <w:p>
            <w:pPr>
              <w:pStyle w:val="21"/>
              <w:rPr>
                <w:rFonts w:ascii="宋体" w:hAnsi="宋体"/>
                <w:szCs w:val="21"/>
              </w:rPr>
            </w:pPr>
            <w:r>
              <w:rPr>
                <w:rFonts w:hint="eastAsia" w:ascii="宋体" w:hAnsi="宋体"/>
                <w:szCs w:val="21"/>
              </w:rPr>
              <w:t>签订合同</w:t>
            </w:r>
          </w:p>
        </w:tc>
        <w:tc>
          <w:tcPr>
            <w:tcW w:w="7229" w:type="dxa"/>
            <w:vAlign w:val="center"/>
          </w:tcPr>
          <w:p>
            <w:pPr>
              <w:rPr>
                <w:szCs w:val="21"/>
              </w:rPr>
            </w:pPr>
            <w:r>
              <w:rPr>
                <w:rFonts w:hint="eastAsia"/>
                <w:szCs w:val="21"/>
              </w:rPr>
              <w:t>最终成交通知书发出后</w:t>
            </w:r>
            <w:r>
              <w:rPr>
                <w:rFonts w:hint="eastAsia"/>
                <w:szCs w:val="21"/>
                <w:u w:val="single"/>
              </w:rPr>
              <w:t>30</w:t>
            </w:r>
            <w:r>
              <w:rPr>
                <w:rFonts w:hint="eastAsia"/>
                <w:szCs w:val="21"/>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09" w:type="dxa"/>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25</w:t>
            </w:r>
          </w:p>
        </w:tc>
        <w:tc>
          <w:tcPr>
            <w:tcW w:w="1843" w:type="dxa"/>
            <w:vAlign w:val="center"/>
          </w:tcPr>
          <w:p>
            <w:pPr>
              <w:pStyle w:val="21"/>
              <w:rPr>
                <w:rFonts w:hint="eastAsia" w:ascii="宋体" w:hAnsi="宋体" w:eastAsia="宋体"/>
                <w:szCs w:val="21"/>
                <w:lang w:val="en-US" w:eastAsia="zh-CN"/>
              </w:rPr>
            </w:pPr>
            <w:r>
              <w:rPr>
                <w:rFonts w:hint="eastAsia" w:ascii="宋体" w:hAnsi="宋体"/>
                <w:szCs w:val="21"/>
                <w:lang w:val="en-US" w:eastAsia="zh-CN"/>
              </w:rPr>
              <w:t>履约保证金</w:t>
            </w:r>
          </w:p>
        </w:tc>
        <w:tc>
          <w:tcPr>
            <w:tcW w:w="722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开户名称：南宁轨道交通集团有限责任公司</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开户行：民生银行丽原天际支行</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0" w:firstLineChars="0"/>
              <w:textAlignment w:val="auto"/>
              <w:rPr>
                <w:rFonts w:hint="eastAsia" w:ascii="宋体" w:hAnsi="宋体" w:eastAsia="宋体" w:cs="宋体"/>
                <w:bCs/>
                <w:color w:val="auto"/>
                <w:highlight w:val="none"/>
              </w:rPr>
            </w:pPr>
            <w:r>
              <w:rPr>
                <w:rFonts w:hint="eastAsia" w:ascii="宋体" w:hAnsi="宋体" w:eastAsia="宋体" w:cs="宋体"/>
                <w:bCs/>
                <w:color w:val="auto"/>
                <w:highlight w:val="none"/>
              </w:rPr>
              <w:t>银行帐号：6300 9786 8000 004</w:t>
            </w:r>
          </w:p>
          <w:p>
            <w:pPr>
              <w:spacing w:line="360" w:lineRule="auto"/>
              <w:textAlignment w:val="baseline"/>
              <w:rPr>
                <w:rFonts w:hint="default" w:eastAsia="宋体"/>
                <w:szCs w:val="21"/>
                <w:lang w:val="en-US" w:eastAsia="zh-CN"/>
              </w:rPr>
            </w:pPr>
            <w:r>
              <w:rPr>
                <w:rFonts w:hint="eastAsia" w:ascii="宋体" w:hAnsi="宋体" w:eastAsia="宋体" w:cs="宋体"/>
                <w:bCs/>
                <w:color w:val="auto"/>
                <w:highlight w:val="none"/>
                <w:lang w:val="en-US" w:eastAsia="zh-CN"/>
              </w:rPr>
              <w:t>采购</w:t>
            </w:r>
            <w:r>
              <w:rPr>
                <w:rFonts w:hint="eastAsia" w:ascii="宋体" w:hAnsi="宋体" w:eastAsia="宋体" w:cs="宋体"/>
                <w:bCs/>
                <w:color w:val="auto"/>
                <w:highlight w:val="none"/>
              </w:rPr>
              <w:t>人与中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人签订项目合同</w:t>
            </w:r>
            <w:r>
              <w:rPr>
                <w:rFonts w:hint="eastAsia" w:ascii="宋体" w:hAnsi="宋体" w:eastAsia="宋体" w:cs="宋体"/>
                <w:bCs/>
                <w:color w:val="auto"/>
                <w:highlight w:val="none"/>
                <w:lang w:val="en-US" w:eastAsia="zh-CN"/>
              </w:rPr>
              <w:t>前</w:t>
            </w:r>
            <w:r>
              <w:rPr>
                <w:rFonts w:hint="eastAsia" w:ascii="宋体" w:hAnsi="宋体" w:eastAsia="宋体" w:cs="宋体"/>
                <w:bCs/>
                <w:color w:val="auto"/>
                <w:highlight w:val="none"/>
              </w:rPr>
              <w:t>，中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单位按中</w:t>
            </w:r>
            <w:r>
              <w:rPr>
                <w:rFonts w:hint="eastAsia" w:ascii="宋体" w:hAnsi="宋体" w:eastAsia="宋体" w:cs="宋体"/>
                <w:bCs/>
                <w:color w:val="auto"/>
                <w:highlight w:val="none"/>
                <w:lang w:val="en-US" w:eastAsia="zh-CN"/>
              </w:rPr>
              <w:t>选</w:t>
            </w:r>
            <w:r>
              <w:rPr>
                <w:rFonts w:hint="eastAsia" w:ascii="宋体" w:hAnsi="宋体" w:eastAsia="宋体" w:cs="宋体"/>
                <w:bCs/>
                <w:color w:val="auto"/>
                <w:highlight w:val="none"/>
              </w:rPr>
              <w:t>价</w:t>
            </w:r>
            <w:r>
              <w:rPr>
                <w:rFonts w:hint="eastAsia" w:ascii="宋体" w:hAnsi="宋体" w:cs="宋体"/>
                <w:bCs/>
                <w:color w:val="auto"/>
                <w:highlight w:val="none"/>
                <w:lang w:val="en-US" w:eastAsia="zh-CN"/>
              </w:rPr>
              <w:t>5</w:t>
            </w:r>
            <w:r>
              <w:rPr>
                <w:rFonts w:hint="eastAsia" w:ascii="宋体" w:hAnsi="宋体" w:eastAsia="宋体" w:cs="宋体"/>
                <w:bCs/>
                <w:color w:val="auto"/>
                <w:highlight w:val="none"/>
              </w:rPr>
              <w:t>%缴纳履约保证金。待本次</w:t>
            </w:r>
            <w:r>
              <w:rPr>
                <w:rFonts w:hint="eastAsia" w:ascii="宋体" w:hAnsi="宋体" w:eastAsia="宋体" w:cs="宋体"/>
                <w:bCs/>
                <w:color w:val="auto"/>
                <w:highlight w:val="none"/>
                <w:lang w:val="en-US" w:eastAsia="zh-CN"/>
              </w:rPr>
              <w:t>采购</w:t>
            </w:r>
            <w:r>
              <w:rPr>
                <w:rFonts w:hint="eastAsia" w:ascii="宋体" w:hAnsi="宋体" w:eastAsia="宋体" w:cs="宋体"/>
                <w:bCs/>
                <w:color w:val="auto"/>
                <w:highlight w:val="none"/>
              </w:rPr>
              <w:t>工程完成并经安装调试验收合格后，一次性退还履约保证金（不计利息）。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709" w:type="dxa"/>
            <w:vAlign w:val="center"/>
          </w:tcPr>
          <w:p>
            <w:pPr>
              <w:jc w:val="center"/>
              <w:rPr>
                <w:rFonts w:hint="default" w:ascii="宋体" w:hAnsi="宋体" w:eastAsia="宋体"/>
                <w:color w:val="000000"/>
                <w:szCs w:val="21"/>
                <w:lang w:val="en-US" w:eastAsia="zh-CN"/>
              </w:rPr>
            </w:pPr>
            <w:r>
              <w:rPr>
                <w:rFonts w:hint="eastAsia" w:ascii="宋体" w:hAnsi="宋体"/>
                <w:color w:val="000000"/>
                <w:szCs w:val="21"/>
                <w:lang w:val="en-US" w:eastAsia="zh-CN"/>
              </w:rPr>
              <w:t>26</w:t>
            </w:r>
          </w:p>
        </w:tc>
        <w:tc>
          <w:tcPr>
            <w:tcW w:w="1843" w:type="dxa"/>
            <w:vAlign w:val="center"/>
          </w:tcPr>
          <w:p>
            <w:pPr>
              <w:spacing w:line="360" w:lineRule="auto"/>
              <w:rPr>
                <w:rFonts w:ascii="宋体" w:hAnsi="宋体"/>
                <w:color w:val="000000"/>
                <w:szCs w:val="21"/>
              </w:rPr>
            </w:pPr>
            <w:r>
              <w:rPr>
                <w:rFonts w:hint="eastAsia" w:ascii="宋体" w:hAnsi="宋体"/>
                <w:color w:val="000000"/>
                <w:szCs w:val="21"/>
              </w:rPr>
              <w:t>备注</w:t>
            </w:r>
          </w:p>
        </w:tc>
        <w:tc>
          <w:tcPr>
            <w:tcW w:w="7229" w:type="dxa"/>
            <w:vAlign w:val="center"/>
          </w:tcPr>
          <w:p>
            <w:pPr>
              <w:numPr>
                <w:ilvl w:val="0"/>
                <w:numId w:val="6"/>
              </w:numPr>
              <w:rPr>
                <w:rFonts w:hint="eastAsia"/>
              </w:rPr>
            </w:pPr>
            <w:r>
              <w:rPr>
                <w:rFonts w:hint="eastAsia"/>
              </w:rPr>
              <w:t>采购期间所发生的任何费用，由响应人自行承担。</w:t>
            </w:r>
          </w:p>
          <w:p>
            <w:pPr>
              <w:numPr>
                <w:ilvl w:val="0"/>
                <w:numId w:val="6"/>
              </w:numPr>
              <w:rPr>
                <w:rFonts w:hint="eastAsia"/>
              </w:rPr>
            </w:pPr>
            <w:r>
              <w:rPr>
                <w:rFonts w:hint="eastAsia"/>
                <w:lang w:val="en-US" w:eastAsia="zh-CN"/>
              </w:rPr>
              <w:t>采购文件及澄清文件在发布公告的网站上发布之日起，视为响应人已收到该文件。响应人未及时关注采购人在网站上发布的文件造成的损失，由响应人自行负责。</w:t>
            </w:r>
          </w:p>
          <w:p>
            <w:pPr>
              <w:numPr>
                <w:ilvl w:val="0"/>
                <w:numId w:val="6"/>
              </w:numPr>
              <w:rPr>
                <w:rFonts w:hint="eastAsia" w:ascii="Times New Roman" w:hAnsi="Times New Roman" w:eastAsia="宋体" w:cs="Times New Roman"/>
              </w:rPr>
            </w:pPr>
            <w:r>
              <w:rPr>
                <w:rFonts w:hint="eastAsia" w:ascii="Times New Roman" w:hAnsi="Times New Roman" w:eastAsia="宋体" w:cs="Times New Roman"/>
              </w:rPr>
              <w:t>施工提前进场要求，因工期紧迫，确定最终成交单位后，成交单位在未签订合同前务必配合组织安排进场施工准备。</w:t>
            </w:r>
          </w:p>
          <w:p>
            <w:pPr>
              <w:numPr>
                <w:ilvl w:val="0"/>
                <w:numId w:val="6"/>
              </w:numPr>
            </w:pPr>
            <w:r>
              <w:rPr>
                <w:rFonts w:hint="eastAsia" w:ascii="Times New Roman" w:hAnsi="Times New Roman" w:eastAsia="宋体" w:cs="Times New Roman"/>
                <w:lang w:val="en-US" w:eastAsia="zh-CN"/>
              </w:rPr>
              <w:t>本项目采用含税报价，在签订本项目合同时，遵循国家现行税法的相关规定在中选人不含税单价和合价的基础上逐项增加税费，并明确相应税率和税金。本合同最终税金在结算阶段，按实际产生的税金进行核算，但合同不含税价格不因国家税率调整而调整。</w:t>
            </w:r>
          </w:p>
        </w:tc>
      </w:tr>
    </w:tbl>
    <w:p>
      <w:pPr>
        <w:spacing w:line="360" w:lineRule="auto"/>
        <w:jc w:val="left"/>
        <w:rPr>
          <w:rFonts w:ascii="宋体" w:hAnsi="宋体"/>
          <w:b/>
          <w:color w:val="000000"/>
          <w:sz w:val="24"/>
          <w:szCs w:val="24"/>
        </w:rPr>
      </w:pPr>
    </w:p>
    <w:p>
      <w:pPr>
        <w:spacing w:line="460" w:lineRule="exact"/>
        <w:rPr>
          <w:b/>
        </w:rPr>
      </w:pPr>
      <w:r>
        <w:rPr>
          <w:sz w:val="24"/>
          <w:szCs w:val="24"/>
        </w:rPr>
        <w:br w:type="page"/>
      </w:r>
      <w:r>
        <w:rPr>
          <w:b/>
        </w:rPr>
        <w:t>1、工程说明</w:t>
      </w:r>
      <w:r>
        <w:rPr>
          <w:rFonts w:hint="eastAsia"/>
          <w:b/>
        </w:rPr>
        <w:t>:</w:t>
      </w:r>
    </w:p>
    <w:p>
      <w:pPr>
        <w:spacing w:line="460" w:lineRule="exact"/>
        <w:ind w:firstLine="371" w:firstLineChars="177"/>
      </w:pPr>
      <w:r>
        <w:t>1.1工程综合说明</w:t>
      </w:r>
    </w:p>
    <w:p>
      <w:pPr>
        <w:spacing w:line="460" w:lineRule="exact"/>
        <w:ind w:firstLine="371" w:firstLineChars="177"/>
        <w:rPr>
          <w:u w:val="single"/>
        </w:rPr>
      </w:pPr>
      <w:r>
        <w:t>按</w:t>
      </w:r>
      <w:r>
        <w:rPr>
          <w:rFonts w:hint="eastAsia"/>
        </w:rPr>
        <w:t>响应</w:t>
      </w:r>
      <w:r>
        <w:t>须知“前附表（以下简称前附表）第</w:t>
      </w:r>
      <w:r>
        <w:rPr>
          <w:rFonts w:hint="eastAsia"/>
        </w:rPr>
        <w:t>1-16</w:t>
      </w:r>
      <w:r>
        <w:t>项</w:t>
      </w:r>
      <w:r>
        <w:rPr>
          <w:rFonts w:hint="eastAsia"/>
        </w:rPr>
        <w:t>。</w:t>
      </w:r>
    </w:p>
    <w:p>
      <w:pPr>
        <w:spacing w:line="460" w:lineRule="exact"/>
        <w:ind w:firstLine="371" w:firstLineChars="177"/>
      </w:pPr>
      <w:r>
        <w:t>1.2上述工程按照《中华人民共和国招标投标法》以及有关法律、法规和规章，现通过</w:t>
      </w:r>
      <w:r>
        <w:rPr>
          <w:rFonts w:hint="eastAsia"/>
        </w:rPr>
        <w:t>采购</w:t>
      </w:r>
      <w:r>
        <w:t>来择优选定施工单位。</w:t>
      </w:r>
    </w:p>
    <w:p>
      <w:pPr>
        <w:spacing w:line="460" w:lineRule="exact"/>
        <w:ind w:firstLine="371" w:firstLineChars="177"/>
      </w:pPr>
      <w:r>
        <w:rPr>
          <w:rFonts w:hint="eastAsia"/>
        </w:rPr>
        <w:t>1.3响应</w:t>
      </w:r>
      <w:r>
        <w:t>人审查标准：</w:t>
      </w:r>
      <w:r>
        <w:rPr>
          <w:rFonts w:hint="eastAsia"/>
        </w:rPr>
        <w:t>通过符合性审查才能进入详评。详见第七章。</w:t>
      </w:r>
    </w:p>
    <w:p>
      <w:pPr>
        <w:spacing w:line="460" w:lineRule="exact"/>
        <w:rPr>
          <w:b/>
        </w:rPr>
      </w:pPr>
      <w:bookmarkStart w:id="10" w:name="_Toc516067340"/>
      <w:r>
        <w:rPr>
          <w:b/>
        </w:rPr>
        <w:t>2、资金情况</w:t>
      </w:r>
      <w:bookmarkEnd w:id="10"/>
      <w:r>
        <w:rPr>
          <w:rFonts w:hint="eastAsia"/>
          <w:b/>
        </w:rPr>
        <w:t>:</w:t>
      </w:r>
    </w:p>
    <w:p>
      <w:pPr>
        <w:spacing w:line="460" w:lineRule="exact"/>
        <w:ind w:firstLine="371" w:firstLineChars="177"/>
      </w:pPr>
      <w:r>
        <w:t>2.1资金来源：</w:t>
      </w:r>
      <w:r>
        <w:rPr>
          <w:rFonts w:hint="eastAsia"/>
        </w:rPr>
        <w:t>采购人</w:t>
      </w:r>
      <w:r>
        <w:t>的资金通过</w:t>
      </w:r>
      <w:r>
        <w:rPr>
          <w:rFonts w:hint="eastAsia"/>
          <w:u w:val="single"/>
        </w:rPr>
        <w:t>企业自筹</w:t>
      </w:r>
      <w:r>
        <w:t>方式获得，并将部分资金用于本工程合同项下的合格支付。</w:t>
      </w:r>
    </w:p>
    <w:p>
      <w:pPr>
        <w:spacing w:line="460" w:lineRule="exact"/>
        <w:ind w:firstLine="371" w:firstLineChars="177"/>
        <w:rPr>
          <w:u w:val="single"/>
        </w:rPr>
      </w:pPr>
      <w:r>
        <w:t>2.2资金到位及落实情况：</w:t>
      </w:r>
      <w:r>
        <w:rPr>
          <w:u w:val="single"/>
        </w:rPr>
        <w:t>已落实</w:t>
      </w:r>
      <w:r>
        <w:rPr>
          <w:rFonts w:hint="eastAsia"/>
          <w:u w:val="single"/>
        </w:rPr>
        <w:t>。</w:t>
      </w:r>
    </w:p>
    <w:p>
      <w:pPr>
        <w:spacing w:line="460" w:lineRule="exact"/>
        <w:rPr>
          <w:b/>
        </w:rPr>
      </w:pPr>
      <w:bookmarkStart w:id="11" w:name="_Toc516067341"/>
      <w:r>
        <w:rPr>
          <w:b/>
        </w:rPr>
        <w:t>3、</w:t>
      </w:r>
      <w:r>
        <w:rPr>
          <w:rFonts w:hint="eastAsia"/>
          <w:b/>
        </w:rPr>
        <w:t>响应</w:t>
      </w:r>
      <w:r>
        <w:rPr>
          <w:b/>
        </w:rPr>
        <w:t>费用</w:t>
      </w:r>
      <w:bookmarkEnd w:id="11"/>
      <w:r>
        <w:rPr>
          <w:rFonts w:hint="eastAsia"/>
          <w:b/>
        </w:rPr>
        <w:t>:</w:t>
      </w:r>
    </w:p>
    <w:p>
      <w:pPr>
        <w:spacing w:line="460" w:lineRule="exact"/>
        <w:ind w:firstLine="371" w:firstLineChars="177"/>
      </w:pPr>
      <w:r>
        <w:rPr>
          <w:rFonts w:hint="eastAsia"/>
        </w:rPr>
        <w:t>响应</w:t>
      </w:r>
      <w:r>
        <w:t>人应承担其编制</w:t>
      </w:r>
      <w:r>
        <w:rPr>
          <w:rFonts w:hint="eastAsia"/>
        </w:rPr>
        <w:t>响应</w:t>
      </w:r>
      <w:r>
        <w:t>文件与</w:t>
      </w:r>
      <w:r>
        <w:rPr>
          <w:rFonts w:hint="eastAsia"/>
        </w:rPr>
        <w:t>响应</w:t>
      </w:r>
      <w:r>
        <w:t>文件所涉及的一切费用。不管</w:t>
      </w:r>
      <w:r>
        <w:rPr>
          <w:rFonts w:hint="eastAsia"/>
        </w:rPr>
        <w:t>评审</w:t>
      </w:r>
      <w:r>
        <w:t>结果如何，</w:t>
      </w:r>
      <w:r>
        <w:rPr>
          <w:rFonts w:hint="eastAsia"/>
        </w:rPr>
        <w:t>采购人</w:t>
      </w:r>
      <w:r>
        <w:t>对上述费用不负任何责任。</w:t>
      </w:r>
    </w:p>
    <w:p>
      <w:pPr>
        <w:spacing w:line="460" w:lineRule="exact"/>
        <w:rPr>
          <w:b/>
          <w:highlight w:val="none"/>
        </w:rPr>
      </w:pPr>
      <w:bookmarkStart w:id="12" w:name="_Toc516067342"/>
      <w:r>
        <w:rPr>
          <w:b/>
          <w:highlight w:val="none"/>
        </w:rPr>
        <w:t>4、</w:t>
      </w:r>
      <w:r>
        <w:rPr>
          <w:rFonts w:hint="eastAsia"/>
          <w:b/>
          <w:highlight w:val="none"/>
        </w:rPr>
        <w:t>采购</w:t>
      </w:r>
      <w:r>
        <w:rPr>
          <w:b/>
          <w:highlight w:val="none"/>
        </w:rPr>
        <w:t>文件的组成</w:t>
      </w:r>
      <w:bookmarkEnd w:id="12"/>
      <w:r>
        <w:rPr>
          <w:rFonts w:hint="eastAsia"/>
          <w:b/>
          <w:highlight w:val="none"/>
        </w:rPr>
        <w:t>:</w:t>
      </w:r>
    </w:p>
    <w:p>
      <w:pPr>
        <w:spacing w:line="460" w:lineRule="exact"/>
        <w:ind w:firstLine="371" w:firstLineChars="177"/>
      </w:pPr>
      <w:r>
        <w:t>4.1本合同的</w:t>
      </w:r>
      <w:r>
        <w:rPr>
          <w:rFonts w:hint="eastAsia"/>
        </w:rPr>
        <w:t>采购</w:t>
      </w:r>
      <w:r>
        <w:t>文件包括下列文件及所有按本须知第</w:t>
      </w:r>
      <w:r>
        <w:rPr>
          <w:rFonts w:hint="eastAsia"/>
        </w:rPr>
        <w:t>19</w:t>
      </w:r>
      <w:r>
        <w:t>条所述的</w:t>
      </w:r>
      <w:r>
        <w:rPr>
          <w:rFonts w:hint="eastAsia"/>
        </w:rPr>
        <w:t>采购文件</w:t>
      </w:r>
      <w:r>
        <w:t>补遗。</w:t>
      </w:r>
    </w:p>
    <w:p>
      <w:pPr>
        <w:spacing w:line="460" w:lineRule="exact"/>
        <w:ind w:firstLine="371" w:firstLineChars="177"/>
      </w:pPr>
      <w:r>
        <w:rPr>
          <w:rFonts w:hint="eastAsia"/>
        </w:rPr>
        <w:t>采购</w:t>
      </w:r>
      <w:r>
        <w:t>文件包括下列内容：</w:t>
      </w:r>
    </w:p>
    <w:p>
      <w:pPr>
        <w:spacing w:line="460" w:lineRule="exact"/>
        <w:ind w:firstLine="371" w:firstLineChars="177"/>
        <w:rPr>
          <w:rFonts w:hint="eastAsia" w:eastAsia="宋体"/>
          <w:lang w:eastAsia="zh-CN"/>
        </w:rPr>
      </w:pPr>
      <w:r>
        <w:t>第一章</w:t>
      </w:r>
      <w:r>
        <w:rPr>
          <w:rFonts w:hint="eastAsia"/>
        </w:rPr>
        <w:t xml:space="preserve">  </w:t>
      </w:r>
      <w:r>
        <w:rPr>
          <w:rFonts w:hint="eastAsia"/>
          <w:lang w:val="en-US" w:eastAsia="zh-CN"/>
        </w:rPr>
        <w:t>比选公告</w:t>
      </w:r>
    </w:p>
    <w:p>
      <w:pPr>
        <w:spacing w:line="460" w:lineRule="exact"/>
        <w:ind w:firstLine="371" w:firstLineChars="177"/>
        <w:rPr>
          <w:rFonts w:hint="eastAsia"/>
          <w:lang w:val="en-US" w:eastAsia="zh-CN"/>
        </w:rPr>
      </w:pPr>
      <w:r>
        <w:t>第二章</w:t>
      </w:r>
      <w:r>
        <w:rPr>
          <w:rFonts w:hint="eastAsia"/>
        </w:rPr>
        <w:t xml:space="preserve">  </w:t>
      </w:r>
      <w:r>
        <w:rPr>
          <w:rFonts w:hint="eastAsia"/>
          <w:lang w:val="en-US" w:eastAsia="zh-CN"/>
        </w:rPr>
        <w:t>响应人须知</w:t>
      </w:r>
    </w:p>
    <w:p>
      <w:pPr>
        <w:spacing w:line="460" w:lineRule="exact"/>
        <w:ind w:firstLine="371" w:firstLineChars="177"/>
        <w:rPr>
          <w:rFonts w:hint="default" w:eastAsia="宋体"/>
          <w:lang w:val="en-US" w:eastAsia="zh-CN"/>
        </w:rPr>
      </w:pPr>
      <w:r>
        <w:t>第</w:t>
      </w:r>
      <w:r>
        <w:rPr>
          <w:rFonts w:hint="eastAsia"/>
        </w:rPr>
        <w:t>三</w:t>
      </w:r>
      <w:r>
        <w:t>章</w:t>
      </w:r>
      <w:r>
        <w:rPr>
          <w:rFonts w:hint="eastAsia"/>
        </w:rPr>
        <w:t xml:space="preserve">  </w:t>
      </w:r>
      <w:r>
        <w:rPr>
          <w:rFonts w:hint="eastAsia"/>
          <w:lang w:val="en-US" w:eastAsia="zh-CN"/>
        </w:rPr>
        <w:t>合同格式</w:t>
      </w:r>
    </w:p>
    <w:p>
      <w:pPr>
        <w:spacing w:line="460" w:lineRule="exact"/>
        <w:ind w:firstLine="371" w:firstLineChars="177"/>
      </w:pPr>
      <w:r>
        <w:t>第</w:t>
      </w:r>
      <w:r>
        <w:rPr>
          <w:rFonts w:hint="eastAsia"/>
        </w:rPr>
        <w:t>四</w:t>
      </w:r>
      <w:r>
        <w:t>章</w:t>
      </w:r>
      <w:r>
        <w:rPr>
          <w:rFonts w:hint="eastAsia"/>
        </w:rPr>
        <w:t xml:space="preserve"> </w:t>
      </w:r>
      <w:r>
        <w:rPr>
          <w:rFonts w:hint="eastAsia"/>
          <w:lang w:val="en-US" w:eastAsia="zh-CN"/>
        </w:rPr>
        <w:t xml:space="preserve"> 图纸及工程量清单</w:t>
      </w:r>
    </w:p>
    <w:p>
      <w:pPr>
        <w:spacing w:line="460" w:lineRule="exact"/>
        <w:ind w:firstLine="371" w:firstLineChars="177"/>
        <w:rPr>
          <w:rFonts w:hint="eastAsia" w:eastAsia="宋体"/>
          <w:lang w:eastAsia="zh-CN"/>
        </w:rPr>
      </w:pPr>
      <w:r>
        <w:t>第</w:t>
      </w:r>
      <w:r>
        <w:rPr>
          <w:rFonts w:hint="eastAsia"/>
        </w:rPr>
        <w:t>五</w:t>
      </w:r>
      <w:r>
        <w:t>章</w:t>
      </w:r>
      <w:r>
        <w:rPr>
          <w:rFonts w:hint="eastAsia"/>
        </w:rPr>
        <w:t xml:space="preserve">  </w:t>
      </w:r>
      <w:r>
        <w:rPr>
          <w:rFonts w:hint="eastAsia"/>
          <w:lang w:val="en-US" w:eastAsia="zh-CN"/>
        </w:rPr>
        <w:t>技术规范</w:t>
      </w:r>
    </w:p>
    <w:p>
      <w:pPr>
        <w:spacing w:line="460" w:lineRule="exact"/>
        <w:ind w:firstLine="371" w:firstLineChars="177"/>
      </w:pPr>
      <w:r>
        <w:t>第</w:t>
      </w:r>
      <w:r>
        <w:rPr>
          <w:rFonts w:hint="eastAsia"/>
        </w:rPr>
        <w:t>六</w:t>
      </w:r>
      <w:r>
        <w:t>章</w:t>
      </w:r>
      <w:r>
        <w:rPr>
          <w:rFonts w:hint="eastAsia"/>
        </w:rPr>
        <w:t xml:space="preserve">  工程量清单报价说明</w:t>
      </w:r>
    </w:p>
    <w:p>
      <w:pPr>
        <w:spacing w:line="460" w:lineRule="exact"/>
        <w:ind w:firstLine="371" w:firstLineChars="177"/>
        <w:rPr>
          <w:rFonts w:hint="eastAsia"/>
        </w:rPr>
      </w:pPr>
      <w:r>
        <w:t>第</w:t>
      </w:r>
      <w:r>
        <w:rPr>
          <w:rFonts w:hint="eastAsia"/>
        </w:rPr>
        <w:t>七</w:t>
      </w:r>
      <w:r>
        <w:t>章</w:t>
      </w:r>
      <w:r>
        <w:rPr>
          <w:rFonts w:hint="eastAsia"/>
        </w:rPr>
        <w:t xml:space="preserve"> </w:t>
      </w:r>
      <w:r>
        <w:rPr>
          <w:rFonts w:hint="eastAsia"/>
          <w:lang w:val="en-US" w:eastAsia="zh-CN"/>
        </w:rPr>
        <w:t xml:space="preserve"> 响应文件格式</w:t>
      </w:r>
      <w:r>
        <w:rPr>
          <w:rFonts w:hint="eastAsia"/>
        </w:rPr>
        <w:t xml:space="preserve"> </w:t>
      </w:r>
    </w:p>
    <w:p>
      <w:pPr>
        <w:spacing w:line="460" w:lineRule="exact"/>
        <w:ind w:firstLine="371" w:firstLineChars="177"/>
        <w:rPr>
          <w:rFonts w:hint="default"/>
          <w:lang w:val="en-US" w:eastAsia="zh-CN"/>
        </w:rPr>
      </w:pPr>
      <w:r>
        <w:rPr>
          <w:rFonts w:hint="eastAsia"/>
          <w:lang w:val="en-US" w:eastAsia="zh-CN"/>
        </w:rPr>
        <w:t>第八章  评审细则</w:t>
      </w:r>
    </w:p>
    <w:p>
      <w:pPr>
        <w:spacing w:line="460" w:lineRule="exact"/>
        <w:ind w:firstLine="371" w:firstLineChars="177"/>
      </w:pPr>
      <w:r>
        <w:t>4.2</w:t>
      </w:r>
      <w:r>
        <w:rPr>
          <w:rFonts w:hint="eastAsia"/>
        </w:rPr>
        <w:t>响应</w:t>
      </w:r>
      <w:r>
        <w:t>人应认真审阅</w:t>
      </w:r>
      <w:r>
        <w:rPr>
          <w:rFonts w:hint="eastAsia"/>
        </w:rPr>
        <w:t>采购</w:t>
      </w:r>
      <w:r>
        <w:t>文件中所有的</w:t>
      </w:r>
      <w:r>
        <w:rPr>
          <w:rFonts w:hint="eastAsia"/>
        </w:rPr>
        <w:t>响应人</w:t>
      </w:r>
      <w:r>
        <w:t>须知、合同格式、技术规范和图纸。如果</w:t>
      </w:r>
      <w:r>
        <w:rPr>
          <w:rFonts w:hint="eastAsia"/>
        </w:rPr>
        <w:t>响应</w:t>
      </w:r>
      <w:r>
        <w:t>人编制的</w:t>
      </w:r>
      <w:r>
        <w:rPr>
          <w:rFonts w:hint="eastAsia"/>
        </w:rPr>
        <w:t>响应</w:t>
      </w:r>
      <w:r>
        <w:t>文件，实质上不响应</w:t>
      </w:r>
      <w:r>
        <w:rPr>
          <w:rFonts w:hint="eastAsia"/>
        </w:rPr>
        <w:t>采购</w:t>
      </w:r>
      <w:r>
        <w:t>文件要求，其</w:t>
      </w:r>
      <w:r>
        <w:rPr>
          <w:rFonts w:hint="eastAsia"/>
        </w:rPr>
        <w:t>响应</w:t>
      </w:r>
      <w:r>
        <w:t>文件将被</w:t>
      </w:r>
      <w:r>
        <w:rPr>
          <w:rFonts w:hint="eastAsia"/>
        </w:rPr>
        <w:t>采购</w:t>
      </w:r>
      <w:r>
        <w:t>人拒绝。</w:t>
      </w:r>
    </w:p>
    <w:p>
      <w:pPr>
        <w:spacing w:line="460" w:lineRule="exact"/>
        <w:rPr>
          <w:b/>
        </w:rPr>
      </w:pPr>
      <w:bookmarkStart w:id="13" w:name="_Toc516067343"/>
      <w:r>
        <w:rPr>
          <w:b/>
        </w:rPr>
        <w:t>5、</w:t>
      </w:r>
      <w:r>
        <w:rPr>
          <w:rFonts w:hint="eastAsia"/>
          <w:b/>
        </w:rPr>
        <w:t>采购</w:t>
      </w:r>
      <w:r>
        <w:rPr>
          <w:b/>
        </w:rPr>
        <w:t>文件的解释</w:t>
      </w:r>
      <w:bookmarkEnd w:id="13"/>
      <w:r>
        <w:rPr>
          <w:rFonts w:hint="eastAsia"/>
          <w:b/>
        </w:rPr>
        <w:t>:</w:t>
      </w:r>
    </w:p>
    <w:p>
      <w:pPr>
        <w:spacing w:line="460" w:lineRule="exact"/>
        <w:ind w:firstLine="371" w:firstLineChars="177"/>
      </w:pPr>
      <w:r>
        <w:rPr>
          <w:rFonts w:hint="eastAsia"/>
        </w:rPr>
        <w:t>响应</w:t>
      </w:r>
      <w:r>
        <w:t>人在收到</w:t>
      </w:r>
      <w:r>
        <w:rPr>
          <w:rFonts w:hint="eastAsia"/>
        </w:rPr>
        <w:t>采购</w:t>
      </w:r>
      <w:r>
        <w:t>文件后，若有问题需要澄清，应于收到</w:t>
      </w:r>
      <w:r>
        <w:rPr>
          <w:rFonts w:hint="eastAsia"/>
        </w:rPr>
        <w:t>采购</w:t>
      </w:r>
      <w:r>
        <w:t>文件后</w:t>
      </w:r>
      <w:r>
        <w:rPr>
          <w:rFonts w:hint="eastAsia"/>
          <w:u w:val="single"/>
          <w:lang w:val="en-US" w:eastAsia="zh-CN"/>
        </w:rPr>
        <w:t>3</w:t>
      </w:r>
      <w:r>
        <w:t>日内，以书面形式（包括书面文字、电传、传真、电报等，下同）向</w:t>
      </w:r>
      <w:r>
        <w:rPr>
          <w:rFonts w:hint="eastAsia"/>
        </w:rPr>
        <w:t>采购</w:t>
      </w:r>
      <w:r>
        <w:t>人提出，</w:t>
      </w:r>
      <w:r>
        <w:rPr>
          <w:rFonts w:hint="eastAsia"/>
        </w:rPr>
        <w:t>采购</w:t>
      </w:r>
      <w:r>
        <w:t>人将以书面形式予以解答，答复将送给所有获得</w:t>
      </w:r>
      <w:r>
        <w:rPr>
          <w:rFonts w:hint="eastAsia"/>
        </w:rPr>
        <w:t>采购</w:t>
      </w:r>
      <w:r>
        <w:t>文件的</w:t>
      </w:r>
      <w:r>
        <w:rPr>
          <w:rFonts w:hint="eastAsia"/>
        </w:rPr>
        <w:t>响应</w:t>
      </w:r>
      <w:r>
        <w:t>人。</w:t>
      </w:r>
    </w:p>
    <w:p>
      <w:pPr>
        <w:spacing w:line="460" w:lineRule="exact"/>
        <w:rPr>
          <w:b/>
        </w:rPr>
      </w:pPr>
      <w:bookmarkStart w:id="14" w:name="_Toc516067344"/>
      <w:r>
        <w:rPr>
          <w:b/>
        </w:rPr>
        <w:t>6、</w:t>
      </w:r>
      <w:r>
        <w:rPr>
          <w:rFonts w:hint="eastAsia"/>
          <w:b/>
        </w:rPr>
        <w:t>采购</w:t>
      </w:r>
      <w:r>
        <w:rPr>
          <w:b/>
        </w:rPr>
        <w:t>文件的修改</w:t>
      </w:r>
      <w:bookmarkEnd w:id="14"/>
      <w:r>
        <w:rPr>
          <w:rFonts w:hint="eastAsia"/>
          <w:b/>
        </w:rPr>
        <w:t>:</w:t>
      </w:r>
    </w:p>
    <w:p>
      <w:pPr>
        <w:spacing w:line="460" w:lineRule="exact"/>
        <w:ind w:firstLine="371" w:firstLineChars="177"/>
      </w:pPr>
      <w:r>
        <w:t>6.1在</w:t>
      </w:r>
      <w:r>
        <w:rPr>
          <w:rFonts w:hint="eastAsia"/>
        </w:rPr>
        <w:t>响应</w:t>
      </w:r>
      <w:r>
        <w:t>截止</w:t>
      </w:r>
      <w:r>
        <w:rPr>
          <w:rFonts w:hint="eastAsia"/>
          <w:lang w:val="en-US" w:eastAsia="zh-CN"/>
        </w:rPr>
        <w:t>3</w:t>
      </w:r>
      <w:r>
        <w:t>日期前，</w:t>
      </w:r>
      <w:r>
        <w:rPr>
          <w:rFonts w:hint="eastAsia"/>
        </w:rPr>
        <w:t>采购</w:t>
      </w:r>
      <w:r>
        <w:t>人可能会以补充通知的方式修改</w:t>
      </w:r>
      <w:r>
        <w:rPr>
          <w:rFonts w:hint="eastAsia"/>
        </w:rPr>
        <w:t>采购</w:t>
      </w:r>
      <w:r>
        <w:t>文件。</w:t>
      </w:r>
    </w:p>
    <w:p>
      <w:pPr>
        <w:spacing w:line="460" w:lineRule="exact"/>
        <w:ind w:firstLine="371" w:firstLineChars="177"/>
      </w:pPr>
      <w:r>
        <w:t>6.</w:t>
      </w:r>
      <w:r>
        <w:rPr>
          <w:rFonts w:hint="eastAsia"/>
        </w:rPr>
        <w:t>2</w:t>
      </w:r>
      <w:r>
        <w:t>如果</w:t>
      </w:r>
      <w:r>
        <w:rPr>
          <w:rFonts w:hint="eastAsia"/>
        </w:rPr>
        <w:t>采购</w:t>
      </w:r>
      <w:r>
        <w:t>文件原定的编制</w:t>
      </w:r>
      <w:r>
        <w:rPr>
          <w:rFonts w:hint="eastAsia"/>
        </w:rPr>
        <w:t>响应</w:t>
      </w:r>
      <w:r>
        <w:t>文件的时间没有考虑因</w:t>
      </w:r>
      <w:r>
        <w:rPr>
          <w:rFonts w:hint="eastAsia"/>
        </w:rPr>
        <w:t>采购</w:t>
      </w:r>
      <w:r>
        <w:t>文件修改而引起</w:t>
      </w:r>
      <w:r>
        <w:rPr>
          <w:rFonts w:hint="eastAsia"/>
        </w:rPr>
        <w:t>响应</w:t>
      </w:r>
      <w:r>
        <w:t>文件修改所必须的时间，</w:t>
      </w:r>
      <w:r>
        <w:rPr>
          <w:rFonts w:hint="eastAsia"/>
        </w:rPr>
        <w:t>相关</w:t>
      </w:r>
      <w:r>
        <w:t>人可酌情延长提交</w:t>
      </w:r>
      <w:r>
        <w:rPr>
          <w:rFonts w:hint="eastAsia"/>
        </w:rPr>
        <w:t>响应</w:t>
      </w:r>
      <w:r>
        <w:t>文件的截止日期。</w:t>
      </w:r>
    </w:p>
    <w:p>
      <w:pPr>
        <w:spacing w:line="460" w:lineRule="exact"/>
        <w:rPr>
          <w:b/>
        </w:rPr>
      </w:pPr>
      <w:bookmarkStart w:id="15" w:name="_Toc516067345"/>
      <w:r>
        <w:rPr>
          <w:b/>
        </w:rPr>
        <w:t>7、</w:t>
      </w:r>
      <w:r>
        <w:rPr>
          <w:rFonts w:hint="eastAsia"/>
          <w:b/>
        </w:rPr>
        <w:t>响应</w:t>
      </w:r>
      <w:r>
        <w:rPr>
          <w:b/>
        </w:rPr>
        <w:t>报价及价格</w:t>
      </w:r>
      <w:bookmarkEnd w:id="15"/>
      <w:r>
        <w:rPr>
          <w:rFonts w:hint="eastAsia"/>
          <w:b/>
        </w:rPr>
        <w:t>:</w:t>
      </w:r>
    </w:p>
    <w:p>
      <w:pPr>
        <w:spacing w:line="460" w:lineRule="exact"/>
        <w:ind w:firstLine="371" w:firstLineChars="177"/>
        <w:rPr>
          <w:bCs/>
        </w:rPr>
      </w:pPr>
      <w:r>
        <w:t>7.1</w:t>
      </w:r>
      <w:r>
        <w:rPr>
          <w:bCs/>
        </w:rPr>
        <w:t>本工程</w:t>
      </w:r>
      <w:r>
        <w:rPr>
          <w:rFonts w:hint="eastAsia"/>
          <w:bCs/>
        </w:rPr>
        <w:t>响应</w:t>
      </w:r>
      <w:r>
        <w:rPr>
          <w:bCs/>
        </w:rPr>
        <w:t>报价采用工程量清单报价</w:t>
      </w:r>
      <w:r>
        <w:rPr>
          <w:rFonts w:hint="eastAsia"/>
          <w:bCs/>
        </w:rPr>
        <w:t>：</w:t>
      </w:r>
    </w:p>
    <w:p>
      <w:pPr>
        <w:spacing w:line="460" w:lineRule="exact"/>
        <w:ind w:firstLine="371" w:firstLineChars="177"/>
        <w:rPr>
          <w:highlight w:val="none"/>
        </w:rPr>
      </w:pPr>
      <w:r>
        <w:rPr>
          <w:highlight w:val="none"/>
        </w:rPr>
        <w:t>7.1.1</w:t>
      </w:r>
      <w:r>
        <w:rPr>
          <w:bCs/>
          <w:highlight w:val="none"/>
        </w:rPr>
        <w:t>本工程采用固定</w:t>
      </w:r>
      <w:r>
        <w:rPr>
          <w:rFonts w:hint="eastAsia"/>
          <w:bCs/>
          <w:highlight w:val="none"/>
          <w:lang w:val="en-US" w:eastAsia="zh-CN"/>
        </w:rPr>
        <w:t>总价</w:t>
      </w:r>
      <w:r>
        <w:rPr>
          <w:rFonts w:hint="eastAsia"/>
          <w:bCs/>
          <w:highlight w:val="none"/>
        </w:rPr>
        <w:t>包干，</w:t>
      </w:r>
      <w:r>
        <w:rPr>
          <w:rFonts w:hint="eastAsia"/>
          <w:highlight w:val="none"/>
        </w:rPr>
        <w:t>响应</w:t>
      </w:r>
      <w:r>
        <w:rPr>
          <w:highlight w:val="none"/>
        </w:rPr>
        <w:t>报价为</w:t>
      </w:r>
      <w:r>
        <w:rPr>
          <w:rFonts w:hint="eastAsia"/>
          <w:highlight w:val="none"/>
        </w:rPr>
        <w:t>响应</w:t>
      </w:r>
      <w:r>
        <w:rPr>
          <w:highlight w:val="none"/>
        </w:rPr>
        <w:t>人在</w:t>
      </w:r>
      <w:r>
        <w:rPr>
          <w:rFonts w:hint="eastAsia"/>
          <w:highlight w:val="none"/>
        </w:rPr>
        <w:t>响应</w:t>
      </w:r>
      <w:r>
        <w:rPr>
          <w:highlight w:val="none"/>
        </w:rPr>
        <w:t>文件中提出的各项支付金额的总和</w:t>
      </w:r>
      <w:r>
        <w:rPr>
          <w:rFonts w:hint="eastAsia"/>
          <w:highlight w:val="none"/>
        </w:rPr>
        <w:t>，本工程所使用的施工垂直运输设备由响应人自行解决，此费用应在响应报价中综合考虑，严禁使用采购人的电梯等设备</w:t>
      </w:r>
      <w:r>
        <w:rPr>
          <w:highlight w:val="none"/>
        </w:rPr>
        <w:t>。</w:t>
      </w:r>
    </w:p>
    <w:p>
      <w:pPr>
        <w:spacing w:line="460" w:lineRule="exact"/>
        <w:ind w:firstLine="371" w:firstLineChars="177"/>
      </w:pPr>
      <w:r>
        <w:rPr>
          <w:highlight w:val="none"/>
        </w:rPr>
        <w:t>7.1.2</w:t>
      </w:r>
      <w:r>
        <w:rPr>
          <w:rFonts w:hint="eastAsia"/>
          <w:highlight w:val="none"/>
        </w:rPr>
        <w:t>如</w:t>
      </w:r>
      <w:r>
        <w:rPr>
          <w:rFonts w:hint="eastAsia"/>
        </w:rPr>
        <w:t>响应人工程量清单项目计价表中所报单价超出定额规定计算单价10%的，工程量变化部分则按定额规定计算，并乘以下浮系数（中标价/上控价）。</w:t>
      </w:r>
    </w:p>
    <w:p>
      <w:pPr>
        <w:spacing w:line="460" w:lineRule="exact"/>
        <w:ind w:firstLine="371" w:firstLineChars="177"/>
      </w:pPr>
      <w:r>
        <w:t>7.1.</w:t>
      </w:r>
      <w:r>
        <w:rPr>
          <w:rFonts w:hint="eastAsia"/>
        </w:rPr>
        <w:t>3响应</w:t>
      </w:r>
      <w:r>
        <w:t>人所填报的各项基价中的各种材料单价在合同实施期间不因市场价格变化因素而变动，</w:t>
      </w:r>
      <w:r>
        <w:rPr>
          <w:rFonts w:hint="eastAsia"/>
        </w:rPr>
        <w:t>响应</w:t>
      </w:r>
      <w:r>
        <w:t>人在报价时应考虑各种风险因素和自己的承受能力。</w:t>
      </w:r>
      <w:r>
        <w:rPr>
          <w:rFonts w:hint="eastAsia"/>
        </w:rPr>
        <w:t>合同价款中包括的风险范围：除工程设计变更、工程量清单错漏项以外的其他风险。</w:t>
      </w:r>
    </w:p>
    <w:p>
      <w:pPr>
        <w:spacing w:line="460" w:lineRule="exact"/>
        <w:ind w:firstLine="371" w:firstLineChars="177"/>
      </w:pPr>
      <w:r>
        <w:t>7.1.</w:t>
      </w:r>
      <w:r>
        <w:rPr>
          <w:rFonts w:hint="eastAsia"/>
        </w:rPr>
        <w:t>4</w:t>
      </w:r>
      <w:r>
        <w:rPr>
          <w:rFonts w:hint="eastAsia" w:hAnsi="Courier New"/>
        </w:rPr>
        <w:t>本工程合同价款为</w:t>
      </w:r>
      <w:r>
        <w:rPr>
          <w:rFonts w:hint="eastAsia" w:hAnsi="Courier New"/>
          <w:lang w:val="en-US" w:eastAsia="zh-CN"/>
        </w:rPr>
        <w:t>固定总价</w:t>
      </w:r>
      <w:r>
        <w:rPr>
          <w:rFonts w:hint="eastAsia" w:hAnsi="Courier New"/>
        </w:rPr>
        <w:t>金额，</w:t>
      </w:r>
      <w:r>
        <w:rPr>
          <w:rFonts w:hint="eastAsia"/>
        </w:rPr>
        <w:t>合同</w:t>
      </w:r>
      <w:r>
        <w:rPr>
          <w:rFonts w:hint="eastAsia" w:hAnsi="Courier New"/>
        </w:rPr>
        <w:t>价款调整方法：1、工程量按实结算，预算书中原有项目的工程量无论增减多少，均</w:t>
      </w:r>
      <w:r>
        <w:rPr>
          <w:rFonts w:hint="eastAsia" w:hAnsi="Courier New"/>
          <w:lang w:val="en-US" w:eastAsia="zh-CN"/>
        </w:rPr>
        <w:t>不调整原合同总价</w:t>
      </w:r>
      <w:r>
        <w:rPr>
          <w:rFonts w:hint="eastAsia" w:hAnsi="Courier New"/>
        </w:rPr>
        <w:t>。2、实际</w:t>
      </w:r>
      <w:r>
        <w:rPr>
          <w:rFonts w:hint="eastAsia"/>
        </w:rPr>
        <w:t>因设计变更、工程量清单错漏项导致工程内容、工程量发生变化的，变更合同价款按下列方法进行：合同中没有适用或类似清单项目的价格计算方法：有定额的套定额，并（☑乘以下浮系数中标价/招标控制价%，□不乘下浮系数）计算，其中：材料设备价格按施工期间的《南宁市建设工程造价信息》相应信息价的加权平均值计算，《南宁市建设工程造价信息》没有相应信息价的，由建设单位、施工单位、监理单位或造价咨询单位根据市场行情协商确定；无定额可套的，由建设单位、施工单位、监理单位或造价咨询单位根据市场行情协商确定包含除税金以外所有费用的税前综合价格。</w:t>
      </w:r>
    </w:p>
    <w:p>
      <w:pPr>
        <w:spacing w:line="460" w:lineRule="exact"/>
        <w:ind w:firstLine="371" w:firstLineChars="177"/>
      </w:pPr>
      <w:r>
        <w:t>7.1.</w:t>
      </w:r>
      <w:r>
        <w:rPr>
          <w:rFonts w:hint="eastAsia"/>
        </w:rPr>
        <w:t>5响应人</w:t>
      </w:r>
      <w:r>
        <w:t>应认真填写工程量清单中所列的所有各细目的单价和合价，填写工程量清单时应注意：</w:t>
      </w:r>
    </w:p>
    <w:p>
      <w:pPr>
        <w:spacing w:line="460" w:lineRule="exact"/>
        <w:ind w:firstLine="371" w:firstLineChars="177"/>
      </w:pPr>
      <w:r>
        <w:rPr>
          <w:rFonts w:hint="eastAsia"/>
        </w:rPr>
        <w:t>（1）有</w:t>
      </w:r>
      <w:r>
        <w:t>工程数量的应报单价和合价</w:t>
      </w:r>
      <w:r>
        <w:rPr>
          <w:rFonts w:hint="eastAsia"/>
        </w:rPr>
        <w:t>；</w:t>
      </w:r>
    </w:p>
    <w:p>
      <w:pPr>
        <w:spacing w:line="460" w:lineRule="exact"/>
        <w:ind w:firstLine="371" w:firstLineChars="177"/>
      </w:pPr>
      <w:r>
        <w:rPr>
          <w:rFonts w:hint="eastAsia"/>
        </w:rPr>
        <w:t>（2）</w:t>
      </w:r>
      <w:r>
        <w:t>无工程数量的项目不报价</w:t>
      </w:r>
      <w:r>
        <w:rPr>
          <w:rFonts w:hint="eastAsia"/>
        </w:rPr>
        <w:t>；</w:t>
      </w:r>
    </w:p>
    <w:p>
      <w:pPr>
        <w:spacing w:line="460" w:lineRule="exact"/>
        <w:ind w:firstLine="371" w:firstLineChars="177"/>
      </w:pPr>
      <w:r>
        <w:rPr>
          <w:rFonts w:hint="eastAsia"/>
        </w:rPr>
        <w:t>（3）</w:t>
      </w:r>
      <w:r>
        <w:t>除非</w:t>
      </w:r>
      <w:r>
        <w:rPr>
          <w:rFonts w:hint="eastAsia"/>
        </w:rPr>
        <w:t>采购</w:t>
      </w:r>
      <w:r>
        <w:t>人对</w:t>
      </w:r>
      <w:r>
        <w:rPr>
          <w:rFonts w:hint="eastAsia"/>
        </w:rPr>
        <w:t>采购</w:t>
      </w:r>
      <w:r>
        <w:t>文件予以修改，</w:t>
      </w:r>
      <w:r>
        <w:rPr>
          <w:rFonts w:hint="eastAsia"/>
        </w:rPr>
        <w:t>响应</w:t>
      </w:r>
      <w:r>
        <w:t>人应按</w:t>
      </w:r>
      <w:r>
        <w:rPr>
          <w:rFonts w:hint="eastAsia"/>
        </w:rPr>
        <w:t>采购</w:t>
      </w:r>
      <w:r>
        <w:t>人提供的工程量清单中列出的工程项目和工程量填报单价和合价。每一项目只允许有一个报价。任何有选择的报价将不予接受。</w:t>
      </w:r>
      <w:r>
        <w:rPr>
          <w:rFonts w:hint="eastAsia"/>
        </w:rPr>
        <w:t>响应</w:t>
      </w:r>
      <w:r>
        <w:t>人未填单价或合价的工程项目，在实施后，</w:t>
      </w:r>
      <w:r>
        <w:rPr>
          <w:rFonts w:hint="eastAsia"/>
        </w:rPr>
        <w:t>采购</w:t>
      </w:r>
      <w:r>
        <w:t>人将不予以支付，并视为该项费用已包括在其他有价款的单价或合价内，</w:t>
      </w:r>
      <w:r>
        <w:rPr>
          <w:rFonts w:hint="eastAsia"/>
        </w:rPr>
        <w:t>响应</w:t>
      </w:r>
      <w:r>
        <w:t>人必须按</w:t>
      </w:r>
      <w:r>
        <w:rPr>
          <w:rFonts w:hint="eastAsia"/>
        </w:rPr>
        <w:t>照采购人现场代表或采购人授权的</w:t>
      </w:r>
      <w:r>
        <w:t>监理工程师指令完成工程量清单中未填入单价或总额价的工程细目，但不能得到支付与结算。</w:t>
      </w:r>
    </w:p>
    <w:p>
      <w:pPr>
        <w:spacing w:line="460" w:lineRule="exact"/>
        <w:ind w:firstLine="371" w:firstLineChars="177"/>
      </w:pPr>
      <w:r>
        <w:t>7.1.</w:t>
      </w:r>
      <w:r>
        <w:rPr>
          <w:rFonts w:hint="eastAsia"/>
        </w:rPr>
        <w:t>6采购人</w:t>
      </w:r>
      <w:r>
        <w:t>所提供的工程量清单</w:t>
      </w:r>
      <w:r>
        <w:rPr>
          <w:rFonts w:hint="eastAsia"/>
        </w:rPr>
        <w:t>，</w:t>
      </w:r>
      <w:r>
        <w:t>已包括完成本工程的所有项目</w:t>
      </w:r>
      <w:r>
        <w:rPr>
          <w:rFonts w:hint="eastAsia"/>
        </w:rPr>
        <w:t>；响应人应认真查看图纸及采购文件，对采购人</w:t>
      </w:r>
      <w:r>
        <w:t>提供的工程量清单</w:t>
      </w:r>
      <w:r>
        <w:rPr>
          <w:rFonts w:hint="eastAsia"/>
        </w:rPr>
        <w:t>有异议的应在收到采购文件后5日以书面形式向采购人提出，采购人将进行复核修正</w:t>
      </w:r>
      <w:r>
        <w:t>。凡设计图纸已指明的工程或图纸所示的附属工程、相关工程、衔接与后续工程</w:t>
      </w:r>
      <w:r>
        <w:rPr>
          <w:rFonts w:hint="eastAsia"/>
        </w:rPr>
        <w:t>、临时工程</w:t>
      </w:r>
      <w:r>
        <w:t>所需的费用，</w:t>
      </w:r>
      <w:r>
        <w:rPr>
          <w:rFonts w:hint="eastAsia"/>
        </w:rPr>
        <w:t>响应人</w:t>
      </w:r>
      <w:r>
        <w:t>应计入相关项目的单价中。</w:t>
      </w:r>
    </w:p>
    <w:p>
      <w:pPr>
        <w:spacing w:line="460" w:lineRule="exact"/>
        <w:ind w:firstLine="371" w:firstLineChars="177"/>
      </w:pPr>
      <w:r>
        <w:t>7.1.</w:t>
      </w:r>
      <w:r>
        <w:rPr>
          <w:rFonts w:hint="eastAsia"/>
        </w:rPr>
        <w:t>7响应</w:t>
      </w:r>
      <w:r>
        <w:t>人的临时占地（含预制厂、料厂、拌和站、借弃土场、项目部驻地等）租用费（含拆迁补偿）、临时用地的环保、恢复及所有临时性占地的青苗补偿及地面附着物发生的费用均由</w:t>
      </w:r>
      <w:r>
        <w:rPr>
          <w:rFonts w:hint="eastAsia"/>
        </w:rPr>
        <w:t>响应</w:t>
      </w:r>
      <w:r>
        <w:t>人负责；由于</w:t>
      </w:r>
      <w:r>
        <w:rPr>
          <w:rFonts w:hint="eastAsia"/>
        </w:rPr>
        <w:t>响应</w:t>
      </w:r>
      <w:r>
        <w:t>人原因引起工期延长造成临时占地的租用费增加由</w:t>
      </w:r>
      <w:r>
        <w:rPr>
          <w:rFonts w:hint="eastAsia"/>
        </w:rPr>
        <w:t>响应</w:t>
      </w:r>
      <w:r>
        <w:t>人负责。以上费用在</w:t>
      </w:r>
      <w:r>
        <w:rPr>
          <w:rFonts w:hint="eastAsia"/>
        </w:rPr>
        <w:t>响应报</w:t>
      </w:r>
      <w:r>
        <w:t>价中自行考虑。</w:t>
      </w:r>
    </w:p>
    <w:p>
      <w:pPr>
        <w:spacing w:line="460" w:lineRule="exact"/>
        <w:ind w:firstLine="371" w:firstLineChars="177"/>
        <w:rPr>
          <w:dstrike/>
        </w:rPr>
      </w:pPr>
      <w:r>
        <w:t>7.1.</w:t>
      </w:r>
      <w:r>
        <w:rPr>
          <w:rFonts w:hint="eastAsia"/>
        </w:rPr>
        <w:t>8响应</w:t>
      </w:r>
      <w:r>
        <w:t>人在报价中所报的单价和合价，以及投标报价汇总表中的价格均包括完成该工程项目的成本</w:t>
      </w:r>
      <w:r>
        <w:rPr>
          <w:rFonts w:hint="eastAsia"/>
        </w:rPr>
        <w:t>（包括施工设备、劳务、管理、材料、安装、维护、保险、交通维护以及材料、机械设备二次及以上运输费等）</w:t>
      </w:r>
      <w:r>
        <w:t>、利润、税金、开办费、技术措施费、</w:t>
      </w:r>
      <w:r>
        <w:rPr>
          <w:rFonts w:hint="eastAsia"/>
        </w:rPr>
        <w:t>缩短工期增加费、专业分包工程配合费、</w:t>
      </w:r>
      <w:r>
        <w:t>大型机械进出场费、</w:t>
      </w:r>
      <w:r>
        <w:rPr>
          <w:rFonts w:hint="eastAsia"/>
        </w:rPr>
        <w:t>试验检测费、污水、废水、建筑垃圾处理费、内涝处理费、</w:t>
      </w:r>
      <w:r>
        <w:t>风险费</w:t>
      </w:r>
      <w:r>
        <w:rPr>
          <w:rFonts w:hint="eastAsia"/>
        </w:rPr>
        <w:t>、报建费</w:t>
      </w:r>
      <w:r>
        <w:t>等所有费用</w:t>
      </w:r>
      <w:r>
        <w:rPr>
          <w:rFonts w:hint="eastAsia"/>
        </w:rPr>
        <w:t>，以及完成本工程施工过程中的所涉及的报批报建手续</w:t>
      </w:r>
      <w:r>
        <w:t>。</w:t>
      </w:r>
    </w:p>
    <w:p>
      <w:pPr>
        <w:spacing w:line="460" w:lineRule="exact"/>
        <w:ind w:firstLine="371" w:firstLineChars="177"/>
      </w:pPr>
      <w:r>
        <w:rPr>
          <w:rFonts w:hint="eastAsia"/>
        </w:rPr>
        <w:t>7.1.9响应人所填报的单价在合同实施期间不因市场价格变化因素及其它任何因素而变动，响应人在提报单价和总价时，应考虑各种风险因素和自己的承受能力。自行结合实际情况，考虑工程量清单中所有的不确定因素的风险，自行考虑在本工程量图纸范围内的各分项工程（各项费用）的发生、存在的风险及完成该分项工程所需的费用，报价时，凡市场价与定额价有差价时的工程材料，响应人自行考虑市场的风险，确定包干单价。</w:t>
      </w:r>
    </w:p>
    <w:p>
      <w:pPr>
        <w:spacing w:line="460" w:lineRule="exact"/>
        <w:ind w:firstLine="371" w:firstLineChars="177"/>
      </w:pPr>
      <w:r>
        <w:t>7.1.</w:t>
      </w:r>
      <w:r>
        <w:rPr>
          <w:rFonts w:hint="eastAsia"/>
        </w:rPr>
        <w:t>10响应</w:t>
      </w:r>
      <w:r>
        <w:t>人承建本工程所需的水电报装（含设备的购买、安装、维修、使用、拆除、维护及场地租用、恢复等一切与此相关的费用）由</w:t>
      </w:r>
      <w:r>
        <w:rPr>
          <w:rFonts w:hint="eastAsia"/>
        </w:rPr>
        <w:t>响应</w:t>
      </w:r>
      <w:r>
        <w:t>人负责，以上费用在</w:t>
      </w:r>
      <w:r>
        <w:rPr>
          <w:rFonts w:hint="eastAsia"/>
        </w:rPr>
        <w:t>响应</w:t>
      </w:r>
      <w:r>
        <w:t>报价中综合考虑。</w:t>
      </w:r>
    </w:p>
    <w:p>
      <w:pPr>
        <w:spacing w:line="460" w:lineRule="exact"/>
        <w:ind w:firstLine="371" w:firstLineChars="177"/>
        <w:rPr>
          <w:u w:val="single"/>
        </w:rPr>
      </w:pPr>
      <w:r>
        <w:t>7.1.</w:t>
      </w:r>
      <w:r>
        <w:rPr>
          <w:rFonts w:hint="eastAsia"/>
        </w:rPr>
        <w:t>11</w:t>
      </w:r>
      <w:r>
        <w:rPr>
          <w:rFonts w:hint="eastAsia"/>
          <w:u w:val="single"/>
        </w:rPr>
        <w:t>响应</w:t>
      </w:r>
      <w:r>
        <w:rPr>
          <w:u w:val="single"/>
        </w:rPr>
        <w:t>人在进行工程量清单投标时，应按照</w:t>
      </w:r>
      <w:r>
        <w:rPr>
          <w:rFonts w:hint="eastAsia"/>
          <w:u w:val="single"/>
        </w:rPr>
        <w:t>采购</w:t>
      </w:r>
      <w:r>
        <w:rPr>
          <w:u w:val="single"/>
        </w:rPr>
        <w:t>人的工程量清单进行报价</w:t>
      </w:r>
      <w:r>
        <w:rPr>
          <w:rFonts w:hint="eastAsia"/>
          <w:u w:val="single"/>
        </w:rPr>
        <w:t>（有疑义的应提出，复核采购人进行修正）</w:t>
      </w:r>
      <w:r>
        <w:rPr>
          <w:u w:val="single"/>
        </w:rPr>
        <w:t>。</w:t>
      </w:r>
      <w:r>
        <w:rPr>
          <w:rFonts w:hint="eastAsia"/>
          <w:u w:val="single"/>
        </w:rPr>
        <w:t>响应</w:t>
      </w:r>
      <w:r>
        <w:rPr>
          <w:u w:val="single"/>
        </w:rPr>
        <w:t>人对自己所填写的项目编码、项目名称、</w:t>
      </w:r>
      <w:r>
        <w:rPr>
          <w:rFonts w:hint="eastAsia"/>
          <w:u w:val="single"/>
        </w:rPr>
        <w:t>项目特征、</w:t>
      </w:r>
      <w:r>
        <w:rPr>
          <w:u w:val="single"/>
        </w:rPr>
        <w:t>计量单位、工程数量负责。</w:t>
      </w:r>
      <w:r>
        <w:rPr>
          <w:rFonts w:hint="eastAsia"/>
          <w:u w:val="single"/>
          <w:lang w:eastAsia="zh-CN"/>
        </w:rPr>
        <w:t>评审</w:t>
      </w:r>
      <w:r>
        <w:rPr>
          <w:u w:val="single"/>
        </w:rPr>
        <w:t>中，如项目编码与项目名称不一致，以项目编码（共12位）为准；如项目编码与计量单位、工程数量无法一一对应，该清单项目作废，该清单项目的费用视为包含在其他清单中；如作废的清单项目达到3项以上（含本数）或作废的清单项目造价累计超过单位工程</w:t>
      </w:r>
      <w:r>
        <w:rPr>
          <w:rFonts w:hint="eastAsia"/>
          <w:u w:val="single"/>
        </w:rPr>
        <w:t>响应</w:t>
      </w:r>
      <w:r>
        <w:rPr>
          <w:u w:val="single"/>
        </w:rPr>
        <w:t>报价的2%（含本数），视为不响应</w:t>
      </w:r>
      <w:r>
        <w:rPr>
          <w:rFonts w:hint="eastAsia"/>
          <w:u w:val="single"/>
        </w:rPr>
        <w:t>采购</w:t>
      </w:r>
      <w:r>
        <w:rPr>
          <w:u w:val="single"/>
        </w:rPr>
        <w:t>文件实质性内容，作</w:t>
      </w:r>
      <w:r>
        <w:rPr>
          <w:rFonts w:hint="eastAsia"/>
          <w:u w:val="single"/>
        </w:rPr>
        <w:t>无效响应文件</w:t>
      </w:r>
      <w:r>
        <w:rPr>
          <w:u w:val="single"/>
        </w:rPr>
        <w:t>处理。</w:t>
      </w:r>
    </w:p>
    <w:p>
      <w:pPr>
        <w:spacing w:line="460" w:lineRule="exact"/>
        <w:ind w:firstLine="371" w:firstLineChars="177"/>
      </w:pPr>
      <w:r>
        <w:t>7.1.</w:t>
      </w:r>
      <w:r>
        <w:rPr>
          <w:rFonts w:hint="eastAsia"/>
        </w:rPr>
        <w:t>12因施工产生一切的污水、废水、建筑垃圾的处置由响应人负责，相关费用结合工程量清单综合考虑。</w:t>
      </w:r>
    </w:p>
    <w:p>
      <w:pPr>
        <w:spacing w:line="460" w:lineRule="exact"/>
        <w:ind w:firstLine="371" w:firstLineChars="177"/>
      </w:pPr>
      <w:r>
        <w:rPr>
          <w:rFonts w:hint="eastAsia"/>
        </w:rPr>
        <w:t>7.1.13响应</w:t>
      </w:r>
      <w:r>
        <w:t>人可先到工地踏勘以充分了解工地位置、情况、道路、储存空间、装卸限制及任何其他足以影响承包价的情况，任何因忽视或误解工地情况而导致的索赔或工期延长申请将不被批准。</w:t>
      </w:r>
    </w:p>
    <w:p>
      <w:pPr>
        <w:spacing w:line="460" w:lineRule="exact"/>
        <w:ind w:firstLine="371" w:firstLineChars="177"/>
      </w:pPr>
      <w:r>
        <w:rPr>
          <w:rFonts w:hint="eastAsia"/>
        </w:rPr>
        <w:t>7</w:t>
      </w:r>
      <w:r>
        <w:t>.1.1</w:t>
      </w:r>
      <w:r>
        <w:rPr>
          <w:rFonts w:hint="eastAsia"/>
        </w:rPr>
        <w:t>4响应人因承包本工程产生的工程赶工措施费、工程质量保证施工措施费、扰民施工措施费、场地不足施工措施费、施工安全及技术施工措施费由响应人承担，均包含在工程响应报价的总额价中，不单独列项支付。响应人在提交响应文件前应充分考虑施工时间以及天气等白天及夜间施工、雨天施工对工期及造价的影响。</w:t>
      </w:r>
    </w:p>
    <w:p>
      <w:pPr>
        <w:spacing w:line="460" w:lineRule="exact"/>
        <w:ind w:firstLine="371" w:firstLineChars="177"/>
      </w:pPr>
      <w:r>
        <w:rPr>
          <w:rFonts w:hint="eastAsia"/>
        </w:rPr>
        <w:t>7.1.15响应人应充分考虑材料及半成品运输和包装、半成品及成品保护、工程项目范围内二次搬运、完成合同内容所必须的所有安全文明施工措施、施工临时设施及各种施工必备手续的办理等一切可能发生的费用和工期，并已考虑了各种可能因素影响施工所增加的费用。</w:t>
      </w:r>
    </w:p>
    <w:p>
      <w:pPr>
        <w:spacing w:line="460" w:lineRule="exact"/>
        <w:ind w:firstLine="371" w:firstLineChars="177"/>
        <w:rPr>
          <w:dstrike/>
        </w:rPr>
      </w:pPr>
      <w:r>
        <w:t>7.2</w:t>
      </w:r>
      <w:r>
        <w:rPr>
          <w:rFonts w:hint="eastAsia"/>
        </w:rPr>
        <w:t>采购控制价及响应报价</w:t>
      </w:r>
      <w:r>
        <w:t>计算依据：</w:t>
      </w:r>
    </w:p>
    <w:p>
      <w:pPr>
        <w:spacing w:line="460" w:lineRule="exact"/>
        <w:ind w:firstLine="371" w:firstLineChars="177"/>
      </w:pPr>
      <w:r>
        <w:t>7.2.1</w:t>
      </w:r>
      <w:r>
        <w:rPr>
          <w:rFonts w:hint="eastAsia"/>
        </w:rPr>
        <w:t>本工程采购控制价计算</w:t>
      </w:r>
      <w:r>
        <w:t>依据</w:t>
      </w:r>
      <w:r>
        <w:rPr>
          <w:rFonts w:hint="eastAsia"/>
        </w:rPr>
        <w:t>：</w:t>
      </w:r>
    </w:p>
    <w:p>
      <w:pPr>
        <w:spacing w:line="460" w:lineRule="exact"/>
        <w:ind w:firstLine="525" w:firstLineChars="250"/>
        <w:rPr>
          <w:rFonts w:hint="eastAsia"/>
        </w:rPr>
      </w:pPr>
      <w:r>
        <w:rPr>
          <w:rFonts w:hint="eastAsia"/>
        </w:rPr>
        <w:t>1、《建设工程工程量清单计价规范》GB50500-2013、《建设工程工程量计算规范广西壮族自治区实施细则(修订本)》(GB50854～50862-2013)。</w:t>
      </w:r>
    </w:p>
    <w:p>
      <w:pPr>
        <w:spacing w:line="460" w:lineRule="exact"/>
        <w:ind w:firstLine="525" w:firstLineChars="250"/>
        <w:rPr>
          <w:rFonts w:hint="eastAsia"/>
        </w:rPr>
      </w:pPr>
      <w:r>
        <w:rPr>
          <w:rFonts w:hint="eastAsia"/>
        </w:rPr>
        <w:t>2、广西壮族自治区建设行政主管部门颁发的2015年《广西壮族自治区安装工程消耗量定额》、2013年《广西建筑装饰装修工程消耗量定额》、2016年《广西壮族自治区建设工程费用定额》及其补充定额、计价相关规定，《自治区住房城乡建设厅关于调整建设工程计价增值税税率的通知》（桂建标【2018】14号）、2018年《自治区住房城乡建设厅关于调整建设工程定额人工费及有关费率的通知》（桂建标【2018】19号）、2019年《自治区住房城乡建设厅关于调整建设工程计价增值税税率通知》（桂建标【2019】12号）及其补充定额、计价相关规定。</w:t>
      </w:r>
    </w:p>
    <w:p>
      <w:pPr>
        <w:spacing w:line="460" w:lineRule="exact"/>
        <w:ind w:firstLine="525" w:firstLineChars="250"/>
        <w:rPr>
          <w:rFonts w:hint="eastAsia"/>
        </w:rPr>
      </w:pPr>
      <w:r>
        <w:rPr>
          <w:rFonts w:hint="eastAsia"/>
        </w:rPr>
        <w:t>3、本工程施工图及相关的标准、规范、技术资料。</w:t>
      </w:r>
    </w:p>
    <w:p>
      <w:pPr>
        <w:spacing w:line="460" w:lineRule="exact"/>
        <w:ind w:firstLine="525" w:firstLineChars="250"/>
        <w:rPr>
          <w:rFonts w:hint="eastAsia"/>
        </w:rPr>
      </w:pPr>
      <w:r>
        <w:rPr>
          <w:rFonts w:hint="eastAsia"/>
        </w:rPr>
        <w:t>4、</w:t>
      </w:r>
      <w:r>
        <w:rPr>
          <w:rFonts w:hint="eastAsia"/>
          <w:lang w:val="en-US" w:eastAsia="zh-CN"/>
        </w:rPr>
        <w:t>比选</w:t>
      </w:r>
      <w:r>
        <w:rPr>
          <w:rFonts w:hint="eastAsia"/>
        </w:rPr>
        <w:t>文件中有关要求。</w:t>
      </w:r>
    </w:p>
    <w:p>
      <w:pPr>
        <w:spacing w:line="460" w:lineRule="exact"/>
        <w:ind w:firstLine="525" w:firstLineChars="250"/>
        <w:rPr>
          <w:rFonts w:hint="eastAsia"/>
        </w:rPr>
      </w:pPr>
      <w:r>
        <w:rPr>
          <w:rFonts w:hint="eastAsia"/>
        </w:rPr>
        <w:t>5、材料价格采用南宁市建设工程造价管</w:t>
      </w:r>
      <w:r>
        <w:rPr>
          <w:rFonts w:hint="eastAsia"/>
          <w:highlight w:val="none"/>
        </w:rPr>
        <w:t>理站</w:t>
      </w:r>
      <w:r>
        <w:rPr>
          <w:rFonts w:ascii="宋体" w:hAnsi="宋体" w:eastAsia="宋体" w:cs="Times New Roman"/>
          <w:color w:val="000000"/>
          <w:kern w:val="0"/>
          <w:sz w:val="21"/>
          <w:szCs w:val="21"/>
          <w:lang w:val="en-US" w:eastAsia="zh-CN" w:bidi="ar-SA"/>
        </w:rPr>
        <w:t>2022年第8月下半月</w:t>
      </w:r>
      <w:r>
        <w:rPr>
          <w:rFonts w:hint="eastAsia"/>
          <w:highlight w:val="none"/>
        </w:rPr>
        <w:t>《</w:t>
      </w:r>
      <w:r>
        <w:rPr>
          <w:rFonts w:hint="eastAsia"/>
        </w:rPr>
        <w:t>南宁市建设工程造价信息》发布的价格信息，对于工程信息没有发布价格信息的材料，其价格参照市场价。</w:t>
      </w:r>
    </w:p>
    <w:p>
      <w:pPr>
        <w:spacing w:line="460" w:lineRule="exact"/>
        <w:ind w:firstLine="371" w:firstLineChars="177"/>
      </w:pPr>
      <w:r>
        <w:t>7.2.2</w:t>
      </w:r>
      <w:r>
        <w:rPr>
          <w:rFonts w:hint="eastAsia"/>
        </w:rPr>
        <w:t>响应报价必须按照采购人提供的工程量清单及上采购控制价编制工程预算书作为项目的响应报价，材料、设备、元器件等采用部件参照或相当于的品牌详见技术部分的技术方案。在综合考虑系统兼容性及运行可靠性后，可自行决定所需更换部件的内容以及产品是否成套装备或搭配使用，作为编制预算书的依据。如响应报价书出现工程量清单与采购人提供的工程量清单不符、响应报价超工程采购控制价等以上情况中的任何一个，则其响应报价作无效处理。</w:t>
      </w:r>
      <w:r>
        <w:t>本工程的</w:t>
      </w:r>
      <w:r>
        <w:rPr>
          <w:rFonts w:hint="eastAsia"/>
        </w:rPr>
        <w:t>响应报价由响应人依据工程量清单、采购文件的有关要求、施工现场的实际情况并结合自身技术和管理水平、经营状况、机械配备以及制定的施工组织设计或施工方案，由响应人自主报价，但不得低于成本。</w:t>
      </w:r>
    </w:p>
    <w:p>
      <w:pPr>
        <w:spacing w:line="460" w:lineRule="exact"/>
        <w:ind w:firstLine="371" w:firstLineChars="177"/>
      </w:pPr>
      <w:r>
        <w:t>7.2</w:t>
      </w:r>
      <w:r>
        <w:rPr>
          <w:rFonts w:hint="eastAsia"/>
        </w:rPr>
        <w:t>.3根据桂政发[2012]42号文件规定，响应</w:t>
      </w:r>
      <w:r>
        <w:t>报价中</w:t>
      </w:r>
      <w:r>
        <w:rPr>
          <w:rFonts w:hint="eastAsia"/>
        </w:rPr>
        <w:t>包含建安劳保费</w:t>
      </w:r>
      <w:r>
        <w:t>。</w:t>
      </w:r>
    </w:p>
    <w:p>
      <w:pPr>
        <w:spacing w:line="460" w:lineRule="exact"/>
        <w:ind w:firstLine="371" w:firstLineChars="177"/>
      </w:pPr>
      <w:r>
        <w:t>7.2.</w:t>
      </w:r>
      <w:r>
        <w:rPr>
          <w:rFonts w:hint="eastAsia"/>
        </w:rPr>
        <w:t>4</w:t>
      </w:r>
      <w:r>
        <w:t>本工程</w:t>
      </w:r>
      <w:r>
        <w:rPr>
          <w:rFonts w:hint="eastAsia"/>
        </w:rPr>
        <w:t>措施项目中的安全施工增加费、文明施工增加费、环境保护费、临时设施费，不进行采购竞争，响应报价中该四项费用按南建质安[2009]11号文规定计取。</w:t>
      </w:r>
    </w:p>
    <w:p>
      <w:pPr>
        <w:spacing w:line="460" w:lineRule="exact"/>
        <w:ind w:firstLine="371" w:firstLineChars="177"/>
      </w:pPr>
      <w:r>
        <w:rPr>
          <w:rFonts w:hint="eastAsia"/>
        </w:rPr>
        <w:t>7</w:t>
      </w:r>
      <w:r>
        <w:t>.2.</w:t>
      </w:r>
      <w:r>
        <w:rPr>
          <w:rFonts w:hint="eastAsia"/>
        </w:rPr>
        <w:t>5工伤保险费的计取按桂建管[2008]37号文执行。</w:t>
      </w:r>
    </w:p>
    <w:p>
      <w:pPr>
        <w:spacing w:line="460" w:lineRule="exact"/>
        <w:ind w:firstLine="371" w:firstLineChars="177"/>
      </w:pPr>
      <w:r>
        <w:rPr>
          <w:rFonts w:hint="eastAsia"/>
        </w:rPr>
        <w:t>7</w:t>
      </w:r>
      <w:r>
        <w:t>.2.</w:t>
      </w:r>
      <w:r>
        <w:rPr>
          <w:rFonts w:hint="eastAsia"/>
        </w:rPr>
        <w:t>6响应</w:t>
      </w:r>
      <w:r>
        <w:rPr>
          <w:rFonts w:hint="eastAsia"/>
          <w:lang w:eastAsia="zh-CN"/>
        </w:rPr>
        <w:t>响应人</w:t>
      </w:r>
      <w:r>
        <w:rPr>
          <w:rFonts w:hint="eastAsia"/>
        </w:rPr>
        <w:t>工程量清单中原有项目的工程量结算无论增减多少，均按原</w:t>
      </w:r>
      <w:r>
        <w:rPr>
          <w:rFonts w:hint="eastAsia"/>
          <w:lang w:val="en-US" w:eastAsia="zh-CN"/>
        </w:rPr>
        <w:t>总价</w:t>
      </w:r>
      <w:r>
        <w:rPr>
          <w:rFonts w:hint="eastAsia"/>
        </w:rPr>
        <w:t>支付，响应人必须按采购人的指令进行施工，不得以任何理由拒绝，否则将视为违约，响应人必须在报价中充分考虑由工程量变化带来的风险。</w:t>
      </w:r>
    </w:p>
    <w:p>
      <w:pPr>
        <w:spacing w:line="460" w:lineRule="exact"/>
        <w:ind w:firstLine="371" w:firstLineChars="177"/>
        <w:rPr>
          <w:u w:val="single"/>
        </w:rPr>
      </w:pPr>
      <w:r>
        <w:rPr>
          <w:rFonts w:hint="eastAsia"/>
        </w:rPr>
        <w:t>7.2.7</w:t>
      </w:r>
      <w:r>
        <w:rPr>
          <w:rFonts w:hint="eastAsia"/>
          <w:u w:val="single"/>
        </w:rPr>
        <w:t>响应人不得采用总价优惠、总价百分比优惠或以报价调整函的方式进行响应报价，其优惠应直接体现在各项响应报价的单价中。</w:t>
      </w:r>
      <w:r>
        <w:rPr>
          <w:rFonts w:hint="eastAsia"/>
        </w:rPr>
        <w:t>不允许出现任意一项单价重大让利，低于成本价，</w:t>
      </w:r>
      <w:r>
        <w:rPr>
          <w:rFonts w:hint="eastAsia"/>
          <w:u w:val="single"/>
        </w:rPr>
        <w:t>响应报价函中的报价必须与工程量清单汇总表一致，否则作无效处理。</w:t>
      </w:r>
    </w:p>
    <w:p>
      <w:pPr>
        <w:spacing w:line="460" w:lineRule="exact"/>
        <w:ind w:firstLine="371" w:firstLineChars="177"/>
      </w:pPr>
      <w:bookmarkStart w:id="16" w:name="_Toc71782115"/>
      <w:r>
        <w:t>7.3</w:t>
      </w:r>
      <w:r>
        <w:rPr>
          <w:rFonts w:hint="eastAsia"/>
        </w:rPr>
        <w:t>采购</w:t>
      </w:r>
      <w:r>
        <w:t>上限控制价的公布和修改</w:t>
      </w:r>
      <w:bookmarkEnd w:id="16"/>
      <w:r>
        <w:rPr>
          <w:rFonts w:hint="eastAsia"/>
        </w:rPr>
        <w:t>：</w:t>
      </w:r>
    </w:p>
    <w:p>
      <w:pPr>
        <w:spacing w:line="460" w:lineRule="exact"/>
        <w:ind w:firstLine="371" w:firstLineChars="177"/>
      </w:pPr>
      <w:r>
        <w:t>7.3.1本工程的</w:t>
      </w:r>
      <w:r>
        <w:rPr>
          <w:rFonts w:hint="eastAsia"/>
        </w:rPr>
        <w:t>采购</w:t>
      </w:r>
      <w:r>
        <w:t>控制价由</w:t>
      </w:r>
      <w:r>
        <w:rPr>
          <w:rFonts w:hint="eastAsia"/>
        </w:rPr>
        <w:t>采购人</w:t>
      </w:r>
      <w:r>
        <w:t>委托具备相应造价咨询资质的单位编制。</w:t>
      </w:r>
    </w:p>
    <w:p>
      <w:pPr>
        <w:spacing w:line="460" w:lineRule="exact"/>
        <w:ind w:firstLine="371" w:firstLineChars="177"/>
      </w:pPr>
      <w:r>
        <w:t>7.3.2工程</w:t>
      </w:r>
      <w:r>
        <w:rPr>
          <w:rFonts w:hint="eastAsia"/>
        </w:rPr>
        <w:t>采购</w:t>
      </w:r>
      <w:r>
        <w:t>控制价</w:t>
      </w:r>
      <w:r>
        <w:rPr>
          <w:rFonts w:hint="eastAsia"/>
        </w:rPr>
        <w:t>与采购文件同时发放</w:t>
      </w:r>
      <w:r>
        <w:t>。</w:t>
      </w:r>
    </w:p>
    <w:p>
      <w:pPr>
        <w:spacing w:line="460" w:lineRule="exact"/>
        <w:ind w:firstLine="371" w:firstLineChars="177"/>
      </w:pPr>
      <w:r>
        <w:t>7.3.3</w:t>
      </w:r>
      <w:r>
        <w:rPr>
          <w:rFonts w:hint="eastAsia"/>
        </w:rPr>
        <w:t>响应</w:t>
      </w:r>
      <w:r>
        <w:t>人应认真对照施工设计图纸等文件核对</w:t>
      </w:r>
      <w:r>
        <w:rPr>
          <w:rFonts w:hint="eastAsia"/>
        </w:rPr>
        <w:t>采购</w:t>
      </w:r>
      <w:r>
        <w:t>人公布的工程</w:t>
      </w:r>
      <w:r>
        <w:rPr>
          <w:rFonts w:hint="eastAsia"/>
        </w:rPr>
        <w:t>采购</w:t>
      </w:r>
      <w:r>
        <w:t>控制价，发现工程</w:t>
      </w:r>
      <w:r>
        <w:rPr>
          <w:rFonts w:hint="eastAsia"/>
        </w:rPr>
        <w:t>采购</w:t>
      </w:r>
      <w:r>
        <w:t>控制价明显误差的，必须在</w:t>
      </w:r>
      <w:r>
        <w:rPr>
          <w:rFonts w:hint="eastAsia"/>
        </w:rPr>
        <w:t>收到采购文件后5</w:t>
      </w:r>
      <w:r>
        <w:t>天前向</w:t>
      </w:r>
      <w:r>
        <w:rPr>
          <w:rFonts w:hint="eastAsia"/>
        </w:rPr>
        <w:t>采购</w:t>
      </w:r>
      <w:r>
        <w:t>人提出书面异议或修正要求。</w:t>
      </w:r>
    </w:p>
    <w:p>
      <w:pPr>
        <w:spacing w:line="460" w:lineRule="exact"/>
        <w:ind w:firstLine="371" w:firstLineChars="177"/>
      </w:pPr>
      <w:r>
        <w:t>7.3.4</w:t>
      </w:r>
      <w:r>
        <w:rPr>
          <w:rFonts w:hint="eastAsia"/>
        </w:rPr>
        <w:t>采购</w:t>
      </w:r>
      <w:r>
        <w:t>人在收到</w:t>
      </w:r>
      <w:r>
        <w:rPr>
          <w:rFonts w:hint="eastAsia"/>
        </w:rPr>
        <w:t>响应</w:t>
      </w:r>
      <w:r>
        <w:t>人提出的书面异议或修正要求后，将对异议或修正要求进行核实。如</w:t>
      </w:r>
      <w:r>
        <w:rPr>
          <w:rFonts w:hint="eastAsia"/>
        </w:rPr>
        <w:t>采购</w:t>
      </w:r>
      <w:r>
        <w:t>人认为有必要对工程</w:t>
      </w:r>
      <w:r>
        <w:rPr>
          <w:rFonts w:hint="eastAsia"/>
        </w:rPr>
        <w:t>采购</w:t>
      </w:r>
      <w:r>
        <w:t>控制价进行修正的，将在</w:t>
      </w:r>
      <w:r>
        <w:rPr>
          <w:rFonts w:hint="eastAsia"/>
        </w:rPr>
        <w:t>响应</w:t>
      </w:r>
      <w:r>
        <w:t>截止时间3天前重新公布修正后的工程</w:t>
      </w:r>
      <w:r>
        <w:rPr>
          <w:rFonts w:hint="eastAsia"/>
        </w:rPr>
        <w:t>采购</w:t>
      </w:r>
      <w:r>
        <w:t>控制价。</w:t>
      </w:r>
    </w:p>
    <w:p>
      <w:pPr>
        <w:spacing w:line="460" w:lineRule="exact"/>
        <w:ind w:firstLine="371" w:firstLineChars="177"/>
      </w:pPr>
      <w:r>
        <w:t>7.3.5根据《广西壮族自治区房屋建筑和市政基础设施工程工程量清单计价施工招标评标暂行规定》，</w:t>
      </w:r>
      <w:r>
        <w:rPr>
          <w:rFonts w:hint="eastAsia"/>
        </w:rPr>
        <w:t>采购</w:t>
      </w:r>
      <w:r>
        <w:t>人最多只能对工程</w:t>
      </w:r>
      <w:r>
        <w:rPr>
          <w:rFonts w:hint="eastAsia"/>
        </w:rPr>
        <w:t>采购</w:t>
      </w:r>
      <w:r>
        <w:t>控制价进行一次修正。</w:t>
      </w:r>
    </w:p>
    <w:p>
      <w:pPr>
        <w:spacing w:line="460" w:lineRule="exact"/>
        <w:ind w:firstLine="371" w:firstLineChars="177"/>
      </w:pPr>
      <w:r>
        <w:t>7.4</w:t>
      </w:r>
      <w:r>
        <w:rPr>
          <w:rFonts w:hint="eastAsia"/>
        </w:rPr>
        <w:t>响应报价</w:t>
      </w:r>
      <w:r>
        <w:t>货币</w:t>
      </w:r>
      <w:r>
        <w:rPr>
          <w:rFonts w:hint="eastAsia"/>
        </w:rPr>
        <w:t>：</w:t>
      </w:r>
    </w:p>
    <w:p>
      <w:pPr>
        <w:spacing w:line="460" w:lineRule="exact"/>
        <w:ind w:firstLine="371" w:firstLineChars="177"/>
      </w:pPr>
      <w:r>
        <w:rPr>
          <w:rFonts w:hint="eastAsia"/>
        </w:rPr>
        <w:t>响应</w:t>
      </w:r>
      <w:r>
        <w:t>文件报价中的单价和合价全部采用人民币表示。</w:t>
      </w:r>
    </w:p>
    <w:p>
      <w:pPr>
        <w:spacing w:line="460" w:lineRule="exact"/>
        <w:rPr>
          <w:b/>
        </w:rPr>
      </w:pPr>
      <w:bookmarkStart w:id="17" w:name="_Toc516067346"/>
      <w:r>
        <w:rPr>
          <w:b/>
        </w:rPr>
        <w:t>8、</w:t>
      </w:r>
      <w:r>
        <w:rPr>
          <w:rFonts w:hint="eastAsia"/>
          <w:b/>
        </w:rPr>
        <w:t>响应</w:t>
      </w:r>
      <w:r>
        <w:rPr>
          <w:b/>
        </w:rPr>
        <w:t>文件的语言</w:t>
      </w:r>
      <w:bookmarkEnd w:id="17"/>
      <w:r>
        <w:rPr>
          <w:rFonts w:hint="eastAsia"/>
          <w:b/>
        </w:rPr>
        <w:t>:</w:t>
      </w:r>
    </w:p>
    <w:p>
      <w:pPr>
        <w:spacing w:line="460" w:lineRule="exact"/>
        <w:ind w:firstLine="371" w:firstLineChars="177"/>
      </w:pPr>
      <w:r>
        <w:rPr>
          <w:rFonts w:hint="eastAsia"/>
        </w:rPr>
        <w:t>响应</w:t>
      </w:r>
      <w:r>
        <w:t>文件及</w:t>
      </w:r>
      <w:r>
        <w:rPr>
          <w:rFonts w:hint="eastAsia"/>
        </w:rPr>
        <w:t>响应</w:t>
      </w:r>
      <w:r>
        <w:t>人与</w:t>
      </w:r>
      <w:r>
        <w:rPr>
          <w:rFonts w:hint="eastAsia"/>
        </w:rPr>
        <w:t>采购</w:t>
      </w:r>
      <w:r>
        <w:t>人之间有关的来往通知、函件和文件均应使用中文。</w:t>
      </w:r>
    </w:p>
    <w:p>
      <w:pPr>
        <w:spacing w:line="460" w:lineRule="exact"/>
        <w:rPr>
          <w:b/>
          <w:highlight w:val="none"/>
        </w:rPr>
      </w:pPr>
      <w:bookmarkStart w:id="18" w:name="_Toc516067347"/>
      <w:r>
        <w:rPr>
          <w:b/>
          <w:highlight w:val="none"/>
        </w:rPr>
        <w:t>9、</w:t>
      </w:r>
      <w:r>
        <w:rPr>
          <w:rFonts w:hint="eastAsia"/>
          <w:b/>
          <w:highlight w:val="none"/>
        </w:rPr>
        <w:t>响应</w:t>
      </w:r>
      <w:r>
        <w:rPr>
          <w:b/>
          <w:highlight w:val="none"/>
        </w:rPr>
        <w:t>文件的组成</w:t>
      </w:r>
      <w:bookmarkEnd w:id="18"/>
      <w:r>
        <w:rPr>
          <w:rFonts w:hint="eastAsia"/>
          <w:b/>
          <w:highlight w:val="none"/>
        </w:rPr>
        <w:t>:</w:t>
      </w:r>
    </w:p>
    <w:p>
      <w:pPr>
        <w:spacing w:line="460" w:lineRule="exact"/>
        <w:ind w:firstLine="371" w:firstLineChars="177"/>
        <w:rPr>
          <w:szCs w:val="21"/>
        </w:rPr>
      </w:pPr>
      <w:r>
        <w:rPr>
          <w:szCs w:val="21"/>
        </w:rPr>
        <w:t>主要包括下列内容：</w:t>
      </w:r>
    </w:p>
    <w:p>
      <w:pPr>
        <w:numPr>
          <w:ilvl w:val="0"/>
          <w:numId w:val="7"/>
        </w:numPr>
        <w:spacing w:line="460" w:lineRule="exact"/>
        <w:ind w:left="425" w:leftChars="0" w:hanging="425" w:firstLineChars="0"/>
        <w:rPr>
          <w:rFonts w:hint="eastAsia" w:ascii="宋体" w:hAnsi="宋体"/>
          <w:color w:val="000000"/>
          <w:szCs w:val="21"/>
        </w:rPr>
      </w:pPr>
      <w:r>
        <w:rPr>
          <w:rFonts w:hint="eastAsia" w:ascii="宋体" w:hAnsi="宋体"/>
          <w:color w:val="000000"/>
          <w:szCs w:val="21"/>
        </w:rPr>
        <w:t>法定代表人授权委托书</w:t>
      </w:r>
    </w:p>
    <w:p>
      <w:pPr>
        <w:numPr>
          <w:ilvl w:val="0"/>
          <w:numId w:val="7"/>
        </w:numPr>
        <w:spacing w:line="460" w:lineRule="exact"/>
        <w:ind w:left="425" w:leftChars="0" w:hanging="425" w:firstLineChars="0"/>
        <w:rPr>
          <w:szCs w:val="21"/>
        </w:rPr>
      </w:pPr>
      <w:r>
        <w:rPr>
          <w:rFonts w:hint="eastAsia" w:ascii="宋体" w:hAnsi="宋体"/>
          <w:color w:val="000000"/>
          <w:szCs w:val="21"/>
        </w:rPr>
        <w:t>企业营业执照证件</w:t>
      </w:r>
      <w:r>
        <w:rPr>
          <w:rFonts w:hint="eastAsia" w:ascii="宋体" w:hAnsi="宋体"/>
          <w:color w:val="000000"/>
          <w:szCs w:val="21"/>
          <w:lang w:eastAsia="zh-CN"/>
        </w:rPr>
        <w:t>、</w:t>
      </w:r>
      <w:r>
        <w:rPr>
          <w:rFonts w:hint="eastAsia" w:ascii="宋体" w:hAnsi="宋体"/>
          <w:color w:val="000000"/>
          <w:szCs w:val="21"/>
        </w:rPr>
        <w:t>企业资质证书证件</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投标函</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报价汇总表</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报价文件格式</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一般纳税人资格认定证明</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承诺书</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施工组织设计</w:t>
      </w:r>
    </w:p>
    <w:p>
      <w:pPr>
        <w:numPr>
          <w:ilvl w:val="0"/>
          <w:numId w:val="7"/>
        </w:numPr>
        <w:spacing w:line="460" w:lineRule="exact"/>
        <w:ind w:left="425" w:leftChars="0" w:hanging="425" w:firstLineChars="0"/>
        <w:rPr>
          <w:rFonts w:hint="eastAsia" w:ascii="宋体" w:hAnsi="宋体"/>
          <w:color w:val="000000"/>
          <w:szCs w:val="21"/>
          <w:lang w:val="en-US" w:eastAsia="zh-CN"/>
        </w:rPr>
      </w:pPr>
      <w:r>
        <w:rPr>
          <w:rFonts w:hint="eastAsia" w:ascii="宋体" w:hAnsi="宋体"/>
          <w:color w:val="000000"/>
          <w:szCs w:val="21"/>
          <w:lang w:val="en-US" w:eastAsia="zh-CN"/>
        </w:rPr>
        <w:t>同类项目业绩</w:t>
      </w:r>
    </w:p>
    <w:p>
      <w:pPr>
        <w:numPr>
          <w:ilvl w:val="0"/>
          <w:numId w:val="7"/>
        </w:numPr>
        <w:spacing w:line="460" w:lineRule="exact"/>
        <w:ind w:left="425" w:leftChars="0" w:hanging="425" w:firstLineChars="0"/>
        <w:rPr>
          <w:rFonts w:hint="eastAsia" w:ascii="宋体" w:hAnsi="宋体"/>
          <w:color w:val="000000"/>
          <w:szCs w:val="21"/>
          <w:highlight w:val="none"/>
          <w:lang w:val="en-US" w:eastAsia="zh-CN"/>
        </w:rPr>
      </w:pPr>
      <w:r>
        <w:rPr>
          <w:rFonts w:hint="eastAsia" w:ascii="宋体" w:hAnsi="宋体"/>
          <w:color w:val="000000"/>
          <w:szCs w:val="21"/>
          <w:highlight w:val="none"/>
          <w:lang w:val="en-US" w:eastAsia="zh-CN"/>
        </w:rPr>
        <w:t>技术要求响应表</w:t>
      </w:r>
    </w:p>
    <w:p>
      <w:pPr>
        <w:spacing w:line="460" w:lineRule="exact"/>
        <w:rPr>
          <w:b/>
          <w:highlight w:val="none"/>
        </w:rPr>
      </w:pPr>
      <w:r>
        <w:rPr>
          <w:b/>
          <w:highlight w:val="none"/>
        </w:rPr>
        <w:t>10、</w:t>
      </w:r>
      <w:r>
        <w:rPr>
          <w:rFonts w:hint="eastAsia"/>
          <w:b/>
          <w:highlight w:val="none"/>
        </w:rPr>
        <w:t>响应</w:t>
      </w:r>
      <w:r>
        <w:rPr>
          <w:b/>
          <w:highlight w:val="none"/>
        </w:rPr>
        <w:t>有效期</w:t>
      </w:r>
      <w:r>
        <w:rPr>
          <w:rFonts w:hint="eastAsia"/>
          <w:b/>
          <w:highlight w:val="none"/>
        </w:rPr>
        <w:t>:</w:t>
      </w:r>
    </w:p>
    <w:p>
      <w:pPr>
        <w:spacing w:line="460" w:lineRule="exact"/>
        <w:ind w:firstLine="371" w:firstLineChars="177"/>
      </w:pPr>
      <w:r>
        <w:t>10.1</w:t>
      </w:r>
      <w:r>
        <w:rPr>
          <w:rFonts w:hint="eastAsia"/>
        </w:rPr>
        <w:t>响应</w:t>
      </w:r>
      <w:r>
        <w:t>文件在</w:t>
      </w:r>
      <w:r>
        <w:rPr>
          <w:u w:val="single"/>
        </w:rPr>
        <w:t>“</w:t>
      </w:r>
      <w:r>
        <w:rPr>
          <w:rFonts w:hint="eastAsia"/>
          <w:u w:val="single"/>
        </w:rPr>
        <w:t>响应人</w:t>
      </w:r>
      <w:r>
        <w:rPr>
          <w:u w:val="single"/>
        </w:rPr>
        <w:t>须知</w:t>
      </w:r>
      <w:r>
        <w:rPr>
          <w:rFonts w:hint="eastAsia"/>
          <w:u w:val="single"/>
        </w:rPr>
        <w:t>前附表</w:t>
      </w:r>
      <w:r>
        <w:rPr>
          <w:u w:val="single"/>
        </w:rPr>
        <w:t>”</w:t>
      </w:r>
      <w:r>
        <w:t>规定的</w:t>
      </w:r>
      <w:r>
        <w:rPr>
          <w:rFonts w:hint="eastAsia"/>
        </w:rPr>
        <w:t>响应</w:t>
      </w:r>
      <w:r>
        <w:t>截止日期之后的</w:t>
      </w:r>
      <w:r>
        <w:rPr>
          <w:rFonts w:hint="eastAsia"/>
          <w:u w:val="single"/>
        </w:rPr>
        <w:t>60</w:t>
      </w:r>
      <w:r>
        <w:t>天（日历天）内有效。</w:t>
      </w:r>
    </w:p>
    <w:p>
      <w:pPr>
        <w:spacing w:line="460" w:lineRule="exact"/>
        <w:ind w:firstLine="371" w:firstLineChars="177"/>
      </w:pPr>
      <w:r>
        <w:t>10.2在原定</w:t>
      </w:r>
      <w:r>
        <w:rPr>
          <w:rFonts w:hint="eastAsia"/>
        </w:rPr>
        <w:t>响应</w:t>
      </w:r>
      <w:r>
        <w:t>有效期满之前，如果出现特殊情况，</w:t>
      </w:r>
      <w:r>
        <w:rPr>
          <w:rFonts w:hint="eastAsia"/>
        </w:rPr>
        <w:t>采购</w:t>
      </w:r>
      <w:r>
        <w:t>人可以书面形式向</w:t>
      </w:r>
      <w:r>
        <w:rPr>
          <w:rFonts w:hint="eastAsia"/>
        </w:rPr>
        <w:t>响应</w:t>
      </w:r>
      <w:r>
        <w:t>人提出延长</w:t>
      </w:r>
      <w:r>
        <w:rPr>
          <w:rFonts w:hint="eastAsia"/>
        </w:rPr>
        <w:t>响应</w:t>
      </w:r>
      <w:r>
        <w:t>有效期的要求，</w:t>
      </w:r>
      <w:r>
        <w:rPr>
          <w:rFonts w:hint="eastAsia"/>
        </w:rPr>
        <w:t>响应</w:t>
      </w:r>
      <w:r>
        <w:t>人须以书面形式予以答复。</w:t>
      </w:r>
      <w:r>
        <w:rPr>
          <w:rFonts w:hint="eastAsia"/>
        </w:rPr>
        <w:t>响应</w:t>
      </w:r>
      <w:r>
        <w:t>人可以拒绝这种要求而不被没收保证金。同意延长</w:t>
      </w:r>
      <w:r>
        <w:rPr>
          <w:rFonts w:hint="eastAsia"/>
        </w:rPr>
        <w:t>响应</w:t>
      </w:r>
      <w:r>
        <w:t>有效期的</w:t>
      </w:r>
      <w:r>
        <w:rPr>
          <w:rFonts w:hint="eastAsia"/>
        </w:rPr>
        <w:t>响应</w:t>
      </w:r>
      <w:r>
        <w:t>人不允许修改其</w:t>
      </w:r>
      <w:r>
        <w:rPr>
          <w:rFonts w:hint="eastAsia"/>
        </w:rPr>
        <w:t>响应</w:t>
      </w:r>
      <w:r>
        <w:t>文件，但需要相应地延长</w:t>
      </w:r>
      <w:r>
        <w:rPr>
          <w:rFonts w:hint="eastAsia"/>
        </w:rPr>
        <w:t>响应</w:t>
      </w:r>
      <w:r>
        <w:t>保证金的有效期，在延长期内本须知的第</w:t>
      </w:r>
      <w:r>
        <w:rPr>
          <w:rFonts w:hint="eastAsia"/>
        </w:rPr>
        <w:t>16</w:t>
      </w:r>
      <w:r>
        <w:t>条的规定仍然适用。</w:t>
      </w:r>
    </w:p>
    <w:p>
      <w:pPr>
        <w:spacing w:line="460" w:lineRule="exact"/>
        <w:rPr>
          <w:b/>
        </w:rPr>
      </w:pPr>
      <w:bookmarkStart w:id="19" w:name="_Toc516067348"/>
      <w:r>
        <w:rPr>
          <w:b/>
        </w:rPr>
        <w:t>11、</w:t>
      </w:r>
      <w:r>
        <w:rPr>
          <w:rFonts w:hint="eastAsia"/>
          <w:b/>
        </w:rPr>
        <w:t>响应</w:t>
      </w:r>
      <w:r>
        <w:rPr>
          <w:b/>
        </w:rPr>
        <w:t>保证金</w:t>
      </w:r>
      <w:bookmarkEnd w:id="19"/>
      <w:r>
        <w:rPr>
          <w:rFonts w:hint="eastAsia"/>
          <w:b/>
        </w:rPr>
        <w:t>:</w:t>
      </w:r>
    </w:p>
    <w:p>
      <w:pPr>
        <w:spacing w:line="460" w:lineRule="exact"/>
        <w:ind w:firstLine="420" w:firstLineChars="200"/>
        <w:rPr>
          <w:b/>
        </w:rPr>
      </w:pPr>
      <w:r>
        <w:rPr>
          <w:rFonts w:hint="eastAsia" w:ascii="宋体" w:hAnsi="宋体"/>
          <w:szCs w:val="21"/>
        </w:rPr>
        <w:t>保证金：</w:t>
      </w:r>
      <w:r>
        <w:rPr>
          <w:rFonts w:hint="eastAsia" w:ascii="宋体" w:hAnsi="宋体"/>
          <w:b/>
          <w:szCs w:val="21"/>
        </w:rPr>
        <w:t>无。</w:t>
      </w:r>
    </w:p>
    <w:p>
      <w:pPr>
        <w:spacing w:line="460" w:lineRule="exact"/>
        <w:rPr>
          <w:b/>
        </w:rPr>
      </w:pPr>
      <w:r>
        <w:rPr>
          <w:b/>
        </w:rPr>
        <w:t>12、</w:t>
      </w:r>
      <w:r>
        <w:rPr>
          <w:rFonts w:hint="eastAsia"/>
          <w:b/>
        </w:rPr>
        <w:t>响应</w:t>
      </w:r>
      <w:r>
        <w:rPr>
          <w:b/>
        </w:rPr>
        <w:t>预备</w:t>
      </w:r>
      <w:r>
        <w:rPr>
          <w:rFonts w:hint="eastAsia"/>
          <w:b/>
        </w:rPr>
        <w:t>:</w:t>
      </w:r>
    </w:p>
    <w:p>
      <w:pPr>
        <w:spacing w:line="460" w:lineRule="exact"/>
        <w:ind w:firstLine="371" w:firstLineChars="177"/>
      </w:pPr>
      <w:r>
        <w:t>12.1勘察现场</w:t>
      </w:r>
    </w:p>
    <w:p>
      <w:pPr>
        <w:spacing w:line="460" w:lineRule="exact"/>
        <w:ind w:firstLine="371" w:firstLineChars="177"/>
      </w:pPr>
      <w:r>
        <w:t>12.1.1</w:t>
      </w:r>
      <w:r>
        <w:rPr>
          <w:rFonts w:hint="eastAsia"/>
        </w:rPr>
        <w:t>响应</w:t>
      </w:r>
      <w:r>
        <w:t>人自行对工程施工现场和周围环境进行勘察，以获取编制</w:t>
      </w:r>
      <w:r>
        <w:rPr>
          <w:rFonts w:hint="eastAsia"/>
        </w:rPr>
        <w:t>响应</w:t>
      </w:r>
      <w:r>
        <w:t>文件和签署合同所需的资料</w:t>
      </w:r>
      <w:r>
        <w:rPr>
          <w:rFonts w:hint="eastAsia"/>
        </w:rPr>
        <w:t>，</w:t>
      </w:r>
      <w:r>
        <w:t>勘察现场所发生的费用由</w:t>
      </w:r>
      <w:r>
        <w:rPr>
          <w:rFonts w:hint="eastAsia"/>
        </w:rPr>
        <w:t>响应</w:t>
      </w:r>
      <w:r>
        <w:t>人自己承担。</w:t>
      </w:r>
    </w:p>
    <w:p>
      <w:pPr>
        <w:spacing w:line="460" w:lineRule="exact"/>
        <w:ind w:firstLine="371" w:firstLineChars="177"/>
      </w:pPr>
      <w:r>
        <w:t>12.1.2</w:t>
      </w:r>
      <w:r>
        <w:rPr>
          <w:rFonts w:hint="eastAsia"/>
        </w:rPr>
        <w:t>采购</w:t>
      </w:r>
      <w:r>
        <w:t>人向</w:t>
      </w:r>
      <w:r>
        <w:rPr>
          <w:rFonts w:hint="eastAsia"/>
        </w:rPr>
        <w:t>响应</w:t>
      </w:r>
      <w:r>
        <w:t>人提供的有关施工现场的资料和数据，是</w:t>
      </w:r>
      <w:r>
        <w:rPr>
          <w:rFonts w:hint="eastAsia"/>
        </w:rPr>
        <w:t>响应</w:t>
      </w:r>
      <w:r>
        <w:t>人现有的能使</w:t>
      </w:r>
      <w:r>
        <w:rPr>
          <w:rFonts w:hint="eastAsia"/>
        </w:rPr>
        <w:t>响应</w:t>
      </w:r>
      <w:r>
        <w:t>人利用的资料。</w:t>
      </w:r>
      <w:r>
        <w:rPr>
          <w:rFonts w:hint="eastAsia"/>
        </w:rPr>
        <w:t>采购</w:t>
      </w:r>
      <w:r>
        <w:t>人对</w:t>
      </w:r>
      <w:r>
        <w:rPr>
          <w:rFonts w:hint="eastAsia"/>
        </w:rPr>
        <w:t>响应</w:t>
      </w:r>
      <w:r>
        <w:t>人由此而做出的推论、理解和结论概不负责。</w:t>
      </w:r>
    </w:p>
    <w:p>
      <w:pPr>
        <w:spacing w:line="460" w:lineRule="exact"/>
        <w:ind w:firstLine="371" w:firstLineChars="177"/>
      </w:pPr>
      <w:r>
        <w:t>12.2</w:t>
      </w:r>
      <w:r>
        <w:rPr>
          <w:rFonts w:hint="eastAsia"/>
        </w:rPr>
        <w:t>采购文件</w:t>
      </w:r>
      <w:r>
        <w:t>答疑</w:t>
      </w:r>
    </w:p>
    <w:p>
      <w:pPr>
        <w:spacing w:line="460" w:lineRule="exact"/>
        <w:ind w:firstLine="371" w:firstLineChars="177"/>
        <w:rPr>
          <w:dstrike/>
        </w:rPr>
      </w:pPr>
      <w:r>
        <w:t>12.2.1</w:t>
      </w:r>
      <w:r>
        <w:rPr>
          <w:rFonts w:hint="eastAsia"/>
        </w:rPr>
        <w:t>响应</w:t>
      </w:r>
      <w:r>
        <w:t>人提出的与</w:t>
      </w:r>
      <w:r>
        <w:rPr>
          <w:rFonts w:hint="eastAsia"/>
        </w:rPr>
        <w:t>采购文件</w:t>
      </w:r>
      <w:r>
        <w:t>有关的任何问题</w:t>
      </w:r>
      <w:r>
        <w:rPr>
          <w:rFonts w:hint="eastAsia"/>
        </w:rPr>
        <w:t>应</w:t>
      </w:r>
      <w:r>
        <w:t>在</w:t>
      </w:r>
      <w:r>
        <w:rPr>
          <w:rFonts w:hint="eastAsia"/>
        </w:rPr>
        <w:t>收到采购文件后</w:t>
      </w:r>
      <w:r>
        <w:rPr>
          <w:rFonts w:hint="eastAsia"/>
          <w:u w:val="single"/>
        </w:rPr>
        <w:t>5</w:t>
      </w:r>
      <w:r>
        <w:t>天</w:t>
      </w:r>
      <w:r>
        <w:rPr>
          <w:rFonts w:hint="eastAsia"/>
        </w:rPr>
        <w:t>内</w:t>
      </w:r>
      <w:r>
        <w:t>，以书面形式送达</w:t>
      </w:r>
      <w:r>
        <w:rPr>
          <w:rFonts w:hint="eastAsia"/>
        </w:rPr>
        <w:t>采购</w:t>
      </w:r>
      <w:r>
        <w:t>人处。</w:t>
      </w:r>
    </w:p>
    <w:p>
      <w:pPr>
        <w:spacing w:line="460" w:lineRule="exact"/>
        <w:ind w:firstLine="371" w:firstLineChars="177"/>
      </w:pPr>
      <w:r>
        <w:t>12.2.</w:t>
      </w:r>
      <w:r>
        <w:rPr>
          <w:rFonts w:hint="eastAsia"/>
        </w:rPr>
        <w:t>2采购文件</w:t>
      </w:r>
      <w:r>
        <w:t>补遗包括所有问题和答复，补遗文件将迅速提供给所有获得</w:t>
      </w:r>
      <w:r>
        <w:rPr>
          <w:rFonts w:hint="eastAsia"/>
        </w:rPr>
        <w:t>采购</w:t>
      </w:r>
      <w:r>
        <w:t>文件的</w:t>
      </w:r>
      <w:r>
        <w:rPr>
          <w:rFonts w:hint="eastAsia"/>
        </w:rPr>
        <w:t>响应</w:t>
      </w:r>
      <w:r>
        <w:t>人。</w:t>
      </w:r>
    </w:p>
    <w:p>
      <w:pPr>
        <w:spacing w:line="460" w:lineRule="exact"/>
        <w:rPr>
          <w:b/>
        </w:rPr>
      </w:pPr>
      <w:r>
        <w:rPr>
          <w:b/>
        </w:rPr>
        <w:t>13、</w:t>
      </w:r>
      <w:r>
        <w:rPr>
          <w:rFonts w:hint="eastAsia"/>
          <w:b/>
        </w:rPr>
        <w:t>响应</w:t>
      </w:r>
      <w:r>
        <w:rPr>
          <w:b/>
        </w:rPr>
        <w:t>文件的份数和签署</w:t>
      </w:r>
      <w:r>
        <w:rPr>
          <w:rFonts w:hint="eastAsia"/>
          <w:b/>
        </w:rPr>
        <w:t>:</w:t>
      </w:r>
    </w:p>
    <w:p>
      <w:pPr>
        <w:spacing w:line="460" w:lineRule="exact"/>
        <w:ind w:firstLine="371" w:firstLineChars="177"/>
      </w:pPr>
      <w:r>
        <w:t>13.1</w:t>
      </w:r>
      <w:r>
        <w:rPr>
          <w:rFonts w:hint="eastAsia"/>
        </w:rPr>
        <w:t>响应</w:t>
      </w:r>
      <w:r>
        <w:t>人按</w:t>
      </w:r>
      <w:r>
        <w:rPr>
          <w:u w:val="single"/>
        </w:rPr>
        <w:t>“</w:t>
      </w:r>
      <w:r>
        <w:rPr>
          <w:rFonts w:hint="eastAsia"/>
          <w:u w:val="single"/>
        </w:rPr>
        <w:t>响应人</w:t>
      </w:r>
      <w:r>
        <w:rPr>
          <w:u w:val="single"/>
        </w:rPr>
        <w:t>须知</w:t>
      </w:r>
      <w:r>
        <w:rPr>
          <w:rFonts w:hint="eastAsia"/>
          <w:u w:val="single"/>
        </w:rPr>
        <w:t>前附表</w:t>
      </w:r>
      <w:r>
        <w:rPr>
          <w:u w:val="single"/>
        </w:rPr>
        <w:t>”</w:t>
      </w:r>
      <w:r>
        <w:t>的规定，编制所需</w:t>
      </w:r>
      <w:r>
        <w:rPr>
          <w:rFonts w:hint="eastAsia"/>
        </w:rPr>
        <w:t>响应</w:t>
      </w:r>
      <w:r>
        <w:t>文件“正本”和 “副本”份数，并明确标明“</w:t>
      </w:r>
      <w:r>
        <w:rPr>
          <w:rFonts w:hint="eastAsia"/>
        </w:rPr>
        <w:t>响应</w:t>
      </w:r>
      <w:r>
        <w:t>文件正本”和“</w:t>
      </w:r>
      <w:r>
        <w:rPr>
          <w:rFonts w:hint="eastAsia"/>
        </w:rPr>
        <w:t>响应</w:t>
      </w:r>
      <w:r>
        <w:t>文件副本”。</w:t>
      </w:r>
      <w:r>
        <w:rPr>
          <w:rFonts w:hint="eastAsia"/>
        </w:rPr>
        <w:t>响应</w:t>
      </w:r>
      <w:r>
        <w:t>文件正本和副本如有不一致之处，以正本为准。</w:t>
      </w:r>
    </w:p>
    <w:p>
      <w:pPr>
        <w:spacing w:line="460" w:lineRule="exact"/>
        <w:ind w:firstLine="371" w:firstLineChars="177"/>
      </w:pPr>
      <w:r>
        <w:t>13.2</w:t>
      </w:r>
      <w:r>
        <w:rPr>
          <w:rFonts w:hint="eastAsia"/>
        </w:rPr>
        <w:t>响应</w:t>
      </w:r>
      <w:r>
        <w:t>文件正本与副本均应使用不能擦去的墨水书写或打印，由</w:t>
      </w:r>
      <w:r>
        <w:rPr>
          <w:rFonts w:hint="eastAsia"/>
        </w:rPr>
        <w:t>响应</w:t>
      </w:r>
      <w:r>
        <w:t>人加盖法人单位公章，法定代表人或其委托代理人签署或加盖印鉴。</w:t>
      </w:r>
    </w:p>
    <w:p>
      <w:pPr>
        <w:spacing w:line="460" w:lineRule="exact"/>
        <w:ind w:firstLine="371" w:firstLineChars="177"/>
      </w:pPr>
      <w:r>
        <w:t>13.3全套</w:t>
      </w:r>
      <w:r>
        <w:rPr>
          <w:rFonts w:hint="eastAsia"/>
        </w:rPr>
        <w:t>响应</w:t>
      </w:r>
      <w:r>
        <w:t>文件应无涂改和行间插字，除非这些删改是根据</w:t>
      </w:r>
      <w:r>
        <w:rPr>
          <w:rFonts w:hint="eastAsia"/>
        </w:rPr>
        <w:t>采购</w:t>
      </w:r>
      <w:r>
        <w:t>人指示进行的或者是</w:t>
      </w:r>
      <w:r>
        <w:rPr>
          <w:rFonts w:hint="eastAsia"/>
        </w:rPr>
        <w:t>响应</w:t>
      </w:r>
      <w:r>
        <w:t>人造成的必须修改的错误。但修改处应由</w:t>
      </w:r>
      <w:r>
        <w:rPr>
          <w:rFonts w:hint="eastAsia"/>
        </w:rPr>
        <w:t>响应</w:t>
      </w:r>
      <w:r>
        <w:t>文件签字人签字证明或加盖印鉴，否则修改无效。</w:t>
      </w:r>
    </w:p>
    <w:p>
      <w:pPr>
        <w:spacing w:line="460" w:lineRule="exact"/>
        <w:rPr>
          <w:b/>
        </w:rPr>
      </w:pPr>
      <w:bookmarkStart w:id="20" w:name="_Toc516067349"/>
      <w:r>
        <w:rPr>
          <w:b/>
        </w:rPr>
        <w:t>14、</w:t>
      </w:r>
      <w:r>
        <w:rPr>
          <w:rFonts w:hint="eastAsia"/>
          <w:b/>
        </w:rPr>
        <w:t>响应</w:t>
      </w:r>
      <w:r>
        <w:rPr>
          <w:b/>
        </w:rPr>
        <w:t>文件提交截止时间</w:t>
      </w:r>
      <w:bookmarkEnd w:id="20"/>
      <w:r>
        <w:rPr>
          <w:rFonts w:hint="eastAsia"/>
          <w:b/>
        </w:rPr>
        <w:t>:</w:t>
      </w:r>
    </w:p>
    <w:p>
      <w:pPr>
        <w:spacing w:line="460" w:lineRule="exact"/>
        <w:ind w:firstLine="371" w:firstLineChars="177"/>
      </w:pPr>
      <w:r>
        <w:t>14.1</w:t>
      </w:r>
      <w:r>
        <w:rPr>
          <w:rFonts w:hint="eastAsia"/>
        </w:rPr>
        <w:t>响应</w:t>
      </w:r>
      <w:r>
        <w:t>文件提交截止时间：</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w:t>
      </w:r>
    </w:p>
    <w:p>
      <w:pPr>
        <w:spacing w:line="460" w:lineRule="exact"/>
        <w:ind w:firstLine="371" w:firstLineChars="177"/>
      </w:pPr>
      <w:r>
        <w:t>14.2</w:t>
      </w:r>
      <w:r>
        <w:rPr>
          <w:rFonts w:hint="eastAsia"/>
        </w:rPr>
        <w:t>采购</w:t>
      </w:r>
      <w:r>
        <w:t>人可</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的规定以补充通知的方式，酌情延长提交</w:t>
      </w:r>
      <w:r>
        <w:rPr>
          <w:rFonts w:hint="eastAsia"/>
        </w:rPr>
        <w:t>响应</w:t>
      </w:r>
      <w:r>
        <w:t>文件的截止时间。在上述情况下，</w:t>
      </w:r>
      <w:r>
        <w:rPr>
          <w:rFonts w:hint="eastAsia"/>
        </w:rPr>
        <w:t>采购</w:t>
      </w:r>
      <w:r>
        <w:t>人与</w:t>
      </w:r>
      <w:r>
        <w:rPr>
          <w:rFonts w:hint="eastAsia"/>
        </w:rPr>
        <w:t>响应</w:t>
      </w:r>
      <w:r>
        <w:t>人的全部权力、责任和义务，将适用于延长后新的</w:t>
      </w:r>
      <w:r>
        <w:rPr>
          <w:rFonts w:hint="eastAsia"/>
        </w:rPr>
        <w:t>响应</w:t>
      </w:r>
      <w:r>
        <w:t>文件提交截止时间。</w:t>
      </w:r>
    </w:p>
    <w:p>
      <w:pPr>
        <w:spacing w:line="460" w:lineRule="exact"/>
        <w:rPr>
          <w:b/>
        </w:rPr>
      </w:pPr>
      <w:bookmarkStart w:id="21" w:name="_Toc516067350"/>
      <w:r>
        <w:rPr>
          <w:b/>
        </w:rPr>
        <w:t>15、</w:t>
      </w:r>
      <w:r>
        <w:rPr>
          <w:rFonts w:hint="eastAsia"/>
          <w:b/>
        </w:rPr>
        <w:t>响应</w:t>
      </w:r>
      <w:r>
        <w:rPr>
          <w:b/>
        </w:rPr>
        <w:t>文件的密封、装订、标志与提交</w:t>
      </w:r>
      <w:bookmarkEnd w:id="21"/>
      <w:r>
        <w:rPr>
          <w:rFonts w:hint="eastAsia"/>
          <w:b/>
        </w:rPr>
        <w:t>:</w:t>
      </w:r>
    </w:p>
    <w:p>
      <w:pPr>
        <w:spacing w:line="460" w:lineRule="exact"/>
        <w:ind w:firstLine="371" w:firstLineChars="177"/>
      </w:pPr>
      <w:r>
        <w:t>15.1</w:t>
      </w:r>
      <w:r>
        <w:rPr>
          <w:rFonts w:hint="eastAsia"/>
        </w:rPr>
        <w:t>响应</w:t>
      </w:r>
      <w:r>
        <w:t>文件装订要求：</w:t>
      </w:r>
      <w:r>
        <w:rPr>
          <w:rFonts w:hint="eastAsia"/>
          <w:u w:val="single"/>
        </w:rPr>
        <w:t>响应</w:t>
      </w:r>
      <w:r>
        <w:rPr>
          <w:u w:val="single"/>
        </w:rPr>
        <w:t>文件中商务部分</w:t>
      </w:r>
      <w:r>
        <w:rPr>
          <w:rFonts w:hint="eastAsia"/>
          <w:u w:val="single"/>
        </w:rPr>
        <w:t>、技术部分</w:t>
      </w:r>
      <w:r>
        <w:rPr>
          <w:u w:val="single"/>
        </w:rPr>
        <w:t>分开装订</w:t>
      </w:r>
      <w:r>
        <w:t>。</w:t>
      </w:r>
    </w:p>
    <w:p>
      <w:pPr>
        <w:spacing w:line="460" w:lineRule="exact"/>
        <w:ind w:firstLine="371" w:firstLineChars="177"/>
      </w:pPr>
      <w:r>
        <w:t>15.2</w:t>
      </w:r>
      <w:r>
        <w:rPr>
          <w:rFonts w:hint="eastAsia"/>
        </w:rPr>
        <w:t>响应</w:t>
      </w:r>
      <w:r>
        <w:t>人将</w:t>
      </w:r>
      <w:r>
        <w:rPr>
          <w:rFonts w:hint="eastAsia"/>
        </w:rPr>
        <w:t>响应</w:t>
      </w:r>
      <w:r>
        <w:t>文件</w:t>
      </w:r>
      <w:r>
        <w:rPr>
          <w:rFonts w:hint="eastAsia"/>
        </w:rPr>
        <w:t>中商务部分、技术部分</w:t>
      </w:r>
      <w:r>
        <w:t>的正本和副本</w:t>
      </w:r>
      <w:r>
        <w:rPr>
          <w:rFonts w:hint="eastAsia"/>
        </w:rPr>
        <w:t>分别</w:t>
      </w:r>
      <w:r>
        <w:t>密封</w:t>
      </w:r>
      <w:r>
        <w:rPr>
          <w:rFonts w:hint="eastAsia"/>
        </w:rPr>
        <w:t>在一个内</w:t>
      </w:r>
      <w:r>
        <w:t>层</w:t>
      </w:r>
      <w:r>
        <w:rPr>
          <w:rFonts w:hint="eastAsia"/>
        </w:rPr>
        <w:t>响应文件</w:t>
      </w:r>
      <w:r>
        <w:t>密封袋</w:t>
      </w:r>
      <w:r>
        <w:rPr>
          <w:rFonts w:hint="eastAsia"/>
        </w:rPr>
        <w:t>，然后将两个内</w:t>
      </w:r>
      <w:r>
        <w:t>层</w:t>
      </w:r>
      <w:r>
        <w:rPr>
          <w:rFonts w:hint="eastAsia"/>
        </w:rPr>
        <w:t>响应文件</w:t>
      </w:r>
      <w:r>
        <w:t>密封袋</w:t>
      </w:r>
      <w:r>
        <w:rPr>
          <w:rFonts w:hint="eastAsia"/>
        </w:rPr>
        <w:t>统一密封在一个外</w:t>
      </w:r>
      <w:r>
        <w:t>层</w:t>
      </w:r>
      <w:r>
        <w:rPr>
          <w:rFonts w:hint="eastAsia"/>
        </w:rPr>
        <w:t>响应</w:t>
      </w:r>
      <w:r>
        <w:t>文件密封袋中</w:t>
      </w:r>
      <w:r>
        <w:rPr>
          <w:rFonts w:hint="eastAsia"/>
        </w:rPr>
        <w:t>。</w:t>
      </w:r>
    </w:p>
    <w:p>
      <w:pPr>
        <w:spacing w:line="460" w:lineRule="exact"/>
        <w:ind w:firstLine="371" w:firstLineChars="177"/>
      </w:pPr>
      <w:r>
        <w:t>15.3在内层和外层投标文件密封袋上均应注明：</w:t>
      </w:r>
    </w:p>
    <w:p>
      <w:pPr>
        <w:spacing w:line="460" w:lineRule="exact"/>
        <w:ind w:firstLine="371" w:firstLineChars="177"/>
        <w:rPr>
          <w:rFonts w:cs="Arial"/>
          <w:u w:val="single"/>
        </w:rPr>
      </w:pPr>
      <w:r>
        <w:rPr>
          <w:rFonts w:hint="eastAsia" w:cs="Arial"/>
        </w:rPr>
        <w:t>（1）项目名称：</w:t>
      </w:r>
      <w:r>
        <w:rPr>
          <w:rFonts w:hint="eastAsia" w:cs="Arial"/>
          <w:u w:val="single"/>
        </w:rPr>
        <w:t xml:space="preserve">                            ；</w:t>
      </w:r>
    </w:p>
    <w:p>
      <w:pPr>
        <w:spacing w:line="460" w:lineRule="exact"/>
        <w:ind w:firstLine="371" w:firstLineChars="177"/>
        <w:rPr>
          <w:rFonts w:cs="Arial"/>
          <w:u w:val="single"/>
        </w:rPr>
      </w:pPr>
      <w:r>
        <w:rPr>
          <w:rFonts w:hint="eastAsia" w:cs="Arial"/>
        </w:rPr>
        <w:t>（2）采购编号：</w:t>
      </w:r>
      <w:r>
        <w:rPr>
          <w:rFonts w:hint="eastAsia" w:cs="Arial"/>
          <w:u w:val="single"/>
        </w:rPr>
        <w:t xml:space="preserve">                     ；</w:t>
      </w:r>
    </w:p>
    <w:p>
      <w:pPr>
        <w:spacing w:line="460" w:lineRule="exact"/>
        <w:ind w:firstLine="371" w:firstLineChars="177"/>
        <w:rPr>
          <w:rFonts w:cs="Arial"/>
          <w:u w:val="single"/>
        </w:rPr>
      </w:pPr>
      <w:r>
        <w:rPr>
          <w:rFonts w:hint="eastAsia" w:cs="Arial"/>
        </w:rPr>
        <w:t>（3）响应单位名称：</w:t>
      </w:r>
      <w:r>
        <w:rPr>
          <w:rFonts w:hint="eastAsia" w:cs="Arial"/>
          <w:u w:val="single"/>
        </w:rPr>
        <w:t xml:space="preserve">                        ；</w:t>
      </w:r>
    </w:p>
    <w:p>
      <w:pPr>
        <w:spacing w:line="460" w:lineRule="exact"/>
        <w:ind w:firstLine="371" w:firstLineChars="177"/>
        <w:rPr>
          <w:rFonts w:cs="Arial"/>
          <w:u w:val="single"/>
        </w:rPr>
      </w:pPr>
      <w:r>
        <w:rPr>
          <w:rFonts w:hint="eastAsia" w:cs="Arial"/>
        </w:rPr>
        <w:t>（4）日期：</w:t>
      </w:r>
      <w:r>
        <w:rPr>
          <w:rFonts w:hint="eastAsia" w:cs="Arial"/>
          <w:u w:val="single"/>
        </w:rPr>
        <w:t xml:space="preserve">                                  ；</w:t>
      </w:r>
    </w:p>
    <w:p>
      <w:pPr>
        <w:spacing w:line="460" w:lineRule="exact"/>
        <w:ind w:firstLine="371" w:firstLineChars="177"/>
      </w:pPr>
      <w:r>
        <w:t>15.</w:t>
      </w:r>
      <w:r>
        <w:rPr>
          <w:rFonts w:hint="eastAsia"/>
        </w:rPr>
        <w:t>4</w:t>
      </w:r>
      <w:r>
        <w:t>如果</w:t>
      </w:r>
      <w:r>
        <w:rPr>
          <w:rFonts w:hint="eastAsia"/>
        </w:rPr>
        <w:t>响应</w:t>
      </w:r>
      <w:r>
        <w:t>文件没有按规定装订和加写标记及密封，</w:t>
      </w:r>
      <w:r>
        <w:rPr>
          <w:rFonts w:hint="eastAsia"/>
        </w:rPr>
        <w:t>采购</w:t>
      </w:r>
      <w:r>
        <w:t>人将不承担</w:t>
      </w:r>
      <w:r>
        <w:rPr>
          <w:rFonts w:hint="eastAsia"/>
        </w:rPr>
        <w:t>响应</w:t>
      </w:r>
      <w:r>
        <w:t>文件提前开封的责任。对由此造成提前开封的</w:t>
      </w:r>
      <w:r>
        <w:rPr>
          <w:rFonts w:hint="eastAsia"/>
        </w:rPr>
        <w:t>采购</w:t>
      </w:r>
      <w:r>
        <w:t>文件将予以拒绝。</w:t>
      </w:r>
    </w:p>
    <w:p>
      <w:pPr>
        <w:spacing w:line="460" w:lineRule="exact"/>
        <w:ind w:firstLine="371" w:firstLineChars="177"/>
      </w:pPr>
      <w:r>
        <w:t>15.</w:t>
      </w:r>
      <w:r>
        <w:rPr>
          <w:rFonts w:hint="eastAsia"/>
        </w:rPr>
        <w:t>5</w:t>
      </w:r>
      <w:r>
        <w:t>所有</w:t>
      </w:r>
      <w:r>
        <w:rPr>
          <w:rFonts w:hint="eastAsia"/>
        </w:rPr>
        <w:t>响应</w:t>
      </w:r>
      <w:r>
        <w:t>文件的内层密封袋的封口处应加盖密封章或</w:t>
      </w:r>
      <w:r>
        <w:rPr>
          <w:rFonts w:hint="eastAsia"/>
        </w:rPr>
        <w:t>响应</w:t>
      </w:r>
      <w:r>
        <w:t>人公章，所有</w:t>
      </w:r>
      <w:r>
        <w:rPr>
          <w:rFonts w:hint="eastAsia"/>
        </w:rPr>
        <w:t>响应</w:t>
      </w:r>
      <w:r>
        <w:t>文件的外层密封袋的封口处应加盖密封章或</w:t>
      </w:r>
      <w:r>
        <w:rPr>
          <w:rFonts w:hint="eastAsia"/>
        </w:rPr>
        <w:t>响应</w:t>
      </w:r>
      <w:r>
        <w:t>人公章。</w:t>
      </w:r>
    </w:p>
    <w:p>
      <w:pPr>
        <w:spacing w:line="460" w:lineRule="exact"/>
        <w:ind w:firstLine="371" w:firstLineChars="177"/>
      </w:pPr>
      <w:r>
        <w:t>15.</w:t>
      </w:r>
      <w:r>
        <w:rPr>
          <w:rFonts w:hint="eastAsia"/>
        </w:rPr>
        <w:t>6采购</w:t>
      </w:r>
      <w:r>
        <w:t>人在</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w:t>
      </w:r>
      <w:r>
        <w:rPr>
          <w:rFonts w:hint="eastAsia"/>
        </w:rPr>
        <w:t>响应文件</w:t>
      </w:r>
      <w:r>
        <w:t>截止时间以后</w:t>
      </w:r>
      <w:r>
        <w:rPr>
          <w:rFonts w:hint="eastAsia"/>
        </w:rPr>
        <w:t>收</w:t>
      </w:r>
      <w:r>
        <w:t>到的</w:t>
      </w:r>
      <w:r>
        <w:rPr>
          <w:rFonts w:hint="eastAsia"/>
        </w:rPr>
        <w:t>响应</w:t>
      </w:r>
      <w:r>
        <w:t>文件，将被拒绝并退回给</w:t>
      </w:r>
      <w:r>
        <w:rPr>
          <w:rFonts w:hint="eastAsia"/>
        </w:rPr>
        <w:t>响应</w:t>
      </w:r>
      <w:r>
        <w:t>人。</w:t>
      </w:r>
    </w:p>
    <w:p>
      <w:pPr>
        <w:spacing w:line="460" w:lineRule="exact"/>
        <w:rPr>
          <w:b/>
        </w:rPr>
      </w:pPr>
      <w:bookmarkStart w:id="22" w:name="_Toc516067351"/>
      <w:r>
        <w:rPr>
          <w:b/>
        </w:rPr>
        <w:t>16、</w:t>
      </w:r>
      <w:r>
        <w:rPr>
          <w:rFonts w:hint="eastAsia"/>
          <w:b/>
        </w:rPr>
        <w:t>响应</w:t>
      </w:r>
      <w:r>
        <w:rPr>
          <w:b/>
        </w:rPr>
        <w:t>文件的修改与撤回</w:t>
      </w:r>
      <w:bookmarkEnd w:id="22"/>
      <w:r>
        <w:rPr>
          <w:rFonts w:hint="eastAsia"/>
          <w:b/>
        </w:rPr>
        <w:t>:</w:t>
      </w:r>
    </w:p>
    <w:p>
      <w:pPr>
        <w:spacing w:line="460" w:lineRule="exact"/>
        <w:ind w:firstLine="371" w:firstLineChars="177"/>
      </w:pPr>
      <w:r>
        <w:t>16.1</w:t>
      </w:r>
      <w:r>
        <w:rPr>
          <w:rFonts w:hint="eastAsia"/>
        </w:rPr>
        <w:t>响应</w:t>
      </w:r>
      <w:r>
        <w:t>人可以在提交</w:t>
      </w:r>
      <w:r>
        <w:rPr>
          <w:rFonts w:hint="eastAsia"/>
        </w:rPr>
        <w:t>响应</w:t>
      </w:r>
      <w:r>
        <w:t>文件以后，在规定的</w:t>
      </w:r>
      <w:r>
        <w:rPr>
          <w:rFonts w:hint="eastAsia"/>
        </w:rPr>
        <w:t>响应</w:t>
      </w:r>
      <w:r>
        <w:t>文件提交截止时间之前，以书面形式向</w:t>
      </w:r>
      <w:r>
        <w:rPr>
          <w:rFonts w:hint="eastAsia"/>
        </w:rPr>
        <w:t>采购</w:t>
      </w:r>
      <w:r>
        <w:t>人提交修改其</w:t>
      </w:r>
      <w:r>
        <w:rPr>
          <w:rFonts w:hint="eastAsia"/>
        </w:rPr>
        <w:t>响应</w:t>
      </w:r>
      <w:r>
        <w:t>文件的通知。在</w:t>
      </w:r>
      <w:r>
        <w:rPr>
          <w:rFonts w:hint="eastAsia"/>
        </w:rPr>
        <w:t>响应</w:t>
      </w:r>
      <w:r>
        <w:t>文件提交截止时间以后，不能更改</w:t>
      </w:r>
      <w:r>
        <w:rPr>
          <w:rFonts w:hint="eastAsia"/>
        </w:rPr>
        <w:t>响应</w:t>
      </w:r>
      <w:r>
        <w:t>文件。</w:t>
      </w:r>
    </w:p>
    <w:p>
      <w:pPr>
        <w:spacing w:line="460" w:lineRule="exact"/>
        <w:ind w:firstLine="371" w:firstLineChars="177"/>
      </w:pPr>
      <w:r>
        <w:t>16.2</w:t>
      </w:r>
      <w:r>
        <w:rPr>
          <w:rFonts w:hint="eastAsia"/>
        </w:rPr>
        <w:t>响应</w:t>
      </w:r>
      <w:r>
        <w:t>人的修改通知，应</w:t>
      </w:r>
      <w:r>
        <w:rPr>
          <w:rFonts w:hint="eastAsia"/>
        </w:rPr>
        <w:t>按</w:t>
      </w:r>
      <w:r>
        <w:rPr>
          <w:u w:val="single"/>
        </w:rPr>
        <w:t>“</w:t>
      </w:r>
      <w:r>
        <w:rPr>
          <w:rFonts w:hint="eastAsia"/>
          <w:u w:val="single"/>
        </w:rPr>
        <w:t>响应人</w:t>
      </w:r>
      <w:r>
        <w:rPr>
          <w:u w:val="single"/>
        </w:rPr>
        <w:t>须知</w:t>
      </w:r>
      <w:r>
        <w:rPr>
          <w:rFonts w:hint="eastAsia"/>
          <w:u w:val="single"/>
        </w:rPr>
        <w:t>前附表</w:t>
      </w:r>
      <w:r>
        <w:rPr>
          <w:u w:val="single"/>
        </w:rPr>
        <w:t>”</w:t>
      </w:r>
      <w:r>
        <w:t>的规定编制、密封、标志和提交（在内封包上标明“修改”字样）。</w:t>
      </w:r>
    </w:p>
    <w:p>
      <w:pPr>
        <w:spacing w:line="460" w:lineRule="exact"/>
        <w:rPr>
          <w:b/>
        </w:rPr>
      </w:pPr>
      <w:bookmarkStart w:id="23" w:name="_Toc516067352"/>
      <w:r>
        <w:rPr>
          <w:b/>
        </w:rPr>
        <w:t>17、</w:t>
      </w:r>
      <w:bookmarkEnd w:id="23"/>
      <w:r>
        <w:rPr>
          <w:rFonts w:hint="eastAsia"/>
          <w:b/>
        </w:rPr>
        <w:t>比选评审:</w:t>
      </w:r>
    </w:p>
    <w:p>
      <w:pPr>
        <w:spacing w:line="460" w:lineRule="exact"/>
        <w:ind w:firstLine="371" w:firstLineChars="177"/>
      </w:pPr>
      <w:r>
        <w:t>17.1</w:t>
      </w:r>
      <w:r>
        <w:rPr>
          <w:rFonts w:hint="eastAsia"/>
        </w:rPr>
        <w:t>采购</w:t>
      </w:r>
      <w:r>
        <w:t>人</w:t>
      </w:r>
      <w:r>
        <w:rPr>
          <w:rFonts w:hint="eastAsia"/>
        </w:rPr>
        <w:t>组织比选评审工作。</w:t>
      </w:r>
    </w:p>
    <w:p>
      <w:pPr>
        <w:spacing w:line="460" w:lineRule="exact"/>
        <w:ind w:firstLine="371" w:firstLineChars="177"/>
      </w:pPr>
      <w:r>
        <w:t>17</w:t>
      </w:r>
      <w:r>
        <w:rPr>
          <w:rFonts w:hint="eastAsia"/>
        </w:rPr>
        <w:t>.2响应</w:t>
      </w:r>
      <w:r>
        <w:t>文件有下列情况之一者将视为无效</w:t>
      </w:r>
      <w:r>
        <w:rPr>
          <w:rFonts w:hint="eastAsia"/>
        </w:rPr>
        <w:t>：</w:t>
      </w:r>
    </w:p>
    <w:p>
      <w:pPr>
        <w:spacing w:line="460" w:lineRule="exact"/>
        <w:ind w:firstLine="371" w:firstLineChars="177"/>
        <w:rPr>
          <w:bCs/>
        </w:rPr>
      </w:pPr>
      <w:r>
        <w:rPr>
          <w:bCs/>
        </w:rPr>
        <w:t>17.</w:t>
      </w:r>
      <w:r>
        <w:rPr>
          <w:rFonts w:hint="eastAsia"/>
          <w:bCs/>
        </w:rPr>
        <w:t>2</w:t>
      </w:r>
      <w:r>
        <w:rPr>
          <w:bCs/>
        </w:rPr>
        <w:t>.1</w:t>
      </w:r>
      <w:r>
        <w:rPr>
          <w:rFonts w:hint="eastAsia"/>
          <w:bCs/>
        </w:rPr>
        <w:t>响应</w:t>
      </w:r>
      <w:r>
        <w:rPr>
          <w:bCs/>
        </w:rPr>
        <w:t>文件未按要求装订、密封和标记的；</w:t>
      </w:r>
    </w:p>
    <w:p>
      <w:pPr>
        <w:spacing w:line="460" w:lineRule="exact"/>
        <w:ind w:firstLine="371" w:firstLineChars="177"/>
        <w:rPr>
          <w:bCs/>
        </w:rPr>
      </w:pPr>
      <w:r>
        <w:rPr>
          <w:bCs/>
        </w:rPr>
        <w:t>17.</w:t>
      </w:r>
      <w:r>
        <w:rPr>
          <w:rFonts w:hint="eastAsia"/>
          <w:bCs/>
        </w:rPr>
        <w:t>2</w:t>
      </w:r>
      <w:r>
        <w:rPr>
          <w:bCs/>
        </w:rPr>
        <w:t>.2</w:t>
      </w:r>
      <w:r>
        <w:rPr>
          <w:rFonts w:hint="eastAsia"/>
          <w:bCs/>
        </w:rPr>
        <w:t>未按</w:t>
      </w:r>
      <w:r>
        <w:rPr>
          <w:bCs/>
        </w:rPr>
        <w:t>规定加盖</w:t>
      </w:r>
      <w:r>
        <w:rPr>
          <w:rFonts w:hint="eastAsia"/>
          <w:bCs/>
        </w:rPr>
        <w:t>响应人印</w:t>
      </w:r>
      <w:r>
        <w:rPr>
          <w:bCs/>
        </w:rPr>
        <w:t>章的，未随</w:t>
      </w:r>
      <w:r>
        <w:rPr>
          <w:rFonts w:hint="eastAsia"/>
          <w:bCs/>
        </w:rPr>
        <w:t>响应</w:t>
      </w:r>
      <w:r>
        <w:rPr>
          <w:bCs/>
        </w:rPr>
        <w:t>文件一起提交有效的“授权委托书”原件的；</w:t>
      </w:r>
    </w:p>
    <w:p>
      <w:pPr>
        <w:spacing w:line="460" w:lineRule="exact"/>
        <w:ind w:firstLine="371" w:firstLineChars="177"/>
        <w:rPr>
          <w:bCs/>
        </w:rPr>
      </w:pPr>
      <w:r>
        <w:rPr>
          <w:bCs/>
        </w:rPr>
        <w:t>17.</w:t>
      </w:r>
      <w:r>
        <w:rPr>
          <w:rFonts w:hint="eastAsia"/>
          <w:bCs/>
        </w:rPr>
        <w:t>2</w:t>
      </w:r>
      <w:r>
        <w:rPr>
          <w:bCs/>
        </w:rPr>
        <w:t>.</w:t>
      </w:r>
      <w:r>
        <w:rPr>
          <w:rFonts w:hint="eastAsia"/>
          <w:bCs/>
        </w:rPr>
        <w:t>3</w:t>
      </w:r>
      <w:r>
        <w:rPr>
          <w:bCs/>
        </w:rPr>
        <w:t xml:space="preserve"> </w:t>
      </w:r>
      <w:r>
        <w:rPr>
          <w:rFonts w:hint="eastAsia"/>
          <w:bCs/>
        </w:rPr>
        <w:t>响应</w:t>
      </w:r>
      <w:r>
        <w:rPr>
          <w:bCs/>
        </w:rPr>
        <w:t>文件的关键内容字迹模糊、辩认不清；</w:t>
      </w:r>
    </w:p>
    <w:p>
      <w:pPr>
        <w:spacing w:line="460" w:lineRule="exact"/>
        <w:ind w:firstLine="371" w:firstLineChars="177"/>
        <w:rPr>
          <w:bCs/>
        </w:rPr>
      </w:pPr>
      <w:r>
        <w:rPr>
          <w:bCs/>
        </w:rPr>
        <w:t>17.</w:t>
      </w:r>
      <w:r>
        <w:rPr>
          <w:rFonts w:hint="eastAsia"/>
          <w:bCs/>
        </w:rPr>
        <w:t>2</w:t>
      </w:r>
      <w:r>
        <w:rPr>
          <w:bCs/>
        </w:rPr>
        <w:t>.</w:t>
      </w:r>
      <w:r>
        <w:rPr>
          <w:rFonts w:hint="eastAsia"/>
          <w:bCs/>
        </w:rPr>
        <w:t>4响应</w:t>
      </w:r>
      <w:r>
        <w:rPr>
          <w:bCs/>
        </w:rPr>
        <w:t>文件内容不真实</w:t>
      </w:r>
      <w:r>
        <w:rPr>
          <w:rFonts w:hint="eastAsia"/>
          <w:bCs/>
        </w:rPr>
        <w:t>；</w:t>
      </w:r>
    </w:p>
    <w:p>
      <w:pPr>
        <w:spacing w:line="460" w:lineRule="exact"/>
        <w:ind w:firstLine="371" w:firstLineChars="177"/>
        <w:rPr>
          <w:bCs/>
        </w:rPr>
      </w:pPr>
      <w:r>
        <w:rPr>
          <w:bCs/>
        </w:rPr>
        <w:t>17.</w:t>
      </w:r>
      <w:r>
        <w:rPr>
          <w:rFonts w:hint="eastAsia"/>
          <w:bCs/>
        </w:rPr>
        <w:t>2</w:t>
      </w:r>
      <w:r>
        <w:rPr>
          <w:bCs/>
        </w:rPr>
        <w:t>.</w:t>
      </w:r>
      <w:r>
        <w:rPr>
          <w:rFonts w:hint="eastAsia"/>
          <w:bCs/>
        </w:rPr>
        <w:t>5响应</w:t>
      </w:r>
      <w:r>
        <w:rPr>
          <w:bCs/>
        </w:rPr>
        <w:t>文件实质上没有响应</w:t>
      </w:r>
      <w:r>
        <w:rPr>
          <w:rFonts w:hint="eastAsia"/>
          <w:bCs/>
        </w:rPr>
        <w:t>采购</w:t>
      </w:r>
      <w:r>
        <w:rPr>
          <w:bCs/>
        </w:rPr>
        <w:t>文件的要求；</w:t>
      </w:r>
    </w:p>
    <w:p>
      <w:pPr>
        <w:spacing w:line="460" w:lineRule="exact"/>
        <w:ind w:firstLine="371" w:firstLineChars="177"/>
        <w:rPr>
          <w:bCs/>
        </w:rPr>
      </w:pPr>
      <w:r>
        <w:rPr>
          <w:bCs/>
        </w:rPr>
        <w:t>17.</w:t>
      </w:r>
      <w:r>
        <w:rPr>
          <w:rFonts w:hint="eastAsia"/>
          <w:bCs/>
        </w:rPr>
        <w:t>2</w:t>
      </w:r>
      <w:r>
        <w:rPr>
          <w:bCs/>
        </w:rPr>
        <w:t>.</w:t>
      </w:r>
      <w:r>
        <w:rPr>
          <w:rFonts w:hint="eastAsia"/>
          <w:bCs/>
        </w:rPr>
        <w:t>6响应人在进行工程量清单投标时，应按照采购人的工程量清单进行报价。响应人对自己所填写的项目编码、项目名称、计量单位、工程数量负责。评审中，如项目编码与项目名称不一致，以项目编码（共12位）为准；如项目编码与计量单位、工程数量无法一一对应，该清单项目作废，该清单项目的费用视为包含在其他清单中；如作废的清单项目达到3项以上（含本数）或作废的清单项目造价累计超过单位工程响应报价的2%（含本数），视为不响应采购文件实质性内容，作无效响应文件处理。</w:t>
      </w:r>
    </w:p>
    <w:p>
      <w:pPr>
        <w:spacing w:line="460" w:lineRule="exact"/>
        <w:ind w:firstLine="371" w:firstLineChars="177"/>
        <w:rPr>
          <w:bCs/>
        </w:rPr>
      </w:pPr>
      <w:r>
        <w:rPr>
          <w:bCs/>
        </w:rPr>
        <w:t>17.</w:t>
      </w:r>
      <w:r>
        <w:rPr>
          <w:rFonts w:hint="eastAsia"/>
          <w:bCs/>
        </w:rPr>
        <w:t>2.7只接受独立法人资格的施工企业单独参加本次采购活动，不允许任何施工企业就本工程提交一个以上的响应文件，任何违反这一规定的响应人将被拒绝。</w:t>
      </w:r>
    </w:p>
    <w:p>
      <w:pPr>
        <w:spacing w:line="460" w:lineRule="exact"/>
        <w:ind w:firstLine="371" w:firstLineChars="177"/>
        <w:rPr>
          <w:bCs/>
        </w:rPr>
      </w:pPr>
      <w:r>
        <w:rPr>
          <w:rFonts w:hint="eastAsia"/>
          <w:bCs/>
        </w:rPr>
        <w:t>17.2.8响应人拟投入本工程的项目经理在在建项目中任经理的。</w:t>
      </w:r>
    </w:p>
    <w:p>
      <w:pPr>
        <w:spacing w:line="460" w:lineRule="exact"/>
        <w:ind w:firstLine="371" w:firstLineChars="177"/>
        <w:rPr>
          <w:bCs/>
        </w:rPr>
      </w:pPr>
      <w:r>
        <w:rPr>
          <w:rFonts w:hint="eastAsia"/>
          <w:bCs/>
        </w:rPr>
        <w:t>17.2.9响应人未按照要求提交</w:t>
      </w:r>
      <w:r>
        <w:rPr>
          <w:rFonts w:hint="eastAsia"/>
        </w:rPr>
        <w:t>安全防护、文明施工措施方案的承诺书的</w:t>
      </w:r>
      <w:r>
        <w:rPr>
          <w:rFonts w:hint="eastAsia"/>
          <w:bCs/>
        </w:rPr>
        <w:t>。</w:t>
      </w:r>
    </w:p>
    <w:p>
      <w:pPr>
        <w:spacing w:line="460" w:lineRule="exact"/>
        <w:rPr>
          <w:b/>
        </w:rPr>
      </w:pPr>
      <w:bookmarkStart w:id="24" w:name="_Toc516067353"/>
      <w:r>
        <w:rPr>
          <w:b/>
        </w:rPr>
        <w:t>18、</w:t>
      </w:r>
      <w:r>
        <w:rPr>
          <w:rFonts w:hint="eastAsia"/>
          <w:b/>
        </w:rPr>
        <w:t>比选评审过程</w:t>
      </w:r>
      <w:r>
        <w:rPr>
          <w:b/>
        </w:rPr>
        <w:t>的保密</w:t>
      </w:r>
      <w:bookmarkEnd w:id="24"/>
      <w:r>
        <w:rPr>
          <w:rFonts w:hint="eastAsia"/>
          <w:b/>
        </w:rPr>
        <w:t>:</w:t>
      </w:r>
    </w:p>
    <w:p>
      <w:pPr>
        <w:spacing w:line="460" w:lineRule="exact"/>
        <w:ind w:firstLine="371" w:firstLineChars="177"/>
      </w:pPr>
      <w:r>
        <w:t>18.1</w:t>
      </w:r>
      <w:r>
        <w:rPr>
          <w:rFonts w:hint="eastAsia"/>
        </w:rPr>
        <w:t>比选评审启动</w:t>
      </w:r>
      <w:r>
        <w:t>后，直到宣布授予</w:t>
      </w:r>
      <w:r>
        <w:rPr>
          <w:rFonts w:hint="eastAsia"/>
        </w:rPr>
        <w:t>最终成交人</w:t>
      </w:r>
      <w:r>
        <w:t>合同为止，凡属于审查、澄清、评价和比较的所有资料，有关授予合同的信息，都不应向</w:t>
      </w:r>
      <w:r>
        <w:rPr>
          <w:rFonts w:hint="eastAsia"/>
        </w:rPr>
        <w:t>响应</w:t>
      </w:r>
      <w:r>
        <w:t>人或与</w:t>
      </w:r>
      <w:r>
        <w:rPr>
          <w:rFonts w:hint="eastAsia"/>
        </w:rPr>
        <w:t>评审</w:t>
      </w:r>
      <w:r>
        <w:t>无关的其他人泄露。</w:t>
      </w:r>
    </w:p>
    <w:p>
      <w:pPr>
        <w:spacing w:line="460" w:lineRule="exact"/>
        <w:ind w:firstLine="371" w:firstLineChars="177"/>
      </w:pPr>
      <w:r>
        <w:t>18.2在</w:t>
      </w:r>
      <w:r>
        <w:rPr>
          <w:rFonts w:hint="eastAsia"/>
        </w:rPr>
        <w:t>响应</w:t>
      </w:r>
      <w:r>
        <w:t>文件的审查、澄清、评价和比较以及授予合同的过程中，</w:t>
      </w:r>
      <w:r>
        <w:rPr>
          <w:rFonts w:hint="eastAsia"/>
        </w:rPr>
        <w:t>响应</w:t>
      </w:r>
      <w:r>
        <w:t>人对</w:t>
      </w:r>
      <w:r>
        <w:rPr>
          <w:rFonts w:hint="eastAsia"/>
        </w:rPr>
        <w:t>采购</w:t>
      </w:r>
      <w:r>
        <w:t>人</w:t>
      </w:r>
      <w:r>
        <w:rPr>
          <w:rFonts w:hint="eastAsia"/>
        </w:rPr>
        <w:t>或采购比选工作小组人员</w:t>
      </w:r>
      <w:r>
        <w:t>施加影响的任何行为，都将导致取消其</w:t>
      </w:r>
      <w:r>
        <w:rPr>
          <w:rFonts w:hint="eastAsia"/>
        </w:rPr>
        <w:t>参与</w:t>
      </w:r>
      <w:r>
        <w:t>资格。</w:t>
      </w:r>
    </w:p>
    <w:p>
      <w:pPr>
        <w:spacing w:line="460" w:lineRule="exact"/>
        <w:rPr>
          <w:b/>
        </w:rPr>
      </w:pPr>
      <w:bookmarkStart w:id="25" w:name="_Toc516067354"/>
      <w:r>
        <w:rPr>
          <w:b/>
        </w:rPr>
        <w:t>19、</w:t>
      </w:r>
      <w:r>
        <w:rPr>
          <w:rFonts w:hint="eastAsia"/>
          <w:b/>
        </w:rPr>
        <w:t>响应</w:t>
      </w:r>
      <w:r>
        <w:rPr>
          <w:b/>
        </w:rPr>
        <w:t>文件计算错误的修正</w:t>
      </w:r>
      <w:bookmarkEnd w:id="25"/>
      <w:r>
        <w:rPr>
          <w:rFonts w:hint="eastAsia"/>
          <w:b/>
        </w:rPr>
        <w:t>:</w:t>
      </w:r>
    </w:p>
    <w:p>
      <w:pPr>
        <w:spacing w:line="460" w:lineRule="exact"/>
        <w:ind w:firstLine="371" w:firstLineChars="177"/>
      </w:pPr>
      <w:r>
        <w:t>19.1</w:t>
      </w:r>
      <w:r>
        <w:rPr>
          <w:rFonts w:hint="eastAsia"/>
        </w:rPr>
        <w:t>采购比选工作小组人员</w:t>
      </w:r>
      <w:r>
        <w:t>将对确定为实质上响应</w:t>
      </w:r>
      <w:r>
        <w:rPr>
          <w:rFonts w:hint="eastAsia"/>
        </w:rPr>
        <w:t>采购</w:t>
      </w:r>
      <w:r>
        <w:t>文件要求的</w:t>
      </w:r>
      <w:r>
        <w:rPr>
          <w:rFonts w:hint="eastAsia"/>
        </w:rPr>
        <w:t>响应</w:t>
      </w:r>
      <w:r>
        <w:t>文件进行校核，看其是否有计算或表达上的错误，修正错误的原则如下：</w:t>
      </w:r>
    </w:p>
    <w:p>
      <w:pPr>
        <w:spacing w:line="460" w:lineRule="exact"/>
        <w:ind w:firstLine="371" w:firstLineChars="177"/>
      </w:pPr>
      <w:r>
        <w:t>19.1.1如果数字表示的金额和用文字表示的金额不一致时，应以文字表示的金额为准；</w:t>
      </w:r>
    </w:p>
    <w:p>
      <w:pPr>
        <w:spacing w:line="460" w:lineRule="exact"/>
        <w:ind w:firstLine="371" w:firstLineChars="177"/>
      </w:pPr>
      <w:r>
        <w:t>19.1.2当单价与数量的乘积与合价不一致时，以单价为准，除非</w:t>
      </w:r>
      <w:r>
        <w:rPr>
          <w:rFonts w:hint="eastAsia"/>
        </w:rPr>
        <w:t>采购比选工作小组人员</w:t>
      </w:r>
      <w:r>
        <w:t>认为单价有明显的小数点错误，此时应以标出的合价为准，并修改单价。</w:t>
      </w:r>
    </w:p>
    <w:p>
      <w:pPr>
        <w:spacing w:line="460" w:lineRule="exact"/>
        <w:ind w:firstLine="371" w:firstLineChars="177"/>
      </w:pPr>
      <w:r>
        <w:t>19.</w:t>
      </w:r>
      <w:r>
        <w:rPr>
          <w:rFonts w:hint="eastAsia"/>
        </w:rPr>
        <w:t>1.</w:t>
      </w:r>
      <w:r>
        <w:t>3</w:t>
      </w:r>
      <w:r>
        <w:rPr>
          <w:rFonts w:hint="eastAsia"/>
        </w:rPr>
        <w:t>响应</w:t>
      </w:r>
      <w:r>
        <w:t>文件正本与投标文件副本不符的以正本为准。</w:t>
      </w:r>
    </w:p>
    <w:p>
      <w:pPr>
        <w:spacing w:line="460" w:lineRule="exact"/>
        <w:ind w:firstLine="371" w:firstLineChars="177"/>
      </w:pPr>
      <w:r>
        <w:t>19.2按上述修正错误的原则及方法调整或修正</w:t>
      </w:r>
      <w:r>
        <w:rPr>
          <w:rFonts w:hint="eastAsia"/>
        </w:rPr>
        <w:t>响应</w:t>
      </w:r>
      <w:r>
        <w:t>文件的</w:t>
      </w:r>
      <w:r>
        <w:rPr>
          <w:rFonts w:hint="eastAsia"/>
        </w:rPr>
        <w:t>响应</w:t>
      </w:r>
      <w:r>
        <w:t>报价，</w:t>
      </w:r>
      <w:r>
        <w:rPr>
          <w:rFonts w:hint="eastAsia"/>
        </w:rPr>
        <w:t>采购</w:t>
      </w:r>
      <w:r>
        <w:t>人同意后，调整后的</w:t>
      </w:r>
      <w:r>
        <w:rPr>
          <w:rFonts w:hint="eastAsia"/>
        </w:rPr>
        <w:t>响应</w:t>
      </w:r>
      <w:r>
        <w:t>报价对</w:t>
      </w:r>
      <w:r>
        <w:rPr>
          <w:rFonts w:hint="eastAsia"/>
        </w:rPr>
        <w:t>响应</w:t>
      </w:r>
      <w:r>
        <w:t>人起约束作用。如果</w:t>
      </w:r>
      <w:r>
        <w:rPr>
          <w:rFonts w:hint="eastAsia"/>
        </w:rPr>
        <w:t>采购</w:t>
      </w:r>
      <w:r>
        <w:t>人不接受修正后的</w:t>
      </w:r>
      <w:r>
        <w:rPr>
          <w:rFonts w:hint="eastAsia"/>
        </w:rPr>
        <w:t>响应</w:t>
      </w:r>
      <w:r>
        <w:t>报价，则其将被拒绝并且</w:t>
      </w:r>
      <w:r>
        <w:rPr>
          <w:rFonts w:hint="eastAsia"/>
        </w:rPr>
        <w:t>视为无效响应文件处理</w:t>
      </w:r>
      <w:r>
        <w:t>，并不影响</w:t>
      </w:r>
      <w:r>
        <w:rPr>
          <w:rFonts w:hint="eastAsia"/>
        </w:rPr>
        <w:t>评审</w:t>
      </w:r>
      <w:r>
        <w:t>工作。</w:t>
      </w:r>
    </w:p>
    <w:p>
      <w:pPr>
        <w:spacing w:line="460" w:lineRule="exact"/>
        <w:rPr>
          <w:b/>
        </w:rPr>
      </w:pPr>
      <w:bookmarkStart w:id="26" w:name="_Toc516067355"/>
      <w:r>
        <w:rPr>
          <w:b/>
        </w:rPr>
        <w:t>20、</w:t>
      </w:r>
      <w:r>
        <w:rPr>
          <w:rFonts w:hint="eastAsia"/>
          <w:b/>
        </w:rPr>
        <w:t>响应</w:t>
      </w:r>
      <w:r>
        <w:rPr>
          <w:b/>
        </w:rPr>
        <w:t>文件的符合性鉴定</w:t>
      </w:r>
      <w:bookmarkEnd w:id="26"/>
      <w:r>
        <w:rPr>
          <w:rFonts w:hint="eastAsia"/>
          <w:b/>
        </w:rPr>
        <w:t>:</w:t>
      </w:r>
    </w:p>
    <w:p>
      <w:pPr>
        <w:spacing w:line="460" w:lineRule="exact"/>
        <w:ind w:firstLine="371" w:firstLineChars="177"/>
      </w:pPr>
      <w:r>
        <w:t>20.1在详细评</w:t>
      </w:r>
      <w:r>
        <w:rPr>
          <w:rFonts w:hint="eastAsia"/>
        </w:rPr>
        <w:t>审</w:t>
      </w:r>
      <w:r>
        <w:t>之前，</w:t>
      </w:r>
      <w:r>
        <w:rPr>
          <w:rFonts w:hint="eastAsia"/>
        </w:rPr>
        <w:t>采购比选工作小组人员</w:t>
      </w:r>
      <w:r>
        <w:t>会将首先审定每份</w:t>
      </w:r>
      <w:r>
        <w:rPr>
          <w:rFonts w:hint="eastAsia"/>
        </w:rPr>
        <w:t>响应</w:t>
      </w:r>
      <w:r>
        <w:t>文件是否在实质上响应了</w:t>
      </w:r>
      <w:r>
        <w:rPr>
          <w:rFonts w:hint="eastAsia"/>
        </w:rPr>
        <w:t>采购</w:t>
      </w:r>
      <w:r>
        <w:t>文件的要求。</w:t>
      </w:r>
    </w:p>
    <w:p>
      <w:pPr>
        <w:spacing w:line="460" w:lineRule="exact"/>
        <w:ind w:left="0" w:leftChars="0" w:firstLine="420" w:firstLineChars="200"/>
      </w:pPr>
      <w:r>
        <w:t>20.2就本条款而言，实质上响应要求的</w:t>
      </w:r>
      <w:r>
        <w:rPr>
          <w:rFonts w:hint="eastAsia"/>
        </w:rPr>
        <w:t>响应</w:t>
      </w:r>
      <w:r>
        <w:t>文件，应该与</w:t>
      </w:r>
      <w:r>
        <w:rPr>
          <w:rFonts w:hint="eastAsia"/>
        </w:rPr>
        <w:t>采购</w:t>
      </w:r>
      <w:r>
        <w:t>文件的所有规定要求、条件、条款和规范相符，无显著差异或保留。所谓显著差异或保留是指对工程的发包范围、质量标准及运用产生实质性影响；或者对合同中规定的</w:t>
      </w:r>
      <w:r>
        <w:rPr>
          <w:rFonts w:hint="eastAsia"/>
        </w:rPr>
        <w:t>采购</w:t>
      </w:r>
      <w:r>
        <w:t>人的权力及</w:t>
      </w:r>
      <w:r>
        <w:rPr>
          <w:rFonts w:hint="eastAsia"/>
        </w:rPr>
        <w:t>响应</w:t>
      </w:r>
      <w:r>
        <w:t>人的责任造成实质性限制；而且纠正这种差异或保留，将会对其他实质上响应要求的</w:t>
      </w:r>
      <w:r>
        <w:rPr>
          <w:rFonts w:hint="eastAsia"/>
        </w:rPr>
        <w:t>响应</w:t>
      </w:r>
      <w:r>
        <w:t>人的竞争地位产生不公正的影响。</w:t>
      </w:r>
    </w:p>
    <w:p>
      <w:pPr>
        <w:spacing w:line="460" w:lineRule="exact"/>
        <w:ind w:left="0" w:leftChars="0" w:firstLine="420" w:firstLineChars="200"/>
      </w:pPr>
      <w:r>
        <w:t>20.3如果</w:t>
      </w:r>
      <w:r>
        <w:rPr>
          <w:rFonts w:hint="eastAsia"/>
        </w:rPr>
        <w:t>响应</w:t>
      </w:r>
      <w:r>
        <w:t>文件实质上不响应</w:t>
      </w:r>
      <w:r>
        <w:rPr>
          <w:rFonts w:hint="eastAsia"/>
        </w:rPr>
        <w:t>采购</w:t>
      </w:r>
      <w:r>
        <w:t>文件的要求，</w:t>
      </w:r>
      <w:r>
        <w:rPr>
          <w:rFonts w:hint="eastAsia"/>
        </w:rPr>
        <w:t>采购</w:t>
      </w:r>
      <w:r>
        <w:t>人将予以拒绝，并且不允许通过修正或撤消其不符合要求的差异或保留，使之成为具有响应性的</w:t>
      </w:r>
      <w:r>
        <w:rPr>
          <w:rFonts w:hint="eastAsia"/>
        </w:rPr>
        <w:t>响应</w:t>
      </w:r>
      <w:r>
        <w:t>文件。</w:t>
      </w:r>
    </w:p>
    <w:p>
      <w:pPr>
        <w:spacing w:line="460" w:lineRule="exact"/>
        <w:rPr>
          <w:b/>
        </w:rPr>
      </w:pPr>
      <w:bookmarkStart w:id="27" w:name="_Toc516067356"/>
      <w:bookmarkStart w:id="28" w:name="_Toc289178094"/>
      <w:r>
        <w:rPr>
          <w:b/>
        </w:rPr>
        <w:t>21、</w:t>
      </w:r>
      <w:r>
        <w:rPr>
          <w:rFonts w:hint="eastAsia"/>
          <w:b/>
        </w:rPr>
        <w:t>响应</w:t>
      </w:r>
      <w:r>
        <w:rPr>
          <w:b/>
        </w:rPr>
        <w:t>文件的评价与比较</w:t>
      </w:r>
      <w:bookmarkEnd w:id="27"/>
      <w:bookmarkEnd w:id="28"/>
      <w:r>
        <w:rPr>
          <w:rFonts w:hint="eastAsia"/>
          <w:b/>
        </w:rPr>
        <w:t>:</w:t>
      </w:r>
    </w:p>
    <w:p>
      <w:pPr>
        <w:spacing w:line="460" w:lineRule="exact"/>
        <w:ind w:firstLine="371" w:firstLineChars="177"/>
      </w:pPr>
      <w:r>
        <w:rPr>
          <w:rFonts w:hint="eastAsia"/>
        </w:rPr>
        <w:t>符合性审查条件及评审</w:t>
      </w:r>
      <w:r>
        <w:t>细则详见</w:t>
      </w:r>
      <w:r>
        <w:rPr>
          <w:rFonts w:hint="eastAsia"/>
        </w:rPr>
        <w:t>本采购文件“</w:t>
      </w:r>
      <w:r>
        <w:t>第</w:t>
      </w:r>
      <w:r>
        <w:rPr>
          <w:rFonts w:hint="eastAsia"/>
        </w:rPr>
        <w:t>七</w:t>
      </w:r>
      <w:r>
        <w:t>章</w:t>
      </w:r>
      <w:r>
        <w:rPr>
          <w:rFonts w:hint="eastAsia"/>
        </w:rPr>
        <w:t>”的内容</w:t>
      </w:r>
      <w:r>
        <w:t>。</w:t>
      </w:r>
    </w:p>
    <w:p>
      <w:pPr>
        <w:spacing w:line="460" w:lineRule="exact"/>
        <w:rPr>
          <w:b/>
        </w:rPr>
      </w:pPr>
      <w:bookmarkStart w:id="29" w:name="_Toc289178096"/>
      <w:bookmarkStart w:id="30" w:name="_Toc516067357"/>
      <w:r>
        <w:rPr>
          <w:b/>
        </w:rPr>
        <w:t>2</w:t>
      </w:r>
      <w:r>
        <w:rPr>
          <w:rFonts w:hint="eastAsia"/>
          <w:b/>
        </w:rPr>
        <w:t>2</w:t>
      </w:r>
      <w:r>
        <w:rPr>
          <w:b/>
        </w:rPr>
        <w:t>、</w:t>
      </w:r>
      <w:r>
        <w:rPr>
          <w:rFonts w:hint="eastAsia"/>
          <w:b/>
        </w:rPr>
        <w:t>最终成交</w:t>
      </w:r>
      <w:r>
        <w:rPr>
          <w:b/>
        </w:rPr>
        <w:t>通知书</w:t>
      </w:r>
      <w:bookmarkEnd w:id="29"/>
      <w:bookmarkEnd w:id="30"/>
      <w:r>
        <w:rPr>
          <w:rFonts w:hint="eastAsia"/>
          <w:b/>
        </w:rPr>
        <w:t>:</w:t>
      </w:r>
    </w:p>
    <w:p>
      <w:pPr>
        <w:spacing w:line="460" w:lineRule="exact"/>
        <w:ind w:firstLine="371" w:firstLineChars="177"/>
      </w:pPr>
      <w:r>
        <w:t>2</w:t>
      </w:r>
      <w:r>
        <w:rPr>
          <w:rFonts w:hint="eastAsia"/>
        </w:rPr>
        <w:t>2</w:t>
      </w:r>
      <w:r>
        <w:t>.</w:t>
      </w:r>
      <w:r>
        <w:rPr>
          <w:rFonts w:hint="eastAsia"/>
        </w:rPr>
        <w:t>1最终成交</w:t>
      </w:r>
      <w:r>
        <w:t>通知书注明</w:t>
      </w:r>
      <w:r>
        <w:rPr>
          <w:rFonts w:hint="eastAsia"/>
        </w:rPr>
        <w:t>成交</w:t>
      </w:r>
      <w:r>
        <w:t>金额、施工时间</w:t>
      </w:r>
      <w:r>
        <w:rPr>
          <w:rFonts w:hint="eastAsia"/>
        </w:rPr>
        <w:t>及</w:t>
      </w:r>
      <w:r>
        <w:t>质量等。</w:t>
      </w:r>
    </w:p>
    <w:p>
      <w:pPr>
        <w:spacing w:line="460" w:lineRule="exact"/>
        <w:ind w:firstLine="371" w:firstLineChars="177"/>
      </w:pPr>
      <w:r>
        <w:t>2</w:t>
      </w:r>
      <w:r>
        <w:rPr>
          <w:rFonts w:hint="eastAsia"/>
        </w:rPr>
        <w:t>2</w:t>
      </w:r>
      <w:r>
        <w:t>.</w:t>
      </w:r>
      <w:r>
        <w:rPr>
          <w:rFonts w:hint="eastAsia"/>
        </w:rPr>
        <w:t>2最终成交</w:t>
      </w:r>
      <w:r>
        <w:t>通知书为合同的组成部分。</w:t>
      </w:r>
    </w:p>
    <w:p>
      <w:pPr>
        <w:spacing w:line="460" w:lineRule="exact"/>
        <w:rPr>
          <w:b/>
        </w:rPr>
      </w:pPr>
      <w:bookmarkStart w:id="31" w:name="_Toc289178097"/>
      <w:bookmarkStart w:id="32" w:name="_Toc516067358"/>
      <w:r>
        <w:rPr>
          <w:b/>
        </w:rPr>
        <w:t>2</w:t>
      </w:r>
      <w:r>
        <w:rPr>
          <w:rFonts w:hint="eastAsia"/>
          <w:b/>
        </w:rPr>
        <w:t>3</w:t>
      </w:r>
      <w:r>
        <w:rPr>
          <w:b/>
        </w:rPr>
        <w:t>、合同签订</w:t>
      </w:r>
      <w:bookmarkEnd w:id="31"/>
      <w:bookmarkEnd w:id="32"/>
      <w:r>
        <w:rPr>
          <w:rFonts w:hint="eastAsia"/>
          <w:b/>
        </w:rPr>
        <w:t>:</w:t>
      </w:r>
    </w:p>
    <w:p>
      <w:pPr>
        <w:spacing w:line="460" w:lineRule="exact"/>
        <w:ind w:firstLine="371" w:firstLineChars="177"/>
      </w:pPr>
      <w:r>
        <w:t>2</w:t>
      </w:r>
      <w:r>
        <w:rPr>
          <w:rFonts w:hint="eastAsia"/>
        </w:rPr>
        <w:t>3</w:t>
      </w:r>
      <w:r>
        <w:t>.1</w:t>
      </w:r>
      <w:r>
        <w:rPr>
          <w:rFonts w:hint="eastAsia"/>
        </w:rPr>
        <w:t>采购</w:t>
      </w:r>
      <w:r>
        <w:t>人与</w:t>
      </w:r>
      <w:r>
        <w:rPr>
          <w:rFonts w:hint="eastAsia"/>
        </w:rPr>
        <w:t>最终成交人</w:t>
      </w:r>
      <w:r>
        <w:t>将于</w:t>
      </w:r>
      <w:r>
        <w:rPr>
          <w:rFonts w:hint="eastAsia"/>
        </w:rPr>
        <w:t>发出成交通知书后</w:t>
      </w:r>
      <w:r>
        <w:rPr>
          <w:rFonts w:hint="eastAsia"/>
          <w:u w:val="single"/>
        </w:rPr>
        <w:t xml:space="preserve"> </w:t>
      </w:r>
      <w:r>
        <w:rPr>
          <w:rFonts w:hint="eastAsia"/>
          <w:u w:val="single"/>
          <w:lang w:val="en-US" w:eastAsia="zh-CN"/>
        </w:rPr>
        <w:t>3</w:t>
      </w:r>
      <w:r>
        <w:rPr>
          <w:rFonts w:hint="eastAsia"/>
          <w:u w:val="single"/>
        </w:rPr>
        <w:t>0</w:t>
      </w:r>
      <w:r>
        <w:rPr>
          <w:rFonts w:hint="eastAsia"/>
        </w:rPr>
        <w:t>日内</w:t>
      </w:r>
      <w:r>
        <w:t>，按照</w:t>
      </w:r>
      <w:r>
        <w:rPr>
          <w:rFonts w:hint="eastAsia"/>
        </w:rPr>
        <w:t>采购</w:t>
      </w:r>
      <w:r>
        <w:t>文件和</w:t>
      </w:r>
      <w:r>
        <w:rPr>
          <w:rFonts w:hint="eastAsia"/>
        </w:rPr>
        <w:t>成交</w:t>
      </w:r>
      <w:r>
        <w:t>人的</w:t>
      </w:r>
      <w:r>
        <w:rPr>
          <w:rFonts w:hint="eastAsia"/>
        </w:rPr>
        <w:t>响应</w:t>
      </w:r>
      <w:r>
        <w:t>文件订立书面工程施工合同，</w:t>
      </w:r>
      <w:r>
        <w:rPr>
          <w:rFonts w:hint="eastAsia"/>
        </w:rPr>
        <w:t>采购</w:t>
      </w:r>
      <w:r>
        <w:t>人和</w:t>
      </w:r>
      <w:r>
        <w:rPr>
          <w:rFonts w:hint="eastAsia"/>
        </w:rPr>
        <w:t>成交</w:t>
      </w:r>
      <w:r>
        <w:t>人不得再行订立背离合同实质性内容的其它协议。</w:t>
      </w:r>
    </w:p>
    <w:p>
      <w:pPr>
        <w:spacing w:line="460" w:lineRule="exact"/>
        <w:rPr>
          <w:b/>
        </w:rPr>
      </w:pPr>
      <w:bookmarkStart w:id="33" w:name="_Toc289178099"/>
      <w:bookmarkStart w:id="34" w:name="_Toc516067359"/>
      <w:r>
        <w:rPr>
          <w:b/>
        </w:rPr>
        <w:t>2</w:t>
      </w:r>
      <w:r>
        <w:rPr>
          <w:rFonts w:hint="eastAsia"/>
          <w:b/>
        </w:rPr>
        <w:t>4</w:t>
      </w:r>
      <w:r>
        <w:rPr>
          <w:b/>
        </w:rPr>
        <w:t>、解释权</w:t>
      </w:r>
      <w:bookmarkEnd w:id="33"/>
      <w:bookmarkEnd w:id="34"/>
      <w:r>
        <w:rPr>
          <w:rFonts w:hint="eastAsia"/>
          <w:b/>
        </w:rPr>
        <w:t>:</w:t>
      </w:r>
    </w:p>
    <w:p>
      <w:pPr>
        <w:spacing w:line="460" w:lineRule="exact"/>
        <w:ind w:firstLine="371" w:firstLineChars="177"/>
      </w:pPr>
      <w:r>
        <w:t>本</w:t>
      </w:r>
      <w:r>
        <w:rPr>
          <w:rFonts w:hint="eastAsia"/>
        </w:rPr>
        <w:t>采购</w:t>
      </w:r>
      <w:r>
        <w:t>文件是根据《中华人民共和国招标投标法》及相关法律法规编制，解释权属本</w:t>
      </w:r>
      <w:r>
        <w:rPr>
          <w:rFonts w:hint="eastAsia"/>
        </w:rPr>
        <w:t>采购人</w:t>
      </w:r>
      <w:r>
        <w:t>。</w:t>
      </w:r>
    </w:p>
    <w:p>
      <w:pPr>
        <w:spacing w:line="460" w:lineRule="exact"/>
        <w:rPr>
          <w:b/>
        </w:rPr>
      </w:pPr>
      <w:bookmarkStart w:id="35" w:name="_Toc516067360"/>
      <w:bookmarkStart w:id="36" w:name="_Toc289178100"/>
      <w:r>
        <w:rPr>
          <w:rFonts w:hint="eastAsia"/>
          <w:b/>
        </w:rPr>
        <w:t>25、其它须知</w:t>
      </w:r>
      <w:bookmarkEnd w:id="35"/>
      <w:bookmarkEnd w:id="36"/>
      <w:r>
        <w:rPr>
          <w:rFonts w:hint="eastAsia"/>
          <w:b/>
        </w:rPr>
        <w:t>:无。</w:t>
      </w:r>
    </w:p>
    <w:p>
      <w:pPr>
        <w:pStyle w:val="7"/>
        <w:spacing w:line="360" w:lineRule="auto"/>
        <w:jc w:val="center"/>
        <w:outlineLvl w:val="0"/>
        <w:rPr>
          <w:rFonts w:hAnsi="宋体"/>
          <w:b/>
          <w:color w:val="000000"/>
          <w:sz w:val="28"/>
          <w:szCs w:val="28"/>
        </w:rPr>
      </w:pPr>
      <w:r>
        <w:rPr>
          <w:rFonts w:hAnsi="宋体"/>
          <w:color w:val="000000"/>
          <w:sz w:val="24"/>
          <w:szCs w:val="24"/>
        </w:rPr>
        <w:br w:type="page"/>
      </w:r>
      <w:bookmarkStart w:id="37" w:name="_Toc12903"/>
      <w:r>
        <w:rPr>
          <w:b/>
          <w:sz w:val="28"/>
          <w:szCs w:val="28"/>
        </w:rPr>
        <w:t>第</w:t>
      </w:r>
      <w:r>
        <w:rPr>
          <w:rFonts w:hint="eastAsia"/>
          <w:b/>
          <w:sz w:val="28"/>
          <w:szCs w:val="28"/>
          <w:lang w:val="en-US" w:eastAsia="zh-CN"/>
        </w:rPr>
        <w:t>三</w:t>
      </w:r>
      <w:r>
        <w:rPr>
          <w:b/>
          <w:sz w:val="28"/>
          <w:szCs w:val="28"/>
        </w:rPr>
        <w:t>章</w:t>
      </w:r>
      <w:r>
        <w:rPr>
          <w:rFonts w:hint="eastAsia"/>
          <w:b/>
          <w:sz w:val="28"/>
          <w:szCs w:val="28"/>
        </w:rPr>
        <w:t xml:space="preserve">  </w:t>
      </w:r>
      <w:r>
        <w:rPr>
          <w:b/>
          <w:sz w:val="28"/>
          <w:szCs w:val="28"/>
        </w:rPr>
        <w:t>合同格式</w:t>
      </w:r>
      <w:bookmarkEnd w:id="37"/>
    </w:p>
    <w:p>
      <w:pPr>
        <w:spacing w:line="600" w:lineRule="exact"/>
        <w:rPr>
          <w:rFonts w:ascii="黑体" w:hAnsi="宋体" w:eastAsia="黑体"/>
          <w:b/>
          <w:color w:val="000000"/>
          <w:sz w:val="28"/>
          <w:szCs w:val="28"/>
        </w:rPr>
      </w:pPr>
    </w:p>
    <w:p>
      <w:pPr>
        <w:spacing w:afterLines="100" w:line="580" w:lineRule="exact"/>
        <w:jc w:val="left"/>
        <w:rPr>
          <w:rFonts w:ascii="宋体" w:hAnsi="宋体"/>
          <w:b/>
          <w:color w:val="000000"/>
          <w:szCs w:val="21"/>
          <w:u w:val="single"/>
        </w:rPr>
      </w:pPr>
      <w:r>
        <w:rPr>
          <w:rFonts w:hint="eastAsia" w:ascii="宋体" w:hAnsi="宋体"/>
          <w:szCs w:val="21"/>
        </w:rPr>
        <w:t>合同编号：</w:t>
      </w:r>
    </w:p>
    <w:p>
      <w:pPr>
        <w:jc w:val="center"/>
        <w:rPr>
          <w:sz w:val="18"/>
        </w:rPr>
      </w:pPr>
      <w:r>
        <w:rPr>
          <w:rFonts w:hint="eastAsia" w:ascii="Cambria" w:hAnsi="Cambria"/>
          <w:b/>
          <w:bCs/>
          <w:sz w:val="44"/>
          <w:szCs w:val="52"/>
          <w:lang w:eastAsia="zh-CN"/>
        </w:rPr>
        <w:t>轨道御水江岸项目基建变工程</w:t>
      </w:r>
      <w:r>
        <w:rPr>
          <w:rFonts w:hint="eastAsia"/>
          <w:b/>
          <w:bCs/>
          <w:sz w:val="44"/>
          <w:szCs w:val="44"/>
        </w:rPr>
        <w:t>施工合同</w:t>
      </w:r>
    </w:p>
    <w:p>
      <w:pPr>
        <w:pStyle w:val="14"/>
        <w:spacing w:line="330" w:lineRule="atLeast"/>
        <w:jc w:val="center"/>
        <w:rPr>
          <w:rFonts w:ascii="黑体" w:eastAsia="黑体"/>
          <w:b/>
          <w:bCs/>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 w:val="52"/>
          <w:szCs w:val="52"/>
        </w:rPr>
      </w:pPr>
    </w:p>
    <w:p>
      <w:pPr>
        <w:spacing w:afterLines="100" w:line="580" w:lineRule="exact"/>
        <w:jc w:val="left"/>
        <w:rPr>
          <w:rFonts w:ascii="黑体" w:hAnsi="宋体" w:eastAsia="黑体"/>
          <w:szCs w:val="21"/>
        </w:rPr>
      </w:pPr>
    </w:p>
    <w:p>
      <w:pPr>
        <w:spacing w:line="800" w:lineRule="exact"/>
        <w:ind w:firstLine="900" w:firstLineChars="300"/>
        <w:jc w:val="left"/>
        <w:rPr>
          <w:sz w:val="30"/>
          <w:szCs w:val="30"/>
        </w:rPr>
      </w:pPr>
      <w:r>
        <w:rPr>
          <w:rFonts w:hint="eastAsia"/>
          <w:sz w:val="30"/>
          <w:szCs w:val="30"/>
        </w:rPr>
        <w:t>发包方：</w:t>
      </w:r>
      <w:r>
        <w:rPr>
          <w:rFonts w:hint="eastAsia" w:hAnsi="宋体" w:cs="宋体"/>
          <w:color w:val="000000"/>
          <w:spacing w:val="-10"/>
          <w:sz w:val="32"/>
          <w:szCs w:val="32"/>
          <w:u w:val="single"/>
        </w:rPr>
        <w:t>南宁轨道交通集团有限责任公司</w:t>
      </w:r>
    </w:p>
    <w:p>
      <w:pPr>
        <w:spacing w:line="800" w:lineRule="exact"/>
        <w:ind w:firstLine="900" w:firstLineChars="300"/>
        <w:jc w:val="left"/>
        <w:rPr>
          <w:sz w:val="30"/>
          <w:szCs w:val="30"/>
          <w:u w:val="single"/>
        </w:rPr>
      </w:pPr>
      <w:r>
        <w:rPr>
          <w:rFonts w:hint="eastAsia"/>
          <w:sz w:val="30"/>
          <w:szCs w:val="30"/>
        </w:rPr>
        <w:t>承包方：</w:t>
      </w:r>
      <w:r>
        <w:rPr>
          <w:rFonts w:hint="eastAsia" w:ascii="宋体" w:hAnsi="宋体"/>
          <w:szCs w:val="21"/>
          <w:u w:val="single"/>
        </w:rPr>
        <w:t xml:space="preserve">                                       </w:t>
      </w:r>
    </w:p>
    <w:p>
      <w:pPr>
        <w:spacing w:line="800" w:lineRule="exact"/>
        <w:ind w:firstLine="900" w:firstLineChars="300"/>
        <w:jc w:val="left"/>
        <w:rPr>
          <w:sz w:val="30"/>
          <w:szCs w:val="30"/>
        </w:rPr>
      </w:pPr>
      <w:r>
        <w:rPr>
          <w:rFonts w:hint="eastAsia"/>
          <w:sz w:val="30"/>
          <w:szCs w:val="30"/>
        </w:rPr>
        <w:t>签约时间：</w:t>
      </w:r>
      <w:r>
        <w:rPr>
          <w:rFonts w:hint="eastAsia"/>
          <w:sz w:val="30"/>
          <w:szCs w:val="30"/>
          <w:u w:val="single"/>
        </w:rPr>
        <w:t xml:space="preserve">        年</w:t>
      </w:r>
      <w:r>
        <w:rPr>
          <w:rFonts w:hint="eastAsia" w:ascii="宋体" w:hAnsi="宋体"/>
          <w:szCs w:val="21"/>
          <w:u w:val="single"/>
        </w:rPr>
        <w:t xml:space="preserve">         </w:t>
      </w:r>
      <w:r>
        <w:rPr>
          <w:rFonts w:hint="eastAsia"/>
          <w:sz w:val="30"/>
          <w:szCs w:val="30"/>
          <w:u w:val="single"/>
        </w:rPr>
        <w:t>月</w:t>
      </w:r>
    </w:p>
    <w:p>
      <w:pPr>
        <w:spacing w:line="440" w:lineRule="exact"/>
        <w:ind w:firstLine="211" w:firstLineChars="100"/>
        <w:rPr>
          <w:rFonts w:ascii="黑体" w:hAnsi="宋体" w:eastAsia="黑体"/>
          <w:b/>
          <w:color w:val="000000"/>
          <w:szCs w:val="21"/>
          <w:u w:val="single"/>
        </w:rPr>
      </w:pPr>
      <w:r>
        <w:rPr>
          <w:rFonts w:ascii="黑体" w:hAnsi="宋体" w:eastAsia="黑体"/>
          <w:b/>
          <w:color w:val="000000"/>
          <w:szCs w:val="21"/>
          <w:u w:val="single"/>
        </w:rPr>
        <w:br w:type="page"/>
      </w:r>
    </w:p>
    <w:p>
      <w:pPr>
        <w:pStyle w:val="14"/>
        <w:spacing w:line="440" w:lineRule="exact"/>
        <w:jc w:val="center"/>
        <w:rPr>
          <w:b/>
          <w:bCs/>
          <w:sz w:val="32"/>
          <w:szCs w:val="32"/>
        </w:rPr>
      </w:pPr>
      <w:r>
        <w:rPr>
          <w:rFonts w:hint="eastAsia" w:ascii="Cambria" w:hAnsi="Cambria"/>
          <w:b/>
          <w:bCs/>
          <w:sz w:val="32"/>
          <w:szCs w:val="32"/>
          <w:lang w:eastAsia="zh-CN"/>
        </w:rPr>
        <w:t>轨道御水江岸项目基建变工程</w:t>
      </w:r>
      <w:r>
        <w:rPr>
          <w:rFonts w:hint="eastAsia"/>
          <w:b/>
          <w:bCs/>
          <w:sz w:val="32"/>
          <w:szCs w:val="32"/>
        </w:rPr>
        <w:t>工程施工合同</w:t>
      </w:r>
    </w:p>
    <w:p>
      <w:pPr>
        <w:jc w:val="center"/>
      </w:pPr>
    </w:p>
    <w:p>
      <w:pPr>
        <w:spacing w:line="440" w:lineRule="exact"/>
        <w:rPr>
          <w:rFonts w:ascii="黑体" w:hAnsi="宋体" w:eastAsia="黑体"/>
          <w:b/>
          <w:color w:val="000000"/>
          <w:szCs w:val="21"/>
          <w:u w:val="single"/>
        </w:rPr>
      </w:pPr>
    </w:p>
    <w:p>
      <w:pPr>
        <w:spacing w:line="500" w:lineRule="exact"/>
        <w:rPr>
          <w:rFonts w:asciiTheme="minorEastAsia" w:hAnsiTheme="minorEastAsia" w:eastAsiaTheme="minorEastAsia"/>
          <w:szCs w:val="21"/>
        </w:rPr>
      </w:pPr>
      <w:r>
        <w:rPr>
          <w:rFonts w:hint="eastAsia" w:asciiTheme="minorEastAsia" w:hAnsiTheme="minorEastAsia" w:eastAsiaTheme="minorEastAsia"/>
          <w:b/>
          <w:szCs w:val="21"/>
        </w:rPr>
        <w:t>发包方（全称）：</w:t>
      </w:r>
      <w:r>
        <w:rPr>
          <w:rFonts w:hint="eastAsia" w:ascii="宋体" w:hAnsi="宋体"/>
          <w:szCs w:val="21"/>
          <w:u w:val="single"/>
        </w:rPr>
        <w:t>南宁轨道交通集团有限责任公司</w:t>
      </w:r>
      <w:r>
        <w:rPr>
          <w:rFonts w:hint="eastAsia" w:asciiTheme="minorEastAsia" w:hAnsiTheme="minorEastAsia" w:eastAsiaTheme="minorEastAsia"/>
          <w:szCs w:val="21"/>
        </w:rPr>
        <w:t>（以下简称“甲方”）</w:t>
      </w:r>
    </w:p>
    <w:p>
      <w:pPr>
        <w:spacing w:line="500" w:lineRule="exact"/>
        <w:rPr>
          <w:rFonts w:asciiTheme="minorEastAsia" w:hAnsiTheme="minorEastAsia" w:eastAsiaTheme="minorEastAsia"/>
          <w:szCs w:val="21"/>
        </w:rPr>
      </w:pPr>
      <w:r>
        <w:rPr>
          <w:rFonts w:hint="eastAsia" w:asciiTheme="minorEastAsia" w:hAnsiTheme="minorEastAsia" w:eastAsiaTheme="minorEastAsia"/>
          <w:b/>
          <w:szCs w:val="21"/>
        </w:rPr>
        <w:t>承包方（全称）：</w:t>
      </w:r>
      <w:r>
        <w:rPr>
          <w:rFonts w:hint="eastAsia" w:asciiTheme="minorEastAsia" w:hAnsiTheme="minorEastAsia" w:eastAsiaTheme="minorEastAsia"/>
          <w:b/>
          <w:szCs w:val="21"/>
          <w:u w:val="single"/>
        </w:rPr>
        <w:t xml:space="preserve">                          </w:t>
      </w:r>
      <w:r>
        <w:rPr>
          <w:rFonts w:hint="eastAsia" w:asciiTheme="minorEastAsia" w:hAnsiTheme="minorEastAsia" w:eastAsiaTheme="minorEastAsia"/>
          <w:b/>
          <w:szCs w:val="21"/>
        </w:rPr>
        <w:t xml:space="preserve">  </w:t>
      </w:r>
      <w:r>
        <w:rPr>
          <w:rFonts w:hint="eastAsia" w:asciiTheme="minorEastAsia" w:hAnsiTheme="minorEastAsia" w:eastAsiaTheme="minorEastAsia"/>
          <w:szCs w:val="21"/>
        </w:rPr>
        <w:t>（以下简称“乙方”）</w:t>
      </w:r>
    </w:p>
    <w:p>
      <w:pPr>
        <w:spacing w:line="500" w:lineRule="exact"/>
        <w:ind w:firstLine="200"/>
        <w:rPr>
          <w:rFonts w:asciiTheme="minorEastAsia" w:hAnsiTheme="minorEastAsia" w:eastAsiaTheme="minorEastAsia"/>
          <w:szCs w:val="21"/>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9FCF5"/>
        <w:wordWrap w:val="0"/>
        <w:spacing w:before="0" w:beforeAutospacing="0" w:after="0" w:afterAutospacing="0" w:line="330" w:lineRule="atLeast"/>
        <w:ind w:left="0" w:leftChars="0" w:right="0" w:firstLine="420" w:firstLineChars="200"/>
        <w:jc w:val="left"/>
        <w:rPr>
          <w:rFonts w:asciiTheme="minorEastAsia" w:hAnsiTheme="minorEastAsia" w:eastAsiaTheme="minorEastAsia"/>
          <w:kern w:val="2"/>
          <w:sz w:val="21"/>
          <w:szCs w:val="21"/>
        </w:rPr>
      </w:pPr>
      <w:r>
        <w:rPr>
          <w:i w:val="0"/>
          <w:iCs w:val="0"/>
          <w:caps w:val="0"/>
          <w:color w:val="333333"/>
          <w:spacing w:val="0"/>
          <w:sz w:val="21"/>
          <w:szCs w:val="21"/>
          <w:shd w:val="clear" w:fill="F9FCF5"/>
        </w:rPr>
        <w:t>依照《中华人民共和国民法典》</w:t>
      </w:r>
      <w:r>
        <w:rPr>
          <w:rFonts w:hint="eastAsia" w:asciiTheme="minorEastAsia" w:hAnsiTheme="minorEastAsia" w:eastAsiaTheme="minorEastAsia"/>
          <w:kern w:val="2"/>
          <w:sz w:val="21"/>
          <w:szCs w:val="21"/>
        </w:rPr>
        <w:t>、《中华人民共和国建筑法》及其他有关法律、行政法规，遵循平等、自愿、公平和诚实信用的原则，甲、乙双方就“</w:t>
      </w:r>
      <w:r>
        <w:rPr>
          <w:rFonts w:hint="eastAsia" w:asciiTheme="minorEastAsia" w:hAnsiTheme="minorEastAsia" w:eastAsiaTheme="minorEastAsia"/>
          <w:kern w:val="2"/>
          <w:sz w:val="21"/>
          <w:szCs w:val="21"/>
          <w:u w:val="single"/>
        </w:rPr>
        <w:t xml:space="preserve">    </w:t>
      </w:r>
      <w:r>
        <w:rPr>
          <w:rFonts w:hint="eastAsia" w:asciiTheme="minorEastAsia" w:hAnsiTheme="minorEastAsia" w:eastAsiaTheme="minorEastAsia"/>
          <w:kern w:val="2"/>
          <w:sz w:val="21"/>
          <w:szCs w:val="21"/>
          <w:u w:val="single"/>
          <w:lang w:eastAsia="zh-CN"/>
        </w:rPr>
        <w:t>轨道御水江岸项目基建变工程</w:t>
      </w:r>
      <w:r>
        <w:rPr>
          <w:rFonts w:hint="eastAsia" w:asciiTheme="minorEastAsia" w:hAnsiTheme="minorEastAsia" w:eastAsiaTheme="minorEastAsia"/>
          <w:kern w:val="2"/>
          <w:sz w:val="21"/>
          <w:szCs w:val="21"/>
          <w:u w:val="single"/>
        </w:rPr>
        <w:t xml:space="preserve">  </w:t>
      </w:r>
      <w:r>
        <w:rPr>
          <w:rFonts w:hint="eastAsia" w:asciiTheme="minorEastAsia" w:hAnsiTheme="minorEastAsia" w:eastAsiaTheme="minorEastAsia"/>
          <w:kern w:val="2"/>
          <w:sz w:val="21"/>
          <w:szCs w:val="21"/>
        </w:rPr>
        <w:t>”工程（以下简称“工程”）的施工事宜协商一致，订立本合同。</w:t>
      </w:r>
    </w:p>
    <w:p>
      <w:pPr>
        <w:pStyle w:val="3"/>
        <w:spacing w:line="500" w:lineRule="exact"/>
        <w:ind w:firstLine="359" w:firstLineChars="171"/>
        <w:textAlignment w:val="auto"/>
        <w:rPr>
          <w:rFonts w:asciiTheme="minorEastAsia" w:hAnsiTheme="minorEastAsia" w:eastAsiaTheme="minorEastAsia"/>
          <w:kern w:val="2"/>
          <w:sz w:val="21"/>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工程概况</w:t>
      </w:r>
    </w:p>
    <w:p>
      <w:pPr>
        <w:spacing w:line="5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1.1</w:t>
      </w:r>
      <w:r>
        <w:rPr>
          <w:rFonts w:hint="eastAsia" w:asciiTheme="minorEastAsia" w:hAnsiTheme="minorEastAsia" w:eastAsiaTheme="minorEastAsia"/>
          <w:szCs w:val="21"/>
        </w:rPr>
        <w:t>工程名称：</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工程地点：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工程内容：</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w:t>
      </w:r>
    </w:p>
    <w:p>
      <w:pPr>
        <w:spacing w:line="500" w:lineRule="exact"/>
        <w:ind w:firstLine="420" w:firstLineChars="200"/>
        <w:rPr>
          <w:rFonts w:asciiTheme="minorEastAsia" w:hAnsiTheme="minorEastAsia" w:eastAsiaTheme="minorEastAsia"/>
          <w:szCs w:val="21"/>
          <w:u w:val="single"/>
        </w:rPr>
      </w:pPr>
      <w:r>
        <w:rPr>
          <w:rFonts w:asciiTheme="minorEastAsia" w:hAnsiTheme="minorEastAsia" w:eastAsiaTheme="minorEastAsia"/>
          <w:szCs w:val="21"/>
        </w:rPr>
        <w:t>1.4</w:t>
      </w:r>
      <w:r>
        <w:rPr>
          <w:rFonts w:hint="eastAsia" w:asciiTheme="minorEastAsia" w:hAnsiTheme="minorEastAsia" w:eastAsiaTheme="minorEastAsia"/>
          <w:szCs w:val="21"/>
        </w:rPr>
        <w:t>资金来源：</w:t>
      </w:r>
      <w:r>
        <w:rPr>
          <w:rFonts w:hint="eastAsia" w:asciiTheme="minorEastAsia" w:hAnsiTheme="minorEastAsia" w:eastAsiaTheme="minorEastAsia"/>
          <w:szCs w:val="21"/>
          <w:u w:val="single"/>
        </w:rPr>
        <w:t>自筹。</w:t>
      </w:r>
    </w:p>
    <w:p>
      <w:pPr>
        <w:spacing w:line="500" w:lineRule="exact"/>
        <w:ind w:firstLine="420" w:firstLineChars="200"/>
        <w:rPr>
          <w:rFonts w:asciiTheme="minorEastAsia" w:hAnsiTheme="minorEastAsia" w:eastAsiaTheme="minorEastAsia"/>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工程承包范围</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2.1</w:t>
      </w:r>
      <w:r>
        <w:rPr>
          <w:rFonts w:hint="eastAsia" w:asciiTheme="minorEastAsia" w:hAnsiTheme="minorEastAsia" w:eastAsiaTheme="minorEastAsia"/>
          <w:szCs w:val="21"/>
        </w:rPr>
        <w:t xml:space="preserve">承包范围：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（具体详见双方书面确认的工程量清单及施工图纸）。</w:t>
      </w:r>
    </w:p>
    <w:p>
      <w:pPr>
        <w:spacing w:line="500" w:lineRule="exact"/>
        <w:ind w:firstLine="420" w:firstLineChars="200"/>
        <w:rPr>
          <w:rFonts w:asciiTheme="minorEastAsia" w:hAnsiTheme="minorEastAsia" w:eastAsiaTheme="minorEastAsia"/>
          <w:szCs w:val="21"/>
        </w:rPr>
      </w:pPr>
    </w:p>
    <w:p>
      <w:pPr>
        <w:numPr>
          <w:ilvl w:val="0"/>
          <w:numId w:val="8"/>
        </w:numPr>
        <w:spacing w:line="500" w:lineRule="exact"/>
        <w:ind w:left="0" w:firstLine="200"/>
        <w:textAlignment w:val="auto"/>
        <w:rPr>
          <w:rFonts w:asciiTheme="minorEastAsia" w:hAnsiTheme="minorEastAsia" w:eastAsiaTheme="minorEastAsia"/>
          <w:b/>
          <w:szCs w:val="21"/>
        </w:rPr>
      </w:pPr>
      <w:r>
        <w:rPr>
          <w:rFonts w:asciiTheme="minorEastAsia" w:hAnsiTheme="minorEastAsia" w:eastAsiaTheme="minorEastAsia"/>
          <w:b/>
          <w:szCs w:val="21"/>
        </w:rPr>
        <w:t xml:space="preserve"> </w:t>
      </w:r>
      <w:r>
        <w:rPr>
          <w:rFonts w:hint="eastAsia" w:asciiTheme="minorEastAsia" w:hAnsiTheme="minorEastAsia" w:eastAsiaTheme="minorEastAsia"/>
          <w:b/>
          <w:szCs w:val="21"/>
        </w:rPr>
        <w:t xml:space="preserve"> </w:t>
      </w:r>
      <w:r>
        <w:rPr>
          <w:rFonts w:asciiTheme="minorEastAsia" w:hAnsiTheme="minorEastAsia" w:eastAsiaTheme="minorEastAsia"/>
          <w:b/>
          <w:szCs w:val="21"/>
        </w:rPr>
        <w:t>合同工期</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3.1</w:t>
      </w:r>
      <w:r>
        <w:rPr>
          <w:rFonts w:hint="eastAsia" w:asciiTheme="minorEastAsia" w:hAnsiTheme="minorEastAsia" w:eastAsiaTheme="minorEastAsia"/>
          <w:szCs w:val="21"/>
        </w:rPr>
        <w:t>计划开工日期：</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年</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月</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日（具体以甲方现场代表签发的开工指令中载明的开工日期为准。如因甲方原因不能按时开工的，工期相应顺延，除此之外，甲方不承担任何违约或赔偿责任。）</w:t>
      </w:r>
    </w:p>
    <w:p>
      <w:pPr>
        <w:spacing w:line="500" w:lineRule="exact"/>
        <w:ind w:firstLine="420" w:firstLineChars="200"/>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3.2总工期：45天（自正式开工之日起计算）。具体为35天内完成竣工验收，从竣工合格之日起算，5天内通过供电部门验收，然后 5 天内完成接火通电。</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3.3</w:t>
      </w:r>
      <w:r>
        <w:rPr>
          <w:rFonts w:hint="eastAsia" w:asciiTheme="minorEastAsia" w:hAnsiTheme="minorEastAsia" w:eastAsiaTheme="minorEastAsia"/>
          <w:szCs w:val="21"/>
        </w:rPr>
        <w:t>如遇到项目现场未能提供工作面，以甲乙双方确认的时间为工程累计的工作天数。乙方应严格按合同约定工期执行，若逾期完工须按本合同约定承担相应的违约责任。施工期间，乙方应严格执行工程进出场登记，并以此作为工程结算资料之一。</w:t>
      </w:r>
    </w:p>
    <w:p>
      <w:pPr>
        <w:spacing w:line="500" w:lineRule="exact"/>
        <w:ind w:firstLine="411" w:firstLineChars="196"/>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第四条  工程质量标准</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4.1</w:t>
      </w:r>
      <w:r>
        <w:rPr>
          <w:rFonts w:hint="eastAsia" w:asciiTheme="minorEastAsia" w:hAnsiTheme="minorEastAsia" w:eastAsiaTheme="minorEastAsia"/>
          <w:szCs w:val="21"/>
        </w:rPr>
        <w:t>工程质量标准：工程应达到国家规定的合格标准及图纸约定的标准，并能通过甲方、监理单位和南宁市供电部门的验收。</w:t>
      </w:r>
    </w:p>
    <w:p>
      <w:pPr>
        <w:spacing w:line="500" w:lineRule="exact"/>
        <w:ind w:left="2400" w:firstLine="367" w:firstLineChars="175"/>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第五条  合同价款</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5.1</w:t>
      </w:r>
      <w:r>
        <w:rPr>
          <w:rFonts w:hint="eastAsia" w:asciiTheme="minorEastAsia" w:hAnsiTheme="minorEastAsia" w:eastAsiaTheme="minorEastAsia"/>
          <w:szCs w:val="21"/>
        </w:rPr>
        <w:t>合同价款</w:t>
      </w:r>
    </w:p>
    <w:p>
      <w:pPr>
        <w:spacing w:line="50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5.1.1</w:t>
      </w:r>
      <w:r>
        <w:rPr>
          <w:rFonts w:hint="eastAsia" w:asciiTheme="minorEastAsia" w:hAnsiTheme="minorEastAsia" w:eastAsiaTheme="minorEastAsia"/>
          <w:szCs w:val="21"/>
        </w:rPr>
        <w:t>本合同</w:t>
      </w:r>
      <w:r>
        <w:rPr>
          <w:rFonts w:hint="eastAsia" w:asciiTheme="minorEastAsia" w:hAnsiTheme="minorEastAsia" w:eastAsiaTheme="minorEastAsia"/>
          <w:szCs w:val="21"/>
          <w:lang w:val="en-US" w:eastAsia="zh-CN"/>
        </w:rPr>
        <w:t>固定</w:t>
      </w:r>
      <w:r>
        <w:rPr>
          <w:rFonts w:hint="eastAsia" w:asciiTheme="minorEastAsia" w:hAnsiTheme="minorEastAsia" w:eastAsiaTheme="minorEastAsia"/>
          <w:szCs w:val="21"/>
        </w:rPr>
        <w:t>总价款（含税</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rPr>
        <w:t>%）为</w:t>
      </w:r>
      <w:r>
        <w:rPr>
          <w:rFonts w:hint="eastAsia" w:asciiTheme="minorEastAsia" w:hAnsiTheme="minorEastAsia" w:eastAsiaTheme="minorEastAsia"/>
          <w:szCs w:val="21"/>
          <w:u w:val="single"/>
        </w:rPr>
        <w:t>人民币（大写）</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szCs w:val="21"/>
          <w:u w:val="single"/>
        </w:rPr>
        <w:t>元）。</w:t>
      </w:r>
      <w:r>
        <w:rPr>
          <w:rFonts w:hint="eastAsia" w:asciiTheme="minorEastAsia" w:hAnsiTheme="minorEastAsia" w:eastAsiaTheme="minorEastAsia" w:cstheme="minorEastAsia"/>
          <w:szCs w:val="21"/>
        </w:rPr>
        <w:t>其中不含税价为人民币</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cstheme="minorEastAsia"/>
          <w:szCs w:val="21"/>
        </w:rPr>
        <w:t>，增值税为人民币</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b/>
          <w:szCs w:val="21"/>
          <w:u w:val="single"/>
        </w:rPr>
        <w:t>XXXXXX</w:t>
      </w:r>
      <w:r>
        <w:rPr>
          <w:rFonts w:hint="eastAsia" w:asciiTheme="minorEastAsia" w:hAnsiTheme="minorEastAsia" w:eastAsiaTheme="minorEastAsia" w:cstheme="minorEastAsia"/>
          <w:szCs w:val="21"/>
        </w:rPr>
        <w:t>。</w:t>
      </w:r>
    </w:p>
    <w:p>
      <w:pPr>
        <w:spacing w:line="500" w:lineRule="exact"/>
        <w:ind w:firstLine="420" w:firstLineChars="200"/>
        <w:rPr>
          <w:rFonts w:hint="eastAsia" w:asciiTheme="minorEastAsia" w:hAnsiTheme="minorEastAsia" w:eastAsiaTheme="minorEastAsia"/>
          <w:szCs w:val="21"/>
          <w:highlight w:val="none"/>
        </w:rPr>
      </w:pPr>
      <w:r>
        <w:rPr>
          <w:rFonts w:asciiTheme="minorEastAsia" w:hAnsiTheme="minorEastAsia" w:eastAsiaTheme="minorEastAsia"/>
          <w:szCs w:val="21"/>
          <w:highlight w:val="none"/>
        </w:rPr>
        <w:t>5.1.2</w:t>
      </w:r>
      <w:r>
        <w:rPr>
          <w:rFonts w:hint="eastAsia" w:asciiTheme="minorEastAsia" w:hAnsiTheme="minorEastAsia" w:eastAsiaTheme="minorEastAsia"/>
          <w:szCs w:val="21"/>
          <w:highlight w:val="none"/>
        </w:rPr>
        <w:t>工程采用固定</w:t>
      </w:r>
      <w:r>
        <w:rPr>
          <w:rFonts w:hint="eastAsia" w:asciiTheme="minorEastAsia" w:hAnsiTheme="minorEastAsia" w:eastAsiaTheme="minorEastAsia"/>
          <w:szCs w:val="21"/>
          <w:highlight w:val="none"/>
          <w:lang w:val="en-US" w:eastAsia="zh-CN"/>
        </w:rPr>
        <w:t>总价</w:t>
      </w:r>
      <w:r>
        <w:rPr>
          <w:rFonts w:hint="eastAsia" w:asciiTheme="minorEastAsia" w:hAnsiTheme="minorEastAsia" w:eastAsiaTheme="minorEastAsia"/>
          <w:szCs w:val="21"/>
          <w:highlight w:val="none"/>
        </w:rPr>
        <w:t>包干方式，最终合同总价款按双方共同确认的</w:t>
      </w:r>
      <w:r>
        <w:rPr>
          <w:rFonts w:hint="eastAsia" w:asciiTheme="minorEastAsia" w:hAnsiTheme="minorEastAsia" w:eastAsiaTheme="minorEastAsia"/>
          <w:szCs w:val="21"/>
          <w:highlight w:val="none"/>
          <w:lang w:val="en-US" w:eastAsia="zh-CN"/>
        </w:rPr>
        <w:t>结算书</w:t>
      </w:r>
      <w:r>
        <w:rPr>
          <w:rFonts w:hint="eastAsia" w:asciiTheme="minorEastAsia" w:hAnsiTheme="minorEastAsia" w:eastAsiaTheme="minorEastAsia"/>
          <w:szCs w:val="21"/>
          <w:highlight w:val="none"/>
        </w:rPr>
        <w:t>进行结算。</w:t>
      </w:r>
    </w:p>
    <w:p>
      <w:pPr>
        <w:spacing w:line="500" w:lineRule="exact"/>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5.1.3本合同遵循国家现行税法的相关规定在中标人不含税单价和合价的基础上逐项增加税费，并明确相应税率和税金。本合同最终税金在结算阶段，按实际产生的税金进行核算，但合同不含税价格不因国家税率调整而调整。</w:t>
      </w:r>
    </w:p>
    <w:p>
      <w:pPr>
        <w:pStyle w:val="2"/>
        <w:rPr>
          <w:rFonts w:hint="default"/>
          <w:lang w:val="en-US" w:eastAsia="zh-CN"/>
        </w:rPr>
      </w:pPr>
    </w:p>
    <w:p>
      <w:pPr>
        <w:spacing w:line="500" w:lineRule="exact"/>
        <w:ind w:firstLine="422" w:firstLineChars="200"/>
        <w:rPr>
          <w:rFonts w:asciiTheme="minorEastAsia" w:hAnsiTheme="minorEastAsia" w:eastAsiaTheme="minorEastAsia"/>
          <w:szCs w:val="21"/>
          <w:highlight w:val="none"/>
        </w:rPr>
      </w:pPr>
      <w:r>
        <w:rPr>
          <w:rFonts w:hint="eastAsia" w:asciiTheme="minorEastAsia" w:hAnsiTheme="minorEastAsia" w:eastAsiaTheme="minorEastAsia"/>
          <w:b/>
          <w:szCs w:val="21"/>
        </w:rPr>
        <w:t>第六条</w:t>
      </w:r>
      <w:r>
        <w:rPr>
          <w:rFonts w:hint="eastAsia" w:asciiTheme="minorEastAsia" w:hAnsiTheme="minorEastAsia" w:eastAsiaTheme="minorEastAsia"/>
          <w:b/>
          <w:szCs w:val="21"/>
          <w:lang w:val="en-US" w:eastAsia="zh-CN"/>
        </w:rPr>
        <w:t xml:space="preserve"> 变更及变更费用调整</w:t>
      </w:r>
    </w:p>
    <w:p>
      <w:pPr>
        <w:spacing w:line="500" w:lineRule="exact"/>
        <w:ind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6.1</w:t>
      </w:r>
      <w:r>
        <w:rPr>
          <w:rFonts w:asciiTheme="minorEastAsia" w:hAnsiTheme="minorEastAsia" w:eastAsiaTheme="minorEastAsia"/>
          <w:szCs w:val="21"/>
          <w:highlight w:val="none"/>
        </w:rPr>
        <w:t>合同执行过程中，除以下情况外，合同总价均不予调整：（1）本项目范围发生变化的；（2）本合同约定的其他予以调整的情况。</w:t>
      </w:r>
    </w:p>
    <w:p>
      <w:pPr>
        <w:spacing w:line="500" w:lineRule="exact"/>
        <w:ind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6.2合同价格调整原则：</w:t>
      </w:r>
    </w:p>
    <w:p>
      <w:pPr>
        <w:numPr>
          <w:ilvl w:val="0"/>
          <w:numId w:val="0"/>
        </w:numPr>
        <w:spacing w:line="500" w:lineRule="exact"/>
        <w:ind w:left="0" w:leftChars="0" w:firstLine="420" w:firstLineChars="200"/>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lang w:val="en-US" w:eastAsia="zh-CN"/>
        </w:rPr>
        <w:t>6.2.1投标报价清单有相同项目的，按照相同项目单价计算；</w:t>
      </w:r>
    </w:p>
    <w:p>
      <w:pPr>
        <w:numPr>
          <w:ilvl w:val="0"/>
          <w:numId w:val="0"/>
        </w:numPr>
        <w:spacing w:line="500" w:lineRule="exact"/>
        <w:ind w:left="0" w:leftChars="0" w:firstLine="420" w:firstLineChars="200"/>
        <w:rPr>
          <w:rFonts w:asciiTheme="minorEastAsia" w:hAnsiTheme="minorEastAsia" w:eastAsiaTheme="minorEastAsia"/>
          <w:szCs w:val="21"/>
          <w:highlight w:val="none"/>
        </w:rPr>
      </w:pPr>
      <w:r>
        <w:rPr>
          <w:rFonts w:hint="eastAsia" w:asciiTheme="minorEastAsia" w:hAnsiTheme="minorEastAsia" w:eastAsiaTheme="minorEastAsia"/>
          <w:szCs w:val="21"/>
          <w:highlight w:val="none"/>
          <w:lang w:val="en-US" w:eastAsia="zh-CN"/>
        </w:rPr>
        <w:t>6.2.2响应</w:t>
      </w:r>
      <w:r>
        <w:rPr>
          <w:rFonts w:asciiTheme="minorEastAsia" w:hAnsiTheme="minorEastAsia" w:eastAsiaTheme="minorEastAsia"/>
          <w:szCs w:val="21"/>
          <w:highlight w:val="none"/>
        </w:rPr>
        <w:t>报价清单中无相同项目，</w:t>
      </w:r>
      <w:r>
        <w:rPr>
          <w:rFonts w:hint="eastAsia"/>
        </w:rPr>
        <w:t>有定额的套定额，并乘以下浮系数中标价/招标控制价%计算</w:t>
      </w:r>
      <w:r>
        <w:rPr>
          <w:rFonts w:hint="eastAsia"/>
          <w:lang w:eastAsia="zh-CN"/>
        </w:rPr>
        <w:t>。</w:t>
      </w:r>
      <w:r>
        <w:rPr>
          <w:rFonts w:asciiTheme="minorEastAsia" w:hAnsiTheme="minorEastAsia" w:eastAsiaTheme="minorEastAsia"/>
          <w:szCs w:val="21"/>
          <w:highlight w:val="none"/>
        </w:rPr>
        <w:t>有类似项目的，应根据需调整单价的项目特征，对类似项目单价的变化部分进行调整（但管理费、利润等的取费标准不得调整），并按调整后的单价计算需调整的合同价格</w:t>
      </w:r>
      <w:r>
        <w:rPr>
          <w:rFonts w:hint="eastAsia" w:asciiTheme="minorEastAsia" w:hAnsiTheme="minorEastAsia" w:eastAsiaTheme="minorEastAsia"/>
          <w:szCs w:val="21"/>
          <w:highlight w:val="none"/>
          <w:lang w:eastAsia="zh-CN"/>
        </w:rPr>
        <w:t>。</w:t>
      </w:r>
    </w:p>
    <w:p>
      <w:pPr>
        <w:spacing w:line="500" w:lineRule="exact"/>
        <w:ind w:firstLine="422" w:firstLineChars="200"/>
        <w:rPr>
          <w:rFonts w:hint="eastAsia" w:asciiTheme="minorEastAsia" w:hAnsiTheme="minorEastAsia" w:eastAsiaTheme="minorEastAsia"/>
          <w:b/>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lang w:val="en-US" w:eastAsia="zh-CN"/>
        </w:rPr>
        <w:t xml:space="preserve">第七条 </w:t>
      </w:r>
      <w:r>
        <w:rPr>
          <w:rFonts w:hint="eastAsia" w:asciiTheme="minorEastAsia" w:hAnsiTheme="minorEastAsia" w:eastAsiaTheme="minorEastAsia"/>
          <w:b/>
          <w:szCs w:val="21"/>
        </w:rPr>
        <w:t>合同价款的支付方式</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.1本</w:t>
      </w:r>
      <w:r>
        <w:rPr>
          <w:rFonts w:hint="eastAsia" w:asciiTheme="minorEastAsia" w:hAnsiTheme="minorEastAsia" w:eastAsiaTheme="minorEastAsia"/>
          <w:szCs w:val="21"/>
        </w:rPr>
        <w:t>合同工程款按工程实施进度支付，如本合同工程分有多个标段，则每个标段按工程实施进度支付：</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.1.1</w:t>
      </w:r>
      <w:r>
        <w:rPr>
          <w:rFonts w:hint="eastAsia" w:asciiTheme="minorEastAsia" w:hAnsiTheme="minorEastAsia" w:eastAsiaTheme="minorEastAsia"/>
          <w:szCs w:val="21"/>
          <w:lang w:val="en-US" w:eastAsia="zh-CN"/>
        </w:rPr>
        <w:t>工程开工，</w:t>
      </w:r>
      <w:r>
        <w:rPr>
          <w:rFonts w:hint="eastAsia" w:asciiTheme="minorEastAsia" w:hAnsiTheme="minorEastAsia" w:eastAsiaTheme="minorEastAsia"/>
          <w:szCs w:val="21"/>
        </w:rPr>
        <w:t>完成形象进度的</w:t>
      </w:r>
      <w:r>
        <w:rPr>
          <w:rFonts w:asciiTheme="minorEastAsia" w:hAnsiTheme="minorEastAsia" w:eastAsiaTheme="minorEastAsia"/>
          <w:szCs w:val="21"/>
        </w:rPr>
        <w:t>50％并经甲方</w:t>
      </w:r>
      <w:r>
        <w:rPr>
          <w:rFonts w:hint="eastAsia" w:asciiTheme="minorEastAsia" w:hAnsiTheme="minorEastAsia" w:eastAsiaTheme="minorEastAsia"/>
          <w:szCs w:val="21"/>
        </w:rPr>
        <w:t>书面确认后，甲方在收到乙方的请款报告后</w:t>
      </w:r>
      <w:r>
        <w:rPr>
          <w:rFonts w:asciiTheme="minorEastAsia" w:hAnsiTheme="minorEastAsia" w:eastAsiaTheme="minorEastAsia"/>
          <w:szCs w:val="21"/>
        </w:rPr>
        <w:t>10个工作日内，</w:t>
      </w:r>
      <w:r>
        <w:rPr>
          <w:rFonts w:hint="eastAsia" w:asciiTheme="minorEastAsia" w:hAnsiTheme="minorEastAsia" w:eastAsiaTheme="minorEastAsia"/>
          <w:szCs w:val="21"/>
        </w:rPr>
        <w:t>向乙方支付该标段总价款的</w:t>
      </w:r>
      <w:r>
        <w:rPr>
          <w:rFonts w:asciiTheme="minorEastAsia" w:hAnsiTheme="minorEastAsia" w:eastAsiaTheme="minorEastAsia"/>
          <w:szCs w:val="21"/>
        </w:rPr>
        <w:t xml:space="preserve">30% </w:t>
      </w:r>
      <w:r>
        <w:rPr>
          <w:rFonts w:hint="eastAsia" w:asciiTheme="minorEastAsia" w:hAnsiTheme="minorEastAsia" w:eastAsiaTheme="minorEastAsia"/>
          <w:szCs w:val="21"/>
        </w:rPr>
        <w:t>；</w:t>
      </w:r>
    </w:p>
    <w:p>
      <w:pPr>
        <w:spacing w:line="50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.1.2工程完工并经甲方书面确认后，甲方在收到乙方的请款报告后</w:t>
      </w:r>
      <w:r>
        <w:rPr>
          <w:rFonts w:hint="eastAsia" w:asciiTheme="minorEastAsia" w:hAnsiTheme="minorEastAsia" w:eastAsiaTheme="minorEastAsia"/>
          <w:szCs w:val="21"/>
          <w:lang w:val="en-US" w:eastAsia="zh-CN"/>
        </w:rPr>
        <w:t>45</w:t>
      </w:r>
      <w:r>
        <w:rPr>
          <w:rFonts w:hint="eastAsia" w:asciiTheme="minorEastAsia" w:hAnsiTheme="minorEastAsia" w:eastAsiaTheme="minorEastAsia"/>
          <w:szCs w:val="21"/>
        </w:rPr>
        <w:t>个工作日内，向乙方支付该标段总价款的</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5%。</w:t>
      </w:r>
    </w:p>
    <w:p>
      <w:pPr>
        <w:spacing w:line="500" w:lineRule="exact"/>
        <w:ind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工程竣工且经甲方、监理单位及南宁市供电部门验收，确认达到合同约定的质量标准并完成高压接火通电后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双方办理合同价款的最终结算手续，结算完成（即乙方根据甲方要求完成结算报审并经甲方审定。乙方向甲方提供以下合格材料，并经甲方审核无误：①乙方开具相应金额的增值税专用发票。②乙方出具的支付申请书。③结算审定材料。）后20个工作日内，除预留本工程结算造价的</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%作为工程质量保证金外，甲方将余款全部支付给乙方。</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.2</w:t>
      </w:r>
      <w:r>
        <w:rPr>
          <w:rFonts w:hint="eastAsia" w:asciiTheme="minorEastAsia" w:hAnsiTheme="minorEastAsia" w:eastAsiaTheme="minorEastAsia"/>
          <w:szCs w:val="21"/>
        </w:rPr>
        <w:t>乙方应在甲方每次付款前足额开具增值税专用发票（</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%税率</w:t>
      </w:r>
      <w:r>
        <w:rPr>
          <w:rFonts w:hint="eastAsia" w:asciiTheme="minorEastAsia" w:hAnsiTheme="minorEastAsia" w:eastAsiaTheme="minorEastAsia"/>
          <w:szCs w:val="21"/>
        </w:rPr>
        <w:t>，工程质量保证金金额与甲方向乙方支付的结算金额余款合计开具发票）给甲方，否则甲方有权拒绝付款且无须承担任何违约责任。</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.3</w:t>
      </w:r>
      <w:r>
        <w:rPr>
          <w:rFonts w:hint="eastAsia" w:asciiTheme="minorEastAsia" w:hAnsiTheme="minorEastAsia" w:eastAsiaTheme="minorEastAsia"/>
          <w:szCs w:val="21"/>
        </w:rPr>
        <w:t>工程质量保证届满后，甲、乙双方办理工程质量保证金结算手续后</w:t>
      </w:r>
      <w:r>
        <w:rPr>
          <w:rFonts w:asciiTheme="minorEastAsia" w:hAnsiTheme="minorEastAsia" w:eastAsiaTheme="minorEastAsia"/>
          <w:szCs w:val="21"/>
        </w:rPr>
        <w:t>14个工作日内，</w:t>
      </w:r>
      <w:r>
        <w:rPr>
          <w:rFonts w:hint="eastAsia" w:asciiTheme="minorEastAsia" w:hAnsiTheme="minorEastAsia" w:eastAsiaTheme="minorEastAsia"/>
          <w:szCs w:val="21"/>
        </w:rPr>
        <w:t>甲方将剩余的工程质量保证金支付给乙方（无息）。</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7</w:t>
      </w:r>
      <w:r>
        <w:rPr>
          <w:rFonts w:asciiTheme="minorEastAsia" w:hAnsiTheme="minorEastAsia" w:eastAsiaTheme="minorEastAsia"/>
          <w:szCs w:val="21"/>
        </w:rPr>
        <w:t>.4</w:t>
      </w:r>
      <w:r>
        <w:rPr>
          <w:rFonts w:hint="eastAsia" w:asciiTheme="minorEastAsia" w:hAnsiTheme="minorEastAsia" w:eastAsiaTheme="minorEastAsia"/>
          <w:szCs w:val="21"/>
        </w:rPr>
        <w:t>乙方指定账户如下</w:t>
      </w:r>
      <w:r>
        <w:rPr>
          <w:rFonts w:asciiTheme="minorEastAsia" w:hAnsiTheme="minorEastAsia" w:eastAsiaTheme="minorEastAsia"/>
          <w:szCs w:val="21"/>
        </w:rPr>
        <w:t>:</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公司名称：</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开户银行：</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银行账号：</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如乙方银行账户发生变更的，应于变更后</w:t>
      </w:r>
      <w:r>
        <w:rPr>
          <w:rFonts w:asciiTheme="minorEastAsia" w:hAnsiTheme="minorEastAsia" w:eastAsiaTheme="minorEastAsia"/>
          <w:szCs w:val="21"/>
        </w:rPr>
        <w:t>3日内书面通知甲方，否则由此导致的逾期收款后果由乙方自行承担。</w:t>
      </w:r>
    </w:p>
    <w:p>
      <w:pPr>
        <w:spacing w:line="500" w:lineRule="exact"/>
        <w:ind w:firstLine="420" w:firstLineChars="200"/>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条  履约保证金</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w:t>
      </w:r>
      <w:r>
        <w:rPr>
          <w:rFonts w:hint="eastAsia" w:asciiTheme="minorEastAsia" w:hAnsiTheme="minorEastAsia" w:eastAsiaTheme="minorEastAsia"/>
          <w:szCs w:val="21"/>
        </w:rPr>
        <w:t>本合同履约保证金按照下列</w:t>
      </w:r>
      <w:r>
        <w:rPr>
          <w:rFonts w:asciiTheme="minorEastAsia" w:hAnsiTheme="minorEastAsia" w:eastAsiaTheme="minorEastAsia"/>
          <w:szCs w:val="21"/>
        </w:rPr>
        <w:t>第</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8</w:t>
      </w:r>
      <w:r>
        <w:rPr>
          <w:rFonts w:hint="eastAsia" w:asciiTheme="minorEastAsia" w:hAnsiTheme="minorEastAsia" w:eastAsiaTheme="minorEastAsia"/>
          <w:szCs w:val="21"/>
          <w:u w:val="single"/>
        </w:rPr>
        <w:t>.1.2</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项的约定执行：</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.1.1本合同乙方未缴纳履约保证金；</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.1.2乙方应在签订本合同之同时向甲方交纳履约保证金人民币</w:t>
      </w:r>
      <w:r>
        <w:rPr>
          <w:rFonts w:hint="eastAsia" w:asciiTheme="minorEastAsia" w:hAnsiTheme="minorEastAsia" w:eastAsiaTheme="minorEastAsia"/>
          <w:szCs w:val="21"/>
        </w:rPr>
        <w:t>（</w:t>
      </w:r>
      <w:r>
        <w:rPr>
          <w:rFonts w:asciiTheme="minorEastAsia" w:hAnsiTheme="minorEastAsia" w:eastAsiaTheme="minorEastAsia"/>
          <w:szCs w:val="21"/>
        </w:rPr>
        <w:t>大写）</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元（￥</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）如乙方在合同履行过程中出现违约行为的，甲方有权以履约保证金直接抵扣乙方应承担的违约金或应赔偿的损失，履约保证金不足以弥补违约金及赔偿损失的，乙方还应另行赔付。</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.2</w:t>
      </w:r>
      <w:r>
        <w:rPr>
          <w:rFonts w:hint="eastAsia" w:asciiTheme="minorEastAsia" w:hAnsiTheme="minorEastAsia" w:eastAsiaTheme="minorEastAsia"/>
          <w:szCs w:val="21"/>
        </w:rPr>
        <w:t>履约保证金抵扣后，乙方应在五个工作日内补足，逾期未补足的，每逾期一日按未补足履约保证金的万分</w:t>
      </w:r>
      <w:r>
        <w:rPr>
          <w:rFonts w:asciiTheme="minorEastAsia" w:hAnsiTheme="minorEastAsia" w:eastAsiaTheme="minorEastAsia"/>
          <w:szCs w:val="21"/>
        </w:rPr>
        <w:t>之五向甲方支付违约金。</w:t>
      </w:r>
      <w:r>
        <w:rPr>
          <w:rFonts w:hint="eastAsia" w:asciiTheme="minorEastAsia" w:hAnsiTheme="minorEastAsia" w:eastAsiaTheme="minorEastAsia"/>
          <w:szCs w:val="21"/>
        </w:rPr>
        <w:t>在乙方按合同约定完成全部工作内容后，甲方一次性退还给乙方剩余的履约保证金（无息）。</w:t>
      </w:r>
    </w:p>
    <w:p>
      <w:pPr>
        <w:spacing w:line="500" w:lineRule="exact"/>
        <w:ind w:firstLine="560"/>
        <w:rPr>
          <w:rFonts w:asciiTheme="minorEastAsia" w:hAnsiTheme="minorEastAsia" w:eastAsiaTheme="minorEastAsia"/>
          <w:szCs w:val="21"/>
        </w:rPr>
      </w:pPr>
    </w:p>
    <w:p>
      <w:pPr>
        <w:spacing w:line="500" w:lineRule="exact"/>
        <w:ind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九</w:t>
      </w:r>
      <w:r>
        <w:rPr>
          <w:rFonts w:hint="eastAsia" w:asciiTheme="minorEastAsia" w:hAnsiTheme="minorEastAsia" w:eastAsiaTheme="minorEastAsia"/>
          <w:b/>
          <w:szCs w:val="21"/>
        </w:rPr>
        <w:t>条  工程验收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.1材料的验收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.1.1乙方提供的材料必须符合合同的约定且为厂家的合格品，并具有产品出厂合格证书、产品质检证明及产品说明书等国家规定的合格证件。</w:t>
      </w:r>
    </w:p>
    <w:p>
      <w:pPr>
        <w:spacing w:line="5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.1.2乙方用于施工的所有材料必须经甲方及监理方书面确认符合要求后才能进场用于施工</w:t>
      </w:r>
      <w:r>
        <w:rPr>
          <w:rFonts w:hint="eastAsia" w:asciiTheme="minorEastAsia" w:hAnsiTheme="minorEastAsia" w:eastAsiaTheme="minorEastAsia"/>
          <w:szCs w:val="21"/>
        </w:rPr>
        <w:t>，否则乙方应按甲方要求将其清运出场，并同时重新采购符合要求的材料，由此产生的费用由乙方承担。</w:t>
      </w:r>
    </w:p>
    <w:p>
      <w:pPr>
        <w:spacing w:line="500" w:lineRule="exact"/>
        <w:ind w:firstLine="525" w:firstLineChars="250"/>
        <w:rPr>
          <w:rFonts w:asciiTheme="minorEastAsia" w:hAnsiTheme="minorEastAsia" w:eastAsiaTheme="minorEastAsia"/>
          <w:szCs w:val="21"/>
        </w:rPr>
      </w:pPr>
      <w:r>
        <w:rPr>
          <w:rFonts w:hint="eastAsia" w:asciiTheme="minorEastAsia" w:hAnsiTheme="minorEastAsia" w:eastAsiaTheme="minorEastAsia"/>
          <w:szCs w:val="21"/>
        </w:rPr>
        <w:t>若乙方逾期未能清运出场或未能按甲方要求重新采购符合合同要求的材料的，甲方有权自行或委托第三方进行清场或采购，如由此造成工期延误、甲方或其他施工方经济损失的，乙方应负责赔偿。</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.2竣工验收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.2.1乙方应在完成本合同约定的所有项目并自检通过后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日内，以书面形式通知甲方及监理方进行验收，同时向甲方及监理方各提供完整的竣工验收资料（包括所有许可证、产品说明书、合格证、竣工图）一式四套。</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9</w:t>
      </w:r>
      <w:r>
        <w:rPr>
          <w:rFonts w:asciiTheme="minorEastAsia" w:hAnsiTheme="minorEastAsia" w:eastAsiaTheme="minorEastAsia"/>
          <w:szCs w:val="21"/>
        </w:rPr>
        <w:t>.2.2甲方及监理方在收到乙方提供的完整的竣工验收资料之日</w:t>
      </w:r>
      <w:r>
        <w:rPr>
          <w:rFonts w:hint="eastAsia" w:asciiTheme="minorEastAsia" w:hAnsiTheme="minorEastAsia" w:eastAsiaTheme="minorEastAsia"/>
          <w:szCs w:val="21"/>
        </w:rPr>
        <w:t>起</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日内，与南宁市供电部门按施工图、设计变更、选型样板及国家颁发的验收规范、质量检验标准和有关技术要求进行竣工验收。如工程竣工验收不合格的，乙方应在</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日内按要求进行整改，使其达到本合同约定的合格标准。若逾期，乙方应按本合同约定承担逾期完工的违约责任。再次进行竣工验收而产生的所有费用由乙方承担。</w:t>
      </w:r>
    </w:p>
    <w:p>
      <w:pPr>
        <w:spacing w:line="500" w:lineRule="exact"/>
        <w:ind w:left="0" w:leftChars="0" w:firstLine="420" w:firstLineChars="200"/>
        <w:rPr>
          <w:rFonts w:hint="eastAsia" w:asciiTheme="minorEastAsia" w:hAnsiTheme="minorEastAsia" w:eastAsiaTheme="minorEastAsia"/>
          <w:szCs w:val="21"/>
        </w:rPr>
      </w:pPr>
      <w:r>
        <w:rPr>
          <w:rFonts w:hint="eastAsia" w:asciiTheme="minorEastAsia" w:hAnsiTheme="minorEastAsia" w:eastAsiaTheme="minorEastAsia"/>
          <w:szCs w:val="21"/>
        </w:rPr>
        <w:t>工程竣工验收合格以南宁市供电部门出具竣工验收工单为准。</w:t>
      </w:r>
    </w:p>
    <w:p>
      <w:pPr>
        <w:spacing w:line="500" w:lineRule="exact"/>
        <w:ind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w:t>
      </w:r>
      <w:r>
        <w:rPr>
          <w:rFonts w:hint="eastAsia" w:asciiTheme="minorEastAsia" w:hAnsiTheme="minorEastAsia" w:eastAsiaTheme="minorEastAsia"/>
          <w:b/>
          <w:szCs w:val="21"/>
          <w:lang w:val="en-US" w:eastAsia="zh-CN"/>
        </w:rPr>
        <w:t>十</w:t>
      </w:r>
      <w:r>
        <w:rPr>
          <w:rFonts w:hint="eastAsia" w:asciiTheme="minorEastAsia" w:hAnsiTheme="minorEastAsia" w:eastAsiaTheme="minorEastAsia"/>
          <w:b/>
          <w:szCs w:val="21"/>
        </w:rPr>
        <w:t>条  工程的移交</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.1</w:t>
      </w:r>
      <w:r>
        <w:rPr>
          <w:rFonts w:hint="eastAsia" w:asciiTheme="minorEastAsia" w:hAnsiTheme="minorEastAsia" w:eastAsiaTheme="minorEastAsia"/>
          <w:szCs w:val="21"/>
        </w:rPr>
        <w:t>甲乙双方应当在南宁市供电部门出具竣工验收工单后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日内完成工程的移交。</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10</w:t>
      </w:r>
      <w:r>
        <w:rPr>
          <w:rFonts w:asciiTheme="minorEastAsia" w:hAnsiTheme="minorEastAsia" w:eastAsiaTheme="minorEastAsia"/>
          <w:szCs w:val="21"/>
        </w:rPr>
        <w:t>.2</w:t>
      </w:r>
      <w:r>
        <w:rPr>
          <w:rFonts w:hint="eastAsia" w:asciiTheme="minorEastAsia" w:hAnsiTheme="minorEastAsia" w:eastAsiaTheme="minorEastAsia"/>
          <w:szCs w:val="21"/>
        </w:rPr>
        <w:t>乙方无正当理由不移交工程的，应承担工程照管、成品保护、保管等与工程有关的各项费用，并按本合同约定承担逾期移交的违约责任。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一</w:t>
      </w:r>
      <w:r>
        <w:rPr>
          <w:rFonts w:hint="eastAsia" w:asciiTheme="minorEastAsia" w:hAnsiTheme="minorEastAsia" w:eastAsiaTheme="minorEastAsia"/>
          <w:b/>
          <w:szCs w:val="21"/>
        </w:rPr>
        <w:t>条  工程竣工结算</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.1</w:t>
      </w:r>
      <w:r>
        <w:rPr>
          <w:rFonts w:hint="eastAsia" w:asciiTheme="minorEastAsia" w:hAnsiTheme="minorEastAsia" w:eastAsiaTheme="minorEastAsia"/>
          <w:szCs w:val="21"/>
        </w:rPr>
        <w:t>工程竣工验收合格之日起</w:t>
      </w:r>
      <w:r>
        <w:rPr>
          <w:rFonts w:asciiTheme="minorEastAsia" w:hAnsiTheme="minorEastAsia" w:eastAsiaTheme="minorEastAsia"/>
          <w:szCs w:val="21"/>
        </w:rPr>
        <w:t>7日</w:t>
      </w:r>
      <w:r>
        <w:rPr>
          <w:rFonts w:hint="eastAsia" w:asciiTheme="minorEastAsia" w:hAnsiTheme="minorEastAsia" w:eastAsiaTheme="minorEastAsia"/>
          <w:szCs w:val="21"/>
        </w:rPr>
        <w:t>内，双方办理工程竣工结算手续。乙方须在验收合格后30</w:t>
      </w:r>
      <w:r>
        <w:rPr>
          <w:rFonts w:asciiTheme="minorEastAsia" w:hAnsiTheme="minorEastAsia" w:eastAsiaTheme="minorEastAsia"/>
          <w:szCs w:val="21"/>
        </w:rPr>
        <w:t>日内将全套完整的工程竣工结算资料提交甲方，若乙方逾期提交的，应按本合同承担逾期提交竣工结算资料的违约责任。若逾期超</w:t>
      </w:r>
      <w:r>
        <w:rPr>
          <w:rFonts w:hint="eastAsia" w:asciiTheme="minorEastAsia" w:hAnsiTheme="minorEastAsia" w:eastAsiaTheme="minorEastAsia"/>
          <w:szCs w:val="21"/>
        </w:rPr>
        <w:t>过</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u w:val="single"/>
          <w:lang w:val="en-US" w:eastAsia="zh-CN"/>
        </w:rPr>
        <w:t>14</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日乙方仍未向甲方提交完整的竣工结算资料的，甲方将有权单方自行或委托有资质的工程造价咨询机构对工程造价进行核算，并以该核算结果作为与乙方结算工程价款的最终依据。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.2</w:t>
      </w:r>
      <w:r>
        <w:rPr>
          <w:rFonts w:hint="eastAsia" w:asciiTheme="minorEastAsia" w:hAnsiTheme="minorEastAsia" w:eastAsiaTheme="minorEastAsia"/>
          <w:szCs w:val="21"/>
        </w:rPr>
        <w:t>若甲方在收到乙方完整的结算资料后15</w:t>
      </w:r>
      <w:r>
        <w:rPr>
          <w:rFonts w:asciiTheme="minorEastAsia" w:hAnsiTheme="minorEastAsia" w:eastAsiaTheme="minorEastAsia"/>
          <w:szCs w:val="21"/>
        </w:rPr>
        <w:t>日内未给出审定意见的，视为认可乙方的结算结果。</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1</w:t>
      </w:r>
      <w:r>
        <w:rPr>
          <w:rFonts w:asciiTheme="minorEastAsia" w:hAnsiTheme="minorEastAsia" w:eastAsiaTheme="minorEastAsia"/>
          <w:szCs w:val="21"/>
        </w:rPr>
        <w:t>.3</w:t>
      </w:r>
      <w:r>
        <w:rPr>
          <w:rFonts w:hint="eastAsia" w:asciiTheme="minorEastAsia" w:hAnsiTheme="minorEastAsia" w:eastAsiaTheme="minorEastAsia"/>
          <w:szCs w:val="21"/>
        </w:rPr>
        <w:t>乙方承诺，不因其与甲方的纠纷而拒绝配合结算、拒绝验收或拒绝向甲方移交本工程，否则应按本合同约定承担违约责任。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二</w:t>
      </w:r>
      <w:r>
        <w:rPr>
          <w:rFonts w:hint="eastAsia" w:asciiTheme="minorEastAsia" w:hAnsiTheme="minorEastAsia" w:eastAsiaTheme="minorEastAsia"/>
          <w:b/>
          <w:szCs w:val="21"/>
        </w:rPr>
        <w:t>条  甲乙双方的权利、义务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.1 </w:t>
      </w:r>
      <w:r>
        <w:rPr>
          <w:rFonts w:hint="eastAsia" w:asciiTheme="minorEastAsia" w:hAnsiTheme="minorEastAsia" w:eastAsiaTheme="minorEastAsia"/>
          <w:szCs w:val="21"/>
        </w:rPr>
        <w:t>甲方的权利、义务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.1.1有权对乙方的施工进行协调、监督，并有权提出相关整改意见或建议。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.1.2开工前</w:t>
      </w:r>
      <w:r>
        <w:rPr>
          <w:rFonts w:hint="eastAsia" w:asciiTheme="minorEastAsia" w:hAnsiTheme="minorEastAsia" w:eastAsiaTheme="minorEastAsia"/>
          <w:szCs w:val="21"/>
        </w:rPr>
        <w:t>三</w:t>
      </w:r>
      <w:r>
        <w:rPr>
          <w:rFonts w:asciiTheme="minorEastAsia" w:hAnsiTheme="minorEastAsia" w:eastAsiaTheme="minorEastAsia"/>
          <w:szCs w:val="21"/>
        </w:rPr>
        <w:t>日将施工所需的水、电线路接至施工场地。</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.1.3委托南宁中宁建设监理服务有限责任公司负责整个施工阶段监理，职权按监理委托合同约定的内容执行，监理方指派</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）为本工程的监理工程师。</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.1.4 按合同的约定支付合同价款。</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.1.5在必要时有权委托第三方对乙方所完成的工程进行检测，检测费用由责任方承担。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.1.6甲方项目负责人：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 xml:space="preserve"> （身份证号码： </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），其权限为：负责本工程实施中的协调工作及往来文件签收。如甲方项目负责人发生变动的，须在两日内书面通知乙方。</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.2乙方</w:t>
      </w:r>
      <w:r>
        <w:rPr>
          <w:rFonts w:hint="eastAsia" w:asciiTheme="minorEastAsia" w:hAnsiTheme="minorEastAsia" w:eastAsiaTheme="minorEastAsia"/>
          <w:szCs w:val="21"/>
        </w:rPr>
        <w:t>的权利、义务</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 </w:t>
      </w:r>
      <w:r>
        <w:rPr>
          <w:rFonts w:hint="eastAsia" w:asciiTheme="minorEastAsia" w:hAnsiTheme="minorEastAsia" w:eastAsiaTheme="minorEastAsia"/>
          <w:szCs w:val="21"/>
        </w:rPr>
        <w:t>负责编制施工组织设计与施工方案，开工前</w:t>
      </w:r>
      <w:r>
        <w:rPr>
          <w:rFonts w:asciiTheme="minorEastAsia" w:hAnsiTheme="minorEastAsia" w:eastAsiaTheme="minorEastAsia"/>
          <w:szCs w:val="21"/>
        </w:rPr>
        <w:t>3日向甲方提供报表及施工进度计划、材料进场计划壹份。</w:t>
      </w:r>
      <w:r>
        <w:rPr>
          <w:rFonts w:hint="eastAsia" w:asciiTheme="minorEastAsia" w:hAnsiTheme="minorEastAsia" w:eastAsiaTheme="minorEastAsia"/>
          <w:szCs w:val="21"/>
        </w:rPr>
        <w:t>乙方应无条件接受甲方对施工工序及施工进度计划的调整，调整完毕后送交监理方、甲方各壹份。乙方及时向甲方提供年、季、月度工程进度计划及相应进度统计报表，并严格按照甲方审定的进度计划安排施工，保证节点及总体工期。</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.2.2</w:t>
      </w:r>
      <w:r>
        <w:rPr>
          <w:rFonts w:hint="eastAsia" w:asciiTheme="minorEastAsia" w:hAnsiTheme="minorEastAsia" w:eastAsiaTheme="minorEastAsia"/>
          <w:szCs w:val="21"/>
        </w:rPr>
        <w:t>负责按照甲方审定的进度计划中所确定的时间办理本工程施工涉及的相关报批报建手续。</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.2.3按照</w:t>
      </w:r>
      <w:r>
        <w:rPr>
          <w:rFonts w:hint="eastAsia" w:asciiTheme="minorEastAsia" w:hAnsiTheme="minorEastAsia" w:eastAsiaTheme="minorEastAsia"/>
          <w:szCs w:val="21"/>
        </w:rPr>
        <w:t>甲方审定的进度计划，及经过南宁市供电部门审批的施工图进行相关内容的施工，包括：</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①高压外电线路施工（架空线路或埋地线路）及相关土建施工，并及时恢复临时占用的市政道路及其他设施。</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②高低压配电设备、配电柜、变压器安装，及相关附属设施的安装并连接。</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③配电房及相关土建施工（设备基础、电缆沟等）。</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④高、低压电缆敷设工作。</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⑤系统调试并出具实验报告。</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.2.4</w:t>
      </w:r>
      <w:r>
        <w:rPr>
          <w:rFonts w:hint="eastAsia" w:asciiTheme="minorEastAsia" w:hAnsiTheme="minorEastAsia" w:eastAsiaTheme="minorEastAsia"/>
          <w:szCs w:val="21"/>
        </w:rPr>
        <w:t>按施工图纸、施工说明、图纸交底会审纪要、设计修改（或变更）通知单和国家现行《施工及技术验收规范》做好施工及自检工作。施工过程中，遇到图纸错误，或设计不合理之处应及时向甲方反映，经甲乙双方共同研究合理方案，并报南宁市供电部门审批后予以纠正。</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.2.5 在施工过程中接受甲方、监理方的监督管理，遵守工地各项管理制度，负责制定文明施工、安全责任制度等管理制度并贯彻执行。</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.2.6 在施工过程中遵守国家、地方及有关部门和工程总包方对施工现场的规定，妥善保护好施工现场周围建筑物、设备管线等不受损坏。</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.2.7 做好施工记录、隐蔽工程记录，汇编施工技术资料、制作竣工文件并经有关部门验收后移交甲方。</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.2.8 在施工过程中乙方不得扰民及污染环境，且须与其它施工方协同工作。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.2.9 乙方提供的施工材料中如涉及设备材料的，乙方应保证在该设备的产品质量保证期内有充足备品，不能因该设备的停产而影响工程的正常使用。</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.2.10 负责对乙方施工人员进行管理，自费购买与施工相关的保险（含为在本工程中的施工人员办理人身保险），若在施工过程中出现人身、财产损害之情形的，概由乙方负责赔偿。</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.2.11 按工程需要提供施工照明、看守、维护和保卫等，遵守总包方安全文明管理要求。</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.2.12 工程施工过程中产生的垃圾由乙方负责运出施工现场或运至指定地点，相关费用由乙方自行承担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.2.13</w:t>
      </w:r>
      <w:r>
        <w:rPr>
          <w:rFonts w:hint="eastAsia" w:asciiTheme="minorEastAsia" w:hAnsiTheme="minorEastAsia" w:eastAsiaTheme="minorEastAsia"/>
          <w:szCs w:val="21"/>
        </w:rPr>
        <w:t xml:space="preserve"> </w:t>
      </w:r>
      <w:r>
        <w:rPr>
          <w:rFonts w:asciiTheme="minorEastAsia" w:hAnsiTheme="minorEastAsia" w:eastAsiaTheme="minorEastAsia"/>
          <w:szCs w:val="21"/>
        </w:rPr>
        <w:t>工程竣工验收合格未交甲方接收之前，乙方负责保护。若在乙方保护期间发生损坏的，乙方负责出资修复并保证在甲方提出之日起3日内修复完毕，否则应按合同约定承担工期延误的违约责任；由于乙方或者其他施工方后期施工造成损坏的，费用由责任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.2.14</w:t>
      </w:r>
      <w:r>
        <w:rPr>
          <w:rFonts w:hint="eastAsia" w:asciiTheme="minorEastAsia" w:hAnsiTheme="minorEastAsia" w:eastAsiaTheme="minorEastAsia"/>
          <w:szCs w:val="21"/>
        </w:rPr>
        <w:t xml:space="preserve"> 在完成本合同约定的所有项目并自检通过后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日内向供电部门进行工程报验并最终通过南宁市供电部门工程验收，取得竣工验收工单，具备接火条件，由此产生的费用由乙方承担。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.2.15 在南宁市供电部门出具竣工验收工单</w:t>
      </w:r>
      <w:r>
        <w:rPr>
          <w:rFonts w:hint="eastAsia" w:asciiTheme="minorEastAsia" w:hAnsiTheme="minorEastAsia" w:eastAsiaTheme="minorEastAsia"/>
          <w:szCs w:val="21"/>
        </w:rPr>
        <w:t>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日内，协调供电部门完成计量配表工作。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.2.16</w:t>
      </w:r>
      <w:r>
        <w:rPr>
          <w:rFonts w:hint="eastAsia" w:asciiTheme="minorEastAsia" w:hAnsiTheme="minorEastAsia" w:eastAsiaTheme="minorEastAsia"/>
          <w:szCs w:val="21"/>
        </w:rPr>
        <w:t>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日内，配合甲方协调南宁市供电部门完成供配电合同签订工作。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.2.17</w:t>
      </w:r>
      <w:r>
        <w:rPr>
          <w:rFonts w:hint="eastAsia" w:asciiTheme="minorEastAsia" w:hAnsiTheme="minorEastAsia" w:eastAsiaTheme="minorEastAsia"/>
          <w:szCs w:val="21"/>
        </w:rPr>
        <w:t>在南宁市供电部门出具竣工验收工单后</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日内，协调南宁市供电部门完成高压接火通电工作。</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.2.18 </w:t>
      </w:r>
      <w:r>
        <w:rPr>
          <w:rFonts w:hint="eastAsia" w:asciiTheme="minorEastAsia" w:hAnsiTheme="minorEastAsia" w:eastAsiaTheme="minorEastAsia"/>
          <w:szCs w:val="21"/>
        </w:rPr>
        <w:t>在工程质量保修期内，对于乙方材料或施工原因造成的工程质量问题，乙方负责返修，返修费用由乙方承担。</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 xml:space="preserve">.2.19 </w:t>
      </w:r>
      <w:r>
        <w:rPr>
          <w:rFonts w:hint="eastAsia" w:asciiTheme="minorEastAsia" w:hAnsiTheme="minorEastAsia" w:eastAsiaTheme="minorEastAsia"/>
          <w:szCs w:val="21"/>
        </w:rPr>
        <w:t>乙方项目负责人：</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），其权限为：负责工程的总体把控，及与甲方的所有业务往来及文件签收。</w:t>
      </w:r>
    </w:p>
    <w:p>
      <w:pPr>
        <w:tabs>
          <w:tab w:val="left" w:pos="960"/>
        </w:tabs>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.2.20乙方现场代表：</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（身份证号码：</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），其权限为：负责现场签证，及对因设计变更等原因而导致的合同价款调整进行审核、确认。</w:t>
      </w:r>
    </w:p>
    <w:p>
      <w:pPr>
        <w:tabs>
          <w:tab w:val="left" w:pos="960"/>
        </w:tabs>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2</w:t>
      </w:r>
      <w:r>
        <w:rPr>
          <w:rFonts w:asciiTheme="minorEastAsia" w:hAnsiTheme="minorEastAsia" w:eastAsiaTheme="minorEastAsia"/>
          <w:szCs w:val="21"/>
        </w:rPr>
        <w:t>.2.2</w:t>
      </w:r>
      <w:r>
        <w:rPr>
          <w:rFonts w:hint="eastAsia" w:asciiTheme="minorEastAsia" w:hAnsiTheme="minorEastAsia" w:eastAsiaTheme="minorEastAsia"/>
          <w:szCs w:val="21"/>
        </w:rPr>
        <w:t>1</w:t>
      </w:r>
      <w:r>
        <w:rPr>
          <w:rFonts w:asciiTheme="minorEastAsia" w:hAnsiTheme="minorEastAsia" w:eastAsiaTheme="minorEastAsia"/>
          <w:szCs w:val="21"/>
        </w:rPr>
        <w:t>如乙方因工作需要更换项目负责人、项目技术负责人、现场代表或专职安全生产管理人员的，须提</w:t>
      </w:r>
      <w:r>
        <w:rPr>
          <w:rFonts w:hint="eastAsia" w:asciiTheme="minorEastAsia" w:hAnsiTheme="minorEastAsia" w:eastAsiaTheme="minorEastAsia"/>
          <w:szCs w:val="21"/>
        </w:rPr>
        <w:t>前</w:t>
      </w:r>
      <w:r>
        <w:rPr>
          <w:rFonts w:hint="eastAsia" w:asciiTheme="minorEastAsia" w:hAnsiTheme="minorEastAsia" w:eastAsiaTheme="minorEastAsia"/>
          <w:szCs w:val="21"/>
          <w:u w:val="single"/>
        </w:rPr>
        <w:t xml:space="preserve">      </w:t>
      </w:r>
      <w:r>
        <w:rPr>
          <w:rFonts w:hint="eastAsia" w:asciiTheme="minorEastAsia" w:hAnsiTheme="minorEastAsia" w:eastAsiaTheme="minorEastAsia"/>
          <w:szCs w:val="21"/>
        </w:rPr>
        <w:t>日书面通知甲方，否则应按本合同约定承担违约责任。</w:t>
      </w:r>
    </w:p>
    <w:p>
      <w:pPr>
        <w:tabs>
          <w:tab w:val="left" w:pos="960"/>
        </w:tabs>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三</w:t>
      </w:r>
      <w:r>
        <w:rPr>
          <w:rFonts w:hint="eastAsia" w:asciiTheme="minorEastAsia" w:hAnsiTheme="minorEastAsia" w:eastAsiaTheme="minorEastAsia"/>
          <w:b/>
          <w:szCs w:val="21"/>
        </w:rPr>
        <w:t>条  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w:t>
      </w:r>
      <w:r>
        <w:rPr>
          <w:rFonts w:hint="eastAsia" w:asciiTheme="minorEastAsia" w:hAnsiTheme="minorEastAsia" w:eastAsiaTheme="minorEastAsia"/>
          <w:szCs w:val="21"/>
        </w:rPr>
        <w:t>甲方如不能按本合同约定时限按时支付合同价款的，每逾期一日，甲方按拖欠款项的万分之五向乙方支付违约金。除此之外，因甲方其他原因造成本合同工程无法顺利施工的，工期相应顺延，甲方无需承担任何违约或赔偿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w:t>
      </w:r>
      <w:r>
        <w:rPr>
          <w:rFonts w:hint="eastAsia" w:asciiTheme="minorEastAsia" w:hAnsiTheme="minorEastAsia" w:eastAsiaTheme="minorEastAsia"/>
          <w:szCs w:val="21"/>
        </w:rPr>
        <w:t>如乙方有下列情形之一的，每逾期一日，乙方应按本合同约定的合同总价款的</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向甲方支付违约金；如逾期超过</w:t>
      </w:r>
      <w:r>
        <w:rPr>
          <w:rFonts w:hint="eastAsia" w:asciiTheme="minorEastAsia" w:hAnsiTheme="minorEastAsia" w:eastAsiaTheme="minorEastAsia"/>
          <w:szCs w:val="21"/>
          <w:lang w:val="en-US" w:eastAsia="zh-CN"/>
        </w:rPr>
        <w:t>60</w:t>
      </w:r>
      <w:r>
        <w:rPr>
          <w:rFonts w:hint="eastAsia" w:asciiTheme="minorEastAsia" w:hAnsiTheme="minorEastAsia" w:eastAsiaTheme="minorEastAsia"/>
          <w:szCs w:val="21"/>
        </w:rPr>
        <w:t>日仍不能如期履行该义务的，则甲方有权解除本合同，并按本合同约定追究甲方行使合同解除权时乙方应承担的违约责任：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.2.1</w:t>
      </w:r>
      <w:r>
        <w:rPr>
          <w:rFonts w:hint="eastAsia" w:asciiTheme="minorEastAsia" w:hAnsiTheme="minorEastAsia" w:eastAsiaTheme="minorEastAsia"/>
          <w:szCs w:val="21"/>
        </w:rPr>
        <w:t>未能按甲方及监理单位要求的时限进场施工的；</w:t>
      </w:r>
    </w:p>
    <w:p>
      <w:pPr>
        <w:spacing w:line="500" w:lineRule="exact"/>
        <w:ind w:left="0" w:leftChars="0"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12.2.2</w:t>
      </w:r>
      <w:r>
        <w:rPr>
          <w:rFonts w:hint="eastAsia" w:asciiTheme="minorEastAsia" w:hAnsiTheme="minorEastAsia" w:eastAsiaTheme="minorEastAsia"/>
          <w:szCs w:val="21"/>
        </w:rPr>
        <w:t>未能如期竣工的；未能按照其提供的施工进度计划表的时间完成形象进度，</w:t>
      </w:r>
      <w:r>
        <w:rPr>
          <w:rFonts w:hint="eastAsia" w:asciiTheme="minorEastAsia" w:hAnsiTheme="minorEastAsia" w:eastAsiaTheme="minorEastAsia"/>
          <w:szCs w:val="21"/>
          <w:lang w:val="en-US" w:eastAsia="zh-CN"/>
        </w:rPr>
        <w:t>非甲方原因</w:t>
      </w:r>
      <w:r>
        <w:rPr>
          <w:rFonts w:hint="eastAsia" w:asciiTheme="minorEastAsia" w:hAnsiTheme="minorEastAsia" w:eastAsiaTheme="minorEastAsia"/>
          <w:szCs w:val="21"/>
        </w:rPr>
        <w:t>逾期总天数达到要求工期</w:t>
      </w:r>
      <w:r>
        <w:rPr>
          <w:rFonts w:hint="eastAsia" w:asciiTheme="minorEastAsia" w:hAnsiTheme="minorEastAsia" w:eastAsiaTheme="minorEastAsia"/>
          <w:szCs w:val="21"/>
          <w:lang w:eastAsia="zh-CN"/>
        </w:rPr>
        <w:t>2</w:t>
      </w:r>
      <w:r>
        <w:rPr>
          <w:rFonts w:hint="eastAsia" w:asciiTheme="minorEastAsia" w:hAnsiTheme="minorEastAsia" w:eastAsiaTheme="minorEastAsia"/>
          <w:szCs w:val="21"/>
          <w:lang w:val="en-US" w:eastAsia="zh-CN"/>
        </w:rPr>
        <w:t>0</w:t>
      </w:r>
      <w:r>
        <w:rPr>
          <w:rFonts w:hint="eastAsia" w:asciiTheme="minorEastAsia" w:hAnsiTheme="minorEastAsia" w:eastAsiaTheme="minorEastAsia"/>
          <w:szCs w:val="21"/>
        </w:rPr>
        <w:t>%的</w:t>
      </w:r>
      <w:r>
        <w:rPr>
          <w:rFonts w:hint="eastAsia" w:asciiTheme="minorEastAsia" w:hAnsiTheme="minorEastAsia" w:eastAsiaTheme="minorEastAsia"/>
          <w:szCs w:val="21"/>
          <w:lang w:eastAsia="zh-CN"/>
        </w:rPr>
        <w:t>；</w:t>
      </w:r>
    </w:p>
    <w:p>
      <w:pPr>
        <w:spacing w:line="500" w:lineRule="exact"/>
        <w:ind w:left="0" w:leftChars="0" w:firstLine="420" w:firstLineChars="200"/>
        <w:rPr>
          <w:rFonts w:hint="eastAsia" w:cs="Times New Roman" w:asciiTheme="minorEastAsia" w:hAnsiTheme="minorEastAsia" w:eastAsiaTheme="minorEastAsia"/>
          <w:szCs w:val="21"/>
          <w:lang w:eastAsia="zh-CN"/>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.2.3</w:t>
      </w:r>
      <w:r>
        <w:rPr>
          <w:rFonts w:hint="eastAsia" w:cs="Times New Roman" w:asciiTheme="minorEastAsia" w:hAnsiTheme="minorEastAsia" w:eastAsiaTheme="minorEastAsia"/>
          <w:szCs w:val="21"/>
          <w:lang w:eastAsia="zh-CN"/>
        </w:rPr>
        <w:t>未经甲方或监理人书面批准，乙方私自将已按投标文件承诺进入现场的施工设备、材料等撤出项目工地，或拆除临时工程的；</w:t>
      </w:r>
    </w:p>
    <w:p>
      <w:pPr>
        <w:spacing w:line="500" w:lineRule="exact"/>
        <w:ind w:left="0" w:leftChars="0" w:firstLine="420" w:firstLineChars="200"/>
        <w:rPr>
          <w:rFonts w:hint="eastAsia" w:cs="Times New Roman" w:asciiTheme="minorEastAsia" w:hAnsiTheme="minorEastAsia" w:eastAsiaTheme="minorEastAsia"/>
          <w:szCs w:val="21"/>
          <w:lang w:eastAsia="zh-CN"/>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.2.4</w:t>
      </w:r>
      <w:r>
        <w:rPr>
          <w:rFonts w:hint="eastAsia" w:cs="Times New Roman" w:asciiTheme="minorEastAsia" w:hAnsiTheme="minorEastAsia" w:eastAsiaTheme="minorEastAsia"/>
          <w:szCs w:val="21"/>
          <w:lang w:eastAsia="zh-CN"/>
        </w:rPr>
        <w:t>甲方对施工过程中存在的安全隐患提出整改意见，但乙方拒不整改的；</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13.2.5</w:t>
      </w:r>
      <w:r>
        <w:rPr>
          <w:rFonts w:hint="eastAsia" w:asciiTheme="minorEastAsia" w:hAnsiTheme="minorEastAsia" w:eastAsiaTheme="minorEastAsia"/>
          <w:szCs w:val="21"/>
        </w:rPr>
        <w:t>未能如期向甲方移交工程的；</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lang w:val="en-US" w:eastAsia="zh-CN"/>
        </w:rPr>
        <w:t>13.2.6</w:t>
      </w:r>
      <w:r>
        <w:rPr>
          <w:rFonts w:hint="eastAsia" w:asciiTheme="minorEastAsia" w:hAnsiTheme="minorEastAsia" w:eastAsiaTheme="minorEastAsia"/>
          <w:szCs w:val="21"/>
        </w:rPr>
        <w:t>未能如期提供竣工验收资料、竣工结算资料的。</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.3  如工程质量达不到合同约定合格标准，</w:t>
      </w:r>
      <w:r>
        <w:rPr>
          <w:rFonts w:hint="eastAsia" w:asciiTheme="minorEastAsia" w:hAnsiTheme="minorEastAsia" w:eastAsiaTheme="minorEastAsia"/>
          <w:szCs w:val="21"/>
        </w:rPr>
        <w:t>未能通过南宁市供电部门竣工验收的，则乙方应向甲方支付合同总价款</w:t>
      </w:r>
      <w:r>
        <w:rPr>
          <w:rFonts w:hint="eastAsia" w:asciiTheme="minorEastAsia" w:hAnsiTheme="minorEastAsia" w:eastAsiaTheme="minorEastAsia"/>
          <w:szCs w:val="21"/>
          <w:u w:val="single"/>
        </w:rPr>
        <w:t xml:space="preserve">  30 </w:t>
      </w:r>
      <w:r>
        <w:rPr>
          <w:rFonts w:hint="eastAsia" w:asciiTheme="minorEastAsia" w:hAnsiTheme="minorEastAsia" w:eastAsiaTheme="minorEastAsia"/>
          <w:szCs w:val="21"/>
        </w:rPr>
        <w:t>%</w:t>
      </w:r>
      <w:r>
        <w:rPr>
          <w:rFonts w:asciiTheme="minorEastAsia" w:hAnsiTheme="minorEastAsia" w:eastAsiaTheme="minorEastAsia"/>
          <w:szCs w:val="21"/>
        </w:rPr>
        <w:t>的违约金，并负责返工直至符合合同约定的标准；若因此造成工期延误的，乙方除应按本合同约定向甲方承担工期延误的违约责任外，同时还应赔偿给其他施工单位造成的损失。</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.4 </w:t>
      </w:r>
      <w:r>
        <w:rPr>
          <w:rFonts w:hint="eastAsia" w:asciiTheme="minorEastAsia" w:hAnsiTheme="minorEastAsia" w:eastAsiaTheme="minorEastAsia"/>
          <w:szCs w:val="21"/>
        </w:rPr>
        <w:t>如工程通过竣工验收后，乙方未能按合同约定时间协调供电部门完成计量配表、供配电合同签订、高压接火通电工作的，每逾期一日，乙方应按本合同约定的合同总价款的万分之五向甲方支付违约金，并赔偿甲方及最终用户的损失。</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.5 </w:t>
      </w:r>
      <w:r>
        <w:rPr>
          <w:rFonts w:hint="eastAsia" w:asciiTheme="minorEastAsia" w:hAnsiTheme="minorEastAsia" w:eastAsiaTheme="minorEastAsia"/>
          <w:szCs w:val="21"/>
        </w:rPr>
        <w:t>如在工程质量保修期内工程出现质量隐患或缺陷，或发生工程质量事故的，则由乙方承担返工、维修、赔偿甲方及最终用户的损失等违约责任。</w:t>
      </w:r>
    </w:p>
    <w:p>
      <w:pPr>
        <w:pStyle w:val="23"/>
        <w:tabs>
          <w:tab w:val="left" w:pos="112"/>
        </w:tabs>
        <w:snapToGrid w:val="0"/>
        <w:spacing w:line="500" w:lineRule="exact"/>
        <w:ind w:left="0" w:leftChars="0" w:firstLine="420" w:firstLineChars="200"/>
        <w:jc w:val="both"/>
        <w:textAlignment w:val="auto"/>
        <w:rPr>
          <w:rFonts w:cs="Times New Roman" w:asciiTheme="minorEastAsia" w:hAnsiTheme="minorEastAsia" w:eastAsiaTheme="minorEastAsia"/>
          <w:b w:val="0"/>
          <w:kern w:val="2"/>
          <w:position w:val="0"/>
          <w:sz w:val="21"/>
          <w:szCs w:val="21"/>
        </w:rPr>
      </w:pPr>
      <w:r>
        <w:rPr>
          <w:rFonts w:hint="eastAsia" w:cs="Times New Roman" w:asciiTheme="minorEastAsia" w:hAnsiTheme="minorEastAsia" w:eastAsiaTheme="minorEastAsia"/>
          <w:b w:val="0"/>
          <w:kern w:val="2"/>
          <w:position w:val="0"/>
          <w:sz w:val="21"/>
          <w:szCs w:val="21"/>
        </w:rPr>
        <w:t>1</w:t>
      </w:r>
      <w:r>
        <w:rPr>
          <w:rFonts w:hint="eastAsia" w:cs="Times New Roman" w:asciiTheme="minorEastAsia" w:hAnsiTheme="minorEastAsia" w:eastAsiaTheme="minorEastAsia"/>
          <w:b w:val="0"/>
          <w:kern w:val="2"/>
          <w:position w:val="0"/>
          <w:sz w:val="21"/>
          <w:szCs w:val="21"/>
          <w:lang w:val="en-US" w:eastAsia="zh-CN"/>
        </w:rPr>
        <w:t>3</w:t>
      </w:r>
      <w:r>
        <w:rPr>
          <w:rFonts w:cs="Times New Roman" w:asciiTheme="minorEastAsia" w:hAnsiTheme="minorEastAsia" w:eastAsiaTheme="minorEastAsia"/>
          <w:b w:val="0"/>
          <w:kern w:val="2"/>
          <w:position w:val="0"/>
          <w:sz w:val="21"/>
          <w:szCs w:val="21"/>
        </w:rPr>
        <w:t>.6</w:t>
      </w:r>
      <w:r>
        <w:rPr>
          <w:rFonts w:hint="eastAsia" w:cs="Times New Roman" w:asciiTheme="minorEastAsia" w:hAnsiTheme="minorEastAsia" w:eastAsiaTheme="minorEastAsia"/>
          <w:b w:val="0"/>
          <w:kern w:val="2"/>
          <w:position w:val="0"/>
          <w:sz w:val="21"/>
          <w:szCs w:val="21"/>
        </w:rPr>
        <w:t>在工程质量保修期内如工程出现严重质量问题无法使用的，由乙方负责在甲方指定的期限内更换工程设备或予以修复，否则每逾期一日乙方向甲方支付元</w:t>
      </w:r>
      <w:r>
        <w:rPr>
          <w:rFonts w:cs="Times New Roman" w:asciiTheme="minorEastAsia" w:hAnsiTheme="minorEastAsia" w:eastAsiaTheme="minorEastAsia"/>
          <w:b w:val="0"/>
          <w:kern w:val="2"/>
          <w:position w:val="0"/>
          <w:sz w:val="21"/>
          <w:szCs w:val="21"/>
        </w:rPr>
        <w:t>/日的违约金。若乙方逾期更换</w:t>
      </w:r>
      <w:r>
        <w:rPr>
          <w:rFonts w:hint="eastAsia" w:cs="Times New Roman" w:asciiTheme="minorEastAsia" w:hAnsiTheme="minorEastAsia" w:eastAsiaTheme="minorEastAsia"/>
          <w:b w:val="0"/>
          <w:kern w:val="2"/>
          <w:position w:val="0"/>
          <w:sz w:val="21"/>
          <w:szCs w:val="21"/>
        </w:rPr>
        <w:t>、修复超过日，或更换、修复累计超过次仍无法满足合同要求的，甲方有权解除本合同，并按本合同约定追究甲方行使合同解除权时乙方应承担的违约责任。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w:t>
      </w:r>
      <w:r>
        <w:rPr>
          <w:rFonts w:asciiTheme="minorEastAsia" w:hAnsiTheme="minorEastAsia" w:eastAsiaTheme="minorEastAsia"/>
          <w:szCs w:val="21"/>
        </w:rPr>
        <w:t>7 如乙方未经甲方书面同意擅自更换项目负责人、项目技术负责人、现场代表或专职安全生产管理人员的，应按</w:t>
      </w:r>
      <w:r>
        <w:rPr>
          <w:rFonts w:hint="eastAsia" w:asciiTheme="minorEastAsia" w:hAnsiTheme="minorEastAsia" w:eastAsiaTheme="minorEastAsia"/>
          <w:szCs w:val="21"/>
          <w:u w:val="single"/>
        </w:rPr>
        <w:t xml:space="preserve">  2000.00  </w:t>
      </w:r>
      <w:r>
        <w:rPr>
          <w:rFonts w:hint="eastAsia" w:asciiTheme="minorEastAsia" w:hAnsiTheme="minorEastAsia" w:eastAsiaTheme="minorEastAsia"/>
          <w:szCs w:val="21"/>
        </w:rPr>
        <w:t>元</w:t>
      </w:r>
      <w:r>
        <w:rPr>
          <w:rFonts w:hint="eastAsia" w:cs="宋体" w:asciiTheme="minorEastAsia" w:hAnsiTheme="minorEastAsia" w:eastAsiaTheme="minorEastAsia"/>
          <w:szCs w:val="21"/>
        </w:rPr>
        <w:t>∕</w:t>
      </w:r>
      <w:r>
        <w:rPr>
          <w:rFonts w:hint="eastAsia" w:asciiTheme="minorEastAsia" w:hAnsiTheme="minorEastAsia" w:eastAsiaTheme="minorEastAsia"/>
          <w:szCs w:val="21"/>
        </w:rPr>
        <w:t>人次的标准向甲方支付违约金。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8乙方应亲自完成本合同约定的全部工作内容，未经甲方书面同意，不允许转包、分包、联营或进行任何形式的挂靠承包，否则甲方有权解除本合同，并按本合同约定追究甲方行使合同解除权时乙方应承担的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9 </w:t>
      </w:r>
      <w:r>
        <w:rPr>
          <w:rFonts w:asciiTheme="minorEastAsia" w:hAnsiTheme="minorEastAsia" w:eastAsiaTheme="minorEastAsia"/>
          <w:szCs w:val="21"/>
        </w:rPr>
        <w:t>甲乙双方中的任何一方均应对合同签订及履行过程中所知悉的对方的信息、知识产权、商业秘密等进行保密，未经对方书面同意，不得将对方的信息、资料及文件擅自修改或向第三方披露、转让，亦不得用于本合同项目外的项目。如发生以上情况的，违约方应承担由此引起的一切法律与经济赔偿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w:t>
      </w:r>
      <w:r>
        <w:rPr>
          <w:rFonts w:hint="eastAsia" w:asciiTheme="minorEastAsia" w:hAnsiTheme="minorEastAsia" w:eastAsiaTheme="minorEastAsia"/>
          <w:szCs w:val="21"/>
        </w:rPr>
        <w:t>0除本合同的具体条款另有约定外，若本合同签订后因乙方违约导致甲方行使合同解除权的，乙方应同时承担如下违约责任：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.10.1乙方除应自收到甲方解除合同通知之日</w:t>
      </w:r>
      <w:r>
        <w:rPr>
          <w:rFonts w:hint="eastAsia" w:asciiTheme="minorEastAsia" w:hAnsiTheme="minorEastAsia" w:eastAsiaTheme="minorEastAsia"/>
          <w:szCs w:val="21"/>
        </w:rPr>
        <w:t>起</w:t>
      </w:r>
      <w:r>
        <w:rPr>
          <w:rFonts w:hint="eastAsia" w:asciiTheme="minorEastAsia" w:hAnsiTheme="minorEastAsia" w:eastAsiaTheme="minorEastAsia"/>
          <w:szCs w:val="21"/>
          <w:u w:val="single"/>
        </w:rPr>
        <w:t xml:space="preserve">   5   </w:t>
      </w:r>
      <w:r>
        <w:rPr>
          <w:rFonts w:hint="eastAsia" w:asciiTheme="minorEastAsia" w:hAnsiTheme="minorEastAsia" w:eastAsiaTheme="minorEastAsia"/>
          <w:szCs w:val="21"/>
        </w:rPr>
        <w:t>日内退还甲方已经支付的款项及利息（利息按全国银行间同业拆借中心公布的贷款市场报价利率的</w:t>
      </w:r>
      <w:r>
        <w:rPr>
          <w:rFonts w:hint="eastAsia" w:asciiTheme="minorEastAsia" w:hAnsiTheme="minorEastAsia" w:eastAsiaTheme="minorEastAsia"/>
          <w:szCs w:val="21"/>
          <w:u w:val="single"/>
        </w:rPr>
        <w:t xml:space="preserve">  2  </w:t>
      </w:r>
      <w:r>
        <w:rPr>
          <w:rFonts w:hint="eastAsia" w:asciiTheme="minorEastAsia" w:hAnsiTheme="minorEastAsia" w:eastAsiaTheme="minorEastAsia"/>
          <w:szCs w:val="21"/>
        </w:rPr>
        <w:t>倍计算）、按合同总价款的</w:t>
      </w:r>
      <w:r>
        <w:rPr>
          <w:rFonts w:hint="eastAsia" w:asciiTheme="minorEastAsia" w:hAnsiTheme="minorEastAsia" w:eastAsiaTheme="minorEastAsia"/>
          <w:szCs w:val="21"/>
          <w:u w:val="single"/>
        </w:rPr>
        <w:t xml:space="preserve">   50  </w:t>
      </w:r>
      <w:r>
        <w:rPr>
          <w:rFonts w:hint="eastAsia" w:asciiTheme="minorEastAsia" w:hAnsiTheme="minorEastAsia" w:eastAsiaTheme="minorEastAsia"/>
          <w:szCs w:val="21"/>
        </w:rPr>
        <w:t>%</w:t>
      </w:r>
      <w:r>
        <w:rPr>
          <w:rFonts w:asciiTheme="minorEastAsia" w:hAnsiTheme="minorEastAsia" w:eastAsiaTheme="minorEastAsia"/>
          <w:szCs w:val="21"/>
        </w:rPr>
        <w:t>向甲方支付违约金；如乙方逾期未退回所有甲方已付款项及利息的，甲方有权对乙方留在施工现场的物料、设施进行变卖并优先受偿，因此而造成的损失甲方有权要求乙方赔偿。</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.10.2  </w:t>
      </w:r>
      <w:r>
        <w:rPr>
          <w:rFonts w:hint="eastAsia" w:asciiTheme="minorEastAsia" w:hAnsiTheme="minorEastAsia" w:eastAsiaTheme="minorEastAsia"/>
          <w:szCs w:val="21"/>
        </w:rPr>
        <w:t>赔偿甲方所受损失，赔偿范围包括但不限于诉讼费、甲方聘请律师的费用、差旅费、鉴定费、公证费、甲方向第三方赔偿的款项、行政罚款以及解决纠纷所产生的其他费用。同时未付款项甲方不再支付，且剩余的履约保证金、工程质量保证金甲方有权不予退还。</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 xml:space="preserve">.10.3 </w:t>
      </w:r>
      <w:r>
        <w:rPr>
          <w:rFonts w:hint="eastAsia" w:asciiTheme="minorEastAsia" w:hAnsiTheme="minorEastAsia" w:eastAsiaTheme="minorEastAsia"/>
          <w:szCs w:val="21"/>
        </w:rPr>
        <w:t>在合同解除之日起</w:t>
      </w:r>
      <w:r>
        <w:rPr>
          <w:rFonts w:asciiTheme="minorEastAsia" w:hAnsiTheme="minorEastAsia" w:eastAsiaTheme="minorEastAsia"/>
          <w:szCs w:val="21"/>
        </w:rPr>
        <w:t>7日内，乙方应自行拆除、清理所有留在施工现场的物料、设施，否则甲方有权进行清场处理，由此支出的费用由乙方承担，且乙方应赔偿甲方所受损失。如施工现场因乙方拆除、清理而遭到破坏的，乙方还应负责修复，所产生的费用亦由乙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3</w:t>
      </w:r>
      <w:r>
        <w:rPr>
          <w:rFonts w:asciiTheme="minorEastAsia" w:hAnsiTheme="minorEastAsia" w:eastAsiaTheme="minorEastAsia"/>
          <w:szCs w:val="21"/>
        </w:rPr>
        <w:t>.</w:t>
      </w:r>
      <w:r>
        <w:rPr>
          <w:rFonts w:hint="eastAsia" w:asciiTheme="minorEastAsia" w:hAnsiTheme="minorEastAsia" w:eastAsiaTheme="minorEastAsia"/>
          <w:szCs w:val="21"/>
        </w:rPr>
        <w:t>11乙方因违约而应向甲方支付的违约金、损失赔偿金等款项，甲方有权在应付未付款项、工程质量保证金和履约保证金中直接扣除。</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四</w:t>
      </w:r>
      <w:r>
        <w:rPr>
          <w:rFonts w:hint="eastAsia" w:asciiTheme="minorEastAsia" w:hAnsiTheme="minorEastAsia" w:eastAsiaTheme="minorEastAsia"/>
          <w:b/>
          <w:szCs w:val="21"/>
        </w:rPr>
        <w:t>条  工程保修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 xml:space="preserve">.1  </w:t>
      </w:r>
      <w:r>
        <w:rPr>
          <w:rFonts w:hint="eastAsia" w:asciiTheme="minorEastAsia" w:hAnsiTheme="minorEastAsia" w:eastAsiaTheme="minorEastAsia"/>
          <w:szCs w:val="21"/>
        </w:rPr>
        <w:t>本工程由乙方负责保修，具体保修期限为：</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.1.1基础、主体结构、挡土墙工程为设计文件规定的该工程合理使用年限，防水工程为5年；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.1.2装修部分工程为2年；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.1.3电气管线、上下水管线安装工程为2年；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.1.</w:t>
      </w:r>
      <w:r>
        <w:rPr>
          <w:rFonts w:hint="eastAsia" w:asciiTheme="minorEastAsia" w:hAnsiTheme="minorEastAsia" w:eastAsiaTheme="minorEastAsia"/>
          <w:szCs w:val="21"/>
        </w:rPr>
        <w:t>4</w:t>
      </w:r>
      <w:r>
        <w:rPr>
          <w:rFonts w:asciiTheme="minorEastAsia" w:hAnsiTheme="minorEastAsia" w:eastAsiaTheme="minorEastAsia"/>
          <w:szCs w:val="21"/>
        </w:rPr>
        <w:t>其他约定：除上述内容外的其他内容均保修2年。</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.2</w:t>
      </w:r>
      <w:r>
        <w:rPr>
          <w:rFonts w:hint="eastAsia" w:asciiTheme="minorEastAsia" w:hAnsiTheme="minorEastAsia" w:eastAsiaTheme="minorEastAsia"/>
          <w:szCs w:val="21"/>
        </w:rPr>
        <w:t>工程质量保修期从工程实际竣工并经南宁市供电部门验收合格之日起算（如发生返修的，从返修部分经甲方验收合格之日起算）。分单项竣工验收的工程，按该单项工程通过南宁市供电部门的验收之日起分别计算质量保修期。</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.3</w:t>
      </w:r>
      <w:r>
        <w:rPr>
          <w:rFonts w:hint="eastAsia" w:asciiTheme="minorEastAsia" w:hAnsiTheme="minorEastAsia" w:eastAsiaTheme="minorEastAsia"/>
          <w:szCs w:val="21"/>
        </w:rPr>
        <w:t>工程质量保修期内，属于保修范围和内容的项目，乙方应当在接到甲方或物业服务公司的通知后</w:t>
      </w:r>
      <w:r>
        <w:rPr>
          <w:rFonts w:hint="eastAsia" w:asciiTheme="minorEastAsia" w:hAnsiTheme="minorEastAsia" w:eastAsiaTheme="minorEastAsia"/>
          <w:szCs w:val="21"/>
          <w:u w:val="single"/>
        </w:rPr>
        <w:t xml:space="preserve">  120  </w:t>
      </w:r>
      <w:r>
        <w:rPr>
          <w:rFonts w:hint="eastAsia" w:asciiTheme="minorEastAsia" w:hAnsiTheme="minorEastAsia" w:eastAsiaTheme="minorEastAsia"/>
          <w:szCs w:val="21"/>
        </w:rPr>
        <w:t>分钟内派维修人员赶到现场，并应在保修通知中要求的时间内完成维修。如乙方不在约定期限内派人修理或不按甲方或物业服务公司通知的时间完成保修的，甲方可以委托第三方进行维修，维修费用从工程质量保证金中扣除，用款额度无须乙方确认，同时还应向甲方支付与修理费用等额的违约金，且乙方的保修义务不能因此而免除。</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.4</w:t>
      </w:r>
      <w:r>
        <w:rPr>
          <w:rFonts w:hint="eastAsia" w:asciiTheme="minorEastAsia" w:hAnsiTheme="minorEastAsia" w:eastAsiaTheme="minorEastAsia"/>
          <w:szCs w:val="21"/>
        </w:rPr>
        <w:t>由于乙方不履行保修责任，甲方按约定直接从工程质量保证金中扣除的相关费用累计超过原保证金总额的</w:t>
      </w:r>
      <w:r>
        <w:rPr>
          <w:rFonts w:asciiTheme="minorEastAsia" w:hAnsiTheme="minorEastAsia" w:eastAsiaTheme="minorEastAsia"/>
          <w:szCs w:val="21"/>
        </w:rPr>
        <w:t>50%的，甲方应以书面形式通知乙方。乙方应于甲方发出书面通知后十个工作日内，按甲方已扣除的费用额度补足工程质量保证金，否则</w:t>
      </w:r>
      <w:r>
        <w:rPr>
          <w:rFonts w:hint="eastAsia" w:asciiTheme="minorEastAsia" w:hAnsiTheme="minorEastAsia" w:eastAsiaTheme="minorEastAsia"/>
          <w:szCs w:val="21"/>
        </w:rPr>
        <w:t>按</w:t>
      </w:r>
      <w:r>
        <w:rPr>
          <w:rFonts w:hint="eastAsia" w:asciiTheme="minorEastAsia" w:hAnsiTheme="minorEastAsia" w:eastAsiaTheme="minorEastAsia"/>
          <w:szCs w:val="21"/>
          <w:u w:val="single"/>
        </w:rPr>
        <w:t xml:space="preserve">  1000.00  </w:t>
      </w:r>
      <w:r>
        <w:rPr>
          <w:rFonts w:hint="eastAsia" w:asciiTheme="minorEastAsia" w:hAnsiTheme="minorEastAsia" w:eastAsiaTheme="minorEastAsia"/>
          <w:szCs w:val="21"/>
        </w:rPr>
        <w:t>元</w:t>
      </w:r>
      <w:r>
        <w:rPr>
          <w:rFonts w:asciiTheme="minorEastAsia" w:hAnsiTheme="minorEastAsia" w:eastAsiaTheme="minorEastAsia"/>
          <w:szCs w:val="21"/>
        </w:rPr>
        <w:t>/日的标准向甲方支付违约金。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5工程质量保修期内如发生紧急抢修事故，乙方应在接到甲方或物业服务公司的通知后</w:t>
      </w:r>
      <w:r>
        <w:rPr>
          <w:rFonts w:asciiTheme="minorEastAsia" w:hAnsiTheme="minorEastAsia" w:eastAsiaTheme="minorEastAsia"/>
          <w:szCs w:val="21"/>
        </w:rPr>
        <w:t>1小时内到达事故现场抢修。非乙方施工质量引起的事故，抢修费用由责任方承担。</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6质量保修完成后，由甲方组织相关部门进行验收。如验收不合格的，乙方应负责继续维修直至通过验收为止。在此期间乙方应按</w:t>
      </w:r>
      <w:r>
        <w:rPr>
          <w:rFonts w:hint="eastAsia" w:asciiTheme="minorEastAsia" w:hAnsiTheme="minorEastAsia" w:eastAsiaTheme="minorEastAsia"/>
          <w:szCs w:val="21"/>
          <w:u w:val="single"/>
        </w:rPr>
        <w:t xml:space="preserve">  1000.00  </w:t>
      </w:r>
      <w:r>
        <w:rPr>
          <w:rFonts w:hint="eastAsia" w:asciiTheme="minorEastAsia" w:hAnsiTheme="minorEastAsia" w:eastAsiaTheme="minorEastAsia"/>
          <w:szCs w:val="21"/>
        </w:rPr>
        <w:t>元/日的标准向甲方支付违约金。</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4</w:t>
      </w:r>
      <w:r>
        <w:rPr>
          <w:rFonts w:asciiTheme="minorEastAsia" w:hAnsiTheme="minorEastAsia" w:eastAsiaTheme="minorEastAsia"/>
          <w:szCs w:val="21"/>
        </w:rPr>
        <w:t>.</w:t>
      </w:r>
      <w:r>
        <w:rPr>
          <w:rFonts w:hint="eastAsia" w:asciiTheme="minorEastAsia" w:hAnsiTheme="minorEastAsia" w:eastAsiaTheme="minorEastAsia"/>
          <w:szCs w:val="21"/>
        </w:rPr>
        <w:t>7在工程质量保修期及国家规定的工程合理使用期限内，因乙方原因致使工程在合理使用期限内造成人身和财产损害的，乙方应承担全部损害赔偿责任。</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五</w:t>
      </w:r>
      <w:r>
        <w:rPr>
          <w:rFonts w:hint="eastAsia" w:asciiTheme="minorEastAsia" w:hAnsiTheme="minorEastAsia" w:eastAsiaTheme="minorEastAsia"/>
          <w:b/>
          <w:szCs w:val="21"/>
        </w:rPr>
        <w:t>条  通知和送达</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asciiTheme="minorEastAsia" w:hAnsiTheme="minorEastAsia" w:eastAsiaTheme="minorEastAsia"/>
          <w:szCs w:val="21"/>
        </w:rPr>
        <w:t>.1各方通讯方式如下：</w:t>
      </w:r>
      <w:r>
        <w:rPr>
          <w:rFonts w:hint="eastAsia" w:asciiTheme="minorEastAsia" w:hAnsiTheme="minorEastAsia" w:eastAsiaTheme="minorEastAsia"/>
          <w:szCs w:val="21"/>
        </w:rPr>
        <w:t>(提示：注意格式)</w:t>
      </w:r>
    </w:p>
    <w:p>
      <w:pPr>
        <w:spacing w:line="500" w:lineRule="exact"/>
        <w:ind w:left="0" w:leftChars="0"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甲方的通讯地址：</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；邮编：</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；联系人：</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；传真号：</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；电子邮箱地址：</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；手机号码：</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QQ号码：</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w:t>
      </w:r>
    </w:p>
    <w:p>
      <w:pPr>
        <w:spacing w:line="500" w:lineRule="exact"/>
        <w:ind w:left="0" w:leftChars="0"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乙方的通讯地址：</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；邮编：</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；联系人：</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；传真号：</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；电子邮箱地址：</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；手机号码：</w:t>
      </w:r>
      <w:r>
        <w:rPr>
          <w:rFonts w:cs="仿宋_GB2312" w:asciiTheme="minorEastAsia" w:hAnsiTheme="minorEastAsia" w:eastAsiaTheme="minorEastAsia"/>
          <w:szCs w:val="21"/>
          <w:u w:val="single"/>
        </w:rPr>
        <w:t xml:space="preserve">          </w:t>
      </w:r>
      <w:r>
        <w:rPr>
          <w:rFonts w:hint="eastAsia" w:cs="仿宋_GB2312" w:asciiTheme="minorEastAsia" w:hAnsiTheme="minorEastAsia" w:eastAsiaTheme="minorEastAsia"/>
          <w:szCs w:val="21"/>
        </w:rPr>
        <w:t>；</w:t>
      </w:r>
      <w:r>
        <w:rPr>
          <w:rFonts w:cs="仿宋_GB2312" w:asciiTheme="minorEastAsia" w:hAnsiTheme="minorEastAsia" w:eastAsiaTheme="minorEastAsia"/>
          <w:szCs w:val="21"/>
        </w:rPr>
        <w:t>QQ号码：</w:t>
      </w:r>
      <w:r>
        <w:rPr>
          <w:rFonts w:cs="仿宋_GB2312" w:asciiTheme="minorEastAsia" w:hAnsiTheme="minorEastAsia" w:eastAsiaTheme="minorEastAsia"/>
          <w:szCs w:val="21"/>
          <w:u w:val="single"/>
        </w:rPr>
        <w:t xml:space="preserve">          </w:t>
      </w:r>
      <w:r>
        <w:rPr>
          <w:rFonts w:cs="仿宋_GB2312" w:asciiTheme="minorEastAsia" w:hAnsiTheme="minorEastAsia" w:eastAsiaTheme="minorEastAsia"/>
          <w:szCs w:val="21"/>
        </w:rPr>
        <w:t xml:space="preserve"> </w:t>
      </w:r>
      <w:r>
        <w:rPr>
          <w:rFonts w:hint="eastAsia" w:cs="仿宋_GB2312" w:asciiTheme="minorEastAsia" w:hAnsiTheme="minorEastAsia" w:eastAsiaTheme="minorEastAsia"/>
          <w:szCs w:val="21"/>
        </w:rPr>
        <w:t>。</w:t>
      </w:r>
    </w:p>
    <w:p>
      <w:pPr>
        <w:spacing w:line="500" w:lineRule="exact"/>
        <w:ind w:left="0" w:leftChars="0" w:firstLine="420" w:firstLineChars="200"/>
        <w:rPr>
          <w:rFonts w:asciiTheme="minorEastAsia" w:hAnsiTheme="minorEastAsia" w:eastAsiaTheme="minorEastAsia"/>
          <w:szCs w:val="21"/>
        </w:rPr>
      </w:pPr>
      <w:r>
        <w:rPr>
          <w:rFonts w:hint="eastAsia" w:cs="仿宋_GB2312" w:asciiTheme="minorEastAsia" w:hAnsiTheme="minorEastAsia" w:eastAsiaTheme="minorEastAsia"/>
          <w:szCs w:val="21"/>
        </w:rPr>
        <w:t>1</w:t>
      </w:r>
      <w:r>
        <w:rPr>
          <w:rFonts w:hint="eastAsia" w:cs="仿宋_GB2312" w:asciiTheme="minorEastAsia" w:hAnsiTheme="minorEastAsia" w:eastAsiaTheme="minorEastAsia"/>
          <w:szCs w:val="21"/>
          <w:lang w:val="en-US" w:eastAsia="zh-CN"/>
        </w:rPr>
        <w:t>5</w:t>
      </w:r>
      <w:r>
        <w:rPr>
          <w:rFonts w:hint="eastAsia" w:asciiTheme="minorEastAsia" w:hAnsiTheme="minorEastAsia" w:eastAsiaTheme="minorEastAsia"/>
          <w:szCs w:val="21"/>
        </w:rPr>
        <w:t>.2任何一方改变上述列明的通讯地址、联系人、传真号码、电子邮箱地址、手机号码、QQ号码的，应该提前五个工作日内书面通知对方。否则对方向原通讯地址、联系人、传真号码、电子邮箱地址、手机号码、QQ号码发出的通知视为有效送达。</w:t>
      </w:r>
    </w:p>
    <w:p>
      <w:pPr>
        <w:widowControl/>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3任何一方发出通知，可以采取邮寄、快递寄送或者传真、发送电子邮件、手机短信、QQ信息等合法方式送达给对方。如通过邮寄或快递送达的，发出之日起届满五日的当日视为送达；如通过传真、发送电子邮件、手机短信、QQ信息送达的，发出之日的当日视为送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.4除上述通知方式外，甲方还有权以报纸公告形式通知乙方，公告媒体为《南国早报》或《南宁晚报》。如以报纸公告形式通知的，则报纸公开发行之日即视为送达乙方。</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六</w:t>
      </w:r>
      <w:r>
        <w:rPr>
          <w:rFonts w:hint="eastAsia" w:asciiTheme="minorEastAsia" w:hAnsiTheme="minorEastAsia" w:eastAsiaTheme="minorEastAsia"/>
          <w:b/>
          <w:szCs w:val="21"/>
        </w:rPr>
        <w:t>条  不可抗力</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.1本合同所指不可抗力，是指不能预见、不能避免并不能克服的客观情况，包括但不限于：自然灾害（地震、洪水、雷击、火灾等）、战争或准战争状态、恐怖活动、戒严等公认的不可抗力事件。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.2受不可抗力影响的一方应在遇到不可抗力之时起</w:t>
      </w:r>
      <w:r>
        <w:rPr>
          <w:rFonts w:hint="eastAsia" w:asciiTheme="minorEastAsia" w:hAnsiTheme="minorEastAsia" w:eastAsiaTheme="minorEastAsia"/>
          <w:szCs w:val="21"/>
        </w:rPr>
        <w:t>二</w:t>
      </w:r>
      <w:r>
        <w:rPr>
          <w:rFonts w:asciiTheme="minorEastAsia" w:hAnsiTheme="minorEastAsia" w:eastAsiaTheme="minorEastAsia"/>
          <w:szCs w:val="21"/>
        </w:rPr>
        <w:t>十四小时内，将所发生的不可抗力事件情况以电邮、传真等形式通知对方，并在事件发生之日起</w:t>
      </w:r>
      <w:r>
        <w:rPr>
          <w:rFonts w:hint="eastAsia" w:asciiTheme="minorEastAsia" w:hAnsiTheme="minorEastAsia" w:eastAsiaTheme="minorEastAsia"/>
          <w:szCs w:val="21"/>
        </w:rPr>
        <w:t>十</w:t>
      </w:r>
      <w:r>
        <w:rPr>
          <w:rFonts w:asciiTheme="minorEastAsia" w:hAnsiTheme="minorEastAsia" w:eastAsiaTheme="minorEastAsia"/>
          <w:szCs w:val="21"/>
        </w:rPr>
        <w:t>日内以特快专递或挂号信件将不可抗力发生地政府部门/机构出具的证明文件交对方确认。</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.3当不可抗力停止或消除后，受不可抗力影响的一方应在</w:t>
      </w:r>
      <w:r>
        <w:rPr>
          <w:rFonts w:hint="eastAsia" w:asciiTheme="minorEastAsia" w:hAnsiTheme="minorEastAsia" w:eastAsiaTheme="minorEastAsia"/>
          <w:szCs w:val="21"/>
        </w:rPr>
        <w:t>二</w:t>
      </w:r>
      <w:r>
        <w:rPr>
          <w:rFonts w:asciiTheme="minorEastAsia" w:hAnsiTheme="minorEastAsia" w:eastAsiaTheme="minorEastAsia"/>
          <w:szCs w:val="21"/>
        </w:rPr>
        <w:t>十四小时内以电子邮件、传真等形式通知对方，并在</w:t>
      </w:r>
      <w:r>
        <w:rPr>
          <w:rFonts w:hint="eastAsia" w:asciiTheme="minorEastAsia" w:hAnsiTheme="minorEastAsia" w:eastAsiaTheme="minorEastAsia"/>
          <w:szCs w:val="21"/>
        </w:rPr>
        <w:t>三</w:t>
      </w:r>
      <w:r>
        <w:rPr>
          <w:rFonts w:asciiTheme="minorEastAsia" w:hAnsiTheme="minorEastAsia" w:eastAsiaTheme="minorEastAsia"/>
          <w:szCs w:val="21"/>
        </w:rPr>
        <w:t>日内以特快专递或挂号信证实。</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4合同生效后，合同各方的任何一方由于不可抗力事件而影响到本合同履行时，则延长履行合同的期限，这一期限应相当于不可抗力所影响的时间，并可根据情况部分或全部免予承担违约责任，但一方延误履约后发生不可抗力的，不能免除责任。</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6</w:t>
      </w:r>
      <w:r>
        <w:rPr>
          <w:rFonts w:asciiTheme="minorEastAsia" w:hAnsiTheme="minorEastAsia" w:eastAsiaTheme="minorEastAsia"/>
          <w:szCs w:val="21"/>
        </w:rPr>
        <w:t>.5如果不可抗力的影响持续达</w:t>
      </w:r>
      <w:r>
        <w:rPr>
          <w:rFonts w:hint="eastAsia" w:asciiTheme="minorEastAsia" w:hAnsiTheme="minorEastAsia" w:eastAsiaTheme="minorEastAsia"/>
          <w:szCs w:val="21"/>
        </w:rPr>
        <w:t>三</w:t>
      </w:r>
      <w:r>
        <w:rPr>
          <w:rFonts w:asciiTheme="minorEastAsia" w:hAnsiTheme="minorEastAsia" w:eastAsiaTheme="minorEastAsia"/>
          <w:szCs w:val="21"/>
        </w:rPr>
        <w:t>十日或以上时，双方应根据该事件对本合同履行的影响程度协商对本合同的修改或终止。</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七</w:t>
      </w:r>
      <w:r>
        <w:rPr>
          <w:rFonts w:hint="eastAsia" w:asciiTheme="minorEastAsia" w:hAnsiTheme="minorEastAsia" w:eastAsiaTheme="minorEastAsia"/>
          <w:b/>
          <w:szCs w:val="21"/>
        </w:rPr>
        <w:t>条  争议解决</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在履行本合同过程中如发生争议，甲乙双方可协商解决；如协商不成需提起诉讼的，应向工程所在地有管辖权的人民法院提起。</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2" w:firstLineChars="200"/>
        <w:rPr>
          <w:rFonts w:asciiTheme="minorEastAsia" w:hAnsiTheme="minorEastAsia" w:eastAsiaTheme="minorEastAsia"/>
          <w:b/>
          <w:szCs w:val="21"/>
        </w:rPr>
      </w:pPr>
      <w:r>
        <w:rPr>
          <w:rFonts w:hint="eastAsia" w:asciiTheme="minorEastAsia" w:hAnsiTheme="minorEastAsia" w:eastAsiaTheme="minorEastAsia"/>
          <w:b/>
          <w:szCs w:val="21"/>
        </w:rPr>
        <w:t>第十</w:t>
      </w:r>
      <w:r>
        <w:rPr>
          <w:rFonts w:hint="eastAsia" w:asciiTheme="minorEastAsia" w:hAnsiTheme="minorEastAsia" w:eastAsiaTheme="minorEastAsia"/>
          <w:b/>
          <w:szCs w:val="21"/>
          <w:lang w:val="en-US" w:eastAsia="zh-CN"/>
        </w:rPr>
        <w:t>八</w:t>
      </w:r>
      <w:r>
        <w:rPr>
          <w:rFonts w:hint="eastAsia" w:asciiTheme="minorEastAsia" w:hAnsiTheme="minorEastAsia" w:eastAsiaTheme="minorEastAsia"/>
          <w:b/>
          <w:szCs w:val="21"/>
        </w:rPr>
        <w:t>条  其他</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.1乙方在施工过程的用水、用电费用由甲方按自来水公司、供电公司的收费标准向乙方收取，并按实际使用量分摊比例收取综合损耗费</w:t>
      </w:r>
      <w:r>
        <w:rPr>
          <w:rFonts w:hint="eastAsia" w:asciiTheme="minorEastAsia" w:hAnsiTheme="minorEastAsia" w:eastAsiaTheme="minorEastAsia"/>
          <w:szCs w:val="21"/>
        </w:rPr>
        <w:t>，有加压则加压水费按</w:t>
      </w:r>
      <w:r>
        <w:rPr>
          <w:rFonts w:asciiTheme="minorEastAsia" w:hAnsiTheme="minorEastAsia" w:eastAsiaTheme="minorEastAsia"/>
          <w:szCs w:val="21"/>
        </w:rPr>
        <w:t>0.30元/立方计。</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.2</w:t>
      </w:r>
      <w:r>
        <w:rPr>
          <w:rFonts w:hint="eastAsia" w:asciiTheme="minorEastAsia" w:hAnsiTheme="minorEastAsia" w:eastAsiaTheme="minorEastAsia"/>
          <w:szCs w:val="21"/>
        </w:rPr>
        <w:t>本合同未尽事宜，甲乙双方可协商另签补充协议。</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.3</w:t>
      </w:r>
      <w:r>
        <w:rPr>
          <w:rFonts w:hint="eastAsia" w:asciiTheme="minorEastAsia" w:hAnsiTheme="minorEastAsia" w:eastAsiaTheme="minorEastAsia"/>
          <w:szCs w:val="21"/>
        </w:rPr>
        <w:t>经甲乙双方盖章认可的合同附件、传真、会议纪要等均为本合同组成部分，与本合同具有同等法律效力。如上述文件与本合同条款内容存在冲突的，以本合同条款内容约定为准。</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4合同组成文件及解释顺序：</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1本施工合同条款；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2</w:t>
      </w:r>
      <w:r>
        <w:rPr>
          <w:rFonts w:hint="eastAsia" w:asciiTheme="minorEastAsia" w:hAnsiTheme="minorEastAsia" w:eastAsiaTheme="minorEastAsia"/>
          <w:szCs w:val="21"/>
        </w:rPr>
        <w:t>投</w:t>
      </w:r>
      <w:r>
        <w:rPr>
          <w:rFonts w:asciiTheme="minorEastAsia" w:hAnsiTheme="minorEastAsia" w:eastAsiaTheme="minorEastAsia"/>
          <w:szCs w:val="21"/>
        </w:rPr>
        <w:t>标文件；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.4.3</w:t>
      </w:r>
      <w:r>
        <w:rPr>
          <w:rFonts w:hint="eastAsia" w:asciiTheme="minorEastAsia" w:hAnsiTheme="minorEastAsia" w:eastAsiaTheme="minorEastAsia"/>
          <w:szCs w:val="21"/>
        </w:rPr>
        <w:t>《</w:t>
      </w:r>
      <w:r>
        <w:rPr>
          <w:rFonts w:asciiTheme="minorEastAsia" w:hAnsiTheme="minorEastAsia" w:eastAsiaTheme="minorEastAsia"/>
          <w:szCs w:val="21"/>
        </w:rPr>
        <w:t>建设工程施工合同（GF-2017-0201）</w:t>
      </w:r>
      <w:r>
        <w:rPr>
          <w:rFonts w:hint="eastAsia" w:asciiTheme="minorEastAsia" w:hAnsiTheme="minorEastAsia" w:eastAsiaTheme="minorEastAsia"/>
          <w:szCs w:val="21"/>
        </w:rPr>
        <w:t>》</w:t>
      </w:r>
      <w:r>
        <w:rPr>
          <w:rFonts w:asciiTheme="minorEastAsia" w:hAnsiTheme="minorEastAsia" w:eastAsiaTheme="minorEastAsia"/>
          <w:szCs w:val="21"/>
        </w:rPr>
        <w:t>的通用条款；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4标准、规范及有关技术文件；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5</w:t>
      </w:r>
      <w:r>
        <w:rPr>
          <w:rFonts w:hint="eastAsia" w:asciiTheme="minorEastAsia" w:hAnsiTheme="minorEastAsia" w:eastAsiaTheme="minorEastAsia"/>
          <w:szCs w:val="21"/>
        </w:rPr>
        <w:t>经南宁市供电部门审批通过的施工图；</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6</w:t>
      </w:r>
      <w:r>
        <w:rPr>
          <w:rFonts w:hint="eastAsia" w:asciiTheme="minorEastAsia" w:hAnsiTheme="minorEastAsia" w:eastAsiaTheme="minorEastAsia"/>
          <w:szCs w:val="21"/>
          <w:lang w:val="en-US" w:eastAsia="zh-CN"/>
        </w:rPr>
        <w:t>比选</w:t>
      </w:r>
      <w:r>
        <w:rPr>
          <w:rFonts w:asciiTheme="minorEastAsia" w:hAnsiTheme="minorEastAsia" w:eastAsiaTheme="minorEastAsia"/>
          <w:szCs w:val="21"/>
        </w:rPr>
        <w:t>文件；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4.</w:t>
      </w:r>
      <w:r>
        <w:rPr>
          <w:rFonts w:asciiTheme="minorEastAsia" w:hAnsiTheme="minorEastAsia" w:eastAsiaTheme="minorEastAsia"/>
          <w:szCs w:val="21"/>
        </w:rPr>
        <w:t>7双方另行约定的其他文件。</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5本合同经双方代表签字（或盖章）并加盖双方企业公章（或合同专用章）后生效。</w:t>
      </w:r>
    </w:p>
    <w:p>
      <w:pPr>
        <w:spacing w:line="500" w:lineRule="exact"/>
        <w:ind w:left="0" w:leftChars="0"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lang w:val="en-US" w:eastAsia="zh-CN"/>
        </w:rPr>
        <w:t>8</w:t>
      </w:r>
      <w:r>
        <w:rPr>
          <w:rFonts w:asciiTheme="minorEastAsia" w:hAnsiTheme="minorEastAsia" w:eastAsiaTheme="minorEastAsia"/>
          <w:szCs w:val="21"/>
        </w:rPr>
        <w:t>.</w:t>
      </w:r>
      <w:r>
        <w:rPr>
          <w:rFonts w:hint="eastAsia" w:asciiTheme="minorEastAsia" w:hAnsiTheme="minorEastAsia" w:eastAsiaTheme="minorEastAsia"/>
          <w:szCs w:val="21"/>
        </w:rPr>
        <w:t>6本合同一式捌份，甲方持陆份，乙方持贰份，均具同等法律效力。</w:t>
      </w:r>
    </w:p>
    <w:p>
      <w:pPr>
        <w:spacing w:line="500" w:lineRule="exact"/>
        <w:ind w:left="0" w:leftChars="0" w:firstLine="420" w:firstLineChars="200"/>
        <w:rPr>
          <w:rFonts w:asciiTheme="minorEastAsia" w:hAnsiTheme="minorEastAsia" w:eastAsiaTheme="minorEastAsia"/>
          <w:szCs w:val="21"/>
        </w:rPr>
      </w:pP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合同附件：</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w:t>
      </w:r>
      <w:r>
        <w:rPr>
          <w:rFonts w:asciiTheme="minorEastAsia" w:hAnsiTheme="minorEastAsia" w:eastAsiaTheme="minorEastAsia"/>
          <w:szCs w:val="21"/>
        </w:rPr>
        <w:t>1：</w:t>
      </w:r>
      <w:r>
        <w:rPr>
          <w:rFonts w:hint="eastAsia" w:asciiTheme="minorEastAsia" w:hAnsiTheme="minorEastAsia" w:eastAsiaTheme="minorEastAsia"/>
          <w:szCs w:val="21"/>
        </w:rPr>
        <w:t>工程维修服务承诺书</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w:t>
      </w:r>
      <w:r>
        <w:rPr>
          <w:rFonts w:asciiTheme="minorEastAsia" w:hAnsiTheme="minorEastAsia" w:eastAsiaTheme="minorEastAsia"/>
          <w:szCs w:val="21"/>
        </w:rPr>
        <w:t>2：</w:t>
      </w:r>
      <w:r>
        <w:rPr>
          <w:rFonts w:hint="eastAsia" w:asciiTheme="minorEastAsia" w:hAnsiTheme="minorEastAsia" w:eastAsiaTheme="minorEastAsia"/>
          <w:szCs w:val="21"/>
        </w:rPr>
        <w:t>安全</w:t>
      </w:r>
      <w:r>
        <w:rPr>
          <w:rFonts w:asciiTheme="minorEastAsia" w:hAnsiTheme="minorEastAsia" w:eastAsiaTheme="minorEastAsia"/>
          <w:szCs w:val="21"/>
        </w:rPr>
        <w:t>生产责任书</w:t>
      </w:r>
    </w:p>
    <w:p>
      <w:pPr>
        <w:spacing w:line="500" w:lineRule="exact"/>
        <w:ind w:left="0" w:leftChars="0" w:firstLine="420" w:firstLineChars="200"/>
        <w:rPr>
          <w:rFonts w:asciiTheme="minorEastAsia" w:hAnsiTheme="minorEastAsia" w:eastAsiaTheme="minorEastAsia"/>
          <w:szCs w:val="21"/>
        </w:rPr>
      </w:pPr>
      <w:r>
        <w:rPr>
          <w:rFonts w:hint="eastAsia" w:asciiTheme="minorEastAsia" w:hAnsiTheme="minorEastAsia" w:eastAsiaTheme="minorEastAsia"/>
          <w:szCs w:val="21"/>
        </w:rPr>
        <w:t>附件3</w:t>
      </w:r>
      <w:r>
        <w:rPr>
          <w:rFonts w:asciiTheme="minorEastAsia" w:hAnsiTheme="minorEastAsia" w:eastAsiaTheme="minorEastAsia"/>
          <w:szCs w:val="21"/>
        </w:rPr>
        <w:t>：</w:t>
      </w:r>
      <w:r>
        <w:rPr>
          <w:rFonts w:hint="eastAsia" w:asciiTheme="minorEastAsia" w:hAnsiTheme="minorEastAsia" w:eastAsiaTheme="minorEastAsia"/>
          <w:szCs w:val="21"/>
        </w:rPr>
        <w:t>工程</w:t>
      </w:r>
      <w:r>
        <w:rPr>
          <w:rFonts w:asciiTheme="minorEastAsia" w:hAnsiTheme="minorEastAsia" w:eastAsiaTheme="minorEastAsia"/>
          <w:szCs w:val="21"/>
        </w:rPr>
        <w:t>预算书</w:t>
      </w:r>
    </w:p>
    <w:p>
      <w:pPr>
        <w:spacing w:line="500" w:lineRule="exact"/>
        <w:ind w:left="0" w:leftChars="0" w:firstLine="420" w:firstLineChars="200"/>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附件4：采购需求书</w:t>
      </w:r>
    </w:p>
    <w:p>
      <w:pPr>
        <w:spacing w:line="500" w:lineRule="exact"/>
        <w:ind w:left="0" w:leftChars="0" w:firstLine="420" w:firstLineChars="200"/>
        <w:rPr>
          <w:rFonts w:asciiTheme="minorEastAsia" w:hAnsiTheme="minorEastAsia" w:eastAsiaTheme="minorEastAsia"/>
          <w:szCs w:val="21"/>
        </w:rPr>
      </w:pPr>
    </w:p>
    <w:p>
      <w:pPr>
        <w:pStyle w:val="7"/>
        <w:spacing w:line="500" w:lineRule="exact"/>
        <w:ind w:left="0" w:leftChars="0" w:firstLine="420" w:firstLineChars="200"/>
        <w:textAlignment w:val="auto"/>
        <w:rPr>
          <w:rFonts w:asciiTheme="minorEastAsia" w:hAnsiTheme="minorEastAsia" w:eastAsiaTheme="minorEastAsia"/>
          <w:kern w:val="2"/>
          <w:szCs w:val="21"/>
        </w:rPr>
      </w:pPr>
      <w:r>
        <w:rPr>
          <w:rFonts w:asciiTheme="minorEastAsia" w:hAnsiTheme="minorEastAsia" w:eastAsiaTheme="minorEastAsia"/>
          <w:kern w:val="2"/>
          <w:szCs w:val="21"/>
        </w:rPr>
        <w:t>(以下无正文</w:t>
      </w:r>
      <w:r>
        <w:rPr>
          <w:rFonts w:hint="eastAsia" w:asciiTheme="minorEastAsia" w:hAnsiTheme="minorEastAsia" w:eastAsiaTheme="minorEastAsia"/>
          <w:kern w:val="2"/>
          <w:szCs w:val="21"/>
        </w:rPr>
        <w:t>)</w:t>
      </w:r>
    </w:p>
    <w:p>
      <w:pPr>
        <w:spacing w:line="460" w:lineRule="exact"/>
        <w:ind w:left="0" w:leftChars="0" w:firstLine="420" w:firstLineChars="200"/>
        <w:rPr>
          <w:rFonts w:ascii="宋体" w:hAnsi="宋体"/>
          <w:b/>
          <w:szCs w:val="21"/>
        </w:rPr>
      </w:pPr>
      <w:r>
        <w:rPr>
          <w:u w:val="single"/>
        </w:rPr>
        <w:br w:type="page"/>
      </w:r>
    </w:p>
    <w:tbl>
      <w:tblPr>
        <w:tblStyle w:val="16"/>
        <w:tblW w:w="8188" w:type="dxa"/>
        <w:tblInd w:w="0" w:type="dxa"/>
        <w:tblLayout w:type="fixed"/>
        <w:tblCellMar>
          <w:top w:w="0" w:type="dxa"/>
          <w:left w:w="108" w:type="dxa"/>
          <w:bottom w:w="0" w:type="dxa"/>
          <w:right w:w="108" w:type="dxa"/>
        </w:tblCellMar>
      </w:tblPr>
      <w:tblGrid>
        <w:gridCol w:w="4219"/>
        <w:gridCol w:w="3969"/>
      </w:tblGrid>
      <w:tr>
        <w:tblPrEx>
          <w:tblCellMar>
            <w:top w:w="0" w:type="dxa"/>
            <w:left w:w="108" w:type="dxa"/>
            <w:bottom w:w="0" w:type="dxa"/>
            <w:right w:w="108" w:type="dxa"/>
          </w:tblCellMar>
        </w:tblPrEx>
        <w:trPr>
          <w:trHeight w:val="851" w:hRule="atLeast"/>
        </w:trPr>
        <w:tc>
          <w:tcPr>
            <w:tcW w:w="4219" w:type="dxa"/>
          </w:tcPr>
          <w:p>
            <w:pPr>
              <w:ind w:left="1200" w:hanging="1200" w:hangingChars="500"/>
              <w:rPr>
                <w:rFonts w:ascii="宋体" w:hAnsi="宋体"/>
                <w:color w:val="000000"/>
                <w:sz w:val="24"/>
              </w:rPr>
            </w:pPr>
            <w:r>
              <w:rPr>
                <w:rFonts w:hint="eastAsia" w:ascii="宋体" w:hAnsi="宋体"/>
                <w:color w:val="000000"/>
                <w:sz w:val="24"/>
              </w:rPr>
              <w:t>（本页为签章页）</w:t>
            </w:r>
          </w:p>
          <w:p>
            <w:pPr>
              <w:ind w:left="1200" w:hanging="1200" w:hangingChars="500"/>
              <w:rPr>
                <w:rFonts w:ascii="宋体" w:hAnsi="宋体"/>
                <w:color w:val="000000"/>
                <w:sz w:val="24"/>
              </w:rPr>
            </w:pPr>
          </w:p>
          <w:p>
            <w:pPr>
              <w:ind w:left="1200" w:hanging="1200" w:hangingChars="500"/>
              <w:rPr>
                <w:rFonts w:ascii="宋体" w:hAnsi="宋体"/>
                <w:color w:val="000000"/>
                <w:sz w:val="24"/>
              </w:rPr>
            </w:pPr>
          </w:p>
          <w:p>
            <w:pPr>
              <w:ind w:left="1200" w:hanging="1200" w:hangingChars="500"/>
              <w:rPr>
                <w:rFonts w:ascii="宋体" w:hAnsi="宋体"/>
                <w:color w:val="000000"/>
                <w:sz w:val="24"/>
              </w:rPr>
            </w:pPr>
          </w:p>
          <w:p>
            <w:pPr>
              <w:ind w:left="1200" w:hanging="1200" w:hangingChars="500"/>
              <w:rPr>
                <w:rFonts w:ascii="宋体" w:hAnsi="宋体"/>
                <w:color w:val="000000"/>
                <w:sz w:val="24"/>
              </w:rPr>
            </w:pPr>
          </w:p>
          <w:p>
            <w:pPr>
              <w:ind w:left="1200" w:hanging="1200" w:hangingChars="500"/>
              <w:rPr>
                <w:rFonts w:ascii="宋体" w:hAnsi="宋体"/>
                <w:color w:val="000000"/>
                <w:sz w:val="24"/>
              </w:rPr>
            </w:pPr>
          </w:p>
          <w:p>
            <w:pPr>
              <w:ind w:left="1200" w:hanging="1200" w:hangingChars="500"/>
              <w:rPr>
                <w:rFonts w:ascii="宋体" w:hAnsi="宋体"/>
                <w:color w:val="000000"/>
                <w:sz w:val="24"/>
              </w:rPr>
            </w:pPr>
          </w:p>
        </w:tc>
        <w:tc>
          <w:tcPr>
            <w:tcW w:w="3969" w:type="dxa"/>
          </w:tcPr>
          <w:p>
            <w:pPr>
              <w:rPr>
                <w:rFonts w:ascii="宋体" w:hAnsi="宋体"/>
                <w:color w:val="000000"/>
                <w:szCs w:val="21"/>
              </w:rPr>
            </w:pPr>
          </w:p>
        </w:tc>
      </w:tr>
      <w:tr>
        <w:tblPrEx>
          <w:tblCellMar>
            <w:top w:w="0" w:type="dxa"/>
            <w:left w:w="108" w:type="dxa"/>
            <w:bottom w:w="0" w:type="dxa"/>
            <w:right w:w="108" w:type="dxa"/>
          </w:tblCellMar>
        </w:tblPrEx>
        <w:trPr>
          <w:trHeight w:val="680" w:hRule="atLeast"/>
        </w:trPr>
        <w:tc>
          <w:tcPr>
            <w:tcW w:w="4219" w:type="dxa"/>
          </w:tcPr>
          <w:p>
            <w:pPr>
              <w:ind w:left="1050" w:hanging="1050" w:hangingChars="500"/>
              <w:rPr>
                <w:rFonts w:ascii="宋体" w:hAnsi="宋体" w:cs="Arial"/>
                <w:szCs w:val="21"/>
              </w:rPr>
            </w:pPr>
            <w:r>
              <w:rPr>
                <w:rFonts w:hint="eastAsia" w:ascii="宋体" w:hAnsi="宋体"/>
                <w:color w:val="000000"/>
                <w:szCs w:val="21"/>
              </w:rPr>
              <w:t>发包方：</w:t>
            </w:r>
            <w:r>
              <w:rPr>
                <w:rFonts w:hint="eastAsia" w:ascii="宋体" w:hAnsi="宋体"/>
                <w:szCs w:val="21"/>
              </w:rPr>
              <w:t>南宁轨道交通集团有限责任公司</w:t>
            </w:r>
          </w:p>
          <w:p>
            <w:pPr>
              <w:rPr>
                <w:rFonts w:ascii="宋体" w:hAnsi="宋体"/>
                <w:color w:val="000000"/>
                <w:szCs w:val="21"/>
              </w:rPr>
            </w:pPr>
            <w:r>
              <w:rPr>
                <w:rFonts w:hint="eastAsia" w:ascii="宋体" w:hAnsi="宋体"/>
                <w:color w:val="000000"/>
                <w:szCs w:val="21"/>
              </w:rPr>
              <w:t>（盖章）</w:t>
            </w:r>
          </w:p>
          <w:p>
            <w:pPr>
              <w:ind w:left="1050" w:hanging="1050" w:hangingChars="500"/>
              <w:rPr>
                <w:rFonts w:ascii="宋体" w:hAnsi="宋体"/>
                <w:szCs w:val="21"/>
              </w:rPr>
            </w:pPr>
          </w:p>
        </w:tc>
        <w:tc>
          <w:tcPr>
            <w:tcW w:w="3969" w:type="dxa"/>
          </w:tcPr>
          <w:p>
            <w:pPr>
              <w:ind w:left="2908" w:leftChars="-2" w:hanging="2912" w:hangingChars="1387"/>
              <w:rPr>
                <w:rFonts w:ascii="宋体" w:hAnsi="宋体"/>
                <w:szCs w:val="21"/>
                <w:u w:val="single"/>
              </w:rPr>
            </w:pPr>
            <w:r>
              <w:rPr>
                <w:rFonts w:hint="eastAsia" w:ascii="宋体" w:hAnsi="宋体"/>
                <w:color w:val="000000"/>
                <w:szCs w:val="21"/>
              </w:rPr>
              <w:t>承包方：（盖章）</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法定代表人(签章)：</w:t>
            </w:r>
          </w:p>
          <w:p>
            <w:pPr>
              <w:rPr>
                <w:rFonts w:ascii="宋体" w:hAnsi="宋体"/>
                <w:szCs w:val="21"/>
              </w:rPr>
            </w:pPr>
          </w:p>
        </w:tc>
        <w:tc>
          <w:tcPr>
            <w:tcW w:w="3969" w:type="dxa"/>
          </w:tcPr>
          <w:p>
            <w:pPr>
              <w:rPr>
                <w:rFonts w:ascii="宋体" w:hAnsi="宋体"/>
                <w:szCs w:val="21"/>
              </w:rPr>
            </w:pPr>
            <w:r>
              <w:rPr>
                <w:rFonts w:hint="eastAsia" w:ascii="宋体" w:hAnsi="宋体"/>
                <w:color w:val="000000"/>
                <w:szCs w:val="21"/>
              </w:rPr>
              <w:t>法定代表人(签章)：</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委托代理人(签章)：</w:t>
            </w:r>
          </w:p>
          <w:p>
            <w:pPr>
              <w:rPr>
                <w:rFonts w:ascii="宋体" w:hAnsi="宋体"/>
                <w:szCs w:val="21"/>
              </w:rPr>
            </w:pPr>
          </w:p>
        </w:tc>
        <w:tc>
          <w:tcPr>
            <w:tcW w:w="3969" w:type="dxa"/>
          </w:tcPr>
          <w:p>
            <w:pPr>
              <w:rPr>
                <w:rFonts w:ascii="宋体" w:hAnsi="宋体"/>
                <w:szCs w:val="21"/>
              </w:rPr>
            </w:pPr>
            <w:r>
              <w:rPr>
                <w:rFonts w:hint="eastAsia" w:ascii="宋体" w:hAnsi="宋体"/>
                <w:color w:val="000000"/>
                <w:szCs w:val="21"/>
              </w:rPr>
              <w:t>委托代理人(签章)：</w:t>
            </w:r>
          </w:p>
        </w:tc>
      </w:tr>
      <w:tr>
        <w:tblPrEx>
          <w:tblCellMar>
            <w:top w:w="0" w:type="dxa"/>
            <w:left w:w="108" w:type="dxa"/>
            <w:bottom w:w="0" w:type="dxa"/>
            <w:right w:w="108" w:type="dxa"/>
          </w:tblCellMar>
        </w:tblPrEx>
        <w:trPr>
          <w:trHeight w:val="585" w:hRule="atLeast"/>
        </w:trPr>
        <w:tc>
          <w:tcPr>
            <w:tcW w:w="4219" w:type="dxa"/>
          </w:tcPr>
          <w:p>
            <w:pPr>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南宁市青秀区云景路69号</w:t>
            </w:r>
          </w:p>
          <w:p>
            <w:pPr>
              <w:rPr>
                <w:rFonts w:ascii="宋体" w:hAnsi="宋体"/>
                <w:szCs w:val="21"/>
              </w:rPr>
            </w:pPr>
          </w:p>
          <w:p>
            <w:pPr>
              <w:rPr>
                <w:rFonts w:ascii="宋体" w:hAnsi="宋体"/>
                <w:szCs w:val="21"/>
              </w:rPr>
            </w:pPr>
          </w:p>
        </w:tc>
        <w:tc>
          <w:tcPr>
            <w:tcW w:w="3969" w:type="dxa"/>
          </w:tcPr>
          <w:p>
            <w:pPr>
              <w:pStyle w:val="21"/>
              <w:rPr>
                <w:rFonts w:ascii="宋体" w:hAnsi="宋体"/>
                <w:szCs w:val="21"/>
                <w:u w:val="single"/>
              </w:rPr>
            </w:pPr>
            <w:r>
              <w:rPr>
                <w:rFonts w:hint="eastAsia" w:ascii="宋体" w:hAnsi="宋体"/>
                <w:color w:val="000000"/>
                <w:szCs w:val="21"/>
              </w:rPr>
              <w:t>地址：</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电话：</w:t>
            </w:r>
            <w:r>
              <w:rPr>
                <w:rFonts w:hint="eastAsia" w:ascii="宋体" w:hAnsi="宋体"/>
                <w:color w:val="000000"/>
                <w:szCs w:val="21"/>
                <w:u w:val="single"/>
              </w:rPr>
              <w:t>0771-5522035</w:t>
            </w:r>
          </w:p>
          <w:p>
            <w:pPr>
              <w:rPr>
                <w:rFonts w:ascii="宋体" w:hAnsi="宋体"/>
                <w:szCs w:val="21"/>
              </w:rPr>
            </w:pPr>
          </w:p>
        </w:tc>
        <w:tc>
          <w:tcPr>
            <w:tcW w:w="3969" w:type="dxa"/>
          </w:tcPr>
          <w:p>
            <w:pPr>
              <w:rPr>
                <w:rFonts w:ascii="宋体" w:hAnsi="宋体"/>
                <w:szCs w:val="21"/>
                <w:u w:val="single"/>
              </w:rPr>
            </w:pPr>
            <w:r>
              <w:rPr>
                <w:rFonts w:hint="eastAsia" w:ascii="宋体" w:hAnsi="宋体"/>
                <w:color w:val="000000"/>
                <w:szCs w:val="21"/>
              </w:rPr>
              <w:t>电话：</w:t>
            </w:r>
          </w:p>
        </w:tc>
      </w:tr>
      <w:tr>
        <w:tblPrEx>
          <w:tblCellMar>
            <w:top w:w="0" w:type="dxa"/>
            <w:left w:w="108" w:type="dxa"/>
            <w:bottom w:w="0" w:type="dxa"/>
            <w:right w:w="108" w:type="dxa"/>
          </w:tblCellMar>
        </w:tblPrEx>
        <w:tc>
          <w:tcPr>
            <w:tcW w:w="4219" w:type="dxa"/>
          </w:tcPr>
          <w:p>
            <w:pPr>
              <w:rPr>
                <w:rFonts w:ascii="宋体" w:hAnsi="宋体"/>
                <w:color w:val="000000"/>
                <w:szCs w:val="21"/>
              </w:rPr>
            </w:pPr>
            <w:r>
              <w:rPr>
                <w:rFonts w:hint="eastAsia" w:ascii="宋体" w:hAnsi="宋体"/>
                <w:color w:val="000000"/>
                <w:szCs w:val="21"/>
              </w:rPr>
              <w:t>传真：</w:t>
            </w:r>
            <w:r>
              <w:rPr>
                <w:rFonts w:hint="eastAsia" w:ascii="宋体" w:hAnsi="宋体"/>
                <w:color w:val="000000"/>
                <w:szCs w:val="21"/>
                <w:u w:val="single"/>
              </w:rPr>
              <w:t>0771-5522582</w:t>
            </w:r>
          </w:p>
          <w:p>
            <w:pPr>
              <w:rPr>
                <w:rFonts w:ascii="宋体" w:hAnsi="宋体"/>
                <w:szCs w:val="21"/>
              </w:rPr>
            </w:pPr>
          </w:p>
        </w:tc>
        <w:tc>
          <w:tcPr>
            <w:tcW w:w="3969" w:type="dxa"/>
          </w:tcPr>
          <w:p>
            <w:pPr>
              <w:rPr>
                <w:rFonts w:ascii="宋体" w:hAnsi="宋体"/>
                <w:szCs w:val="21"/>
                <w:u w:val="single"/>
              </w:rPr>
            </w:pPr>
            <w:r>
              <w:rPr>
                <w:rFonts w:hint="eastAsia" w:ascii="宋体" w:hAnsi="宋体"/>
                <w:color w:val="000000"/>
                <w:szCs w:val="21"/>
              </w:rPr>
              <w:t>传真：</w:t>
            </w:r>
          </w:p>
        </w:tc>
      </w:tr>
      <w:tr>
        <w:tblPrEx>
          <w:tblCellMar>
            <w:top w:w="0" w:type="dxa"/>
            <w:left w:w="108" w:type="dxa"/>
            <w:bottom w:w="0" w:type="dxa"/>
            <w:right w:w="108" w:type="dxa"/>
          </w:tblCellMar>
        </w:tblPrEx>
        <w:tc>
          <w:tcPr>
            <w:tcW w:w="4219" w:type="dxa"/>
          </w:tcPr>
          <w:p>
            <w:pPr>
              <w:rPr>
                <w:rFonts w:ascii="宋体" w:hAnsi="宋体"/>
                <w:szCs w:val="21"/>
              </w:rPr>
            </w:pPr>
            <w:r>
              <w:rPr>
                <w:rFonts w:hint="eastAsia" w:ascii="宋体" w:hAnsi="宋体"/>
                <w:color w:val="000000"/>
                <w:szCs w:val="21"/>
              </w:rPr>
              <w:t>开户银行：</w:t>
            </w:r>
          </w:p>
        </w:tc>
        <w:tc>
          <w:tcPr>
            <w:tcW w:w="3969" w:type="dxa"/>
          </w:tcPr>
          <w:p>
            <w:pPr>
              <w:rPr>
                <w:rFonts w:ascii="宋体" w:hAnsi="宋体"/>
                <w:b/>
                <w:bCs/>
                <w:sz w:val="24"/>
              </w:rPr>
            </w:pPr>
            <w:r>
              <w:rPr>
                <w:rFonts w:hint="eastAsia" w:ascii="宋体" w:hAnsi="宋体"/>
                <w:color w:val="000000"/>
                <w:szCs w:val="21"/>
              </w:rPr>
              <w:t>开户银行：</w:t>
            </w:r>
          </w:p>
          <w:p>
            <w:pPr>
              <w:rPr>
                <w:rFonts w:ascii="宋体" w:hAnsi="宋体"/>
                <w:szCs w:val="21"/>
              </w:rPr>
            </w:pPr>
          </w:p>
        </w:tc>
      </w:tr>
      <w:tr>
        <w:tblPrEx>
          <w:tblCellMar>
            <w:top w:w="0" w:type="dxa"/>
            <w:left w:w="108" w:type="dxa"/>
            <w:bottom w:w="0" w:type="dxa"/>
            <w:right w:w="108" w:type="dxa"/>
          </w:tblCellMar>
        </w:tblPrEx>
        <w:trPr>
          <w:trHeight w:val="1619" w:hRule="atLeast"/>
        </w:trPr>
        <w:tc>
          <w:tcPr>
            <w:tcW w:w="4219" w:type="dxa"/>
          </w:tcPr>
          <w:p>
            <w:pPr>
              <w:rPr>
                <w:rFonts w:ascii="宋体" w:hAnsi="宋体"/>
                <w:szCs w:val="21"/>
                <w:u w:val="single"/>
              </w:rPr>
            </w:pPr>
            <w:r>
              <w:rPr>
                <w:rFonts w:hint="eastAsia" w:ascii="宋体" w:hAnsi="宋体"/>
                <w:szCs w:val="21"/>
              </w:rPr>
              <w:t>账号：</w:t>
            </w:r>
          </w:p>
          <w:p>
            <w:pPr>
              <w:rPr>
                <w:rFonts w:ascii="宋体" w:hAnsi="宋体"/>
                <w:szCs w:val="21"/>
              </w:rPr>
            </w:pPr>
          </w:p>
          <w:p>
            <w:pPr>
              <w:rPr>
                <w:rFonts w:ascii="宋体" w:hAnsi="宋体"/>
                <w:szCs w:val="21"/>
                <w:u w:val="single"/>
              </w:rPr>
            </w:pPr>
            <w:r>
              <w:rPr>
                <w:rFonts w:hint="eastAsia" w:ascii="宋体" w:hAnsi="宋体"/>
                <w:szCs w:val="21"/>
              </w:rPr>
              <w:t>税务登记证号：</w:t>
            </w:r>
          </w:p>
          <w:p>
            <w:pPr>
              <w:rPr>
                <w:rFonts w:ascii="宋体" w:hAnsi="宋体"/>
                <w:szCs w:val="21"/>
              </w:rPr>
            </w:pPr>
          </w:p>
        </w:tc>
        <w:tc>
          <w:tcPr>
            <w:tcW w:w="3969" w:type="dxa"/>
          </w:tcPr>
          <w:p>
            <w:pPr>
              <w:rPr>
                <w:rFonts w:ascii="宋体" w:hAnsi="宋体"/>
                <w:szCs w:val="21"/>
              </w:rPr>
            </w:pPr>
            <w:r>
              <w:rPr>
                <w:rFonts w:hint="eastAsia" w:ascii="宋体" w:hAnsi="宋体"/>
                <w:szCs w:val="21"/>
              </w:rPr>
              <w:t>账号：</w:t>
            </w:r>
          </w:p>
          <w:p>
            <w:pPr>
              <w:rPr>
                <w:rFonts w:ascii="宋体" w:hAnsi="宋体"/>
                <w:szCs w:val="21"/>
              </w:rPr>
            </w:pPr>
          </w:p>
          <w:p>
            <w:pPr>
              <w:rPr>
                <w:rFonts w:ascii="宋体" w:hAnsi="宋体"/>
                <w:szCs w:val="21"/>
                <w:u w:val="single"/>
              </w:rPr>
            </w:pPr>
            <w:r>
              <w:rPr>
                <w:rFonts w:hint="eastAsia" w:ascii="宋体" w:hAnsi="宋体"/>
                <w:szCs w:val="21"/>
              </w:rPr>
              <w:t>税务登记证号：</w:t>
            </w:r>
          </w:p>
          <w:p>
            <w:pPr>
              <w:rPr>
                <w:rFonts w:ascii="宋体" w:hAnsi="宋体" w:cs="宋体"/>
                <w:color w:val="000000"/>
                <w:szCs w:val="21"/>
                <w:u w:val="single"/>
              </w:rPr>
            </w:pPr>
          </w:p>
          <w:p>
            <w:pPr>
              <w:rPr>
                <w:rFonts w:ascii="宋体" w:hAnsi="宋体"/>
                <w:szCs w:val="21"/>
              </w:rPr>
            </w:pPr>
          </w:p>
        </w:tc>
      </w:tr>
      <w:tr>
        <w:tblPrEx>
          <w:tblCellMar>
            <w:top w:w="0" w:type="dxa"/>
            <w:left w:w="108" w:type="dxa"/>
            <w:bottom w:w="0" w:type="dxa"/>
            <w:right w:w="108" w:type="dxa"/>
          </w:tblCellMar>
        </w:tblPrEx>
        <w:tc>
          <w:tcPr>
            <w:tcW w:w="4219" w:type="dxa"/>
          </w:tcPr>
          <w:p>
            <w:pPr>
              <w:rPr>
                <w:rFonts w:ascii="宋体" w:hAnsi="宋体"/>
                <w:szCs w:val="21"/>
              </w:rPr>
            </w:pPr>
            <w:r>
              <w:rPr>
                <w:rFonts w:hint="eastAsia" w:ascii="宋体" w:hAnsi="宋体"/>
                <w:color w:val="000000"/>
                <w:szCs w:val="21"/>
              </w:rPr>
              <w:t>签订日期：    年   月  日</w:t>
            </w:r>
          </w:p>
        </w:tc>
        <w:tc>
          <w:tcPr>
            <w:tcW w:w="3969" w:type="dxa"/>
          </w:tcPr>
          <w:p>
            <w:pPr>
              <w:rPr>
                <w:rFonts w:ascii="宋体" w:hAnsi="宋体"/>
                <w:szCs w:val="21"/>
              </w:rPr>
            </w:pPr>
          </w:p>
        </w:tc>
      </w:tr>
      <w:tr>
        <w:tblPrEx>
          <w:tblCellMar>
            <w:top w:w="0" w:type="dxa"/>
            <w:left w:w="108" w:type="dxa"/>
            <w:bottom w:w="0" w:type="dxa"/>
            <w:right w:w="108" w:type="dxa"/>
          </w:tblCellMar>
        </w:tblPrEx>
        <w:trPr>
          <w:trHeight w:val="598" w:hRule="atLeast"/>
        </w:trPr>
        <w:tc>
          <w:tcPr>
            <w:tcW w:w="4219" w:type="dxa"/>
          </w:tcPr>
          <w:p>
            <w:pPr>
              <w:rPr>
                <w:rFonts w:ascii="宋体" w:hAnsi="宋体"/>
                <w:color w:val="000000"/>
                <w:szCs w:val="21"/>
              </w:rPr>
            </w:pPr>
          </w:p>
          <w:p>
            <w:pPr>
              <w:rPr>
                <w:rFonts w:ascii="宋体" w:hAnsi="宋体"/>
                <w:szCs w:val="21"/>
              </w:rPr>
            </w:pPr>
            <w:r>
              <w:rPr>
                <w:rFonts w:hint="eastAsia" w:ascii="宋体" w:hAnsi="宋体"/>
                <w:color w:val="000000"/>
                <w:szCs w:val="21"/>
              </w:rPr>
              <w:t>合同签订地：广西南宁市青秀区</w:t>
            </w:r>
          </w:p>
        </w:tc>
        <w:tc>
          <w:tcPr>
            <w:tcW w:w="3969" w:type="dxa"/>
          </w:tcPr>
          <w:p>
            <w:pPr>
              <w:rPr>
                <w:rFonts w:ascii="宋体" w:hAnsi="宋体"/>
                <w:color w:val="000000"/>
                <w:szCs w:val="21"/>
              </w:rPr>
            </w:pPr>
          </w:p>
        </w:tc>
      </w:tr>
    </w:tbl>
    <w:p>
      <w:pPr>
        <w:spacing w:line="460" w:lineRule="exact"/>
        <w:rPr>
          <w:rFonts w:ascii="宋体" w:hAnsi="宋体"/>
          <w:b/>
          <w:szCs w:val="21"/>
        </w:rPr>
      </w:pPr>
    </w:p>
    <w:p>
      <w:pPr>
        <w:spacing w:line="360" w:lineRule="auto"/>
        <w:ind w:firstLine="1044" w:firstLineChars="495"/>
        <w:rPr>
          <w:rFonts w:ascii="宋体" w:hAnsi="宋体"/>
          <w:b/>
          <w:szCs w:val="21"/>
        </w:rPr>
      </w:pPr>
    </w:p>
    <w:p>
      <w:pPr>
        <w:spacing w:line="360" w:lineRule="auto"/>
        <w:ind w:firstLine="1044" w:firstLineChars="495"/>
        <w:rPr>
          <w:rFonts w:ascii="宋体" w:hAnsi="宋体"/>
          <w:b/>
          <w:szCs w:val="21"/>
        </w:rPr>
      </w:pPr>
    </w:p>
    <w:p>
      <w:pPr>
        <w:spacing w:line="360" w:lineRule="auto"/>
        <w:ind w:firstLine="1044" w:firstLineChars="495"/>
        <w:rPr>
          <w:rFonts w:ascii="宋体" w:hAnsi="宋体"/>
          <w:b/>
          <w:szCs w:val="21"/>
        </w:rPr>
      </w:pPr>
    </w:p>
    <w:p>
      <w:pPr>
        <w:spacing w:line="600" w:lineRule="exact"/>
        <w:rPr>
          <w:rFonts w:ascii="黑体" w:hAnsi="宋体" w:eastAsia="黑体"/>
          <w:b/>
          <w:color w:val="000000"/>
          <w:sz w:val="28"/>
          <w:szCs w:val="28"/>
        </w:rPr>
      </w:pPr>
    </w:p>
    <w:p>
      <w:pPr>
        <w:spacing w:line="600" w:lineRule="exact"/>
        <w:rPr>
          <w:rFonts w:ascii="黑体" w:hAnsi="宋体" w:eastAsia="黑体"/>
          <w:b/>
          <w:color w:val="000000"/>
          <w:sz w:val="28"/>
          <w:szCs w:val="28"/>
        </w:rPr>
      </w:pPr>
      <w:r>
        <w:rPr>
          <w:rFonts w:ascii="黑体" w:hAnsi="宋体" w:eastAsia="黑体"/>
          <w:b/>
          <w:color w:val="000000"/>
          <w:sz w:val="28"/>
          <w:szCs w:val="28"/>
        </w:rPr>
        <w:br w:type="page"/>
      </w:r>
      <w:r>
        <w:rPr>
          <w:rFonts w:hint="eastAsia" w:ascii="宋体" w:hAnsi="宋体"/>
          <w:b/>
          <w:color w:val="000000"/>
          <w:sz w:val="24"/>
          <w:szCs w:val="32"/>
        </w:rPr>
        <w:t>附件1：</w:t>
      </w:r>
    </w:p>
    <w:p>
      <w:pPr>
        <w:spacing w:line="600" w:lineRule="exact"/>
        <w:jc w:val="center"/>
      </w:pPr>
      <w:r>
        <w:rPr>
          <w:rFonts w:hint="eastAsia" w:hAnsi="宋体" w:cs="宋体"/>
          <w:b/>
          <w:color w:val="000000"/>
          <w:spacing w:val="-10"/>
          <w:sz w:val="30"/>
          <w:szCs w:val="30"/>
        </w:rPr>
        <w:t>轨道</w:t>
      </w:r>
      <w:r>
        <w:rPr>
          <w:rFonts w:hint="eastAsia" w:hAnsi="宋体" w:cs="宋体"/>
          <w:b/>
          <w:color w:val="000000"/>
          <w:spacing w:val="-10"/>
          <w:sz w:val="30"/>
          <w:szCs w:val="30"/>
          <w:lang w:val="en-US" w:eastAsia="zh-CN"/>
        </w:rPr>
        <w:t>御水江岸基建变</w:t>
      </w:r>
      <w:r>
        <w:rPr>
          <w:rFonts w:hint="eastAsia" w:hAnsi="宋体" w:cs="宋体"/>
          <w:b/>
          <w:color w:val="000000"/>
          <w:spacing w:val="-10"/>
          <w:sz w:val="30"/>
          <w:szCs w:val="30"/>
        </w:rPr>
        <w:t>工程</w:t>
      </w:r>
      <w:r>
        <w:rPr>
          <w:rFonts w:hint="eastAsia" w:ascii="宋体" w:hAnsi="宋体"/>
          <w:b/>
          <w:color w:val="000000"/>
          <w:sz w:val="32"/>
          <w:szCs w:val="32"/>
        </w:rPr>
        <w:t>维修服务承诺书</w:t>
      </w:r>
    </w:p>
    <w:p>
      <w:pPr>
        <w:spacing w:line="360" w:lineRule="auto"/>
        <w:jc w:val="center"/>
        <w:rPr>
          <w:rFonts w:ascii="黑体" w:hAnsi="宋体" w:eastAsia="黑体"/>
          <w:b/>
          <w:color w:val="000000"/>
          <w:sz w:val="28"/>
          <w:szCs w:val="28"/>
        </w:rPr>
      </w:pPr>
    </w:p>
    <w:p>
      <w:pPr>
        <w:spacing w:line="360" w:lineRule="exact"/>
        <w:rPr>
          <w:rFonts w:ascii="宋体" w:hAnsi="宋体"/>
          <w:color w:val="000000"/>
          <w:szCs w:val="21"/>
        </w:rPr>
      </w:pPr>
      <w:r>
        <w:rPr>
          <w:rFonts w:hint="eastAsia" w:ascii="宋体" w:hAnsi="宋体"/>
          <w:szCs w:val="21"/>
          <w:u w:val="single"/>
        </w:rPr>
        <w:t>南宁轨道交通集团</w:t>
      </w:r>
      <w:r>
        <w:rPr>
          <w:rFonts w:hint="eastAsia" w:ascii="宋体" w:hAnsi="宋体"/>
          <w:bCs/>
          <w:szCs w:val="21"/>
          <w:u w:val="single"/>
        </w:rPr>
        <w:t>有限责任公司</w:t>
      </w:r>
      <w:r>
        <w:rPr>
          <w:rFonts w:hint="eastAsia" w:ascii="宋体" w:hAnsi="宋体"/>
          <w:color w:val="000000"/>
          <w:szCs w:val="21"/>
        </w:rPr>
        <w:t>：</w:t>
      </w:r>
    </w:p>
    <w:p>
      <w:pPr>
        <w:spacing w:line="360" w:lineRule="exact"/>
        <w:ind w:firstLine="420" w:firstLineChars="200"/>
        <w:rPr>
          <w:rFonts w:ascii="宋体" w:hAnsi="宋体"/>
          <w:szCs w:val="21"/>
        </w:rPr>
      </w:pPr>
      <w:r>
        <w:rPr>
          <w:rFonts w:hint="eastAsia" w:ascii="宋体" w:hAnsi="宋体"/>
          <w:szCs w:val="21"/>
        </w:rPr>
        <w:t>为配合贵公司的客户服务工作，也为了体现我公司与贵公司良好合作的意愿，根据贵公司提供的</w:t>
      </w:r>
      <w:r>
        <w:rPr>
          <w:rFonts w:hint="eastAsia" w:ascii="宋体" w:hAnsi="宋体"/>
          <w:szCs w:val="21"/>
          <w:lang w:val="en-US" w:eastAsia="zh-CN"/>
        </w:rPr>
        <w:t>比选</w:t>
      </w:r>
      <w:r>
        <w:rPr>
          <w:rFonts w:hint="eastAsia" w:ascii="宋体" w:hAnsi="宋体"/>
          <w:szCs w:val="21"/>
        </w:rPr>
        <w:t>文件和合同的有关工程保修条款的精神，如果贵公司的</w:t>
      </w:r>
      <w:r>
        <w:rPr>
          <w:rFonts w:hint="eastAsia" w:hAnsi="宋体" w:cs="宋体"/>
          <w:b/>
          <w:color w:val="000000"/>
          <w:spacing w:val="-10"/>
          <w:szCs w:val="21"/>
          <w:u w:val="single"/>
          <w:lang w:eastAsia="zh-CN"/>
        </w:rPr>
        <w:t>轨道御水江岸项目基建变工程</w:t>
      </w:r>
      <w:r>
        <w:rPr>
          <w:rFonts w:hint="eastAsia" w:ascii="宋体" w:hAnsi="宋体"/>
          <w:szCs w:val="21"/>
        </w:rPr>
        <w:t>由我公司中标，我公司向贵公司就维修服务郑重承诺如下：</w:t>
      </w:r>
    </w:p>
    <w:p>
      <w:pPr>
        <w:spacing w:line="360" w:lineRule="exact"/>
        <w:ind w:firstLine="420" w:firstLineChars="200"/>
        <w:rPr>
          <w:rFonts w:ascii="宋体" w:hAnsi="宋体"/>
          <w:szCs w:val="21"/>
        </w:rPr>
      </w:pPr>
      <w:r>
        <w:rPr>
          <w:rFonts w:hint="eastAsia" w:ascii="宋体" w:hAnsi="宋体"/>
          <w:szCs w:val="21"/>
        </w:rPr>
        <w:t>1、我公司将遵照合同及</w:t>
      </w:r>
      <w:r>
        <w:rPr>
          <w:rFonts w:hint="eastAsia" w:ascii="宋体" w:hAnsi="宋体"/>
          <w:szCs w:val="21"/>
          <w:lang w:val="en-US" w:eastAsia="zh-CN"/>
        </w:rPr>
        <w:t>比选</w:t>
      </w:r>
      <w:r>
        <w:rPr>
          <w:rFonts w:hint="eastAsia" w:ascii="宋体" w:hAnsi="宋体"/>
          <w:szCs w:val="21"/>
        </w:rPr>
        <w:t>文件的各项条款，保质、保量、如期地完成工程责任范围内的各项工作，并按照合同履行保修义务。</w:t>
      </w:r>
    </w:p>
    <w:p>
      <w:pPr>
        <w:spacing w:line="360" w:lineRule="exact"/>
        <w:ind w:firstLine="420" w:firstLineChars="200"/>
        <w:rPr>
          <w:rFonts w:ascii="宋体" w:hAnsi="宋体"/>
          <w:szCs w:val="21"/>
        </w:rPr>
      </w:pPr>
      <w:r>
        <w:rPr>
          <w:rFonts w:hint="eastAsia" w:ascii="宋体" w:hAnsi="宋体"/>
          <w:szCs w:val="21"/>
        </w:rPr>
        <w:t>2、在工程保修期间，属于保修范围、内容的项目，我公司承诺在接到保修通知的4小时内响应，24小时内派人维修完毕，否则，贵公司有优先派遣其它任何专业维修商进行维修的权利。</w:t>
      </w:r>
    </w:p>
    <w:p>
      <w:pPr>
        <w:spacing w:line="360" w:lineRule="exact"/>
        <w:ind w:firstLine="420" w:firstLineChars="200"/>
        <w:rPr>
          <w:rFonts w:ascii="宋体" w:hAnsi="宋体"/>
          <w:szCs w:val="21"/>
        </w:rPr>
      </w:pPr>
      <w:r>
        <w:rPr>
          <w:rFonts w:hint="eastAsia" w:ascii="宋体" w:hAnsi="宋体"/>
          <w:szCs w:val="21"/>
        </w:rPr>
        <w:t>3、当贵公司派遣的施工单位在维修时，我公司确保提供包括材料、技术、前期施工情况等方面的支持、帮助和交底，以协调其快速且优质地完成维修工作。</w:t>
      </w:r>
    </w:p>
    <w:p>
      <w:pPr>
        <w:spacing w:line="360" w:lineRule="exact"/>
        <w:ind w:firstLine="420" w:firstLineChars="200"/>
        <w:rPr>
          <w:rFonts w:ascii="宋体" w:hAnsi="宋体"/>
          <w:szCs w:val="21"/>
        </w:rPr>
      </w:pPr>
      <w:r>
        <w:rPr>
          <w:rFonts w:hint="eastAsia" w:ascii="宋体" w:hAnsi="宋体"/>
          <w:szCs w:val="21"/>
        </w:rPr>
        <w:t>4、贵公司所派遣的专业维修商进行维修费用的计算方法，按照专业维修商的计价取费独立核算，我公司同意贵公司可直接从我公司的保修金中扣除，如保修金不足扣除部分，到时将由我公司支付。我公司充分相信贵公司在处理费用支付问题时将会持公平和公正的立场。</w:t>
      </w:r>
    </w:p>
    <w:p>
      <w:pPr>
        <w:spacing w:line="360" w:lineRule="exact"/>
        <w:ind w:firstLine="420" w:firstLineChars="200"/>
        <w:rPr>
          <w:rFonts w:ascii="宋体" w:hAnsi="宋体"/>
          <w:szCs w:val="21"/>
        </w:rPr>
      </w:pPr>
      <w:r>
        <w:rPr>
          <w:rFonts w:hint="eastAsia" w:ascii="宋体" w:hAnsi="宋体"/>
          <w:szCs w:val="21"/>
        </w:rPr>
        <w:t>5、在工程保修期间，我公司会认真听从贵公司相关人员的指挥调度等方面的要求，做到服务周到、随叫随到，保证工程维修的质量及效果。</w:t>
      </w:r>
    </w:p>
    <w:p>
      <w:pPr>
        <w:spacing w:line="360" w:lineRule="exact"/>
        <w:ind w:firstLine="420" w:firstLineChars="200"/>
        <w:rPr>
          <w:rFonts w:ascii="宋体" w:hAnsi="宋体"/>
          <w:szCs w:val="21"/>
        </w:rPr>
      </w:pPr>
      <w:r>
        <w:rPr>
          <w:rFonts w:hint="eastAsia" w:ascii="宋体" w:hAnsi="宋体"/>
          <w:szCs w:val="21"/>
        </w:rPr>
        <w:t>6、在工程保修期间，如因我公司工作质量（包括实体质量和服务质量）原因而发生任何有损贵公司声誉的问题，由我公司承担一切责任，且贵公司另行派遣专业维修商进行工程维修时所发生的费用均由我公司承担。</w:t>
      </w:r>
    </w:p>
    <w:p>
      <w:pPr>
        <w:spacing w:line="360" w:lineRule="exact"/>
        <w:ind w:firstLine="420" w:firstLineChars="200"/>
        <w:rPr>
          <w:rFonts w:ascii="宋体" w:hAnsi="宋体"/>
          <w:szCs w:val="21"/>
        </w:rPr>
      </w:pPr>
      <w:r>
        <w:rPr>
          <w:rFonts w:hint="eastAsia" w:ascii="宋体" w:hAnsi="宋体"/>
          <w:szCs w:val="21"/>
        </w:rPr>
        <w:t>7、保修期间可能发生的窝工、交通费、额外费等已由我公司充分考虑。</w:t>
      </w:r>
    </w:p>
    <w:p>
      <w:pPr>
        <w:spacing w:line="360" w:lineRule="exact"/>
        <w:ind w:firstLine="420" w:firstLineChars="200"/>
        <w:rPr>
          <w:rFonts w:ascii="宋体" w:hAnsi="宋体"/>
          <w:szCs w:val="21"/>
        </w:rPr>
      </w:pPr>
      <w:r>
        <w:rPr>
          <w:rFonts w:hint="eastAsia" w:ascii="宋体" w:hAnsi="宋体"/>
          <w:szCs w:val="21"/>
        </w:rPr>
        <w:t>8、维修保证金不足以支付因我公司工程施工原因造成的维修费用时，我公司将在贵公司提出要求的拾日内与贵公司协商后叁日内支付，超出拾日且我公司未作实质性答复时，贵公司所提要求均视为被我公司认可。</w:t>
      </w:r>
    </w:p>
    <w:p>
      <w:pPr>
        <w:spacing w:line="360" w:lineRule="exact"/>
        <w:ind w:firstLine="420" w:firstLineChars="200"/>
        <w:rPr>
          <w:rFonts w:ascii="宋体" w:hAnsi="宋体"/>
          <w:szCs w:val="21"/>
        </w:rPr>
      </w:pPr>
      <w:r>
        <w:rPr>
          <w:rFonts w:hint="eastAsia" w:ascii="宋体" w:hAnsi="宋体"/>
          <w:szCs w:val="21"/>
        </w:rPr>
        <w:t>9、我公司在合同价款中已充分考虑了本承诺书的各项因素，不再对此提出异议。</w:t>
      </w:r>
    </w:p>
    <w:p>
      <w:pPr>
        <w:spacing w:line="360" w:lineRule="exact"/>
        <w:ind w:firstLine="420" w:firstLineChars="200"/>
        <w:rPr>
          <w:rFonts w:ascii="宋体" w:hAnsi="宋体"/>
          <w:szCs w:val="21"/>
        </w:rPr>
      </w:pPr>
      <w:r>
        <w:rPr>
          <w:rFonts w:hint="eastAsia" w:ascii="宋体" w:hAnsi="宋体"/>
          <w:szCs w:val="21"/>
        </w:rPr>
        <w:t>10、在工程保修期满后，我公司仍对我公司所实施的产品承担维修义务。系统如出现故障或其他问题时，收到贵公司的通知后，我公司将立即派遣维修人员到现场进行维修。如涉及系统配件更换或更新等，则我公司仍按投标单价收取费用。</w:t>
      </w:r>
    </w:p>
    <w:p>
      <w:pPr>
        <w:spacing w:line="360" w:lineRule="exact"/>
        <w:rPr>
          <w:rFonts w:ascii="宋体" w:hAnsi="宋体"/>
          <w:sz w:val="24"/>
          <w:szCs w:val="24"/>
        </w:rPr>
      </w:pPr>
    </w:p>
    <w:p>
      <w:pPr>
        <w:spacing w:line="360" w:lineRule="exact"/>
        <w:ind w:firstLine="4935" w:firstLineChars="2350"/>
        <w:rPr>
          <w:rFonts w:ascii="宋体" w:hAnsi="宋体"/>
          <w:szCs w:val="21"/>
        </w:rPr>
      </w:pPr>
      <w:r>
        <w:rPr>
          <w:rFonts w:hint="eastAsia" w:ascii="宋体" w:hAnsi="宋体"/>
          <w:szCs w:val="21"/>
        </w:rPr>
        <w:t>单位名称：           （盖章）</w:t>
      </w:r>
    </w:p>
    <w:p>
      <w:pPr>
        <w:spacing w:line="360" w:lineRule="exact"/>
        <w:ind w:firstLine="4935" w:firstLineChars="2350"/>
        <w:rPr>
          <w:rFonts w:ascii="宋体" w:hAnsi="宋体"/>
          <w:szCs w:val="21"/>
        </w:rPr>
      </w:pPr>
      <w:r>
        <w:rPr>
          <w:rFonts w:hint="eastAsia" w:ascii="宋体" w:hAnsi="宋体"/>
          <w:szCs w:val="21"/>
        </w:rPr>
        <w:t>法定代表人或委托代理人：</w:t>
      </w:r>
    </w:p>
    <w:p>
      <w:pPr>
        <w:spacing w:line="360" w:lineRule="exact"/>
        <w:ind w:firstLine="4935" w:firstLineChars="2350"/>
        <w:rPr>
          <w:rFonts w:ascii="宋体" w:hAnsi="宋体"/>
          <w:color w:val="000000"/>
          <w:szCs w:val="21"/>
        </w:rPr>
      </w:pPr>
      <w:r>
        <w:rPr>
          <w:rFonts w:ascii="宋体" w:hAnsi="宋体"/>
          <w:color w:val="000000"/>
          <w:szCs w:val="21"/>
        </w:rPr>
        <w:t>日期：</w:t>
      </w:r>
      <w:r>
        <w:rPr>
          <w:rFonts w:hint="eastAsia" w:ascii="宋体" w:hAnsi="宋体"/>
          <w:color w:val="000000"/>
          <w:szCs w:val="21"/>
        </w:rPr>
        <w:t xml:space="preserve">     </w:t>
      </w:r>
      <w:r>
        <w:rPr>
          <w:rFonts w:ascii="宋体" w:hAnsi="宋体"/>
          <w:color w:val="000000"/>
          <w:szCs w:val="21"/>
        </w:rPr>
        <w:t>年      月      日</w:t>
      </w:r>
    </w:p>
    <w:p>
      <w:pPr>
        <w:spacing w:line="360" w:lineRule="exact"/>
        <w:rPr>
          <w:rFonts w:hAnsi="宋体"/>
          <w:b/>
          <w:color w:val="000000"/>
          <w:sz w:val="28"/>
          <w:szCs w:val="32"/>
        </w:rPr>
      </w:pPr>
      <w:r>
        <w:rPr>
          <w:rFonts w:ascii="宋体" w:hAnsi="宋体"/>
          <w:color w:val="000000"/>
          <w:szCs w:val="21"/>
        </w:rPr>
        <w:br w:type="page"/>
      </w:r>
      <w:r>
        <w:rPr>
          <w:rFonts w:hint="eastAsia" w:hAnsi="宋体"/>
          <w:b/>
          <w:color w:val="000000"/>
          <w:sz w:val="28"/>
          <w:szCs w:val="32"/>
        </w:rPr>
        <w:t>附件2：</w:t>
      </w:r>
    </w:p>
    <w:p>
      <w:pPr>
        <w:jc w:val="center"/>
        <w:rPr>
          <w:b/>
          <w:sz w:val="28"/>
          <w:szCs w:val="28"/>
        </w:rPr>
      </w:pPr>
      <w:bookmarkStart w:id="38" w:name="_Toc423001067"/>
      <w:r>
        <w:rPr>
          <w:rFonts w:hint="eastAsia"/>
          <w:b/>
          <w:sz w:val="28"/>
          <w:szCs w:val="28"/>
        </w:rPr>
        <w:t>安全生产责任书</w:t>
      </w:r>
      <w:bookmarkEnd w:id="38"/>
    </w:p>
    <w:p>
      <w:pPr>
        <w:spacing w:line="360" w:lineRule="auto"/>
        <w:rPr>
          <w:szCs w:val="21"/>
        </w:rPr>
      </w:pPr>
    </w:p>
    <w:p>
      <w:pPr>
        <w:spacing w:line="360" w:lineRule="auto"/>
        <w:rPr>
          <w:szCs w:val="21"/>
        </w:rPr>
      </w:pPr>
      <w:r>
        <w:rPr>
          <w:szCs w:val="21"/>
        </w:rPr>
        <w:t>发包人(全称)：</w:t>
      </w:r>
      <w:r>
        <w:rPr>
          <w:rFonts w:hint="eastAsia" w:ascii="宋体" w:hAnsi="宋体"/>
          <w:b/>
          <w:szCs w:val="21"/>
          <w:u w:val="single"/>
        </w:rPr>
        <w:t>南宁轨道交通集团</w:t>
      </w:r>
      <w:r>
        <w:rPr>
          <w:rFonts w:hint="eastAsia" w:ascii="宋体" w:hAnsi="宋体"/>
          <w:b/>
          <w:bCs/>
          <w:szCs w:val="21"/>
          <w:u w:val="single"/>
        </w:rPr>
        <w:t>有限责任公司</w:t>
      </w:r>
    </w:p>
    <w:p>
      <w:pPr>
        <w:spacing w:line="360" w:lineRule="auto"/>
        <w:rPr>
          <w:szCs w:val="21"/>
          <w:u w:val="single"/>
        </w:rPr>
      </w:pPr>
      <w:r>
        <w:rPr>
          <w:szCs w:val="21"/>
        </w:rPr>
        <w:t>承包人(全称)：</w:t>
      </w:r>
    </w:p>
    <w:p>
      <w:pPr>
        <w:spacing w:line="360" w:lineRule="auto"/>
        <w:ind w:firstLine="420" w:firstLineChars="200"/>
        <w:rPr>
          <w:szCs w:val="21"/>
        </w:rPr>
      </w:pPr>
      <w:r>
        <w:rPr>
          <w:szCs w:val="21"/>
        </w:rPr>
        <w:t>为确保</w:t>
      </w:r>
      <w:r>
        <w:rPr>
          <w:rFonts w:hint="eastAsia" w:hAnsi="宋体" w:cs="宋体"/>
          <w:b/>
          <w:color w:val="000000"/>
          <w:spacing w:val="-10"/>
          <w:szCs w:val="21"/>
          <w:u w:val="single"/>
          <w:lang w:eastAsia="zh-CN"/>
        </w:rPr>
        <w:t>轨道御水江岸项目基建变工程</w:t>
      </w:r>
      <w:r>
        <w:rPr>
          <w:szCs w:val="21"/>
        </w:rPr>
        <w:t>项目的施工安全，依照国家、住建部（原建设部）及广西壮族自治区、南宁市有关法律、法规，发包人、承包人</w:t>
      </w:r>
      <w:r>
        <w:rPr>
          <w:rFonts w:hint="eastAsia"/>
          <w:szCs w:val="21"/>
        </w:rPr>
        <w:t>双</w:t>
      </w:r>
      <w:r>
        <w:rPr>
          <w:szCs w:val="21"/>
        </w:rPr>
        <w:t>方经协商，特签订本协议：</w:t>
      </w:r>
    </w:p>
    <w:p>
      <w:pPr>
        <w:spacing w:line="360" w:lineRule="auto"/>
        <w:ind w:firstLine="420" w:firstLineChars="200"/>
        <w:rPr>
          <w:szCs w:val="21"/>
        </w:rPr>
      </w:pPr>
      <w:r>
        <w:rPr>
          <w:szCs w:val="21"/>
        </w:rPr>
        <w:t>第一条</w:t>
      </w:r>
      <w:r>
        <w:rPr>
          <w:rFonts w:hint="eastAsia"/>
          <w:szCs w:val="21"/>
        </w:rPr>
        <w:t>双</w:t>
      </w:r>
      <w:r>
        <w:rPr>
          <w:szCs w:val="21"/>
        </w:rPr>
        <w:t>方必须严格遵守国家、行业和广西壮族自治区、南宁市安全生产法律、法规的规定，保证本工程安全生产，依法承担建设工程安全生产责任。</w:t>
      </w:r>
    </w:p>
    <w:p>
      <w:pPr>
        <w:spacing w:line="360" w:lineRule="auto"/>
        <w:ind w:firstLine="420" w:firstLineChars="200"/>
        <w:rPr>
          <w:szCs w:val="21"/>
        </w:rPr>
      </w:pPr>
      <w:r>
        <w:rPr>
          <w:szCs w:val="21"/>
        </w:rPr>
        <w:t>第二条发包人的权利与义务：</w:t>
      </w:r>
    </w:p>
    <w:p>
      <w:pPr>
        <w:spacing w:line="360" w:lineRule="auto"/>
        <w:ind w:firstLine="420" w:firstLineChars="200"/>
        <w:rPr>
          <w:szCs w:val="21"/>
        </w:rPr>
      </w:pPr>
      <w:r>
        <w:rPr>
          <w:szCs w:val="21"/>
        </w:rPr>
        <w:t>（一）审核承包人的资质及合同履行能力，审核项目负责人、技术负责人、专职安全管理人员的资质。</w:t>
      </w:r>
    </w:p>
    <w:p>
      <w:pPr>
        <w:spacing w:line="360" w:lineRule="auto"/>
        <w:ind w:firstLine="420" w:firstLineChars="200"/>
        <w:rPr>
          <w:szCs w:val="21"/>
        </w:rPr>
      </w:pPr>
      <w:r>
        <w:rPr>
          <w:szCs w:val="21"/>
        </w:rPr>
        <w:t>（二）向承包人移交本工程施工场地，并明确承包人进入施工场地的安全责任。</w:t>
      </w:r>
    </w:p>
    <w:p>
      <w:pPr>
        <w:spacing w:line="360" w:lineRule="auto"/>
        <w:ind w:firstLine="420" w:firstLineChars="200"/>
        <w:rPr>
          <w:szCs w:val="21"/>
        </w:rPr>
      </w:pPr>
      <w:r>
        <w:rPr>
          <w:szCs w:val="21"/>
        </w:rPr>
        <w:t>（三）在工程施工前向承包人提供本工程施工现场及毗邻区域内地上、地下管线资料；气象和水文地质资料；相邻建(构)筑物资料。</w:t>
      </w:r>
    </w:p>
    <w:p>
      <w:pPr>
        <w:spacing w:line="360" w:lineRule="auto"/>
        <w:ind w:firstLine="420" w:firstLineChars="200"/>
        <w:rPr>
          <w:szCs w:val="21"/>
        </w:rPr>
      </w:pPr>
      <w:r>
        <w:rPr>
          <w:szCs w:val="21"/>
        </w:rPr>
        <w:t>（</w:t>
      </w:r>
      <w:r>
        <w:rPr>
          <w:rFonts w:hint="eastAsia"/>
          <w:szCs w:val="21"/>
        </w:rPr>
        <w:t>四</w:t>
      </w:r>
      <w:r>
        <w:rPr>
          <w:szCs w:val="21"/>
        </w:rPr>
        <w:t>）不对承包人提出不符合建设工程安全生产法律、法规和强制性标准规定的要求，不压缩合同约定的工期。</w:t>
      </w:r>
    </w:p>
    <w:p>
      <w:pPr>
        <w:spacing w:line="360" w:lineRule="auto"/>
        <w:ind w:firstLine="420" w:firstLineChars="200"/>
        <w:rPr>
          <w:szCs w:val="21"/>
        </w:rPr>
      </w:pPr>
      <w:r>
        <w:rPr>
          <w:szCs w:val="21"/>
        </w:rPr>
        <w:t>（</w:t>
      </w:r>
      <w:r>
        <w:rPr>
          <w:rFonts w:hint="eastAsia"/>
          <w:szCs w:val="21"/>
        </w:rPr>
        <w:t>五</w:t>
      </w:r>
      <w:r>
        <w:rPr>
          <w:szCs w:val="21"/>
        </w:rPr>
        <w:t>）不明示或者暗示承包人购买、租赁、使用不符合安全施工要求的安全防护用具、机械设备、施工机具及配件、消防设施和器材。</w:t>
      </w:r>
    </w:p>
    <w:p>
      <w:pPr>
        <w:spacing w:line="360" w:lineRule="auto"/>
        <w:ind w:firstLine="420" w:firstLineChars="200"/>
        <w:rPr>
          <w:szCs w:val="21"/>
        </w:rPr>
      </w:pPr>
      <w:r>
        <w:rPr>
          <w:szCs w:val="21"/>
        </w:rPr>
        <w:t>（</w:t>
      </w:r>
      <w:r>
        <w:rPr>
          <w:rFonts w:hint="eastAsia"/>
          <w:szCs w:val="21"/>
        </w:rPr>
        <w:t>六</w:t>
      </w:r>
      <w:r>
        <w:rPr>
          <w:szCs w:val="21"/>
        </w:rPr>
        <w:t>）有权对承包人安全生产进行监督检查，对存在的问题和隐患，有权制止，责成其改正，并可视为违约给予经济处罚；</w:t>
      </w:r>
      <w:r>
        <w:rPr>
          <w:rFonts w:hint="eastAsia" w:ascii="宋体" w:hAnsi="宋体" w:cs="宋体"/>
        </w:rPr>
        <w:t>违反操作规程造成重大安全事故，从而对建设方经营效益造成影响者，每例罚款</w:t>
      </w:r>
      <w:r>
        <w:rPr>
          <w:rFonts w:ascii="宋体" w:hAnsi="宋体" w:cs="宋体"/>
        </w:rPr>
        <w:t>1000</w:t>
      </w:r>
      <w:r>
        <w:rPr>
          <w:rFonts w:hint="eastAsia" w:ascii="宋体" w:hAnsi="宋体" w:cs="宋体"/>
        </w:rPr>
        <w:t>～</w:t>
      </w:r>
      <w:r>
        <w:rPr>
          <w:rFonts w:ascii="宋体" w:hAnsi="宋体" w:cs="宋体"/>
        </w:rPr>
        <w:t>5000</w:t>
      </w:r>
      <w:r>
        <w:rPr>
          <w:rFonts w:hint="eastAsia" w:ascii="宋体" w:hAnsi="宋体" w:cs="宋体"/>
        </w:rPr>
        <w:t>元。凡发生安全事故或工程结构质量事故，均应按顺序第一时间逐级向监理单位和建设单位报告，隐瞒不报者，每次罚款</w:t>
      </w:r>
      <w:r>
        <w:rPr>
          <w:rFonts w:ascii="宋体" w:hAnsi="宋体" w:cs="宋体"/>
        </w:rPr>
        <w:t>1000</w:t>
      </w:r>
      <w:r>
        <w:rPr>
          <w:rFonts w:hint="eastAsia" w:ascii="宋体" w:hAnsi="宋体" w:cs="宋体"/>
        </w:rPr>
        <w:t>～</w:t>
      </w:r>
      <w:r>
        <w:rPr>
          <w:rFonts w:ascii="宋体" w:hAnsi="宋体" w:cs="宋体"/>
        </w:rPr>
        <w:t>5000</w:t>
      </w:r>
      <w:r>
        <w:rPr>
          <w:rFonts w:hint="eastAsia" w:ascii="宋体" w:hAnsi="宋体" w:cs="宋体"/>
        </w:rPr>
        <w:t>元。</w:t>
      </w:r>
      <w:r>
        <w:rPr>
          <w:szCs w:val="21"/>
        </w:rPr>
        <w:t>对不按要求改正者，发包人有权加重经济处罚；对拒不整改的，发包人有权按照合同约定追究承包人的违约责任，并向有关部门报告；凡发生事故的，发包人可按其造成的后果及影响，追究承包人的违约责任。</w:t>
      </w:r>
    </w:p>
    <w:p>
      <w:pPr>
        <w:spacing w:line="360" w:lineRule="auto"/>
        <w:ind w:firstLine="420" w:firstLineChars="200"/>
        <w:rPr>
          <w:szCs w:val="21"/>
        </w:rPr>
      </w:pPr>
      <w:r>
        <w:rPr>
          <w:szCs w:val="21"/>
        </w:rPr>
        <w:t>（</w:t>
      </w:r>
      <w:r>
        <w:rPr>
          <w:rFonts w:hint="eastAsia"/>
          <w:szCs w:val="21"/>
        </w:rPr>
        <w:t>七</w:t>
      </w:r>
      <w:r>
        <w:rPr>
          <w:szCs w:val="21"/>
        </w:rPr>
        <w:t>）行使与承包人签订的施工合同中安全方面条款规定的发包人的权利与义务。</w:t>
      </w:r>
    </w:p>
    <w:p>
      <w:pPr>
        <w:spacing w:line="360" w:lineRule="auto"/>
        <w:ind w:firstLine="420" w:firstLineChars="200"/>
        <w:rPr>
          <w:szCs w:val="21"/>
        </w:rPr>
      </w:pPr>
      <w:r>
        <w:rPr>
          <w:szCs w:val="21"/>
        </w:rPr>
        <w:t>第三条承包人的权利和义务：</w:t>
      </w:r>
    </w:p>
    <w:p>
      <w:pPr>
        <w:spacing w:line="360" w:lineRule="auto"/>
        <w:ind w:firstLine="420" w:firstLineChars="200"/>
        <w:rPr>
          <w:szCs w:val="21"/>
        </w:rPr>
      </w:pPr>
      <w:r>
        <w:rPr>
          <w:szCs w:val="21"/>
        </w:rPr>
        <w:t>（一）承包人是本工程施工现场安全生产总负责单位，对本工程施工现场安全生产工作全面负责，确保生产安全、工程安全和不因工程施工而危及周边建(构)筑物、各种管线、道路交通等公众环境安全及人身财产安全。</w:t>
      </w:r>
    </w:p>
    <w:p>
      <w:pPr>
        <w:spacing w:line="360" w:lineRule="auto"/>
        <w:ind w:firstLine="420" w:firstLineChars="200"/>
        <w:rPr>
          <w:szCs w:val="21"/>
        </w:rPr>
      </w:pPr>
      <w:r>
        <w:rPr>
          <w:szCs w:val="21"/>
        </w:rPr>
        <w:t>（二）建立健全并落实本工程项目的安全生产责任制度、各项安全生产规章制度和操作规程，设立安全生产管理机构，确定主管安全的负责人，配备专业齐全且不少于合同约定数量的专职安全生产管理人员。承包人的项目负责人、项目技术负责人、专职安全生产管理人员须有相应的执业资格，经建设行政主管部门考核合格，并取得安全生产考核合格证书。上述人员应报</w:t>
      </w:r>
      <w:r>
        <w:rPr>
          <w:rFonts w:hint="eastAsia"/>
          <w:szCs w:val="21"/>
        </w:rPr>
        <w:t>监理人</w:t>
      </w:r>
      <w:r>
        <w:rPr>
          <w:szCs w:val="21"/>
        </w:rPr>
        <w:t>核查、报发包人备案，未经发包人同意不得随意更换，对施工中的特种作业人员承包人必须选取合格的持证人员上岗。</w:t>
      </w:r>
    </w:p>
    <w:p>
      <w:pPr>
        <w:spacing w:line="360" w:lineRule="auto"/>
        <w:ind w:firstLine="420" w:firstLineChars="200"/>
        <w:rPr>
          <w:szCs w:val="21"/>
        </w:rPr>
      </w:pPr>
      <w:r>
        <w:rPr>
          <w:szCs w:val="21"/>
        </w:rPr>
        <w:t>（三）施工合同中明确的安全文明施工措施费用必须用于所承担的工程项目施工安全防护用具及设施的采购和更新、安全施工措施的落实、安全生产条件的改善，不得挪作他用。在财务管理中应单独列出安全文明施工措施项目清单和费用清单。</w:t>
      </w:r>
    </w:p>
    <w:p>
      <w:pPr>
        <w:spacing w:line="360" w:lineRule="auto"/>
        <w:ind w:firstLine="420" w:firstLineChars="200"/>
        <w:rPr>
          <w:szCs w:val="21"/>
        </w:rPr>
      </w:pPr>
      <w:r>
        <w:rPr>
          <w:szCs w:val="21"/>
        </w:rPr>
        <w:t>（四）依据有关规定和合同约定履行施工现场总负责单位的权利、义务，与其他和工程有关的由发包人直接发包的承包人签订安全生产协议书，明确各自的安全生产方面的权利、义务，统一管理施工现场临时用电、防护设施、明火作业和进出洞口等，并承担相应的责任。</w:t>
      </w:r>
    </w:p>
    <w:p>
      <w:pPr>
        <w:spacing w:line="360" w:lineRule="auto"/>
        <w:ind w:firstLine="420" w:firstLineChars="200"/>
        <w:rPr>
          <w:szCs w:val="21"/>
        </w:rPr>
      </w:pPr>
      <w:r>
        <w:rPr>
          <w:szCs w:val="21"/>
        </w:rPr>
        <w:t>（</w:t>
      </w:r>
      <w:r>
        <w:rPr>
          <w:rFonts w:hint="eastAsia"/>
          <w:szCs w:val="21"/>
        </w:rPr>
        <w:t>五</w:t>
      </w:r>
      <w:r>
        <w:rPr>
          <w:szCs w:val="21"/>
        </w:rPr>
        <w:t>）建立完整的安全教育培训计划和培训档案，按计划、定期组织安全教育培训，施工作业前必须按有关规定向作业人员进行安全技术交底，不得安排未经安全生产教育培训或考试不合格的施工人员上岗作业；使用新技术、新工艺、新设备、新材料时应对作业人员进行相应的安全生产教育培训。</w:t>
      </w:r>
    </w:p>
    <w:p>
      <w:pPr>
        <w:spacing w:line="360" w:lineRule="auto"/>
        <w:ind w:firstLine="420" w:firstLineChars="200"/>
        <w:rPr>
          <w:szCs w:val="21"/>
        </w:rPr>
      </w:pPr>
      <w:r>
        <w:rPr>
          <w:szCs w:val="21"/>
        </w:rPr>
        <w:t>（</w:t>
      </w:r>
      <w:r>
        <w:rPr>
          <w:rFonts w:hint="eastAsia"/>
          <w:szCs w:val="21"/>
        </w:rPr>
        <w:t>六</w:t>
      </w:r>
      <w:r>
        <w:rPr>
          <w:szCs w:val="21"/>
        </w:rPr>
        <w:t>）进行定期、不定期的全面和专项安全检查，及时消除安全事故隐患，对涉及相邻建(构)筑物、地下线管线等周边环境安全的重大风险点和危险性较大的分部分项工程，应派专人监督安全生产，对每个作业班次安全生产情况进行监督检查，关键工序实施现场时时监督检查，检查应留有记录。</w:t>
      </w:r>
    </w:p>
    <w:p>
      <w:pPr>
        <w:spacing w:line="360" w:lineRule="auto"/>
        <w:ind w:firstLine="420" w:firstLineChars="200"/>
        <w:rPr>
          <w:szCs w:val="21"/>
        </w:rPr>
      </w:pPr>
      <w:r>
        <w:rPr>
          <w:szCs w:val="21"/>
        </w:rPr>
        <w:t>（</w:t>
      </w:r>
      <w:r>
        <w:rPr>
          <w:rFonts w:hint="eastAsia"/>
          <w:szCs w:val="21"/>
        </w:rPr>
        <w:t>七</w:t>
      </w:r>
      <w:r>
        <w:rPr>
          <w:szCs w:val="21"/>
        </w:rPr>
        <w:t>）认真执行国家、行业和广西壮族自治区、南宁市关于安全生产的规范、标准、有关规定，做好施工现场实体防护，并在施工现场的各个危险部位设置符合国家标准的明显的安全警示标志。</w:t>
      </w:r>
    </w:p>
    <w:p>
      <w:pPr>
        <w:spacing w:line="360" w:lineRule="auto"/>
        <w:ind w:firstLine="420" w:firstLineChars="200"/>
        <w:rPr>
          <w:szCs w:val="21"/>
        </w:rPr>
      </w:pPr>
      <w:r>
        <w:rPr>
          <w:szCs w:val="21"/>
        </w:rPr>
        <w:t>（</w:t>
      </w:r>
      <w:r>
        <w:rPr>
          <w:rFonts w:hint="eastAsia"/>
          <w:szCs w:val="21"/>
        </w:rPr>
        <w:t>八</w:t>
      </w:r>
      <w:r>
        <w:rPr>
          <w:szCs w:val="21"/>
        </w:rPr>
        <w:t>）对发包人提供的地质勘查、市政管线、相邻建（构）筑物等相关资料的准确性进行核查，如果发现资料与实际不符，应当立即向发包人和</w:t>
      </w:r>
      <w:r>
        <w:rPr>
          <w:rFonts w:hint="eastAsia"/>
          <w:szCs w:val="21"/>
        </w:rPr>
        <w:t>监理人</w:t>
      </w:r>
      <w:r>
        <w:rPr>
          <w:szCs w:val="21"/>
        </w:rPr>
        <w:t>报告，并要求补充相关资料。施工作业前必须对地下管线进行物探。</w:t>
      </w:r>
    </w:p>
    <w:p>
      <w:pPr>
        <w:spacing w:line="360" w:lineRule="auto"/>
        <w:ind w:firstLine="420" w:firstLineChars="200"/>
        <w:rPr>
          <w:szCs w:val="21"/>
        </w:rPr>
      </w:pPr>
      <w:r>
        <w:rPr>
          <w:szCs w:val="21"/>
        </w:rPr>
        <w:t>（</w:t>
      </w:r>
      <w:r>
        <w:rPr>
          <w:rFonts w:hint="eastAsia"/>
          <w:szCs w:val="21"/>
        </w:rPr>
        <w:t>九</w:t>
      </w:r>
      <w:r>
        <w:rPr>
          <w:szCs w:val="21"/>
        </w:rPr>
        <w:t>）根据有关规范、规程、标准及发包人提供的相关资料，制定有针对性的施工组织设计，施工组织设计应有包括保证相邻建（构）筑物、地下线管线及周边公众环境安全在内的安全技术措施和施工现场临时用电方案；对涉及相邻建（构）筑物、地下线管线等周边环境安全的重大风险点和达到一定规模的危险性较大的分部分项工程应编制专项施工方案，组织专家论证，并应符合编制、审批程序。</w:t>
      </w:r>
    </w:p>
    <w:p>
      <w:pPr>
        <w:spacing w:line="360" w:lineRule="auto"/>
        <w:ind w:firstLine="420" w:firstLineChars="200"/>
        <w:rPr>
          <w:szCs w:val="21"/>
        </w:rPr>
      </w:pPr>
      <w:r>
        <w:rPr>
          <w:szCs w:val="21"/>
        </w:rPr>
        <w:t>（十）施工前，须认真审阅经发包人确认并提供的施工图纸，发现设计图纸与规范要求不符或设计图纸标注不明时，应立即与设计单位联系，并及时形成文字记录。对有关安全施工的技术要求向施工作业班组、作业人员作出详细说明，由双方签字确认。</w:t>
      </w:r>
    </w:p>
    <w:p>
      <w:pPr>
        <w:spacing w:line="360" w:lineRule="auto"/>
        <w:ind w:firstLine="420" w:firstLineChars="200"/>
        <w:rPr>
          <w:szCs w:val="21"/>
        </w:rPr>
      </w:pPr>
      <w:r>
        <w:rPr>
          <w:szCs w:val="21"/>
        </w:rPr>
        <w:t>（十</w:t>
      </w:r>
      <w:r>
        <w:rPr>
          <w:rFonts w:hint="eastAsia"/>
          <w:szCs w:val="21"/>
        </w:rPr>
        <w:t>一</w:t>
      </w:r>
      <w:r>
        <w:rPr>
          <w:szCs w:val="21"/>
        </w:rPr>
        <w:t>）在施工过程中，应严格按照工程建设强制性标准和审查后的施工图纸、施工方案施工，不允许随意改变、简化施工程序、工法、工艺和各项安全防范措施，落实对周边建（构）筑物、地下管线、道路设施等公众环境的保护措施，严格控制地表沉降，如遇有不明情况，应及时与有关部门联系，确定解决方案。</w:t>
      </w:r>
    </w:p>
    <w:p>
      <w:pPr>
        <w:spacing w:line="360" w:lineRule="auto"/>
        <w:ind w:firstLine="420" w:firstLineChars="200"/>
        <w:rPr>
          <w:szCs w:val="21"/>
        </w:rPr>
      </w:pPr>
      <w:r>
        <w:rPr>
          <w:szCs w:val="21"/>
        </w:rPr>
        <w:t>（十</w:t>
      </w:r>
      <w:r>
        <w:rPr>
          <w:rFonts w:hint="eastAsia"/>
          <w:szCs w:val="21"/>
        </w:rPr>
        <w:t>二</w:t>
      </w:r>
      <w:r>
        <w:rPr>
          <w:szCs w:val="21"/>
        </w:rPr>
        <w:t>）做好工程及周边环境的监控量测工作，施工前应制订监控量测方案，监控量测方案及其布点应符合设计和相关标准要求。监控量测数据要求准确可靠，并及时绘制曲线图表，出现异常情况要及时采取有效措施，并立即报告发包人、</w:t>
      </w:r>
      <w:r>
        <w:rPr>
          <w:rFonts w:hint="eastAsia"/>
          <w:szCs w:val="21"/>
        </w:rPr>
        <w:t>监理人</w:t>
      </w:r>
      <w:r>
        <w:rPr>
          <w:szCs w:val="21"/>
        </w:rPr>
        <w:t>。</w:t>
      </w:r>
    </w:p>
    <w:p>
      <w:pPr>
        <w:spacing w:line="360" w:lineRule="auto"/>
        <w:ind w:firstLine="420" w:firstLineChars="200"/>
        <w:rPr>
          <w:szCs w:val="21"/>
        </w:rPr>
      </w:pPr>
      <w:r>
        <w:rPr>
          <w:szCs w:val="21"/>
        </w:rPr>
        <w:t>（十</w:t>
      </w:r>
      <w:r>
        <w:rPr>
          <w:rFonts w:hint="eastAsia"/>
          <w:szCs w:val="21"/>
        </w:rPr>
        <w:t>三</w:t>
      </w:r>
      <w:r>
        <w:rPr>
          <w:szCs w:val="21"/>
        </w:rPr>
        <w:t>）根据不同施工阶段和周围环境及季节、气候的变化，采取相应的安全施工措施；根据有关规定，落实各项文明施工和环境保护措施；施工现场暂时停止施工的，应当做好现场防护。</w:t>
      </w:r>
    </w:p>
    <w:p>
      <w:pPr>
        <w:spacing w:line="360" w:lineRule="auto"/>
        <w:ind w:firstLine="420" w:firstLineChars="200"/>
        <w:rPr>
          <w:szCs w:val="21"/>
        </w:rPr>
      </w:pPr>
      <w:r>
        <w:rPr>
          <w:szCs w:val="21"/>
        </w:rPr>
        <w:t>（十</w:t>
      </w:r>
      <w:r>
        <w:rPr>
          <w:rFonts w:hint="eastAsia"/>
          <w:szCs w:val="21"/>
        </w:rPr>
        <w:t>四</w:t>
      </w:r>
      <w:r>
        <w:rPr>
          <w:szCs w:val="21"/>
        </w:rPr>
        <w:t>）施工现场使用的安全防护用具、车辆、机械设备和施工机具及配件应符合国家标准或行业标准，起重机械、大型机械设备必须符合国家标准，应当具有生产制造单位的生产（制造）许可证、产品合格证，相应资质的检测机构出具的在有效的检测期内的检测合格证明，并经进场查验合格后方可使用；使用中应设有专人管理，定期进行检查、维修和保养；不得使用存在安全隐患或国家规定应该报废和淘汰的车辆、设备、机具、设施。</w:t>
      </w:r>
    </w:p>
    <w:p>
      <w:pPr>
        <w:spacing w:line="360" w:lineRule="auto"/>
        <w:ind w:firstLine="420" w:firstLineChars="200"/>
        <w:rPr>
          <w:szCs w:val="21"/>
        </w:rPr>
      </w:pPr>
      <w:r>
        <w:rPr>
          <w:szCs w:val="21"/>
        </w:rPr>
        <w:t>按有关规定在施工现场安装、拆卸施工起重机械和设施等，必须由具有相应资质的单位承担，应当编制拆装方案、制定安全施工措施，并由专业技术人员现场监督。安装完毕后，安装单位应当自检，出具自检合格证明，并向施工单位进行安全使用说明，办理验收手续并签字。</w:t>
      </w:r>
    </w:p>
    <w:p>
      <w:pPr>
        <w:spacing w:line="360" w:lineRule="auto"/>
        <w:ind w:firstLine="420" w:firstLineChars="200"/>
        <w:rPr>
          <w:szCs w:val="21"/>
        </w:rPr>
      </w:pPr>
      <w:r>
        <w:rPr>
          <w:szCs w:val="21"/>
        </w:rPr>
        <w:t>（十</w:t>
      </w:r>
      <w:r>
        <w:rPr>
          <w:rFonts w:hint="eastAsia"/>
          <w:szCs w:val="21"/>
        </w:rPr>
        <w:t>五</w:t>
      </w:r>
      <w:r>
        <w:rPr>
          <w:szCs w:val="21"/>
        </w:rPr>
        <w:t>）建立施工现场消防安全责任制度，确定消防安全责任人，制定各项消防安全管理制度和操作规程，按有关法律法规和强制性标准要求设置消防通道、消防水源、配备消防设施和灭火器材，并在施工现场入口处设置明显标志。</w:t>
      </w:r>
    </w:p>
    <w:p>
      <w:pPr>
        <w:spacing w:line="360" w:lineRule="auto"/>
        <w:ind w:firstLine="420" w:firstLineChars="200"/>
        <w:rPr>
          <w:szCs w:val="21"/>
        </w:rPr>
      </w:pPr>
      <w:r>
        <w:rPr>
          <w:szCs w:val="21"/>
        </w:rPr>
        <w:t>（十</w:t>
      </w:r>
      <w:r>
        <w:rPr>
          <w:rFonts w:hint="eastAsia"/>
          <w:szCs w:val="21"/>
        </w:rPr>
        <w:t>六</w:t>
      </w:r>
      <w:r>
        <w:rPr>
          <w:szCs w:val="21"/>
        </w:rPr>
        <w:t>）结合所承担工程项目的实际情况，制定应对包括自然灾害在内的各种突发事件应急救援预案，建立应急救援组织，配备应急救援人员和必要的应急救援器材、设备，并定期组织演练。发生突发事件立即组织进行紧急处置避免事态扩大，并按有关法律、法规和强制性标准的要求立即上报，并立即通知监理人，同时通知发包人；发包人有权向有关政府部门报告，但不替代承包人的上报。</w:t>
      </w:r>
    </w:p>
    <w:p>
      <w:pPr>
        <w:spacing w:line="360" w:lineRule="auto"/>
        <w:ind w:firstLine="420" w:firstLineChars="200"/>
        <w:rPr>
          <w:szCs w:val="21"/>
        </w:rPr>
      </w:pPr>
      <w:r>
        <w:rPr>
          <w:szCs w:val="21"/>
        </w:rPr>
        <w:t>（十</w:t>
      </w:r>
      <w:r>
        <w:rPr>
          <w:rFonts w:hint="eastAsia"/>
          <w:szCs w:val="21"/>
        </w:rPr>
        <w:t>七</w:t>
      </w:r>
      <w:r>
        <w:rPr>
          <w:szCs w:val="21"/>
        </w:rPr>
        <w:t>）按照规定为施工作业人员和工程管理人员及其他按照国家和广西壮族自治区、南宁市的规定应当承保的人员承保意外伤害险和工伤保险。</w:t>
      </w:r>
    </w:p>
    <w:p>
      <w:pPr>
        <w:spacing w:line="360" w:lineRule="auto"/>
        <w:ind w:firstLine="420" w:firstLineChars="200"/>
        <w:rPr>
          <w:szCs w:val="21"/>
        </w:rPr>
      </w:pPr>
      <w:r>
        <w:rPr>
          <w:szCs w:val="21"/>
        </w:rPr>
        <w:t>（十</w:t>
      </w:r>
      <w:r>
        <w:rPr>
          <w:rFonts w:hint="eastAsia"/>
          <w:szCs w:val="21"/>
        </w:rPr>
        <w:t>八</w:t>
      </w:r>
      <w:r>
        <w:rPr>
          <w:szCs w:val="21"/>
        </w:rPr>
        <w:t>）接受发包人和</w:t>
      </w:r>
      <w:r>
        <w:rPr>
          <w:rFonts w:hint="eastAsia"/>
          <w:szCs w:val="21"/>
        </w:rPr>
        <w:t>监理人</w:t>
      </w:r>
      <w:r>
        <w:rPr>
          <w:szCs w:val="21"/>
        </w:rPr>
        <w:t>对安全生产的监督管理，对发包人、</w:t>
      </w:r>
      <w:r>
        <w:rPr>
          <w:rFonts w:hint="eastAsia"/>
          <w:szCs w:val="21"/>
        </w:rPr>
        <w:t>监理人</w:t>
      </w:r>
      <w:r>
        <w:rPr>
          <w:szCs w:val="21"/>
        </w:rPr>
        <w:t>及有关方面在安全检查中要求进行整改的安全事故隐患和不安全行为，立即进行改正。参加发包人组织的安全评比活动，并按活动规则接受奖惩。</w:t>
      </w:r>
    </w:p>
    <w:p>
      <w:pPr>
        <w:spacing w:line="360" w:lineRule="auto"/>
        <w:ind w:firstLine="420" w:firstLineChars="200"/>
        <w:rPr>
          <w:szCs w:val="21"/>
        </w:rPr>
      </w:pPr>
      <w:r>
        <w:rPr>
          <w:szCs w:val="21"/>
        </w:rPr>
        <w:t>（</w:t>
      </w:r>
      <w:r>
        <w:rPr>
          <w:rFonts w:hint="eastAsia"/>
          <w:szCs w:val="21"/>
        </w:rPr>
        <w:t>十九</w:t>
      </w:r>
      <w:r>
        <w:rPr>
          <w:szCs w:val="21"/>
        </w:rPr>
        <w:t>）行使与发包人签订的施工合同中安全方面条款规定的承包人的权利与义务。</w:t>
      </w:r>
    </w:p>
    <w:p>
      <w:pPr>
        <w:spacing w:line="360" w:lineRule="auto"/>
        <w:ind w:firstLine="420" w:firstLineChars="200"/>
        <w:rPr>
          <w:szCs w:val="21"/>
        </w:rPr>
      </w:pPr>
      <w:r>
        <w:rPr>
          <w:szCs w:val="21"/>
        </w:rPr>
        <w:t>第</w:t>
      </w:r>
      <w:r>
        <w:rPr>
          <w:rFonts w:hint="eastAsia"/>
          <w:szCs w:val="21"/>
        </w:rPr>
        <w:t>四</w:t>
      </w:r>
      <w:r>
        <w:rPr>
          <w:szCs w:val="21"/>
        </w:rPr>
        <w:t>条违约责任</w:t>
      </w:r>
    </w:p>
    <w:p>
      <w:pPr>
        <w:spacing w:line="360" w:lineRule="auto"/>
        <w:ind w:firstLine="420" w:firstLineChars="200"/>
        <w:rPr>
          <w:szCs w:val="21"/>
        </w:rPr>
      </w:pPr>
      <w:r>
        <w:rPr>
          <w:szCs w:val="21"/>
        </w:rPr>
        <w:t>（一）发生安全事故，承包人应在抢救受伤人员、减少进一步损失、保护现场的同时，按有关法律、法规和强制性标准的要求立即上报，并立即通知监理人，同时通知发包人，并不得隐瞒事故真相，如有违反，导致事故责任无法确认的，事故责任及事故损失均由承包人承担。发包人有权向有关政府部门报告，但不替代承包人的上报</w:t>
      </w:r>
      <w:r>
        <w:rPr>
          <w:rFonts w:hint="eastAsia"/>
          <w:szCs w:val="21"/>
        </w:rPr>
        <w:t>。</w:t>
      </w:r>
    </w:p>
    <w:p>
      <w:pPr>
        <w:spacing w:line="360" w:lineRule="auto"/>
        <w:ind w:firstLine="420" w:firstLineChars="200"/>
        <w:rPr>
          <w:szCs w:val="21"/>
        </w:rPr>
      </w:pPr>
      <w:r>
        <w:rPr>
          <w:szCs w:val="21"/>
        </w:rPr>
        <w:t>（二）发生《生产安全事故</w:t>
      </w:r>
      <w:r>
        <w:rPr>
          <w:rFonts w:hint="eastAsia"/>
          <w:szCs w:val="21"/>
        </w:rPr>
        <w:t>报告和</w:t>
      </w:r>
      <w:r>
        <w:rPr>
          <w:szCs w:val="21"/>
        </w:rPr>
        <w:t>调查处理条例》（国务院第493号令）中规定的一般等级以上（含一般）事故的，以及发生因轨道交通工程施工原因导致对地面建（构）筑物等周边环境或各类市政基础设施的安全运营造成重大隐患，影响其使用功能或损坏，需要组织社会力量紧急抢险的事故，除发包人有权视情况从应支付给承包人的工程款中扣除</w:t>
      </w:r>
      <w:r>
        <w:rPr>
          <w:rFonts w:hint="eastAsia"/>
          <w:szCs w:val="21"/>
          <w:u w:val="single"/>
        </w:rPr>
        <w:t>10</w:t>
      </w:r>
      <w:r>
        <w:rPr>
          <w:rFonts w:hint="eastAsia"/>
          <w:szCs w:val="21"/>
        </w:rPr>
        <w:t>万</w:t>
      </w:r>
      <w:r>
        <w:rPr>
          <w:szCs w:val="21"/>
        </w:rPr>
        <w:t>元作为违约金外，承包人还应按有关规定承担因事故造成的经济损失及因承包人责任给发包人造成的连带经济损失</w:t>
      </w:r>
      <w:r>
        <w:rPr>
          <w:rFonts w:hint="eastAsia"/>
          <w:szCs w:val="21"/>
        </w:rPr>
        <w:t>。</w:t>
      </w:r>
    </w:p>
    <w:p>
      <w:pPr>
        <w:spacing w:line="360" w:lineRule="auto"/>
        <w:ind w:firstLine="420" w:firstLineChars="200"/>
        <w:rPr>
          <w:szCs w:val="21"/>
        </w:rPr>
      </w:pPr>
      <w:r>
        <w:rPr>
          <w:szCs w:val="21"/>
        </w:rPr>
        <w:t>（三）对在各级各类安全检查中问题较多或情况比较严重或未按要求整改的，发包人有权从应支付给承包人的工程款中扣处</w:t>
      </w:r>
      <w:r>
        <w:rPr>
          <w:rFonts w:hint="eastAsia"/>
          <w:szCs w:val="21"/>
          <w:u w:val="single"/>
        </w:rPr>
        <w:t>1000</w:t>
      </w:r>
      <w:r>
        <w:rPr>
          <w:rFonts w:hint="eastAsia" w:ascii="宋体" w:hAnsi="宋体"/>
          <w:szCs w:val="21"/>
          <w:u w:val="single"/>
        </w:rPr>
        <w:t>～</w:t>
      </w:r>
      <w:r>
        <w:rPr>
          <w:rFonts w:hint="eastAsia"/>
          <w:szCs w:val="21"/>
          <w:u w:val="single"/>
        </w:rPr>
        <w:t>50000</w:t>
      </w:r>
      <w:r>
        <w:rPr>
          <w:szCs w:val="21"/>
        </w:rPr>
        <w:t>元</w:t>
      </w:r>
      <w:r>
        <w:rPr>
          <w:rFonts w:hint="eastAsia"/>
          <w:szCs w:val="21"/>
        </w:rPr>
        <w:t>/次</w:t>
      </w:r>
      <w:r>
        <w:rPr>
          <w:szCs w:val="21"/>
        </w:rPr>
        <w:t>作为违约金。</w:t>
      </w:r>
    </w:p>
    <w:p>
      <w:pPr>
        <w:spacing w:line="360" w:lineRule="auto"/>
        <w:ind w:firstLine="420" w:firstLineChars="200"/>
        <w:rPr>
          <w:szCs w:val="21"/>
        </w:rPr>
      </w:pPr>
      <w:r>
        <w:rPr>
          <w:szCs w:val="21"/>
        </w:rPr>
        <w:t>第六条本协议条款与国家和广西壮族自治区、南宁市的有关法规不符时，按国家和广西壮族自治区、南宁市的有关法律法规执行。</w:t>
      </w:r>
    </w:p>
    <w:p>
      <w:pPr>
        <w:spacing w:line="360" w:lineRule="auto"/>
        <w:ind w:firstLine="420" w:firstLineChars="200"/>
        <w:rPr>
          <w:szCs w:val="21"/>
        </w:rPr>
      </w:pPr>
      <w:r>
        <w:rPr>
          <w:szCs w:val="21"/>
        </w:rPr>
        <w:t>第七条本协议作为发包人、承包人</w:t>
      </w:r>
      <w:r>
        <w:rPr>
          <w:rFonts w:hint="eastAsia"/>
          <w:szCs w:val="21"/>
        </w:rPr>
        <w:t>双</w:t>
      </w:r>
      <w:r>
        <w:rPr>
          <w:szCs w:val="21"/>
        </w:rPr>
        <w:t>方签订的施工合同的附件，与上述合同具有同等法律效力，与上述合同</w:t>
      </w:r>
      <w:r>
        <w:rPr>
          <w:rFonts w:hint="eastAsia"/>
          <w:szCs w:val="21"/>
        </w:rPr>
        <w:t>同</w:t>
      </w:r>
      <w:r>
        <w:rPr>
          <w:szCs w:val="21"/>
        </w:rPr>
        <w:t>时生效和终止。</w:t>
      </w:r>
    </w:p>
    <w:p>
      <w:pPr>
        <w:spacing w:line="360" w:lineRule="auto"/>
        <w:ind w:firstLine="420" w:firstLineChars="200"/>
        <w:rPr>
          <w:szCs w:val="21"/>
        </w:rPr>
      </w:pPr>
      <w:r>
        <w:rPr>
          <w:szCs w:val="21"/>
        </w:rPr>
        <w:t>第八条本协议未尽之事项，依据国家和广西壮族自治区、南宁市的有关法律、法规处理，法律法规未作明确规定的，可由</w:t>
      </w:r>
      <w:r>
        <w:rPr>
          <w:rFonts w:hint="eastAsia"/>
          <w:szCs w:val="21"/>
        </w:rPr>
        <w:t>双</w:t>
      </w:r>
      <w:r>
        <w:rPr>
          <w:szCs w:val="21"/>
        </w:rPr>
        <w:t>方协商处理解决。</w:t>
      </w:r>
    </w:p>
    <w:p>
      <w:pPr>
        <w:spacing w:line="360" w:lineRule="auto"/>
        <w:ind w:firstLine="420" w:firstLineChars="200"/>
        <w:rPr>
          <w:szCs w:val="21"/>
        </w:rPr>
      </w:pPr>
    </w:p>
    <w:p>
      <w:pPr>
        <w:spacing w:line="360" w:lineRule="auto"/>
        <w:ind w:firstLine="420" w:firstLineChars="200"/>
        <w:rPr>
          <w:szCs w:val="21"/>
        </w:rPr>
      </w:pPr>
    </w:p>
    <w:p>
      <w:pPr>
        <w:spacing w:line="360" w:lineRule="auto"/>
        <w:ind w:firstLine="420" w:firstLineChars="200"/>
        <w:rPr>
          <w:szCs w:val="21"/>
        </w:rPr>
      </w:pPr>
      <w:r>
        <w:rPr>
          <w:szCs w:val="21"/>
        </w:rPr>
        <w:t>发包人：</w:t>
      </w:r>
      <w:r>
        <w:rPr>
          <w:rFonts w:hint="eastAsia" w:ascii="宋体" w:hAnsi="宋体"/>
          <w:b/>
          <w:szCs w:val="21"/>
          <w:u w:val="single"/>
        </w:rPr>
        <w:t>南宁轨道交通集团</w:t>
      </w:r>
      <w:r>
        <w:rPr>
          <w:rFonts w:hint="eastAsia" w:ascii="宋体" w:hAnsi="宋体"/>
          <w:b/>
          <w:bCs/>
          <w:szCs w:val="21"/>
          <w:u w:val="single"/>
        </w:rPr>
        <w:t>有限责任公司</w:t>
      </w:r>
      <w:r>
        <w:rPr>
          <w:rFonts w:hint="eastAsia" w:ascii="宋体" w:hAnsi="宋体"/>
          <w:b/>
          <w:bCs/>
          <w:szCs w:val="21"/>
        </w:rPr>
        <w:t xml:space="preserve">          </w:t>
      </w:r>
      <w:r>
        <w:rPr>
          <w:rFonts w:hint="eastAsia"/>
          <w:szCs w:val="21"/>
        </w:rPr>
        <w:t>承包</w:t>
      </w:r>
      <w:r>
        <w:rPr>
          <w:szCs w:val="21"/>
        </w:rPr>
        <w:t>人：</w:t>
      </w:r>
    </w:p>
    <w:p>
      <w:pPr>
        <w:spacing w:line="360" w:lineRule="auto"/>
        <w:ind w:firstLine="420" w:firstLineChars="200"/>
        <w:rPr>
          <w:szCs w:val="21"/>
        </w:rPr>
      </w:pPr>
    </w:p>
    <w:p>
      <w:pPr>
        <w:spacing w:line="360" w:lineRule="auto"/>
        <w:ind w:firstLine="420" w:firstLineChars="200"/>
        <w:rPr>
          <w:szCs w:val="21"/>
        </w:rPr>
      </w:pPr>
      <w:r>
        <w:rPr>
          <w:szCs w:val="21"/>
        </w:rPr>
        <w:t>法定代表人：　　　　　　</w:t>
      </w:r>
      <w:r>
        <w:rPr>
          <w:rFonts w:hint="eastAsia"/>
          <w:szCs w:val="21"/>
        </w:rPr>
        <w:t xml:space="preserve">                      </w:t>
      </w:r>
      <w:r>
        <w:rPr>
          <w:szCs w:val="21"/>
        </w:rPr>
        <w:t>法定代表人：</w:t>
      </w:r>
    </w:p>
    <w:p>
      <w:pPr>
        <w:spacing w:line="360" w:lineRule="auto"/>
        <w:ind w:firstLine="420" w:firstLineChars="200"/>
        <w:rPr>
          <w:szCs w:val="21"/>
        </w:rPr>
      </w:pPr>
    </w:p>
    <w:p>
      <w:pPr>
        <w:spacing w:line="360" w:lineRule="auto"/>
        <w:ind w:firstLine="420" w:firstLineChars="200"/>
        <w:rPr>
          <w:szCs w:val="21"/>
        </w:rPr>
      </w:pPr>
      <w:r>
        <w:rPr>
          <w:rFonts w:hint="eastAsia"/>
          <w:szCs w:val="21"/>
        </w:rPr>
        <w:t>或委托代理人：                                或委托代理人：</w:t>
      </w:r>
    </w:p>
    <w:p>
      <w:pPr>
        <w:spacing w:line="360" w:lineRule="auto"/>
        <w:ind w:firstLine="420" w:firstLineChars="200"/>
        <w:rPr>
          <w:szCs w:val="21"/>
        </w:rPr>
      </w:pPr>
    </w:p>
    <w:p>
      <w:pPr>
        <w:spacing w:line="360" w:lineRule="auto"/>
        <w:ind w:firstLine="840" w:firstLineChars="400"/>
        <w:rPr>
          <w:szCs w:val="21"/>
        </w:rPr>
      </w:pPr>
      <w:r>
        <w:rPr>
          <w:szCs w:val="21"/>
        </w:rPr>
        <w:t>年</w:t>
      </w:r>
      <w:r>
        <w:rPr>
          <w:rFonts w:hint="eastAsia"/>
          <w:szCs w:val="21"/>
        </w:rPr>
        <w:t xml:space="preserve">   </w:t>
      </w:r>
      <w:r>
        <w:rPr>
          <w:szCs w:val="21"/>
        </w:rPr>
        <w:t>月</w:t>
      </w:r>
      <w:r>
        <w:rPr>
          <w:rFonts w:hint="eastAsia"/>
          <w:szCs w:val="21"/>
        </w:rPr>
        <w:t xml:space="preserve">  </w:t>
      </w:r>
      <w:r>
        <w:rPr>
          <w:szCs w:val="21"/>
        </w:rPr>
        <w:t>日</w:t>
      </w:r>
      <w:r>
        <w:rPr>
          <w:rFonts w:hint="eastAsia"/>
          <w:szCs w:val="21"/>
        </w:rPr>
        <w:t xml:space="preserve">                                  </w:t>
      </w:r>
      <w:r>
        <w:rPr>
          <w:szCs w:val="21"/>
        </w:rPr>
        <w:t>年</w:t>
      </w:r>
      <w:r>
        <w:rPr>
          <w:rFonts w:hint="eastAsia"/>
          <w:szCs w:val="21"/>
        </w:rPr>
        <w:t xml:space="preserve">  </w:t>
      </w:r>
      <w:r>
        <w:rPr>
          <w:szCs w:val="21"/>
        </w:rPr>
        <w:t>月</w:t>
      </w:r>
      <w:r>
        <w:rPr>
          <w:rFonts w:hint="eastAsia"/>
          <w:szCs w:val="21"/>
        </w:rPr>
        <w:t xml:space="preserve">  </w:t>
      </w:r>
      <w:r>
        <w:rPr>
          <w:szCs w:val="21"/>
        </w:rPr>
        <w:t>日</w:t>
      </w:r>
    </w:p>
    <w:p>
      <w:r>
        <w:br w:type="page"/>
      </w:r>
    </w:p>
    <w:p>
      <w:pPr>
        <w:spacing w:line="360" w:lineRule="exact"/>
        <w:rPr>
          <w:rFonts w:hint="eastAsia" w:hAnsi="宋体"/>
          <w:b/>
          <w:color w:val="000000"/>
          <w:sz w:val="28"/>
          <w:szCs w:val="32"/>
          <w:lang w:val="en-US" w:eastAsia="zh-CN"/>
        </w:rPr>
      </w:pPr>
      <w:r>
        <w:rPr>
          <w:rFonts w:hint="eastAsia" w:hAnsi="宋体"/>
          <w:b/>
          <w:color w:val="000000"/>
          <w:sz w:val="28"/>
          <w:szCs w:val="32"/>
          <w:lang w:val="en-US" w:eastAsia="zh-CN"/>
        </w:rPr>
        <w:t>附件3：工程预算书（另附）</w:t>
      </w:r>
    </w:p>
    <w:p>
      <w:pPr>
        <w:spacing w:line="360" w:lineRule="exact"/>
        <w:rPr>
          <w:rFonts w:hint="eastAsia" w:hAnsi="宋体"/>
          <w:b/>
          <w:color w:val="000000"/>
          <w:sz w:val="28"/>
          <w:szCs w:val="32"/>
          <w:lang w:val="en-US" w:eastAsia="zh-CN"/>
        </w:rPr>
      </w:pPr>
    </w:p>
    <w:p>
      <w:pPr>
        <w:spacing w:line="360" w:lineRule="exact"/>
        <w:rPr>
          <w:rFonts w:hint="eastAsia" w:hAnsi="宋体"/>
          <w:b/>
          <w:color w:val="000000"/>
          <w:sz w:val="28"/>
          <w:szCs w:val="32"/>
          <w:lang w:val="en-US" w:eastAsia="zh-CN"/>
        </w:rPr>
      </w:pPr>
      <w:r>
        <w:rPr>
          <w:rFonts w:hint="eastAsia" w:hAnsi="宋体"/>
          <w:b/>
          <w:color w:val="000000"/>
          <w:sz w:val="28"/>
          <w:szCs w:val="32"/>
          <w:lang w:val="en-US" w:eastAsia="zh-CN"/>
        </w:rPr>
        <w:t>附件4：采购需求书</w:t>
      </w:r>
    </w:p>
    <w:p>
      <w:pPr>
        <w:pStyle w:val="2"/>
        <w:rPr>
          <w:rFonts w:hint="default"/>
          <w:lang w:val="en-US" w:eastAsia="zh-CN"/>
        </w:rPr>
      </w:pPr>
    </w:p>
    <w:tbl>
      <w:tblPr>
        <w:tblStyle w:val="17"/>
        <w:tblW w:w="9044"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49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序号</w:t>
            </w:r>
          </w:p>
        </w:tc>
        <w:tc>
          <w:tcPr>
            <w:tcW w:w="3490"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服务名称及内容</w:t>
            </w:r>
          </w:p>
        </w:tc>
        <w:tc>
          <w:tcPr>
            <w:tcW w:w="4678"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1</w:t>
            </w:r>
            <w:r>
              <w:rPr>
                <w:rFonts w:hint="eastAsia" w:ascii="宋体" w:hAnsi="宋体" w:cs="仿宋"/>
                <w:lang w:val="zh-CN"/>
              </w:rPr>
              <w:t>★</w:t>
            </w:r>
          </w:p>
        </w:tc>
        <w:tc>
          <w:tcPr>
            <w:tcW w:w="3490" w:type="dxa"/>
            <w:vAlign w:val="center"/>
          </w:tcPr>
          <w:p>
            <w:pPr>
              <w:pStyle w:val="2"/>
              <w:spacing w:line="440" w:lineRule="exact"/>
              <w:ind w:left="0" w:leftChars="0" w:firstLine="0" w:firstLineChars="0"/>
              <w:jc w:val="center"/>
              <w:rPr>
                <w:rFonts w:hint="eastAsia" w:eastAsiaTheme="minorEastAsia"/>
                <w:lang w:val="zh-CN"/>
              </w:rPr>
            </w:pPr>
            <w:r>
              <w:rPr>
                <w:rFonts w:hint="eastAsia" w:eastAsiaTheme="minorEastAsia"/>
                <w:lang w:val="zh-CN"/>
              </w:rPr>
              <w:t>变压器基础、变压器安装与电缆敷设、系统调试等，确保通过南宁供电局验收</w:t>
            </w:r>
          </w:p>
        </w:tc>
        <w:tc>
          <w:tcPr>
            <w:tcW w:w="4678" w:type="dxa"/>
          </w:tcPr>
          <w:p>
            <w:pPr>
              <w:pStyle w:val="2"/>
              <w:ind w:left="0" w:leftChars="0" w:firstLine="0" w:firstLineChars="0"/>
              <w:rPr>
                <w:rFonts w:hint="eastAsia" w:eastAsiaTheme="minorEastAsia"/>
                <w:lang w:val="zh-CN"/>
              </w:rPr>
            </w:pPr>
            <w:r>
              <w:rPr>
                <w:rFonts w:hint="eastAsia" w:ascii="宋体" w:hAnsi="宋体" w:eastAsia="宋体" w:cs="宋体"/>
              </w:rPr>
              <w:t>符合</w:t>
            </w:r>
            <w:r>
              <w:rPr>
                <w:rFonts w:cs="Calibri"/>
              </w:rPr>
              <w:t> </w:t>
            </w:r>
            <w:r>
              <w:rPr>
                <w:rFonts w:hint="eastAsia" w:ascii="宋体" w:hAnsi="宋体" w:eastAsia="宋体" w:cs="宋体"/>
              </w:rPr>
              <w:t>《供电方案协议》、《供配电系统设计规范》（</w:t>
            </w:r>
            <w:r>
              <w:rPr>
                <w:rFonts w:cs="Calibri"/>
              </w:rPr>
              <w:t>GB50052-2009</w:t>
            </w:r>
            <w:r>
              <w:rPr>
                <w:rFonts w:hint="eastAsia" w:ascii="宋体" w:hAnsi="宋体" w:eastAsia="宋体" w:cs="宋体"/>
              </w:rPr>
              <w:t>）、《</w:t>
            </w:r>
            <w:r>
              <w:rPr>
                <w:rFonts w:cs="Calibri"/>
              </w:rPr>
              <w:t>20KV</w:t>
            </w:r>
            <w:r>
              <w:rPr>
                <w:rFonts w:hint="eastAsia" w:ascii="宋体" w:hAnsi="宋体" w:eastAsia="宋体" w:cs="宋体"/>
              </w:rPr>
              <w:t>及以下变电所设计规范》（</w:t>
            </w:r>
            <w:r>
              <w:rPr>
                <w:rFonts w:cs="Calibri"/>
              </w:rPr>
              <w:t>GB50053-2013</w:t>
            </w:r>
            <w:r>
              <w:rPr>
                <w:rFonts w:hint="eastAsia" w:ascii="宋体" w:hAnsi="宋体" w:eastAsia="宋体" w:cs="宋体"/>
              </w:rPr>
              <w:t>）、《电力工程电缆设计规范》（</w:t>
            </w:r>
            <w:r>
              <w:rPr>
                <w:rFonts w:cs="Calibri"/>
              </w:rPr>
              <w:t>GB50017-2018</w:t>
            </w:r>
            <w:r>
              <w:rPr>
                <w:rFonts w:hint="eastAsia" w:ascii="宋体" w:hAnsi="宋体" w:eastAsia="宋体" w:cs="宋体"/>
              </w:rPr>
              <w:t>）、广西壮族自治区《居民供配电设施建设规范》（</w:t>
            </w:r>
            <w:r>
              <w:rPr>
                <w:rFonts w:cs="Calibri"/>
              </w:rPr>
              <w:t>DBJ/45-004-2012</w:t>
            </w:r>
            <w:r>
              <w:rPr>
                <w:rFonts w:hint="eastAsia" w:ascii="宋体" w:hAnsi="宋体" w:eastAsia="宋体" w:cs="宋体"/>
              </w:rPr>
              <w:t>）</w:t>
            </w:r>
            <w:r>
              <w:t>、</w:t>
            </w:r>
            <w:r>
              <w:rPr>
                <w:rFonts w:hint="eastAsia" w:ascii="宋体" w:hAnsi="宋体" w:eastAsia="宋体" w:cs="宋体"/>
              </w:rPr>
              <w:t>《南方电网公司</w:t>
            </w:r>
            <w:r>
              <w:rPr>
                <w:rFonts w:cs="Calibri"/>
              </w:rPr>
              <w:t>10KV</w:t>
            </w:r>
            <w:r>
              <w:rPr>
                <w:rFonts w:hint="eastAsia" w:ascii="宋体" w:hAnsi="宋体" w:eastAsia="宋体" w:cs="宋体"/>
              </w:rPr>
              <w:t>及以下业扩受电工程典型设计图集（</w:t>
            </w:r>
            <w:r>
              <w:rPr>
                <w:rFonts w:cs="Calibri"/>
              </w:rPr>
              <w:t>2018</w:t>
            </w:r>
            <w:r>
              <w:rPr>
                <w:rFonts w:hint="eastAsia" w:ascii="宋体" w:hAnsi="宋体" w:eastAsia="宋体" w:cs="宋体"/>
              </w:rPr>
              <w:t>版）》</w:t>
            </w:r>
            <w:r>
              <w:t>，确保顺利通过南宁供电局验收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2</w:t>
            </w:r>
            <w:r>
              <w:rPr>
                <w:rFonts w:hint="eastAsia" w:ascii="宋体" w:hAnsi="宋体" w:cs="仿宋"/>
                <w:lang w:val="zh-CN"/>
              </w:rPr>
              <w:t>★</w:t>
            </w:r>
          </w:p>
        </w:tc>
        <w:tc>
          <w:tcPr>
            <w:tcW w:w="3490"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变压器接火通电要求</w:t>
            </w:r>
          </w:p>
        </w:tc>
        <w:tc>
          <w:tcPr>
            <w:tcW w:w="4678" w:type="dxa"/>
            <w:vAlign w:val="center"/>
          </w:tcPr>
          <w:p>
            <w:pPr>
              <w:pStyle w:val="2"/>
              <w:ind w:left="0" w:leftChars="0" w:firstLine="0" w:firstLineChars="0"/>
              <w:jc w:val="center"/>
              <w:rPr>
                <w:rFonts w:hint="eastAsia" w:eastAsiaTheme="minorEastAsia"/>
                <w:lang w:val="zh-CN"/>
              </w:rPr>
            </w:pPr>
            <w:r>
              <w:rPr>
                <w:rFonts w:hint="eastAsia" w:ascii="宋体" w:hAnsi="宋体" w:cs="楷体"/>
                <w:lang w:val="zh-CN"/>
              </w:rPr>
              <w:t>在南宁市供电部门出具竣工验收工单后 5  日内，协调南宁市供电部门完成高压接火通电工作</w:t>
            </w:r>
          </w:p>
        </w:tc>
      </w:tr>
    </w:tbl>
    <w:p>
      <w:pPr>
        <w:spacing w:line="460" w:lineRule="exact"/>
        <w:jc w:val="center"/>
        <w:rPr>
          <w:rFonts w:ascii="宋体" w:hAnsi="宋体"/>
          <w:b/>
          <w:color w:val="000000"/>
          <w:sz w:val="28"/>
          <w:szCs w:val="28"/>
        </w:rPr>
      </w:pPr>
      <w:r>
        <w:br w:type="page"/>
      </w:r>
      <w:bookmarkStart w:id="39" w:name="_Toc516067361"/>
      <w:bookmarkStart w:id="40" w:name="_Toc68452841"/>
      <w:bookmarkStart w:id="41" w:name="_Toc68547805"/>
      <w:bookmarkStart w:id="42" w:name="_Toc101237568"/>
      <w:r>
        <w:rPr>
          <w:rFonts w:ascii="宋体" w:hAnsi="宋体"/>
          <w:b/>
          <w:color w:val="000000"/>
          <w:sz w:val="28"/>
          <w:szCs w:val="28"/>
        </w:rPr>
        <w:t>三</w:t>
      </w:r>
      <w:r>
        <w:rPr>
          <w:rFonts w:hint="eastAsia" w:ascii="宋体" w:hAnsi="宋体"/>
          <w:b/>
          <w:color w:val="000000"/>
          <w:sz w:val="28"/>
          <w:szCs w:val="28"/>
        </w:rPr>
        <w:t>、</w:t>
      </w:r>
      <w:r>
        <w:rPr>
          <w:rFonts w:ascii="宋体" w:hAnsi="宋体"/>
          <w:b/>
          <w:color w:val="000000"/>
          <w:sz w:val="28"/>
          <w:szCs w:val="28"/>
        </w:rPr>
        <w:t>通用条款</w:t>
      </w:r>
      <w:bookmarkEnd w:id="39"/>
      <w:bookmarkEnd w:id="40"/>
      <w:bookmarkEnd w:id="41"/>
      <w:bookmarkEnd w:id="42"/>
    </w:p>
    <w:p>
      <w:pPr>
        <w:spacing w:line="460" w:lineRule="exact"/>
        <w:ind w:firstLine="420" w:firstLineChars="200"/>
        <w:jc w:val="left"/>
        <w:rPr>
          <w:rFonts w:ascii="宋体" w:hAnsi="宋体"/>
          <w:color w:val="000000"/>
          <w:szCs w:val="21"/>
        </w:rPr>
      </w:pPr>
      <w:r>
        <w:rPr>
          <w:rFonts w:ascii="宋体" w:hAnsi="宋体"/>
          <w:color w:val="000000"/>
          <w:szCs w:val="21"/>
        </w:rPr>
        <w:t>采用国家工商行政管理局和建设部颁发的《建设工程施工合同》(GF-1999-0201)的通用条款。</w:t>
      </w:r>
    </w:p>
    <w:p>
      <w:pPr>
        <w:spacing w:line="360" w:lineRule="auto"/>
        <w:ind w:firstLine="480" w:firstLineChars="200"/>
        <w:jc w:val="left"/>
        <w:rPr>
          <w:rFonts w:ascii="宋体" w:hAnsi="宋体"/>
          <w:color w:val="000000"/>
          <w:sz w:val="24"/>
          <w:szCs w:val="24"/>
        </w:rPr>
      </w:pPr>
    </w:p>
    <w:p>
      <w:pPr>
        <w:jc w:val="center"/>
        <w:rPr>
          <w:rFonts w:hint="eastAsia" w:ascii="宋体" w:hAnsi="宋体"/>
          <w:b/>
          <w:color w:val="000000"/>
          <w:sz w:val="28"/>
          <w:szCs w:val="28"/>
        </w:rPr>
      </w:pPr>
      <w:bookmarkStart w:id="43" w:name="_Toc101237570"/>
    </w:p>
    <w:p>
      <w:pPr>
        <w:jc w:val="center"/>
        <w:rPr>
          <w:rFonts w:hint="eastAsia" w:ascii="宋体" w:hAnsi="宋体"/>
          <w:b/>
          <w:color w:val="000000"/>
          <w:sz w:val="28"/>
          <w:szCs w:val="28"/>
        </w:rPr>
      </w:pPr>
    </w:p>
    <w:p>
      <w:pPr>
        <w:jc w:val="center"/>
        <w:outlineLvl w:val="0"/>
        <w:rPr>
          <w:rFonts w:ascii="宋体" w:hAnsi="宋体"/>
          <w:color w:val="000000"/>
          <w:sz w:val="28"/>
          <w:szCs w:val="28"/>
        </w:rPr>
      </w:pPr>
      <w:bookmarkStart w:id="44" w:name="_Toc6472"/>
      <w:r>
        <w:rPr>
          <w:rFonts w:hint="eastAsia" w:ascii="宋体" w:hAnsi="宋体"/>
          <w:b/>
          <w:color w:val="000000"/>
          <w:sz w:val="28"/>
          <w:szCs w:val="28"/>
        </w:rPr>
        <w:t>第</w:t>
      </w:r>
      <w:r>
        <w:rPr>
          <w:rFonts w:hint="eastAsia" w:ascii="宋体" w:hAnsi="宋体"/>
          <w:b/>
          <w:color w:val="000000"/>
          <w:sz w:val="28"/>
          <w:szCs w:val="28"/>
          <w:lang w:val="en-US" w:eastAsia="zh-CN"/>
        </w:rPr>
        <w:t>四</w:t>
      </w:r>
      <w:r>
        <w:rPr>
          <w:rFonts w:hint="eastAsia" w:ascii="宋体" w:hAnsi="宋体"/>
          <w:b/>
          <w:color w:val="000000"/>
          <w:sz w:val="28"/>
          <w:szCs w:val="28"/>
        </w:rPr>
        <w:t>章  图纸及</w:t>
      </w:r>
      <w:r>
        <w:rPr>
          <w:rFonts w:ascii="宋体" w:hAnsi="宋体"/>
          <w:b/>
          <w:color w:val="000000"/>
          <w:sz w:val="28"/>
          <w:szCs w:val="28"/>
        </w:rPr>
        <w:t>工程量清单</w:t>
      </w:r>
      <w:bookmarkEnd w:id="43"/>
      <w:bookmarkEnd w:id="44"/>
    </w:p>
    <w:p>
      <w:pPr>
        <w:pStyle w:val="3"/>
        <w:keepNext w:val="0"/>
        <w:keepLines w:val="0"/>
        <w:pageBreakBefore w:val="0"/>
        <w:widowControl w:val="0"/>
        <w:kinsoku/>
        <w:wordWrap/>
        <w:overflowPunct/>
        <w:topLinePunct w:val="0"/>
        <w:autoSpaceDE/>
        <w:autoSpaceDN/>
        <w:bidi w:val="0"/>
        <w:adjustRightInd/>
        <w:snapToGrid/>
        <w:spacing w:line="360" w:lineRule="auto"/>
        <w:ind w:left="0" w:leftChars="0" w:firstLine="420" w:firstLineChars="175"/>
        <w:textAlignment w:val="auto"/>
        <w:rPr>
          <w:rFonts w:hint="eastAsia" w:ascii="宋体" w:hAnsi="宋体" w:eastAsia="宋体" w:cs="Times New Roman"/>
          <w:highlight w:val="none"/>
          <w:lang w:val="en-US" w:eastAsia="zh-CN"/>
        </w:rPr>
      </w:pPr>
      <w:r>
        <w:rPr>
          <w:rFonts w:hint="eastAsia" w:ascii="宋体" w:hAnsi="宋体" w:eastAsia="宋体" w:cs="Times New Roman"/>
          <w:highlight w:val="none"/>
          <w:lang w:val="en-US" w:eastAsia="zh-CN"/>
        </w:rPr>
        <w:t>（由响应人自行在</w:t>
      </w:r>
      <w:r>
        <w:rPr>
          <w:rFonts w:hint="eastAsia" w:ascii="宋体" w:hAnsi="宋体"/>
          <w:highlight w:val="none"/>
          <w:lang w:val="en-US" w:eastAsia="zh-CN"/>
        </w:rPr>
        <w:t>南宁轨道地产集团有限责公司官网：</w:t>
      </w:r>
      <w:r>
        <w:rPr>
          <w:rFonts w:hint="eastAsia" w:ascii="宋体" w:hAnsi="宋体"/>
          <w:highlight w:val="none"/>
          <w:lang w:val="en-US" w:eastAsia="zh-CN"/>
        </w:rPr>
        <w:fldChar w:fldCharType="begin"/>
      </w:r>
      <w:r>
        <w:rPr>
          <w:rFonts w:hint="eastAsia" w:ascii="宋体" w:hAnsi="宋体"/>
          <w:highlight w:val="none"/>
          <w:lang w:val="en-US" w:eastAsia="zh-CN"/>
        </w:rPr>
        <w:instrText xml:space="preserve"> HYPERLINK "http://www.nngddc.com/" </w:instrText>
      </w:r>
      <w:r>
        <w:rPr>
          <w:rFonts w:hint="eastAsia" w:ascii="宋体" w:hAnsi="宋体"/>
          <w:highlight w:val="none"/>
          <w:lang w:val="en-US" w:eastAsia="zh-CN"/>
        </w:rPr>
        <w:fldChar w:fldCharType="separate"/>
      </w:r>
      <w:r>
        <w:rPr>
          <w:rStyle w:val="20"/>
          <w:rFonts w:hint="eastAsia" w:ascii="宋体" w:hAnsi="宋体"/>
          <w:highlight w:val="none"/>
          <w:lang w:val="en-US" w:eastAsia="zh-CN"/>
        </w:rPr>
        <w:t>http://www.nngddc.com/</w:t>
      </w:r>
      <w:r>
        <w:rPr>
          <w:rFonts w:hint="eastAsia" w:ascii="宋体" w:hAnsi="宋体"/>
          <w:highlight w:val="none"/>
          <w:lang w:val="en-US" w:eastAsia="zh-CN"/>
        </w:rPr>
        <w:fldChar w:fldCharType="end"/>
      </w:r>
      <w:r>
        <w:rPr>
          <w:rFonts w:hint="eastAsia" w:ascii="宋体" w:hAnsi="宋体"/>
          <w:highlight w:val="none"/>
          <w:lang w:val="en-US" w:eastAsia="zh-CN"/>
        </w:rPr>
        <w:t xml:space="preserve"> 的新闻中心的招</w:t>
      </w:r>
      <w:r>
        <w:rPr>
          <w:rFonts w:hint="eastAsia" w:ascii="宋体" w:hAnsi="宋体" w:eastAsia="宋体" w:cs="Times New Roman"/>
          <w:highlight w:val="none"/>
          <w:lang w:val="en-US" w:eastAsia="zh-CN"/>
        </w:rPr>
        <w:t>标公告及公告栏下载。）</w:t>
      </w:r>
    </w:p>
    <w:p>
      <w:pPr>
        <w:spacing w:line="460" w:lineRule="exact"/>
        <w:jc w:val="center"/>
        <w:rPr>
          <w:rFonts w:ascii="宋体" w:hAnsi="宋体"/>
          <w:b/>
          <w:bCs/>
          <w:color w:val="000000"/>
          <w:sz w:val="28"/>
          <w:szCs w:val="28"/>
        </w:rPr>
      </w:pPr>
    </w:p>
    <w:p>
      <w:pPr>
        <w:pStyle w:val="4"/>
        <w:outlineLvl w:val="9"/>
      </w:pPr>
    </w:p>
    <w:p>
      <w:pPr>
        <w:spacing w:line="460" w:lineRule="exact"/>
        <w:jc w:val="center"/>
        <w:outlineLvl w:val="0"/>
        <w:rPr>
          <w:b/>
          <w:sz w:val="28"/>
          <w:szCs w:val="28"/>
        </w:rPr>
      </w:pPr>
      <w:bookmarkStart w:id="45" w:name="_Toc19995"/>
      <w:bookmarkStart w:id="46" w:name="_Toc516067362"/>
      <w:r>
        <w:rPr>
          <w:b/>
          <w:sz w:val="28"/>
          <w:szCs w:val="28"/>
        </w:rPr>
        <w:t>第</w:t>
      </w:r>
      <w:r>
        <w:rPr>
          <w:rFonts w:hint="eastAsia"/>
          <w:b/>
          <w:sz w:val="28"/>
          <w:szCs w:val="28"/>
          <w:lang w:val="en-US" w:eastAsia="zh-CN"/>
        </w:rPr>
        <w:t>五</w:t>
      </w:r>
      <w:r>
        <w:rPr>
          <w:b/>
          <w:sz w:val="28"/>
          <w:szCs w:val="28"/>
        </w:rPr>
        <w:t>章</w:t>
      </w:r>
      <w:r>
        <w:rPr>
          <w:rFonts w:hint="eastAsia"/>
          <w:b/>
          <w:sz w:val="28"/>
          <w:szCs w:val="28"/>
        </w:rPr>
        <w:t xml:space="preserve">  </w:t>
      </w:r>
      <w:r>
        <w:rPr>
          <w:b/>
          <w:sz w:val="28"/>
          <w:szCs w:val="28"/>
        </w:rPr>
        <w:t>技术规范</w:t>
      </w:r>
      <w:bookmarkEnd w:id="45"/>
      <w:bookmarkEnd w:id="46"/>
    </w:p>
    <w:p>
      <w:pPr>
        <w:pStyle w:val="21"/>
        <w:spacing w:line="460" w:lineRule="exact"/>
        <w:ind w:firstLine="420" w:firstLineChars="200"/>
        <w:jc w:val="left"/>
        <w:outlineLvl w:val="0"/>
        <w:rPr>
          <w:rFonts w:ascii="宋体" w:hAnsi="宋体" w:eastAsia="宋体" w:cs="Times New Roman"/>
          <w:color w:val="000000"/>
          <w:kern w:val="0"/>
          <w:sz w:val="21"/>
          <w:szCs w:val="21"/>
          <w:lang w:val="zh-CN" w:eastAsia="zh-CN" w:bidi="ar-SA"/>
        </w:rPr>
      </w:pPr>
      <w:bookmarkStart w:id="47" w:name="_Toc11247"/>
      <w:r>
        <w:rPr>
          <w:rFonts w:hint="eastAsia" w:ascii="宋体" w:hAnsi="宋体" w:eastAsia="宋体" w:cs="Times New Roman"/>
          <w:color w:val="000000"/>
          <w:kern w:val="0"/>
          <w:sz w:val="21"/>
          <w:szCs w:val="21"/>
          <w:lang w:val="zh-CN" w:eastAsia="zh-CN" w:bidi="ar-SA"/>
        </w:rPr>
        <w:t>技术标准和要求 《供电方案协议》、《供配电系统设计规范》（GB50052-2009）、《20KV及以下变电所设计规范》（GB50053-2013）、《电力工程电缆设计规范》（GB50017-2018）、广西壮族自治区《居民供配电设施建设规范》（DBJ/45-004-2012）、《广西城市中低压配电网建设与改造技术导则》（Q/GXD 122.01-2006）、《南方电网公司10KV及以下业扩受电工程典型设计图集（2018版）》、《客户测电能计量装置典型设计》</w:t>
      </w:r>
      <w:bookmarkEnd w:id="47"/>
    </w:p>
    <w:p>
      <w:pPr>
        <w:spacing w:line="460" w:lineRule="exact"/>
        <w:rPr>
          <w:rFonts w:ascii="宋体" w:hAnsi="宋体"/>
          <w:color w:val="000000"/>
          <w:sz w:val="24"/>
          <w:szCs w:val="24"/>
        </w:rPr>
      </w:pPr>
    </w:p>
    <w:p>
      <w:pPr>
        <w:rPr>
          <w:b/>
          <w:sz w:val="28"/>
          <w:szCs w:val="28"/>
          <w:highlight w:val="yellow"/>
        </w:rPr>
      </w:pPr>
      <w:bookmarkStart w:id="48" w:name="_Toc516067363"/>
      <w:r>
        <w:rPr>
          <w:b/>
          <w:sz w:val="28"/>
          <w:szCs w:val="28"/>
          <w:highlight w:val="yellow"/>
        </w:rPr>
        <w:br w:type="page"/>
      </w:r>
    </w:p>
    <w:p>
      <w:pPr>
        <w:spacing w:line="460" w:lineRule="exact"/>
        <w:jc w:val="center"/>
        <w:outlineLvl w:val="0"/>
        <w:rPr>
          <w:b/>
          <w:sz w:val="28"/>
          <w:szCs w:val="28"/>
          <w:highlight w:val="none"/>
        </w:rPr>
      </w:pPr>
      <w:bookmarkStart w:id="49" w:name="_Toc13180"/>
      <w:r>
        <w:rPr>
          <w:b/>
          <w:sz w:val="28"/>
          <w:szCs w:val="28"/>
          <w:highlight w:val="none"/>
        </w:rPr>
        <w:t>第</w:t>
      </w:r>
      <w:r>
        <w:rPr>
          <w:rFonts w:hint="eastAsia"/>
          <w:b/>
          <w:sz w:val="28"/>
          <w:szCs w:val="28"/>
          <w:highlight w:val="none"/>
          <w:lang w:val="en-US" w:eastAsia="zh-CN"/>
        </w:rPr>
        <w:t>六</w:t>
      </w:r>
      <w:r>
        <w:rPr>
          <w:b/>
          <w:sz w:val="28"/>
          <w:szCs w:val="28"/>
          <w:highlight w:val="none"/>
        </w:rPr>
        <w:t>章</w:t>
      </w:r>
      <w:r>
        <w:rPr>
          <w:rFonts w:hint="eastAsia"/>
          <w:b/>
          <w:sz w:val="28"/>
          <w:szCs w:val="28"/>
          <w:highlight w:val="none"/>
        </w:rPr>
        <w:t xml:space="preserve">  </w:t>
      </w:r>
      <w:r>
        <w:rPr>
          <w:b/>
          <w:sz w:val="28"/>
          <w:szCs w:val="28"/>
          <w:highlight w:val="none"/>
        </w:rPr>
        <w:t>工程量清单报价说明</w:t>
      </w:r>
      <w:bookmarkEnd w:id="48"/>
      <w:bookmarkEnd w:id="49"/>
    </w:p>
    <w:p>
      <w:pPr>
        <w:pStyle w:val="21"/>
        <w:spacing w:line="460" w:lineRule="exact"/>
        <w:ind w:firstLine="420" w:firstLineChars="200"/>
        <w:jc w:val="left"/>
        <w:outlineLvl w:val="0"/>
        <w:rPr>
          <w:rFonts w:hint="eastAsia" w:ascii="宋体" w:hAnsi="宋体" w:eastAsia="宋体" w:cs="宋体"/>
          <w:b/>
          <w:color w:val="000000"/>
          <w:kern w:val="0"/>
          <w:sz w:val="30"/>
          <w:szCs w:val="30"/>
          <w:lang w:val="en-US" w:eastAsia="zh-CN" w:bidi="ar-SA"/>
        </w:rPr>
      </w:pPr>
      <w:bookmarkStart w:id="50" w:name="_Toc14312"/>
      <w:bookmarkStart w:id="51" w:name="_Toc435172867"/>
      <w:r>
        <w:rPr>
          <w:rFonts w:ascii="宋体" w:hAnsi="宋体" w:eastAsia="宋体" w:cs="Times New Roman"/>
          <w:color w:val="000000"/>
          <w:kern w:val="0"/>
          <w:sz w:val="21"/>
          <w:szCs w:val="21"/>
          <w:lang w:val="en-US" w:eastAsia="zh-CN" w:bidi="ar-SA"/>
        </w:rPr>
        <w:t>一、工程概况：本工程为轨道御水江岸基建变工程。二、工程编制范围：依据施工设计图纸。三、编制依据：（1）广西绿能电力勘察设计有限公司南宁轨道交通集团有限责任公司御水江岸基建变工程施工设计图纸。（2）《建设工程工程量清单计价规范》-GB50500-2013广西壮族自治区实施细则；（3）《建设工程工程量计算规范》-GB50854～50862-2013广西壮族自治区实施细则；（4）2014年版《广西壮族自治区市政工程费用定额》；</w:t>
      </w:r>
      <w:r>
        <w:rPr>
          <w:rFonts w:hint="eastAsia" w:ascii="宋体" w:hAnsi="宋体" w:cs="Times New Roman"/>
          <w:color w:val="000000"/>
          <w:kern w:val="0"/>
          <w:sz w:val="21"/>
          <w:szCs w:val="21"/>
          <w:lang w:val="en-US" w:eastAsia="zh-CN" w:bidi="ar-SA"/>
        </w:rPr>
        <w:t xml:space="preserve"> </w:t>
      </w:r>
      <w:r>
        <w:rPr>
          <w:rFonts w:ascii="宋体" w:hAnsi="宋体" w:eastAsia="宋体" w:cs="Times New Roman"/>
          <w:color w:val="000000"/>
          <w:kern w:val="0"/>
          <w:sz w:val="21"/>
          <w:szCs w:val="21"/>
          <w:lang w:val="en-US" w:eastAsia="zh-CN" w:bidi="ar-SA"/>
        </w:rPr>
        <w:t>（5）2015年版《广西壮族自治区安装工程消耗量定额》；（6）2016年《广西壮族自治区建设工程费用定额》。（7）桂建标[2018]19号文《关于调整建设工程定额人工费及有关费率的通知》。（8）桂建标[2019]12号文《关于调整建设工程计价增值税税率的通知》。（9）现行的有关配套文件；（10）材料价格参照广西电网公司2022年第二季度南方电网工程主要设备材料信息价、《南宁建设工程造价信息》2022年第8月下半月提供的南宁市建筑材料市场价格，无信息价的参考市场询价。四、其他需要说明的问题1.利旧箱变已拆除存放在心圩车辆段仓库内，利旧设备需重新检测合格后方可投入使用。</w:t>
      </w:r>
      <w:r>
        <w:rPr>
          <w:rFonts w:ascii="宋体" w:hAnsi="宋体" w:eastAsia="宋体" w:cs="Times New Roman"/>
          <w:color w:val="000000"/>
          <w:kern w:val="0"/>
          <w:sz w:val="21"/>
          <w:szCs w:val="21"/>
          <w:lang w:val="en-US" w:eastAsia="zh-CN" w:bidi="ar-SA"/>
        </w:rPr>
        <w:br w:type="page"/>
      </w:r>
      <w:bookmarkStart w:id="52" w:name="_Toc516067364"/>
      <w:r>
        <w:rPr>
          <w:rFonts w:hint="eastAsia" w:ascii="宋体" w:hAnsi="宋体" w:eastAsia="宋体" w:cs="宋体"/>
          <w:b/>
          <w:color w:val="000000"/>
          <w:kern w:val="0"/>
          <w:sz w:val="30"/>
          <w:szCs w:val="30"/>
          <w:lang w:val="en-US" w:eastAsia="zh-CN" w:bidi="ar-SA"/>
        </w:rPr>
        <w:t>第七章  响应文件格式</w:t>
      </w:r>
      <w:bookmarkEnd w:id="50"/>
      <w:bookmarkEnd w:id="51"/>
      <w:bookmarkEnd w:id="52"/>
    </w:p>
    <w:p>
      <w:pPr>
        <w:pStyle w:val="21"/>
        <w:spacing w:line="460" w:lineRule="exact"/>
        <w:ind w:firstLine="602" w:firstLineChars="200"/>
        <w:jc w:val="center"/>
        <w:rPr>
          <w:rFonts w:hint="eastAsia" w:ascii="宋体" w:hAnsi="宋体" w:eastAsia="宋体" w:cs="宋体"/>
          <w:b/>
          <w:color w:val="000000"/>
          <w:kern w:val="0"/>
          <w:sz w:val="30"/>
          <w:szCs w:val="30"/>
          <w:lang w:val="en-US" w:eastAsia="zh-CN" w:bidi="ar-SA"/>
        </w:rPr>
      </w:pPr>
    </w:p>
    <w:p>
      <w:pPr>
        <w:pStyle w:val="4"/>
        <w:outlineLvl w:val="9"/>
        <w:rPr>
          <w:rFonts w:hint="eastAsia"/>
        </w:rPr>
      </w:pPr>
    </w:p>
    <w:p>
      <w:pPr>
        <w:spacing w:beforeLines="100"/>
        <w:jc w:val="center"/>
        <w:rPr>
          <w:rFonts w:cs="宋体"/>
          <w:sz w:val="52"/>
          <w:szCs w:val="52"/>
          <w:u w:val="single"/>
        </w:rPr>
      </w:pPr>
      <w:r>
        <w:rPr>
          <w:rFonts w:hint="eastAsia" w:cs="宋体"/>
          <w:sz w:val="52"/>
          <w:szCs w:val="52"/>
          <w:u w:val="single"/>
          <w:lang w:val="zh-CN"/>
        </w:rPr>
        <w:t>轨道御水江岸项目基建变</w:t>
      </w:r>
      <w:r>
        <w:rPr>
          <w:rFonts w:hint="eastAsia" w:cs="宋体"/>
          <w:sz w:val="52"/>
          <w:szCs w:val="52"/>
          <w:u w:val="single"/>
        </w:rPr>
        <w:t>工程</w:t>
      </w:r>
    </w:p>
    <w:p>
      <w:pPr>
        <w:spacing w:beforeLines="100"/>
        <w:jc w:val="center"/>
        <w:rPr>
          <w:rFonts w:cs="宋体"/>
          <w:sz w:val="52"/>
          <w:szCs w:val="52"/>
          <w:u w:val="single"/>
        </w:rPr>
      </w:pPr>
    </w:p>
    <w:p>
      <w:pPr>
        <w:spacing w:beforeLines="100"/>
        <w:jc w:val="center"/>
        <w:rPr>
          <w:rFonts w:hint="eastAsia" w:eastAsiaTheme="minorEastAsia"/>
          <w:sz w:val="52"/>
          <w:szCs w:val="52"/>
          <w:lang w:eastAsia="zh-CN"/>
        </w:rPr>
      </w:pPr>
      <w:r>
        <w:rPr>
          <w:rFonts w:hint="eastAsia" w:cs="宋体"/>
          <w:sz w:val="52"/>
          <w:szCs w:val="52"/>
          <w:lang w:eastAsia="zh-CN"/>
        </w:rPr>
        <w:t>响应文件</w:t>
      </w:r>
    </w:p>
    <w:p>
      <w:pPr>
        <w:rPr>
          <w:sz w:val="32"/>
          <w:szCs w:val="32"/>
        </w:rPr>
      </w:pPr>
    </w:p>
    <w:p>
      <w:pPr>
        <w:rPr>
          <w:sz w:val="32"/>
          <w:szCs w:val="32"/>
        </w:rPr>
      </w:pPr>
    </w:p>
    <w:p>
      <w:pPr>
        <w:jc w:val="center"/>
        <w:rPr>
          <w:sz w:val="32"/>
          <w:szCs w:val="32"/>
        </w:rPr>
      </w:pPr>
      <w:r>
        <w:rPr>
          <w:rFonts w:hint="eastAsia" w:cs="宋体"/>
          <w:sz w:val="32"/>
          <w:szCs w:val="32"/>
        </w:rPr>
        <w:t>（正本</w:t>
      </w:r>
      <w:r>
        <w:rPr>
          <w:sz w:val="32"/>
          <w:szCs w:val="32"/>
        </w:rPr>
        <w:t>/</w:t>
      </w:r>
      <w:r>
        <w:rPr>
          <w:rFonts w:hint="eastAsia" w:cs="宋体"/>
          <w:sz w:val="32"/>
          <w:szCs w:val="32"/>
        </w:rPr>
        <w:t>副本）</w:t>
      </w:r>
    </w:p>
    <w:p>
      <w:pPr>
        <w:jc w:val="center"/>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pStyle w:val="2"/>
        <w:rPr>
          <w:sz w:val="32"/>
          <w:szCs w:val="32"/>
        </w:rPr>
      </w:pPr>
    </w:p>
    <w:p>
      <w:pPr>
        <w:rPr>
          <w:sz w:val="32"/>
          <w:szCs w:val="32"/>
        </w:rPr>
      </w:pPr>
    </w:p>
    <w:p>
      <w:pPr>
        <w:rPr>
          <w:sz w:val="32"/>
          <w:szCs w:val="32"/>
        </w:rPr>
      </w:pPr>
    </w:p>
    <w:p>
      <w:pPr>
        <w:spacing w:line="360" w:lineRule="auto"/>
        <w:ind w:left="1680" w:leftChars="800" w:firstLine="0" w:firstLineChars="0"/>
        <w:rPr>
          <w:sz w:val="28"/>
          <w:szCs w:val="28"/>
        </w:rPr>
      </w:pPr>
      <w:r>
        <w:rPr>
          <w:rFonts w:hint="eastAsia" w:cs="宋体"/>
          <w:sz w:val="28"/>
          <w:szCs w:val="28"/>
          <w:lang w:eastAsia="zh-CN"/>
        </w:rPr>
        <w:t>响应人</w:t>
      </w:r>
      <w:r>
        <w:rPr>
          <w:rFonts w:hint="eastAsia" w:cs="宋体"/>
          <w:sz w:val="28"/>
          <w:szCs w:val="28"/>
        </w:rPr>
        <w:t>：（盖单位章）</w:t>
      </w:r>
    </w:p>
    <w:p>
      <w:pPr>
        <w:spacing w:line="360" w:lineRule="auto"/>
        <w:ind w:left="1680" w:leftChars="800" w:firstLine="0" w:firstLineChars="0"/>
        <w:rPr>
          <w:sz w:val="28"/>
          <w:szCs w:val="28"/>
        </w:rPr>
      </w:pPr>
      <w:r>
        <w:rPr>
          <w:rFonts w:hint="eastAsia" w:cs="宋体"/>
          <w:sz w:val="28"/>
          <w:szCs w:val="28"/>
        </w:rPr>
        <w:t>法定代表人或其委托代理人：（签字）</w:t>
      </w:r>
    </w:p>
    <w:p>
      <w:pPr>
        <w:jc w:val="center"/>
        <w:rPr>
          <w:sz w:val="28"/>
          <w:szCs w:val="28"/>
        </w:rPr>
      </w:pPr>
    </w:p>
    <w:p>
      <w:pPr>
        <w:jc w:val="center"/>
        <w:rPr>
          <w:sz w:val="28"/>
          <w:szCs w:val="28"/>
        </w:rPr>
      </w:pPr>
    </w:p>
    <w:p>
      <w:pPr>
        <w:jc w:val="center"/>
        <w:rPr>
          <w:sz w:val="28"/>
          <w:szCs w:val="28"/>
        </w:rPr>
      </w:pPr>
      <w:r>
        <w:rPr>
          <w:rFonts w:hint="eastAsia" w:cs="宋体"/>
          <w:sz w:val="28"/>
          <w:szCs w:val="28"/>
        </w:rPr>
        <w:t>年</w:t>
      </w:r>
      <w:r>
        <w:rPr>
          <w:rFonts w:hint="eastAsia" w:cs="宋体"/>
          <w:sz w:val="28"/>
          <w:szCs w:val="28"/>
          <w:lang w:val="en-US" w:eastAsia="zh-CN"/>
        </w:rPr>
        <w:t xml:space="preserve">  </w:t>
      </w:r>
      <w:r>
        <w:rPr>
          <w:rFonts w:hint="eastAsia" w:cs="宋体"/>
          <w:sz w:val="28"/>
          <w:szCs w:val="28"/>
        </w:rPr>
        <w:t>月</w:t>
      </w:r>
      <w:r>
        <w:rPr>
          <w:rFonts w:hint="eastAsia" w:cs="宋体"/>
          <w:sz w:val="28"/>
          <w:szCs w:val="28"/>
          <w:lang w:val="en-US" w:eastAsia="zh-CN"/>
        </w:rPr>
        <w:t xml:space="preserve">  </w:t>
      </w:r>
      <w:r>
        <w:rPr>
          <w:rFonts w:hint="eastAsia" w:cs="宋体"/>
          <w:sz w:val="28"/>
          <w:szCs w:val="28"/>
        </w:rPr>
        <w:t>日</w:t>
      </w:r>
    </w:p>
    <w:p>
      <w:pPr>
        <w:pStyle w:val="24"/>
        <w:spacing w:line="360" w:lineRule="auto"/>
        <w:ind w:firstLine="0" w:firstLineChars="0"/>
        <w:rPr>
          <w:sz w:val="24"/>
          <w:szCs w:val="22"/>
        </w:rPr>
      </w:pPr>
    </w:p>
    <w:p>
      <w:pPr>
        <w:pStyle w:val="24"/>
        <w:spacing w:line="360" w:lineRule="auto"/>
        <w:ind w:left="420" w:leftChars="200" w:firstLine="0" w:firstLineChars="0"/>
        <w:rPr>
          <w:sz w:val="24"/>
          <w:szCs w:val="22"/>
        </w:rPr>
      </w:pPr>
      <w:r>
        <w:rPr>
          <w:rFonts w:hint="eastAsia"/>
          <w:sz w:val="24"/>
          <w:szCs w:val="22"/>
        </w:rPr>
        <w:br w:type="page"/>
      </w:r>
    </w:p>
    <w:p>
      <w:pPr>
        <w:overflowPunct w:val="0"/>
        <w:autoSpaceDE w:val="0"/>
        <w:autoSpaceDN w:val="0"/>
        <w:adjustRightInd w:val="0"/>
        <w:snapToGrid w:val="0"/>
        <w:spacing w:line="480" w:lineRule="atLeast"/>
        <w:jc w:val="center"/>
        <w:rPr>
          <w:rFonts w:ascii="宋体" w:hAnsi="宋体"/>
          <w:b/>
          <w:sz w:val="24"/>
          <w:szCs w:val="24"/>
        </w:rPr>
      </w:pPr>
      <w:r>
        <w:rPr>
          <w:rFonts w:hint="eastAsia" w:ascii="宋体" w:hAnsi="宋体"/>
          <w:b/>
          <w:sz w:val="24"/>
          <w:szCs w:val="24"/>
        </w:rPr>
        <w:t>法定代表人授权委托书</w:t>
      </w:r>
    </w:p>
    <w:p>
      <w:pPr>
        <w:spacing w:after="156" w:line="400" w:lineRule="exact"/>
        <w:rPr>
          <w:rFonts w:ascii="宋体" w:hAnsi="宋体"/>
          <w:b/>
          <w:color w:val="000000"/>
          <w:sz w:val="24"/>
          <w:szCs w:val="24"/>
        </w:rPr>
      </w:pPr>
    </w:p>
    <w:p>
      <w:pPr>
        <w:pStyle w:val="8"/>
        <w:overflowPunct w:val="0"/>
        <w:autoSpaceDE w:val="0"/>
        <w:autoSpaceDN w:val="0"/>
        <w:adjustRightInd w:val="0"/>
        <w:snapToGrid w:val="0"/>
        <w:spacing w:line="360" w:lineRule="auto"/>
        <w:ind w:left="0" w:leftChars="0" w:firstLine="482" w:firstLineChars="200"/>
        <w:rPr>
          <w:rFonts w:ascii="宋体" w:hAnsi="宋体"/>
          <w:sz w:val="24"/>
          <w:szCs w:val="24"/>
        </w:rPr>
      </w:pPr>
      <w:r>
        <w:rPr>
          <w:rFonts w:hint="eastAsia" w:ascii="宋体" w:hAnsi="宋体"/>
          <w:sz w:val="24"/>
          <w:szCs w:val="24"/>
        </w:rPr>
        <w:t>本授权委托书声明：（姓名）系（</w:t>
      </w:r>
      <w:r>
        <w:rPr>
          <w:rFonts w:hint="eastAsia" w:ascii="宋体" w:hAnsi="宋体"/>
          <w:sz w:val="24"/>
          <w:szCs w:val="24"/>
          <w:lang w:eastAsia="zh-CN"/>
        </w:rPr>
        <w:t>响应人</w:t>
      </w:r>
      <w:r>
        <w:rPr>
          <w:rFonts w:hint="eastAsia" w:ascii="宋体" w:hAnsi="宋体"/>
          <w:sz w:val="24"/>
          <w:szCs w:val="24"/>
        </w:rPr>
        <w:t>名称）的法定代表人，现授权委托 （姓名）为我公司签署</w:t>
      </w:r>
      <w:r>
        <w:rPr>
          <w:rFonts w:hint="eastAsia" w:ascii="宋体" w:hAnsi="宋体"/>
          <w:color w:val="0000FF"/>
          <w:sz w:val="24"/>
          <w:szCs w:val="24"/>
          <w:lang w:eastAsia="zh-CN"/>
        </w:rPr>
        <w:t>轨道御水江岸项目基建变工程</w:t>
      </w:r>
      <w:r>
        <w:rPr>
          <w:rFonts w:hint="eastAsia" w:ascii="宋体" w:hAnsi="宋体"/>
          <w:sz w:val="24"/>
          <w:szCs w:val="24"/>
        </w:rPr>
        <w:t>的</w:t>
      </w:r>
      <w:r>
        <w:rPr>
          <w:rFonts w:hint="eastAsia" w:ascii="宋体" w:hAnsi="宋体"/>
          <w:sz w:val="24"/>
          <w:szCs w:val="24"/>
          <w:lang w:eastAsia="zh-CN"/>
        </w:rPr>
        <w:t>响应文件</w:t>
      </w:r>
      <w:r>
        <w:rPr>
          <w:rFonts w:hint="eastAsia" w:ascii="宋体" w:hAnsi="宋体"/>
          <w:sz w:val="24"/>
          <w:szCs w:val="24"/>
        </w:rPr>
        <w:t>的法定代表人授权委托代理人，我承认代理人全权代表我所签署的本工程的</w:t>
      </w:r>
      <w:r>
        <w:rPr>
          <w:rFonts w:hint="eastAsia" w:ascii="宋体" w:hAnsi="宋体"/>
          <w:sz w:val="24"/>
          <w:szCs w:val="24"/>
          <w:lang w:eastAsia="zh-CN"/>
        </w:rPr>
        <w:t>响应文件</w:t>
      </w:r>
      <w:r>
        <w:rPr>
          <w:rFonts w:hint="eastAsia" w:ascii="宋体" w:hAnsi="宋体"/>
          <w:sz w:val="24"/>
          <w:szCs w:val="24"/>
        </w:rPr>
        <w:t>的内容。</w:t>
      </w:r>
    </w:p>
    <w:p>
      <w:pPr>
        <w:pStyle w:val="8"/>
        <w:overflowPunct w:val="0"/>
        <w:autoSpaceDE w:val="0"/>
        <w:autoSpaceDN w:val="0"/>
        <w:adjustRightInd w:val="0"/>
        <w:snapToGrid w:val="0"/>
        <w:spacing w:line="360" w:lineRule="auto"/>
        <w:ind w:left="0" w:leftChars="0" w:firstLine="482" w:firstLineChars="200"/>
        <w:rPr>
          <w:rFonts w:ascii="宋体" w:hAnsi="宋体"/>
          <w:sz w:val="24"/>
          <w:szCs w:val="24"/>
        </w:rPr>
      </w:pPr>
      <w:r>
        <w:rPr>
          <w:rFonts w:hint="eastAsia" w:ascii="宋体" w:hAnsi="宋体"/>
          <w:sz w:val="24"/>
          <w:szCs w:val="24"/>
        </w:rPr>
        <w:t>代理人无转委托权，特此委托。</w:t>
      </w: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562" w:firstLineChars="200"/>
        <w:rPr>
          <w:rFonts w:ascii="宋体" w:hAnsi="宋体"/>
          <w:sz w:val="28"/>
          <w:szCs w:val="28"/>
        </w:rPr>
      </w:pP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代理人：   （签字）   </w:t>
      </w: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身份证号码：                 </w:t>
      </w: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lang w:eastAsia="zh-CN"/>
        </w:rPr>
        <w:t>响应人</w:t>
      </w:r>
      <w:r>
        <w:rPr>
          <w:rFonts w:hint="eastAsia" w:ascii="宋体" w:hAnsi="宋体"/>
          <w:sz w:val="24"/>
          <w:szCs w:val="24"/>
        </w:rPr>
        <w:t xml:space="preserve">：                         </w:t>
      </w: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 xml:space="preserve">法定代表人：    （签字或盖章）                 </w:t>
      </w:r>
    </w:p>
    <w:p>
      <w:pPr>
        <w:pStyle w:val="8"/>
        <w:overflowPunct w:val="0"/>
        <w:autoSpaceDE w:val="0"/>
        <w:autoSpaceDN w:val="0"/>
        <w:adjustRightInd w:val="0"/>
        <w:snapToGrid w:val="0"/>
        <w:spacing w:line="360" w:lineRule="auto"/>
        <w:ind w:left="0" w:leftChars="0" w:firstLine="2891" w:firstLineChars="1200"/>
        <w:rPr>
          <w:rFonts w:ascii="宋体" w:hAnsi="宋体"/>
          <w:sz w:val="24"/>
          <w:szCs w:val="24"/>
        </w:rPr>
      </w:pPr>
      <w:r>
        <w:rPr>
          <w:rFonts w:hint="eastAsia" w:ascii="宋体" w:hAnsi="宋体"/>
          <w:sz w:val="24"/>
          <w:szCs w:val="24"/>
        </w:rPr>
        <w:t>授权委托日期：     年     月   日</w:t>
      </w:r>
    </w:p>
    <w:p>
      <w:pPr>
        <w:rPr>
          <w:rFonts w:hint="eastAsia" w:ascii="宋体" w:hAnsi="宋体"/>
          <w:b/>
          <w:sz w:val="24"/>
          <w:szCs w:val="24"/>
        </w:rPr>
      </w:pPr>
      <w:r>
        <w:rPr>
          <w:rFonts w:hint="eastAsia" w:ascii="宋体" w:hAnsi="宋体"/>
          <w:b/>
          <w:sz w:val="24"/>
          <w:szCs w:val="24"/>
        </w:rPr>
        <w:br w:type="page"/>
      </w:r>
    </w:p>
    <w:p>
      <w:pPr>
        <w:overflowPunct w:val="0"/>
        <w:autoSpaceDE w:val="0"/>
        <w:autoSpaceDN w:val="0"/>
        <w:adjustRightInd w:val="0"/>
        <w:snapToGrid w:val="0"/>
        <w:spacing w:line="480" w:lineRule="atLeast"/>
        <w:jc w:val="center"/>
        <w:rPr>
          <w:rFonts w:hint="default" w:ascii="宋体" w:hAnsi="宋体" w:eastAsia="宋体"/>
          <w:b/>
          <w:sz w:val="24"/>
          <w:szCs w:val="24"/>
          <w:lang w:val="en-US" w:eastAsia="zh-CN"/>
        </w:rPr>
      </w:pPr>
      <w:r>
        <w:rPr>
          <w:rFonts w:hint="eastAsia" w:ascii="宋体" w:hAnsi="宋体"/>
          <w:b/>
          <w:sz w:val="24"/>
          <w:szCs w:val="24"/>
        </w:rPr>
        <w:t>企业证照</w:t>
      </w:r>
      <w:r>
        <w:rPr>
          <w:rFonts w:hint="eastAsia" w:ascii="宋体" w:hAnsi="宋体"/>
          <w:b/>
          <w:sz w:val="24"/>
          <w:szCs w:val="24"/>
          <w:lang w:eastAsia="zh-CN"/>
        </w:rPr>
        <w:t>、</w:t>
      </w:r>
      <w:r>
        <w:rPr>
          <w:rFonts w:hint="eastAsia" w:ascii="宋体" w:hAnsi="宋体"/>
          <w:b/>
          <w:sz w:val="24"/>
          <w:szCs w:val="24"/>
          <w:lang w:val="en-US" w:eastAsia="zh-CN"/>
        </w:rPr>
        <w:t>资质证书</w:t>
      </w:r>
    </w:p>
    <w:p>
      <w:pPr>
        <w:spacing w:line="360" w:lineRule="auto"/>
        <w:jc w:val="center"/>
        <w:rPr>
          <w:rFonts w:hint="eastAsia" w:ascii="宋体" w:hAnsi="宋体" w:cs="Arial"/>
          <w:sz w:val="24"/>
          <w:szCs w:val="24"/>
          <w:lang w:val="en-US" w:eastAsia="zh-CN"/>
        </w:rPr>
      </w:pPr>
      <w:r>
        <w:rPr>
          <w:rFonts w:hint="eastAsia" w:ascii="宋体" w:hAnsi="宋体" w:cs="Arial"/>
          <w:sz w:val="24"/>
          <w:szCs w:val="24"/>
          <w:lang w:val="en-US" w:eastAsia="zh-CN"/>
        </w:rPr>
        <w:t>【复印件并加盖公章】</w:t>
      </w:r>
    </w:p>
    <w:p>
      <w:pPr>
        <w:overflowPunct w:val="0"/>
        <w:autoSpaceDE w:val="0"/>
        <w:autoSpaceDN w:val="0"/>
        <w:adjustRightInd w:val="0"/>
        <w:snapToGrid w:val="0"/>
        <w:spacing w:line="480" w:lineRule="atLeast"/>
        <w:jc w:val="both"/>
        <w:rPr>
          <w:rFonts w:ascii="宋体" w:hAnsi="宋体"/>
          <w:b/>
          <w:sz w:val="28"/>
          <w:szCs w:val="28"/>
        </w:rPr>
      </w:pPr>
      <w:r>
        <w:rPr>
          <w:rFonts w:hint="eastAsia" w:ascii="宋体" w:hAnsi="宋体"/>
          <w:b/>
          <w:sz w:val="28"/>
          <w:szCs w:val="28"/>
        </w:rPr>
        <w:br w:type="page"/>
      </w:r>
    </w:p>
    <w:p>
      <w:pPr>
        <w:overflowPunct w:val="0"/>
        <w:autoSpaceDE w:val="0"/>
        <w:autoSpaceDN w:val="0"/>
        <w:adjustRightInd w:val="0"/>
        <w:snapToGrid w:val="0"/>
        <w:spacing w:line="480" w:lineRule="atLeast"/>
        <w:jc w:val="center"/>
        <w:rPr>
          <w:rFonts w:ascii="宋体" w:hAnsi="宋体"/>
          <w:b/>
          <w:sz w:val="30"/>
          <w:szCs w:val="30"/>
        </w:rPr>
      </w:pPr>
      <w:r>
        <w:rPr>
          <w:rFonts w:hint="eastAsia" w:ascii="宋体" w:hAnsi="宋体"/>
          <w:b/>
          <w:sz w:val="30"/>
          <w:szCs w:val="30"/>
        </w:rPr>
        <w:t>投 标 函</w:t>
      </w:r>
    </w:p>
    <w:p>
      <w:pPr>
        <w:overflowPunct w:val="0"/>
        <w:autoSpaceDE w:val="0"/>
        <w:autoSpaceDN w:val="0"/>
        <w:adjustRightInd w:val="0"/>
        <w:snapToGrid w:val="0"/>
        <w:spacing w:line="480" w:lineRule="atLeast"/>
        <w:ind w:firstLine="562" w:firstLineChars="200"/>
        <w:jc w:val="center"/>
        <w:rPr>
          <w:rFonts w:ascii="宋体" w:hAnsi="宋体"/>
          <w:b/>
          <w:sz w:val="28"/>
          <w:szCs w:val="28"/>
        </w:rPr>
      </w:pPr>
    </w:p>
    <w:p>
      <w:pPr>
        <w:spacing w:line="360" w:lineRule="auto"/>
        <w:rPr>
          <w:rFonts w:hint="default" w:ascii="宋体" w:hAnsi="宋体" w:cs="Arial" w:eastAsiaTheme="minorEastAsia"/>
          <w:sz w:val="24"/>
          <w:szCs w:val="24"/>
          <w:lang w:val="en-US" w:eastAsia="zh-CN"/>
        </w:rPr>
      </w:pPr>
      <w:r>
        <w:rPr>
          <w:rFonts w:hint="eastAsia" w:ascii="宋体" w:hAnsi="宋体"/>
          <w:sz w:val="24"/>
          <w:szCs w:val="24"/>
        </w:rPr>
        <w:t>致：</w:t>
      </w:r>
      <w:r>
        <w:rPr>
          <w:rFonts w:hint="eastAsia" w:ascii="宋体" w:hAnsi="宋体" w:cs="Arial"/>
          <w:sz w:val="24"/>
          <w:szCs w:val="24"/>
          <w:lang w:val="en-US" w:eastAsia="zh-CN"/>
        </w:rPr>
        <w:t>南宁轨道交通集团有限责任公司</w:t>
      </w:r>
    </w:p>
    <w:p>
      <w:pPr>
        <w:pStyle w:val="8"/>
        <w:overflowPunct w:val="0"/>
        <w:autoSpaceDE w:val="0"/>
        <w:autoSpaceDN w:val="0"/>
        <w:adjustRightInd w:val="0"/>
        <w:snapToGrid w:val="0"/>
        <w:spacing w:line="360" w:lineRule="auto"/>
        <w:ind w:left="0" w:leftChars="0" w:firstLine="482" w:firstLineChars="200"/>
        <w:rPr>
          <w:rFonts w:ascii="宋体" w:hAnsi="宋体"/>
          <w:bCs/>
          <w:color w:val="FF0000"/>
          <w:sz w:val="24"/>
          <w:szCs w:val="24"/>
          <w:u w:val="single"/>
        </w:rPr>
      </w:pPr>
      <w:r>
        <w:rPr>
          <w:rFonts w:hint="eastAsia" w:ascii="宋体" w:hAnsi="宋体"/>
          <w:sz w:val="24"/>
          <w:szCs w:val="24"/>
        </w:rPr>
        <w:t>根据《</w:t>
      </w:r>
      <w:r>
        <w:rPr>
          <w:rFonts w:hint="eastAsia" w:ascii="宋体" w:hAnsi="宋体"/>
          <w:color w:val="0000FF"/>
          <w:sz w:val="24"/>
          <w:szCs w:val="24"/>
          <w:lang w:eastAsia="zh-CN"/>
        </w:rPr>
        <w:t>轨道御水江岸项目基建变工程</w:t>
      </w:r>
      <w:r>
        <w:rPr>
          <w:rFonts w:hint="eastAsia" w:ascii="宋体" w:hAnsi="宋体"/>
          <w:sz w:val="24"/>
          <w:szCs w:val="24"/>
        </w:rPr>
        <w:t>》</w:t>
      </w:r>
      <w:r>
        <w:rPr>
          <w:rFonts w:hint="eastAsia" w:ascii="宋体" w:hAnsi="宋体"/>
          <w:sz w:val="24"/>
          <w:szCs w:val="24"/>
          <w:lang w:val="en-US" w:eastAsia="zh-CN"/>
        </w:rPr>
        <w:t>采购文件</w:t>
      </w:r>
      <w:r>
        <w:rPr>
          <w:rFonts w:hint="eastAsia" w:ascii="宋体" w:hAnsi="宋体"/>
          <w:sz w:val="24"/>
          <w:szCs w:val="24"/>
        </w:rPr>
        <w:t>，经详细研究，我公司决定：</w:t>
      </w:r>
    </w:p>
    <w:p>
      <w:pPr>
        <w:overflowPunct w:val="0"/>
        <w:autoSpaceDE w:val="0"/>
        <w:autoSpaceDN w:val="0"/>
        <w:adjustRightInd w:val="0"/>
        <w:snapToGrid w:val="0"/>
        <w:spacing w:line="360" w:lineRule="auto"/>
        <w:ind w:firstLine="600" w:firstLineChars="250"/>
        <w:rPr>
          <w:rFonts w:ascii="宋体" w:hAnsi="宋体"/>
          <w:sz w:val="24"/>
          <w:szCs w:val="24"/>
          <w:highlight w:val="none"/>
        </w:rPr>
      </w:pPr>
      <w:r>
        <w:rPr>
          <w:rFonts w:hint="eastAsia" w:ascii="宋体" w:hAnsi="宋体"/>
          <w:sz w:val="24"/>
          <w:szCs w:val="24"/>
        </w:rPr>
        <w:t>1、我单位愿以</w:t>
      </w:r>
      <w:r>
        <w:rPr>
          <w:rFonts w:hint="eastAsia" w:ascii="宋体" w:hAnsi="宋体"/>
          <w:sz w:val="24"/>
          <w:szCs w:val="24"/>
          <w:lang w:val="en-US" w:eastAsia="zh-CN"/>
        </w:rPr>
        <w:t>含税</w:t>
      </w:r>
      <w:r>
        <w:rPr>
          <w:rFonts w:hint="eastAsia" w:ascii="宋体" w:hAnsi="宋体"/>
          <w:sz w:val="24"/>
          <w:szCs w:val="24"/>
        </w:rPr>
        <w:t>总</w:t>
      </w:r>
      <w:r>
        <w:rPr>
          <w:rFonts w:hint="eastAsia" w:ascii="宋体" w:hAnsi="宋体"/>
          <w:sz w:val="24"/>
          <w:szCs w:val="24"/>
          <w:lang w:eastAsia="zh-CN"/>
        </w:rPr>
        <w:t>响应</w:t>
      </w:r>
      <w:r>
        <w:rPr>
          <w:rFonts w:hint="eastAsia" w:ascii="宋体" w:hAnsi="宋体"/>
          <w:sz w:val="24"/>
          <w:szCs w:val="24"/>
        </w:rPr>
        <w:t>报价人民币（大写）(￥元 )</w:t>
      </w:r>
      <w:r>
        <w:rPr>
          <w:rFonts w:hint="eastAsia" w:ascii="宋体" w:hAnsi="宋体"/>
          <w:sz w:val="24"/>
          <w:szCs w:val="24"/>
          <w:lang w:eastAsia="zh-CN"/>
        </w:rPr>
        <w:t>。</w:t>
      </w:r>
      <w:r>
        <w:rPr>
          <w:rFonts w:hint="eastAsia" w:ascii="宋体" w:hAnsi="宋体"/>
          <w:sz w:val="24"/>
          <w:szCs w:val="24"/>
          <w:highlight w:val="none"/>
        </w:rPr>
        <w:t>并按照</w:t>
      </w:r>
      <w:r>
        <w:rPr>
          <w:rFonts w:hint="eastAsia" w:ascii="宋体" w:hAnsi="宋体"/>
          <w:sz w:val="24"/>
          <w:szCs w:val="24"/>
          <w:highlight w:val="none"/>
          <w:u w:val="single"/>
          <w:lang w:val="en-US" w:eastAsia="zh-CN"/>
        </w:rPr>
        <w:t>采购文件</w:t>
      </w:r>
      <w:r>
        <w:rPr>
          <w:rFonts w:hint="eastAsia" w:ascii="宋体" w:hAnsi="宋体"/>
          <w:sz w:val="24"/>
          <w:szCs w:val="24"/>
          <w:highlight w:val="none"/>
        </w:rPr>
        <w:t>中的要求</w:t>
      </w:r>
      <w:r>
        <w:rPr>
          <w:rFonts w:hint="eastAsia" w:ascii="宋体" w:hAnsi="宋体"/>
          <w:sz w:val="24"/>
          <w:szCs w:val="24"/>
          <w:highlight w:val="none"/>
          <w:lang w:val="en-US" w:eastAsia="zh-CN"/>
        </w:rPr>
        <w:t>进行施工并完成验收接火通电</w:t>
      </w:r>
      <w:r>
        <w:rPr>
          <w:rFonts w:hint="eastAsia" w:ascii="宋体" w:hAnsi="宋体"/>
          <w:sz w:val="24"/>
          <w:szCs w:val="24"/>
          <w:highlight w:val="none"/>
        </w:rPr>
        <w:t>。</w:t>
      </w:r>
    </w:p>
    <w:p>
      <w:pPr>
        <w:overflowPunct w:val="0"/>
        <w:autoSpaceDE w:val="0"/>
        <w:autoSpaceDN w:val="0"/>
        <w:adjustRightInd w:val="0"/>
        <w:snapToGrid w:val="0"/>
        <w:spacing w:line="360" w:lineRule="auto"/>
        <w:ind w:firstLine="360" w:firstLineChars="150"/>
        <w:rPr>
          <w:rFonts w:ascii="宋体" w:hAnsi="宋体"/>
          <w:sz w:val="24"/>
          <w:szCs w:val="24"/>
          <w:highlight w:val="none"/>
        </w:rPr>
      </w:pPr>
      <w:r>
        <w:rPr>
          <w:rFonts w:hint="eastAsia" w:ascii="宋体" w:hAnsi="宋体"/>
          <w:sz w:val="24"/>
          <w:szCs w:val="24"/>
          <w:highlight w:val="none"/>
        </w:rPr>
        <w:t>2、我单位愿意按照文件要求、政府及相关行业规范按质按</w:t>
      </w:r>
      <w:r>
        <w:rPr>
          <w:rFonts w:hint="eastAsia" w:ascii="宋体" w:hAnsi="宋体"/>
          <w:sz w:val="24"/>
          <w:szCs w:val="24"/>
          <w:highlight w:val="none"/>
          <w:lang w:val="en-US" w:eastAsia="zh-CN"/>
        </w:rPr>
        <w:t>工期要求完成基建变的安装施工、调试及协调供电部门通电工作，并完成供电资料编制</w:t>
      </w:r>
      <w:r>
        <w:rPr>
          <w:rFonts w:hint="eastAsia" w:ascii="宋体" w:hAnsi="宋体"/>
          <w:sz w:val="24"/>
          <w:szCs w:val="24"/>
          <w:highlight w:val="none"/>
        </w:rPr>
        <w:t>。</w:t>
      </w:r>
    </w:p>
    <w:p>
      <w:pPr>
        <w:overflowPunct w:val="0"/>
        <w:autoSpaceDE w:val="0"/>
        <w:autoSpaceDN w:val="0"/>
        <w:adjustRightInd w:val="0"/>
        <w:snapToGrid w:val="0"/>
        <w:spacing w:line="480" w:lineRule="atLeast"/>
        <w:ind w:firstLine="980" w:firstLineChars="350"/>
        <w:rPr>
          <w:rFonts w:ascii="宋体" w:hAnsi="宋体"/>
          <w:sz w:val="28"/>
          <w:szCs w:val="28"/>
          <w:highlight w:val="yellow"/>
        </w:rPr>
      </w:pPr>
    </w:p>
    <w:p>
      <w:pPr>
        <w:overflowPunct w:val="0"/>
        <w:autoSpaceDE w:val="0"/>
        <w:autoSpaceDN w:val="0"/>
        <w:adjustRightInd w:val="0"/>
        <w:snapToGrid w:val="0"/>
        <w:spacing w:line="480" w:lineRule="atLeast"/>
        <w:ind w:firstLine="980" w:firstLineChars="350"/>
        <w:rPr>
          <w:rFonts w:ascii="宋体" w:hAnsi="宋体"/>
          <w:sz w:val="28"/>
          <w:szCs w:val="28"/>
        </w:rPr>
      </w:pPr>
    </w:p>
    <w:p>
      <w:pPr>
        <w:overflowPunct w:val="0"/>
        <w:autoSpaceDE w:val="0"/>
        <w:autoSpaceDN w:val="0"/>
        <w:adjustRightInd w:val="0"/>
        <w:snapToGrid w:val="0"/>
        <w:spacing w:line="480" w:lineRule="atLeast"/>
        <w:ind w:firstLine="980" w:firstLineChars="350"/>
        <w:rPr>
          <w:rFonts w:ascii="宋体" w:hAnsi="宋体"/>
          <w:sz w:val="28"/>
          <w:szCs w:val="28"/>
        </w:rPr>
      </w:pPr>
    </w:p>
    <w:p>
      <w:pPr>
        <w:overflowPunct w:val="0"/>
        <w:autoSpaceDE w:val="0"/>
        <w:autoSpaceDN w:val="0"/>
        <w:adjustRightInd w:val="0"/>
        <w:snapToGrid w:val="0"/>
        <w:spacing w:line="480" w:lineRule="atLeast"/>
        <w:ind w:firstLine="560" w:firstLineChars="200"/>
        <w:rPr>
          <w:rFonts w:ascii="宋体" w:hAnsi="宋体"/>
          <w:sz w:val="28"/>
          <w:szCs w:val="28"/>
        </w:rPr>
      </w:pPr>
    </w:p>
    <w:p>
      <w:pPr>
        <w:overflowPunct w:val="0"/>
        <w:autoSpaceDE w:val="0"/>
        <w:autoSpaceDN w:val="0"/>
        <w:adjustRightInd w:val="0"/>
        <w:snapToGrid w:val="0"/>
        <w:spacing w:line="480" w:lineRule="atLeast"/>
        <w:ind w:firstLine="480" w:firstLineChars="200"/>
        <w:rPr>
          <w:rFonts w:ascii="宋体" w:hAnsi="宋体"/>
          <w:sz w:val="24"/>
          <w:szCs w:val="24"/>
        </w:rPr>
      </w:pPr>
    </w:p>
    <w:p>
      <w:pPr>
        <w:overflowPunct w:val="0"/>
        <w:autoSpaceDE w:val="0"/>
        <w:autoSpaceDN w:val="0"/>
        <w:adjustRightInd w:val="0"/>
        <w:snapToGrid w:val="0"/>
        <w:spacing w:line="480" w:lineRule="atLeast"/>
        <w:ind w:firstLine="480" w:firstLineChars="2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lang w:eastAsia="zh-CN"/>
        </w:rPr>
        <w:t>响应人</w:t>
      </w:r>
      <w:r>
        <w:rPr>
          <w:rFonts w:hint="eastAsia" w:ascii="宋体" w:hAnsi="宋体"/>
          <w:sz w:val="24"/>
          <w:szCs w:val="24"/>
        </w:rPr>
        <w:t xml:space="preserve">：(盖章)                  </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rPr>
        <w:t>法定代表人：        （签字或盖章）</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rPr>
          <w:rFonts w:ascii="宋体" w:hAnsi="宋体"/>
          <w:sz w:val="24"/>
          <w:szCs w:val="24"/>
        </w:rPr>
      </w:pPr>
      <w:r>
        <w:rPr>
          <w:rFonts w:hint="eastAsia" w:ascii="宋体" w:hAnsi="宋体"/>
          <w:sz w:val="24"/>
          <w:szCs w:val="24"/>
        </w:rPr>
        <w:t xml:space="preserve">授权代理人：        （签字） </w:t>
      </w:r>
    </w:p>
    <w:p>
      <w:pPr>
        <w:overflowPunct w:val="0"/>
        <w:autoSpaceDE w:val="0"/>
        <w:autoSpaceDN w:val="0"/>
        <w:adjustRightInd w:val="0"/>
        <w:snapToGrid w:val="0"/>
        <w:spacing w:line="480" w:lineRule="atLeast"/>
        <w:ind w:left="3780" w:leftChars="1800"/>
        <w:rPr>
          <w:rFonts w:ascii="宋体" w:hAnsi="宋体"/>
          <w:sz w:val="24"/>
          <w:szCs w:val="24"/>
        </w:rPr>
      </w:pPr>
    </w:p>
    <w:p>
      <w:pPr>
        <w:overflowPunct w:val="0"/>
        <w:autoSpaceDE w:val="0"/>
        <w:autoSpaceDN w:val="0"/>
        <w:adjustRightInd w:val="0"/>
        <w:snapToGrid w:val="0"/>
        <w:spacing w:line="480" w:lineRule="atLeast"/>
        <w:ind w:left="3780" w:leftChars="1800" w:firstLine="1200" w:firstLineChars="500"/>
        <w:rPr>
          <w:rFonts w:ascii="宋体" w:hAnsi="宋体"/>
          <w:sz w:val="24"/>
          <w:szCs w:val="24"/>
        </w:rPr>
      </w:pPr>
      <w:r>
        <w:rPr>
          <w:rFonts w:hint="eastAsia" w:ascii="宋体" w:hAnsi="宋体"/>
          <w:sz w:val="24"/>
          <w:szCs w:val="24"/>
        </w:rPr>
        <w:t xml:space="preserve"> 年   月   日   </w:t>
      </w:r>
    </w:p>
    <w:p>
      <w:pPr>
        <w:pStyle w:val="24"/>
        <w:spacing w:line="360" w:lineRule="auto"/>
        <w:ind w:left="420" w:leftChars="200" w:firstLine="0" w:firstLineChars="0"/>
        <w:rPr>
          <w:sz w:val="24"/>
          <w:szCs w:val="24"/>
        </w:rPr>
      </w:pPr>
    </w:p>
    <w:p>
      <w:pPr>
        <w:pStyle w:val="24"/>
        <w:spacing w:line="360" w:lineRule="auto"/>
        <w:ind w:firstLineChars="0"/>
        <w:jc w:val="left"/>
        <w:rPr>
          <w:rFonts w:ascii="宋体" w:hAnsi="宋体" w:cs="Arial"/>
          <w:sz w:val="24"/>
        </w:rPr>
      </w:pPr>
    </w:p>
    <w:p>
      <w:pPr>
        <w:spacing w:line="260" w:lineRule="exact"/>
        <w:rPr>
          <w:rFonts w:ascii="宋体" w:hAnsi="宋体"/>
          <w:sz w:val="24"/>
        </w:rPr>
      </w:pPr>
      <w:r>
        <w:rPr>
          <w:rFonts w:hint="eastAsia" w:ascii="宋体" w:hAnsi="宋体" w:cs="Arial"/>
          <w:b/>
          <w:color w:val="000000"/>
          <w:sz w:val="36"/>
          <w:szCs w:val="36"/>
        </w:rPr>
        <w:br w:type="page"/>
      </w:r>
    </w:p>
    <w:p>
      <w:pPr>
        <w:overflowPunct w:val="0"/>
        <w:autoSpaceDE w:val="0"/>
        <w:autoSpaceDN w:val="0"/>
        <w:adjustRightInd w:val="0"/>
        <w:snapToGrid w:val="0"/>
        <w:spacing w:line="480" w:lineRule="atLeast"/>
        <w:jc w:val="center"/>
        <w:rPr>
          <w:rFonts w:ascii="宋体" w:hAnsi="宋体"/>
          <w:sz w:val="28"/>
          <w:szCs w:val="28"/>
        </w:rPr>
      </w:pPr>
      <w:r>
        <w:rPr>
          <w:rFonts w:hint="eastAsia" w:ascii="宋体" w:hAnsi="宋体"/>
          <w:b/>
          <w:sz w:val="28"/>
          <w:szCs w:val="28"/>
        </w:rPr>
        <w:t>报价汇总表</w:t>
      </w:r>
    </w:p>
    <w:p>
      <w:pPr>
        <w:spacing w:line="260" w:lineRule="exact"/>
        <w:ind w:firstLine="5971" w:firstLineChars="2488"/>
        <w:rPr>
          <w:rFonts w:ascii="宋体" w:hAnsi="宋体"/>
          <w:sz w:val="24"/>
        </w:rPr>
      </w:pPr>
    </w:p>
    <w:tbl>
      <w:tblPr>
        <w:tblStyle w:val="16"/>
        <w:tblpPr w:leftFromText="180" w:rightFromText="180" w:vertAnchor="text" w:horzAnchor="page" w:tblpX="1372" w:tblpY="432"/>
        <w:tblOverlap w:val="never"/>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2194"/>
        <w:gridCol w:w="465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序号</w:t>
            </w:r>
          </w:p>
        </w:tc>
        <w:tc>
          <w:tcPr>
            <w:tcW w:w="21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sz w:val="24"/>
              </w:rPr>
            </w:pPr>
            <w:r>
              <w:rPr>
                <w:rFonts w:hint="eastAsia" w:ascii="宋体" w:hAnsi="宋体"/>
                <w:b/>
                <w:sz w:val="24"/>
              </w:rPr>
              <w:t>项目</w:t>
            </w:r>
          </w:p>
        </w:tc>
        <w:tc>
          <w:tcPr>
            <w:tcW w:w="4651" w:type="dxa"/>
            <w:tcBorders>
              <w:top w:val="single" w:color="auto" w:sz="4" w:space="0"/>
              <w:left w:val="single" w:color="auto" w:sz="4" w:space="0"/>
              <w:bottom w:val="single" w:color="auto" w:sz="4" w:space="0"/>
            </w:tcBorders>
            <w:vAlign w:val="center"/>
          </w:tcPr>
          <w:p>
            <w:pPr>
              <w:spacing w:line="400" w:lineRule="exact"/>
              <w:jc w:val="center"/>
              <w:rPr>
                <w:rFonts w:ascii="宋体" w:hAnsi="宋体"/>
                <w:b/>
                <w:sz w:val="24"/>
              </w:rPr>
            </w:pPr>
            <w:r>
              <w:rPr>
                <w:rFonts w:hint="eastAsia" w:ascii="宋体" w:hAnsi="宋体"/>
                <w:b/>
                <w:sz w:val="24"/>
              </w:rPr>
              <w:t>报价</w:t>
            </w:r>
          </w:p>
        </w:tc>
        <w:tc>
          <w:tcPr>
            <w:tcW w:w="1705"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56" w:type="dxa"/>
            <w:vMerge w:val="restart"/>
            <w:tcBorders>
              <w:top w:val="single" w:color="auto" w:sz="4" w:space="0"/>
              <w:left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1</w:t>
            </w:r>
          </w:p>
        </w:tc>
        <w:tc>
          <w:tcPr>
            <w:tcW w:w="2194" w:type="dxa"/>
            <w:vMerge w:val="restart"/>
            <w:tcBorders>
              <w:top w:val="single" w:color="auto" w:sz="4" w:space="0"/>
              <w:left w:val="single" w:color="auto" w:sz="4" w:space="0"/>
              <w:right w:val="single" w:color="auto" w:sz="4" w:space="0"/>
            </w:tcBorders>
            <w:vAlign w:val="center"/>
          </w:tcPr>
          <w:p>
            <w:pPr>
              <w:spacing w:line="400" w:lineRule="exact"/>
              <w:jc w:val="left"/>
              <w:rPr>
                <w:rFonts w:ascii="宋体" w:hAnsi="宋体"/>
                <w:sz w:val="24"/>
              </w:rPr>
            </w:pPr>
            <w:r>
              <w:rPr>
                <w:rFonts w:hint="eastAsia" w:ascii="仿宋_GB2312" w:hAnsi="Times New Roman"/>
                <w:b/>
                <w:color w:val="0000FF"/>
                <w:sz w:val="28"/>
                <w:szCs w:val="28"/>
                <w:lang w:eastAsia="zh-CN"/>
              </w:rPr>
              <w:t>轨道御水江岸项目基建变工程</w:t>
            </w:r>
          </w:p>
        </w:tc>
        <w:tc>
          <w:tcPr>
            <w:tcW w:w="4651" w:type="dxa"/>
            <w:tcBorders>
              <w:top w:val="single" w:color="auto" w:sz="4" w:space="0"/>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eastAsia" w:ascii="宋体" w:hAnsi="宋体"/>
                <w:sz w:val="28"/>
                <w:szCs w:val="28"/>
              </w:rPr>
            </w:pPr>
            <w:r>
              <w:rPr>
                <w:rFonts w:hint="eastAsia" w:ascii="宋体" w:hAnsi="宋体"/>
                <w:sz w:val="28"/>
                <w:szCs w:val="28"/>
              </w:rPr>
              <w:t>含税</w:t>
            </w:r>
            <w:r>
              <w:rPr>
                <w:rFonts w:hint="eastAsia" w:ascii="宋体" w:hAnsi="宋体"/>
                <w:sz w:val="28"/>
                <w:szCs w:val="28"/>
                <w:lang w:val="en-US" w:eastAsia="zh-CN"/>
              </w:rPr>
              <w:t>总价</w:t>
            </w:r>
            <w:r>
              <w:rPr>
                <w:rFonts w:hint="eastAsia" w:ascii="宋体" w:hAnsi="宋体"/>
                <w:sz w:val="28"/>
                <w:szCs w:val="28"/>
              </w:rPr>
              <w:t>金额大写：</w:t>
            </w:r>
          </w:p>
          <w:p>
            <w:pPr>
              <w:overflowPunct w:val="0"/>
              <w:autoSpaceDE w:val="0"/>
              <w:autoSpaceDN w:val="0"/>
              <w:adjustRightInd w:val="0"/>
              <w:snapToGrid w:val="0"/>
              <w:spacing w:line="360" w:lineRule="auto"/>
              <w:ind w:left="0" w:leftChars="0" w:firstLine="0" w:firstLineChars="0"/>
              <w:rPr>
                <w:rFonts w:hint="eastAsia" w:ascii="宋体" w:hAnsi="宋体"/>
                <w:sz w:val="28"/>
                <w:szCs w:val="28"/>
              </w:rPr>
            </w:pPr>
            <w:r>
              <w:rPr>
                <w:rFonts w:hint="eastAsia" w:ascii="宋体" w:hAnsi="宋体"/>
                <w:sz w:val="28"/>
                <w:szCs w:val="28"/>
              </w:rPr>
              <w:t>小写：</w:t>
            </w:r>
          </w:p>
          <w:p>
            <w:pPr>
              <w:overflowPunct w:val="0"/>
              <w:autoSpaceDE w:val="0"/>
              <w:autoSpaceDN w:val="0"/>
              <w:adjustRightInd w:val="0"/>
              <w:snapToGrid w:val="0"/>
              <w:spacing w:line="360" w:lineRule="auto"/>
              <w:ind w:left="0" w:leftChars="0" w:firstLine="0" w:firstLineChars="0"/>
              <w:rPr>
                <w:rFonts w:hint="eastAsia" w:ascii="宋体" w:hAnsi="宋体"/>
                <w:sz w:val="28"/>
                <w:szCs w:val="28"/>
                <w:lang w:val="en-US" w:eastAsia="zh-CN"/>
              </w:rPr>
            </w:pPr>
            <w:r>
              <w:rPr>
                <w:rFonts w:hint="eastAsia" w:ascii="宋体" w:hAnsi="宋体"/>
                <w:sz w:val="28"/>
                <w:szCs w:val="28"/>
                <w:lang w:val="en-US" w:eastAsia="zh-CN"/>
              </w:rPr>
              <w:t>税金：</w:t>
            </w:r>
          </w:p>
          <w:p>
            <w:pPr>
              <w:overflowPunct w:val="0"/>
              <w:autoSpaceDE w:val="0"/>
              <w:autoSpaceDN w:val="0"/>
              <w:adjustRightInd w:val="0"/>
              <w:snapToGrid w:val="0"/>
              <w:spacing w:line="360" w:lineRule="auto"/>
              <w:ind w:left="0" w:leftChars="0" w:firstLine="0" w:firstLineChars="0"/>
              <w:rPr>
                <w:rFonts w:hint="default"/>
                <w:lang w:val="en-US" w:eastAsia="zh-CN"/>
              </w:rPr>
            </w:pPr>
            <w:r>
              <w:rPr>
                <w:rFonts w:hint="eastAsia" w:ascii="宋体" w:hAnsi="宋体"/>
                <w:sz w:val="28"/>
                <w:szCs w:val="28"/>
                <w:lang w:val="en-US" w:eastAsia="zh-CN"/>
              </w:rPr>
              <w:t>税率：</w:t>
            </w:r>
          </w:p>
        </w:tc>
        <w:tc>
          <w:tcPr>
            <w:tcW w:w="1705" w:type="dxa"/>
            <w:vAlign w:val="center"/>
          </w:tcPr>
          <w:p>
            <w:pPr>
              <w:spacing w:line="400" w:lineRule="exact"/>
              <w:jc w:val="center"/>
              <w:rPr>
                <w:rFonts w:ascii="宋体" w:hAnsi="宋体"/>
                <w:sz w:val="24"/>
              </w:rPr>
            </w:pPr>
            <w:r>
              <w:rPr>
                <w:rFonts w:hint="eastAsia" w:ascii="宋体" w:hAnsi="宋体"/>
                <w:sz w:val="24"/>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056" w:type="dxa"/>
            <w:vMerge w:val="continue"/>
            <w:tcBorders>
              <w:left w:val="single" w:color="auto" w:sz="4" w:space="0"/>
              <w:right w:val="single" w:color="auto" w:sz="4" w:space="0"/>
            </w:tcBorders>
            <w:vAlign w:val="center"/>
          </w:tcPr>
          <w:p>
            <w:pPr>
              <w:spacing w:line="400" w:lineRule="exact"/>
              <w:jc w:val="center"/>
              <w:rPr>
                <w:rFonts w:hint="eastAsia" w:ascii="宋体" w:hAnsi="宋体"/>
                <w:sz w:val="24"/>
              </w:rPr>
            </w:pPr>
          </w:p>
        </w:tc>
        <w:tc>
          <w:tcPr>
            <w:tcW w:w="2194" w:type="dxa"/>
            <w:vMerge w:val="continue"/>
            <w:tcBorders>
              <w:left w:val="single" w:color="auto" w:sz="4" w:space="0"/>
              <w:right w:val="single" w:color="auto" w:sz="4" w:space="0"/>
            </w:tcBorders>
            <w:vAlign w:val="center"/>
          </w:tcPr>
          <w:p>
            <w:pPr>
              <w:spacing w:line="400" w:lineRule="exact"/>
              <w:jc w:val="left"/>
              <w:rPr>
                <w:rFonts w:hint="eastAsia" w:ascii="仿宋_GB2312" w:hAnsi="Times New Roman"/>
                <w:b/>
                <w:color w:val="0000FF"/>
                <w:sz w:val="28"/>
                <w:szCs w:val="28"/>
                <w:lang w:eastAsia="zh-CN"/>
              </w:rPr>
            </w:pPr>
          </w:p>
        </w:tc>
        <w:tc>
          <w:tcPr>
            <w:tcW w:w="4651" w:type="dxa"/>
            <w:tcBorders>
              <w:top w:val="single" w:color="auto" w:sz="4" w:space="0"/>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default" w:ascii="宋体" w:hAnsi="宋体"/>
                <w:sz w:val="28"/>
                <w:szCs w:val="28"/>
                <w:lang w:val="en-US" w:eastAsia="zh-CN"/>
              </w:rPr>
            </w:pPr>
            <w:r>
              <w:rPr>
                <w:rFonts w:hint="eastAsia" w:ascii="宋体" w:hAnsi="宋体"/>
                <w:sz w:val="28"/>
                <w:szCs w:val="28"/>
                <w:lang w:val="en-US" w:eastAsia="zh-CN"/>
              </w:rPr>
              <w:t>工期：总工期</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天。具体为</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天内完成竣工验收，从竣工合格之日起算，</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天内通过供电部门验收，然后</w:t>
            </w:r>
            <w:r>
              <w:rPr>
                <w:rFonts w:hint="eastAsia" w:ascii="宋体" w:hAnsi="宋体"/>
                <w:sz w:val="28"/>
                <w:szCs w:val="28"/>
                <w:u w:val="single"/>
                <w:lang w:val="en-US" w:eastAsia="zh-CN"/>
              </w:rPr>
              <w:t xml:space="preserve">   </w:t>
            </w:r>
            <w:r>
              <w:rPr>
                <w:rFonts w:hint="eastAsia" w:ascii="宋体" w:hAnsi="宋体"/>
                <w:sz w:val="28"/>
                <w:szCs w:val="28"/>
                <w:lang w:val="en-US" w:eastAsia="zh-CN"/>
              </w:rPr>
              <w:t>天内完成接火通电。</w:t>
            </w:r>
          </w:p>
        </w:tc>
        <w:tc>
          <w:tcPr>
            <w:tcW w:w="1705" w:type="dxa"/>
            <w:vAlign w:val="center"/>
          </w:tcPr>
          <w:p>
            <w:pPr>
              <w:spacing w:line="40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9606" w:type="dxa"/>
            <w:gridSpan w:val="4"/>
            <w:tcBorders>
              <w:left w:val="single" w:color="auto" w:sz="4" w:space="0"/>
              <w:bottom w:val="single" w:color="auto" w:sz="4" w:space="0"/>
            </w:tcBorders>
            <w:vAlign w:val="center"/>
          </w:tcPr>
          <w:p>
            <w:pPr>
              <w:overflowPunct w:val="0"/>
              <w:autoSpaceDE w:val="0"/>
              <w:autoSpaceDN w:val="0"/>
              <w:adjustRightInd w:val="0"/>
              <w:snapToGrid w:val="0"/>
              <w:spacing w:line="360" w:lineRule="auto"/>
              <w:ind w:left="0" w:leftChars="0" w:firstLine="0" w:firstLineChars="0"/>
              <w:rPr>
                <w:rFonts w:hint="eastAsia" w:ascii="宋体" w:hAnsi="宋体"/>
                <w:sz w:val="28"/>
                <w:szCs w:val="28"/>
                <w:lang w:val="en-US" w:eastAsia="zh-CN"/>
              </w:rPr>
            </w:pPr>
            <w:r>
              <w:rPr>
                <w:rFonts w:hint="eastAsia" w:ascii="宋体" w:hAnsi="宋体"/>
                <w:sz w:val="28"/>
                <w:szCs w:val="28"/>
                <w:lang w:val="en-US" w:eastAsia="zh-CN"/>
              </w:rPr>
              <w:t>备注：</w:t>
            </w:r>
          </w:p>
          <w:p>
            <w:pPr>
              <w:overflowPunct w:val="0"/>
              <w:autoSpaceDE w:val="0"/>
              <w:autoSpaceDN w:val="0"/>
              <w:adjustRightInd w:val="0"/>
              <w:snapToGrid w:val="0"/>
              <w:spacing w:line="360" w:lineRule="auto"/>
              <w:ind w:left="0" w:leftChars="0" w:firstLine="0" w:firstLineChars="0"/>
              <w:rPr>
                <w:rFonts w:hint="eastAsia" w:ascii="宋体" w:hAnsi="宋体" w:eastAsiaTheme="minorEastAsia"/>
                <w:sz w:val="24"/>
                <w:lang w:val="en-US" w:eastAsia="zh-CN"/>
              </w:rPr>
            </w:pPr>
          </w:p>
        </w:tc>
      </w:tr>
    </w:tbl>
    <w:p>
      <w:pPr>
        <w:spacing w:line="260" w:lineRule="exact"/>
        <w:ind w:firstLine="5971" w:firstLineChars="2488"/>
        <w:rPr>
          <w:rFonts w:ascii="宋体" w:hAnsi="宋体"/>
          <w:sz w:val="24"/>
        </w:rPr>
      </w:pPr>
    </w:p>
    <w:p>
      <w:pPr>
        <w:spacing w:line="260" w:lineRule="exact"/>
        <w:rPr>
          <w:rFonts w:hint="eastAsia" w:ascii="宋体" w:hAnsi="宋体"/>
          <w:sz w:val="24"/>
          <w:lang w:val="en-US" w:eastAsia="zh-CN"/>
        </w:rPr>
      </w:pPr>
    </w:p>
    <w:p>
      <w:pPr>
        <w:spacing w:line="260" w:lineRule="exact"/>
        <w:rPr>
          <w:rFonts w:hint="eastAsia" w:ascii="宋体" w:hAnsi="宋体"/>
          <w:sz w:val="24"/>
          <w:lang w:val="en-US"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val="en-US"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r>
        <w:rPr>
          <w:rFonts w:hint="eastAsia" w:ascii="宋体" w:hAnsi="宋体"/>
          <w:sz w:val="28"/>
          <w:szCs w:val="28"/>
          <w:lang w:val="en-US" w:eastAsia="zh-CN"/>
        </w:rPr>
        <w:t>响应</w:t>
      </w:r>
      <w:r>
        <w:rPr>
          <w:rFonts w:hint="eastAsia" w:ascii="宋体" w:hAnsi="宋体"/>
          <w:sz w:val="28"/>
          <w:szCs w:val="28"/>
          <w:lang w:eastAsia="zh-CN"/>
        </w:rPr>
        <w:t>人：</w:t>
      </w: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p>
    <w:p>
      <w:pPr>
        <w:overflowPunct w:val="0"/>
        <w:autoSpaceDE w:val="0"/>
        <w:autoSpaceDN w:val="0"/>
        <w:adjustRightInd w:val="0"/>
        <w:snapToGrid w:val="0"/>
        <w:spacing w:line="480" w:lineRule="atLeast"/>
        <w:ind w:left="5256" w:leftChars="2503" w:firstLine="0" w:firstLineChars="0"/>
        <w:rPr>
          <w:rFonts w:hint="eastAsia" w:ascii="宋体" w:hAnsi="宋体"/>
          <w:sz w:val="28"/>
          <w:szCs w:val="28"/>
          <w:lang w:eastAsia="zh-CN"/>
        </w:rPr>
      </w:pPr>
      <w:r>
        <w:rPr>
          <w:rFonts w:hint="eastAsia" w:ascii="宋体" w:hAnsi="宋体"/>
          <w:sz w:val="28"/>
          <w:szCs w:val="28"/>
          <w:lang w:eastAsia="zh-CN"/>
        </w:rPr>
        <w:t>年   月   日</w:t>
      </w:r>
    </w:p>
    <w:p>
      <w:pPr>
        <w:overflowPunct w:val="0"/>
        <w:autoSpaceDE w:val="0"/>
        <w:autoSpaceDN w:val="0"/>
        <w:adjustRightInd w:val="0"/>
        <w:snapToGrid w:val="0"/>
        <w:spacing w:line="480" w:lineRule="atLeast"/>
        <w:ind w:left="5256" w:leftChars="2503" w:firstLine="0" w:firstLineChars="0"/>
        <w:jc w:val="center"/>
        <w:rPr>
          <w:rFonts w:hint="eastAsia" w:ascii="宋体" w:hAnsi="宋体"/>
          <w:b/>
          <w:sz w:val="28"/>
          <w:szCs w:val="28"/>
        </w:rPr>
      </w:pPr>
    </w:p>
    <w:p>
      <w:pPr>
        <w:pStyle w:val="4"/>
        <w:ind w:left="5256" w:leftChars="2503" w:firstLine="0" w:firstLineChars="0"/>
        <w:outlineLvl w:val="9"/>
        <w:rPr>
          <w:rFonts w:hint="eastAsia"/>
        </w:rPr>
      </w:pPr>
    </w:p>
    <w:p>
      <w:pPr>
        <w:rPr>
          <w:rFonts w:hint="eastAsia" w:ascii="宋体" w:hAnsi="宋体"/>
          <w:b/>
          <w:sz w:val="28"/>
          <w:szCs w:val="28"/>
        </w:rPr>
      </w:pPr>
      <w:r>
        <w:rPr>
          <w:rFonts w:hint="eastAsia" w:ascii="宋体" w:hAnsi="宋体"/>
          <w:b/>
          <w:sz w:val="28"/>
          <w:szCs w:val="28"/>
        </w:rPr>
        <w:br w:type="page"/>
      </w:r>
    </w:p>
    <w:p>
      <w:pPr>
        <w:jc w:val="center"/>
        <w:rPr>
          <w:rFonts w:hint="eastAsia" w:ascii="宋体" w:hAnsi="宋体"/>
          <w:b/>
          <w:sz w:val="28"/>
          <w:szCs w:val="28"/>
          <w:lang w:val="en-US" w:eastAsia="zh-CN"/>
        </w:rPr>
      </w:pPr>
      <w:r>
        <w:rPr>
          <w:rFonts w:hint="eastAsia" w:ascii="宋体" w:hAnsi="宋体"/>
          <w:b/>
          <w:sz w:val="28"/>
          <w:szCs w:val="28"/>
          <w:lang w:val="en-US" w:eastAsia="zh-CN"/>
        </w:rPr>
        <w:t>报价文件格式</w:t>
      </w:r>
    </w:p>
    <w:p>
      <w:pPr>
        <w:pStyle w:val="7"/>
        <w:jc w:val="center"/>
        <w:rPr>
          <w:rFonts w:hint="eastAsia"/>
          <w:b w:val="0"/>
          <w:bCs/>
          <w:lang w:val="en-US" w:eastAsia="zh-CN"/>
        </w:rPr>
      </w:pPr>
      <w:r>
        <w:rPr>
          <w:rFonts w:hint="eastAsia" w:hAnsi="宋体"/>
          <w:b w:val="0"/>
          <w:bCs/>
          <w:sz w:val="28"/>
          <w:szCs w:val="28"/>
          <w:lang w:val="en-US" w:eastAsia="zh-CN"/>
        </w:rPr>
        <w:t>（响应人严格按照清单格式报价，清单另附）</w:t>
      </w:r>
    </w:p>
    <w:p>
      <w:pPr>
        <w:pStyle w:val="7"/>
        <w:rPr>
          <w:rFonts w:hint="eastAsia"/>
        </w:rPr>
      </w:pPr>
    </w:p>
    <w:p>
      <w:pPr>
        <w:pStyle w:val="7"/>
        <w:rPr>
          <w:rFonts w:hint="default"/>
          <w:lang w:val="en-US" w:eastAsia="zh-CN"/>
        </w:rPr>
      </w:pPr>
    </w:p>
    <w:p>
      <w:pPr>
        <w:rPr>
          <w:rFonts w:hint="default" w:ascii="宋体" w:hAnsi="宋体"/>
          <w:b/>
          <w:sz w:val="28"/>
          <w:szCs w:val="28"/>
          <w:lang w:val="en-US" w:eastAsia="zh-CN"/>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br w:type="page"/>
      </w:r>
    </w:p>
    <w:p>
      <w:pPr>
        <w:overflowPunct w:val="0"/>
        <w:autoSpaceDE w:val="0"/>
        <w:autoSpaceDN w:val="0"/>
        <w:adjustRightInd w:val="0"/>
        <w:snapToGrid w:val="0"/>
        <w:spacing w:line="480" w:lineRule="atLeast"/>
        <w:jc w:val="center"/>
        <w:rPr>
          <w:rFonts w:ascii="宋体" w:hAnsi="宋体"/>
          <w:b/>
          <w:sz w:val="28"/>
          <w:szCs w:val="28"/>
        </w:rPr>
      </w:pPr>
      <w:r>
        <w:rPr>
          <w:rFonts w:hint="eastAsia" w:ascii="宋体" w:hAnsi="宋体"/>
          <w:b/>
          <w:sz w:val="28"/>
          <w:szCs w:val="28"/>
        </w:rPr>
        <w:t>一般纳税人证明（不附视为小规模纳税人）</w:t>
      </w:r>
    </w:p>
    <w:p>
      <w:pPr>
        <w:jc w:val="center"/>
        <w:rPr>
          <w:rFonts w:ascii="宋体" w:hAnsi="宋体" w:cs="宋体"/>
          <w:b/>
          <w:kern w:val="0"/>
          <w:sz w:val="52"/>
          <w:szCs w:val="52"/>
        </w:rPr>
      </w:pPr>
      <w:r>
        <w:rPr>
          <w:rFonts w:hint="eastAsia" w:ascii="宋体" w:hAnsi="宋体" w:cs="宋体"/>
          <w:b/>
          <w:kern w:val="0"/>
          <w:sz w:val="52"/>
          <w:szCs w:val="52"/>
        </w:rPr>
        <w:br w:type="page"/>
      </w:r>
    </w:p>
    <w:p>
      <w:pPr>
        <w:pStyle w:val="2"/>
        <w:ind w:left="0" w:leftChars="0" w:firstLine="0" w:firstLineChars="0"/>
        <w:jc w:val="center"/>
        <w:rPr>
          <w:rFonts w:hint="eastAsia" w:ascii="宋体" w:hAnsi="宋体" w:cstheme="minorBidi"/>
          <w:b/>
          <w:bCs/>
          <w:kern w:val="2"/>
          <w:sz w:val="32"/>
          <w:szCs w:val="32"/>
          <w:lang w:val="en-US" w:eastAsia="zh-CN" w:bidi="ar-SA"/>
        </w:rPr>
      </w:pPr>
      <w:r>
        <w:rPr>
          <w:rFonts w:hint="eastAsia" w:ascii="宋体" w:hAnsi="宋体" w:cstheme="minorBidi"/>
          <w:b/>
          <w:bCs/>
          <w:kern w:val="2"/>
          <w:sz w:val="32"/>
          <w:szCs w:val="32"/>
          <w:lang w:val="en-US" w:eastAsia="zh-CN" w:bidi="ar-SA"/>
        </w:rPr>
        <w:t>承诺书</w:t>
      </w:r>
    </w:p>
    <w:p>
      <w:pPr>
        <w:pStyle w:val="2"/>
        <w:ind w:left="0" w:leftChars="0" w:firstLine="0" w:firstLineChars="0"/>
        <w:jc w:val="center"/>
        <w:rPr>
          <w:rFonts w:hint="eastAsia" w:ascii="宋体" w:hAnsi="宋体" w:cstheme="minorBidi"/>
          <w:b/>
          <w:bCs/>
          <w:kern w:val="2"/>
          <w:sz w:val="32"/>
          <w:szCs w:val="32"/>
          <w:lang w:val="en-US" w:eastAsia="zh-CN" w:bidi="ar-SA"/>
        </w:rPr>
      </w:pPr>
    </w:p>
    <w:p>
      <w:pPr>
        <w:overflowPunct w:val="0"/>
        <w:autoSpaceDE w:val="0"/>
        <w:autoSpaceDN w:val="0"/>
        <w:adjustRightInd w:val="0"/>
        <w:snapToGrid w:val="0"/>
        <w:spacing w:line="360" w:lineRule="auto"/>
        <w:ind w:left="0" w:leftChars="0" w:firstLine="0" w:firstLineChars="0"/>
        <w:rPr>
          <w:rFonts w:hint="eastAsia" w:ascii="宋体" w:hAnsi="宋体"/>
          <w:sz w:val="28"/>
          <w:szCs w:val="28"/>
        </w:rPr>
      </w:pPr>
      <w:r>
        <w:rPr>
          <w:rFonts w:hint="eastAsia" w:ascii="宋体" w:hAnsi="宋体"/>
          <w:sz w:val="28"/>
          <w:szCs w:val="28"/>
        </w:rPr>
        <w:t>致：南宁轨道</w:t>
      </w:r>
      <w:r>
        <w:rPr>
          <w:rFonts w:hint="eastAsia" w:ascii="宋体" w:hAnsi="宋体"/>
          <w:sz w:val="28"/>
          <w:szCs w:val="28"/>
          <w:lang w:val="en-US" w:eastAsia="zh-CN"/>
        </w:rPr>
        <w:t>交通</w:t>
      </w:r>
      <w:r>
        <w:rPr>
          <w:rFonts w:hint="eastAsia" w:ascii="宋体" w:hAnsi="宋体"/>
          <w:sz w:val="28"/>
          <w:szCs w:val="28"/>
        </w:rPr>
        <w:t>集团有限责任公司</w:t>
      </w:r>
    </w:p>
    <w:p>
      <w:pPr>
        <w:overflowPunct w:val="0"/>
        <w:autoSpaceDE w:val="0"/>
        <w:autoSpaceDN w:val="0"/>
        <w:adjustRightInd w:val="0"/>
        <w:snapToGrid w:val="0"/>
        <w:spacing w:line="360" w:lineRule="auto"/>
        <w:ind w:firstLine="420" w:firstLineChars="150"/>
        <w:rPr>
          <w:rFonts w:hint="eastAsia" w:ascii="宋体" w:hAnsi="宋体"/>
          <w:sz w:val="28"/>
          <w:szCs w:val="28"/>
        </w:rPr>
      </w:pPr>
      <w:r>
        <w:rPr>
          <w:rFonts w:hint="eastAsia" w:ascii="宋体" w:hAnsi="宋体"/>
          <w:sz w:val="28"/>
          <w:szCs w:val="28"/>
        </w:rPr>
        <w:t>我司郑重承诺：我公司没有处于被责令停业，或投标资格被住建部、应急管理部（原国家安监总局）、广西区或南宁市建设行政主管部门取消，或财产被接管、冻结、破产状态；在投标截止前3年内没有骗取中标、严重违约或重大安全质量事故；我方与其他</w:t>
      </w:r>
      <w:r>
        <w:rPr>
          <w:rFonts w:hint="eastAsia" w:ascii="宋体" w:hAnsi="宋体"/>
          <w:sz w:val="28"/>
          <w:szCs w:val="28"/>
          <w:lang w:eastAsia="zh-CN"/>
        </w:rPr>
        <w:t>响应人</w:t>
      </w:r>
      <w:r>
        <w:rPr>
          <w:rFonts w:hint="eastAsia" w:ascii="宋体" w:hAnsi="宋体"/>
          <w:sz w:val="28"/>
          <w:szCs w:val="28"/>
        </w:rPr>
        <w:t>之间不存在单位负责人为同一人或者控股、管理关系的情况；我方未列入</w:t>
      </w:r>
      <w:r>
        <w:rPr>
          <w:rFonts w:hint="eastAsia" w:ascii="宋体" w:hAnsi="宋体"/>
          <w:sz w:val="28"/>
          <w:szCs w:val="28"/>
          <w:lang w:val="en-US" w:eastAsia="zh-CN"/>
        </w:rPr>
        <w:t>采购</w:t>
      </w:r>
      <w:r>
        <w:rPr>
          <w:rFonts w:hint="eastAsia" w:ascii="宋体" w:hAnsi="宋体"/>
          <w:sz w:val="28"/>
          <w:szCs w:val="28"/>
        </w:rPr>
        <w:t>人不良信用名单。</w:t>
      </w:r>
    </w:p>
    <w:p>
      <w:pPr>
        <w:overflowPunct w:val="0"/>
        <w:autoSpaceDE w:val="0"/>
        <w:autoSpaceDN w:val="0"/>
        <w:adjustRightInd w:val="0"/>
        <w:snapToGrid w:val="0"/>
        <w:spacing w:line="360" w:lineRule="auto"/>
        <w:ind w:firstLine="420" w:firstLineChars="150"/>
        <w:rPr>
          <w:rFonts w:hint="eastAsia" w:ascii="宋体" w:hAnsi="宋体"/>
          <w:sz w:val="28"/>
          <w:szCs w:val="28"/>
        </w:rPr>
      </w:pPr>
      <w:r>
        <w:rPr>
          <w:rFonts w:hint="eastAsia" w:ascii="宋体" w:hAnsi="宋体"/>
          <w:sz w:val="28"/>
          <w:szCs w:val="28"/>
        </w:rPr>
        <w:t>如果在该项目投标过程中或者在中标后，</w:t>
      </w:r>
      <w:r>
        <w:rPr>
          <w:rFonts w:hint="eastAsia" w:ascii="宋体" w:hAnsi="宋体"/>
          <w:sz w:val="28"/>
          <w:szCs w:val="28"/>
          <w:lang w:val="en-US" w:eastAsia="zh-CN"/>
        </w:rPr>
        <w:t>采购</w:t>
      </w:r>
      <w:r>
        <w:rPr>
          <w:rFonts w:hint="eastAsia" w:ascii="宋体" w:hAnsi="宋体"/>
          <w:sz w:val="28"/>
          <w:szCs w:val="28"/>
        </w:rPr>
        <w:t>人或者有管辖权的招标投标行政监管机构发现并查实我公司在所填报的该项目投标文件中存在提供虚假或不真实的信息或者伪造数据、资料或证书等情况，不管</w:t>
      </w:r>
      <w:r>
        <w:rPr>
          <w:rFonts w:hint="eastAsia" w:ascii="宋体" w:hAnsi="宋体"/>
          <w:sz w:val="28"/>
          <w:szCs w:val="28"/>
          <w:lang w:val="en-US" w:eastAsia="zh-CN"/>
        </w:rPr>
        <w:t>采购</w:t>
      </w:r>
      <w:r>
        <w:rPr>
          <w:rFonts w:hint="eastAsia" w:ascii="宋体" w:hAnsi="宋体"/>
          <w:sz w:val="28"/>
          <w:szCs w:val="28"/>
        </w:rPr>
        <w:t>人或有管辖权的招标投标监管机构是否有合法的处罚依据，我公司将无条件地自动放弃该项目的中标资格；如果我公司已经收到中标通知书，我公司无条件地承认，我公司所收到的该项目中标通知书为无效文件，对</w:t>
      </w:r>
      <w:r>
        <w:rPr>
          <w:rFonts w:hint="eastAsia" w:ascii="宋体" w:hAnsi="宋体"/>
          <w:sz w:val="28"/>
          <w:szCs w:val="28"/>
          <w:lang w:val="en-US" w:eastAsia="zh-CN"/>
        </w:rPr>
        <w:t>采购</w:t>
      </w:r>
      <w:r>
        <w:rPr>
          <w:rFonts w:hint="eastAsia" w:ascii="宋体" w:hAnsi="宋体"/>
          <w:sz w:val="28"/>
          <w:szCs w:val="28"/>
        </w:rPr>
        <w:t>人不具任何法律约束力；由此造成的任何后果和损失均由我公司承担。本段承诺既是我公司投标文件的有效组成内容，也是我公司真实意思的表示，对我公司在与该项目有关的任何行为中始终具有优先的法律约束力。</w:t>
      </w:r>
    </w:p>
    <w:p>
      <w:pPr>
        <w:overflowPunct w:val="0"/>
        <w:autoSpaceDE w:val="0"/>
        <w:autoSpaceDN w:val="0"/>
        <w:adjustRightInd w:val="0"/>
        <w:snapToGrid w:val="0"/>
        <w:spacing w:line="360" w:lineRule="auto"/>
        <w:ind w:firstLine="420" w:firstLineChars="150"/>
        <w:rPr>
          <w:rFonts w:hint="eastAsia" w:ascii="宋体" w:hAnsi="宋体"/>
          <w:sz w:val="28"/>
          <w:szCs w:val="28"/>
        </w:rPr>
      </w:pPr>
    </w:p>
    <w:p>
      <w:pPr>
        <w:overflowPunct w:val="0"/>
        <w:autoSpaceDE w:val="0"/>
        <w:autoSpaceDN w:val="0"/>
        <w:adjustRightInd w:val="0"/>
        <w:snapToGrid w:val="0"/>
        <w:spacing w:line="360" w:lineRule="auto"/>
        <w:ind w:firstLine="420" w:firstLineChars="150"/>
        <w:rPr>
          <w:rFonts w:hint="eastAsia" w:ascii="宋体" w:hAnsi="宋体"/>
          <w:sz w:val="28"/>
          <w:szCs w:val="28"/>
        </w:rPr>
      </w:pPr>
    </w:p>
    <w:p>
      <w:pPr>
        <w:overflowPunct w:val="0"/>
        <w:autoSpaceDE w:val="0"/>
        <w:autoSpaceDN w:val="0"/>
        <w:adjustRightInd w:val="0"/>
        <w:snapToGrid w:val="0"/>
        <w:spacing w:line="360" w:lineRule="auto"/>
        <w:ind w:left="4014" w:leftChars="1904" w:hanging="16" w:hangingChars="6"/>
        <w:rPr>
          <w:rFonts w:hint="eastAsia" w:ascii="宋体" w:hAnsi="宋体"/>
          <w:sz w:val="28"/>
          <w:szCs w:val="28"/>
        </w:rPr>
      </w:pPr>
      <w:r>
        <w:rPr>
          <w:rFonts w:hint="eastAsia" w:ascii="宋体" w:hAnsi="宋体"/>
          <w:sz w:val="28"/>
          <w:szCs w:val="28"/>
          <w:lang w:eastAsia="zh-CN"/>
        </w:rPr>
        <w:t>响应</w:t>
      </w:r>
      <w:r>
        <w:rPr>
          <w:rFonts w:hint="eastAsia" w:ascii="宋体" w:hAnsi="宋体"/>
          <w:sz w:val="28"/>
          <w:szCs w:val="28"/>
        </w:rPr>
        <w:t xml:space="preserve">人：（公章）  </w:t>
      </w:r>
    </w:p>
    <w:p>
      <w:pPr>
        <w:overflowPunct w:val="0"/>
        <w:autoSpaceDE w:val="0"/>
        <w:autoSpaceDN w:val="0"/>
        <w:adjustRightInd w:val="0"/>
        <w:snapToGrid w:val="0"/>
        <w:spacing w:line="360" w:lineRule="auto"/>
        <w:ind w:left="4014" w:leftChars="1904" w:hanging="16" w:hangingChars="6"/>
        <w:rPr>
          <w:rFonts w:hint="eastAsia" w:ascii="宋体" w:hAnsi="宋体"/>
          <w:sz w:val="28"/>
          <w:szCs w:val="28"/>
        </w:rPr>
      </w:pPr>
      <w:r>
        <w:rPr>
          <w:rFonts w:hint="eastAsia" w:ascii="宋体" w:hAnsi="宋体"/>
          <w:sz w:val="28"/>
          <w:szCs w:val="28"/>
        </w:rPr>
        <w:t>法定代表人或其委托代理人：（签字或盖章）</w:t>
      </w:r>
    </w:p>
    <w:p>
      <w:pPr>
        <w:rPr>
          <w:rFonts w:hint="eastAsia"/>
          <w:sz w:val="52"/>
          <w:szCs w:val="52"/>
          <w:u w:val="single"/>
          <w:lang w:eastAsia="zh-CN"/>
        </w:rPr>
      </w:pPr>
    </w:p>
    <w:p>
      <w:pPr>
        <w:rPr>
          <w:rFonts w:hint="eastAsia"/>
          <w:sz w:val="52"/>
          <w:szCs w:val="52"/>
          <w:u w:val="single"/>
          <w:lang w:eastAsia="zh-CN"/>
        </w:rPr>
      </w:pPr>
      <w:r>
        <w:rPr>
          <w:rFonts w:hint="eastAsia"/>
          <w:sz w:val="52"/>
          <w:szCs w:val="52"/>
          <w:u w:val="single"/>
          <w:lang w:eastAsia="zh-CN"/>
        </w:rPr>
        <w:br w:type="page"/>
      </w:r>
    </w:p>
    <w:p>
      <w:pPr>
        <w:spacing w:line="260" w:lineRule="exact"/>
        <w:ind w:firstLine="5971" w:firstLineChars="2488"/>
        <w:jc w:val="left"/>
        <w:rPr>
          <w:rFonts w:ascii="宋体" w:hAnsi="宋体"/>
          <w:sz w:val="24"/>
        </w:rPr>
      </w:pPr>
    </w:p>
    <w:p>
      <w:pPr>
        <w:overflowPunct w:val="0"/>
        <w:autoSpaceDE w:val="0"/>
        <w:autoSpaceDN w:val="0"/>
        <w:adjustRightInd w:val="0"/>
        <w:snapToGrid w:val="0"/>
        <w:spacing w:line="480" w:lineRule="atLeast"/>
        <w:jc w:val="center"/>
        <w:rPr>
          <w:rFonts w:hint="eastAsia" w:ascii="宋体" w:hAnsi="宋体"/>
          <w:b/>
          <w:sz w:val="28"/>
          <w:szCs w:val="28"/>
        </w:rPr>
      </w:pPr>
      <w:r>
        <w:rPr>
          <w:rFonts w:hint="eastAsia" w:ascii="宋体" w:hAnsi="宋体"/>
          <w:b/>
          <w:sz w:val="28"/>
          <w:szCs w:val="28"/>
        </w:rPr>
        <w:t>施工组织设计</w:t>
      </w:r>
    </w:p>
    <w:p>
      <w:pPr>
        <w:pStyle w:val="2"/>
        <w:rPr>
          <w:rFonts w:hint="eastAsia"/>
        </w:rPr>
      </w:pPr>
    </w:p>
    <w:p>
      <w:pPr>
        <w:spacing w:line="360" w:lineRule="auto"/>
        <w:ind w:firstLine="562" w:firstLineChars="200"/>
        <w:rPr>
          <w:rFonts w:ascii="宋体" w:hAnsi="宋体"/>
          <w:b/>
          <w:sz w:val="28"/>
          <w:szCs w:val="28"/>
        </w:rPr>
      </w:pPr>
      <w:r>
        <w:rPr>
          <w:rFonts w:hint="eastAsia" w:ascii="宋体" w:hAnsi="宋体"/>
          <w:b/>
          <w:sz w:val="28"/>
          <w:szCs w:val="28"/>
        </w:rPr>
        <w:t>（格式自拟</w:t>
      </w:r>
      <w:r>
        <w:rPr>
          <w:rFonts w:hint="eastAsia" w:ascii="宋体" w:hAnsi="宋体"/>
          <w:b/>
          <w:sz w:val="28"/>
          <w:szCs w:val="28"/>
          <w:lang w:eastAsia="zh-CN"/>
        </w:rPr>
        <w:t>。</w:t>
      </w:r>
      <w:r>
        <w:rPr>
          <w:rFonts w:hint="eastAsia" w:ascii="宋体" w:hAnsi="宋体"/>
          <w:b/>
          <w:sz w:val="28"/>
          <w:szCs w:val="28"/>
          <w:lang w:val="en-US" w:eastAsia="zh-CN"/>
        </w:rPr>
        <w:t>必须</w:t>
      </w:r>
      <w:r>
        <w:rPr>
          <w:rFonts w:hint="eastAsia" w:ascii="宋体" w:hAnsi="宋体"/>
          <w:b/>
          <w:sz w:val="28"/>
          <w:szCs w:val="28"/>
          <w:lang w:eastAsia="zh-CN"/>
        </w:rPr>
        <w:t>包含</w:t>
      </w:r>
      <w:r>
        <w:rPr>
          <w:rFonts w:hint="eastAsia" w:ascii="宋体" w:hAnsi="宋体" w:eastAsia="宋体" w:cs="Times New Roman"/>
          <w:b/>
          <w:sz w:val="28"/>
          <w:szCs w:val="28"/>
          <w:lang w:eastAsia="zh-CN"/>
        </w:rPr>
        <w:t>概述、主要施工方法、拟投入的主要物资计划、劳动力安排计划、确保工程质量的技术组织措施、确保安全生产的技术组织措施、确保工期的技术组织措施、确保文明施工的技术组织措施、工程施工的重点和难点及保证措施、施工总平面布置图、其他</w:t>
      </w:r>
      <w:r>
        <w:rPr>
          <w:rFonts w:hint="eastAsia" w:ascii="宋体" w:hAnsi="宋体"/>
          <w:b/>
          <w:sz w:val="28"/>
          <w:szCs w:val="28"/>
          <w:lang w:eastAsia="zh-CN"/>
        </w:rPr>
        <w:t>等方面的内容，该项内容由响应人自行描述</w:t>
      </w:r>
      <w:r>
        <w:rPr>
          <w:rFonts w:hint="eastAsia" w:ascii="宋体" w:hAnsi="宋体"/>
          <w:b/>
          <w:sz w:val="28"/>
          <w:szCs w:val="28"/>
        </w:rPr>
        <w:t>）</w:t>
      </w:r>
      <w:r>
        <w:rPr>
          <w:rFonts w:hint="eastAsia" w:ascii="宋体" w:hAnsi="宋体" w:cs="Arial"/>
          <w:b/>
          <w:color w:val="000000"/>
          <w:sz w:val="36"/>
          <w:szCs w:val="36"/>
        </w:rPr>
        <w:br w:type="page"/>
      </w:r>
    </w:p>
    <w:p>
      <w:pPr>
        <w:overflowPunct w:val="0"/>
        <w:autoSpaceDE w:val="0"/>
        <w:autoSpaceDN w:val="0"/>
        <w:adjustRightInd w:val="0"/>
        <w:snapToGrid w:val="0"/>
        <w:spacing w:line="480" w:lineRule="atLeast"/>
        <w:jc w:val="center"/>
        <w:rPr>
          <w:rFonts w:ascii="宋体" w:hAnsi="宋体"/>
          <w:b/>
          <w:sz w:val="28"/>
          <w:szCs w:val="28"/>
        </w:rPr>
      </w:pPr>
      <w:r>
        <w:rPr>
          <w:rFonts w:hint="eastAsia" w:ascii="宋体" w:hAnsi="宋体"/>
          <w:b/>
          <w:sz w:val="28"/>
          <w:szCs w:val="28"/>
        </w:rPr>
        <w:t>同类项目业绩</w:t>
      </w:r>
    </w:p>
    <w:p>
      <w:pPr>
        <w:tabs>
          <w:tab w:val="right" w:pos="9497"/>
        </w:tabs>
        <w:rPr>
          <w:rFonts w:ascii="宋体" w:hAnsi="宋体" w:cs="Arial"/>
          <w:b/>
          <w:color w:val="000000"/>
          <w:sz w:val="36"/>
          <w:szCs w:val="36"/>
        </w:rPr>
      </w:pPr>
    </w:p>
    <w:p>
      <w:pPr>
        <w:tabs>
          <w:tab w:val="right" w:pos="9497"/>
        </w:tabs>
        <w:jc w:val="center"/>
        <w:rPr>
          <w:sz w:val="24"/>
          <w:szCs w:val="22"/>
        </w:rPr>
      </w:pPr>
      <w:r>
        <w:rPr>
          <w:rFonts w:hint="eastAsia"/>
          <w:sz w:val="24"/>
          <w:szCs w:val="22"/>
        </w:rPr>
        <w:t>201</w:t>
      </w:r>
      <w:r>
        <w:rPr>
          <w:rFonts w:hint="eastAsia"/>
          <w:sz w:val="24"/>
          <w:szCs w:val="22"/>
          <w:lang w:val="en-US" w:eastAsia="zh-CN"/>
        </w:rPr>
        <w:t>9</w:t>
      </w:r>
      <w:r>
        <w:rPr>
          <w:rFonts w:hint="eastAsia"/>
          <w:sz w:val="24"/>
          <w:szCs w:val="22"/>
        </w:rPr>
        <w:t>年至今在南宁供电局江南分局所辖区域有5个安装变压器容量在2*630KVA及以上并通过验收的施工合同业绩</w:t>
      </w:r>
    </w:p>
    <w:tbl>
      <w:tblPr>
        <w:tblStyle w:val="16"/>
        <w:tblW w:w="85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5"/>
        <w:gridCol w:w="2236"/>
        <w:gridCol w:w="1573"/>
        <w:gridCol w:w="1266"/>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建设单位</w:t>
            </w: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项目名称</w:t>
            </w: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r>
              <w:rPr>
                <w:rFonts w:hint="eastAsia" w:ascii="宋体" w:hAnsi="宋体"/>
                <w:sz w:val="24"/>
              </w:rPr>
              <w:t>规模</w:t>
            </w:r>
          </w:p>
          <w:p>
            <w:pPr>
              <w:spacing w:line="400" w:lineRule="exact"/>
              <w:jc w:val="center"/>
              <w:rPr>
                <w:rFonts w:ascii="宋体" w:hAnsi="宋体"/>
                <w:sz w:val="24"/>
              </w:rPr>
            </w:pPr>
            <w:r>
              <w:rPr>
                <w:rFonts w:hint="eastAsia" w:ascii="宋体" w:hAnsi="宋体"/>
                <w:sz w:val="24"/>
              </w:rPr>
              <w:t>（㎡）</w:t>
            </w: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p>
            <w:pPr>
              <w:spacing w:line="400" w:lineRule="exact"/>
              <w:jc w:val="center"/>
              <w:rPr>
                <w:rFonts w:ascii="宋体" w:hAnsi="宋体"/>
                <w:sz w:val="24"/>
              </w:rPr>
            </w:pPr>
            <w:r>
              <w:rPr>
                <w:rFonts w:hint="eastAsia" w:ascii="宋体" w:hAnsi="宋体"/>
                <w:sz w:val="24"/>
              </w:rPr>
              <w:t>金额（元）</w:t>
            </w: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p>
            <w:pPr>
              <w:spacing w:line="400" w:lineRule="exact"/>
              <w:ind w:firstLine="480" w:firstLineChars="200"/>
              <w:rPr>
                <w:rFonts w:ascii="宋体" w:hAnsi="宋体"/>
                <w:sz w:val="24"/>
              </w:rPr>
            </w:pPr>
            <w:r>
              <w:rPr>
                <w:rFonts w:hint="eastAsia" w:ascii="宋体" w:hAnsi="宋体"/>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200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223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4"/>
              </w:rPr>
            </w:pPr>
          </w:p>
        </w:tc>
        <w:tc>
          <w:tcPr>
            <w:tcW w:w="12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c>
          <w:tcPr>
            <w:tcW w:w="142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宋体" w:hAnsi="宋体"/>
                <w:sz w:val="24"/>
              </w:rPr>
            </w:pPr>
          </w:p>
        </w:tc>
      </w:tr>
    </w:tbl>
    <w:p>
      <w:pPr>
        <w:tabs>
          <w:tab w:val="right" w:pos="9497"/>
        </w:tabs>
        <w:jc w:val="center"/>
        <w:rPr>
          <w:sz w:val="24"/>
          <w:szCs w:val="22"/>
        </w:rPr>
      </w:pPr>
    </w:p>
    <w:p>
      <w:pPr>
        <w:overflowPunct w:val="0"/>
        <w:autoSpaceDE w:val="0"/>
        <w:autoSpaceDN w:val="0"/>
        <w:adjustRightInd w:val="0"/>
        <w:snapToGrid w:val="0"/>
        <w:spacing w:line="360" w:lineRule="auto"/>
        <w:jc w:val="left"/>
        <w:rPr>
          <w:rFonts w:ascii="宋体" w:hAnsi="宋体" w:cs="Arial"/>
          <w:b/>
          <w:sz w:val="24"/>
          <w:szCs w:val="24"/>
        </w:rPr>
      </w:pPr>
      <w:r>
        <w:rPr>
          <w:rFonts w:hint="eastAsia" w:ascii="宋体" w:hAnsi="宋体"/>
          <w:b/>
          <w:sz w:val="24"/>
          <w:szCs w:val="24"/>
        </w:rPr>
        <w:t>注：此表须附相应合同复印件。</w:t>
      </w:r>
    </w:p>
    <w:p>
      <w:pPr>
        <w:pStyle w:val="7"/>
        <w:rPr>
          <w:rFonts w:hint="eastAsia"/>
          <w:lang w:val="en-US" w:eastAsia="zh-CN"/>
        </w:rPr>
      </w:pPr>
      <w:r>
        <w:rPr>
          <w:rFonts w:hint="eastAsia"/>
          <w:sz w:val="24"/>
          <w:szCs w:val="22"/>
        </w:rPr>
        <w:br w:type="page"/>
      </w:r>
    </w:p>
    <w:p>
      <w:pPr>
        <w:spacing w:line="360" w:lineRule="auto"/>
        <w:jc w:val="center"/>
        <w:rPr>
          <w:rFonts w:ascii="宋体" w:hAnsi="宋体"/>
          <w:b/>
          <w:bCs/>
          <w:kern w:val="0"/>
          <w:sz w:val="28"/>
          <w:szCs w:val="28"/>
        </w:rPr>
      </w:pPr>
      <w:r>
        <w:rPr>
          <w:rFonts w:hint="eastAsia" w:ascii="宋体" w:hAnsi="宋体"/>
          <w:b/>
          <w:bCs/>
          <w:kern w:val="0"/>
          <w:sz w:val="28"/>
          <w:szCs w:val="28"/>
        </w:rPr>
        <w:t>技术</w:t>
      </w:r>
      <w:r>
        <w:rPr>
          <w:rFonts w:hint="eastAsia" w:ascii="宋体" w:hAnsi="宋体"/>
          <w:b/>
          <w:bCs/>
          <w:kern w:val="0"/>
          <w:sz w:val="28"/>
          <w:szCs w:val="28"/>
          <w:lang w:val="en-US" w:eastAsia="zh-CN"/>
        </w:rPr>
        <w:t>要求</w:t>
      </w:r>
      <w:r>
        <w:rPr>
          <w:rFonts w:hint="eastAsia" w:ascii="宋体" w:hAnsi="宋体"/>
          <w:b/>
          <w:bCs/>
          <w:kern w:val="0"/>
          <w:sz w:val="28"/>
          <w:szCs w:val="28"/>
        </w:rPr>
        <w:t>响应表</w:t>
      </w:r>
    </w:p>
    <w:tbl>
      <w:tblPr>
        <w:tblStyle w:val="16"/>
        <w:tblW w:w="490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37"/>
        <w:gridCol w:w="1454"/>
        <w:gridCol w:w="1810"/>
        <w:gridCol w:w="1817"/>
        <w:gridCol w:w="1634"/>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5" w:hRule="atLeast"/>
          <w:jc w:val="center"/>
        </w:trPr>
        <w:tc>
          <w:tcPr>
            <w:tcW w:w="406" w:type="pct"/>
            <w:noWrap w:val="0"/>
            <w:vAlign w:val="center"/>
          </w:tcPr>
          <w:p>
            <w:pPr>
              <w:adjustRightInd w:val="0"/>
              <w:jc w:val="center"/>
              <w:rPr>
                <w:rFonts w:ascii="Arial" w:hAnsi="Arial" w:cs="Arial"/>
                <w:b/>
                <w:szCs w:val="21"/>
              </w:rPr>
            </w:pPr>
            <w:r>
              <w:rPr>
                <w:rFonts w:hint="eastAsia" w:ascii="Arial" w:hAnsi="Arial" w:cs="Arial"/>
                <w:b/>
                <w:szCs w:val="21"/>
              </w:rPr>
              <w:t>序号</w:t>
            </w:r>
          </w:p>
        </w:tc>
        <w:tc>
          <w:tcPr>
            <w:tcW w:w="800" w:type="pct"/>
            <w:noWrap w:val="0"/>
            <w:vAlign w:val="center"/>
          </w:tcPr>
          <w:p>
            <w:pPr>
              <w:adjustRightInd w:val="0"/>
              <w:jc w:val="center"/>
              <w:rPr>
                <w:rFonts w:ascii="Arial" w:hAnsi="Arial" w:cs="Arial"/>
                <w:b/>
                <w:szCs w:val="21"/>
              </w:rPr>
            </w:pPr>
            <w:r>
              <w:rPr>
                <w:rFonts w:hint="eastAsia" w:ascii="Arial" w:hAnsi="Arial" w:cs="Arial"/>
                <w:b/>
                <w:szCs w:val="21"/>
                <w:lang w:val="en-US" w:eastAsia="zh-CN"/>
              </w:rPr>
              <w:t>采购</w:t>
            </w:r>
            <w:r>
              <w:rPr>
                <w:rFonts w:hint="eastAsia" w:ascii="Arial" w:hAnsi="Arial" w:cs="Arial"/>
                <w:b/>
                <w:szCs w:val="21"/>
              </w:rPr>
              <w:t>文件</w:t>
            </w:r>
          </w:p>
          <w:p>
            <w:pPr>
              <w:adjustRightInd w:val="0"/>
              <w:jc w:val="center"/>
              <w:rPr>
                <w:rFonts w:ascii="Arial" w:hAnsi="Arial" w:cs="Arial"/>
                <w:b/>
                <w:szCs w:val="21"/>
              </w:rPr>
            </w:pPr>
            <w:r>
              <w:rPr>
                <w:rFonts w:hint="eastAsia" w:ascii="Arial" w:hAnsi="Arial" w:cs="Arial"/>
                <w:b/>
                <w:szCs w:val="21"/>
              </w:rPr>
              <w:t>条目号</w:t>
            </w:r>
          </w:p>
        </w:tc>
        <w:tc>
          <w:tcPr>
            <w:tcW w:w="996" w:type="pct"/>
            <w:noWrap w:val="0"/>
            <w:vAlign w:val="center"/>
          </w:tcPr>
          <w:p>
            <w:pPr>
              <w:adjustRightInd w:val="0"/>
              <w:jc w:val="center"/>
              <w:rPr>
                <w:rFonts w:ascii="Arial" w:hAnsi="Arial" w:cs="Arial"/>
                <w:b/>
                <w:szCs w:val="21"/>
              </w:rPr>
            </w:pPr>
            <w:r>
              <w:rPr>
                <w:rFonts w:hint="eastAsia" w:ascii="Arial" w:hAnsi="Arial" w:cs="Arial"/>
                <w:b/>
                <w:szCs w:val="21"/>
                <w:lang w:val="en-US" w:eastAsia="zh-CN"/>
              </w:rPr>
              <w:t>比选</w:t>
            </w:r>
            <w:r>
              <w:rPr>
                <w:rFonts w:hint="eastAsia" w:ascii="Arial" w:hAnsi="Arial" w:cs="Arial"/>
                <w:b/>
                <w:szCs w:val="21"/>
              </w:rPr>
              <w:t>文件要求</w:t>
            </w:r>
          </w:p>
        </w:tc>
        <w:tc>
          <w:tcPr>
            <w:tcW w:w="1000" w:type="pct"/>
            <w:noWrap w:val="0"/>
            <w:vAlign w:val="center"/>
          </w:tcPr>
          <w:p>
            <w:pPr>
              <w:adjustRightInd w:val="0"/>
              <w:jc w:val="center"/>
              <w:rPr>
                <w:rFonts w:ascii="Arial" w:hAnsi="Arial" w:cs="Arial"/>
                <w:b/>
                <w:szCs w:val="21"/>
              </w:rPr>
            </w:pPr>
            <w:r>
              <w:rPr>
                <w:rFonts w:hint="eastAsia" w:ascii="Arial" w:hAnsi="Arial" w:cs="Arial"/>
                <w:b/>
                <w:szCs w:val="21"/>
              </w:rPr>
              <w:t>投标文件</w:t>
            </w:r>
          </w:p>
          <w:p>
            <w:pPr>
              <w:adjustRightInd w:val="0"/>
              <w:jc w:val="center"/>
              <w:rPr>
                <w:rFonts w:ascii="Arial" w:hAnsi="Arial" w:cs="Arial"/>
                <w:b/>
                <w:szCs w:val="21"/>
              </w:rPr>
            </w:pPr>
            <w:r>
              <w:rPr>
                <w:rFonts w:hint="eastAsia" w:ascii="Arial" w:hAnsi="Arial" w:cs="Arial"/>
                <w:b/>
                <w:szCs w:val="21"/>
              </w:rPr>
              <w:t>响应</w:t>
            </w:r>
          </w:p>
        </w:tc>
        <w:tc>
          <w:tcPr>
            <w:tcW w:w="899" w:type="pct"/>
            <w:noWrap w:val="0"/>
            <w:vAlign w:val="center"/>
          </w:tcPr>
          <w:p>
            <w:pPr>
              <w:adjustRightInd w:val="0"/>
              <w:jc w:val="center"/>
              <w:rPr>
                <w:rFonts w:ascii="Arial" w:hAnsi="Arial" w:cs="Arial"/>
                <w:b/>
                <w:szCs w:val="21"/>
              </w:rPr>
            </w:pPr>
            <w:r>
              <w:rPr>
                <w:rFonts w:hint="eastAsia" w:ascii="Arial" w:hAnsi="Arial" w:cs="Arial"/>
                <w:b/>
                <w:szCs w:val="21"/>
              </w:rPr>
              <w:t>偏离</w:t>
            </w:r>
          </w:p>
        </w:tc>
        <w:tc>
          <w:tcPr>
            <w:tcW w:w="899" w:type="pct"/>
            <w:noWrap w:val="0"/>
            <w:vAlign w:val="center"/>
          </w:tcPr>
          <w:p>
            <w:pPr>
              <w:adjustRightInd w:val="0"/>
              <w:jc w:val="center"/>
              <w:rPr>
                <w:rFonts w:ascii="Arial" w:hAnsi="Arial" w:cs="Arial"/>
                <w:b/>
                <w:szCs w:val="21"/>
              </w:rPr>
            </w:pPr>
            <w:r>
              <w:rPr>
                <w:rFonts w:hint="eastAsia" w:ascii="Arial" w:hAnsi="Arial" w:cs="Arial"/>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jc w:val="center"/>
        </w:trPr>
        <w:tc>
          <w:tcPr>
            <w:tcW w:w="406" w:type="pct"/>
            <w:noWrap w:val="0"/>
            <w:vAlign w:val="center"/>
          </w:tcPr>
          <w:p>
            <w:pPr>
              <w:adjustRightInd w:val="0"/>
              <w:spacing w:line="440" w:lineRule="exact"/>
              <w:jc w:val="center"/>
              <w:rPr>
                <w:rFonts w:ascii="Arial" w:hAnsi="Arial" w:cs="Arial"/>
                <w:sz w:val="24"/>
                <w:u w:val="single"/>
              </w:rPr>
            </w:pPr>
          </w:p>
        </w:tc>
        <w:tc>
          <w:tcPr>
            <w:tcW w:w="800" w:type="pct"/>
            <w:noWrap w:val="0"/>
            <w:vAlign w:val="center"/>
          </w:tcPr>
          <w:p>
            <w:pPr>
              <w:adjustRightInd w:val="0"/>
              <w:spacing w:line="440" w:lineRule="exact"/>
              <w:jc w:val="center"/>
              <w:rPr>
                <w:rFonts w:ascii="Arial" w:hAnsi="Arial" w:cs="Arial"/>
                <w:sz w:val="24"/>
                <w:u w:val="single"/>
              </w:rPr>
            </w:pPr>
          </w:p>
        </w:tc>
        <w:tc>
          <w:tcPr>
            <w:tcW w:w="996" w:type="pct"/>
            <w:noWrap w:val="0"/>
            <w:vAlign w:val="center"/>
          </w:tcPr>
          <w:p>
            <w:pPr>
              <w:adjustRightInd w:val="0"/>
              <w:spacing w:line="440" w:lineRule="exact"/>
              <w:jc w:val="center"/>
              <w:rPr>
                <w:rFonts w:ascii="Arial" w:hAnsi="Arial" w:cs="Arial"/>
                <w:sz w:val="24"/>
                <w:u w:val="single"/>
              </w:rPr>
            </w:pPr>
          </w:p>
        </w:tc>
        <w:tc>
          <w:tcPr>
            <w:tcW w:w="1000" w:type="pct"/>
            <w:noWrap w:val="0"/>
            <w:vAlign w:val="center"/>
          </w:tcPr>
          <w:p>
            <w:pPr>
              <w:adjustRightInd w:val="0"/>
              <w:spacing w:line="440" w:lineRule="exact"/>
              <w:jc w:val="center"/>
              <w:rPr>
                <w:rFonts w:ascii="Arial" w:hAnsi="Arial" w:cs="Arial"/>
                <w:sz w:val="24"/>
                <w:u w:val="single"/>
              </w:rPr>
            </w:pPr>
          </w:p>
        </w:tc>
        <w:tc>
          <w:tcPr>
            <w:tcW w:w="899" w:type="pct"/>
            <w:noWrap w:val="0"/>
            <w:vAlign w:val="center"/>
          </w:tcPr>
          <w:p>
            <w:pPr>
              <w:adjustRightInd w:val="0"/>
              <w:spacing w:line="440" w:lineRule="exact"/>
              <w:jc w:val="center"/>
              <w:rPr>
                <w:rFonts w:ascii="Arial" w:hAnsi="Arial" w:cs="Arial"/>
                <w:sz w:val="24"/>
                <w:u w:val="single"/>
              </w:rPr>
            </w:pPr>
          </w:p>
        </w:tc>
        <w:tc>
          <w:tcPr>
            <w:tcW w:w="899" w:type="pct"/>
            <w:noWrap w:val="0"/>
            <w:vAlign w:val="top"/>
          </w:tcPr>
          <w:p>
            <w:pPr>
              <w:adjustRightInd w:val="0"/>
              <w:spacing w:line="440" w:lineRule="exact"/>
              <w:jc w:val="center"/>
              <w:rPr>
                <w:rFonts w:ascii="Arial" w:hAnsi="Arial" w:cs="Arial"/>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83" w:hRule="atLeast"/>
          <w:jc w:val="center"/>
        </w:trPr>
        <w:tc>
          <w:tcPr>
            <w:tcW w:w="5000" w:type="pct"/>
            <w:gridSpan w:val="6"/>
            <w:noWrap w:val="0"/>
            <w:vAlign w:val="center"/>
          </w:tcPr>
          <w:p>
            <w:pPr>
              <w:spacing w:line="440" w:lineRule="exact"/>
              <w:rPr>
                <w:rFonts w:ascii="Arial" w:hAnsi="Arial" w:cs="Arial"/>
                <w:szCs w:val="21"/>
              </w:rPr>
            </w:pPr>
            <w:r>
              <w:rPr>
                <w:rFonts w:hint="eastAsia" w:ascii="Arial" w:hAnsi="Arial" w:cs="Arial"/>
                <w:szCs w:val="21"/>
              </w:rPr>
              <w:t>我方确认：除了表中所列的条款外，我方的投标函将依从</w:t>
            </w:r>
            <w:r>
              <w:rPr>
                <w:rFonts w:hint="eastAsia" w:ascii="Arial" w:hAnsi="Arial" w:cs="Arial"/>
                <w:szCs w:val="21"/>
                <w:lang w:val="en-US" w:eastAsia="zh-CN"/>
              </w:rPr>
              <w:t>采购</w:t>
            </w:r>
            <w:r>
              <w:rPr>
                <w:rFonts w:hint="eastAsia" w:ascii="Arial" w:hAnsi="Arial" w:cs="Arial"/>
                <w:szCs w:val="21"/>
              </w:rPr>
              <w:t>文件对于技术的全部要求和规定。</w:t>
            </w:r>
          </w:p>
        </w:tc>
      </w:tr>
    </w:tbl>
    <w:p>
      <w:pPr>
        <w:tabs>
          <w:tab w:val="left" w:pos="9120"/>
        </w:tabs>
        <w:ind w:firstLine="420" w:firstLineChars="200"/>
        <w:rPr>
          <w:rFonts w:ascii="宋体" w:hAnsi="宋体" w:cs="Arial"/>
        </w:rPr>
      </w:pPr>
      <w:r>
        <w:rPr>
          <w:rFonts w:hint="eastAsia" w:ascii="宋体" w:hAnsi="宋体" w:cs="Arial"/>
        </w:rPr>
        <w:t>注：</w:t>
      </w:r>
    </w:p>
    <w:p>
      <w:pPr>
        <w:tabs>
          <w:tab w:val="left" w:pos="9120"/>
        </w:tabs>
        <w:spacing w:line="360" w:lineRule="auto"/>
        <w:ind w:firstLine="420" w:firstLineChars="200"/>
        <w:rPr>
          <w:rFonts w:ascii="宋体" w:hAnsi="宋体" w:cs="Arial"/>
          <w:kern w:val="0"/>
        </w:rPr>
      </w:pPr>
      <w:r>
        <w:rPr>
          <w:rFonts w:hint="eastAsia" w:ascii="宋体" w:hAnsi="宋体" w:cs="Arial"/>
        </w:rPr>
        <w:t>1、</w:t>
      </w:r>
      <w:r>
        <w:rPr>
          <w:rFonts w:hint="eastAsia" w:ascii="宋体" w:hAnsi="宋体" w:cs="Arial"/>
          <w:kern w:val="0"/>
          <w:lang w:eastAsia="zh-CN"/>
        </w:rPr>
        <w:t>响应人</w:t>
      </w:r>
      <w:r>
        <w:rPr>
          <w:rFonts w:hint="eastAsia" w:ascii="宋体" w:hAnsi="宋体" w:cs="Arial"/>
          <w:kern w:val="0"/>
        </w:rPr>
        <w:t>必须仔细阅读</w:t>
      </w:r>
      <w:r>
        <w:rPr>
          <w:rFonts w:hint="eastAsia" w:ascii="宋体" w:hAnsi="宋体" w:cs="Arial"/>
          <w:kern w:val="0"/>
          <w:lang w:val="en-US" w:eastAsia="zh-CN"/>
        </w:rPr>
        <w:t>采购</w:t>
      </w:r>
      <w:r>
        <w:rPr>
          <w:rFonts w:hint="eastAsia" w:ascii="宋体" w:hAnsi="宋体" w:cs="Arial"/>
          <w:kern w:val="0"/>
        </w:rPr>
        <w:t>文件所有条款，并对所有偏离的条目列入上表，未列入上表的视作</w:t>
      </w:r>
      <w:r>
        <w:rPr>
          <w:rFonts w:hint="eastAsia" w:ascii="宋体" w:hAnsi="宋体" w:cs="Arial"/>
          <w:kern w:val="0"/>
          <w:lang w:eastAsia="zh-CN"/>
        </w:rPr>
        <w:t>响应人</w:t>
      </w:r>
      <w:r>
        <w:rPr>
          <w:rFonts w:hint="eastAsia" w:ascii="宋体" w:hAnsi="宋体" w:cs="Arial"/>
          <w:kern w:val="0"/>
        </w:rPr>
        <w:t>完全接受。</w:t>
      </w:r>
    </w:p>
    <w:p>
      <w:pPr>
        <w:tabs>
          <w:tab w:val="left" w:pos="9120"/>
        </w:tabs>
        <w:spacing w:line="360" w:lineRule="auto"/>
        <w:ind w:firstLine="420" w:firstLineChars="200"/>
        <w:rPr>
          <w:rFonts w:ascii="宋体" w:hAnsi="宋体" w:cs="Arial"/>
          <w:b/>
        </w:rPr>
      </w:pPr>
      <w:r>
        <w:rPr>
          <w:rFonts w:hint="eastAsia" w:ascii="宋体" w:hAnsi="宋体" w:cs="Arial"/>
          <w:kern w:val="0"/>
        </w:rPr>
        <w:t>2、</w:t>
      </w:r>
      <w:r>
        <w:rPr>
          <w:rFonts w:hint="eastAsia" w:ascii="宋体" w:hAnsi="宋体" w:cs="Arial"/>
          <w:kern w:val="0"/>
          <w:lang w:eastAsia="zh-CN"/>
        </w:rPr>
        <w:t>响应人</w:t>
      </w:r>
      <w:r>
        <w:rPr>
          <w:rFonts w:hint="eastAsia" w:ascii="宋体" w:hAnsi="宋体" w:cs="Arial"/>
          <w:kern w:val="0"/>
        </w:rPr>
        <w:t>如无偏离，可在上表空格中填写内容 “/”或者“完全响应”表示。</w:t>
      </w:r>
    </w:p>
    <w:p/>
    <w:p>
      <w:pPr>
        <w:rPr>
          <w:rFonts w:hint="eastAsia" w:ascii="宋体" w:hAnsi="宋体" w:cs="宋体"/>
          <w:b/>
          <w:color w:val="000000"/>
          <w:sz w:val="30"/>
          <w:szCs w:val="30"/>
        </w:rPr>
      </w:pPr>
      <w:r>
        <w:rPr>
          <w:rFonts w:hint="eastAsia" w:ascii="宋体" w:hAnsi="宋体" w:cs="宋体"/>
          <w:b/>
          <w:color w:val="000000"/>
          <w:sz w:val="30"/>
          <w:szCs w:val="30"/>
        </w:rPr>
        <w:br w:type="page"/>
      </w:r>
    </w:p>
    <w:p>
      <w:pPr>
        <w:pStyle w:val="21"/>
        <w:spacing w:line="460" w:lineRule="exact"/>
        <w:ind w:firstLine="602" w:firstLineChars="200"/>
        <w:jc w:val="center"/>
        <w:outlineLvl w:val="0"/>
        <w:rPr>
          <w:rFonts w:hint="eastAsia" w:ascii="宋体" w:hAnsi="宋体" w:eastAsia="宋体" w:cs="宋体"/>
          <w:b/>
          <w:color w:val="000000"/>
          <w:kern w:val="0"/>
          <w:sz w:val="30"/>
          <w:szCs w:val="30"/>
          <w:lang w:val="en-US" w:eastAsia="zh-CN" w:bidi="ar-SA"/>
        </w:rPr>
      </w:pPr>
      <w:r>
        <w:rPr>
          <w:rFonts w:hint="eastAsia" w:ascii="宋体" w:hAnsi="宋体" w:eastAsia="宋体" w:cs="宋体"/>
          <w:b/>
          <w:color w:val="000000"/>
          <w:kern w:val="0"/>
          <w:sz w:val="30"/>
          <w:szCs w:val="30"/>
          <w:lang w:val="en-US" w:eastAsia="zh-CN" w:bidi="ar-SA"/>
        </w:rPr>
        <w:t xml:space="preserve"> </w:t>
      </w:r>
      <w:bookmarkStart w:id="53" w:name="_Toc7901"/>
      <w:r>
        <w:rPr>
          <w:rFonts w:hint="eastAsia" w:ascii="宋体" w:hAnsi="宋体" w:eastAsia="宋体" w:cs="宋体"/>
          <w:b/>
          <w:color w:val="000000"/>
          <w:kern w:val="0"/>
          <w:sz w:val="30"/>
          <w:szCs w:val="30"/>
          <w:lang w:val="en-US" w:eastAsia="zh-CN" w:bidi="ar-SA"/>
        </w:rPr>
        <w:t>第八章 比选评审细则</w:t>
      </w:r>
      <w:bookmarkEnd w:id="53"/>
    </w:p>
    <w:p>
      <w:pPr>
        <w:pStyle w:val="4"/>
        <w:outlineLvl w:val="9"/>
        <w:rPr>
          <w:rFonts w:hint="eastAsia"/>
        </w:rPr>
      </w:pP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1.1本项目先对响应文件的资格性和符合性检查，合格的响应人进入价格评审环节，本项目采用最低评审价法进行评审。</w:t>
      </w:r>
    </w:p>
    <w:p>
      <w:pPr>
        <w:pStyle w:val="24"/>
        <w:spacing w:line="360" w:lineRule="auto"/>
        <w:ind w:left="0" w:leftChars="0" w:firstLine="420" w:firstLineChars="175"/>
        <w:rPr>
          <w:rFonts w:hint="default"/>
          <w:sz w:val="24"/>
          <w:szCs w:val="22"/>
          <w:lang w:val="en-US" w:eastAsia="zh-CN"/>
        </w:rPr>
      </w:pPr>
      <w:r>
        <w:rPr>
          <w:rFonts w:hint="eastAsia"/>
          <w:sz w:val="24"/>
          <w:szCs w:val="22"/>
          <w:lang w:val="en-US" w:eastAsia="zh-CN"/>
        </w:rPr>
        <w:t>1.2评审委员会将依照本采购文件相关规定对质量和服务均能满足实质性响应要求的响应人所提交的报价，按照由低到高的顺序提出1-3名中标候选人，采用最低价法评审出最终成交供应商。并编写评审报告。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1.3若响应人的报价相同，以评审委员会记名投票的方式按少数服从多数的原则决定其排名顺序。</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2.出现下列情况的将不通过价格评审：</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评审委员会发现响应人的报价明显低于其他响应报价，或者在设有标底时明显低于标底，使得其响应报价可能低于其个别成本的，应当要求该响应人作出书面说明并提供相应的证明材料。响应人不能合理说明或者不能提供相应证明材料的，评审委员会应当认定该响应人以低于成本报价，否决其响应文件。</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3.价格评审结果</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通过价格评审计算出响应人的实际评审总价，填写《响应价格评审表》，由评审委员根据通过资格审查及符合性评审的响应人报价按照由低到高的顺序提出1-3名中标候选人，并编写评审报告。</w:t>
      </w:r>
    </w:p>
    <w:p>
      <w:pPr>
        <w:widowControl w:val="0"/>
        <w:spacing w:before="0" w:after="0" w:afterAutospacing="0"/>
        <w:ind w:left="0" w:right="0" w:firstLine="420" w:firstLineChars="200"/>
        <w:rPr>
          <w:rFonts w:ascii="宋体" w:hAnsi="宋体" w:cs="宋体"/>
          <w:color w:val="auto"/>
          <w:highlight w:val="none"/>
        </w:rPr>
      </w:pPr>
    </w:p>
    <w:p>
      <w:pPr>
        <w:rPr>
          <w:rFonts w:hAnsi="宋体"/>
          <w:b/>
          <w:color w:val="auto"/>
          <w:highlight w:val="none"/>
        </w:rPr>
      </w:pPr>
      <w:r>
        <w:rPr>
          <w:rFonts w:hAnsi="宋体"/>
          <w:b/>
          <w:color w:val="auto"/>
          <w:highlight w:val="none"/>
        </w:rPr>
        <w:br w:type="page"/>
      </w:r>
    </w:p>
    <w:p/>
    <w:p>
      <w:pPr>
        <w:pStyle w:val="24"/>
        <w:spacing w:line="360" w:lineRule="auto"/>
        <w:ind w:left="0" w:leftChars="0" w:firstLine="422" w:firstLineChars="175"/>
        <w:rPr>
          <w:rFonts w:hint="eastAsia"/>
          <w:b/>
          <w:bCs/>
          <w:sz w:val="24"/>
          <w:szCs w:val="22"/>
          <w:lang w:val="en-US" w:eastAsia="zh-CN"/>
        </w:rPr>
      </w:pPr>
      <w:r>
        <w:rPr>
          <w:rFonts w:hint="eastAsia"/>
          <w:b/>
          <w:bCs/>
          <w:sz w:val="24"/>
          <w:szCs w:val="22"/>
          <w:lang w:val="en-US" w:eastAsia="zh-CN"/>
        </w:rPr>
        <w:t>符合性评审表</w:t>
      </w:r>
    </w:p>
    <w:p>
      <w:pPr>
        <w:pStyle w:val="24"/>
        <w:spacing w:line="360" w:lineRule="auto"/>
        <w:ind w:left="0" w:leftChars="0" w:firstLine="420" w:firstLineChars="175"/>
        <w:rPr>
          <w:rFonts w:hint="eastAsia"/>
          <w:sz w:val="24"/>
          <w:szCs w:val="22"/>
          <w:lang w:val="en-US" w:eastAsia="zh-CN"/>
        </w:rPr>
      </w:pPr>
    </w:p>
    <w:tbl>
      <w:tblPr>
        <w:tblStyle w:val="1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5798"/>
        <w:gridCol w:w="1432"/>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9003" w:type="dxa"/>
            <w:gridSpan w:val="4"/>
            <w:tcBorders>
              <w:top w:val="single" w:color="auto" w:sz="12" w:space="0"/>
            </w:tcBorders>
            <w:vAlign w:val="center"/>
          </w:tcPr>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响应人名称：</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pStyle w:val="24"/>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序号</w:t>
            </w:r>
          </w:p>
        </w:tc>
        <w:tc>
          <w:tcPr>
            <w:tcW w:w="5798" w:type="dxa"/>
            <w:tcBorders>
              <w:top w:val="single" w:color="auto" w:sz="12" w:space="0"/>
            </w:tcBorders>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评审项目</w:t>
            </w:r>
          </w:p>
        </w:tc>
        <w:tc>
          <w:tcPr>
            <w:tcW w:w="1432" w:type="dxa"/>
            <w:tcBorders>
              <w:top w:val="single" w:color="auto" w:sz="12" w:space="0"/>
            </w:tcBorders>
            <w:vAlign w:val="center"/>
          </w:tcPr>
          <w:p>
            <w:pPr>
              <w:pStyle w:val="24"/>
              <w:spacing w:line="360" w:lineRule="auto"/>
              <w:ind w:left="0" w:leftChars="0" w:firstLine="0" w:firstLineChars="0"/>
              <w:jc w:val="both"/>
              <w:rPr>
                <w:rFonts w:hint="eastAsia"/>
                <w:sz w:val="24"/>
                <w:szCs w:val="22"/>
                <w:lang w:val="en-US" w:eastAsia="zh-CN"/>
              </w:rPr>
            </w:pPr>
            <w:r>
              <w:rPr>
                <w:rFonts w:hint="eastAsia"/>
                <w:sz w:val="24"/>
                <w:szCs w:val="22"/>
                <w:lang w:val="en-US" w:eastAsia="zh-CN"/>
              </w:rPr>
              <w:t>评审结果</w:t>
            </w:r>
          </w:p>
        </w:tc>
        <w:tc>
          <w:tcPr>
            <w:tcW w:w="1098" w:type="dxa"/>
            <w:tcBorders>
              <w:top w:val="single" w:color="auto" w:sz="12" w:space="0"/>
            </w:tcBorders>
            <w:vAlign w:val="center"/>
          </w:tcPr>
          <w:p>
            <w:pPr>
              <w:pStyle w:val="24"/>
              <w:spacing w:line="360" w:lineRule="auto"/>
              <w:ind w:left="0" w:leftChars="0" w:firstLine="0" w:firstLineChars="0"/>
              <w:jc w:val="both"/>
              <w:rPr>
                <w:rFonts w:hint="eastAsia"/>
                <w:sz w:val="24"/>
                <w:szCs w:val="22"/>
                <w:lang w:val="en-US" w:eastAsia="zh-CN"/>
              </w:rPr>
            </w:pPr>
            <w:r>
              <w:rPr>
                <w:rFonts w:hint="eastAsia"/>
                <w:sz w:val="24"/>
                <w:szCs w:val="22"/>
                <w:lang w:val="en-US" w:eastAsia="zh-CN"/>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pStyle w:val="24"/>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1</w:t>
            </w:r>
          </w:p>
        </w:tc>
        <w:tc>
          <w:tcPr>
            <w:tcW w:w="5798" w:type="dxa"/>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响应文件按规定签署和盖章。</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restart"/>
            <w:vAlign w:val="center"/>
          </w:tcPr>
          <w:p>
            <w:pPr>
              <w:pStyle w:val="24"/>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pStyle w:val="24"/>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2</w:t>
            </w:r>
          </w:p>
        </w:tc>
        <w:tc>
          <w:tcPr>
            <w:tcW w:w="5798" w:type="dxa"/>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响应报价未超过采购控制价或分项采购控制价的。</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24"/>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24"/>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3</w:t>
            </w:r>
          </w:p>
        </w:tc>
        <w:tc>
          <w:tcPr>
            <w:tcW w:w="5798" w:type="dxa"/>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满足采购文件工期要求。</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24"/>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pStyle w:val="24"/>
              <w:spacing w:line="360" w:lineRule="auto"/>
              <w:ind w:left="0" w:leftChars="0" w:firstLine="0" w:firstLineChars="0"/>
              <w:jc w:val="center"/>
              <w:rPr>
                <w:rFonts w:hint="eastAsia"/>
                <w:sz w:val="24"/>
                <w:szCs w:val="22"/>
                <w:lang w:val="en-US" w:eastAsia="zh-CN"/>
              </w:rPr>
            </w:pPr>
            <w:r>
              <w:rPr>
                <w:rFonts w:hint="eastAsia"/>
                <w:sz w:val="24"/>
                <w:szCs w:val="22"/>
                <w:lang w:val="en-US" w:eastAsia="zh-CN"/>
              </w:rPr>
              <w:t>4</w:t>
            </w:r>
          </w:p>
        </w:tc>
        <w:tc>
          <w:tcPr>
            <w:tcW w:w="5798" w:type="dxa"/>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响应报价清单无缺、漏项。</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24"/>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24"/>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5</w:t>
            </w:r>
          </w:p>
        </w:tc>
        <w:tc>
          <w:tcPr>
            <w:tcW w:w="5798" w:type="dxa"/>
            <w:vAlign w:val="center"/>
          </w:tcPr>
          <w:p>
            <w:pPr>
              <w:pStyle w:val="24"/>
              <w:spacing w:line="360" w:lineRule="auto"/>
              <w:ind w:left="0" w:leftChars="0" w:firstLine="420" w:firstLineChars="175"/>
              <w:jc w:val="center"/>
              <w:rPr>
                <w:rFonts w:hint="eastAsia"/>
                <w:sz w:val="24"/>
                <w:szCs w:val="22"/>
                <w:lang w:val="en-US" w:eastAsia="zh-CN"/>
              </w:rPr>
            </w:pPr>
            <w:r>
              <w:rPr>
                <w:rFonts w:hint="eastAsia"/>
                <w:sz w:val="24"/>
                <w:szCs w:val="22"/>
                <w:lang w:val="en-US" w:eastAsia="zh-CN"/>
              </w:rPr>
              <w:t>技术要求响应表部分无偏离的。</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24"/>
              <w:spacing w:line="360" w:lineRule="auto"/>
              <w:ind w:left="0" w:leftChars="0" w:firstLine="420" w:firstLineChars="175"/>
              <w:jc w:val="center"/>
              <w:rPr>
                <w:rFonts w:hint="eastAsia"/>
                <w:sz w:val="24"/>
                <w:szCs w:val="22"/>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pStyle w:val="24"/>
              <w:spacing w:line="360" w:lineRule="auto"/>
              <w:ind w:left="0" w:leftChars="0" w:firstLine="0" w:firstLineChars="0"/>
              <w:jc w:val="center"/>
              <w:rPr>
                <w:rFonts w:hint="default"/>
                <w:sz w:val="24"/>
                <w:szCs w:val="22"/>
                <w:lang w:val="en-US" w:eastAsia="zh-CN"/>
              </w:rPr>
            </w:pPr>
            <w:r>
              <w:rPr>
                <w:rFonts w:hint="eastAsia"/>
                <w:sz w:val="24"/>
                <w:szCs w:val="22"/>
                <w:lang w:val="en-US" w:eastAsia="zh-CN"/>
              </w:rPr>
              <w:t>6</w:t>
            </w:r>
          </w:p>
        </w:tc>
        <w:tc>
          <w:tcPr>
            <w:tcW w:w="5798" w:type="dxa"/>
            <w:vAlign w:val="center"/>
          </w:tcPr>
          <w:p>
            <w:pPr>
              <w:pStyle w:val="24"/>
              <w:spacing w:line="360" w:lineRule="auto"/>
              <w:ind w:left="0" w:leftChars="0" w:firstLine="420" w:firstLineChars="175"/>
              <w:jc w:val="center"/>
              <w:rPr>
                <w:rFonts w:hint="default"/>
                <w:sz w:val="24"/>
                <w:szCs w:val="22"/>
                <w:lang w:val="en-US" w:eastAsia="zh-CN"/>
              </w:rPr>
            </w:pPr>
            <w:r>
              <w:rPr>
                <w:rFonts w:hint="eastAsia"/>
                <w:sz w:val="24"/>
                <w:szCs w:val="22"/>
                <w:lang w:val="en-US" w:eastAsia="zh-CN"/>
              </w:rPr>
              <w:t>类似业绩满足采购文件要求。</w:t>
            </w:r>
          </w:p>
        </w:tc>
        <w:tc>
          <w:tcPr>
            <w:tcW w:w="1432" w:type="dxa"/>
          </w:tcPr>
          <w:p>
            <w:pPr>
              <w:pStyle w:val="24"/>
              <w:spacing w:line="360" w:lineRule="auto"/>
              <w:ind w:left="0" w:leftChars="0" w:firstLine="420" w:firstLineChars="175"/>
              <w:jc w:val="center"/>
              <w:rPr>
                <w:rFonts w:hint="eastAsia"/>
                <w:sz w:val="24"/>
                <w:szCs w:val="22"/>
                <w:lang w:val="en-US" w:eastAsia="zh-CN"/>
              </w:rPr>
            </w:pPr>
          </w:p>
        </w:tc>
        <w:tc>
          <w:tcPr>
            <w:tcW w:w="1098" w:type="dxa"/>
            <w:vMerge w:val="continue"/>
            <w:vAlign w:val="center"/>
          </w:tcPr>
          <w:p>
            <w:pPr>
              <w:pStyle w:val="24"/>
              <w:spacing w:line="360" w:lineRule="auto"/>
              <w:ind w:left="0" w:leftChars="0" w:firstLine="420" w:firstLineChars="175"/>
              <w:jc w:val="center"/>
              <w:rPr>
                <w:rFonts w:hint="eastAsia"/>
                <w:sz w:val="24"/>
                <w:szCs w:val="22"/>
                <w:lang w:val="en-US" w:eastAsia="zh-CN"/>
              </w:rPr>
            </w:pPr>
          </w:p>
        </w:tc>
      </w:tr>
    </w:tbl>
    <w:p>
      <w:pPr>
        <w:pStyle w:val="24"/>
        <w:spacing w:line="360" w:lineRule="auto"/>
        <w:ind w:left="0" w:leftChars="0" w:firstLine="420" w:firstLineChars="175"/>
        <w:jc w:val="center"/>
        <w:rPr>
          <w:rFonts w:hint="eastAsia"/>
          <w:sz w:val="24"/>
          <w:szCs w:val="22"/>
          <w:lang w:val="en-US" w:eastAsia="zh-CN"/>
        </w:rPr>
      </w:pP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注：1.评审结果填写合格打√，不合格打×，凡评审结果有一项不合格者，结论为不通过。本表内容由经济评审组评审使用。</w:t>
      </w:r>
    </w:p>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2.“缺、漏项”是指响应人未按照采购人提供的清单项进行报价，响应人的报价清单中缺少某项清单或报价</w:t>
      </w:r>
    </w:p>
    <w:p>
      <w:pPr>
        <w:rPr>
          <w:rFonts w:hint="eastAsia"/>
          <w:sz w:val="24"/>
          <w:szCs w:val="22"/>
          <w:lang w:val="en-US" w:eastAsia="zh-CN"/>
        </w:rPr>
      </w:pPr>
      <w:r>
        <w:rPr>
          <w:rFonts w:hint="eastAsia"/>
          <w:sz w:val="24"/>
          <w:szCs w:val="22"/>
          <w:lang w:val="en-US" w:eastAsia="zh-CN"/>
        </w:rPr>
        <w:br w:type="page"/>
      </w:r>
    </w:p>
    <w:p>
      <w:pPr>
        <w:pStyle w:val="24"/>
        <w:spacing w:line="360" w:lineRule="auto"/>
        <w:ind w:left="0" w:leftChars="0" w:firstLine="420" w:firstLineChars="175"/>
        <w:rPr>
          <w:rFonts w:hint="eastAsia"/>
          <w:sz w:val="24"/>
          <w:szCs w:val="22"/>
          <w:lang w:val="en-US" w:eastAsia="zh-CN"/>
        </w:rPr>
      </w:pPr>
    </w:p>
    <w:p>
      <w:pPr>
        <w:pStyle w:val="24"/>
        <w:spacing w:line="360" w:lineRule="auto"/>
        <w:ind w:left="0" w:leftChars="0" w:firstLine="422" w:firstLineChars="175"/>
        <w:rPr>
          <w:rFonts w:hint="eastAsia"/>
          <w:b/>
          <w:bCs/>
          <w:sz w:val="24"/>
          <w:szCs w:val="22"/>
          <w:lang w:val="en-US" w:eastAsia="zh-CN"/>
        </w:rPr>
      </w:pPr>
      <w:r>
        <w:rPr>
          <w:rFonts w:hint="eastAsia"/>
          <w:b/>
          <w:bCs/>
          <w:sz w:val="24"/>
          <w:szCs w:val="22"/>
          <w:lang w:val="en-US" w:eastAsia="zh-CN"/>
        </w:rPr>
        <w:t>响应价格评审表</w:t>
      </w:r>
    </w:p>
    <w:p>
      <w:pPr>
        <w:pStyle w:val="24"/>
        <w:spacing w:line="360" w:lineRule="auto"/>
        <w:ind w:left="0" w:leftChars="0" w:firstLine="420" w:firstLineChars="175"/>
        <w:rPr>
          <w:rFonts w:hint="eastAsia"/>
          <w:sz w:val="24"/>
          <w:szCs w:val="22"/>
          <w:lang w:val="en-US" w:eastAsia="zh-CN"/>
        </w:rPr>
      </w:pPr>
    </w:p>
    <w:tbl>
      <w:tblPr>
        <w:tblStyle w:val="16"/>
        <w:tblW w:w="94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序号</w:t>
            </w:r>
          </w:p>
        </w:tc>
        <w:tc>
          <w:tcPr>
            <w:tcW w:w="4536" w:type="dxa"/>
            <w:tcBorders>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响应人名称</w:t>
            </w:r>
          </w:p>
        </w:tc>
        <w:tc>
          <w:tcPr>
            <w:tcW w:w="1843"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含税响应报价价（元）</w:t>
            </w:r>
          </w:p>
        </w:tc>
        <w:tc>
          <w:tcPr>
            <w:tcW w:w="212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r>
              <w:rPr>
                <w:rFonts w:hint="eastAsia"/>
                <w:sz w:val="24"/>
                <w:szCs w:val="22"/>
                <w:lang w:val="en-US" w:eastAsia="zh-CN"/>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tcPr>
          <w:p>
            <w:pPr>
              <w:pStyle w:val="24"/>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tcPr>
          <w:p>
            <w:pPr>
              <w:pStyle w:val="24"/>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4536" w:type="dxa"/>
            <w:tcBorders>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4536" w:type="dxa"/>
            <w:tcBorders>
              <w:left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1843"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24"/>
              <w:spacing w:line="360" w:lineRule="auto"/>
              <w:ind w:left="0" w:leftChars="0" w:firstLine="420" w:firstLineChars="175"/>
              <w:rPr>
                <w:rFonts w:hint="eastAsia"/>
                <w:sz w:val="24"/>
                <w:szCs w:val="22"/>
                <w:lang w:val="en-US" w:eastAsia="zh-CN"/>
              </w:rPr>
            </w:pPr>
          </w:p>
        </w:tc>
      </w:tr>
    </w:tbl>
    <w:p>
      <w:pPr>
        <w:pStyle w:val="24"/>
        <w:spacing w:line="360" w:lineRule="auto"/>
        <w:ind w:left="0" w:leftChars="0" w:firstLine="420" w:firstLineChars="175"/>
        <w:rPr>
          <w:rFonts w:hint="eastAsia"/>
          <w:sz w:val="24"/>
          <w:szCs w:val="22"/>
          <w:lang w:val="en-US" w:eastAsia="zh-CN"/>
        </w:rPr>
      </w:pPr>
    </w:p>
    <w:p>
      <w:pPr>
        <w:pStyle w:val="24"/>
        <w:spacing w:line="360" w:lineRule="auto"/>
        <w:ind w:left="0" w:leftChars="0" w:firstLine="420" w:firstLineChars="175"/>
        <w:rPr>
          <w:rFonts w:hint="default"/>
          <w:sz w:val="24"/>
          <w:szCs w:val="22"/>
          <w:lang w:val="en-US" w:eastAsia="zh-CN"/>
        </w:rPr>
      </w:pPr>
      <w:r>
        <w:rPr>
          <w:rFonts w:hint="eastAsia"/>
          <w:sz w:val="24"/>
          <w:szCs w:val="22"/>
          <w:lang w:val="en-US" w:eastAsia="zh-CN"/>
        </w:rPr>
        <w:t>注：评审委员会将依照本采购文件相关规定对质量和服务均能满足实质性响应要求的响应人所提交的报价，按照由低到高的顺序提出1-3名中标候选人，采用最低价法评审出最终成交供应商。并编写评审报告。</w:t>
      </w:r>
    </w:p>
    <w:p>
      <w:pPr>
        <w:pStyle w:val="24"/>
        <w:spacing w:line="360" w:lineRule="auto"/>
        <w:ind w:left="0" w:leftChars="0" w:firstLine="422" w:firstLineChars="175"/>
        <w:rPr>
          <w:rFonts w:hint="eastAsia"/>
          <w:b/>
          <w:bCs/>
          <w:sz w:val="24"/>
          <w:szCs w:val="22"/>
          <w:lang w:val="en-US" w:eastAsia="zh-CN"/>
        </w:rPr>
      </w:pPr>
      <w:bookmarkStart w:id="54" w:name="_Toc32680"/>
      <w:bookmarkStart w:id="55" w:name="_Toc22407"/>
    </w:p>
    <w:p>
      <w:pPr>
        <w:pStyle w:val="24"/>
        <w:spacing w:line="360" w:lineRule="auto"/>
        <w:ind w:left="0" w:leftChars="0" w:firstLine="422" w:firstLineChars="175"/>
        <w:rPr>
          <w:rFonts w:hint="eastAsia"/>
          <w:b/>
          <w:bCs/>
          <w:sz w:val="24"/>
          <w:szCs w:val="22"/>
          <w:lang w:val="en-US" w:eastAsia="zh-CN"/>
        </w:rPr>
      </w:pPr>
    </w:p>
    <w:p>
      <w:pPr>
        <w:rPr>
          <w:rFonts w:hint="eastAsia"/>
          <w:b/>
          <w:bCs/>
          <w:sz w:val="24"/>
          <w:szCs w:val="22"/>
          <w:lang w:val="en-US" w:eastAsia="zh-CN"/>
        </w:rPr>
      </w:pPr>
      <w:r>
        <w:rPr>
          <w:rFonts w:hint="eastAsia"/>
          <w:b/>
          <w:bCs/>
          <w:sz w:val="24"/>
          <w:szCs w:val="22"/>
          <w:lang w:val="en-US" w:eastAsia="zh-CN"/>
        </w:rPr>
        <w:br w:type="page"/>
      </w:r>
    </w:p>
    <w:p>
      <w:pPr>
        <w:pStyle w:val="21"/>
        <w:spacing w:line="460" w:lineRule="exact"/>
        <w:ind w:firstLine="602" w:firstLineChars="200"/>
        <w:jc w:val="center"/>
        <w:outlineLvl w:val="0"/>
        <w:rPr>
          <w:rFonts w:hint="default" w:ascii="宋体" w:hAnsi="宋体" w:eastAsia="宋体" w:cs="宋体"/>
          <w:b/>
          <w:color w:val="000000"/>
          <w:kern w:val="0"/>
          <w:sz w:val="30"/>
          <w:szCs w:val="30"/>
          <w:lang w:val="en-US" w:eastAsia="zh-CN" w:bidi="ar-SA"/>
        </w:rPr>
      </w:pPr>
      <w:bookmarkStart w:id="56" w:name="_Toc32004"/>
      <w:r>
        <w:rPr>
          <w:rFonts w:hint="eastAsia" w:ascii="宋体" w:hAnsi="宋体" w:cs="宋体"/>
          <w:b/>
          <w:color w:val="000000"/>
          <w:kern w:val="0"/>
          <w:sz w:val="30"/>
          <w:szCs w:val="30"/>
          <w:lang w:val="en-US" w:eastAsia="zh-CN" w:bidi="ar-SA"/>
        </w:rPr>
        <w:t xml:space="preserve">第九章 </w:t>
      </w:r>
      <w:r>
        <w:rPr>
          <w:rFonts w:hint="eastAsia" w:ascii="宋体" w:hAnsi="宋体" w:eastAsia="宋体" w:cs="宋体"/>
          <w:b/>
          <w:color w:val="000000"/>
          <w:kern w:val="0"/>
          <w:sz w:val="30"/>
          <w:szCs w:val="30"/>
          <w:lang w:val="en-US" w:eastAsia="zh-CN" w:bidi="ar-SA"/>
        </w:rPr>
        <w:t>采购技术要求</w:t>
      </w:r>
      <w:bookmarkEnd w:id="54"/>
      <w:bookmarkEnd w:id="55"/>
      <w:bookmarkEnd w:id="56"/>
    </w:p>
    <w:p>
      <w:pPr>
        <w:pStyle w:val="24"/>
        <w:spacing w:line="360" w:lineRule="auto"/>
        <w:ind w:left="0" w:leftChars="0" w:firstLine="422" w:firstLineChars="175"/>
        <w:jc w:val="center"/>
        <w:rPr>
          <w:rFonts w:hint="eastAsia"/>
          <w:b/>
          <w:bCs/>
          <w:sz w:val="24"/>
          <w:szCs w:val="22"/>
          <w:lang w:val="en-US" w:eastAsia="zh-CN"/>
        </w:rPr>
      </w:pPr>
      <w:bookmarkStart w:id="57" w:name="_Toc16240"/>
    </w:p>
    <w:p>
      <w:pPr>
        <w:pStyle w:val="24"/>
        <w:spacing w:line="360" w:lineRule="auto"/>
        <w:ind w:left="0" w:leftChars="0" w:firstLine="422" w:firstLineChars="175"/>
        <w:jc w:val="center"/>
        <w:rPr>
          <w:rFonts w:hint="default"/>
          <w:b/>
          <w:bCs/>
          <w:sz w:val="24"/>
          <w:szCs w:val="22"/>
          <w:lang w:val="en-US" w:eastAsia="zh-CN"/>
        </w:rPr>
      </w:pPr>
      <w:r>
        <w:rPr>
          <w:rFonts w:hint="eastAsia"/>
          <w:b/>
          <w:bCs/>
          <w:sz w:val="24"/>
          <w:szCs w:val="22"/>
          <w:lang w:val="en-US" w:eastAsia="zh-CN"/>
        </w:rPr>
        <w:t>技术要求表</w:t>
      </w:r>
      <w:bookmarkEnd w:id="57"/>
    </w:p>
    <w:tbl>
      <w:tblPr>
        <w:tblStyle w:val="17"/>
        <w:tblW w:w="9044"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3490"/>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序号</w:t>
            </w:r>
          </w:p>
        </w:tc>
        <w:tc>
          <w:tcPr>
            <w:tcW w:w="3490"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服务名称及内容</w:t>
            </w:r>
          </w:p>
        </w:tc>
        <w:tc>
          <w:tcPr>
            <w:tcW w:w="4678"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1</w:t>
            </w:r>
            <w:r>
              <w:rPr>
                <w:rFonts w:hint="eastAsia" w:ascii="宋体" w:hAnsi="宋体" w:cs="仿宋"/>
                <w:lang w:val="zh-CN"/>
              </w:rPr>
              <w:t>★</w:t>
            </w:r>
          </w:p>
        </w:tc>
        <w:tc>
          <w:tcPr>
            <w:tcW w:w="3490" w:type="dxa"/>
            <w:vAlign w:val="center"/>
          </w:tcPr>
          <w:p>
            <w:pPr>
              <w:pStyle w:val="2"/>
              <w:spacing w:line="440" w:lineRule="exact"/>
              <w:ind w:left="0" w:leftChars="0" w:firstLine="0" w:firstLineChars="0"/>
              <w:jc w:val="center"/>
              <w:rPr>
                <w:rFonts w:hint="eastAsia" w:eastAsiaTheme="minorEastAsia"/>
                <w:lang w:val="zh-CN"/>
              </w:rPr>
            </w:pPr>
            <w:r>
              <w:rPr>
                <w:rFonts w:hint="eastAsia" w:eastAsiaTheme="minorEastAsia"/>
                <w:lang w:val="zh-CN"/>
              </w:rPr>
              <w:t>变压器基础、变压器安装与电缆敷设、系统调试等，确保通过南宁供电局验收</w:t>
            </w:r>
          </w:p>
        </w:tc>
        <w:tc>
          <w:tcPr>
            <w:tcW w:w="4678" w:type="dxa"/>
          </w:tcPr>
          <w:p>
            <w:pPr>
              <w:pStyle w:val="2"/>
              <w:ind w:left="0" w:leftChars="0" w:firstLine="0" w:firstLineChars="0"/>
              <w:rPr>
                <w:rFonts w:hint="eastAsia" w:eastAsiaTheme="minorEastAsia"/>
                <w:lang w:val="zh-CN"/>
              </w:rPr>
            </w:pPr>
            <w:r>
              <w:rPr>
                <w:rFonts w:hint="eastAsia" w:ascii="宋体" w:hAnsi="宋体" w:eastAsia="宋体" w:cs="宋体"/>
              </w:rPr>
              <w:t>符合</w:t>
            </w:r>
            <w:r>
              <w:rPr>
                <w:rFonts w:cs="Calibri"/>
              </w:rPr>
              <w:t> </w:t>
            </w:r>
            <w:r>
              <w:rPr>
                <w:rFonts w:hint="eastAsia" w:ascii="宋体" w:hAnsi="宋体" w:eastAsia="宋体" w:cs="宋体"/>
              </w:rPr>
              <w:t>《供电方案协议》、《供配电系统设计规范》（</w:t>
            </w:r>
            <w:r>
              <w:rPr>
                <w:rFonts w:cs="Calibri"/>
              </w:rPr>
              <w:t>GB50052-2009</w:t>
            </w:r>
            <w:r>
              <w:rPr>
                <w:rFonts w:hint="eastAsia" w:ascii="宋体" w:hAnsi="宋体" w:eastAsia="宋体" w:cs="宋体"/>
              </w:rPr>
              <w:t>）、《</w:t>
            </w:r>
            <w:r>
              <w:rPr>
                <w:rFonts w:cs="Calibri"/>
              </w:rPr>
              <w:t>20KV</w:t>
            </w:r>
            <w:r>
              <w:rPr>
                <w:rFonts w:hint="eastAsia" w:ascii="宋体" w:hAnsi="宋体" w:eastAsia="宋体" w:cs="宋体"/>
              </w:rPr>
              <w:t>及以下变电所设计规范》（</w:t>
            </w:r>
            <w:r>
              <w:rPr>
                <w:rFonts w:cs="Calibri"/>
              </w:rPr>
              <w:t>GB50053-2013</w:t>
            </w:r>
            <w:r>
              <w:rPr>
                <w:rFonts w:hint="eastAsia" w:ascii="宋体" w:hAnsi="宋体" w:eastAsia="宋体" w:cs="宋体"/>
              </w:rPr>
              <w:t>）、《电力工程电缆设计规范》（</w:t>
            </w:r>
            <w:r>
              <w:rPr>
                <w:rFonts w:cs="Calibri"/>
              </w:rPr>
              <w:t>GB50017-2018</w:t>
            </w:r>
            <w:r>
              <w:rPr>
                <w:rFonts w:hint="eastAsia" w:ascii="宋体" w:hAnsi="宋体" w:eastAsia="宋体" w:cs="宋体"/>
              </w:rPr>
              <w:t>）、广西壮族自治区《居民供配电设施建设规范》（</w:t>
            </w:r>
            <w:r>
              <w:rPr>
                <w:rFonts w:cs="Calibri"/>
              </w:rPr>
              <w:t>DBJ/45-004-2012</w:t>
            </w:r>
            <w:r>
              <w:rPr>
                <w:rFonts w:hint="eastAsia" w:ascii="宋体" w:hAnsi="宋体" w:eastAsia="宋体" w:cs="宋体"/>
              </w:rPr>
              <w:t>）</w:t>
            </w:r>
            <w:r>
              <w:t>、</w:t>
            </w:r>
            <w:r>
              <w:rPr>
                <w:rFonts w:hint="eastAsia" w:ascii="宋体" w:hAnsi="宋体" w:eastAsia="宋体" w:cs="宋体"/>
              </w:rPr>
              <w:t>《南方电网公司</w:t>
            </w:r>
            <w:r>
              <w:rPr>
                <w:rFonts w:cs="Calibri"/>
              </w:rPr>
              <w:t>10KV</w:t>
            </w:r>
            <w:r>
              <w:rPr>
                <w:rFonts w:hint="eastAsia" w:ascii="宋体" w:hAnsi="宋体" w:eastAsia="宋体" w:cs="宋体"/>
              </w:rPr>
              <w:t>及以下业扩受电工程典型设计图集（</w:t>
            </w:r>
            <w:r>
              <w:rPr>
                <w:rFonts w:cs="Calibri"/>
              </w:rPr>
              <w:t>2018</w:t>
            </w:r>
            <w:r>
              <w:rPr>
                <w:rFonts w:hint="eastAsia" w:ascii="宋体" w:hAnsi="宋体" w:eastAsia="宋体" w:cs="宋体"/>
              </w:rPr>
              <w:t>版）》</w:t>
            </w:r>
            <w:r>
              <w:t>，确保顺利通过南宁供电局验收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2</w:t>
            </w:r>
            <w:r>
              <w:rPr>
                <w:rFonts w:hint="eastAsia" w:ascii="宋体" w:hAnsi="宋体" w:cs="仿宋"/>
                <w:lang w:val="zh-CN"/>
              </w:rPr>
              <w:t>★</w:t>
            </w:r>
          </w:p>
        </w:tc>
        <w:tc>
          <w:tcPr>
            <w:tcW w:w="3490" w:type="dxa"/>
            <w:vAlign w:val="center"/>
          </w:tcPr>
          <w:p>
            <w:pPr>
              <w:pStyle w:val="2"/>
              <w:ind w:left="0" w:leftChars="0" w:firstLine="0" w:firstLineChars="0"/>
              <w:jc w:val="center"/>
              <w:rPr>
                <w:rFonts w:hint="eastAsia" w:eastAsiaTheme="minorEastAsia"/>
                <w:lang w:val="zh-CN"/>
              </w:rPr>
            </w:pPr>
            <w:r>
              <w:rPr>
                <w:rFonts w:hint="eastAsia" w:eastAsiaTheme="minorEastAsia"/>
                <w:lang w:val="zh-CN"/>
              </w:rPr>
              <w:t>变压器接火通电要求</w:t>
            </w:r>
          </w:p>
        </w:tc>
        <w:tc>
          <w:tcPr>
            <w:tcW w:w="4678" w:type="dxa"/>
            <w:vAlign w:val="center"/>
          </w:tcPr>
          <w:p>
            <w:pPr>
              <w:pStyle w:val="2"/>
              <w:ind w:left="0" w:leftChars="0" w:firstLine="0" w:firstLineChars="0"/>
              <w:jc w:val="center"/>
              <w:rPr>
                <w:rFonts w:hint="eastAsia" w:eastAsiaTheme="minorEastAsia"/>
                <w:lang w:val="zh-CN"/>
              </w:rPr>
            </w:pPr>
            <w:r>
              <w:rPr>
                <w:rFonts w:hint="eastAsia" w:ascii="宋体" w:hAnsi="宋体" w:cs="楷体"/>
                <w:lang w:val="zh-CN"/>
              </w:rPr>
              <w:t>在南宁市供电部门出具竣工验收工单后 5  日内，协调南宁市供电部门完成高压接火通电工作</w:t>
            </w:r>
          </w:p>
        </w:tc>
      </w:tr>
    </w:tbl>
    <w:p>
      <w:pPr>
        <w:pStyle w:val="24"/>
        <w:spacing w:line="360" w:lineRule="auto"/>
        <w:ind w:left="0" w:leftChars="0" w:firstLine="420" w:firstLineChars="175"/>
        <w:rPr>
          <w:rFonts w:hint="eastAsia"/>
          <w:sz w:val="24"/>
          <w:szCs w:val="22"/>
          <w:lang w:val="zh-CN" w:eastAsia="zh-CN"/>
        </w:rPr>
      </w:pPr>
      <w:bookmarkStart w:id="58" w:name="_Toc294519923"/>
      <w:bookmarkStart w:id="59" w:name="_Toc292794206"/>
      <w:bookmarkStart w:id="60" w:name="_Toc272250924"/>
    </w:p>
    <w:p>
      <w:pPr>
        <w:pStyle w:val="24"/>
        <w:spacing w:line="360" w:lineRule="auto"/>
        <w:ind w:left="0" w:leftChars="0" w:firstLine="422" w:firstLineChars="175"/>
        <w:rPr>
          <w:rFonts w:hint="eastAsia"/>
          <w:b/>
          <w:bCs/>
          <w:sz w:val="24"/>
          <w:szCs w:val="22"/>
          <w:lang w:val="zh-CN" w:eastAsia="zh-CN"/>
        </w:rPr>
      </w:pPr>
      <w:r>
        <w:rPr>
          <w:rFonts w:hint="eastAsia"/>
          <w:b/>
          <w:bCs/>
          <w:sz w:val="24"/>
          <w:szCs w:val="22"/>
          <w:lang w:val="zh-CN" w:eastAsia="zh-CN"/>
        </w:rPr>
        <w:t>注：本表请按如下要求进行标注：</w:t>
      </w:r>
    </w:p>
    <w:p>
      <w:pPr>
        <w:pStyle w:val="24"/>
        <w:spacing w:line="360" w:lineRule="auto"/>
        <w:ind w:left="0" w:leftChars="0" w:firstLine="422" w:firstLineChars="175"/>
        <w:sectPr>
          <w:footerReference r:id="rId5" w:type="default"/>
          <w:pgSz w:w="11905" w:h="16838"/>
          <w:pgMar w:top="1417" w:right="1417" w:bottom="1417" w:left="1276" w:header="454" w:footer="567" w:gutter="0"/>
          <w:cols w:space="720" w:num="1"/>
          <w:docGrid w:linePitch="312" w:charSpace="0"/>
        </w:sectPr>
      </w:pPr>
      <w:r>
        <w:rPr>
          <w:rFonts w:hint="eastAsia"/>
          <w:b/>
          <w:bCs/>
          <w:sz w:val="24"/>
          <w:szCs w:val="22"/>
          <w:lang w:val="zh-CN" w:eastAsia="zh-CN"/>
        </w:rPr>
        <w:t>带“★”条款为实质性条款，响应人必须按照</w:t>
      </w:r>
      <w:r>
        <w:rPr>
          <w:rFonts w:hint="eastAsia"/>
          <w:b/>
          <w:bCs/>
          <w:sz w:val="24"/>
          <w:szCs w:val="22"/>
          <w:lang w:val="en-US" w:eastAsia="zh-CN"/>
        </w:rPr>
        <w:t>比选</w:t>
      </w:r>
      <w:r>
        <w:rPr>
          <w:rFonts w:hint="eastAsia"/>
          <w:b/>
          <w:bCs/>
          <w:sz w:val="24"/>
          <w:szCs w:val="22"/>
          <w:lang w:val="zh-CN" w:eastAsia="zh-CN"/>
        </w:rPr>
        <w:t>文件的要求做出实质性响应，有一项不满足的即为无效</w:t>
      </w:r>
      <w:r>
        <w:rPr>
          <w:rFonts w:hint="eastAsia"/>
          <w:b/>
          <w:bCs/>
          <w:sz w:val="24"/>
          <w:szCs w:val="22"/>
          <w:lang w:val="en-US" w:eastAsia="zh-CN"/>
        </w:rPr>
        <w:t>响应</w:t>
      </w:r>
      <w:r>
        <w:rPr>
          <w:rFonts w:hint="eastAsia"/>
          <w:b/>
          <w:bCs/>
          <w:sz w:val="24"/>
          <w:szCs w:val="22"/>
          <w:lang w:val="zh-CN" w:eastAsia="zh-CN"/>
        </w:rPr>
        <w:t>。</w:t>
      </w:r>
      <w:bookmarkEnd w:id="58"/>
      <w:bookmarkEnd w:id="59"/>
      <w:bookmarkEnd w:id="60"/>
    </w:p>
    <w:p>
      <w:pPr>
        <w:rPr>
          <w:rFonts w:hint="default" w:ascii="宋体" w:hAnsi="宋体"/>
          <w:b/>
          <w:color w:val="auto"/>
          <w:sz w:val="24"/>
          <w:szCs w:val="24"/>
          <w:highlight w:val="none"/>
          <w:lang w:val="en-US" w:eastAsia="zh-CN"/>
        </w:rPr>
      </w:pPr>
    </w:p>
    <w:sectPr>
      <w:footerReference r:id="rId8" w:type="first"/>
      <w:headerReference r:id="rId6" w:type="default"/>
      <w:footerReference r:id="rId7" w:type="default"/>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eastAsia="宋体"/>
                              <w:lang w:val="en-US" w:eastAsia="zh-CN"/>
                            </w:rPr>
                          </w:pPr>
                          <w:r>
                            <w:rPr>
                              <w:rFonts w:hint="eastAsia"/>
                              <w:lang w:val="en-US" w:eastAsia="zh-CN"/>
                            </w:rPr>
                            <w:t>50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eastAsia="宋体"/>
                        <w:lang w:val="en-US" w:eastAsia="zh-CN"/>
                      </w:rPr>
                    </w:pPr>
                    <w:r>
                      <w:rPr>
                        <w:rFonts w:hint="eastAsia"/>
                        <w:lang w:val="en-US" w:eastAsia="zh-CN"/>
                      </w:rPr>
                      <w:t>50</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spacing w:before="0"/>
      <w:ind w:right="-57" w:firstLine="0"/>
      <w:jc w:val="both"/>
      <w:rPr>
        <w:rFonts w:ascii="宋体" w:hAnsi="宋体"/>
        <w:color w:val="000000"/>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A00E2"/>
    <w:multiLevelType w:val="singleLevel"/>
    <w:tmpl w:val="DBAA00E2"/>
    <w:lvl w:ilvl="0" w:tentative="0">
      <w:start w:val="2"/>
      <w:numFmt w:val="decimal"/>
      <w:suff w:val="nothing"/>
      <w:lvlText w:val="（%1）"/>
      <w:lvlJc w:val="left"/>
    </w:lvl>
  </w:abstractNum>
  <w:abstractNum w:abstractNumId="1">
    <w:nsid w:val="E785C00B"/>
    <w:multiLevelType w:val="singleLevel"/>
    <w:tmpl w:val="E785C00B"/>
    <w:lvl w:ilvl="0" w:tentative="0">
      <w:start w:val="1"/>
      <w:numFmt w:val="decimal"/>
      <w:lvlText w:val="(%1)"/>
      <w:lvlJc w:val="left"/>
      <w:pPr>
        <w:ind w:left="425" w:hanging="425"/>
      </w:pPr>
      <w:rPr>
        <w:rFonts w:hint="default"/>
      </w:rPr>
    </w:lvl>
  </w:abstractNum>
  <w:abstractNum w:abstractNumId="2">
    <w:nsid w:val="F95BEE6E"/>
    <w:multiLevelType w:val="singleLevel"/>
    <w:tmpl w:val="F95BEE6E"/>
    <w:lvl w:ilvl="0" w:tentative="0">
      <w:start w:val="8"/>
      <w:numFmt w:val="chineseCounting"/>
      <w:suff w:val="nothing"/>
      <w:lvlText w:val="%1、"/>
      <w:lvlJc w:val="left"/>
      <w:rPr>
        <w:rFonts w:hint="eastAsia"/>
      </w:rPr>
    </w:lvl>
  </w:abstractNum>
  <w:abstractNum w:abstractNumId="3">
    <w:nsid w:val="0677B3A8"/>
    <w:multiLevelType w:val="singleLevel"/>
    <w:tmpl w:val="0677B3A8"/>
    <w:lvl w:ilvl="0" w:tentative="0">
      <w:start w:val="1"/>
      <w:numFmt w:val="decimal"/>
      <w:suff w:val="nothing"/>
      <w:lvlText w:val="%1、"/>
      <w:lvlJc w:val="left"/>
    </w:lvl>
  </w:abstractNum>
  <w:abstractNum w:abstractNumId="4">
    <w:nsid w:val="3C4B5426"/>
    <w:multiLevelType w:val="multilevel"/>
    <w:tmpl w:val="3C4B5426"/>
    <w:lvl w:ilvl="0" w:tentative="0">
      <w:start w:val="1"/>
      <w:numFmt w:val="japaneseCounting"/>
      <w:lvlText w:val="第%1条"/>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9FAC3DB"/>
    <w:multiLevelType w:val="singleLevel"/>
    <w:tmpl w:val="59FAC3DB"/>
    <w:lvl w:ilvl="0" w:tentative="0">
      <w:start w:val="2"/>
      <w:numFmt w:val="chineseCounting"/>
      <w:suff w:val="nothing"/>
      <w:lvlText w:val="%1、"/>
      <w:lvlJc w:val="left"/>
    </w:lvl>
  </w:abstractNum>
  <w:abstractNum w:abstractNumId="6">
    <w:nsid w:val="5A015929"/>
    <w:multiLevelType w:val="singleLevel"/>
    <w:tmpl w:val="5A015929"/>
    <w:lvl w:ilvl="0" w:tentative="0">
      <w:start w:val="1"/>
      <w:numFmt w:val="decimal"/>
      <w:suff w:val="nothing"/>
      <w:lvlText w:val="%1、"/>
      <w:lvlJc w:val="left"/>
    </w:lvl>
  </w:abstractNum>
  <w:abstractNum w:abstractNumId="7">
    <w:nsid w:val="5E93E381"/>
    <w:multiLevelType w:val="singleLevel"/>
    <w:tmpl w:val="5E93E381"/>
    <w:lvl w:ilvl="0" w:tentative="0">
      <w:start w:val="1"/>
      <w:numFmt w:val="chineseCounting"/>
      <w:suff w:val="space"/>
      <w:lvlText w:val="第%1章"/>
      <w:lvlJc w:val="left"/>
      <w:rPr>
        <w:rFonts w:hint="eastAsia"/>
      </w:rPr>
    </w:lvl>
  </w:abstractNum>
  <w:num w:numId="1">
    <w:abstractNumId w:val="7"/>
  </w:num>
  <w:num w:numId="2">
    <w:abstractNumId w:val="5"/>
  </w:num>
  <w:num w:numId="3">
    <w:abstractNumId w:val="0"/>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ZjEwZDU1MDZjYjgyMzlkMGYyNTBiMjY2ZTZhYjQifQ=="/>
  </w:docVars>
  <w:rsids>
    <w:rsidRoot w:val="72E3362B"/>
    <w:rsid w:val="031000C0"/>
    <w:rsid w:val="05644F36"/>
    <w:rsid w:val="064B4738"/>
    <w:rsid w:val="080D2DA4"/>
    <w:rsid w:val="14361CF1"/>
    <w:rsid w:val="1922761E"/>
    <w:rsid w:val="19603942"/>
    <w:rsid w:val="1C071EE7"/>
    <w:rsid w:val="1CE34ABD"/>
    <w:rsid w:val="1F4E6584"/>
    <w:rsid w:val="1FD3730E"/>
    <w:rsid w:val="21B11354"/>
    <w:rsid w:val="2217117F"/>
    <w:rsid w:val="225B67CB"/>
    <w:rsid w:val="22B10640"/>
    <w:rsid w:val="23B14B71"/>
    <w:rsid w:val="244159EC"/>
    <w:rsid w:val="269B5C0D"/>
    <w:rsid w:val="27894FB5"/>
    <w:rsid w:val="2A44220C"/>
    <w:rsid w:val="2C3818FC"/>
    <w:rsid w:val="2CD3251A"/>
    <w:rsid w:val="2E225044"/>
    <w:rsid w:val="2E785DC0"/>
    <w:rsid w:val="2F541963"/>
    <w:rsid w:val="30642AF1"/>
    <w:rsid w:val="30933650"/>
    <w:rsid w:val="360F7B72"/>
    <w:rsid w:val="43E148A4"/>
    <w:rsid w:val="495E69EE"/>
    <w:rsid w:val="49A97E23"/>
    <w:rsid w:val="4A951A69"/>
    <w:rsid w:val="4F70090D"/>
    <w:rsid w:val="4FA15887"/>
    <w:rsid w:val="51B563B6"/>
    <w:rsid w:val="52916649"/>
    <w:rsid w:val="584274DB"/>
    <w:rsid w:val="59137DD9"/>
    <w:rsid w:val="5939736B"/>
    <w:rsid w:val="5EAE5685"/>
    <w:rsid w:val="64773538"/>
    <w:rsid w:val="652D5880"/>
    <w:rsid w:val="68CD2B5E"/>
    <w:rsid w:val="68DC109C"/>
    <w:rsid w:val="69DC1E91"/>
    <w:rsid w:val="6B392033"/>
    <w:rsid w:val="6E0311ED"/>
    <w:rsid w:val="70052BF7"/>
    <w:rsid w:val="7023441A"/>
    <w:rsid w:val="708C449D"/>
    <w:rsid w:val="72E3362B"/>
    <w:rsid w:val="73856C52"/>
    <w:rsid w:val="74F53273"/>
    <w:rsid w:val="76CA7E61"/>
    <w:rsid w:val="7777004C"/>
    <w:rsid w:val="77B21596"/>
    <w:rsid w:val="77F60C91"/>
    <w:rsid w:val="78C767A3"/>
    <w:rsid w:val="795215C4"/>
    <w:rsid w:val="7AD40536"/>
    <w:rsid w:val="7D21078B"/>
    <w:rsid w:val="7F0904B4"/>
    <w:rsid w:val="7F1730B8"/>
    <w:rsid w:val="7F256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kern w:val="0"/>
      <w:sz w:val="21"/>
      <w:szCs w:val="20"/>
      <w:lang w:val="en-US" w:eastAsia="zh-CN" w:bidi="ar-SA"/>
    </w:rPr>
  </w:style>
  <w:style w:type="paragraph" w:styleId="4">
    <w:name w:val="heading 2"/>
    <w:basedOn w:val="1"/>
    <w:next w:val="1"/>
    <w:qFormat/>
    <w:uiPriority w:val="8"/>
    <w:pPr>
      <w:spacing w:before="0" w:after="260" w:line="415" w:lineRule="auto"/>
      <w:outlineLvl w:val="1"/>
    </w:pPr>
    <w:rPr>
      <w:rFonts w:ascii="Arial" w:hAnsi="Arial" w:eastAsia="黑体"/>
      <w:b/>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Calibri" w:hAnsi="Calibri" w:eastAsia="Times New Roman"/>
      <w:sz w:val="24"/>
      <w:szCs w:val="24"/>
    </w:rPr>
  </w:style>
  <w:style w:type="paragraph" w:styleId="3">
    <w:name w:val="Body Text Indent"/>
    <w:basedOn w:val="1"/>
    <w:qFormat/>
    <w:uiPriority w:val="0"/>
    <w:pPr>
      <w:spacing w:line="360" w:lineRule="auto"/>
      <w:ind w:firstLine="480"/>
    </w:pPr>
    <w:rPr>
      <w:rFonts w:ascii="宋体"/>
      <w:sz w:val="24"/>
    </w:rPr>
  </w:style>
  <w:style w:type="paragraph" w:styleId="5">
    <w:name w:val="Normal Indent"/>
    <w:basedOn w:val="1"/>
    <w:qFormat/>
    <w:uiPriority w:val="0"/>
    <w:pPr>
      <w:widowControl/>
      <w:adjustRightInd/>
      <w:spacing w:line="240" w:lineRule="auto"/>
      <w:ind w:firstLine="420"/>
      <w:jc w:val="left"/>
      <w:textAlignment w:val="auto"/>
    </w:pPr>
    <w:rPr>
      <w:sz w:val="20"/>
    </w:rPr>
  </w:style>
  <w:style w:type="paragraph" w:styleId="6">
    <w:name w:val="annotation text"/>
    <w:basedOn w:val="1"/>
    <w:semiHidden/>
    <w:qFormat/>
    <w:uiPriority w:val="0"/>
    <w:pPr>
      <w:spacing w:line="360" w:lineRule="atLeast"/>
      <w:jc w:val="left"/>
    </w:pPr>
    <w:rPr>
      <w:sz w:val="24"/>
    </w:rPr>
  </w:style>
  <w:style w:type="paragraph" w:styleId="7">
    <w:name w:val="Plain Text"/>
    <w:basedOn w:val="1"/>
    <w:qFormat/>
    <w:uiPriority w:val="0"/>
    <w:rPr>
      <w:rFonts w:ascii="宋体" w:hAnsi="Courier New"/>
    </w:rPr>
  </w:style>
  <w:style w:type="paragraph" w:styleId="8">
    <w:name w:val="Date"/>
    <w:basedOn w:val="1"/>
    <w:next w:val="1"/>
    <w:qFormat/>
    <w:uiPriority w:val="0"/>
    <w:rPr>
      <w:rFonts w:ascii="宋体"/>
      <w:b/>
      <w:sz w:val="44"/>
    </w:rPr>
  </w:style>
  <w:style w:type="paragraph" w:styleId="9">
    <w:name w:val="footer"/>
    <w:basedOn w:val="1"/>
    <w:qFormat/>
    <w:uiPriority w:val="99"/>
    <w:pPr>
      <w:tabs>
        <w:tab w:val="center" w:pos="4153"/>
        <w:tab w:val="right" w:pos="8306"/>
      </w:tabs>
      <w:spacing w:line="240" w:lineRule="atLeast"/>
      <w:jc w:val="left"/>
    </w:pPr>
    <w:rPr>
      <w:sz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Body Text Indent 3"/>
    <w:basedOn w:val="1"/>
    <w:qFormat/>
    <w:uiPriority w:val="0"/>
    <w:pPr>
      <w:spacing w:after="120"/>
      <w:ind w:left="420" w:leftChars="200"/>
    </w:pPr>
    <w:rPr>
      <w:sz w:val="16"/>
      <w:szCs w:val="16"/>
    </w:rPr>
  </w:style>
  <w:style w:type="paragraph" w:styleId="1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4">
    <w:name w:val="Normal (Web)"/>
    <w:basedOn w:val="1"/>
    <w:qFormat/>
    <w:uiPriority w:val="0"/>
    <w:pPr>
      <w:widowControl/>
      <w:adjustRightInd/>
      <w:spacing w:before="100" w:beforeAutospacing="1" w:after="100" w:afterAutospacing="1" w:line="240" w:lineRule="auto"/>
      <w:jc w:val="left"/>
      <w:textAlignment w:val="auto"/>
    </w:pPr>
    <w:rPr>
      <w:rFonts w:ascii="宋体" w:hAnsi="宋体"/>
      <w:sz w:val="24"/>
      <w:szCs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Emphasis"/>
    <w:qFormat/>
    <w:uiPriority w:val="20"/>
    <w:rPr>
      <w:color w:val="CC0000"/>
    </w:rPr>
  </w:style>
  <w:style w:type="character" w:styleId="20">
    <w:name w:val="Hyperlink"/>
    <w:qFormat/>
    <w:uiPriority w:val="99"/>
    <w:rPr>
      <w:color w:val="0000FF"/>
      <w:u w:val="single"/>
    </w:rPr>
  </w:style>
  <w:style w:type="paragraph" w:styleId="21">
    <w:name w:val="No Spacing"/>
    <w:qFormat/>
    <w:uiPriority w:val="1"/>
    <w:pPr>
      <w:widowControl w:val="0"/>
      <w:adjustRightInd w:val="0"/>
      <w:jc w:val="both"/>
      <w:textAlignment w:val="baseline"/>
    </w:pPr>
    <w:rPr>
      <w:rFonts w:ascii="Times New Roman" w:hAnsi="Times New Roman" w:eastAsia="宋体" w:cs="Times New Roman"/>
      <w:kern w:val="0"/>
      <w:sz w:val="21"/>
      <w:szCs w:val="20"/>
      <w:lang w:val="en-US" w:eastAsia="zh-CN" w:bidi="ar-SA"/>
    </w:rPr>
  </w:style>
  <w:style w:type="paragraph" w:customStyle="1" w:styleId="22">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1"/>
    <w:qFormat/>
    <w:uiPriority w:val="0"/>
    <w:pPr>
      <w:widowControl w:val="0"/>
      <w:adjustRightInd w:val="0"/>
      <w:spacing w:line="360" w:lineRule="atLeast"/>
      <w:textAlignment w:val="baseline"/>
    </w:pPr>
    <w:rPr>
      <w:rFonts w:ascii="宋体" w:hAnsi="Times New Roman" w:eastAsia="宋体" w:cs="Calibri"/>
      <w:b/>
      <w:kern w:val="0"/>
      <w:position w:val="-10"/>
      <w:sz w:val="24"/>
      <w:szCs w:val="20"/>
      <w:lang w:val="en-US" w:eastAsia="zh-CN" w:bidi="ar-SA"/>
    </w:rPr>
  </w:style>
  <w:style w:type="paragraph" w:customStyle="1" w:styleId="24">
    <w:name w:val="_Style 1"/>
    <w:basedOn w:val="1"/>
    <w:qFormat/>
    <w:uiPriority w:val="0"/>
    <w:pPr>
      <w:ind w:firstLine="420" w:firstLineChars="200"/>
    </w:pPr>
  </w:style>
  <w:style w:type="character" w:customStyle="1" w:styleId="25">
    <w:name w:val="标题 2 Char"/>
    <w:qFormat/>
    <w:uiPriority w:val="8"/>
    <w:rPr>
      <w:rFonts w:ascii="Arial" w:hAnsi="Arial" w:eastAsia="黑体"/>
      <w:b/>
      <w:sz w:val="32"/>
      <w:szCs w:val="32"/>
    </w:rPr>
  </w:style>
  <w:style w:type="paragraph" w:customStyle="1" w:styleId="26">
    <w:name w:val="WPSOffice手动目录 1"/>
    <w:qFormat/>
    <w:uiPriority w:val="0"/>
    <w:pPr>
      <w:ind w:leftChars="0"/>
    </w:pPr>
    <w:rPr>
      <w:rFonts w:asciiTheme="minorHAnsi" w:hAnsiTheme="minorHAnsi" w:eastAsiaTheme="minorEastAsia" w:cstheme="minorBidi"/>
      <w:sz w:val="20"/>
      <w:szCs w:val="20"/>
    </w:rPr>
  </w:style>
  <w:style w:type="paragraph" w:customStyle="1" w:styleId="27">
    <w:name w:val="正文_2_0"/>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52</Pages>
  <Words>26741</Words>
  <Characters>28278</Characters>
  <Lines>0</Lines>
  <Paragraphs>0</Paragraphs>
  <TotalTime>37</TotalTime>
  <ScaleCrop>false</ScaleCrop>
  <LinksUpToDate>false</LinksUpToDate>
  <CharactersWithSpaces>29545</CharactersWithSpaces>
  <Application>WPS Office_11.8.2.11734_F1E327BC-269C-435d-A152-05C5408002CA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2022-09-25T23:54:00Z</dcterms:created>
  <dc:creator>张航,zhanghang</dc:creator>
  <cp:lastModifiedBy>张航,zhanghang</cp:lastModifiedBy>
  <cp:lastPrinted>2022-10-31T07:26:38Z</cp:lastPrinted>
  <dcterms:modified xsi:type="dcterms:W3CDTF">2022-10-31T07:33:37Z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2052-11.8.2.11734</vt:lpwstr>
  </property>
  <property fmtid="{D5CDD505-2E9C-101B-9397-08002B2CF9AE}" pid="3" name="ICV">
    <vt:lpwstr>BDA64A04ABEC48A891128E7F8ECDCA34</vt:lpwstr>
  </property>
</Properties>
</file>